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8F645" w14:textId="45B9CC13" w:rsidR="00DC689C" w:rsidRPr="003C3839" w:rsidRDefault="00DC689C" w:rsidP="000F7E01">
      <w:pPr>
        <w:pStyle w:val="naislab"/>
        <w:spacing w:before="0" w:after="0"/>
        <w:ind w:left="-284" w:right="-285"/>
        <w:jc w:val="center"/>
        <w:outlineLvl w:val="0"/>
        <w:rPr>
          <w:b/>
        </w:rPr>
      </w:pPr>
      <w:r w:rsidRPr="003C3839">
        <w:rPr>
          <w:b/>
        </w:rPr>
        <w:t>Ministru kabineta noteikum</w:t>
      </w:r>
      <w:r w:rsidR="007578EB" w:rsidRPr="003C3839">
        <w:rPr>
          <w:b/>
        </w:rPr>
        <w:t>u</w:t>
      </w:r>
      <w:r w:rsidRPr="003C3839">
        <w:rPr>
          <w:b/>
        </w:rPr>
        <w:t xml:space="preserve"> projekta </w:t>
      </w:r>
      <w:r w:rsidR="00283D6B" w:rsidRPr="003C3839">
        <w:rPr>
          <w:b/>
        </w:rPr>
        <w:t>„</w:t>
      </w:r>
      <w:r w:rsidR="002B57DA" w:rsidRPr="003C3839">
        <w:rPr>
          <w:b/>
        </w:rPr>
        <w:t>Grozījum</w:t>
      </w:r>
      <w:r w:rsidR="00933E9E" w:rsidRPr="003C3839">
        <w:rPr>
          <w:b/>
        </w:rPr>
        <w:t>i</w:t>
      </w:r>
      <w:r w:rsidR="002B57DA" w:rsidRPr="003C3839">
        <w:rPr>
          <w:b/>
        </w:rPr>
        <w:t xml:space="preserve"> Ministru kabineta 2012.gada 11.decembra noteikumos Nr.867 </w:t>
      </w:r>
      <w:r w:rsidR="00137E65" w:rsidRPr="003C3839">
        <w:rPr>
          <w:b/>
        </w:rPr>
        <w:t>„</w:t>
      </w:r>
      <w:r w:rsidR="002B57DA" w:rsidRPr="003C3839">
        <w:rPr>
          <w:b/>
        </w:rPr>
        <w:t>Kārtība, kādā nosakāms maksimāli pieļaujamais valsts budžeta izdevumu kopapjoms un maksimāli pieļaujamais valsts budžeta izdevumu kopējais apjoms katrai ministrijai un citām centrālajām valsts iestādēm vidējam termiņam”</w:t>
      </w:r>
      <w:r w:rsidR="00283D6B" w:rsidRPr="003C3839">
        <w:rPr>
          <w:b/>
        </w:rPr>
        <w:t>”</w:t>
      </w:r>
      <w:r w:rsidR="00743B6F" w:rsidRPr="003C3839">
        <w:rPr>
          <w:b/>
        </w:rPr>
        <w:t xml:space="preserve"> </w:t>
      </w:r>
      <w:r w:rsidRPr="003C3839">
        <w:rPr>
          <w:b/>
        </w:rPr>
        <w:t>sākotnējās ietekmes novērtējuma ziņojums (anotācija)</w:t>
      </w:r>
    </w:p>
    <w:p w14:paraId="5FF62CFA" w14:textId="77777777" w:rsidR="00F91EB5" w:rsidRPr="003C3839" w:rsidRDefault="00F91EB5" w:rsidP="002634CF">
      <w:pPr>
        <w:pStyle w:val="naiskr"/>
        <w:spacing w:before="0" w:after="0"/>
        <w:rPr>
          <w:sz w:val="22"/>
          <w:szCs w:val="22"/>
        </w:rPr>
        <w:sectPr w:rsidR="00F91EB5" w:rsidRPr="003C3839" w:rsidSect="00936D99">
          <w:headerReference w:type="even" r:id="rId11"/>
          <w:headerReference w:type="default" r:id="rId12"/>
          <w:footerReference w:type="default" r:id="rId13"/>
          <w:footerReference w:type="first" r:id="rId14"/>
          <w:pgSz w:w="11906" w:h="16838" w:code="9"/>
          <w:pgMar w:top="1134" w:right="1134" w:bottom="1134" w:left="1701" w:header="709" w:footer="450" w:gutter="0"/>
          <w:cols w:space="708"/>
          <w:titlePg/>
          <w:docGrid w:linePitch="360"/>
        </w:sectPr>
      </w:pPr>
    </w:p>
    <w:p w14:paraId="5697181A" w14:textId="77777777" w:rsidR="00F91EB5" w:rsidRPr="003C3839" w:rsidRDefault="00F91EB5" w:rsidP="00FA7509">
      <w:pPr>
        <w:pStyle w:val="naiskr"/>
        <w:spacing w:before="0" w:after="0"/>
        <w:jc w:val="center"/>
        <w:rPr>
          <w:b/>
          <w:sz w:val="22"/>
          <w:szCs w:val="22"/>
        </w:rPr>
        <w:sectPr w:rsidR="00F91EB5" w:rsidRPr="003C3839" w:rsidSect="00F91EB5">
          <w:type w:val="continuous"/>
          <w:pgSz w:w="11906" w:h="16838" w:code="9"/>
          <w:pgMar w:top="1134" w:right="1134" w:bottom="1134" w:left="1701" w:header="709" w:footer="450" w:gutter="0"/>
          <w:cols w:space="708"/>
          <w:titlePg/>
          <w:docGrid w:linePitch="360"/>
        </w:sect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9"/>
        <w:gridCol w:w="1417"/>
        <w:gridCol w:w="8080"/>
      </w:tblGrid>
      <w:tr w:rsidR="00FA7509" w:rsidRPr="003C3839" w14:paraId="0F8A66F5" w14:textId="77777777" w:rsidTr="00FA7509">
        <w:trPr>
          <w:trHeight w:val="359"/>
          <w:jc w:val="center"/>
        </w:trPr>
        <w:tc>
          <w:tcPr>
            <w:tcW w:w="9786" w:type="dxa"/>
            <w:gridSpan w:val="3"/>
          </w:tcPr>
          <w:p w14:paraId="4DD2155D" w14:textId="6120E524" w:rsidR="00FA7509" w:rsidRPr="003C3839" w:rsidRDefault="00FA7509" w:rsidP="00FA7509">
            <w:pPr>
              <w:spacing w:after="120"/>
              <w:ind w:left="130" w:right="153" w:firstLine="425"/>
              <w:jc w:val="center"/>
              <w:rPr>
                <w:b/>
              </w:rPr>
            </w:pPr>
            <w:r w:rsidRPr="003C3839">
              <w:rPr>
                <w:b/>
              </w:rPr>
              <w:t>I. Tiesību akta projekta izstrādes nepieciešamība</w:t>
            </w:r>
          </w:p>
        </w:tc>
      </w:tr>
      <w:tr w:rsidR="00FA7509" w:rsidRPr="003C3839" w14:paraId="5039946B" w14:textId="77777777" w:rsidTr="00BD070A">
        <w:trPr>
          <w:trHeight w:val="557"/>
          <w:jc w:val="center"/>
        </w:trPr>
        <w:tc>
          <w:tcPr>
            <w:tcW w:w="289" w:type="dxa"/>
          </w:tcPr>
          <w:p w14:paraId="58A01A31" w14:textId="3AB2CA07" w:rsidR="00FA7509" w:rsidRPr="003C3839" w:rsidRDefault="00FA7509" w:rsidP="00FA7509">
            <w:pPr>
              <w:pStyle w:val="naiskr"/>
              <w:spacing w:before="0" w:after="0"/>
              <w:rPr>
                <w:sz w:val="22"/>
                <w:szCs w:val="22"/>
              </w:rPr>
            </w:pPr>
            <w:r w:rsidRPr="003C3839">
              <w:rPr>
                <w:sz w:val="22"/>
                <w:szCs w:val="22"/>
              </w:rPr>
              <w:t>1.</w:t>
            </w:r>
          </w:p>
        </w:tc>
        <w:tc>
          <w:tcPr>
            <w:tcW w:w="1417" w:type="dxa"/>
          </w:tcPr>
          <w:p w14:paraId="1119BB18" w14:textId="77FD489B" w:rsidR="00FA7509" w:rsidRPr="003C3839" w:rsidRDefault="00FA7509" w:rsidP="00FA7509">
            <w:pPr>
              <w:pStyle w:val="naiskr"/>
              <w:tabs>
                <w:tab w:val="left" w:pos="170"/>
              </w:tabs>
              <w:spacing w:before="0" w:after="0"/>
              <w:rPr>
                <w:sz w:val="22"/>
                <w:szCs w:val="22"/>
              </w:rPr>
            </w:pPr>
            <w:r w:rsidRPr="003C3839">
              <w:rPr>
                <w:sz w:val="22"/>
                <w:szCs w:val="22"/>
              </w:rPr>
              <w:t>Pamatojums</w:t>
            </w:r>
          </w:p>
        </w:tc>
        <w:tc>
          <w:tcPr>
            <w:tcW w:w="8080" w:type="dxa"/>
          </w:tcPr>
          <w:p w14:paraId="1634F67D" w14:textId="77777777" w:rsidR="00EB5218" w:rsidRPr="003C3839" w:rsidRDefault="00FA7509" w:rsidP="006160A0">
            <w:pPr>
              <w:pStyle w:val="naiskr"/>
              <w:spacing w:before="0" w:after="0"/>
              <w:ind w:left="142" w:right="81" w:firstLine="425"/>
              <w:jc w:val="both"/>
            </w:pPr>
            <w:r w:rsidRPr="003C3839">
              <w:t>Ministru kabineta noteikumu projekts „Grozījumi Ministru kabineta 2012.gada 11.decembra noteikumos Nr.867 „Kārtība, kādā nosakāms maksimāli pieļaujamais valsts budžeta izdevumu kopapjoms un maksimāli pieļaujamais valsts budžeta izdevumu kopējais apjoms katrai ministrijai un citām centrālajām valsts iestādēm vidējam termiņam”” (turpmāk – noteikumu projekts) sagatavots pēc Finanšu ministrijas iniciatīvas.</w:t>
            </w:r>
            <w:r w:rsidR="009803F4" w:rsidRPr="003C3839">
              <w:t xml:space="preserve"> </w:t>
            </w:r>
          </w:p>
          <w:p w14:paraId="232B53C6" w14:textId="7C32C7DE" w:rsidR="00881C86" w:rsidRPr="003C3839" w:rsidRDefault="00881C86" w:rsidP="00881C86">
            <w:pPr>
              <w:ind w:left="128" w:right="154" w:firstLine="425"/>
              <w:jc w:val="both"/>
            </w:pPr>
            <w:r w:rsidRPr="003C3839">
              <w:rPr>
                <w:rFonts w:eastAsia="Calibri"/>
                <w:lang w:eastAsia="en-US"/>
              </w:rPr>
              <w:t>Finanšu ministrijas sagatavotais informatīvais ziņojums “Paveiktie un plānotie pasākumi, ieviešot budžeta sistēmu, kas balstīta uz attīstības plānošanas dokumentu mērķu sasniegšanu” (izskatīts Ministru kabinetā 2016.gada 1.martā (prot. Nr.10, 49.§)), kas paredz publisko izdevumu sasaistes ar sasniedzamajiem politikas rezultātiem iedzīvināšanu.</w:t>
            </w:r>
          </w:p>
        </w:tc>
      </w:tr>
      <w:tr w:rsidR="00DC689C" w:rsidRPr="003C3839" w14:paraId="55C5F3AC" w14:textId="77777777" w:rsidTr="00BD070A">
        <w:trPr>
          <w:trHeight w:val="557"/>
          <w:jc w:val="center"/>
        </w:trPr>
        <w:tc>
          <w:tcPr>
            <w:tcW w:w="289" w:type="dxa"/>
          </w:tcPr>
          <w:p w14:paraId="3A4FC161" w14:textId="0AE6E2CA" w:rsidR="00DC689C" w:rsidRPr="003C3839" w:rsidRDefault="00DC689C" w:rsidP="002634CF">
            <w:pPr>
              <w:pStyle w:val="naiskr"/>
              <w:spacing w:before="0" w:after="0"/>
              <w:rPr>
                <w:sz w:val="22"/>
                <w:szCs w:val="22"/>
              </w:rPr>
            </w:pPr>
            <w:r w:rsidRPr="003C3839">
              <w:rPr>
                <w:sz w:val="22"/>
                <w:szCs w:val="22"/>
              </w:rPr>
              <w:t>2.</w:t>
            </w:r>
          </w:p>
        </w:tc>
        <w:tc>
          <w:tcPr>
            <w:tcW w:w="1417" w:type="dxa"/>
          </w:tcPr>
          <w:p w14:paraId="20BA8939" w14:textId="18EDD116" w:rsidR="00B31298" w:rsidRPr="003C3839" w:rsidRDefault="00DC689C" w:rsidP="002634CF">
            <w:pPr>
              <w:pStyle w:val="naiskr"/>
              <w:tabs>
                <w:tab w:val="left" w:pos="170"/>
              </w:tabs>
              <w:spacing w:before="0" w:after="0"/>
              <w:rPr>
                <w:sz w:val="22"/>
                <w:szCs w:val="22"/>
              </w:rPr>
            </w:pPr>
            <w:r w:rsidRPr="003C3839">
              <w:rPr>
                <w:sz w:val="22"/>
                <w:szCs w:val="22"/>
              </w:rPr>
              <w:t>Pašreizējā situācija un problēmas</w:t>
            </w:r>
            <w:r w:rsidR="00C90FFC" w:rsidRPr="003C3839">
              <w:rPr>
                <w:sz w:val="22"/>
                <w:szCs w:val="22"/>
              </w:rPr>
              <w:t>, kuru risināšanai tiesību akta projekts izstrādāts, tiesiskā regulējuma mērķis un būtība</w:t>
            </w:r>
          </w:p>
          <w:p w14:paraId="6D9FED42" w14:textId="77777777" w:rsidR="00B31298" w:rsidRPr="003C3839" w:rsidRDefault="00B31298" w:rsidP="00B31298"/>
          <w:p w14:paraId="5036BA7D" w14:textId="77777777" w:rsidR="00B31298" w:rsidRPr="003C3839" w:rsidRDefault="00B31298" w:rsidP="00B31298"/>
          <w:p w14:paraId="4EE62930" w14:textId="77777777" w:rsidR="00B31298" w:rsidRPr="003C3839" w:rsidRDefault="00B31298" w:rsidP="00B31298"/>
          <w:p w14:paraId="616700AE" w14:textId="77777777" w:rsidR="00B31298" w:rsidRPr="003C3839" w:rsidRDefault="00B31298" w:rsidP="00B31298"/>
          <w:p w14:paraId="4456DC5C" w14:textId="77777777" w:rsidR="00B31298" w:rsidRPr="003C3839" w:rsidRDefault="00B31298" w:rsidP="00B31298"/>
          <w:p w14:paraId="5552867A" w14:textId="77777777" w:rsidR="00B31298" w:rsidRPr="003C3839" w:rsidRDefault="00B31298" w:rsidP="00B31298"/>
          <w:p w14:paraId="78920D4A" w14:textId="77777777" w:rsidR="00B31298" w:rsidRPr="003C3839" w:rsidRDefault="00B31298" w:rsidP="00B31298"/>
          <w:p w14:paraId="350D09EF" w14:textId="77777777" w:rsidR="00B31298" w:rsidRPr="003C3839" w:rsidRDefault="00B31298" w:rsidP="00B31298"/>
          <w:p w14:paraId="309299B8" w14:textId="77777777" w:rsidR="00B31298" w:rsidRPr="003C3839" w:rsidRDefault="00B31298" w:rsidP="00B31298"/>
          <w:p w14:paraId="7BF09F22" w14:textId="77777777" w:rsidR="00B31298" w:rsidRPr="003C3839" w:rsidRDefault="00B31298" w:rsidP="00B31298"/>
          <w:p w14:paraId="36979F35" w14:textId="77777777" w:rsidR="00B31298" w:rsidRPr="003C3839" w:rsidRDefault="00B31298" w:rsidP="00B31298"/>
          <w:p w14:paraId="752F2BE6" w14:textId="77777777" w:rsidR="00B31298" w:rsidRPr="003C3839" w:rsidRDefault="00B31298" w:rsidP="00B31298"/>
          <w:p w14:paraId="6E44BFF7" w14:textId="77777777" w:rsidR="00B31298" w:rsidRPr="003C3839" w:rsidRDefault="00B31298" w:rsidP="00B31298"/>
          <w:p w14:paraId="3E1598A5" w14:textId="77777777" w:rsidR="00B31298" w:rsidRPr="003C3839" w:rsidRDefault="00B31298" w:rsidP="00B31298"/>
          <w:p w14:paraId="2268397F" w14:textId="77777777" w:rsidR="00B31298" w:rsidRPr="003C3839" w:rsidRDefault="00B31298" w:rsidP="00B31298"/>
          <w:p w14:paraId="2ABB4D2A" w14:textId="77777777" w:rsidR="00B31298" w:rsidRPr="003C3839" w:rsidRDefault="00B31298" w:rsidP="00B31298"/>
          <w:p w14:paraId="0B49D1DC" w14:textId="77777777" w:rsidR="00B31298" w:rsidRPr="003C3839" w:rsidRDefault="00B31298" w:rsidP="00B31298"/>
          <w:p w14:paraId="0DD00D4C" w14:textId="77777777" w:rsidR="00B31298" w:rsidRPr="003C3839" w:rsidRDefault="00B31298" w:rsidP="00B31298"/>
          <w:p w14:paraId="767B0664" w14:textId="2A049B8C" w:rsidR="00DC689C" w:rsidRPr="003C3839" w:rsidRDefault="00DC689C" w:rsidP="00B31298"/>
        </w:tc>
        <w:tc>
          <w:tcPr>
            <w:tcW w:w="8080" w:type="dxa"/>
          </w:tcPr>
          <w:p w14:paraId="3971CDA2" w14:textId="6D061DF1" w:rsidR="009803F4" w:rsidRPr="003C3839" w:rsidRDefault="009803F4" w:rsidP="00A715EB">
            <w:pPr>
              <w:spacing w:after="120"/>
              <w:ind w:left="130" w:right="153" w:firstLine="425"/>
              <w:jc w:val="both"/>
            </w:pPr>
            <w:r w:rsidRPr="003C3839">
              <w:t>Pamatojoties uz līdzšinējo valsts budžeta attīstības daļas veidošanas praksi, tika veikta analīze par jauno politikas iniciatīvu un citu atbalstāmo pasākumu iesniegšanas un vērtēšanas procesu un tika saskatītas iespējas šo procesu pilnveidot, izveidojot vienotu konceptu – prioritārie pasākumi. Papildus tiks precizēts valsts budžeta bāzes izdevumu noteikšanas process.</w:t>
            </w:r>
          </w:p>
          <w:p w14:paraId="1EC342F1" w14:textId="2E82EE4C" w:rsidR="00596199" w:rsidRPr="003C3839" w:rsidRDefault="00596199" w:rsidP="00504D5A">
            <w:pPr>
              <w:pStyle w:val="ListParagraph"/>
              <w:spacing w:line="240" w:lineRule="auto"/>
              <w:ind w:left="128" w:right="154" w:firstLine="425"/>
              <w:rPr>
                <w:rFonts w:eastAsia="Calibri"/>
                <w:b/>
                <w:u w:val="single"/>
              </w:rPr>
            </w:pPr>
            <w:r w:rsidRPr="003C3839">
              <w:rPr>
                <w:rFonts w:eastAsia="Calibri"/>
                <w:b/>
                <w:u w:val="single"/>
              </w:rPr>
              <w:t>Prioritāro pasākumu process</w:t>
            </w:r>
          </w:p>
          <w:p w14:paraId="2A10B355" w14:textId="662D47AA" w:rsidR="006E65A3" w:rsidRPr="003C3839" w:rsidRDefault="00596199" w:rsidP="00504D5A">
            <w:pPr>
              <w:pStyle w:val="ListParagraph"/>
              <w:spacing w:line="240" w:lineRule="auto"/>
              <w:ind w:left="128" w:right="154" w:firstLine="425"/>
              <w:rPr>
                <w:rFonts w:eastAsia="Calibri"/>
              </w:rPr>
            </w:pPr>
            <w:r w:rsidRPr="003C3839">
              <w:rPr>
                <w:rFonts w:eastAsia="Calibri"/>
              </w:rPr>
              <w:t xml:space="preserve">Ekonomiskās izaugsmes periodā, kas sekoja pēc 2009.gada ekonomiskās krīzes, </w:t>
            </w:r>
            <w:r w:rsidR="00664078" w:rsidRPr="003C3839">
              <w:rPr>
                <w:rFonts w:eastAsia="Calibri"/>
              </w:rPr>
              <w:t>turpināja pastāvēt tendence saskatīt “fiskālo telpu” kā vienīgo resursu avotu pasākumu finansēšanai</w:t>
            </w:r>
            <w:r w:rsidR="00D61182" w:rsidRPr="003C3839">
              <w:rPr>
                <w:rFonts w:eastAsia="Calibri"/>
              </w:rPr>
              <w:t>, kas būtiski</w:t>
            </w:r>
            <w:r w:rsidR="00664078" w:rsidRPr="003C3839">
              <w:rPr>
                <w:rFonts w:eastAsia="Calibri"/>
              </w:rPr>
              <w:t xml:space="preserve"> ikdienas funkciju nodrošināšanai. </w:t>
            </w:r>
            <w:r w:rsidR="006E65A3" w:rsidRPr="003C3839">
              <w:rPr>
                <w:rFonts w:eastAsia="Calibri"/>
              </w:rPr>
              <w:t>2016.gadā tika sperti pirmie soļi valsts budžeta izdevumu pārskatīšanas jomā un šis process tiks turpināts</w:t>
            </w:r>
            <w:r w:rsidR="00F86993" w:rsidRPr="003C3839">
              <w:rPr>
                <w:rFonts w:eastAsia="Calibri"/>
              </w:rPr>
              <w:t>,</w:t>
            </w:r>
            <w:r w:rsidR="00B453AC" w:rsidRPr="003C3839">
              <w:rPr>
                <w:rFonts w:eastAsia="Calibri"/>
              </w:rPr>
              <w:t xml:space="preserve"> ievērojot Likuma par budžetu un finanšu vadību 16.</w:t>
            </w:r>
            <w:r w:rsidR="00B453AC" w:rsidRPr="003C3839">
              <w:rPr>
                <w:rFonts w:eastAsia="Calibri"/>
                <w:vertAlign w:val="superscript"/>
              </w:rPr>
              <w:t>3</w:t>
            </w:r>
            <w:r w:rsidR="00B453AC" w:rsidRPr="003C3839">
              <w:rPr>
                <w:rFonts w:eastAsia="Calibri"/>
              </w:rPr>
              <w:t xml:space="preserve"> pantā noteikto</w:t>
            </w:r>
            <w:r w:rsidR="006E65A3" w:rsidRPr="003C3839">
              <w:rPr>
                <w:rFonts w:eastAsia="Calibri"/>
              </w:rPr>
              <w:t xml:space="preserve">. </w:t>
            </w:r>
            <w:r w:rsidR="00FD6482" w:rsidRPr="003C3839">
              <w:rPr>
                <w:rFonts w:eastAsia="Calibri"/>
              </w:rPr>
              <w:t>Ministrijas</w:t>
            </w:r>
            <w:r w:rsidR="00BE1E95" w:rsidRPr="003C3839">
              <w:rPr>
                <w:rFonts w:eastAsia="Calibri"/>
              </w:rPr>
              <w:t xml:space="preserve"> un citas centrālās valsts iestādes (turpmāk – ministrijas)</w:t>
            </w:r>
            <w:r w:rsidR="00FD6482" w:rsidRPr="003C3839">
              <w:rPr>
                <w:rFonts w:eastAsia="Calibri"/>
              </w:rPr>
              <w:t xml:space="preserve"> </w:t>
            </w:r>
            <w:r w:rsidR="00A82AE4" w:rsidRPr="003C3839">
              <w:rPr>
                <w:rFonts w:eastAsia="Calibri"/>
              </w:rPr>
              <w:t>tiek aicinātas</w:t>
            </w:r>
            <w:r w:rsidR="00FD6482" w:rsidRPr="003C3839">
              <w:rPr>
                <w:rFonts w:eastAsia="Calibri"/>
              </w:rPr>
              <w:t xml:space="preserve"> vispirms izvērtēt iespējas rast finansējumu prioritāro pasākumu īstenošanai </w:t>
            </w:r>
            <w:r w:rsidR="00A82AE4" w:rsidRPr="003C3839">
              <w:rPr>
                <w:rFonts w:eastAsia="Calibri"/>
              </w:rPr>
              <w:t>pārskatot</w:t>
            </w:r>
            <w:r w:rsidR="00FD6482" w:rsidRPr="003C3839">
              <w:rPr>
                <w:rFonts w:eastAsia="Calibri"/>
              </w:rPr>
              <w:t xml:space="preserve"> esošos resursus. </w:t>
            </w:r>
          </w:p>
          <w:p w14:paraId="647A7417" w14:textId="26D05E5A" w:rsidR="00022DC3" w:rsidRPr="003C3839" w:rsidRDefault="00FB04B2" w:rsidP="00504D5A">
            <w:pPr>
              <w:pStyle w:val="ListParagraph"/>
              <w:spacing w:line="240" w:lineRule="auto"/>
              <w:ind w:left="128" w:right="154" w:firstLine="425"/>
              <w:rPr>
                <w:rFonts w:eastAsia="Calibri"/>
              </w:rPr>
            </w:pPr>
            <w:r w:rsidRPr="003C3839">
              <w:rPr>
                <w:rFonts w:eastAsia="Calibri"/>
              </w:rPr>
              <w:t xml:space="preserve">Skatoties no </w:t>
            </w:r>
            <w:r w:rsidR="00D53895" w:rsidRPr="003C3839">
              <w:rPr>
                <w:rFonts w:eastAsia="Calibri"/>
              </w:rPr>
              <w:t>valsts pārvaldes efektivitāt</w:t>
            </w:r>
            <w:r w:rsidRPr="003C3839">
              <w:rPr>
                <w:rFonts w:eastAsia="Calibri"/>
              </w:rPr>
              <w:t>es viedokļa</w:t>
            </w:r>
            <w:r w:rsidR="00D53895" w:rsidRPr="003C3839">
              <w:rPr>
                <w:rFonts w:eastAsia="Calibri"/>
              </w:rPr>
              <w:t xml:space="preserve">, jāatzīmē, ka līdzšinējais </w:t>
            </w:r>
            <w:r w:rsidR="00F73DFF" w:rsidRPr="003C3839">
              <w:rPr>
                <w:rFonts w:eastAsia="Calibri"/>
              </w:rPr>
              <w:t>jauno politikas iniciatīvu</w:t>
            </w:r>
            <w:r w:rsidR="00D53895" w:rsidRPr="003C3839">
              <w:rPr>
                <w:rFonts w:eastAsia="Calibri"/>
              </w:rPr>
              <w:t xml:space="preserve"> process ir prasījis būtisku </w:t>
            </w:r>
            <w:r w:rsidR="00041884" w:rsidRPr="003C3839">
              <w:rPr>
                <w:rFonts w:eastAsia="Calibri"/>
              </w:rPr>
              <w:t xml:space="preserve">administratīvo </w:t>
            </w:r>
            <w:r w:rsidR="00D53895" w:rsidRPr="003C3839">
              <w:rPr>
                <w:rFonts w:eastAsia="Calibri"/>
              </w:rPr>
              <w:t>resursu ieguldījumu no ministrijām</w:t>
            </w:r>
            <w:r w:rsidR="00FD6482" w:rsidRPr="003C3839">
              <w:rPr>
                <w:rFonts w:eastAsia="Calibri"/>
              </w:rPr>
              <w:t>, sagatavojot detalizētu informāciju</w:t>
            </w:r>
            <w:r w:rsidR="00D53895" w:rsidRPr="003C3839">
              <w:rPr>
                <w:rFonts w:eastAsia="Calibri"/>
              </w:rPr>
              <w:t>.</w:t>
            </w:r>
            <w:r w:rsidRPr="003C3839">
              <w:rPr>
                <w:rFonts w:eastAsia="Calibri"/>
              </w:rPr>
              <w:t xml:space="preserve"> </w:t>
            </w:r>
            <w:r w:rsidR="00022DC3" w:rsidRPr="003C3839">
              <w:rPr>
                <w:rFonts w:eastAsia="Calibri"/>
              </w:rPr>
              <w:t xml:space="preserve">Situācijas raksturojumam – 2016.gadā ministrijas iesniedza 330 </w:t>
            </w:r>
            <w:r w:rsidR="00F73DFF" w:rsidRPr="003C3839">
              <w:rPr>
                <w:rFonts w:eastAsia="Calibri"/>
              </w:rPr>
              <w:t>jaun</w:t>
            </w:r>
            <w:r w:rsidR="00E92CFB" w:rsidRPr="003C3839">
              <w:rPr>
                <w:rFonts w:eastAsia="Calibri"/>
              </w:rPr>
              <w:t>o</w:t>
            </w:r>
            <w:r w:rsidR="00F73DFF" w:rsidRPr="003C3839">
              <w:rPr>
                <w:rFonts w:eastAsia="Calibri"/>
              </w:rPr>
              <w:t xml:space="preserve"> politikas iniciatīv</w:t>
            </w:r>
            <w:r w:rsidR="00E92CFB" w:rsidRPr="003C3839">
              <w:rPr>
                <w:rFonts w:eastAsia="Calibri"/>
              </w:rPr>
              <w:t>u</w:t>
            </w:r>
            <w:r w:rsidR="00022DC3" w:rsidRPr="003C3839">
              <w:rPr>
                <w:rFonts w:eastAsia="Calibri"/>
              </w:rPr>
              <w:t xml:space="preserve"> pieprasījumu</w:t>
            </w:r>
            <w:r w:rsidR="00E92CFB" w:rsidRPr="003C3839">
              <w:rPr>
                <w:rFonts w:eastAsia="Calibri"/>
              </w:rPr>
              <w:t>s</w:t>
            </w:r>
            <w:r w:rsidR="00022DC3" w:rsidRPr="003C3839">
              <w:rPr>
                <w:rFonts w:eastAsia="Calibri"/>
              </w:rPr>
              <w:t xml:space="preserve"> par </w:t>
            </w:r>
            <w:r w:rsidR="00FD6482" w:rsidRPr="003C3839">
              <w:rPr>
                <w:rFonts w:eastAsia="Calibri"/>
              </w:rPr>
              <w:t xml:space="preserve">kopējo </w:t>
            </w:r>
            <w:r w:rsidR="00022DC3" w:rsidRPr="003C3839">
              <w:rPr>
                <w:rFonts w:eastAsia="Calibri"/>
              </w:rPr>
              <w:t>summu 2017.gadam ~ 800 milj.€.</w:t>
            </w:r>
            <w:r w:rsidR="00FC3D10" w:rsidRPr="003C3839">
              <w:rPr>
                <w:rFonts w:eastAsia="Calibri"/>
              </w:rPr>
              <w:t xml:space="preserve"> </w:t>
            </w:r>
            <w:r w:rsidR="00022DC3" w:rsidRPr="003C3839">
              <w:rPr>
                <w:rFonts w:eastAsia="Calibri"/>
              </w:rPr>
              <w:t>No tiem gala rezultātā Ministru kabinets atbalstīja 53 pasākumus par kopējo summu ~ 78 milj.€. Papildus</w:t>
            </w:r>
            <w:r w:rsidR="00FD6482" w:rsidRPr="003C3839">
              <w:rPr>
                <w:rFonts w:eastAsia="Calibri"/>
              </w:rPr>
              <w:t xml:space="preserve"> (</w:t>
            </w:r>
            <w:r w:rsidR="00022DC3" w:rsidRPr="003C3839">
              <w:rPr>
                <w:rFonts w:eastAsia="Calibri"/>
              </w:rPr>
              <w:t xml:space="preserve">ārpus </w:t>
            </w:r>
            <w:r w:rsidR="00FD6482" w:rsidRPr="003C3839">
              <w:rPr>
                <w:rFonts w:eastAsia="Calibri"/>
              </w:rPr>
              <w:t xml:space="preserve">jauno politikas iniciatīvu procesa) </w:t>
            </w:r>
            <w:r w:rsidR="00022DC3" w:rsidRPr="003C3839">
              <w:rPr>
                <w:rFonts w:eastAsia="Calibri"/>
              </w:rPr>
              <w:t>Ministru kabinets</w:t>
            </w:r>
            <w:r w:rsidR="00041884" w:rsidRPr="003C3839">
              <w:rPr>
                <w:rFonts w:eastAsia="Calibri"/>
              </w:rPr>
              <w:t xml:space="preserve"> atbalstīja 75 citus prioritāros pasākumus</w:t>
            </w:r>
            <w:r w:rsidR="00022DC3" w:rsidRPr="003C3839">
              <w:rPr>
                <w:rFonts w:eastAsia="Calibri"/>
              </w:rPr>
              <w:t xml:space="preserve"> par summu 2017.gadam ~ 50 milj.€. Finanšu ministrija</w:t>
            </w:r>
            <w:r w:rsidR="008570CE" w:rsidRPr="003C3839">
              <w:rPr>
                <w:rFonts w:eastAsia="Calibri"/>
              </w:rPr>
              <w:t xml:space="preserve"> un</w:t>
            </w:r>
            <w:r w:rsidR="00022DC3" w:rsidRPr="003C3839">
              <w:rPr>
                <w:rFonts w:eastAsia="Calibri"/>
              </w:rPr>
              <w:t xml:space="preserve"> </w:t>
            </w:r>
            <w:proofErr w:type="spellStart"/>
            <w:r w:rsidR="00022DC3" w:rsidRPr="003C3839">
              <w:rPr>
                <w:rFonts w:eastAsia="Calibri"/>
              </w:rPr>
              <w:t>Pārresoru</w:t>
            </w:r>
            <w:proofErr w:type="spellEnd"/>
            <w:r w:rsidR="00022DC3" w:rsidRPr="003C3839">
              <w:rPr>
                <w:rFonts w:eastAsia="Calibri"/>
              </w:rPr>
              <w:t xml:space="preserve"> koordinācijas centrs vērtē</w:t>
            </w:r>
            <w:r w:rsidR="00041884" w:rsidRPr="003C3839">
              <w:rPr>
                <w:rFonts w:eastAsia="Calibri"/>
              </w:rPr>
              <w:t>ja</w:t>
            </w:r>
            <w:r w:rsidR="00022DC3" w:rsidRPr="003C3839">
              <w:rPr>
                <w:rFonts w:eastAsia="Calibri"/>
              </w:rPr>
              <w:t xml:space="preserve"> un </w:t>
            </w:r>
            <w:proofErr w:type="spellStart"/>
            <w:r w:rsidR="00022DC3" w:rsidRPr="003C3839">
              <w:rPr>
                <w:rFonts w:eastAsia="Calibri"/>
              </w:rPr>
              <w:t>ranžē</w:t>
            </w:r>
            <w:r w:rsidR="00041884" w:rsidRPr="003C3839">
              <w:rPr>
                <w:rFonts w:eastAsia="Calibri"/>
              </w:rPr>
              <w:t>ja</w:t>
            </w:r>
            <w:proofErr w:type="spellEnd"/>
            <w:r w:rsidR="00022DC3" w:rsidRPr="003C3839">
              <w:rPr>
                <w:rFonts w:eastAsia="Calibri"/>
              </w:rPr>
              <w:t xml:space="preserve"> jauno politikas iniciatīvu</w:t>
            </w:r>
            <w:r w:rsidR="00041884" w:rsidRPr="003C3839">
              <w:rPr>
                <w:rFonts w:eastAsia="Calibri"/>
              </w:rPr>
              <w:t xml:space="preserve"> sarakstu pēc punktiem, pārbaudīja</w:t>
            </w:r>
            <w:r w:rsidR="00022DC3" w:rsidRPr="003C3839">
              <w:rPr>
                <w:rFonts w:eastAsia="Calibri"/>
              </w:rPr>
              <w:t xml:space="preserve"> aprēķinus pasākumie</w:t>
            </w:r>
            <w:r w:rsidR="00041884" w:rsidRPr="003C3839">
              <w:rPr>
                <w:rFonts w:eastAsia="Calibri"/>
              </w:rPr>
              <w:t>m, no kuriem lielākā daļa netiek</w:t>
            </w:r>
            <w:r w:rsidR="00022DC3" w:rsidRPr="003C3839">
              <w:rPr>
                <w:rFonts w:eastAsia="Calibri"/>
              </w:rPr>
              <w:t xml:space="preserve"> atbalstīti, un kas līdz desmitkārt pārsniedz saprātīgas valsts budžeta finansiālās iespējas. </w:t>
            </w:r>
            <w:r w:rsidR="008570CE" w:rsidRPr="003C3839">
              <w:rPr>
                <w:rFonts w:eastAsia="Calibri"/>
              </w:rPr>
              <w:t>Līdz ar to Finanšu ministrijas ieskatā ir j</w:t>
            </w:r>
            <w:r w:rsidR="00022DC3" w:rsidRPr="003C3839">
              <w:rPr>
                <w:rFonts w:eastAsia="Calibri"/>
              </w:rPr>
              <w:t xml:space="preserve">āpārskata </w:t>
            </w:r>
            <w:r w:rsidR="00041884" w:rsidRPr="003C3839">
              <w:rPr>
                <w:rFonts w:eastAsia="Calibri"/>
              </w:rPr>
              <w:t xml:space="preserve">lietderība ieguldīt </w:t>
            </w:r>
            <w:r w:rsidR="00022DC3" w:rsidRPr="003C3839">
              <w:rPr>
                <w:rFonts w:eastAsia="Calibri"/>
              </w:rPr>
              <w:t xml:space="preserve">šajā procesā </w:t>
            </w:r>
            <w:r w:rsidR="00041884" w:rsidRPr="003C3839">
              <w:rPr>
                <w:rFonts w:eastAsia="Calibri"/>
              </w:rPr>
              <w:t>administratīvos resursus</w:t>
            </w:r>
            <w:r w:rsidR="00022DC3" w:rsidRPr="003C3839">
              <w:rPr>
                <w:rFonts w:eastAsia="Calibri"/>
              </w:rPr>
              <w:t xml:space="preserve"> un jākoncentrējas uz tādas informācijas sagatavošanu, kas ir atbilstoša finansējamā </w:t>
            </w:r>
            <w:r w:rsidRPr="003C3839">
              <w:rPr>
                <w:rFonts w:eastAsia="Calibri"/>
              </w:rPr>
              <w:t xml:space="preserve">prioritārā </w:t>
            </w:r>
            <w:r w:rsidR="00022DC3" w:rsidRPr="003C3839">
              <w:rPr>
                <w:rFonts w:eastAsia="Calibri"/>
              </w:rPr>
              <w:t xml:space="preserve">pasākuma virzības (izskatīšanas) stadijai. </w:t>
            </w:r>
          </w:p>
          <w:p w14:paraId="44A5EEE8" w14:textId="394B7ED5" w:rsidR="007F09FC" w:rsidRPr="003C3839" w:rsidRDefault="00022DC3" w:rsidP="00A715EB">
            <w:pPr>
              <w:pStyle w:val="ListParagraph"/>
              <w:spacing w:after="120" w:line="240" w:lineRule="auto"/>
              <w:ind w:left="130" w:right="153" w:firstLine="425"/>
              <w:rPr>
                <w:rFonts w:eastAsia="Calibri"/>
              </w:rPr>
            </w:pPr>
            <w:r w:rsidRPr="003C3839">
              <w:rPr>
                <w:rFonts w:eastAsia="Calibri"/>
              </w:rPr>
              <w:t xml:space="preserve">Jāmin arī tas, ka </w:t>
            </w:r>
            <w:r w:rsidR="00041884" w:rsidRPr="003C3839">
              <w:rPr>
                <w:rFonts w:eastAsia="Calibri"/>
              </w:rPr>
              <w:t>š</w:t>
            </w:r>
            <w:r w:rsidR="00191CBC" w:rsidRPr="003C3839">
              <w:rPr>
                <w:rFonts w:eastAsia="Calibri"/>
              </w:rPr>
              <w:t xml:space="preserve">obrīd ministriju </w:t>
            </w:r>
            <w:r w:rsidR="00596199" w:rsidRPr="003C3839">
              <w:rPr>
                <w:rFonts w:eastAsia="Calibri"/>
              </w:rPr>
              <w:t xml:space="preserve">finansējuma pieprasījumi </w:t>
            </w:r>
            <w:r w:rsidR="00FB04B2" w:rsidRPr="003C3839">
              <w:rPr>
                <w:rFonts w:eastAsia="Calibri"/>
              </w:rPr>
              <w:t xml:space="preserve">prioritāro </w:t>
            </w:r>
            <w:r w:rsidR="00191CBC" w:rsidRPr="003C3839">
              <w:rPr>
                <w:rFonts w:eastAsia="Calibri"/>
              </w:rPr>
              <w:t>pasākum</w:t>
            </w:r>
            <w:r w:rsidR="00596199" w:rsidRPr="003C3839">
              <w:rPr>
                <w:rFonts w:eastAsia="Calibri"/>
              </w:rPr>
              <w:t>u</w:t>
            </w:r>
            <w:r w:rsidR="00191CBC" w:rsidRPr="003C3839">
              <w:rPr>
                <w:rFonts w:eastAsia="Calibri"/>
              </w:rPr>
              <w:t xml:space="preserve"> </w:t>
            </w:r>
            <w:r w:rsidR="00596199" w:rsidRPr="003C3839">
              <w:rPr>
                <w:rFonts w:eastAsia="Calibri"/>
              </w:rPr>
              <w:t xml:space="preserve">īstenošanai </w:t>
            </w:r>
            <w:r w:rsidR="00191CBC" w:rsidRPr="003C3839">
              <w:rPr>
                <w:rFonts w:eastAsia="Calibri"/>
              </w:rPr>
              <w:t xml:space="preserve">tiek iedalīti nosacītās kategorijās </w:t>
            </w:r>
            <w:r w:rsidR="007F09FC" w:rsidRPr="003C3839">
              <w:rPr>
                <w:rFonts w:eastAsia="Calibri"/>
              </w:rPr>
              <w:t>(</w:t>
            </w:r>
            <w:r w:rsidR="001C438A" w:rsidRPr="003C3839">
              <w:rPr>
                <w:rFonts w:eastAsia="Calibri"/>
              </w:rPr>
              <w:t>jaunās politikas iniciatīvas</w:t>
            </w:r>
            <w:r w:rsidR="007F09FC" w:rsidRPr="003C3839">
              <w:rPr>
                <w:rFonts w:eastAsia="Calibri"/>
              </w:rPr>
              <w:t>,</w:t>
            </w:r>
            <w:r w:rsidR="001C438A" w:rsidRPr="003C3839">
              <w:rPr>
                <w:rFonts w:eastAsia="Calibri"/>
              </w:rPr>
              <w:t xml:space="preserve"> kurām tiek vērtēta atbilstība attīstības plānošanas dokumentiem;</w:t>
            </w:r>
            <w:r w:rsidR="007F09FC" w:rsidRPr="003C3839">
              <w:rPr>
                <w:rFonts w:eastAsia="Calibri"/>
              </w:rPr>
              <w:t xml:space="preserve"> administratīv</w:t>
            </w:r>
            <w:r w:rsidR="001C438A" w:rsidRPr="003C3839">
              <w:rPr>
                <w:rFonts w:eastAsia="Calibri"/>
              </w:rPr>
              <w:t>ās kapacitātes stiprināšanas</w:t>
            </w:r>
            <w:r w:rsidR="007F09FC" w:rsidRPr="003C3839">
              <w:rPr>
                <w:rFonts w:eastAsia="Calibri"/>
              </w:rPr>
              <w:t xml:space="preserve"> pasākumi</w:t>
            </w:r>
            <w:r w:rsidR="001C438A" w:rsidRPr="003C3839">
              <w:rPr>
                <w:rFonts w:eastAsia="Calibri"/>
              </w:rPr>
              <w:t>;</w:t>
            </w:r>
            <w:r w:rsidR="007F09FC" w:rsidRPr="003C3839">
              <w:rPr>
                <w:rFonts w:eastAsia="Calibri"/>
              </w:rPr>
              <w:t xml:space="preserve"> citi prioritārie</w:t>
            </w:r>
            <w:r w:rsidR="001C438A" w:rsidRPr="003C3839">
              <w:rPr>
                <w:rFonts w:eastAsia="Calibri"/>
              </w:rPr>
              <w:t xml:space="preserve"> pasākumi;</w:t>
            </w:r>
            <w:r w:rsidR="007F09FC" w:rsidRPr="003C3839">
              <w:rPr>
                <w:rFonts w:eastAsia="Calibri"/>
              </w:rPr>
              <w:t xml:space="preserve"> </w:t>
            </w:r>
            <w:r w:rsidR="007F09FC" w:rsidRPr="003C3839">
              <w:rPr>
                <w:rFonts w:eastAsia="Calibri"/>
              </w:rPr>
              <w:lastRenderedPageBreak/>
              <w:t>neatliekamie</w:t>
            </w:r>
            <w:r w:rsidR="001C438A" w:rsidRPr="003C3839">
              <w:rPr>
                <w:rFonts w:eastAsia="Calibri"/>
              </w:rPr>
              <w:t xml:space="preserve"> pasākumi</w:t>
            </w:r>
            <w:r w:rsidR="007F09FC" w:rsidRPr="003C3839">
              <w:rPr>
                <w:rFonts w:eastAsia="Calibri"/>
              </w:rPr>
              <w:t xml:space="preserve">), kas </w:t>
            </w:r>
            <w:r w:rsidR="00596199" w:rsidRPr="003C3839">
              <w:rPr>
                <w:rFonts w:eastAsia="Calibri"/>
              </w:rPr>
              <w:t xml:space="preserve">ne vienmēr raksturo </w:t>
            </w:r>
            <w:r w:rsidR="007F09FC" w:rsidRPr="003C3839">
              <w:rPr>
                <w:rFonts w:eastAsia="Calibri"/>
              </w:rPr>
              <w:t>pasākuma būtību</w:t>
            </w:r>
            <w:r w:rsidR="001C438A" w:rsidRPr="003C3839">
              <w:rPr>
                <w:rFonts w:eastAsia="Calibri"/>
              </w:rPr>
              <w:t>.</w:t>
            </w:r>
            <w:r w:rsidR="00191CBC" w:rsidRPr="003C3839">
              <w:rPr>
                <w:rFonts w:eastAsia="Calibri"/>
              </w:rPr>
              <w:t xml:space="preserve"> Turklāt</w:t>
            </w:r>
            <w:r w:rsidRPr="003C3839">
              <w:rPr>
                <w:rFonts w:eastAsia="Calibri"/>
              </w:rPr>
              <w:t xml:space="preserve">, </w:t>
            </w:r>
            <w:r w:rsidR="00191CBC" w:rsidRPr="003C3839">
              <w:rPr>
                <w:rFonts w:eastAsia="Calibri"/>
              </w:rPr>
              <w:t xml:space="preserve">tiek pieteikti un atbalstīti pasākumi, kas </w:t>
            </w:r>
            <w:r w:rsidR="00FD6482" w:rsidRPr="003C3839">
              <w:rPr>
                <w:rFonts w:eastAsia="Calibri"/>
              </w:rPr>
              <w:t xml:space="preserve">ir ārpus </w:t>
            </w:r>
            <w:r w:rsidR="00191CBC" w:rsidRPr="003C3839">
              <w:rPr>
                <w:rFonts w:eastAsia="Calibri"/>
              </w:rPr>
              <w:t>jauno politikas iniciatīvu proces</w:t>
            </w:r>
            <w:r w:rsidR="00FD6482" w:rsidRPr="003C3839">
              <w:rPr>
                <w:rFonts w:eastAsia="Calibri"/>
              </w:rPr>
              <w:t>a</w:t>
            </w:r>
            <w:r w:rsidR="00802B9C" w:rsidRPr="003C3839">
              <w:rPr>
                <w:rFonts w:eastAsia="Calibri"/>
              </w:rPr>
              <w:t xml:space="preserve">, </w:t>
            </w:r>
            <w:r w:rsidR="00BE6455" w:rsidRPr="003C3839">
              <w:rPr>
                <w:rFonts w:eastAsia="Calibri"/>
              </w:rPr>
              <w:t>t.i. daļai pasākumu to</w:t>
            </w:r>
            <w:r w:rsidR="00802B9C" w:rsidRPr="003C3839">
              <w:rPr>
                <w:rFonts w:eastAsia="Calibri"/>
              </w:rPr>
              <w:t xml:space="preserve"> izskatīšana nav atrunāta normatīvajos aktos</w:t>
            </w:r>
            <w:r w:rsidR="00003492" w:rsidRPr="003C3839">
              <w:rPr>
                <w:rFonts w:eastAsia="Calibri"/>
              </w:rPr>
              <w:t>.</w:t>
            </w:r>
          </w:p>
          <w:p w14:paraId="165D2410" w14:textId="38D5E238" w:rsidR="00003492" w:rsidRPr="003C3839" w:rsidRDefault="00003492" w:rsidP="00A715EB">
            <w:pPr>
              <w:pStyle w:val="ListParagraph"/>
              <w:spacing w:after="120" w:line="240" w:lineRule="auto"/>
              <w:ind w:left="130" w:right="153" w:firstLine="425"/>
              <w:rPr>
                <w:rFonts w:eastAsia="Calibri"/>
              </w:rPr>
            </w:pPr>
            <w:r w:rsidRPr="003C3839">
              <w:t>Ar terminu “prioritārie pasākumi” turpmāk būs saprotamas arī attiecīgi jaunās politikas iniciatīvas, neatliekamie pasākumi, citi pasākumi, kas atbalstīti iepriekšējos gados saskaņā ar Ministru kabineta pieņemtiem lēmumiem.</w:t>
            </w:r>
          </w:p>
          <w:p w14:paraId="3095D5B3" w14:textId="77777777" w:rsidR="006A3B97" w:rsidRPr="003C3839" w:rsidRDefault="00504D5A" w:rsidP="006A3B97">
            <w:pPr>
              <w:spacing w:after="120"/>
              <w:ind w:left="142" w:right="79" w:firstLine="425"/>
              <w:jc w:val="both"/>
              <w:rPr>
                <w:b/>
                <w:iCs/>
              </w:rPr>
            </w:pPr>
            <w:r w:rsidRPr="003C3839">
              <w:rPr>
                <w:b/>
                <w:iCs/>
              </w:rPr>
              <w:t>Tāpēc n</w:t>
            </w:r>
            <w:r w:rsidR="000E57D3" w:rsidRPr="003C3839">
              <w:rPr>
                <w:b/>
                <w:iCs/>
              </w:rPr>
              <w:t xml:space="preserve">oteikumu projekta mērķis ir pilnveidot prioritāro pasākumu finansēšanas procesu, lai tas būtu vienkāršāks, efektīvāks un vērsts uz iekšējo resursu pārorientēšanu valsts attīstībai. </w:t>
            </w:r>
          </w:p>
          <w:p w14:paraId="0C1D5672" w14:textId="6E8C8E79" w:rsidR="000E57D3" w:rsidRPr="003C3839" w:rsidRDefault="000E57D3" w:rsidP="000E57D3">
            <w:pPr>
              <w:ind w:left="142" w:right="79" w:firstLine="425"/>
              <w:jc w:val="both"/>
              <w:rPr>
                <w:iCs/>
              </w:rPr>
            </w:pPr>
            <w:r w:rsidRPr="003C3839">
              <w:rPr>
                <w:iCs/>
              </w:rPr>
              <w:t>Attiecīgi noteikumu projekts paredz</w:t>
            </w:r>
            <w:r w:rsidR="007C4C02" w:rsidRPr="003C3839">
              <w:rPr>
                <w:iCs/>
              </w:rPr>
              <w:t xml:space="preserve"> izteikt noteikumu V </w:t>
            </w:r>
            <w:r w:rsidR="008570CE" w:rsidRPr="003C3839">
              <w:rPr>
                <w:iCs/>
              </w:rPr>
              <w:t>no</w:t>
            </w:r>
            <w:r w:rsidR="007C4C02" w:rsidRPr="003C3839">
              <w:rPr>
                <w:iCs/>
              </w:rPr>
              <w:t xml:space="preserve">daļu “Valsts pamatbudžeta un valsts speciālā budžeta attīstības daļas noteikšana” jaunā redakcijā, kur </w:t>
            </w:r>
            <w:r w:rsidR="007C4C02" w:rsidRPr="003C3839">
              <w:rPr>
                <w:iCs/>
                <w:u w:val="single"/>
              </w:rPr>
              <w:t>pēc būtības</w:t>
            </w:r>
            <w:r w:rsidRPr="003C3839">
              <w:rPr>
                <w:iCs/>
                <w:u w:val="single"/>
              </w:rPr>
              <w:t xml:space="preserve"> </w:t>
            </w:r>
            <w:r w:rsidR="004370BF" w:rsidRPr="003C3839">
              <w:rPr>
                <w:iCs/>
                <w:u w:val="single"/>
              </w:rPr>
              <w:t xml:space="preserve">ietvertas </w:t>
            </w:r>
            <w:r w:rsidRPr="003C3839">
              <w:rPr>
                <w:iCs/>
                <w:u w:val="single"/>
              </w:rPr>
              <w:t>šādas izmaiņas</w:t>
            </w:r>
            <w:r w:rsidRPr="003C3839">
              <w:rPr>
                <w:iCs/>
              </w:rPr>
              <w:t>:</w:t>
            </w:r>
          </w:p>
          <w:p w14:paraId="5C89F91A" w14:textId="0054575D" w:rsidR="000E57D3" w:rsidRPr="003C3839" w:rsidRDefault="00504D5A" w:rsidP="000E57D3">
            <w:pPr>
              <w:ind w:left="142" w:right="79" w:firstLine="425"/>
              <w:jc w:val="both"/>
              <w:rPr>
                <w:iCs/>
              </w:rPr>
            </w:pPr>
            <w:r w:rsidRPr="003C3839">
              <w:rPr>
                <w:iCs/>
              </w:rPr>
              <w:t>1) </w:t>
            </w:r>
            <w:r w:rsidR="009677DF" w:rsidRPr="003C3839">
              <w:rPr>
                <w:iCs/>
              </w:rPr>
              <w:t xml:space="preserve">ieviesta </w:t>
            </w:r>
            <w:r w:rsidR="00695BDE" w:rsidRPr="003C3839">
              <w:rPr>
                <w:iCs/>
              </w:rPr>
              <w:t>vienot</w:t>
            </w:r>
            <w:r w:rsidR="009677DF" w:rsidRPr="003C3839">
              <w:rPr>
                <w:iCs/>
              </w:rPr>
              <w:t>a</w:t>
            </w:r>
            <w:r w:rsidR="00695BDE" w:rsidRPr="003C3839">
              <w:rPr>
                <w:iCs/>
              </w:rPr>
              <w:t xml:space="preserve"> veidlapu visiem prioritārajiem pasākumiem</w:t>
            </w:r>
            <w:r w:rsidR="009677DF" w:rsidRPr="003C3839">
              <w:rPr>
                <w:iCs/>
              </w:rPr>
              <w:t>,</w:t>
            </w:r>
            <w:r w:rsidR="00695BDE" w:rsidRPr="003C3839">
              <w:rPr>
                <w:iCs/>
              </w:rPr>
              <w:t xml:space="preserve"> koncentrējoties uz pasākuma mērķi un būtību,</w:t>
            </w:r>
            <w:r w:rsidR="000E57D3" w:rsidRPr="003C3839">
              <w:rPr>
                <w:iCs/>
              </w:rPr>
              <w:t xml:space="preserve"> kā arī atsakoties no </w:t>
            </w:r>
            <w:r w:rsidR="00A82AE4" w:rsidRPr="003C3839">
              <w:rPr>
                <w:iCs/>
              </w:rPr>
              <w:t xml:space="preserve">pārmērīgi </w:t>
            </w:r>
            <w:r w:rsidR="000E57D3" w:rsidRPr="003C3839">
              <w:rPr>
                <w:iCs/>
              </w:rPr>
              <w:t>detalizētās informācijas</w:t>
            </w:r>
            <w:r w:rsidR="00BE1E95" w:rsidRPr="003C3839">
              <w:rPr>
                <w:iCs/>
              </w:rPr>
              <w:t xml:space="preserve"> uz prioritāro pasākumu pieteikumu iesniegšanas brīdi</w:t>
            </w:r>
            <w:r w:rsidR="007C4C02" w:rsidRPr="003C3839">
              <w:rPr>
                <w:iCs/>
              </w:rPr>
              <w:t xml:space="preserve"> (piemēram, turpmāk netiks prasīts detalizēts izdevumu aprēķins</w:t>
            </w:r>
            <w:r w:rsidR="000E57D3" w:rsidRPr="003C3839">
              <w:rPr>
                <w:iCs/>
              </w:rPr>
              <w:t>;</w:t>
            </w:r>
            <w:r w:rsidR="00FB04B2" w:rsidRPr="003C3839">
              <w:rPr>
                <w:iCs/>
              </w:rPr>
              <w:t xml:space="preserve"> </w:t>
            </w:r>
            <w:r w:rsidR="007C4C02" w:rsidRPr="003C3839">
              <w:rPr>
                <w:iCs/>
              </w:rPr>
              <w:t>atsauce uz pilnīgi visiem attīstības plānošanas dokumentiem, likumiem un citiem normatīviem aktiem,</w:t>
            </w:r>
            <w:r w:rsidR="00FB04B2" w:rsidRPr="003C3839">
              <w:rPr>
                <w:iCs/>
              </w:rPr>
              <w:t xml:space="preserve"> bet tikai tiem, kas pamato prioritārā pasākuma </w:t>
            </w:r>
            <w:r w:rsidR="00AA1998" w:rsidRPr="003C3839">
              <w:rPr>
                <w:iCs/>
              </w:rPr>
              <w:t xml:space="preserve">politikas </w:t>
            </w:r>
            <w:r w:rsidR="00FB04B2" w:rsidRPr="003C3839">
              <w:rPr>
                <w:iCs/>
              </w:rPr>
              <w:t>rezultatīvos rādītājus</w:t>
            </w:r>
            <w:r w:rsidR="007C4C02" w:rsidRPr="003C3839">
              <w:rPr>
                <w:iCs/>
              </w:rPr>
              <w:t>)</w:t>
            </w:r>
            <w:r w:rsidR="00A715EB" w:rsidRPr="003C3839">
              <w:rPr>
                <w:iCs/>
              </w:rPr>
              <w:t>;</w:t>
            </w:r>
          </w:p>
          <w:p w14:paraId="3ACA2E02" w14:textId="247310C8" w:rsidR="000E57D3" w:rsidRPr="003C3839" w:rsidRDefault="00171770" w:rsidP="000E57D3">
            <w:pPr>
              <w:ind w:left="142" w:right="79" w:firstLine="425"/>
              <w:jc w:val="both"/>
              <w:rPr>
                <w:iCs/>
              </w:rPr>
            </w:pPr>
            <w:r w:rsidRPr="003C3839">
              <w:rPr>
                <w:iCs/>
              </w:rPr>
              <w:t>2</w:t>
            </w:r>
            <w:r w:rsidR="00504D5A" w:rsidRPr="003C3839">
              <w:rPr>
                <w:iCs/>
              </w:rPr>
              <w:t>) </w:t>
            </w:r>
            <w:r w:rsidR="000E57D3" w:rsidRPr="003C3839">
              <w:rPr>
                <w:iCs/>
              </w:rPr>
              <w:t xml:space="preserve">prioritārā pasākuma veidlapā tiks ieviesti būtiski </w:t>
            </w:r>
            <w:r w:rsidR="006F2387" w:rsidRPr="003C3839">
              <w:rPr>
                <w:iCs/>
              </w:rPr>
              <w:t>aspekti</w:t>
            </w:r>
            <w:r w:rsidR="000E57D3" w:rsidRPr="003C3839">
              <w:rPr>
                <w:iCs/>
              </w:rPr>
              <w:t xml:space="preserve">, kas veicinās </w:t>
            </w:r>
            <w:r w:rsidR="00AA1998" w:rsidRPr="003C3839">
              <w:rPr>
                <w:iCs/>
              </w:rPr>
              <w:t xml:space="preserve">prioritāro </w:t>
            </w:r>
            <w:r w:rsidR="000E57D3" w:rsidRPr="003C3839">
              <w:rPr>
                <w:iCs/>
              </w:rPr>
              <w:t xml:space="preserve">pasākumu sasaisti ar ekonomikas attīstību un ilgtspēju – ministrijām būs jānorāda, vai </w:t>
            </w:r>
            <w:r w:rsidR="00F86993" w:rsidRPr="003C3839">
              <w:rPr>
                <w:iCs/>
              </w:rPr>
              <w:t>prioritārajam</w:t>
            </w:r>
            <w:r w:rsidR="000E57D3" w:rsidRPr="003C3839">
              <w:rPr>
                <w:iCs/>
              </w:rPr>
              <w:t xml:space="preserve"> pasākumam ir ietekme uz </w:t>
            </w:r>
            <w:r w:rsidR="007C4C02" w:rsidRPr="003C3839">
              <w:rPr>
                <w:iCs/>
              </w:rPr>
              <w:t>tautsaimniecību</w:t>
            </w:r>
            <w:r w:rsidR="000A2ADA">
              <w:rPr>
                <w:iCs/>
              </w:rPr>
              <w:t xml:space="preserve">, tai skaitā nacionālo drošību, </w:t>
            </w:r>
            <w:r w:rsidR="007C4C02" w:rsidRPr="003C3839">
              <w:rPr>
                <w:iCs/>
              </w:rPr>
              <w:t xml:space="preserve">un </w:t>
            </w:r>
            <w:r w:rsidR="000E57D3" w:rsidRPr="003C3839">
              <w:rPr>
                <w:iCs/>
              </w:rPr>
              <w:t xml:space="preserve">ekonomisko izaugsmi, </w:t>
            </w:r>
            <w:r w:rsidR="0010277C" w:rsidRPr="003C3839">
              <w:rPr>
                <w:iCs/>
              </w:rPr>
              <w:t xml:space="preserve">strukturālo </w:t>
            </w:r>
            <w:r w:rsidR="000E57D3" w:rsidRPr="003C3839">
              <w:rPr>
                <w:iCs/>
              </w:rPr>
              <w:t xml:space="preserve">reformu īstenošanu. Tāpat ministrijas turpmāk norādīs </w:t>
            </w:r>
            <w:r w:rsidR="006D03EC" w:rsidRPr="003C3839">
              <w:rPr>
                <w:iCs/>
              </w:rPr>
              <w:t>iespējas</w:t>
            </w:r>
            <w:r w:rsidR="000E57D3" w:rsidRPr="003C3839">
              <w:rPr>
                <w:iCs/>
              </w:rPr>
              <w:t xml:space="preserve"> līdzfinansēt prioritāro pasākumu no iekšējiem resursiem, tādējādi ve</w:t>
            </w:r>
            <w:r w:rsidR="00BE1E95" w:rsidRPr="003C3839">
              <w:rPr>
                <w:iCs/>
              </w:rPr>
              <w:t>i</w:t>
            </w:r>
            <w:r w:rsidR="000E57D3" w:rsidRPr="003C3839">
              <w:rPr>
                <w:iCs/>
              </w:rPr>
              <w:t>cinot iekšējo resursu pārskatīšanu un pārorientēšanu</w:t>
            </w:r>
            <w:r w:rsidR="00A715EB" w:rsidRPr="003C3839">
              <w:rPr>
                <w:iCs/>
              </w:rPr>
              <w:t>;</w:t>
            </w:r>
          </w:p>
          <w:p w14:paraId="33446EBE" w14:textId="027D6303" w:rsidR="00171770" w:rsidRPr="003C3839" w:rsidRDefault="00171770" w:rsidP="00171770">
            <w:pPr>
              <w:ind w:left="142" w:right="79" w:firstLine="425"/>
              <w:jc w:val="both"/>
              <w:rPr>
                <w:iCs/>
              </w:rPr>
            </w:pPr>
            <w:r w:rsidRPr="003C3839">
              <w:rPr>
                <w:iCs/>
              </w:rPr>
              <w:t xml:space="preserve">3) turpmāk netiks veikta prioritāro pasākumu vērtēšana un </w:t>
            </w:r>
            <w:proofErr w:type="spellStart"/>
            <w:r w:rsidRPr="003C3839">
              <w:rPr>
                <w:iCs/>
              </w:rPr>
              <w:t>ranžēšana</w:t>
            </w:r>
            <w:proofErr w:type="spellEnd"/>
            <w:r w:rsidRPr="003C3839">
              <w:rPr>
                <w:iCs/>
              </w:rPr>
              <w:t xml:space="preserve"> pēc punktiem. Tā vietā tiks sagatavots Finanšu ministrijas un </w:t>
            </w:r>
            <w:proofErr w:type="spellStart"/>
            <w:r w:rsidRPr="003C3839">
              <w:rPr>
                <w:iCs/>
              </w:rPr>
              <w:t>Pārresoru</w:t>
            </w:r>
            <w:proofErr w:type="spellEnd"/>
            <w:r w:rsidRPr="003C3839">
              <w:rPr>
                <w:iCs/>
              </w:rPr>
              <w:t xml:space="preserve"> koordinācijas centra viedoklis, pamatojoties uz ministrijas prioritāro pasākumu pieteikumā sniegto informāciju kopumā, vērtējot prioritārā pasākuma būtību un valsts budžeta finansiālās iespējas. Finanšu ministrs</w:t>
            </w:r>
            <w:r w:rsidR="0033105E" w:rsidRPr="003C3839">
              <w:rPr>
                <w:iCs/>
              </w:rPr>
              <w:t>, kas atbilstoši Likuma par budžetu un finanšu vadību 16.pantam ir atbildīgs par gadskārtējā valsts budžeta likuma projekta sagatavošanu,</w:t>
            </w:r>
            <w:r w:rsidRPr="003C3839">
              <w:rPr>
                <w:iCs/>
              </w:rPr>
              <w:t xml:space="preserve"> organizēs prioritāro pasākumu izvērtēšanas procesu</w:t>
            </w:r>
            <w:r w:rsidR="00B84C3F" w:rsidRPr="003C3839">
              <w:rPr>
                <w:iCs/>
              </w:rPr>
              <w:t xml:space="preserve"> (piemēram, organizē</w:t>
            </w:r>
            <w:r w:rsidR="0033105E" w:rsidRPr="003C3839">
              <w:rPr>
                <w:iCs/>
              </w:rPr>
              <w:t>jot</w:t>
            </w:r>
            <w:r w:rsidR="00B84C3F" w:rsidRPr="003C3839">
              <w:rPr>
                <w:iCs/>
              </w:rPr>
              <w:t xml:space="preserve"> diskusijas, darba grupas sanāksmes </w:t>
            </w:r>
            <w:r w:rsidR="003C6674" w:rsidRPr="003C3839">
              <w:rPr>
                <w:iCs/>
              </w:rPr>
              <w:t xml:space="preserve">vai seminārus, </w:t>
            </w:r>
            <w:r w:rsidR="00B84C3F" w:rsidRPr="003C3839">
              <w:rPr>
                <w:iCs/>
              </w:rPr>
              <w:t xml:space="preserve">iesaistot </w:t>
            </w:r>
            <w:r w:rsidR="003C6674" w:rsidRPr="003C3839">
              <w:rPr>
                <w:iCs/>
              </w:rPr>
              <w:t xml:space="preserve">nozaru </w:t>
            </w:r>
            <w:r w:rsidR="00B84C3F" w:rsidRPr="003C3839">
              <w:rPr>
                <w:iCs/>
              </w:rPr>
              <w:t>ministr</w:t>
            </w:r>
            <w:r w:rsidR="003C6674" w:rsidRPr="003C3839">
              <w:rPr>
                <w:iCs/>
              </w:rPr>
              <w:t>us</w:t>
            </w:r>
            <w:r w:rsidR="00B84C3F" w:rsidRPr="003C3839">
              <w:rPr>
                <w:iCs/>
              </w:rPr>
              <w:t>)</w:t>
            </w:r>
            <w:r w:rsidR="0033105E" w:rsidRPr="003C3839">
              <w:rPr>
                <w:iCs/>
              </w:rPr>
              <w:t>.</w:t>
            </w:r>
            <w:r w:rsidR="00003492" w:rsidRPr="003C3839">
              <w:rPr>
                <w:iCs/>
              </w:rPr>
              <w:t xml:space="preserve"> </w:t>
            </w:r>
            <w:r w:rsidR="00003492" w:rsidRPr="003C3839">
              <w:t xml:space="preserve">Prioritāro pasākumu izvērtēšanā ņem vērā īstenojamās </w:t>
            </w:r>
            <w:r w:rsidR="00B81BD3" w:rsidRPr="003C3839">
              <w:t xml:space="preserve">strukturālās </w:t>
            </w:r>
            <w:r w:rsidR="00003492" w:rsidRPr="003C3839">
              <w:t>reformas, pasākumu ietekmi uz tautsaimniecību</w:t>
            </w:r>
            <w:r w:rsidR="000A2ADA">
              <w:t>, tai skaitā nacionālo drošību,</w:t>
            </w:r>
            <w:r w:rsidR="00003492" w:rsidRPr="003C3839">
              <w:t xml:space="preserve"> un ekonomisko izaugsmi, atbilstību vidēja termiņa budžeta ietvara likumā noteiktajiem budžeta mērķiem un prioritārajiem attīstības virzieniem, kā arī no ministriju budžetiem novirzāmo līdzfinansējumu prioritāro pasākumu īstenošanai.</w:t>
            </w:r>
            <w:r w:rsidR="00B81BD3" w:rsidRPr="003C3839">
              <w:rPr>
                <w:iCs/>
              </w:rPr>
              <w:t xml:space="preserve"> Finanšu ministrs sniegs p</w:t>
            </w:r>
            <w:r w:rsidRPr="003C3839">
              <w:rPr>
                <w:iCs/>
              </w:rPr>
              <w:t>riekšlikumus par atbalstāmajiem prioritārajiem pasākumiem Ministru kabinetam</w:t>
            </w:r>
            <w:r w:rsidR="0033105E" w:rsidRPr="003C3839">
              <w:rPr>
                <w:iCs/>
              </w:rPr>
              <w:t xml:space="preserve"> lēmuma pieņemšanai</w:t>
            </w:r>
            <w:r w:rsidRPr="003C3839">
              <w:rPr>
                <w:iCs/>
              </w:rPr>
              <w:t>;</w:t>
            </w:r>
          </w:p>
          <w:p w14:paraId="493A77CD" w14:textId="1390A78E" w:rsidR="001852AE" w:rsidRPr="003C3839" w:rsidRDefault="000E57D3" w:rsidP="001852AE">
            <w:pPr>
              <w:ind w:left="130" w:right="153" w:firstLine="301"/>
              <w:jc w:val="both"/>
              <w:rPr>
                <w:iCs/>
              </w:rPr>
            </w:pPr>
            <w:r w:rsidRPr="003C3839">
              <w:rPr>
                <w:iCs/>
              </w:rPr>
              <w:t>4)</w:t>
            </w:r>
            <w:r w:rsidR="00D73C50" w:rsidRPr="003C3839">
              <w:rPr>
                <w:iCs/>
              </w:rPr>
              <w:t xml:space="preserve"> </w:t>
            </w:r>
            <w:r w:rsidRPr="003C3839">
              <w:rPr>
                <w:iCs/>
              </w:rPr>
              <w:t xml:space="preserve">ministrijām būs saistoši iesniegt Finanšu ministrijā precizēto un papildināto informāciju par </w:t>
            </w:r>
            <w:r w:rsidR="00F86993" w:rsidRPr="003C3839">
              <w:rPr>
                <w:iCs/>
              </w:rPr>
              <w:t>prioritārajiem</w:t>
            </w:r>
            <w:r w:rsidRPr="003C3839">
              <w:rPr>
                <w:iCs/>
              </w:rPr>
              <w:t xml:space="preserve"> pasākumiem gan diskusijas fāzē, gan arī pēc pasākumu apstiprināšanas Ministru kabinetā. </w:t>
            </w:r>
            <w:r w:rsidR="00FA7509" w:rsidRPr="003C3839">
              <w:rPr>
                <w:iCs/>
              </w:rPr>
              <w:t>Lai finanšu ministrs varētu nodrošināt priekšlikumu sagatavošanu Ministru kabinetam par atbalstāmajiem prioritārajiem pasākumiem, noteikumu projekts paredz, ka Finanšu ministrijai ir tiesības pieprasīt papildu un precizējošo informāciju</w:t>
            </w:r>
            <w:r w:rsidR="004E1CAD" w:rsidRPr="003C3839">
              <w:rPr>
                <w:iCs/>
              </w:rPr>
              <w:t xml:space="preserve"> (tajā skaitā detalizētus aprēķinus</w:t>
            </w:r>
            <w:r w:rsidR="0010277C" w:rsidRPr="003C3839">
              <w:rPr>
                <w:iCs/>
              </w:rPr>
              <w:t xml:space="preserve"> un aprēķinu pieņēmumus</w:t>
            </w:r>
            <w:r w:rsidR="004E1CAD" w:rsidRPr="003C3839">
              <w:rPr>
                <w:iCs/>
              </w:rPr>
              <w:t>)</w:t>
            </w:r>
            <w:r w:rsidR="00FA7509" w:rsidRPr="003C3839">
              <w:rPr>
                <w:iCs/>
              </w:rPr>
              <w:t xml:space="preserve">. </w:t>
            </w:r>
            <w:r w:rsidR="0010277C" w:rsidRPr="003C3839">
              <w:rPr>
                <w:iCs/>
              </w:rPr>
              <w:t>Tāpat n</w:t>
            </w:r>
            <w:r w:rsidR="00A3508D" w:rsidRPr="003C3839">
              <w:rPr>
                <w:iCs/>
              </w:rPr>
              <w:t>oteikumu projekts paredz, ka pēc informācijas par ministriju prioritārajiem  pasākumiem izskatīšanas Ministru kabinetā</w:t>
            </w:r>
            <w:r w:rsidR="00C70A31" w:rsidRPr="003C3839">
              <w:rPr>
                <w:iCs/>
              </w:rPr>
              <w:t xml:space="preserve"> un ne vēlāk kā līdz budžeta pieprasījumu iesniegšanai</w:t>
            </w:r>
            <w:r w:rsidR="00A3508D" w:rsidRPr="003C3839">
              <w:rPr>
                <w:iCs/>
              </w:rPr>
              <w:t xml:space="preserve">, </w:t>
            </w:r>
            <w:r w:rsidR="00FA7509" w:rsidRPr="003C3839">
              <w:rPr>
                <w:iCs/>
              </w:rPr>
              <w:t xml:space="preserve">ministrija pēc Finanšu ministrijas pieprasījuma iesniedz Finanšu ministrijā aktualizētu un papildinātu informāciju (tajā skaitā detalizētus aprēķinus un aprēķinu pieņēmumus) par atbalstītajiem prioritārajiem pasākumiem atbilstoši šo </w:t>
            </w:r>
            <w:r w:rsidR="00FA7509" w:rsidRPr="003C3839">
              <w:rPr>
                <w:iCs/>
              </w:rPr>
              <w:lastRenderedPageBreak/>
              <w:t xml:space="preserve">noteikumu 1.pielikumam. </w:t>
            </w:r>
            <w:r w:rsidR="00B81BD3" w:rsidRPr="003C3839">
              <w:rPr>
                <w:iCs/>
              </w:rPr>
              <w:t xml:space="preserve">Ja saistībā ar prioritāro pasākumu detalizēti aprēķini ir pieejami </w:t>
            </w:r>
            <w:r w:rsidR="006C04E5" w:rsidRPr="003C3839">
              <w:t xml:space="preserve"> </w:t>
            </w:r>
            <w:r w:rsidR="006C04E5" w:rsidRPr="003C3839">
              <w:rPr>
                <w:iCs/>
              </w:rPr>
              <w:t xml:space="preserve">tiesību akta sākotnējās ietekmes novērtējuma ziņojumā (anotācijā),  attīstības plānošanas dokumentā vai tā anotācijā </w:t>
            </w:r>
            <w:r w:rsidR="00B81BD3" w:rsidRPr="003C3839">
              <w:rPr>
                <w:iCs/>
              </w:rPr>
              <w:t>un tie atbilst prioritārā pasākuma pieteikumam, tad ministrija ietver atbilstošu atsauci 1.pielikuma veidlapā sadaļā “Cita būtiska informācija”</w:t>
            </w:r>
            <w:r w:rsidR="006C04E5" w:rsidRPr="003C3839">
              <w:rPr>
                <w:iCs/>
              </w:rPr>
              <w:t xml:space="preserve"> un detalizētus aprēķinus nepievieno</w:t>
            </w:r>
            <w:r w:rsidR="00B81BD3" w:rsidRPr="003C3839">
              <w:rPr>
                <w:iCs/>
              </w:rPr>
              <w:t xml:space="preserve">. </w:t>
            </w:r>
          </w:p>
          <w:p w14:paraId="45D8786D" w14:textId="0A48E4D5" w:rsidR="001852AE" w:rsidRPr="003C3839" w:rsidRDefault="00FA7509" w:rsidP="001852AE">
            <w:pPr>
              <w:ind w:left="130" w:right="153" w:firstLine="301"/>
              <w:jc w:val="both"/>
              <w:rPr>
                <w:iCs/>
              </w:rPr>
            </w:pPr>
            <w:r w:rsidRPr="003C3839">
              <w:rPr>
                <w:iCs/>
              </w:rPr>
              <w:t>Ministrija, aktualizējot informāciju, nevar mainīt Ministru kabineta atbalstītā prioritārā pasākuma mērķi, savukārt pārējās sadaļas ministrija p</w:t>
            </w:r>
            <w:r w:rsidR="00BF1ED8" w:rsidRPr="003C3839">
              <w:rPr>
                <w:iCs/>
              </w:rPr>
              <w:t>recizē atbilstoši piešķirtajam finansējuma</w:t>
            </w:r>
            <w:r w:rsidRPr="003C3839">
              <w:rPr>
                <w:iCs/>
              </w:rPr>
              <w:t xml:space="preserve"> apjomam.</w:t>
            </w:r>
            <w:r w:rsidR="003456DC" w:rsidRPr="003C3839">
              <w:rPr>
                <w:iCs/>
              </w:rPr>
              <w:t xml:space="preserve"> </w:t>
            </w:r>
          </w:p>
          <w:p w14:paraId="22270078" w14:textId="462127FB" w:rsidR="00C93F33" w:rsidRPr="003C3839" w:rsidRDefault="001852AE" w:rsidP="001852AE">
            <w:pPr>
              <w:spacing w:after="120"/>
              <w:ind w:left="132" w:right="154" w:firstLine="300"/>
              <w:jc w:val="both"/>
              <w:rPr>
                <w:iCs/>
              </w:rPr>
            </w:pPr>
            <w:r w:rsidRPr="003C3839">
              <w:rPr>
                <w:iCs/>
              </w:rPr>
              <w:t xml:space="preserve">Lai nodrošinātu, ka </w:t>
            </w:r>
            <w:r w:rsidR="004E1CAD" w:rsidRPr="003C3839">
              <w:rPr>
                <w:iCs/>
              </w:rPr>
              <w:t>Finanšu ministrijas rīcībā bū</w:t>
            </w:r>
            <w:r w:rsidRPr="003C3839">
              <w:rPr>
                <w:iCs/>
              </w:rPr>
              <w:t>tu</w:t>
            </w:r>
            <w:r w:rsidR="004E1CAD" w:rsidRPr="003C3839">
              <w:rPr>
                <w:iCs/>
              </w:rPr>
              <w:t xml:space="preserve"> aktuāla informācija par apstiprināto prioritāro pasākumu saturu un mērķi</w:t>
            </w:r>
            <w:r w:rsidRPr="003C3839">
              <w:rPr>
                <w:iCs/>
              </w:rPr>
              <w:t>, kas</w:t>
            </w:r>
            <w:r w:rsidR="004E1CAD" w:rsidRPr="003C3839">
              <w:rPr>
                <w:iCs/>
              </w:rPr>
              <w:t xml:space="preserve"> dos plašākas iespējas Finanšu ministrijai sekot līdzi apstiprināto prioritāro pasākumu izpildei</w:t>
            </w:r>
            <w:r w:rsidRPr="003C3839">
              <w:rPr>
                <w:iCs/>
              </w:rPr>
              <w:t xml:space="preserve">, noteikumu projekts paredz, ka </w:t>
            </w:r>
            <w:r w:rsidR="00C93F33" w:rsidRPr="003C3839">
              <w:rPr>
                <w:iCs/>
              </w:rPr>
              <w:t xml:space="preserve">ministrijas ne vēlāk kā līdz precizēto budžeta paskaidrojumu iesniegšanai Finanšu ministrijā iesniedz aktualizētu informāciju atbilstoši šo noteikumu 1.pielikumam par tiem Ministru kabineta atbalstītajiem prioritārajiem pasākumiem, kuros tika veiktas izmaiņas, kā arī par </w:t>
            </w:r>
            <w:r w:rsidR="000C1CE9">
              <w:rPr>
                <w:iCs/>
              </w:rPr>
              <w:t xml:space="preserve">Saeimas atbalstītajiem </w:t>
            </w:r>
            <w:r w:rsidR="00C93F33" w:rsidRPr="003C3839">
              <w:rPr>
                <w:iCs/>
              </w:rPr>
              <w:t>prioritārajiem pasākumiem, kurus Ministru kabinets virzījis kā priekšlikumus, izskatot valsts budžeta likumprojektu Saeimā 2.lasījumā.</w:t>
            </w:r>
          </w:p>
          <w:p w14:paraId="721C22D6" w14:textId="77777777" w:rsidR="007D4A78" w:rsidRDefault="00331FC1" w:rsidP="00DE0812">
            <w:pPr>
              <w:spacing w:after="120"/>
              <w:ind w:left="132" w:right="154" w:firstLine="300"/>
              <w:jc w:val="both"/>
              <w:rPr>
                <w:iCs/>
              </w:rPr>
            </w:pPr>
            <w:r w:rsidRPr="003C3839">
              <w:rPr>
                <w:iCs/>
              </w:rPr>
              <w:t>Noteikumu projekts neparedz ministrijām iesniegt precizētu informāciju par prioritāro pasākumu atbilstoši 1.pielikumam, ja budžeta izpildes laikā rodas izmaiņas jau apstiprinātā prioritārā pasākuma īstenošanas gaitā</w:t>
            </w:r>
            <w:r w:rsidR="003456DC" w:rsidRPr="003C3839">
              <w:rPr>
                <w:iCs/>
              </w:rPr>
              <w:t xml:space="preserve"> (tas ir ārpus šo noteikumu tvēruma)</w:t>
            </w:r>
            <w:r w:rsidR="004E1CAD" w:rsidRPr="003C3839">
              <w:rPr>
                <w:iCs/>
              </w:rPr>
              <w:t>.</w:t>
            </w:r>
          </w:p>
          <w:p w14:paraId="014F5312" w14:textId="18AF7D16" w:rsidR="00331FC1" w:rsidRPr="003C3839" w:rsidRDefault="007D4A78" w:rsidP="00DE0812">
            <w:pPr>
              <w:spacing w:after="120"/>
              <w:ind w:left="132" w:right="154" w:firstLine="300"/>
              <w:jc w:val="both"/>
              <w:rPr>
                <w:iCs/>
              </w:rPr>
            </w:pPr>
            <w:r w:rsidRPr="007D4A78">
              <w:t>Ministru kabinets katru gadu pie Latvijas Stabilitātes programmas izskatīšanas var noteikt īpašus nosacījumus attiecībā uz iesniedzamajiem prioritārajiem pasākumiem, atkarībā no konkrētā gada aktuālākām sfērām. Šie īpašie nosacījumi var būt prioritārās atbalstāmas jomas, vai arī ministriju iesniedzamo prioritāro pasākumu skaita ierobežojumi, vai citi jautājumi. Līdzšinējos gados Ministru kabinets jau ir pieņēmis šādus lēmumus, līdz ar to prakse jau ir iedibināta</w:t>
            </w:r>
            <w:r>
              <w:t>.</w:t>
            </w:r>
            <w:r w:rsidR="004E1CAD" w:rsidRPr="003C3839">
              <w:rPr>
                <w:iCs/>
              </w:rPr>
              <w:t xml:space="preserve"> </w:t>
            </w:r>
            <w:r w:rsidR="00331FC1" w:rsidRPr="003C3839">
              <w:rPr>
                <w:iCs/>
              </w:rPr>
              <w:t xml:space="preserve"> </w:t>
            </w:r>
          </w:p>
          <w:p w14:paraId="4046C212" w14:textId="027F2AF9" w:rsidR="006F2387" w:rsidRPr="003C3839" w:rsidRDefault="006F2387" w:rsidP="00DE0812">
            <w:pPr>
              <w:ind w:left="132" w:right="154" w:firstLine="425"/>
              <w:jc w:val="both"/>
              <w:rPr>
                <w:iCs/>
                <w:u w:val="single"/>
              </w:rPr>
            </w:pPr>
            <w:r w:rsidRPr="003C3839">
              <w:rPr>
                <w:iCs/>
                <w:u w:val="single"/>
              </w:rPr>
              <w:t xml:space="preserve">Prioritārā pasākuma </w:t>
            </w:r>
            <w:r w:rsidR="00C70A31" w:rsidRPr="003C3839">
              <w:rPr>
                <w:iCs/>
                <w:u w:val="single"/>
              </w:rPr>
              <w:t xml:space="preserve">pieteikuma </w:t>
            </w:r>
            <w:r w:rsidRPr="003C3839">
              <w:rPr>
                <w:iCs/>
                <w:u w:val="single"/>
              </w:rPr>
              <w:t xml:space="preserve">veidlapā sadaļas </w:t>
            </w:r>
            <w:r w:rsidR="00AA1998" w:rsidRPr="003C3839">
              <w:rPr>
                <w:iCs/>
                <w:u w:val="single"/>
              </w:rPr>
              <w:t>turpmāk paredzēts aizpildīt</w:t>
            </w:r>
            <w:r w:rsidRPr="003C3839">
              <w:rPr>
                <w:iCs/>
                <w:u w:val="single"/>
              </w:rPr>
              <w:t xml:space="preserve"> šādi: </w:t>
            </w:r>
          </w:p>
          <w:p w14:paraId="3625F694" w14:textId="30E8352E" w:rsidR="00862AC2" w:rsidRPr="003C3839" w:rsidRDefault="006F2387" w:rsidP="00DE0812">
            <w:pPr>
              <w:ind w:left="132" w:right="154" w:firstLine="425"/>
              <w:jc w:val="both"/>
              <w:rPr>
                <w:iCs/>
              </w:rPr>
            </w:pPr>
            <w:r w:rsidRPr="003C3839">
              <w:rPr>
                <w:iCs/>
              </w:rPr>
              <w:t xml:space="preserve">- </w:t>
            </w:r>
            <w:r w:rsidR="00AA1998" w:rsidRPr="003C3839">
              <w:rPr>
                <w:iCs/>
              </w:rPr>
              <w:t>p</w:t>
            </w:r>
            <w:r w:rsidR="00901378" w:rsidRPr="003C3839">
              <w:rPr>
                <w:iCs/>
              </w:rPr>
              <w:t>rioritārā pasākuma</w:t>
            </w:r>
            <w:r w:rsidRPr="003C3839">
              <w:rPr>
                <w:iCs/>
              </w:rPr>
              <w:t xml:space="preserve"> mēr</w:t>
            </w:r>
            <w:r w:rsidR="00353CAF" w:rsidRPr="003C3839">
              <w:rPr>
                <w:iCs/>
              </w:rPr>
              <w:t xml:space="preserve">ķa laukā sniedz koncentrētu </w:t>
            </w:r>
            <w:r w:rsidR="00901378" w:rsidRPr="003C3839">
              <w:rPr>
                <w:iCs/>
              </w:rPr>
              <w:t>prioritārā pasākuma</w:t>
            </w:r>
            <w:r w:rsidR="00353CAF" w:rsidRPr="003C3839">
              <w:rPr>
                <w:iCs/>
              </w:rPr>
              <w:t xml:space="preserve"> mērķa formulējumu, nepārsniedzot 250 zīmes (ar atstarpēm). </w:t>
            </w:r>
            <w:r w:rsidR="009423E3" w:rsidRPr="003C3839">
              <w:rPr>
                <w:iCs/>
              </w:rPr>
              <w:t xml:space="preserve">Ministrija formulējot mērķi </w:t>
            </w:r>
            <w:r w:rsidR="003D4FA8" w:rsidRPr="003C3839">
              <w:rPr>
                <w:iCs/>
              </w:rPr>
              <w:t>ievēro</w:t>
            </w:r>
            <w:r w:rsidR="009423E3" w:rsidRPr="003C3839">
              <w:rPr>
                <w:iCs/>
              </w:rPr>
              <w:t xml:space="preserve"> Ministru kabineta 2009.gada 17.novembra instrukcijas Nr.16  “Ministriju un citu centrālo valsts iestāžu rezultātu un to rezultatīvo rādītāju izstrādes un novērtēšanas metodika” 10.punktā noteikt</w:t>
            </w:r>
            <w:r w:rsidR="003D4FA8" w:rsidRPr="003C3839">
              <w:rPr>
                <w:iCs/>
              </w:rPr>
              <w:t>os principus</w:t>
            </w:r>
            <w:r w:rsidR="009423E3" w:rsidRPr="003C3839">
              <w:rPr>
                <w:iCs/>
              </w:rPr>
              <w:t xml:space="preserve">, kas ir: </w:t>
            </w:r>
          </w:p>
          <w:p w14:paraId="55EFCE1F" w14:textId="72B9C5F4" w:rsidR="009423E3" w:rsidRPr="003C3839" w:rsidRDefault="00862AC2" w:rsidP="00862AC2">
            <w:pPr>
              <w:ind w:left="132" w:right="154" w:firstLine="138"/>
              <w:jc w:val="both"/>
              <w:rPr>
                <w:iCs/>
              </w:rPr>
            </w:pPr>
            <w:r w:rsidRPr="003C3839">
              <w:rPr>
                <w:iCs/>
              </w:rPr>
              <w:t xml:space="preserve"> </w:t>
            </w:r>
            <w:r w:rsidR="009423E3" w:rsidRPr="003C3839">
              <w:rPr>
                <w:iCs/>
              </w:rPr>
              <w:t>1) mērķis ir orientēts uz konkrētu, mērāmu un sasniedzamu rezultātu;</w:t>
            </w:r>
          </w:p>
          <w:p w14:paraId="799B7624" w14:textId="77777777" w:rsidR="00DE0812" w:rsidRPr="003C3839" w:rsidRDefault="00DE0812" w:rsidP="00DE0812">
            <w:pPr>
              <w:ind w:left="132" w:right="154"/>
              <w:jc w:val="both"/>
              <w:rPr>
                <w:iCs/>
              </w:rPr>
            </w:pPr>
            <w:r w:rsidRPr="003C3839">
              <w:rPr>
                <w:iCs/>
              </w:rPr>
              <w:t xml:space="preserve">   2) </w:t>
            </w:r>
            <w:r w:rsidR="009423E3" w:rsidRPr="003C3839">
              <w:rPr>
                <w:iCs/>
              </w:rPr>
              <w:t>mērķis ir saskaņots ar politikas mērķi, ja tāds ir izvirzīts</w:t>
            </w:r>
            <w:r w:rsidRPr="003C3839">
              <w:rPr>
                <w:iCs/>
              </w:rPr>
              <w:t>;</w:t>
            </w:r>
          </w:p>
          <w:p w14:paraId="2A80C3F2" w14:textId="2303C1E7" w:rsidR="009423E3" w:rsidRPr="003C3839" w:rsidRDefault="00DE0812" w:rsidP="00DE0812">
            <w:pPr>
              <w:ind w:left="132" w:right="154"/>
              <w:jc w:val="both"/>
              <w:rPr>
                <w:iCs/>
              </w:rPr>
            </w:pPr>
            <w:r w:rsidRPr="003C3839">
              <w:rPr>
                <w:iCs/>
              </w:rPr>
              <w:t xml:space="preserve">   3) </w:t>
            </w:r>
            <w:r w:rsidR="009423E3" w:rsidRPr="003C3839">
              <w:rPr>
                <w:iCs/>
              </w:rPr>
              <w:t>mērķis  sas</w:t>
            </w:r>
            <w:r w:rsidRPr="003C3839">
              <w:rPr>
                <w:iCs/>
              </w:rPr>
              <w:t>niedzams noteiktā laika periodā.</w:t>
            </w:r>
          </w:p>
          <w:p w14:paraId="6F916913" w14:textId="280B2B73" w:rsidR="00353CAF" w:rsidRPr="003C3839" w:rsidRDefault="00DE0812" w:rsidP="00DE0812">
            <w:pPr>
              <w:ind w:left="132" w:right="154"/>
              <w:jc w:val="both"/>
              <w:rPr>
                <w:iCs/>
              </w:rPr>
            </w:pPr>
            <w:r w:rsidRPr="003C3839">
              <w:rPr>
                <w:iCs/>
              </w:rPr>
              <w:t xml:space="preserve">   </w:t>
            </w:r>
            <w:r w:rsidR="00353CAF" w:rsidRPr="003C3839">
              <w:rPr>
                <w:iCs/>
              </w:rPr>
              <w:t xml:space="preserve">Ministrija ņem vērā, ka, </w:t>
            </w:r>
            <w:r w:rsidR="00901378" w:rsidRPr="003C3839">
              <w:rPr>
                <w:iCs/>
              </w:rPr>
              <w:t xml:space="preserve">prioritārā pasākuma </w:t>
            </w:r>
            <w:r w:rsidR="00353CAF" w:rsidRPr="003C3839">
              <w:rPr>
                <w:iCs/>
              </w:rPr>
              <w:t>apstiprināšanas gadījumā Ministru kabinetā, iesniedzot Finanšu ministrijā aktualizēto veidlapu, mērķi mainīt nav atļauts</w:t>
            </w:r>
            <w:r w:rsidR="00A715EB" w:rsidRPr="003C3839">
              <w:rPr>
                <w:iCs/>
              </w:rPr>
              <w:t>;</w:t>
            </w:r>
            <w:r w:rsidR="00353CAF" w:rsidRPr="003C3839">
              <w:rPr>
                <w:iCs/>
              </w:rPr>
              <w:t xml:space="preserve"> </w:t>
            </w:r>
          </w:p>
          <w:p w14:paraId="7AAB90AD" w14:textId="39C2BA7B" w:rsidR="001F0A58" w:rsidRPr="003C3839" w:rsidRDefault="00353CAF" w:rsidP="00DE0812">
            <w:pPr>
              <w:ind w:left="132" w:right="154" w:firstLine="425"/>
              <w:jc w:val="both"/>
              <w:rPr>
                <w:iCs/>
              </w:rPr>
            </w:pPr>
            <w:r w:rsidRPr="003C3839">
              <w:rPr>
                <w:iCs/>
              </w:rPr>
              <w:t xml:space="preserve">- </w:t>
            </w:r>
            <w:r w:rsidR="00901378" w:rsidRPr="003C3839">
              <w:rPr>
                <w:iCs/>
              </w:rPr>
              <w:t xml:space="preserve">prioritārā pasākuma </w:t>
            </w:r>
            <w:r w:rsidRPr="003C3839">
              <w:rPr>
                <w:iCs/>
              </w:rPr>
              <w:t xml:space="preserve">apraksta laukā (līdz </w:t>
            </w:r>
            <w:r w:rsidR="00B81BD3" w:rsidRPr="003C3839">
              <w:rPr>
                <w:iCs/>
              </w:rPr>
              <w:t>250</w:t>
            </w:r>
            <w:r w:rsidRPr="003C3839">
              <w:rPr>
                <w:iCs/>
              </w:rPr>
              <w:t xml:space="preserve"> vārdiem) skaidro, ar kādiem instrumentiem un paņēmieniem ir plānots sasniegt </w:t>
            </w:r>
            <w:r w:rsidR="00901378" w:rsidRPr="003C3839">
              <w:rPr>
                <w:iCs/>
              </w:rPr>
              <w:t xml:space="preserve">prioritārā pasākuma </w:t>
            </w:r>
            <w:r w:rsidRPr="003C3839">
              <w:rPr>
                <w:iCs/>
              </w:rPr>
              <w:t xml:space="preserve">mērķi, kā arī pamato konkrētā </w:t>
            </w:r>
            <w:r w:rsidR="00AA1998" w:rsidRPr="003C3839">
              <w:rPr>
                <w:iCs/>
              </w:rPr>
              <w:t xml:space="preserve">prioritārā </w:t>
            </w:r>
            <w:r w:rsidRPr="003C3839">
              <w:rPr>
                <w:iCs/>
              </w:rPr>
              <w:t>pasākuma nozīmīgumu</w:t>
            </w:r>
            <w:r w:rsidR="001F0A58" w:rsidRPr="003C3839">
              <w:rPr>
                <w:iCs/>
              </w:rPr>
              <w:t xml:space="preserve">. </w:t>
            </w:r>
            <w:r w:rsidR="00B81BD3" w:rsidRPr="003C3839">
              <w:rPr>
                <w:iCs/>
              </w:rPr>
              <w:t xml:space="preserve">Ja ministrija prioritārā pasākumu pieteikumu sagatavo, lai nodrošinātu likuma prasību izpildi, tad ministrija norāda atbilstošo </w:t>
            </w:r>
            <w:r w:rsidR="004F2D29" w:rsidRPr="003C3839">
              <w:rPr>
                <w:iCs/>
              </w:rPr>
              <w:t xml:space="preserve">informāciju </w:t>
            </w:r>
            <w:r w:rsidR="00B81BD3" w:rsidRPr="003C3839">
              <w:rPr>
                <w:iCs/>
              </w:rPr>
              <w:t xml:space="preserve">prioritārā pasākuma aprakstā. </w:t>
            </w:r>
            <w:r w:rsidR="00AA1998" w:rsidRPr="003C3839">
              <w:rPr>
                <w:iCs/>
              </w:rPr>
              <w:t>Prioritārā p</w:t>
            </w:r>
            <w:r w:rsidR="001F0A58" w:rsidRPr="003C3839">
              <w:rPr>
                <w:iCs/>
              </w:rPr>
              <w:t xml:space="preserve">asākuma aprakstā ieteicams izvairīties no vispārīgiem aprakstiem par ministrijas darbības jomas svarīgumu, kā arī no pārmērīgi detalizētiem aprakstiem par līdzšinēji paveikto/nepaveikto konkrētajā jomā. </w:t>
            </w:r>
            <w:r w:rsidR="00901378" w:rsidRPr="003C3839">
              <w:rPr>
                <w:iCs/>
              </w:rPr>
              <w:t xml:space="preserve">Prioritārā pasākuma </w:t>
            </w:r>
            <w:r w:rsidR="001F0A58" w:rsidRPr="003C3839">
              <w:rPr>
                <w:iCs/>
              </w:rPr>
              <w:t>aprakstam ir saturiski jāsasaistās ar turpmākās veidlapas sadaļās norādāmiem darbības rezultatīvajiem rādītājiem.</w:t>
            </w:r>
            <w:r w:rsidR="00B044FB" w:rsidRPr="003C3839">
              <w:rPr>
                <w:iCs/>
              </w:rPr>
              <w:t xml:space="preserve"> </w:t>
            </w:r>
            <w:r w:rsidR="00AA1998" w:rsidRPr="003C3839">
              <w:rPr>
                <w:iCs/>
              </w:rPr>
              <w:t>Prioritārā p</w:t>
            </w:r>
            <w:r w:rsidR="00B044FB" w:rsidRPr="003C3839">
              <w:rPr>
                <w:iCs/>
              </w:rPr>
              <w:t xml:space="preserve">asākuma apstiprināšanas gadījumā Ministru kabinetā, ministrijai ir tiesības veikt korekcijas </w:t>
            </w:r>
            <w:r w:rsidR="00AA1998" w:rsidRPr="003C3839">
              <w:rPr>
                <w:iCs/>
              </w:rPr>
              <w:t xml:space="preserve">prioritārā </w:t>
            </w:r>
            <w:r w:rsidR="00B044FB" w:rsidRPr="003C3839">
              <w:rPr>
                <w:iCs/>
              </w:rPr>
              <w:t xml:space="preserve">pasākuma </w:t>
            </w:r>
            <w:r w:rsidR="00B044FB" w:rsidRPr="003C3839">
              <w:rPr>
                <w:iCs/>
              </w:rPr>
              <w:lastRenderedPageBreak/>
              <w:t xml:space="preserve">aprakstā, atbilstoši faktiski piešķirtajam </w:t>
            </w:r>
            <w:r w:rsidR="0010277C" w:rsidRPr="003C3839">
              <w:rPr>
                <w:iCs/>
              </w:rPr>
              <w:t>finansējuma</w:t>
            </w:r>
            <w:r w:rsidR="00B044FB" w:rsidRPr="003C3839">
              <w:rPr>
                <w:iCs/>
              </w:rPr>
              <w:t xml:space="preserve"> apjomam, bet saglab</w:t>
            </w:r>
            <w:r w:rsidR="00A715EB" w:rsidRPr="003C3839">
              <w:rPr>
                <w:iCs/>
              </w:rPr>
              <w:t>ājot virzību uz pasākuma mērķi;</w:t>
            </w:r>
          </w:p>
          <w:p w14:paraId="48289B9D" w14:textId="65EFA38E" w:rsidR="00FC3D10" w:rsidRPr="003C3839" w:rsidRDefault="00BE1E95" w:rsidP="00486AD1">
            <w:pPr>
              <w:ind w:left="142" w:right="79" w:firstLine="425"/>
              <w:jc w:val="both"/>
              <w:rPr>
                <w:iCs/>
              </w:rPr>
            </w:pPr>
            <w:r w:rsidRPr="003C3839">
              <w:rPr>
                <w:iCs/>
              </w:rPr>
              <w:t xml:space="preserve">- norāda Valdības rīcības plāna punktu, kura izpildi </w:t>
            </w:r>
            <w:r w:rsidR="00F33C16" w:rsidRPr="003C3839">
              <w:rPr>
                <w:iCs/>
              </w:rPr>
              <w:t>(pilnīgi vai daļēji)</w:t>
            </w:r>
            <w:r w:rsidR="00C70A31" w:rsidRPr="003C3839">
              <w:rPr>
                <w:iCs/>
              </w:rPr>
              <w:t xml:space="preserve"> </w:t>
            </w:r>
            <w:r w:rsidR="00F33C16" w:rsidRPr="003C3839">
              <w:rPr>
                <w:iCs/>
              </w:rPr>
              <w:t xml:space="preserve">nodrošinās </w:t>
            </w:r>
            <w:r w:rsidRPr="003C3839">
              <w:rPr>
                <w:iCs/>
              </w:rPr>
              <w:t>prioritārais pasākums;</w:t>
            </w:r>
          </w:p>
          <w:p w14:paraId="356265EA" w14:textId="0FE2843C" w:rsidR="009677DF" w:rsidRPr="003C3839" w:rsidRDefault="009677DF" w:rsidP="00486AD1">
            <w:pPr>
              <w:ind w:left="142" w:right="79" w:firstLine="425"/>
              <w:jc w:val="both"/>
              <w:rPr>
                <w:iCs/>
              </w:rPr>
            </w:pPr>
            <w:r w:rsidRPr="003C3839">
              <w:rPr>
                <w:iCs/>
              </w:rPr>
              <w:t>- citē atbilstošo vidēja termiņa budžeta ietvara likuma pantu, punktu, kas saistīts ar prioritāro pasākumu;</w:t>
            </w:r>
          </w:p>
          <w:p w14:paraId="719048DB" w14:textId="4B06A6DC" w:rsidR="00F157B5" w:rsidRPr="003C3839" w:rsidRDefault="001F0A58" w:rsidP="00486AD1">
            <w:pPr>
              <w:ind w:left="142" w:right="79" w:firstLine="425"/>
              <w:jc w:val="both"/>
              <w:rPr>
                <w:iCs/>
              </w:rPr>
            </w:pPr>
            <w:r w:rsidRPr="003C3839">
              <w:rPr>
                <w:iCs/>
              </w:rPr>
              <w:t xml:space="preserve">- </w:t>
            </w:r>
            <w:r w:rsidR="00C669BD" w:rsidRPr="003C3839">
              <w:rPr>
                <w:iCs/>
              </w:rPr>
              <w:t>novērtē prioritārā pasākuma ietekmi uz tautsaimniecību</w:t>
            </w:r>
            <w:r w:rsidR="000A2ADA">
              <w:rPr>
                <w:iCs/>
              </w:rPr>
              <w:t>, tai skaitā nacionālo drošību,</w:t>
            </w:r>
            <w:r w:rsidR="00C669BD" w:rsidRPr="003C3839">
              <w:rPr>
                <w:iCs/>
              </w:rPr>
              <w:t xml:space="preserve"> un ekonomiskās izaugsmes veicināšanu, norādot “tieša”, “pastarpināta”, “nav attiecināms”. </w:t>
            </w:r>
            <w:r w:rsidR="00331FC1" w:rsidRPr="003C3839">
              <w:rPr>
                <w:iCs/>
              </w:rPr>
              <w:t>Ietekmes raksturojumam var pievienot skaitliskos aprēķinus.</w:t>
            </w:r>
            <w:r w:rsidR="00C669BD" w:rsidRPr="003C3839">
              <w:rPr>
                <w:iCs/>
              </w:rPr>
              <w:t xml:space="preserve"> Ja ietekme ir tieša vai pastarpināta, aprakstā (līdz 200 vārdiem) saturīgi skaidro ietekmi uz attiecīgā </w:t>
            </w:r>
            <w:r w:rsidR="00331FC1" w:rsidRPr="003C3839">
              <w:rPr>
                <w:iCs/>
              </w:rPr>
              <w:t xml:space="preserve">makroekonomiskā </w:t>
            </w:r>
            <w:r w:rsidR="00A3508D" w:rsidRPr="003C3839">
              <w:rPr>
                <w:iCs/>
              </w:rPr>
              <w:t>vai</w:t>
            </w:r>
            <w:r w:rsidR="00331FC1" w:rsidRPr="003C3839">
              <w:rPr>
                <w:iCs/>
              </w:rPr>
              <w:t xml:space="preserve"> </w:t>
            </w:r>
            <w:r w:rsidR="00C669BD" w:rsidRPr="003C3839">
              <w:rPr>
                <w:iCs/>
              </w:rPr>
              <w:t xml:space="preserve">tautsaimniecības sektora attīstību raksturojošajiem rādītājiem un ticami pamato, kādi ieguvumi ekonomiskajā izaugsmē ir sagaidāmi konkrētā prioritārā pasākuma īstenošana rezultātā. Pasākumam ir tieša ietekme uz tautsaimniecību un ekonomisko izaugsmi, ja pasākuma ietvaros tiks veikti kapitālieguldījumi vai veidotas jaunās tehnoloģijās, t.sk. padarot darba procesu efektīvāku un veicinot kapitāla un tehnoloģiju attīstību. Papildus tam, ja pasākuma mērķis ir strukturālās reformas veikšana vai pasākums ir strukturālās reformas sastāvdaļa, tad pasākumam ir pozitīva tieša ietekme uz tautsaimniecības attīstību vidējā un ilgākā termiņā (sk. nākamo anotācijas rindkopu). Pasākuma ietekme ir pastarpināta, ja ieguvumus nav iespējams izteikt naudas izteiksmē, bet investīcijas pozitīvi ietekmēs </w:t>
            </w:r>
            <w:proofErr w:type="spellStart"/>
            <w:r w:rsidR="00C669BD" w:rsidRPr="003C3839">
              <w:rPr>
                <w:iCs/>
              </w:rPr>
              <w:t>cilvēkkapitālu</w:t>
            </w:r>
            <w:proofErr w:type="spellEnd"/>
            <w:r w:rsidR="00C669BD" w:rsidRPr="003C3839">
              <w:rPr>
                <w:iCs/>
              </w:rPr>
              <w:t xml:space="preserve"> un labklājību</w:t>
            </w:r>
            <w:r w:rsidR="00B84C3F" w:rsidRPr="003C3839">
              <w:rPr>
                <w:iCs/>
              </w:rPr>
              <w:t>, tai skaitā pasākumam ir ietekme uz noteiktām iedzīvotāju grupām un viņu dzīves līmeni</w:t>
            </w:r>
            <w:r w:rsidR="0094230A" w:rsidRPr="003C3839">
              <w:rPr>
                <w:iCs/>
              </w:rPr>
              <w:t>,</w:t>
            </w:r>
            <w:r w:rsidR="00B84C3F" w:rsidRPr="003C3839">
              <w:rPr>
                <w:iCs/>
              </w:rPr>
              <w:t xml:space="preserve"> dzīves kvalitāti, tiesībām saņemt noteiktu pakalpojumu vai realizēt savas tiesības</w:t>
            </w:r>
            <w:r w:rsidR="0094230A" w:rsidRPr="003C3839">
              <w:rPr>
                <w:iCs/>
              </w:rPr>
              <w:t>, kā arī pasākums saistāms ar valsts iekšējo un ārējo drošību</w:t>
            </w:r>
            <w:r w:rsidR="00C669BD" w:rsidRPr="003C3839">
              <w:rPr>
                <w:iCs/>
              </w:rPr>
              <w:t>. Gan tiešo, gan pastarpināto ietekmi obligāti jāsasaista ar rezultatīvajiem radītājiem (skatīt arī punktu par politikas rezultatīvajiem rādītājiem). Pasākuma aprakstā jānorāda konkrētas tautsaimniecības nozares, kuras projekts ietekmēs, un konkrētus makroekonomiskos rādītājus, kuros sagaidāms uzlabojums (piemēram, bezdarba samazināšanās, eksporta pieaugums, produktivitātes kāpums, kravu piesaistīšana u.tml.). Arī, ja ietekme ir pastarpināta, pēc iespējas jānorāda konkrēti kvantificējami rādītāji, caur kuriem izpaudīsies labvēlīgā ietekme uz tautsaimniecības attīstību. Tie var būt kādi nozarei specifiski, detalizēti rādītāji (piemēram, infrastruktūras pieejamība, CO2  izmešu samazinājums, siltumenerģijas zudumu samazinājums u.tml.). Saprotams, ka gandrīz visam, ja ne tieši, tad pastarpināti, ir ietekme uz tautsaimniecību, tomēr nav vajadzības sniegt aprakstu ar vispārinājumiem vai pārspīlējumiem un mākslīgi sasaistīt prioritāro pasākumu ar ekonomisko izaugsmi, ja pasākuma būtībai nemaz nav tāda mēroga. Nevajadzētu arī censties uzskaitīt visas pastarpinātās ietekmes, jo šī informācija būs tik neprecīza, ka neatsvērs tās sagatavošanā ieliktās pūles</w:t>
            </w:r>
            <w:r w:rsidR="00F91EB5" w:rsidRPr="003C3839">
              <w:rPr>
                <w:rStyle w:val="FootnoteReference"/>
                <w:iCs/>
              </w:rPr>
              <w:footnoteReference w:id="1"/>
            </w:r>
            <w:r w:rsidR="00C669BD" w:rsidRPr="003C3839">
              <w:rPr>
                <w:iCs/>
              </w:rPr>
              <w:t xml:space="preserve">. Aprakstam ir jābūt lakoniskam un viegli saprotamam arī plašākai sabiedrībai (t.i., lai varētu tikt izmantots publicitātes un komunikācijas vajadzībām); </w:t>
            </w:r>
          </w:p>
          <w:p w14:paraId="73225BC2" w14:textId="75AFBA7A" w:rsidR="00486AD1" w:rsidRPr="003C3839" w:rsidRDefault="00F157B5" w:rsidP="00486AD1">
            <w:pPr>
              <w:ind w:left="142" w:right="79" w:firstLine="425"/>
              <w:jc w:val="both"/>
              <w:rPr>
                <w:iCs/>
              </w:rPr>
            </w:pPr>
            <w:r w:rsidRPr="003C3839">
              <w:rPr>
                <w:iCs/>
              </w:rPr>
              <w:t xml:space="preserve">- </w:t>
            </w:r>
            <w:r w:rsidR="00763297" w:rsidRPr="003C3839">
              <w:rPr>
                <w:iCs/>
              </w:rPr>
              <w:t xml:space="preserve">norāda, vai </w:t>
            </w:r>
            <w:r w:rsidR="00901378" w:rsidRPr="003C3839">
              <w:rPr>
                <w:iCs/>
              </w:rPr>
              <w:t>prioritārais pasākums</w:t>
            </w:r>
            <w:r w:rsidR="00763297" w:rsidRPr="003C3839">
              <w:rPr>
                <w:iCs/>
              </w:rPr>
              <w:t xml:space="preserve"> ietver </w:t>
            </w:r>
            <w:r w:rsidR="00C70A31" w:rsidRPr="003C3839">
              <w:rPr>
                <w:iCs/>
              </w:rPr>
              <w:t xml:space="preserve">strukturālo </w:t>
            </w:r>
            <w:r w:rsidR="00763297" w:rsidRPr="003C3839">
              <w:rPr>
                <w:iCs/>
              </w:rPr>
              <w:t xml:space="preserve">reformu īstenošanu, un ja ietver, tad sniedz aprakstu (līdz 200 vārdiem). </w:t>
            </w:r>
            <w:r w:rsidR="00486AD1" w:rsidRPr="003C3839">
              <w:rPr>
                <w:iCs/>
              </w:rPr>
              <w:t xml:space="preserve">Par reformu šo noteikumu izpratnē </w:t>
            </w:r>
            <w:r w:rsidR="00763297" w:rsidRPr="003C3839">
              <w:rPr>
                <w:iCs/>
              </w:rPr>
              <w:t xml:space="preserve">(un tāpat arī </w:t>
            </w:r>
            <w:r w:rsidR="00AA1998" w:rsidRPr="003C3839">
              <w:rPr>
                <w:iCs/>
              </w:rPr>
              <w:t>Ministru kabineta</w:t>
            </w:r>
            <w:r w:rsidR="00763297" w:rsidRPr="003C3839">
              <w:rPr>
                <w:iCs/>
              </w:rPr>
              <w:t xml:space="preserve"> 2012.</w:t>
            </w:r>
            <w:r w:rsidR="00936D99" w:rsidRPr="003C3839">
              <w:rPr>
                <w:iCs/>
              </w:rPr>
              <w:t>gada 31.jūlija</w:t>
            </w:r>
            <w:r w:rsidR="00763297" w:rsidRPr="003C3839">
              <w:rPr>
                <w:iCs/>
              </w:rPr>
              <w:t xml:space="preserve"> noteikumu Nr.523 </w:t>
            </w:r>
            <w:r w:rsidR="00AA1998" w:rsidRPr="003C3839">
              <w:rPr>
                <w:iCs/>
              </w:rPr>
              <w:t>“Noteikumi par budžeta pieprasījumu izstrādāšanas un iesniegšanas pamatprincipiem”</w:t>
            </w:r>
            <w:r w:rsidR="00763297" w:rsidRPr="003C3839">
              <w:rPr>
                <w:iCs/>
              </w:rPr>
              <w:t xml:space="preserve">) </w:t>
            </w:r>
            <w:r w:rsidR="00486AD1" w:rsidRPr="003C3839">
              <w:rPr>
                <w:iCs/>
              </w:rPr>
              <w:t xml:space="preserve">ir uzskatāms pasākumu komplekss, kas ir vērsts uz to, lai kāpinātu valsts konkurētspēju un nodrošinātu valsts attīstības mērķu sekmīgāku sasniegšanu, kas vienlaikus ietver politikas izmaiņas, attīstības vīzijas un mērķu pārskatīšanu, to sasniegšanas veidu pārskatīšanu, kā arī institucionālās struktūras un darbības veidu (procesu) pārskatīšanu (ietver arī strukturālās reformas, par kurām iespējams panākt vienošanos ar Eiropas Komisiju par budžeta deficīta </w:t>
            </w:r>
            <w:r w:rsidR="00486AD1" w:rsidRPr="003C3839">
              <w:rPr>
                <w:iCs/>
              </w:rPr>
              <w:lastRenderedPageBreak/>
              <w:t>atkāpi no vidējā termiņa budžeta deficīta mērķa).</w:t>
            </w:r>
            <w:r w:rsidR="00763297" w:rsidRPr="003C3839">
              <w:rPr>
                <w:iCs/>
              </w:rPr>
              <w:t xml:space="preserve"> </w:t>
            </w:r>
            <w:r w:rsidR="00E92CFB" w:rsidRPr="003C3839">
              <w:rPr>
                <w:iCs/>
              </w:rPr>
              <w:t>P</w:t>
            </w:r>
            <w:r w:rsidR="00901378" w:rsidRPr="003C3839">
              <w:rPr>
                <w:iCs/>
              </w:rPr>
              <w:t xml:space="preserve">rioritārā pasākuma </w:t>
            </w:r>
            <w:r w:rsidR="00763297" w:rsidRPr="003C3839">
              <w:rPr>
                <w:iCs/>
              </w:rPr>
              <w:t xml:space="preserve">atbalstīšanas gadījumā atbilstoša informācija par īstenojamām </w:t>
            </w:r>
            <w:r w:rsidR="00C70A31" w:rsidRPr="003C3839">
              <w:rPr>
                <w:iCs/>
              </w:rPr>
              <w:t xml:space="preserve">strukturālām </w:t>
            </w:r>
            <w:r w:rsidR="00763297" w:rsidRPr="003C3839">
              <w:rPr>
                <w:iCs/>
              </w:rPr>
              <w:t xml:space="preserve">reformām jāsniedz </w:t>
            </w:r>
            <w:r w:rsidR="00E92CFB" w:rsidRPr="003C3839">
              <w:rPr>
                <w:iCs/>
              </w:rPr>
              <w:t xml:space="preserve">arī </w:t>
            </w:r>
            <w:r w:rsidR="00763297" w:rsidRPr="003C3839">
              <w:rPr>
                <w:iCs/>
              </w:rPr>
              <w:t>pie budžeta pieprasījuma iesniegšanas (</w:t>
            </w:r>
            <w:r w:rsidR="00E92CFB" w:rsidRPr="003C3839">
              <w:rPr>
                <w:iCs/>
              </w:rPr>
              <w:t>Ministru kabineta 2012.</w:t>
            </w:r>
            <w:r w:rsidR="00936D99" w:rsidRPr="003C3839">
              <w:rPr>
                <w:iCs/>
              </w:rPr>
              <w:t>gada 31.jūlija</w:t>
            </w:r>
            <w:r w:rsidR="00E92CFB" w:rsidRPr="003C3839">
              <w:rPr>
                <w:iCs/>
              </w:rPr>
              <w:t xml:space="preserve"> noteikumu Nr.523 “Noteikumi par budžeta pieprasījumu izstrādāšanas un iesniegšanas pamatprincipiem”</w:t>
            </w:r>
            <w:r w:rsidR="00763297" w:rsidRPr="003C3839">
              <w:rPr>
                <w:iCs/>
              </w:rPr>
              <w:t xml:space="preserve"> </w:t>
            </w:r>
            <w:r w:rsidR="00936D99" w:rsidRPr="003C3839">
              <w:rPr>
                <w:iCs/>
              </w:rPr>
              <w:t>nr.9</w:t>
            </w:r>
            <w:r w:rsidR="00936D99" w:rsidRPr="003C3839">
              <w:rPr>
                <w:iCs/>
                <w:vertAlign w:val="superscript"/>
              </w:rPr>
              <w:t xml:space="preserve">1 </w:t>
            </w:r>
            <w:r w:rsidR="00763297" w:rsidRPr="003C3839">
              <w:rPr>
                <w:iCs/>
              </w:rPr>
              <w:t>veidlapa)</w:t>
            </w:r>
            <w:r w:rsidR="00A715EB" w:rsidRPr="003C3839">
              <w:rPr>
                <w:iCs/>
              </w:rPr>
              <w:t>;</w:t>
            </w:r>
            <w:r w:rsidR="00763297" w:rsidRPr="003C3839">
              <w:rPr>
                <w:iCs/>
              </w:rPr>
              <w:t xml:space="preserve"> </w:t>
            </w:r>
          </w:p>
          <w:p w14:paraId="434B2905" w14:textId="78544394" w:rsidR="00A70B10" w:rsidRPr="003C3839" w:rsidRDefault="00763297" w:rsidP="00486AD1">
            <w:pPr>
              <w:ind w:left="142" w:right="79" w:firstLine="425"/>
              <w:jc w:val="both"/>
              <w:rPr>
                <w:iCs/>
              </w:rPr>
            </w:pPr>
            <w:r w:rsidRPr="003C3839">
              <w:rPr>
                <w:iCs/>
              </w:rPr>
              <w:t>-</w:t>
            </w:r>
            <w:r w:rsidR="00731030" w:rsidRPr="003C3839">
              <w:t xml:space="preserve"> </w:t>
            </w:r>
            <w:r w:rsidR="00731030" w:rsidRPr="003C3839">
              <w:rPr>
                <w:iCs/>
              </w:rPr>
              <w:t xml:space="preserve">būtiskākos politikas rezultatīvos rādītājus, uz kuru sasniegšanu ir vērsts prioritārais pasākums, un attīstības plānošanas dokumentus vai normatīvos aktus, kuros ir minēti attiecīgie politikas rezultatīvie rādītāji. Ja politikas rezultatīvie rādītāji ir formulēti </w:t>
            </w:r>
            <w:r w:rsidR="00025A85" w:rsidRPr="003C3839">
              <w:rPr>
                <w:iCs/>
              </w:rPr>
              <w:t>N</w:t>
            </w:r>
            <w:r w:rsidR="00731030" w:rsidRPr="003C3839">
              <w:rPr>
                <w:iCs/>
              </w:rPr>
              <w:t xml:space="preserve">acionālajā attīstības plānā, tad tos norāda obligāti. </w:t>
            </w:r>
            <w:r w:rsidR="00763D77" w:rsidRPr="003C3839">
              <w:rPr>
                <w:iCs/>
              </w:rPr>
              <w:t xml:space="preserve">Ministrija pieteikumā prioritārajam pasākumam norāda kopā ne vairāk kā trīs politikas rezultatīvos rādītājus. </w:t>
            </w:r>
            <w:r w:rsidR="00227665" w:rsidRPr="003C3839">
              <w:rPr>
                <w:iCs/>
              </w:rPr>
              <w:t xml:space="preserve">Šīs sadaļas aizpildīšanas principi ir līdzīgi kā </w:t>
            </w:r>
            <w:r w:rsidR="00FA45C2" w:rsidRPr="003C3839">
              <w:rPr>
                <w:iCs/>
              </w:rPr>
              <w:t xml:space="preserve">budžeta paskaidrojumos esošo </w:t>
            </w:r>
            <w:r w:rsidR="00A70B10" w:rsidRPr="003C3839">
              <w:rPr>
                <w:iCs/>
              </w:rPr>
              <w:t>politikas un resursu vadības karšu attiecīgās sadaļas aizpildīšanas principi.</w:t>
            </w:r>
            <w:r w:rsidR="00862AC2" w:rsidRPr="003C3839">
              <w:rPr>
                <w:iCs/>
              </w:rPr>
              <w:t xml:space="preserve"> </w:t>
            </w:r>
            <w:r w:rsidR="00A70B10" w:rsidRPr="003C3839">
              <w:rPr>
                <w:iCs/>
              </w:rPr>
              <w:t xml:space="preserve">Ja ministrijas darbības specifika vai konkrētā </w:t>
            </w:r>
            <w:r w:rsidR="00901378" w:rsidRPr="003C3839">
              <w:rPr>
                <w:iCs/>
              </w:rPr>
              <w:t xml:space="preserve">prioritārā pasākuma </w:t>
            </w:r>
            <w:r w:rsidR="00A70B10" w:rsidRPr="003C3839">
              <w:rPr>
                <w:iCs/>
              </w:rPr>
              <w:t>specifika neparedz virzību uz politikas rezultatīvajiem rādītājiem, tad šo sadaļu neaizpilda</w:t>
            </w:r>
            <w:r w:rsidR="00A715EB" w:rsidRPr="003C3839">
              <w:rPr>
                <w:iCs/>
              </w:rPr>
              <w:t>;</w:t>
            </w:r>
          </w:p>
          <w:p w14:paraId="60348FD7" w14:textId="63F56482" w:rsidR="003456DC" w:rsidRPr="003C3839" w:rsidRDefault="00A70B10" w:rsidP="00486AD1">
            <w:pPr>
              <w:ind w:left="142" w:right="79" w:firstLine="425"/>
              <w:jc w:val="both"/>
              <w:rPr>
                <w:iCs/>
              </w:rPr>
            </w:pPr>
            <w:r w:rsidRPr="003C3839">
              <w:rPr>
                <w:iCs/>
              </w:rPr>
              <w:t xml:space="preserve">- </w:t>
            </w:r>
            <w:r w:rsidR="003456DC" w:rsidRPr="003C3839">
              <w:rPr>
                <w:iCs/>
              </w:rPr>
              <w:t xml:space="preserve">norāda prognozēto kopējo ieņēmumu izmaiņas prioritārajam pasākumam, kura īstenošana ir vērsta uz jauna veida nodokļu vai </w:t>
            </w:r>
            <w:proofErr w:type="spellStart"/>
            <w:r w:rsidR="003456DC" w:rsidRPr="003C3839">
              <w:rPr>
                <w:iCs/>
              </w:rPr>
              <w:t>nenodokļu</w:t>
            </w:r>
            <w:proofErr w:type="spellEnd"/>
            <w:r w:rsidR="003456DC" w:rsidRPr="003C3839">
              <w:rPr>
                <w:iCs/>
              </w:rPr>
              <w:t xml:space="preserve"> ieņēmumu veidu radīšanu vai ieņēmumu no esoša ieņēmumu veida apmēra izmaiņām. Pārējās ieņēmumu izmaiņas no prioritārā pasākuma īstenošanas nenosaka;</w:t>
            </w:r>
          </w:p>
          <w:p w14:paraId="13A04D9B" w14:textId="4E44BE0F" w:rsidR="00A70B10" w:rsidRPr="003C3839" w:rsidRDefault="003456DC" w:rsidP="00486AD1">
            <w:pPr>
              <w:ind w:left="142" w:right="79" w:firstLine="425"/>
              <w:jc w:val="both"/>
              <w:rPr>
                <w:iCs/>
              </w:rPr>
            </w:pPr>
            <w:r w:rsidRPr="003C3839">
              <w:rPr>
                <w:iCs/>
              </w:rPr>
              <w:t xml:space="preserve">- </w:t>
            </w:r>
            <w:r w:rsidR="00A70B10" w:rsidRPr="003C3839">
              <w:rPr>
                <w:iCs/>
              </w:rPr>
              <w:t xml:space="preserve">sniedz informāciju par </w:t>
            </w:r>
            <w:r w:rsidR="00901378" w:rsidRPr="003C3839">
              <w:rPr>
                <w:iCs/>
              </w:rPr>
              <w:t>prioritārā pasākuma ī</w:t>
            </w:r>
            <w:r w:rsidR="00A70B10" w:rsidRPr="003C3839">
              <w:rPr>
                <w:iCs/>
              </w:rPr>
              <w:t>stenošanai nepieciešamo finansējumu (</w:t>
            </w:r>
            <w:r w:rsidR="00BE1E95" w:rsidRPr="003C3839">
              <w:rPr>
                <w:iCs/>
              </w:rPr>
              <w:t>tai skaitā</w:t>
            </w:r>
            <w:r w:rsidR="00A70B10" w:rsidRPr="003C3839">
              <w:rPr>
                <w:iCs/>
              </w:rPr>
              <w:t xml:space="preserve"> </w:t>
            </w:r>
            <w:r w:rsidR="00A82AE4" w:rsidRPr="003C3839">
              <w:rPr>
                <w:iCs/>
              </w:rPr>
              <w:t xml:space="preserve">par </w:t>
            </w:r>
            <w:r w:rsidR="00A70B10" w:rsidRPr="003C3839">
              <w:rPr>
                <w:iCs/>
              </w:rPr>
              <w:t>izdevum</w:t>
            </w:r>
            <w:r w:rsidR="00A82AE4" w:rsidRPr="003C3839">
              <w:rPr>
                <w:iCs/>
              </w:rPr>
              <w:t>iem</w:t>
            </w:r>
            <w:r w:rsidR="00A70B10" w:rsidRPr="003C3839">
              <w:rPr>
                <w:iCs/>
              </w:rPr>
              <w:t xml:space="preserve"> atlīdzībai), un norāda, </w:t>
            </w:r>
            <w:r w:rsidR="00C87AF5" w:rsidRPr="003C3839">
              <w:rPr>
                <w:iCs/>
              </w:rPr>
              <w:t xml:space="preserve">kādas ir </w:t>
            </w:r>
            <w:r w:rsidR="00A70B10" w:rsidRPr="003C3839">
              <w:rPr>
                <w:iCs/>
              </w:rPr>
              <w:t>ministrija</w:t>
            </w:r>
            <w:r w:rsidR="00C87AF5" w:rsidRPr="003C3839">
              <w:rPr>
                <w:iCs/>
              </w:rPr>
              <w:t>s iespējas līdzfinansēt pasākumu</w:t>
            </w:r>
            <w:r w:rsidR="00A70B10" w:rsidRPr="003C3839">
              <w:rPr>
                <w:iCs/>
              </w:rPr>
              <w:t xml:space="preserve"> no </w:t>
            </w:r>
            <w:r w:rsidR="0061018E" w:rsidRPr="003C3839">
              <w:rPr>
                <w:iCs/>
              </w:rPr>
              <w:t xml:space="preserve">ministrijas </w:t>
            </w:r>
            <w:r w:rsidR="00A70B10" w:rsidRPr="003C3839">
              <w:rPr>
                <w:iCs/>
              </w:rPr>
              <w:t>budžeta</w:t>
            </w:r>
            <w:r w:rsidR="00C87AF5" w:rsidRPr="003C3839">
              <w:rPr>
                <w:iCs/>
              </w:rPr>
              <w:t xml:space="preserve"> (pārskatot citas aktivitātes)</w:t>
            </w:r>
            <w:r w:rsidR="00A70B10" w:rsidRPr="003C3839">
              <w:rPr>
                <w:iCs/>
              </w:rPr>
              <w:t xml:space="preserve">, un cik ir nepieciešams papildus. Sniedz informāciju par amata vietu skaita izmaiņām, kuras tieši izriet no </w:t>
            </w:r>
            <w:r w:rsidR="00901378" w:rsidRPr="003C3839">
              <w:rPr>
                <w:iCs/>
              </w:rPr>
              <w:t xml:space="preserve">prioritārā pasākuma </w:t>
            </w:r>
            <w:r w:rsidR="00A70B10" w:rsidRPr="003C3839">
              <w:rPr>
                <w:iCs/>
              </w:rPr>
              <w:t>īstenošanas</w:t>
            </w:r>
            <w:r w:rsidR="00A715EB" w:rsidRPr="003C3839">
              <w:rPr>
                <w:iCs/>
              </w:rPr>
              <w:t>;</w:t>
            </w:r>
            <w:r w:rsidR="00A70B10" w:rsidRPr="003C3839">
              <w:rPr>
                <w:iCs/>
              </w:rPr>
              <w:t xml:space="preserve"> </w:t>
            </w:r>
          </w:p>
          <w:p w14:paraId="18C6F6E8" w14:textId="548FC626" w:rsidR="00763297" w:rsidRPr="003C3839" w:rsidRDefault="00A70B10" w:rsidP="00486AD1">
            <w:pPr>
              <w:ind w:left="142" w:right="79" w:firstLine="425"/>
              <w:jc w:val="both"/>
              <w:rPr>
                <w:iCs/>
              </w:rPr>
            </w:pPr>
            <w:r w:rsidRPr="003C3839">
              <w:rPr>
                <w:iCs/>
              </w:rPr>
              <w:t>- norād</w:t>
            </w:r>
            <w:r w:rsidR="004370BF" w:rsidRPr="003C3839">
              <w:rPr>
                <w:iCs/>
              </w:rPr>
              <w:t>a</w:t>
            </w:r>
            <w:r w:rsidRPr="003C3839">
              <w:rPr>
                <w:iCs/>
              </w:rPr>
              <w:t xml:space="preserve"> </w:t>
            </w:r>
            <w:r w:rsidR="00BF1ED8" w:rsidRPr="003C3839">
              <w:rPr>
                <w:iCs/>
              </w:rPr>
              <w:t xml:space="preserve">raksturojošākos </w:t>
            </w:r>
            <w:r w:rsidRPr="003C3839">
              <w:rPr>
                <w:iCs/>
              </w:rPr>
              <w:t xml:space="preserve">darbības rezultātus un </w:t>
            </w:r>
            <w:r w:rsidR="00951E12" w:rsidRPr="003C3839">
              <w:rPr>
                <w:iCs/>
              </w:rPr>
              <w:t xml:space="preserve">to </w:t>
            </w:r>
            <w:r w:rsidRPr="003C3839">
              <w:rPr>
                <w:iCs/>
              </w:rPr>
              <w:t>rezultatīv</w:t>
            </w:r>
            <w:r w:rsidR="004370BF" w:rsidRPr="003C3839">
              <w:rPr>
                <w:iCs/>
              </w:rPr>
              <w:t xml:space="preserve">os rādītājus, kas </w:t>
            </w:r>
            <w:r w:rsidR="003F01AF" w:rsidRPr="003C3839">
              <w:rPr>
                <w:iCs/>
              </w:rPr>
              <w:t xml:space="preserve">sabiedrībai </w:t>
            </w:r>
            <w:r w:rsidR="00912DB4" w:rsidRPr="003C3839">
              <w:rPr>
                <w:iCs/>
              </w:rPr>
              <w:t>sniedz priekšstatu</w:t>
            </w:r>
            <w:r w:rsidR="003F01AF" w:rsidRPr="003C3839">
              <w:rPr>
                <w:iCs/>
              </w:rPr>
              <w:t xml:space="preserve">, kas konkrēti tiks darīts par </w:t>
            </w:r>
            <w:r w:rsidR="00D0172C" w:rsidRPr="003C3839">
              <w:rPr>
                <w:iCs/>
              </w:rPr>
              <w:t>piepras</w:t>
            </w:r>
            <w:r w:rsidR="00912DB4" w:rsidRPr="003C3839">
              <w:rPr>
                <w:iCs/>
              </w:rPr>
              <w:t>īt</w:t>
            </w:r>
            <w:r w:rsidR="003F01AF" w:rsidRPr="003C3839">
              <w:rPr>
                <w:iCs/>
              </w:rPr>
              <w:t>iem</w:t>
            </w:r>
            <w:r w:rsidR="00D0172C" w:rsidRPr="003C3839">
              <w:rPr>
                <w:iCs/>
              </w:rPr>
              <w:t xml:space="preserve"> līdzek</w:t>
            </w:r>
            <w:r w:rsidR="003F01AF" w:rsidRPr="003C3839">
              <w:rPr>
                <w:iCs/>
              </w:rPr>
              <w:t xml:space="preserve">ļiem. </w:t>
            </w:r>
            <w:r w:rsidR="004370BF" w:rsidRPr="003C3839">
              <w:rPr>
                <w:iCs/>
              </w:rPr>
              <w:t>Prioritārā p</w:t>
            </w:r>
            <w:r w:rsidR="00B044FB" w:rsidRPr="003C3839">
              <w:rPr>
                <w:iCs/>
              </w:rPr>
              <w:t>asākuma apstiprināšanas gadījumā</w:t>
            </w:r>
            <w:r w:rsidR="00D0172C" w:rsidRPr="003C3839">
              <w:rPr>
                <w:iCs/>
              </w:rPr>
              <w:t xml:space="preserve"> </w:t>
            </w:r>
            <w:r w:rsidRPr="003C3839">
              <w:rPr>
                <w:iCs/>
              </w:rPr>
              <w:t xml:space="preserve"> </w:t>
            </w:r>
            <w:r w:rsidR="00B044FB" w:rsidRPr="003C3839">
              <w:rPr>
                <w:iCs/>
              </w:rPr>
              <w:t xml:space="preserve">Ministru kabinetā, ministrijai ir tiesības veikt korekcijas norādītajos darbības rezultatīvajos rādītājos, atbilstoši faktiski piešķirtajam </w:t>
            </w:r>
            <w:r w:rsidR="0010277C" w:rsidRPr="003C3839">
              <w:rPr>
                <w:iCs/>
              </w:rPr>
              <w:t>finansējuma</w:t>
            </w:r>
            <w:r w:rsidR="00951E12" w:rsidRPr="003C3839">
              <w:rPr>
                <w:iCs/>
              </w:rPr>
              <w:t xml:space="preserve"> </w:t>
            </w:r>
            <w:r w:rsidR="00B044FB" w:rsidRPr="003C3839">
              <w:rPr>
                <w:iCs/>
              </w:rPr>
              <w:t xml:space="preserve">apjomam. Ministrija ņem vērā, ka sagatavojot budžeta pieprasījumu, atbilstošie darbības rezultatīvie rādītāji ir jānorāda tabulā par </w:t>
            </w:r>
            <w:r w:rsidR="00F86993" w:rsidRPr="003C3839">
              <w:rPr>
                <w:iCs/>
              </w:rPr>
              <w:t>prioritārajiem</w:t>
            </w:r>
            <w:r w:rsidR="00B044FB" w:rsidRPr="003C3839">
              <w:rPr>
                <w:iCs/>
              </w:rPr>
              <w:t xml:space="preserve"> pasākumiem papildu piešķirto fin</w:t>
            </w:r>
            <w:r w:rsidR="00A715EB" w:rsidRPr="003C3839">
              <w:rPr>
                <w:iCs/>
              </w:rPr>
              <w:t>ansējumu no n+1 līdz n+3 gadiem;</w:t>
            </w:r>
          </w:p>
          <w:p w14:paraId="420DF557" w14:textId="053B757D" w:rsidR="00AE4B87" w:rsidRPr="003C3839" w:rsidRDefault="00B044FB" w:rsidP="008E07C0">
            <w:pPr>
              <w:ind w:left="128" w:right="79" w:firstLine="425"/>
              <w:jc w:val="both"/>
              <w:rPr>
                <w:iCs/>
              </w:rPr>
            </w:pPr>
            <w:r w:rsidRPr="003C3839">
              <w:rPr>
                <w:iCs/>
              </w:rPr>
              <w:t xml:space="preserve">- sniedz informāciju par </w:t>
            </w:r>
            <w:r w:rsidR="00901378" w:rsidRPr="003C3839">
              <w:rPr>
                <w:iCs/>
              </w:rPr>
              <w:t xml:space="preserve">prioritārā pasākuma </w:t>
            </w:r>
            <w:r w:rsidRPr="003C3839">
              <w:rPr>
                <w:iCs/>
              </w:rPr>
              <w:t xml:space="preserve">ietvaros plānotiem kapitālieguldījumiem, </w:t>
            </w:r>
            <w:r w:rsidR="006A2977" w:rsidRPr="003C3839">
              <w:rPr>
                <w:iCs/>
              </w:rPr>
              <w:t xml:space="preserve">ja kapitālie izdevumi ir saistīti ar ēkas, būves, zemes, inženiertehniskās un tehnoloģiskās iekārtas, specializētās iekārtas un operatīvā transporta iegādi, būvniecību vai to atjaunošanu, </w:t>
            </w:r>
            <w:r w:rsidRPr="003C3839">
              <w:rPr>
                <w:iCs/>
              </w:rPr>
              <w:t>norādot objekta veidu, veicamo darbību (izvēlas “iegāde / būvniecība / atjaunošana”) un vietējās pašvaldības nosaukumu, kuras teritorijā plānots to īstenot. Sniedz informāciju, vai pēdējo trīs gadu laikā šādam mērķim ir bijis piešķirts papildu finansējums (</w:t>
            </w:r>
            <w:r w:rsidR="00F73DFF" w:rsidRPr="003C3839">
              <w:rPr>
                <w:iCs/>
              </w:rPr>
              <w:t>jauna politikas iniciatīva</w:t>
            </w:r>
            <w:r w:rsidRPr="003C3839">
              <w:rPr>
                <w:iCs/>
              </w:rPr>
              <w:t>, neatliekams pasākums, cits prioritārs pasākums utt</w:t>
            </w:r>
            <w:r w:rsidR="00901378" w:rsidRPr="003C3839">
              <w:rPr>
                <w:iCs/>
              </w:rPr>
              <w:t>.</w:t>
            </w:r>
            <w:r w:rsidRPr="003C3839">
              <w:rPr>
                <w:iCs/>
              </w:rPr>
              <w:t xml:space="preserve">) un norāda atbilstošā piešķīruma identifikācijas informāciju. Minētā informācija palīdzēs gūt priekšstatu par to, kāda ir bijusi attiecīgā </w:t>
            </w:r>
            <w:r w:rsidR="004370BF" w:rsidRPr="003C3839">
              <w:rPr>
                <w:iCs/>
              </w:rPr>
              <w:t xml:space="preserve">prioritārā </w:t>
            </w:r>
            <w:r w:rsidRPr="003C3839">
              <w:rPr>
                <w:iCs/>
              </w:rPr>
              <w:t>pasākum</w:t>
            </w:r>
            <w:r w:rsidR="00AE4B87" w:rsidRPr="003C3839">
              <w:rPr>
                <w:iCs/>
              </w:rPr>
              <w:t xml:space="preserve">a līdzšinējā </w:t>
            </w:r>
            <w:r w:rsidR="00FA45C2" w:rsidRPr="003C3839">
              <w:rPr>
                <w:iCs/>
              </w:rPr>
              <w:t xml:space="preserve">finansēšanas un </w:t>
            </w:r>
            <w:r w:rsidR="00AE4B87" w:rsidRPr="003C3839">
              <w:rPr>
                <w:iCs/>
              </w:rPr>
              <w:t>īstenošanas gaita</w:t>
            </w:r>
            <w:r w:rsidR="00A715EB" w:rsidRPr="003C3839">
              <w:rPr>
                <w:iCs/>
              </w:rPr>
              <w:t>;</w:t>
            </w:r>
          </w:p>
          <w:p w14:paraId="0876D3A5" w14:textId="6EAD6B65" w:rsidR="00AB6321" w:rsidRPr="003C3839" w:rsidRDefault="00AE4B87" w:rsidP="00C70A31">
            <w:pPr>
              <w:spacing w:after="120"/>
              <w:ind w:left="130" w:right="79" w:firstLine="425"/>
              <w:jc w:val="both"/>
              <w:rPr>
                <w:iCs/>
              </w:rPr>
            </w:pPr>
            <w:r w:rsidRPr="003C3839">
              <w:rPr>
                <w:iCs/>
              </w:rPr>
              <w:t>- sniedz citu informāciju, kas pēc pieteikuma iesniedzēja ieskatiem ir būtiska</w:t>
            </w:r>
            <w:r w:rsidR="003A6C5E" w:rsidRPr="003C3839">
              <w:rPr>
                <w:iCs/>
              </w:rPr>
              <w:t xml:space="preserve"> un varētu būt svarīga lēmuma pieņemšanas par</w:t>
            </w:r>
            <w:r w:rsidR="004370BF" w:rsidRPr="003C3839">
              <w:rPr>
                <w:iCs/>
              </w:rPr>
              <w:t xml:space="preserve"> prioritārā</w:t>
            </w:r>
            <w:r w:rsidR="003A6C5E" w:rsidRPr="003C3839">
              <w:rPr>
                <w:iCs/>
              </w:rPr>
              <w:t xml:space="preserve"> pasākuma atbalstīšanu</w:t>
            </w:r>
            <w:r w:rsidRPr="003C3839">
              <w:rPr>
                <w:iCs/>
              </w:rPr>
              <w:t>.</w:t>
            </w:r>
            <w:r w:rsidR="004370BF" w:rsidRPr="003C3839">
              <w:rPr>
                <w:iCs/>
              </w:rPr>
              <w:t xml:space="preserve"> </w:t>
            </w:r>
            <w:r w:rsidR="00516534" w:rsidRPr="003C3839">
              <w:rPr>
                <w:iCs/>
              </w:rPr>
              <w:t xml:space="preserve">Ministrija ņem vēra, kā pārmērīgs informācijas apjoms šajā sadaļā samazina šīs informācijas uztveres iespējas, kā arī ieteicams izvairīties no vispārīgiem aprakstiem par attiecīgās nozares nozīmīgumu. </w:t>
            </w:r>
            <w:r w:rsidR="00D473E9" w:rsidRPr="003C3839">
              <w:rPr>
                <w:iCs/>
              </w:rPr>
              <w:t>Tāpat ministrija pēc Finanšu ministrijas pieprasījuma šajā sadaļā iesniedz</w:t>
            </w:r>
            <w:r w:rsidR="00C70A31" w:rsidRPr="003C3839">
              <w:rPr>
                <w:iCs/>
              </w:rPr>
              <w:t>,</w:t>
            </w:r>
            <w:r w:rsidR="00D473E9" w:rsidRPr="003C3839">
              <w:rPr>
                <w:iCs/>
              </w:rPr>
              <w:t xml:space="preserve"> </w:t>
            </w:r>
            <w:r w:rsidR="00C70A31" w:rsidRPr="003C3839">
              <w:rPr>
                <w:iCs/>
              </w:rPr>
              <w:t xml:space="preserve">piemēram, nepieciešamos aprēķinus, tai skaitā </w:t>
            </w:r>
            <w:r w:rsidR="00D473E9" w:rsidRPr="003C3839">
              <w:rPr>
                <w:iCs/>
              </w:rPr>
              <w:t>detalizētu izdevumu</w:t>
            </w:r>
            <w:r w:rsidR="00CF6904">
              <w:rPr>
                <w:iCs/>
              </w:rPr>
              <w:t xml:space="preserve"> </w:t>
            </w:r>
            <w:bookmarkStart w:id="0" w:name="_GoBack"/>
            <w:bookmarkEnd w:id="0"/>
            <w:r w:rsidR="00D473E9" w:rsidRPr="003C3839">
              <w:rPr>
                <w:iCs/>
              </w:rPr>
              <w:t>aprēķinu</w:t>
            </w:r>
            <w:r w:rsidR="00B81BD3" w:rsidRPr="003C3839">
              <w:rPr>
                <w:iCs/>
              </w:rPr>
              <w:t>;</w:t>
            </w:r>
            <w:r w:rsidR="00D473E9" w:rsidRPr="003C3839">
              <w:rPr>
                <w:iCs/>
              </w:rPr>
              <w:t xml:space="preserve"> skaidrojumu par amata vietu skaita izmaiņām. </w:t>
            </w:r>
          </w:p>
          <w:p w14:paraId="4933493C" w14:textId="33BD8BF6" w:rsidR="00F57C5B" w:rsidRPr="003C3839" w:rsidRDefault="00F57C5B" w:rsidP="00D544EB">
            <w:pPr>
              <w:tabs>
                <w:tab w:val="left" w:pos="3656"/>
              </w:tabs>
              <w:spacing w:after="120"/>
              <w:ind w:left="125" w:right="142"/>
              <w:jc w:val="both"/>
              <w:rPr>
                <w:bCs/>
                <w:lang w:eastAsia="en-US"/>
              </w:rPr>
            </w:pPr>
            <w:r w:rsidRPr="003C3839">
              <w:rPr>
                <w:iCs/>
              </w:rPr>
              <w:lastRenderedPageBreak/>
              <w:t xml:space="preserve">Pirms priekšlikuma par prioritārā pasākuma virzīšanas ministrija izvērtē, vai tās sagatavotais prioritārais pasākums attiecas uz funkciju vai pasākumu kopumu, kura īstenošana ir arī citu ministriju kompetencē. Ja ministrija konstatē šādu </w:t>
            </w:r>
            <w:proofErr w:type="spellStart"/>
            <w:r w:rsidRPr="003C3839">
              <w:rPr>
                <w:iCs/>
              </w:rPr>
              <w:t>attiecināmību</w:t>
            </w:r>
            <w:proofErr w:type="spellEnd"/>
            <w:r w:rsidRPr="003C3839">
              <w:rPr>
                <w:iCs/>
              </w:rPr>
              <w:t xml:space="preserve">, tad attiecīgais prioritārais pasākums ir virzāms kā starpnozaru prioritārais pasākums un tajā ir ietverama informācija arī par pārējām ministrijām, to savstarpēji saskaņojot. </w:t>
            </w:r>
            <w:r w:rsidR="002B5AD8" w:rsidRPr="003C3839">
              <w:rPr>
                <w:bCs/>
                <w:lang w:eastAsia="en-US"/>
              </w:rPr>
              <w:t>Ja Ministru kabinets savā lēmumā nav noteicis atbildīgo ministriju starpnozaru prioritārā pasākuma sagatavošanai un starp ministrijām nav panākta cita savstarpējā vienošanās, tad par papildu finansējuma pieprasīšanu starpnozaru pasākumam (atbilstoši plānošanas dokumentā, normatīvā akta projekta anotācijā norādītajam) ir atbildīga tā institūcija, kas ir izstrādājusi un virzījusi apstiprināšanai attiecīgo plānošanas dokumentu vai normatīvā akta projektu.</w:t>
            </w:r>
          </w:p>
          <w:p w14:paraId="2A613667" w14:textId="15D95C4E" w:rsidR="00AB6321" w:rsidRPr="003C3839" w:rsidRDefault="00D67632" w:rsidP="00AB6321">
            <w:pPr>
              <w:ind w:left="128" w:right="79" w:firstLine="425"/>
              <w:jc w:val="both"/>
              <w:rPr>
                <w:iCs/>
                <w:u w:val="single"/>
              </w:rPr>
            </w:pPr>
            <w:r w:rsidRPr="003C3839">
              <w:rPr>
                <w:iCs/>
                <w:u w:val="single"/>
              </w:rPr>
              <w:t>N</w:t>
            </w:r>
            <w:r w:rsidR="00393EB7" w:rsidRPr="003C3839">
              <w:rPr>
                <w:iCs/>
                <w:u w:val="single"/>
              </w:rPr>
              <w:t xml:space="preserve">oteikumu projekta īstenošanas rezultātā </w:t>
            </w:r>
            <w:r w:rsidR="00AB6321" w:rsidRPr="003C3839">
              <w:rPr>
                <w:iCs/>
                <w:u w:val="single"/>
              </w:rPr>
              <w:t>sagaidāmi šādi</w:t>
            </w:r>
            <w:r w:rsidR="00393EB7" w:rsidRPr="003C3839">
              <w:rPr>
                <w:iCs/>
                <w:u w:val="single"/>
              </w:rPr>
              <w:t xml:space="preserve"> ieguvumi</w:t>
            </w:r>
            <w:r w:rsidR="00AB6321" w:rsidRPr="003C3839">
              <w:rPr>
                <w:iCs/>
                <w:u w:val="single"/>
              </w:rPr>
              <w:t>:</w:t>
            </w:r>
          </w:p>
          <w:p w14:paraId="7EFD53D3" w14:textId="0BFF6DF4" w:rsidR="00AB6321" w:rsidRPr="003C3839" w:rsidRDefault="00AB6321" w:rsidP="00AB6321">
            <w:pPr>
              <w:ind w:left="128" w:right="79" w:firstLine="425"/>
              <w:jc w:val="both"/>
              <w:rPr>
                <w:iCs/>
              </w:rPr>
            </w:pPr>
            <w:r w:rsidRPr="003C3839">
              <w:rPr>
                <w:iCs/>
              </w:rPr>
              <w:t>- tiks veicināta pieeja pārskatīt ministriju veicam</w:t>
            </w:r>
            <w:r w:rsidR="004370BF" w:rsidRPr="003C3839">
              <w:rPr>
                <w:iCs/>
              </w:rPr>
              <w:t>ā</w:t>
            </w:r>
            <w:r w:rsidRPr="003C3839">
              <w:rPr>
                <w:iCs/>
              </w:rPr>
              <w:t xml:space="preserve">s aktivitātes un iekšēji rast līdzfinansējumu jauniem </w:t>
            </w:r>
            <w:r w:rsidR="00F86993" w:rsidRPr="003C3839">
              <w:rPr>
                <w:iCs/>
              </w:rPr>
              <w:t>prioritārajiem</w:t>
            </w:r>
            <w:r w:rsidRPr="003C3839">
              <w:rPr>
                <w:iCs/>
              </w:rPr>
              <w:t xml:space="preserve"> pasākumiem</w:t>
            </w:r>
            <w:r w:rsidR="004370BF" w:rsidRPr="003C3839">
              <w:rPr>
                <w:iCs/>
              </w:rPr>
              <w:t>;</w:t>
            </w:r>
          </w:p>
          <w:p w14:paraId="0F398AE1" w14:textId="678BC6C5" w:rsidR="00AB6321" w:rsidRPr="003C3839" w:rsidRDefault="00AB6321" w:rsidP="00AB6321">
            <w:pPr>
              <w:ind w:left="128" w:right="79" w:firstLine="425"/>
              <w:jc w:val="both"/>
              <w:rPr>
                <w:iCs/>
              </w:rPr>
            </w:pPr>
            <w:r w:rsidRPr="003C3839">
              <w:rPr>
                <w:iCs/>
              </w:rPr>
              <w:t>-</w:t>
            </w:r>
            <w:r w:rsidR="004370BF" w:rsidRPr="003C3839">
              <w:rPr>
                <w:iCs/>
              </w:rPr>
              <w:t> </w:t>
            </w:r>
            <w:r w:rsidRPr="003C3839">
              <w:rPr>
                <w:iCs/>
              </w:rPr>
              <w:t xml:space="preserve">tiks akcentēta </w:t>
            </w:r>
            <w:r w:rsidR="004370BF" w:rsidRPr="003C3839">
              <w:rPr>
                <w:iCs/>
              </w:rPr>
              <w:t xml:space="preserve">prioritāro </w:t>
            </w:r>
            <w:r w:rsidRPr="003C3839">
              <w:rPr>
                <w:iCs/>
              </w:rPr>
              <w:t>pasākumu ietekme uz ekonomisko izaugsmi un tautsaimniecību</w:t>
            </w:r>
            <w:r w:rsidR="000A2ADA">
              <w:rPr>
                <w:iCs/>
              </w:rPr>
              <w:t>, tai skaitā nacionālo drošību</w:t>
            </w:r>
            <w:r w:rsidRPr="003C3839">
              <w:rPr>
                <w:iCs/>
              </w:rPr>
              <w:t>, kas ir aktuāli pašreizējam ekonomikas attīstības tempam un to izaugsmi veicinošo pasākumu īstenošanai;</w:t>
            </w:r>
          </w:p>
          <w:p w14:paraId="2F14E747" w14:textId="595E5B4F" w:rsidR="00AB6321" w:rsidRPr="003C3839" w:rsidRDefault="00AB6321" w:rsidP="00AB6321">
            <w:pPr>
              <w:ind w:left="128" w:right="79" w:firstLine="425"/>
              <w:jc w:val="both"/>
              <w:rPr>
                <w:iCs/>
              </w:rPr>
            </w:pPr>
            <w:r w:rsidRPr="003C3839">
              <w:rPr>
                <w:iCs/>
              </w:rPr>
              <w:t xml:space="preserve">- </w:t>
            </w:r>
            <w:r w:rsidR="00CD22DF" w:rsidRPr="003C3839">
              <w:rPr>
                <w:iCs/>
              </w:rPr>
              <w:t xml:space="preserve">koncentrēšanās </w:t>
            </w:r>
            <w:r w:rsidR="007F09FC" w:rsidRPr="003C3839">
              <w:rPr>
                <w:iCs/>
              </w:rPr>
              <w:t>uz informācijas pieejamību lēmuma pieņēmējiem par pasākumu jēgu un mērķiem</w:t>
            </w:r>
            <w:r w:rsidR="00393EB7" w:rsidRPr="003C3839">
              <w:rPr>
                <w:iCs/>
              </w:rPr>
              <w:t>. Tāpat samazināsies Finanšu ministrijas</w:t>
            </w:r>
            <w:r w:rsidR="007F09FC" w:rsidRPr="003C3839">
              <w:rPr>
                <w:iCs/>
              </w:rPr>
              <w:t xml:space="preserve"> </w:t>
            </w:r>
            <w:r w:rsidR="00912DB4" w:rsidRPr="003C3839">
              <w:rPr>
                <w:iCs/>
              </w:rPr>
              <w:t xml:space="preserve">administratīvais </w:t>
            </w:r>
            <w:r w:rsidR="007F09FC" w:rsidRPr="003C3839">
              <w:rPr>
                <w:iCs/>
              </w:rPr>
              <w:t xml:space="preserve">slogs vērtēšanā un </w:t>
            </w:r>
            <w:proofErr w:type="spellStart"/>
            <w:r w:rsidR="007F09FC" w:rsidRPr="003C3839">
              <w:rPr>
                <w:iCs/>
              </w:rPr>
              <w:t>ranžēšanā</w:t>
            </w:r>
            <w:proofErr w:type="spellEnd"/>
            <w:r w:rsidRPr="003C3839">
              <w:rPr>
                <w:iCs/>
              </w:rPr>
              <w:t>, un lielāka uzmanība tiks pievērsta pasākumu būtības analīzei</w:t>
            </w:r>
            <w:r w:rsidR="004370BF" w:rsidRPr="003C3839">
              <w:rPr>
                <w:iCs/>
              </w:rPr>
              <w:t>;</w:t>
            </w:r>
          </w:p>
          <w:p w14:paraId="465D10AB" w14:textId="1F0BCE73" w:rsidR="000C0D9C" w:rsidRPr="003C3839" w:rsidRDefault="00AB6321" w:rsidP="00D544EB">
            <w:pPr>
              <w:spacing w:after="120"/>
              <w:ind w:left="130" w:right="79" w:firstLine="425"/>
              <w:jc w:val="both"/>
              <w:rPr>
                <w:iCs/>
              </w:rPr>
            </w:pPr>
            <w:r w:rsidRPr="003C3839">
              <w:rPr>
                <w:iCs/>
              </w:rPr>
              <w:t xml:space="preserve">- visiem </w:t>
            </w:r>
            <w:r w:rsidR="00F86993" w:rsidRPr="003C3839">
              <w:rPr>
                <w:iCs/>
              </w:rPr>
              <w:t>prioritārajiem</w:t>
            </w:r>
            <w:r w:rsidRPr="003C3839">
              <w:rPr>
                <w:iCs/>
              </w:rPr>
              <w:t xml:space="preserve"> pasākumiem tiks piemērota </w:t>
            </w:r>
            <w:r w:rsidR="00951E12" w:rsidRPr="003C3839">
              <w:rPr>
                <w:iCs/>
              </w:rPr>
              <w:t>vienota</w:t>
            </w:r>
            <w:r w:rsidRPr="003C3839">
              <w:rPr>
                <w:iCs/>
              </w:rPr>
              <w:t xml:space="preserve"> izskatīšanas procedūra, kā arī tiks nodrošināta informācijas pieejamība par </w:t>
            </w:r>
            <w:r w:rsidR="00901378" w:rsidRPr="003C3839">
              <w:rPr>
                <w:iCs/>
              </w:rPr>
              <w:t xml:space="preserve">prioritārā pasākuma </w:t>
            </w:r>
            <w:r w:rsidR="00CA6496" w:rsidRPr="003C3839">
              <w:rPr>
                <w:iCs/>
              </w:rPr>
              <w:t xml:space="preserve">saturu un mērķi visās to </w:t>
            </w:r>
            <w:r w:rsidR="00E92CFB" w:rsidRPr="003C3839">
              <w:rPr>
                <w:iCs/>
              </w:rPr>
              <w:t xml:space="preserve">rašanās un </w:t>
            </w:r>
            <w:r w:rsidR="00CA6496" w:rsidRPr="003C3839">
              <w:rPr>
                <w:iCs/>
              </w:rPr>
              <w:t>izskatīšanas fāzēs</w:t>
            </w:r>
            <w:r w:rsidR="00A715EB" w:rsidRPr="003C3839">
              <w:rPr>
                <w:iCs/>
              </w:rPr>
              <w:t>.</w:t>
            </w:r>
            <w:r w:rsidR="00D67632" w:rsidRPr="003C3839">
              <w:rPr>
                <w:iCs/>
              </w:rPr>
              <w:t xml:space="preserve"> </w:t>
            </w:r>
          </w:p>
          <w:p w14:paraId="79DDD7CA" w14:textId="026D1E02" w:rsidR="00D61182" w:rsidRPr="003C3839" w:rsidRDefault="00D61182" w:rsidP="00D61182">
            <w:pPr>
              <w:ind w:left="128" w:right="154" w:firstLine="425"/>
              <w:jc w:val="both"/>
              <w:rPr>
                <w:b/>
                <w:u w:val="single"/>
              </w:rPr>
            </w:pPr>
            <w:r w:rsidRPr="003C3839">
              <w:rPr>
                <w:b/>
                <w:u w:val="single"/>
              </w:rPr>
              <w:t>Bāzes izdevumi:</w:t>
            </w:r>
          </w:p>
          <w:p w14:paraId="4EAC6109" w14:textId="6A56F908" w:rsidR="00D61182" w:rsidRPr="003C3839" w:rsidRDefault="00D61182" w:rsidP="00D61182">
            <w:pPr>
              <w:ind w:left="128" w:right="154" w:firstLine="425"/>
              <w:jc w:val="both"/>
              <w:rPr>
                <w:rFonts w:eastAsia="Calibri"/>
              </w:rPr>
            </w:pPr>
            <w:r w:rsidRPr="003C3839">
              <w:rPr>
                <w:rFonts w:eastAsia="Calibri"/>
              </w:rPr>
              <w:t xml:space="preserve">Šobrīd </w:t>
            </w:r>
            <w:r w:rsidR="00C70A31" w:rsidRPr="003C3839">
              <w:rPr>
                <w:rFonts w:eastAsia="Calibri"/>
              </w:rPr>
              <w:t xml:space="preserve">spēkā esošo </w:t>
            </w:r>
            <w:r w:rsidRPr="003C3839">
              <w:rPr>
                <w:rFonts w:eastAsia="Calibri"/>
              </w:rPr>
              <w:t xml:space="preserve">noteikumu normas attiecībā uz </w:t>
            </w:r>
            <w:r w:rsidR="00961C42" w:rsidRPr="003C3839">
              <w:rPr>
                <w:rFonts w:eastAsia="Calibri"/>
              </w:rPr>
              <w:t xml:space="preserve">valsts budžeta </w:t>
            </w:r>
            <w:r w:rsidRPr="003C3839">
              <w:rPr>
                <w:rFonts w:eastAsia="Calibri"/>
              </w:rPr>
              <w:t>bāzes izdevumu aprēķinu nepieciešams precizēt, lai tās atbilstu citiem normatīviem aktiem un līdz šim īstenotai praksei</w:t>
            </w:r>
            <w:r w:rsidR="00A715EB" w:rsidRPr="003C3839">
              <w:rPr>
                <w:rFonts w:eastAsia="Calibri"/>
              </w:rPr>
              <w:t>:</w:t>
            </w:r>
          </w:p>
          <w:p w14:paraId="46136B77" w14:textId="7A7832A3" w:rsidR="00D61182" w:rsidRPr="003C3839" w:rsidRDefault="00D61182" w:rsidP="00D61182">
            <w:pPr>
              <w:pStyle w:val="ListParagraph"/>
              <w:spacing w:line="240" w:lineRule="auto"/>
              <w:ind w:left="128" w:right="154" w:firstLine="0"/>
              <w:rPr>
                <w:rFonts w:eastAsia="Calibri"/>
              </w:rPr>
            </w:pPr>
            <w:r w:rsidRPr="003C3839">
              <w:rPr>
                <w:rFonts w:eastAsia="Calibri"/>
              </w:rPr>
              <w:t>1</w:t>
            </w:r>
            <w:r w:rsidR="00644812" w:rsidRPr="003C3839">
              <w:rPr>
                <w:rFonts w:eastAsia="Calibri"/>
              </w:rPr>
              <w:t>)</w:t>
            </w:r>
            <w:r w:rsidRPr="003C3839">
              <w:rPr>
                <w:rFonts w:eastAsia="Calibri"/>
              </w:rPr>
              <w:t xml:space="preserve"> </w:t>
            </w:r>
            <w:r w:rsidR="00A715EB" w:rsidRPr="003C3839">
              <w:rPr>
                <w:rFonts w:eastAsia="Calibri"/>
              </w:rPr>
              <w:t>t</w:t>
            </w:r>
            <w:r w:rsidRPr="003C3839">
              <w:rPr>
                <w:rFonts w:eastAsia="Calibri"/>
              </w:rPr>
              <w:t>iek tehniski precizēti atsevišķ</w:t>
            </w:r>
            <w:r w:rsidR="00A715EB" w:rsidRPr="003C3839">
              <w:rPr>
                <w:rFonts w:eastAsia="Calibri"/>
              </w:rPr>
              <w:t xml:space="preserve">i spēkā esošo noteikumu </w:t>
            </w:r>
            <w:r w:rsidRPr="003C3839">
              <w:rPr>
                <w:rFonts w:eastAsia="Calibri"/>
              </w:rPr>
              <w:t xml:space="preserve">punkti </w:t>
            </w:r>
            <w:r w:rsidR="00961C42" w:rsidRPr="003C3839">
              <w:rPr>
                <w:rFonts w:eastAsia="Calibri"/>
              </w:rPr>
              <w:t xml:space="preserve">valsts </w:t>
            </w:r>
            <w:r w:rsidRPr="003C3839">
              <w:rPr>
                <w:rFonts w:eastAsia="Calibri"/>
              </w:rPr>
              <w:t>budžeta bā</w:t>
            </w:r>
            <w:r w:rsidR="00A715EB" w:rsidRPr="003C3839">
              <w:rPr>
                <w:rFonts w:eastAsia="Calibri"/>
              </w:rPr>
              <w:t>ž</w:t>
            </w:r>
            <w:r w:rsidRPr="003C3839">
              <w:rPr>
                <w:rFonts w:eastAsia="Calibri"/>
              </w:rPr>
              <w:t>u sagatavošanā</w:t>
            </w:r>
            <w:r w:rsidR="00A715EB" w:rsidRPr="003C3839">
              <w:rPr>
                <w:rFonts w:eastAsia="Calibri"/>
              </w:rPr>
              <w:t xml:space="preserve">, ietverot informāciju par </w:t>
            </w:r>
            <w:r w:rsidRPr="003C3839">
              <w:rPr>
                <w:rFonts w:eastAsia="Calibri"/>
              </w:rPr>
              <w:t>sadarbību un nepieciešamās informācijas apmaiņu starp mi</w:t>
            </w:r>
            <w:r w:rsidR="00A715EB" w:rsidRPr="003C3839">
              <w:rPr>
                <w:rFonts w:eastAsia="Calibri"/>
              </w:rPr>
              <w:t>nistrijām un Finanšu ministriju;</w:t>
            </w:r>
          </w:p>
          <w:p w14:paraId="720E7BDC" w14:textId="6CD0A3BB" w:rsidR="00D61182" w:rsidRPr="003C3839" w:rsidRDefault="00D61182" w:rsidP="00D61182">
            <w:pPr>
              <w:pStyle w:val="ListParagraph"/>
              <w:spacing w:line="240" w:lineRule="auto"/>
              <w:ind w:left="128" w:right="154" w:firstLine="0"/>
              <w:rPr>
                <w:rFonts w:eastAsia="Calibri"/>
              </w:rPr>
            </w:pPr>
            <w:r w:rsidRPr="003C3839">
              <w:rPr>
                <w:rFonts w:eastAsia="Calibri"/>
              </w:rPr>
              <w:t>2</w:t>
            </w:r>
            <w:r w:rsidR="00644812" w:rsidRPr="003C3839">
              <w:rPr>
                <w:rFonts w:eastAsia="Calibri"/>
              </w:rPr>
              <w:t>)</w:t>
            </w:r>
            <w:r w:rsidRPr="003C3839">
              <w:rPr>
                <w:rFonts w:eastAsia="Calibri"/>
              </w:rPr>
              <w:t> </w:t>
            </w:r>
            <w:r w:rsidR="00A715EB" w:rsidRPr="003C3839">
              <w:rPr>
                <w:rFonts w:eastAsia="Calibri"/>
              </w:rPr>
              <w:t>t</w:t>
            </w:r>
            <w:r w:rsidRPr="003C3839">
              <w:rPr>
                <w:rFonts w:eastAsia="Calibri"/>
              </w:rPr>
              <w:t>iek precizēti nosacījumi, kas tiek ņemti vērā pie valsts pamatbudžeta bā</w:t>
            </w:r>
            <w:r w:rsidR="00A715EB" w:rsidRPr="003C3839">
              <w:rPr>
                <w:rFonts w:eastAsia="Calibri"/>
              </w:rPr>
              <w:t>ž</w:t>
            </w:r>
            <w:r w:rsidRPr="003C3839">
              <w:rPr>
                <w:rFonts w:eastAsia="Calibri"/>
              </w:rPr>
              <w:t>u  aprēķināšanas:</w:t>
            </w:r>
          </w:p>
          <w:p w14:paraId="30B299A3" w14:textId="170BA85A" w:rsidR="00D61182" w:rsidRPr="003C3839" w:rsidRDefault="00A715EB" w:rsidP="0063747C">
            <w:pPr>
              <w:pStyle w:val="ListParagraph"/>
              <w:numPr>
                <w:ilvl w:val="0"/>
                <w:numId w:val="11"/>
              </w:numPr>
              <w:spacing w:line="240" w:lineRule="auto"/>
              <w:ind w:right="154"/>
              <w:rPr>
                <w:rFonts w:eastAsia="Calibri"/>
              </w:rPr>
            </w:pPr>
            <w:r w:rsidRPr="003C3839">
              <w:rPr>
                <w:rFonts w:eastAsia="Calibri"/>
              </w:rPr>
              <w:t>nosacījumam</w:t>
            </w:r>
            <w:r w:rsidR="00D61182" w:rsidRPr="003C3839">
              <w:rPr>
                <w:rFonts w:eastAsia="Calibri"/>
              </w:rPr>
              <w:t xml:space="preserve"> par </w:t>
            </w:r>
            <w:r w:rsidR="00951E12" w:rsidRPr="003C3839">
              <w:rPr>
                <w:rFonts w:eastAsia="Calibri"/>
              </w:rPr>
              <w:t>noteikta veida finansējuma saņēmēju skait</w:t>
            </w:r>
            <w:r w:rsidR="00C70A31" w:rsidRPr="003C3839">
              <w:rPr>
                <w:rFonts w:eastAsia="Calibri"/>
              </w:rPr>
              <w:t>a izmaiņām</w:t>
            </w:r>
            <w:r w:rsidR="00D61182" w:rsidRPr="003C3839">
              <w:rPr>
                <w:rFonts w:eastAsia="Calibri"/>
              </w:rPr>
              <w:t xml:space="preserve"> papildus tiek ietvertas pozīcijas par </w:t>
            </w:r>
            <w:r w:rsidR="00951E12" w:rsidRPr="003C3839">
              <w:rPr>
                <w:rFonts w:eastAsia="Calibri"/>
              </w:rPr>
              <w:t xml:space="preserve">saņēmēju skaita </w:t>
            </w:r>
            <w:r w:rsidR="00D61182" w:rsidRPr="003C3839">
              <w:rPr>
                <w:rFonts w:eastAsia="Calibri"/>
              </w:rPr>
              <w:t>izmaiņām šādās grupās –</w:t>
            </w:r>
            <w:r w:rsidR="00644812" w:rsidRPr="003C3839">
              <w:rPr>
                <w:rFonts w:eastAsia="Calibri"/>
              </w:rPr>
              <w:t xml:space="preserve"> </w:t>
            </w:r>
            <w:r w:rsidR="00D61182" w:rsidRPr="003C3839">
              <w:rPr>
                <w:rFonts w:eastAsia="Calibri"/>
              </w:rPr>
              <w:t>personu ar invaliditāti</w:t>
            </w:r>
            <w:r w:rsidR="00644812" w:rsidRPr="003C3839">
              <w:rPr>
                <w:rFonts w:eastAsia="Calibri"/>
              </w:rPr>
              <w:t>, kas saņem asistenta pakalpojumus</w:t>
            </w:r>
            <w:r w:rsidR="00C70A31" w:rsidRPr="003C3839">
              <w:rPr>
                <w:rFonts w:eastAsia="Calibri"/>
              </w:rPr>
              <w:t>,</w:t>
            </w:r>
            <w:r w:rsidR="00FC3D10" w:rsidRPr="003C3839">
              <w:rPr>
                <w:rFonts w:eastAsia="Calibri"/>
              </w:rPr>
              <w:t xml:space="preserve"> </w:t>
            </w:r>
            <w:r w:rsidR="00951E12" w:rsidRPr="003C3839">
              <w:rPr>
                <w:rFonts w:eastAsia="Calibri"/>
              </w:rPr>
              <w:t>skaits</w:t>
            </w:r>
            <w:r w:rsidR="00D61182" w:rsidRPr="003C3839">
              <w:rPr>
                <w:rFonts w:eastAsia="Calibri"/>
              </w:rPr>
              <w:t>; uzturlīdzekļu saņēmēju no Uzturlīdzekļu garantij</w:t>
            </w:r>
            <w:r w:rsidR="00644812" w:rsidRPr="003C3839">
              <w:rPr>
                <w:rFonts w:eastAsia="Calibri"/>
              </w:rPr>
              <w:t>u</w:t>
            </w:r>
            <w:r w:rsidR="00D61182" w:rsidRPr="003C3839">
              <w:rPr>
                <w:rFonts w:eastAsia="Calibri"/>
              </w:rPr>
              <w:t xml:space="preserve"> fonda </w:t>
            </w:r>
            <w:r w:rsidR="00951E12" w:rsidRPr="003C3839">
              <w:rPr>
                <w:rFonts w:eastAsia="Calibri"/>
              </w:rPr>
              <w:t>skaits</w:t>
            </w:r>
            <w:r w:rsidR="00D61182" w:rsidRPr="003C3839">
              <w:rPr>
                <w:rFonts w:eastAsia="Calibri"/>
              </w:rPr>
              <w:t xml:space="preserve">; cietušo, kas saņem kompensācijas saskaņā ar likumu “Par valsts kompensāciju cietušajiem”, </w:t>
            </w:r>
            <w:r w:rsidR="00951E12" w:rsidRPr="003C3839">
              <w:rPr>
                <w:rFonts w:eastAsia="Calibri"/>
              </w:rPr>
              <w:t>skaits</w:t>
            </w:r>
            <w:r w:rsidR="00D61182" w:rsidRPr="003C3839">
              <w:rPr>
                <w:rFonts w:eastAsia="Calibri"/>
              </w:rPr>
              <w:t xml:space="preserve">; brīvpusdienu saņēmēju </w:t>
            </w:r>
            <w:r w:rsidR="00951E12" w:rsidRPr="003C3839">
              <w:rPr>
                <w:rFonts w:eastAsia="Calibri"/>
              </w:rPr>
              <w:t>skaits</w:t>
            </w:r>
            <w:r w:rsidR="006D03EC" w:rsidRPr="003C3839">
              <w:rPr>
                <w:rFonts w:eastAsia="Calibri"/>
              </w:rPr>
              <w:t>;</w:t>
            </w:r>
            <w:r w:rsidR="0063747C" w:rsidRPr="003C3839">
              <w:t xml:space="preserve"> </w:t>
            </w:r>
            <w:r w:rsidR="00A5107C" w:rsidRPr="003C3839">
              <w:rPr>
                <w:rFonts w:eastAsia="Calibri"/>
              </w:rPr>
              <w:t xml:space="preserve">kā arī </w:t>
            </w:r>
            <w:proofErr w:type="spellStart"/>
            <w:r w:rsidR="00A5107C" w:rsidRPr="003C3839">
              <w:rPr>
                <w:rFonts w:eastAsia="Calibri"/>
              </w:rPr>
              <w:t>transferta</w:t>
            </w:r>
            <w:proofErr w:type="spellEnd"/>
            <w:r w:rsidR="00A5107C" w:rsidRPr="003C3839">
              <w:rPr>
                <w:rFonts w:eastAsia="Calibri"/>
              </w:rPr>
              <w:t xml:space="preserve"> </w:t>
            </w:r>
            <w:proofErr w:type="spellStart"/>
            <w:r w:rsidR="00A5107C" w:rsidRPr="003C3839">
              <w:rPr>
                <w:rFonts w:eastAsia="Calibri"/>
              </w:rPr>
              <w:t>pārskaitījumos</w:t>
            </w:r>
            <w:proofErr w:type="spellEnd"/>
            <w:r w:rsidR="00A5107C" w:rsidRPr="003C3839">
              <w:rPr>
                <w:rFonts w:eastAsia="Calibri"/>
              </w:rPr>
              <w:t xml:space="preserve"> no valsts pamatbudžeta uz valsts speciālo budžetu saistībā ar atsevišķās dzīves situācijās noteiktam personu lokam </w:t>
            </w:r>
            <w:r w:rsidR="00EE7881" w:rsidRPr="003C3839">
              <w:rPr>
                <w:rFonts w:eastAsia="Calibri"/>
              </w:rPr>
              <w:t xml:space="preserve">sniegto atbalstu </w:t>
            </w:r>
            <w:r w:rsidR="00A5107C" w:rsidRPr="003C3839">
              <w:rPr>
                <w:rFonts w:eastAsia="Calibri"/>
              </w:rPr>
              <w:t>(piemēram, no valsts pamatbudžeta veicam</w:t>
            </w:r>
            <w:r w:rsidR="00EE7881" w:rsidRPr="003C3839">
              <w:rPr>
                <w:rFonts w:eastAsia="Calibri"/>
              </w:rPr>
              <w:t>ās</w:t>
            </w:r>
            <w:r w:rsidR="00A5107C" w:rsidRPr="003C3839">
              <w:rPr>
                <w:rFonts w:eastAsia="Calibri"/>
              </w:rPr>
              <w:t xml:space="preserve"> valsts sociālās apdrošināšanas obligāt</w:t>
            </w:r>
            <w:r w:rsidR="00EE7881" w:rsidRPr="003C3839">
              <w:rPr>
                <w:rFonts w:eastAsia="Calibri"/>
              </w:rPr>
              <w:t>ās</w:t>
            </w:r>
            <w:r w:rsidR="00A5107C" w:rsidRPr="003C3839">
              <w:rPr>
                <w:rFonts w:eastAsia="Calibri"/>
              </w:rPr>
              <w:t xml:space="preserve"> iemaksas</w:t>
            </w:r>
            <w:r w:rsidR="00EE7881" w:rsidRPr="003C3839">
              <w:rPr>
                <w:rFonts w:eastAsia="Calibri"/>
              </w:rPr>
              <w:t xml:space="preserve"> noteiktam personu lokam saskaņā ar Ministru kabineta</w:t>
            </w:r>
            <w:r w:rsidR="00EE7881" w:rsidRPr="003C3839">
              <w:t xml:space="preserve"> </w:t>
            </w:r>
            <w:r w:rsidR="00EE7881" w:rsidRPr="003C3839">
              <w:rPr>
                <w:rFonts w:eastAsia="Calibri"/>
              </w:rPr>
              <w:t>2001.gada 5.jūnijā noteikumiem Nr.230</w:t>
            </w:r>
            <w:r w:rsidR="00EE7881" w:rsidRPr="003C3839">
              <w:t xml:space="preserve"> “</w:t>
            </w:r>
            <w:r w:rsidR="00EE7881" w:rsidRPr="003C3839">
              <w:rPr>
                <w:rFonts w:eastAsia="Calibri"/>
              </w:rPr>
              <w:t xml:space="preserve">Noteikumi par valsts sociālās apdrošināšanas obligātajām iemaksām no valsts pamatbudžeta un valsts sociālās apdrošināšanas speciālajiem budžetiem”). </w:t>
            </w:r>
            <w:r w:rsidR="00D61182" w:rsidRPr="003C3839">
              <w:rPr>
                <w:rFonts w:eastAsia="Calibri"/>
              </w:rPr>
              <w:t>Minēt</w:t>
            </w:r>
            <w:r w:rsidR="00EE7881" w:rsidRPr="003C3839">
              <w:rPr>
                <w:rFonts w:eastAsia="Calibri"/>
              </w:rPr>
              <w:t>ās izmaiņas</w:t>
            </w:r>
            <w:r w:rsidR="00D61182" w:rsidRPr="003C3839">
              <w:rPr>
                <w:rFonts w:eastAsia="Calibri"/>
              </w:rPr>
              <w:t xml:space="preserve"> nepieciešam</w:t>
            </w:r>
            <w:r w:rsidR="00EE7881" w:rsidRPr="003C3839">
              <w:rPr>
                <w:rFonts w:eastAsia="Calibri"/>
              </w:rPr>
              <w:t>a</w:t>
            </w:r>
            <w:r w:rsidR="00D61182" w:rsidRPr="003C3839">
              <w:rPr>
                <w:rFonts w:eastAsia="Calibri"/>
              </w:rPr>
              <w:t>s, jo arī</w:t>
            </w:r>
            <w:r w:rsidR="001568F5" w:rsidRPr="003C3839">
              <w:rPr>
                <w:rFonts w:eastAsia="Calibri"/>
              </w:rPr>
              <w:t xml:space="preserve"> </w:t>
            </w:r>
            <w:r w:rsidR="007B34D6" w:rsidRPr="003C3839">
              <w:rPr>
                <w:rFonts w:eastAsia="Calibri"/>
              </w:rPr>
              <w:t>šāda veida finansējuma saņēmēju skaits ir mainīgs</w:t>
            </w:r>
            <w:r w:rsidR="00D61182" w:rsidRPr="003C3839">
              <w:rPr>
                <w:rFonts w:eastAsia="Calibri"/>
              </w:rPr>
              <w:t xml:space="preserve">, kas ietekmē tiem novirzāmo </w:t>
            </w:r>
            <w:r w:rsidRPr="003C3839">
              <w:rPr>
                <w:rFonts w:eastAsia="Calibri"/>
              </w:rPr>
              <w:t xml:space="preserve">valsts </w:t>
            </w:r>
            <w:r w:rsidR="00D61182" w:rsidRPr="003C3839">
              <w:rPr>
                <w:rFonts w:eastAsia="Calibri"/>
              </w:rPr>
              <w:t xml:space="preserve">budžeta līdzekļu apjomu. </w:t>
            </w:r>
          </w:p>
          <w:p w14:paraId="4EBCDFA6" w14:textId="26E382E3" w:rsidR="00D61182" w:rsidRPr="003C3839" w:rsidRDefault="00A715EB" w:rsidP="002E3013">
            <w:pPr>
              <w:pStyle w:val="ListParagraph"/>
              <w:numPr>
                <w:ilvl w:val="0"/>
                <w:numId w:val="11"/>
              </w:numPr>
              <w:spacing w:line="240" w:lineRule="auto"/>
              <w:ind w:right="154"/>
              <w:rPr>
                <w:rFonts w:eastAsia="Calibri"/>
              </w:rPr>
            </w:pPr>
            <w:r w:rsidRPr="003C3839">
              <w:rPr>
                <w:rFonts w:eastAsia="Calibri"/>
              </w:rPr>
              <w:t xml:space="preserve">ietverts nosacījums, ka </w:t>
            </w:r>
            <w:r w:rsidR="001911B7" w:rsidRPr="003C3839">
              <w:t>p</w:t>
            </w:r>
            <w:r w:rsidR="001911B7" w:rsidRPr="003C3839">
              <w:rPr>
                <w:rFonts w:eastAsia="Calibri"/>
              </w:rPr>
              <w:t xml:space="preserve">ar valsts informācijas sistēmām nepieciešamajiem uzturēšanas izdevumiem atbilstoši noslēgtiem līgumiem, citiem </w:t>
            </w:r>
            <w:r w:rsidR="001911B7" w:rsidRPr="003C3839">
              <w:rPr>
                <w:rFonts w:eastAsia="Calibri"/>
              </w:rPr>
              <w:lastRenderedPageBreak/>
              <w:t>pamatojuma dokumentiem un aprēķiniem</w:t>
            </w:r>
            <w:r w:rsidR="001911B7" w:rsidRPr="003C3839">
              <w:t xml:space="preserve"> </w:t>
            </w:r>
            <w:r w:rsidR="001911B7" w:rsidRPr="003C3839">
              <w:rPr>
                <w:rFonts w:eastAsia="Calibri"/>
              </w:rPr>
              <w:t>jāpievieno Vides aizsardzības un reģionālās attīstības ministrijas atzinums</w:t>
            </w:r>
            <w:r w:rsidR="00D61182" w:rsidRPr="003C3839">
              <w:rPr>
                <w:rFonts w:eastAsia="Calibri"/>
              </w:rPr>
              <w:t xml:space="preserve">. </w:t>
            </w:r>
            <w:r w:rsidRPr="003C3839">
              <w:rPr>
                <w:rFonts w:eastAsia="Calibri"/>
              </w:rPr>
              <w:t>Vides aizsardzības un reģionālās attīstības ministrija</w:t>
            </w:r>
            <w:r w:rsidR="00D61182" w:rsidRPr="003C3839">
              <w:rPr>
                <w:rFonts w:eastAsia="Calibri"/>
              </w:rPr>
              <w:t xml:space="preserve"> ir vadošā valsts pārvaldes iestāde valsts informācijas un komunikācijas tehnoloģiju pārvaldībā</w:t>
            </w:r>
            <w:r w:rsidR="001911B7" w:rsidRPr="003C3839">
              <w:rPr>
                <w:rFonts w:eastAsia="Calibri"/>
              </w:rPr>
              <w:t xml:space="preserve"> un šāda saskaņošanas prasība noteikumu projektā ietverta atbilstoši Valsts informācijas sistēmu likuma 7.panta trešajai daļai</w:t>
            </w:r>
            <w:r w:rsidR="002E3013" w:rsidRPr="003C3839">
              <w:rPr>
                <w:rFonts w:eastAsia="Calibri"/>
              </w:rPr>
              <w:t>: “(3) Valsts informācijas sistēmas pārziņa gadskārtējā valsts budžeta pieprasījumam par līdzekļu piešķiršanu valsts informācijas sistēmas izveidošanai, attīstībai un uzturēšanai pievienojams Vides aizsardzības un reģionālās attīstības ministrijas atzinums”</w:t>
            </w:r>
            <w:r w:rsidR="00D61182" w:rsidRPr="003C3839">
              <w:rPr>
                <w:rFonts w:eastAsia="Calibri"/>
              </w:rPr>
              <w:t>.</w:t>
            </w:r>
            <w:r w:rsidR="00192958" w:rsidRPr="003C3839">
              <w:rPr>
                <w:rFonts w:eastAsia="Calibri"/>
              </w:rPr>
              <w:t xml:space="preserve"> Attiecīgi Vides </w:t>
            </w:r>
            <w:r w:rsidR="00C70A31" w:rsidRPr="003C3839">
              <w:rPr>
                <w:rFonts w:eastAsia="Calibri"/>
              </w:rPr>
              <w:t xml:space="preserve">aizsardzības </w:t>
            </w:r>
            <w:r w:rsidR="00192958" w:rsidRPr="003C3839">
              <w:rPr>
                <w:rFonts w:eastAsia="Calibri"/>
              </w:rPr>
              <w:t xml:space="preserve">un reģionālās attīstības ministrijas saskaņojums nepieciešams </w:t>
            </w:r>
            <w:r w:rsidR="004D0142" w:rsidRPr="003C3839">
              <w:rPr>
                <w:rFonts w:eastAsia="Calibri"/>
              </w:rPr>
              <w:t xml:space="preserve">vienīgi </w:t>
            </w:r>
            <w:r w:rsidR="00192958" w:rsidRPr="003C3839">
              <w:rPr>
                <w:rFonts w:eastAsia="Calibri"/>
              </w:rPr>
              <w:t>par pabeigto valsts informācijas sistēmu (t.i. VIS reģistrā (</w:t>
            </w:r>
            <w:hyperlink r:id="rId15" w:history="1">
              <w:r w:rsidR="00192958" w:rsidRPr="003C3839">
                <w:rPr>
                  <w:rStyle w:val="Hyperlink"/>
                  <w:rFonts w:eastAsia="Calibri"/>
                </w:rPr>
                <w:t>https://www.visr.eps.gov.lv/visr/</w:t>
              </w:r>
            </w:hyperlink>
            <w:r w:rsidR="00192958" w:rsidRPr="003C3839">
              <w:rPr>
                <w:rFonts w:eastAsia="Calibri"/>
              </w:rPr>
              <w:t>) reģistrēto sistēmu) projektu uzturēšanas izdevumu iekļaušanu bāzes izdevumos</w:t>
            </w:r>
            <w:r w:rsidR="00644812" w:rsidRPr="003C3839">
              <w:rPr>
                <w:rFonts w:eastAsia="Calibri"/>
              </w:rPr>
              <w:t>;</w:t>
            </w:r>
            <w:r w:rsidR="00192958" w:rsidRPr="003C3839">
              <w:rPr>
                <w:rFonts w:eastAsia="Calibri"/>
              </w:rPr>
              <w:t xml:space="preserve"> </w:t>
            </w:r>
          </w:p>
          <w:p w14:paraId="3839849E" w14:textId="6F5223E6" w:rsidR="00D61182" w:rsidRPr="003C3839" w:rsidRDefault="00D61182" w:rsidP="00644812">
            <w:pPr>
              <w:pStyle w:val="ListParagraph"/>
              <w:spacing w:line="240" w:lineRule="auto"/>
              <w:ind w:left="128" w:right="154" w:firstLine="0"/>
              <w:rPr>
                <w:rFonts w:eastAsia="Calibri"/>
              </w:rPr>
            </w:pPr>
            <w:r w:rsidRPr="003C3839">
              <w:rPr>
                <w:rFonts w:eastAsia="Calibri"/>
              </w:rPr>
              <w:t>3</w:t>
            </w:r>
            <w:r w:rsidR="00644812" w:rsidRPr="003C3839">
              <w:rPr>
                <w:rFonts w:eastAsia="Calibri"/>
              </w:rPr>
              <w:t>)</w:t>
            </w:r>
            <w:r w:rsidRPr="003C3839">
              <w:rPr>
                <w:rFonts w:eastAsia="Calibri"/>
              </w:rPr>
              <w:t> </w:t>
            </w:r>
            <w:r w:rsidR="00A715EB" w:rsidRPr="003C3839">
              <w:rPr>
                <w:rFonts w:eastAsia="Calibri"/>
              </w:rPr>
              <w:t xml:space="preserve">tiek </w:t>
            </w:r>
            <w:r w:rsidR="00BF464E" w:rsidRPr="003C3839">
              <w:rPr>
                <w:rFonts w:eastAsia="Calibri"/>
              </w:rPr>
              <w:t xml:space="preserve">tehniski </w:t>
            </w:r>
            <w:r w:rsidR="00644812" w:rsidRPr="003C3839">
              <w:rPr>
                <w:rFonts w:eastAsia="Calibri"/>
              </w:rPr>
              <w:t xml:space="preserve">papildināts </w:t>
            </w:r>
            <w:r w:rsidR="00E92CFB" w:rsidRPr="003C3839">
              <w:rPr>
                <w:rFonts w:eastAsia="Calibri"/>
              </w:rPr>
              <w:t xml:space="preserve">spēkā esošo noteikumu 13.1.apakšpunktā esošais finanšu instrumentu uzskaitījums ar emisijas kvotu </w:t>
            </w:r>
            <w:r w:rsidR="00951293" w:rsidRPr="003C3839">
              <w:rPr>
                <w:rFonts w:eastAsia="Calibri"/>
              </w:rPr>
              <w:t xml:space="preserve">izsolīšanas </w:t>
            </w:r>
            <w:r w:rsidR="00E92CFB" w:rsidRPr="003C3839">
              <w:rPr>
                <w:rFonts w:eastAsia="Calibri"/>
              </w:rPr>
              <w:t>instrumentu</w:t>
            </w:r>
            <w:r w:rsidR="00C70A31" w:rsidRPr="003C3839">
              <w:rPr>
                <w:rFonts w:eastAsia="Calibri"/>
              </w:rPr>
              <w:t xml:space="preserve">. Tāpat minētajā 13.1.apakšpunktā papildus tiek ietverts </w:t>
            </w:r>
            <w:r w:rsidR="00644812" w:rsidRPr="003C3839">
              <w:rPr>
                <w:rFonts w:eastAsia="Calibri"/>
              </w:rPr>
              <w:t>skaidrojum</w:t>
            </w:r>
            <w:r w:rsidR="00C70A31" w:rsidRPr="003C3839">
              <w:rPr>
                <w:rFonts w:eastAsia="Calibri"/>
              </w:rPr>
              <w:t>s</w:t>
            </w:r>
            <w:r w:rsidRPr="003C3839">
              <w:rPr>
                <w:rFonts w:eastAsia="Calibri"/>
              </w:rPr>
              <w:t>, ka pārdale uz citiem izdevumiem ir pieļaujama, ja netiek mainīta darījuma (pasākuma)  būtība, bet mainās izdevumu ekonomiskās klasifikācijas kods (piemēram, tas var notikt, ja mainās</w:t>
            </w:r>
            <w:r w:rsidR="00A715EB" w:rsidRPr="003C3839">
              <w:rPr>
                <w:rFonts w:eastAsia="Calibri"/>
              </w:rPr>
              <w:t xml:space="preserve"> darījuma procesa organizācija);</w:t>
            </w:r>
          </w:p>
          <w:p w14:paraId="11A1819C" w14:textId="00723E82" w:rsidR="00D61182" w:rsidRPr="003C3839" w:rsidRDefault="00644812" w:rsidP="00D61182">
            <w:pPr>
              <w:pStyle w:val="ListParagraph"/>
              <w:spacing w:line="240" w:lineRule="auto"/>
              <w:ind w:left="128" w:right="154" w:firstLine="0"/>
              <w:rPr>
                <w:rFonts w:eastAsia="Calibri"/>
              </w:rPr>
            </w:pPr>
            <w:r w:rsidRPr="003C3839">
              <w:rPr>
                <w:rFonts w:eastAsia="Calibri"/>
              </w:rPr>
              <w:t>4)</w:t>
            </w:r>
            <w:r w:rsidR="00D61182" w:rsidRPr="003C3839">
              <w:rPr>
                <w:rFonts w:eastAsia="Calibri"/>
              </w:rPr>
              <w:t> </w:t>
            </w:r>
            <w:r w:rsidR="00A715EB" w:rsidRPr="003C3839">
              <w:rPr>
                <w:rFonts w:eastAsia="Calibri"/>
              </w:rPr>
              <w:t>tiek precizēti spēkā esošo noteikumu 10.</w:t>
            </w:r>
            <w:r w:rsidR="00951E12" w:rsidRPr="003C3839">
              <w:rPr>
                <w:rFonts w:eastAsia="Calibri"/>
              </w:rPr>
              <w:t xml:space="preserve"> </w:t>
            </w:r>
            <w:r w:rsidR="00A715EB" w:rsidRPr="003C3839">
              <w:rPr>
                <w:rFonts w:eastAsia="Calibri"/>
              </w:rPr>
              <w:t xml:space="preserve">un 16.punkti, nosakot, ka </w:t>
            </w:r>
            <w:r w:rsidR="00961C42" w:rsidRPr="003C3839">
              <w:rPr>
                <w:rFonts w:eastAsia="Calibri"/>
              </w:rPr>
              <w:t xml:space="preserve">valsts budžeta </w:t>
            </w:r>
            <w:r w:rsidR="00A715EB" w:rsidRPr="003C3839">
              <w:rPr>
                <w:rFonts w:eastAsia="Calibri"/>
              </w:rPr>
              <w:t xml:space="preserve">bāžu precizēšanā </w:t>
            </w:r>
            <w:r w:rsidR="003456DC" w:rsidRPr="003C3839">
              <w:rPr>
                <w:rFonts w:eastAsia="Calibri"/>
              </w:rPr>
              <w:t xml:space="preserve">līdz tās iesniegšanai Ministru kabinetā </w:t>
            </w:r>
            <w:r w:rsidR="00A715EB" w:rsidRPr="003C3839">
              <w:rPr>
                <w:rFonts w:eastAsia="Calibri"/>
              </w:rPr>
              <w:t xml:space="preserve">ņem vērā arī Ministru kabineta pieņemtos lēmumus. </w:t>
            </w:r>
            <w:r w:rsidR="00D61182" w:rsidRPr="003C3839">
              <w:rPr>
                <w:rFonts w:eastAsia="Calibri"/>
              </w:rPr>
              <w:t xml:space="preserve">Sagatavojot valsts pamatbudžeta un speciālā budžeta bāzes, mēdz būt situācijas, kad bāzes, papildus pie noteikumos atrunātajām izmaiņu </w:t>
            </w:r>
            <w:proofErr w:type="spellStart"/>
            <w:r w:rsidR="00D61182" w:rsidRPr="003C3839">
              <w:rPr>
                <w:rFonts w:eastAsia="Calibri"/>
              </w:rPr>
              <w:t>pamatpozīcijām</w:t>
            </w:r>
            <w:proofErr w:type="spellEnd"/>
            <w:r w:rsidR="00D61182" w:rsidRPr="003C3839">
              <w:rPr>
                <w:rFonts w:eastAsia="Calibri"/>
              </w:rPr>
              <w:t>, ir jāprecizē atbilstoši Ministru kabineta pieņemtiem lēmumiem</w:t>
            </w:r>
            <w:r w:rsidR="0092300A" w:rsidRPr="003C3839">
              <w:rPr>
                <w:rFonts w:eastAsia="Calibri"/>
              </w:rPr>
              <w:t xml:space="preserve"> (atbilstoši šiem noteikumiem tie ir Ministru kabineta lēmumi, </w:t>
            </w:r>
            <w:r w:rsidR="003456DC" w:rsidRPr="003C3839">
              <w:rPr>
                <w:rFonts w:eastAsia="Calibri"/>
              </w:rPr>
              <w:t xml:space="preserve">kuros </w:t>
            </w:r>
            <w:r w:rsidR="0092300A" w:rsidRPr="003C3839">
              <w:rPr>
                <w:rFonts w:eastAsia="Calibri"/>
              </w:rPr>
              <w:t>ir noteikts, ka tiek precizēt</w:t>
            </w:r>
            <w:r w:rsidR="00961C42" w:rsidRPr="003C3839">
              <w:rPr>
                <w:rFonts w:eastAsia="Calibri"/>
              </w:rPr>
              <w:t>a</w:t>
            </w:r>
            <w:r w:rsidR="0092300A" w:rsidRPr="003C3839">
              <w:rPr>
                <w:rFonts w:eastAsia="Calibri"/>
              </w:rPr>
              <w:t xml:space="preserve"> </w:t>
            </w:r>
            <w:r w:rsidR="00961C42" w:rsidRPr="003C3839">
              <w:rPr>
                <w:rFonts w:eastAsia="Calibri"/>
              </w:rPr>
              <w:t xml:space="preserve">valsts </w:t>
            </w:r>
            <w:r w:rsidR="0092300A" w:rsidRPr="003C3839">
              <w:rPr>
                <w:rFonts w:eastAsia="Calibri"/>
              </w:rPr>
              <w:t>budžeta bāze)</w:t>
            </w:r>
            <w:r w:rsidR="006D03EC" w:rsidRPr="003C3839">
              <w:rPr>
                <w:rFonts w:eastAsia="Calibri"/>
              </w:rPr>
              <w:t>;</w:t>
            </w:r>
          </w:p>
          <w:p w14:paraId="7BF5F9D6" w14:textId="50ED4CE7" w:rsidR="00D61182" w:rsidRPr="003C3839" w:rsidRDefault="00644812" w:rsidP="00D544EB">
            <w:pPr>
              <w:pStyle w:val="ListParagraph"/>
              <w:spacing w:after="120" w:line="240" w:lineRule="auto"/>
              <w:ind w:left="130" w:right="153" w:firstLine="0"/>
              <w:rPr>
                <w:rFonts w:eastAsia="Calibri"/>
              </w:rPr>
            </w:pPr>
            <w:r w:rsidRPr="003C3839">
              <w:rPr>
                <w:rFonts w:eastAsia="Calibri"/>
              </w:rPr>
              <w:t>5)</w:t>
            </w:r>
            <w:r w:rsidR="00D61182" w:rsidRPr="003C3839">
              <w:rPr>
                <w:rFonts w:eastAsia="Calibri"/>
              </w:rPr>
              <w:t> </w:t>
            </w:r>
            <w:r w:rsidR="00A715EB" w:rsidRPr="003C3839">
              <w:rPr>
                <w:rFonts w:eastAsia="Calibri"/>
              </w:rPr>
              <w:t>p</w:t>
            </w:r>
            <w:r w:rsidR="00D61182" w:rsidRPr="003C3839">
              <w:rPr>
                <w:rFonts w:eastAsia="Calibri"/>
              </w:rPr>
              <w:t>ēc</w:t>
            </w:r>
            <w:r w:rsidR="00961C42" w:rsidRPr="003C3839">
              <w:rPr>
                <w:rFonts w:eastAsia="Calibri"/>
              </w:rPr>
              <w:t xml:space="preserve"> valsts</w:t>
            </w:r>
            <w:r w:rsidR="00D61182" w:rsidRPr="003C3839">
              <w:rPr>
                <w:rFonts w:eastAsia="Calibri"/>
              </w:rPr>
              <w:t xml:space="preserve"> budžeta bāzes izdevumu apstiprināšanas Ministru kabinetā (kas notiek martā) un līdz budžeta pieprasījumu iesniegšanai Finanšu ministrijai (kas notiek septembrī) </w:t>
            </w:r>
            <w:r w:rsidR="00B84C3F" w:rsidRPr="003C3839">
              <w:rPr>
                <w:rFonts w:eastAsia="Calibri"/>
              </w:rPr>
              <w:t xml:space="preserve">Finanšu ministrija sadarbībā ar ministrijām </w:t>
            </w:r>
            <w:r w:rsidR="00D61182" w:rsidRPr="003C3839">
              <w:rPr>
                <w:rFonts w:eastAsia="Calibri"/>
              </w:rPr>
              <w:t xml:space="preserve">precizē </w:t>
            </w:r>
            <w:r w:rsidR="00961C42" w:rsidRPr="003C3839">
              <w:rPr>
                <w:rFonts w:eastAsia="Calibri"/>
              </w:rPr>
              <w:t xml:space="preserve">valsts </w:t>
            </w:r>
            <w:r w:rsidR="00D61182" w:rsidRPr="003C3839">
              <w:rPr>
                <w:rFonts w:eastAsia="Calibri"/>
              </w:rPr>
              <w:t xml:space="preserve">budžeta bāzes izdevumus, un pamatā šie precizējumi ir saistīti ar atsevišķiem konkrētiem pasākumiem. Šobrīd noteikumi neatrunā iespēju precizēt </w:t>
            </w:r>
            <w:r w:rsidR="00961C42" w:rsidRPr="003C3839">
              <w:rPr>
                <w:rFonts w:eastAsia="Calibri"/>
              </w:rPr>
              <w:t xml:space="preserve">valsts budžeta </w:t>
            </w:r>
            <w:r w:rsidR="00D61182" w:rsidRPr="003C3839">
              <w:rPr>
                <w:rFonts w:eastAsia="Calibri"/>
              </w:rPr>
              <w:t>bāzes izdevumu</w:t>
            </w:r>
            <w:r w:rsidR="00961C42" w:rsidRPr="003C3839">
              <w:rPr>
                <w:rFonts w:eastAsia="Calibri"/>
              </w:rPr>
              <w:t>s</w:t>
            </w:r>
            <w:r w:rsidR="00D61182" w:rsidRPr="003C3839">
              <w:rPr>
                <w:rFonts w:eastAsia="Calibri"/>
              </w:rPr>
              <w:t xml:space="preserve"> pēc to apstiprināšanas</w:t>
            </w:r>
            <w:r w:rsidR="0010277C" w:rsidRPr="003C3839">
              <w:rPr>
                <w:rFonts w:eastAsia="Calibri"/>
              </w:rPr>
              <w:t xml:space="preserve"> Ministru kabinetā</w:t>
            </w:r>
            <w:r w:rsidR="00D61182" w:rsidRPr="003C3839">
              <w:rPr>
                <w:rFonts w:eastAsia="Calibri"/>
              </w:rPr>
              <w:t>, un minētais process tiek regulēts ar M</w:t>
            </w:r>
            <w:r w:rsidRPr="003C3839">
              <w:rPr>
                <w:rFonts w:eastAsia="Calibri"/>
              </w:rPr>
              <w:t>inistru kabineta</w:t>
            </w:r>
            <w:r w:rsidR="00D61182" w:rsidRPr="003C3839">
              <w:rPr>
                <w:rFonts w:eastAsia="Calibri"/>
              </w:rPr>
              <w:t xml:space="preserve"> lēmumu (skatīt, piemēram, Ministru kabineta 2016.gada 1.marta protokola Nr.10 51.§ </w:t>
            </w:r>
            <w:r w:rsidR="00D61182" w:rsidRPr="003C3839">
              <w:rPr>
                <w:rFonts w:eastAsia="Calibri"/>
                <w:i/>
              </w:rPr>
              <w:t>Informatīvais ziņojums "Par valsts pamatbudžeta un valsts speciālā budžeta bāzi 2017., 2018. un 2019.gadam un bāzes izdevumos neiekļauto ministriju un citu centrālo valsts iestāžu iesniegto pasākumu sarakstu"</w:t>
            </w:r>
            <w:r w:rsidR="00D61182" w:rsidRPr="003C3839">
              <w:rPr>
                <w:rFonts w:eastAsia="Calibri"/>
              </w:rPr>
              <w:t xml:space="preserve"> 15.punktu.</w:t>
            </w:r>
            <w:r w:rsidR="00A715EB" w:rsidRPr="003C3839">
              <w:rPr>
                <w:rFonts w:eastAsia="Calibri"/>
              </w:rPr>
              <w:t>).</w:t>
            </w:r>
            <w:r w:rsidR="00D61182" w:rsidRPr="003C3839">
              <w:rPr>
                <w:rFonts w:eastAsia="Calibri"/>
              </w:rPr>
              <w:t xml:space="preserve"> Attiecīgi noteikumu projekts tiek papildināts ar atbilstošo 19.</w:t>
            </w:r>
            <w:r w:rsidR="00E92CFB" w:rsidRPr="003C3839">
              <w:rPr>
                <w:rFonts w:eastAsia="Calibri"/>
                <w:vertAlign w:val="superscript"/>
              </w:rPr>
              <w:t>1</w:t>
            </w:r>
            <w:r w:rsidR="00D61182" w:rsidRPr="003C3839">
              <w:rPr>
                <w:rFonts w:eastAsia="Calibri"/>
              </w:rPr>
              <w:t xml:space="preserve"> punktu, un tādējādi normatīvais regulējums aptvers visu faktisko procesu, nodrošinot, ka </w:t>
            </w:r>
            <w:r w:rsidR="00961C42" w:rsidRPr="003C3839">
              <w:rPr>
                <w:rFonts w:eastAsia="Calibri"/>
              </w:rPr>
              <w:t xml:space="preserve">valsts </w:t>
            </w:r>
            <w:r w:rsidR="00D61182" w:rsidRPr="003C3839">
              <w:rPr>
                <w:rFonts w:eastAsia="Calibri"/>
              </w:rPr>
              <w:t>budžeta bāzes izdevumi ir noteikti korekti un atbilstošā apjomā.</w:t>
            </w:r>
          </w:p>
          <w:p w14:paraId="0C8148CD" w14:textId="1A74EFE2" w:rsidR="001372EC" w:rsidRPr="003C3839" w:rsidRDefault="001372EC" w:rsidP="00CA6496">
            <w:pPr>
              <w:ind w:left="128" w:right="79" w:firstLine="425"/>
              <w:jc w:val="both"/>
              <w:rPr>
                <w:b/>
                <w:iCs/>
                <w:u w:val="single"/>
              </w:rPr>
            </w:pPr>
            <w:r w:rsidRPr="003C3839">
              <w:rPr>
                <w:b/>
                <w:iCs/>
                <w:u w:val="single"/>
              </w:rPr>
              <w:t>Citas izmaiņas:</w:t>
            </w:r>
          </w:p>
          <w:p w14:paraId="1EBFCA80" w14:textId="30C5D191" w:rsidR="001372EC" w:rsidRPr="003C3839" w:rsidRDefault="00312BD6" w:rsidP="00CA6496">
            <w:pPr>
              <w:ind w:left="128" w:right="79" w:firstLine="425"/>
              <w:jc w:val="both"/>
              <w:rPr>
                <w:iCs/>
              </w:rPr>
            </w:pPr>
            <w:r w:rsidRPr="003C3839">
              <w:rPr>
                <w:iCs/>
              </w:rPr>
              <w:t xml:space="preserve">Noteikumu projekts paredz </w:t>
            </w:r>
            <w:r w:rsidR="00E92CFB" w:rsidRPr="003C3839">
              <w:rPr>
                <w:iCs/>
              </w:rPr>
              <w:t xml:space="preserve">precizēt spēkā esošo </w:t>
            </w:r>
            <w:r w:rsidR="00976C25" w:rsidRPr="003C3839">
              <w:rPr>
                <w:iCs/>
              </w:rPr>
              <w:t>noteikumu 38.punktu</w:t>
            </w:r>
            <w:r w:rsidR="00644812" w:rsidRPr="003C3839">
              <w:rPr>
                <w:iCs/>
              </w:rPr>
              <w:t xml:space="preserve"> (noteikumu projektā paredzēts </w:t>
            </w:r>
            <w:r w:rsidR="00982F22" w:rsidRPr="003C3839">
              <w:rPr>
                <w:iCs/>
              </w:rPr>
              <w:t>4</w:t>
            </w:r>
            <w:r w:rsidR="00784DFD">
              <w:rPr>
                <w:iCs/>
              </w:rPr>
              <w:t>8</w:t>
            </w:r>
            <w:r w:rsidR="00644812" w:rsidRPr="003C3839">
              <w:rPr>
                <w:iCs/>
              </w:rPr>
              <w:t>.punkts)</w:t>
            </w:r>
            <w:r w:rsidR="00976C25" w:rsidRPr="003C3839">
              <w:rPr>
                <w:iCs/>
              </w:rPr>
              <w:t xml:space="preserve">, nosakot, ka </w:t>
            </w:r>
            <w:r w:rsidR="001372EC" w:rsidRPr="003C3839">
              <w:rPr>
                <w:iCs/>
              </w:rPr>
              <w:t>Finanšu ministrija aprēķina maksimāli pieļaujamo izdevumu kopapjomu, jo Ministru kabinetā šobrīd tas netiek iesniegts un izskatīts</w:t>
            </w:r>
            <w:r w:rsidRPr="003C3839">
              <w:rPr>
                <w:iCs/>
              </w:rPr>
              <w:t>.</w:t>
            </w:r>
            <w:r w:rsidRPr="003C3839">
              <w:rPr>
                <w:b/>
                <w:iCs/>
              </w:rPr>
              <w:t xml:space="preserve"> </w:t>
            </w:r>
            <w:r w:rsidRPr="003C3839">
              <w:rPr>
                <w:iCs/>
              </w:rPr>
              <w:t>M</w:t>
            </w:r>
            <w:r w:rsidR="00D66638" w:rsidRPr="003C3839">
              <w:rPr>
                <w:iCs/>
              </w:rPr>
              <w:t>inistru kabinets</w:t>
            </w:r>
            <w:r w:rsidRPr="003C3839">
              <w:rPr>
                <w:iCs/>
              </w:rPr>
              <w:t xml:space="preserve"> pieņem lēmumu par </w:t>
            </w:r>
            <w:r w:rsidR="006D03EC" w:rsidRPr="003C3839">
              <w:rPr>
                <w:iCs/>
              </w:rPr>
              <w:t xml:space="preserve">valsts budžeta </w:t>
            </w:r>
            <w:r w:rsidRPr="003C3839">
              <w:rPr>
                <w:iCs/>
              </w:rPr>
              <w:t>bāz</w:t>
            </w:r>
            <w:r w:rsidR="00D66638" w:rsidRPr="003C3839">
              <w:rPr>
                <w:iCs/>
              </w:rPr>
              <w:t>ē</w:t>
            </w:r>
            <w:r w:rsidRPr="003C3839">
              <w:rPr>
                <w:iCs/>
              </w:rPr>
              <w:t xml:space="preserve">m un par </w:t>
            </w:r>
            <w:r w:rsidR="00F86993" w:rsidRPr="003C3839">
              <w:rPr>
                <w:iCs/>
              </w:rPr>
              <w:t>prioritārajiem</w:t>
            </w:r>
            <w:r w:rsidR="00901378" w:rsidRPr="003C3839">
              <w:rPr>
                <w:iCs/>
              </w:rPr>
              <w:t xml:space="preserve"> pasākumiem</w:t>
            </w:r>
            <w:r w:rsidRPr="003C3839">
              <w:rPr>
                <w:iCs/>
              </w:rPr>
              <w:t>, ka rezultātā veidojas (tiek aprēķināt</w:t>
            </w:r>
            <w:r w:rsidR="00976C25" w:rsidRPr="003C3839">
              <w:rPr>
                <w:iCs/>
              </w:rPr>
              <w:t>s</w:t>
            </w:r>
            <w:r w:rsidRPr="003C3839">
              <w:rPr>
                <w:iCs/>
              </w:rPr>
              <w:t xml:space="preserve">) </w:t>
            </w:r>
            <w:r w:rsidR="00976C25" w:rsidRPr="003C3839">
              <w:rPr>
                <w:iCs/>
              </w:rPr>
              <w:t>maksimāli pieļaujamais izdevumu kopapjoms ministrijām</w:t>
            </w:r>
            <w:r w:rsidRPr="003C3839">
              <w:rPr>
                <w:iCs/>
              </w:rPr>
              <w:t>, ko F</w:t>
            </w:r>
            <w:r w:rsidR="00D66638" w:rsidRPr="003C3839">
              <w:rPr>
                <w:iCs/>
              </w:rPr>
              <w:t>inanšu ministrija</w:t>
            </w:r>
            <w:r w:rsidRPr="003C3839">
              <w:rPr>
                <w:iCs/>
              </w:rPr>
              <w:t xml:space="preserve"> </w:t>
            </w:r>
            <w:proofErr w:type="spellStart"/>
            <w:r w:rsidRPr="003C3839">
              <w:rPr>
                <w:iCs/>
              </w:rPr>
              <w:t>nosūta</w:t>
            </w:r>
            <w:proofErr w:type="spellEnd"/>
            <w:r w:rsidRPr="003C3839">
              <w:rPr>
                <w:iCs/>
              </w:rPr>
              <w:t xml:space="preserve"> ministrijām. Pēdējos gados atbilstoši </w:t>
            </w:r>
            <w:r w:rsidR="00D66638" w:rsidRPr="003C3839">
              <w:rPr>
                <w:iCs/>
              </w:rPr>
              <w:t>vidēja termiņa budžeta ietvara likuma projekta un gadskārtējā valsts budžeta likuma projekta izstrādes un iesniegšanas grafikam</w:t>
            </w:r>
            <w:r w:rsidRPr="003C3839">
              <w:rPr>
                <w:iCs/>
              </w:rPr>
              <w:t xml:space="preserve"> Ministru kabinets tiešā veidā neapstiprina </w:t>
            </w:r>
            <w:r w:rsidR="00976C25" w:rsidRPr="003C3839">
              <w:rPr>
                <w:iCs/>
              </w:rPr>
              <w:t>maksimāli pieļaujamo izdevumu kopapjomu ministrijām</w:t>
            </w:r>
            <w:r w:rsidRPr="003C3839">
              <w:rPr>
                <w:iCs/>
              </w:rPr>
              <w:t>.</w:t>
            </w:r>
          </w:p>
          <w:p w14:paraId="17132D85" w14:textId="39DC7DE5" w:rsidR="001372EC" w:rsidRPr="003C3839" w:rsidRDefault="00312BD6" w:rsidP="00D473E9">
            <w:pPr>
              <w:ind w:left="128" w:right="79" w:firstLine="425"/>
              <w:jc w:val="both"/>
              <w:rPr>
                <w:b/>
              </w:rPr>
            </w:pPr>
            <w:r w:rsidRPr="003C3839">
              <w:rPr>
                <w:iCs/>
              </w:rPr>
              <w:lastRenderedPageBreak/>
              <w:t xml:space="preserve">Tāpat </w:t>
            </w:r>
            <w:r w:rsidR="001372EC" w:rsidRPr="003C3839">
              <w:rPr>
                <w:iCs/>
              </w:rPr>
              <w:t xml:space="preserve">nepieciešams </w:t>
            </w:r>
            <w:r w:rsidRPr="003C3839">
              <w:rPr>
                <w:iCs/>
              </w:rPr>
              <w:t xml:space="preserve">svītrot spēkā esošo noteikumu 9.punktu, jo </w:t>
            </w:r>
            <w:r w:rsidR="00DF19A7" w:rsidRPr="003C3839">
              <w:rPr>
                <w:iCs/>
              </w:rPr>
              <w:t>tas neatbilst  faktiskai situācijai</w:t>
            </w:r>
            <w:r w:rsidR="00976C25" w:rsidRPr="003C3839">
              <w:rPr>
                <w:iCs/>
              </w:rPr>
              <w:t xml:space="preserve"> par to</w:t>
            </w:r>
            <w:r w:rsidR="00DF19A7" w:rsidRPr="003C3839">
              <w:rPr>
                <w:iCs/>
              </w:rPr>
              <w:t>, kāda informācija tiek gatavota iesniegšanai Ministru kabinetā</w:t>
            </w:r>
            <w:r w:rsidR="00D66638" w:rsidRPr="003C3839">
              <w:rPr>
                <w:iCs/>
              </w:rPr>
              <w:t xml:space="preserve">, kā arī </w:t>
            </w:r>
            <w:r w:rsidR="006D03EC" w:rsidRPr="003C3839">
              <w:rPr>
                <w:iCs/>
              </w:rPr>
              <w:t xml:space="preserve">valsts budžeta </w:t>
            </w:r>
            <w:r w:rsidR="00DF19A7" w:rsidRPr="003C3839">
              <w:rPr>
                <w:iCs/>
              </w:rPr>
              <w:t>bāzes izdevumu un prioritāro pasākumu informācijas sagat</w:t>
            </w:r>
            <w:r w:rsidR="00901378" w:rsidRPr="003C3839">
              <w:rPr>
                <w:iCs/>
              </w:rPr>
              <w:t>a</w:t>
            </w:r>
            <w:r w:rsidR="00DF19A7" w:rsidRPr="003C3839">
              <w:rPr>
                <w:iCs/>
              </w:rPr>
              <w:t xml:space="preserve">vošana ir noteikta atsevišķi noteikumu III un V </w:t>
            </w:r>
            <w:r w:rsidR="00644812" w:rsidRPr="003C3839">
              <w:rPr>
                <w:iCs/>
              </w:rPr>
              <w:t>no</w:t>
            </w:r>
            <w:r w:rsidR="00DF19A7" w:rsidRPr="003C3839">
              <w:rPr>
                <w:iCs/>
              </w:rPr>
              <w:t>daļā.</w:t>
            </w:r>
            <w:r w:rsidR="00631DC9" w:rsidRPr="003C3839">
              <w:rPr>
                <w:iCs/>
              </w:rPr>
              <w:t xml:space="preserve"> </w:t>
            </w:r>
            <w:r w:rsidR="00961C42" w:rsidRPr="003C3839">
              <w:rPr>
                <w:iCs/>
              </w:rPr>
              <w:t xml:space="preserve">Vienlaikus </w:t>
            </w:r>
            <w:r w:rsidR="00631DC9" w:rsidRPr="003C3839">
              <w:rPr>
                <w:iCs/>
              </w:rPr>
              <w:t xml:space="preserve">tiek </w:t>
            </w:r>
            <w:r w:rsidR="00D473E9" w:rsidRPr="003C3839">
              <w:rPr>
                <w:iCs/>
              </w:rPr>
              <w:t xml:space="preserve">precizēts </w:t>
            </w:r>
            <w:r w:rsidR="00961C42" w:rsidRPr="003C3839">
              <w:rPr>
                <w:iCs/>
              </w:rPr>
              <w:t>sp</w:t>
            </w:r>
            <w:r w:rsidR="006D03EC" w:rsidRPr="003C3839">
              <w:rPr>
                <w:iCs/>
              </w:rPr>
              <w:t>ēk</w:t>
            </w:r>
            <w:r w:rsidR="00961C42" w:rsidRPr="003C3839">
              <w:rPr>
                <w:iCs/>
              </w:rPr>
              <w:t xml:space="preserve">ā esošo </w:t>
            </w:r>
            <w:r w:rsidR="00631DC9" w:rsidRPr="003C3839">
              <w:rPr>
                <w:iCs/>
              </w:rPr>
              <w:t>noteikumu 1</w:t>
            </w:r>
            <w:r w:rsidR="00D473E9" w:rsidRPr="003C3839">
              <w:rPr>
                <w:iCs/>
              </w:rPr>
              <w:t>4</w:t>
            </w:r>
            <w:r w:rsidR="00631DC9" w:rsidRPr="003C3839">
              <w:rPr>
                <w:iCs/>
              </w:rPr>
              <w:t xml:space="preserve">.punkts, </w:t>
            </w:r>
            <w:r w:rsidR="00D473E9" w:rsidRPr="003C3839">
              <w:rPr>
                <w:iCs/>
              </w:rPr>
              <w:t>lai saglabātos jau šobrīd piemērotais nosacījums, ka</w:t>
            </w:r>
            <w:r w:rsidR="00631DC9" w:rsidRPr="003C3839">
              <w:rPr>
                <w:iCs/>
              </w:rPr>
              <w:t xml:space="preserve"> </w:t>
            </w:r>
            <w:r w:rsidR="00961C42" w:rsidRPr="003C3839">
              <w:rPr>
                <w:iCs/>
              </w:rPr>
              <w:t xml:space="preserve">valsts </w:t>
            </w:r>
            <w:r w:rsidR="00631DC9" w:rsidRPr="003C3839">
              <w:rPr>
                <w:iCs/>
              </w:rPr>
              <w:t xml:space="preserve">pamatbudžeta bāzes aprēķini tiek sagatavoti  programmu (apakšprogrammu) līmenī sadalījumā pa </w:t>
            </w:r>
            <w:r w:rsidR="00D473E9" w:rsidRPr="003C3839">
              <w:rPr>
                <w:iCs/>
              </w:rPr>
              <w:t xml:space="preserve">ieņēmumu un </w:t>
            </w:r>
            <w:r w:rsidR="00631DC9" w:rsidRPr="003C3839">
              <w:rPr>
                <w:iCs/>
              </w:rPr>
              <w:t>izdevumu kodiem atbilstoši ekonomiskajām kategorijām gadskārtējā valsts budžeta likumā noteiktajā detalizācijas līmenī</w:t>
            </w:r>
            <w:r w:rsidR="00961C42" w:rsidRPr="003C3839">
              <w:rPr>
                <w:iCs/>
              </w:rPr>
              <w:t>.</w:t>
            </w:r>
            <w:r w:rsidR="00631DC9" w:rsidRPr="003C3839">
              <w:rPr>
                <w:iCs/>
              </w:rPr>
              <w:t xml:space="preserve"> </w:t>
            </w:r>
          </w:p>
        </w:tc>
      </w:tr>
      <w:tr w:rsidR="00DC689C" w:rsidRPr="003C3839" w14:paraId="200DCF61" w14:textId="77777777" w:rsidTr="002634CF">
        <w:trPr>
          <w:trHeight w:val="476"/>
          <w:jc w:val="center"/>
        </w:trPr>
        <w:tc>
          <w:tcPr>
            <w:tcW w:w="289" w:type="dxa"/>
          </w:tcPr>
          <w:p w14:paraId="2621FBB5" w14:textId="6332FFD6" w:rsidR="00DC689C" w:rsidRPr="003C3839" w:rsidRDefault="00C90FFC" w:rsidP="002634CF">
            <w:pPr>
              <w:pStyle w:val="naiskr"/>
              <w:spacing w:before="0" w:after="0"/>
              <w:rPr>
                <w:sz w:val="22"/>
                <w:szCs w:val="22"/>
              </w:rPr>
            </w:pPr>
            <w:r w:rsidRPr="003C3839">
              <w:rPr>
                <w:sz w:val="22"/>
                <w:szCs w:val="22"/>
              </w:rPr>
              <w:lastRenderedPageBreak/>
              <w:t>3</w:t>
            </w:r>
            <w:r w:rsidR="00DC689C" w:rsidRPr="003C3839">
              <w:rPr>
                <w:sz w:val="22"/>
                <w:szCs w:val="22"/>
              </w:rPr>
              <w:t>.</w:t>
            </w:r>
          </w:p>
        </w:tc>
        <w:tc>
          <w:tcPr>
            <w:tcW w:w="1417" w:type="dxa"/>
          </w:tcPr>
          <w:p w14:paraId="00C209A7" w14:textId="77777777" w:rsidR="00DC689C" w:rsidRPr="003C3839" w:rsidRDefault="00DC689C" w:rsidP="002634CF">
            <w:pPr>
              <w:pStyle w:val="naiskr"/>
              <w:spacing w:before="0" w:after="0"/>
              <w:rPr>
                <w:sz w:val="22"/>
                <w:szCs w:val="22"/>
              </w:rPr>
            </w:pPr>
            <w:r w:rsidRPr="003C3839">
              <w:rPr>
                <w:sz w:val="22"/>
                <w:szCs w:val="22"/>
              </w:rPr>
              <w:t>Projekta izstrādē iesaistītās institūcijas</w:t>
            </w:r>
          </w:p>
        </w:tc>
        <w:tc>
          <w:tcPr>
            <w:tcW w:w="8080" w:type="dxa"/>
          </w:tcPr>
          <w:p w14:paraId="2EF8F64E" w14:textId="68B34230" w:rsidR="00DC689C" w:rsidRPr="003C3839" w:rsidRDefault="00644812" w:rsidP="002634CF">
            <w:pPr>
              <w:pStyle w:val="naiskr"/>
              <w:spacing w:before="0" w:after="0"/>
              <w:ind w:left="142" w:right="81"/>
            </w:pPr>
            <w:r w:rsidRPr="003C3839">
              <w:t>Finanšu ministrija.</w:t>
            </w:r>
          </w:p>
        </w:tc>
      </w:tr>
      <w:tr w:rsidR="00DC689C" w:rsidRPr="003C3839" w14:paraId="6083267C" w14:textId="77777777" w:rsidTr="002634CF">
        <w:trPr>
          <w:jc w:val="center"/>
        </w:trPr>
        <w:tc>
          <w:tcPr>
            <w:tcW w:w="289" w:type="dxa"/>
          </w:tcPr>
          <w:p w14:paraId="4CD96E54" w14:textId="77777777" w:rsidR="00DC689C" w:rsidRPr="003C3839" w:rsidRDefault="00C90FFC" w:rsidP="002634CF">
            <w:pPr>
              <w:pStyle w:val="naiskr"/>
              <w:spacing w:before="0" w:after="0"/>
              <w:rPr>
                <w:sz w:val="22"/>
                <w:szCs w:val="22"/>
              </w:rPr>
            </w:pPr>
            <w:r w:rsidRPr="003C3839">
              <w:rPr>
                <w:sz w:val="22"/>
                <w:szCs w:val="22"/>
              </w:rPr>
              <w:t>4</w:t>
            </w:r>
            <w:r w:rsidR="00DC689C" w:rsidRPr="003C3839">
              <w:rPr>
                <w:sz w:val="22"/>
                <w:szCs w:val="22"/>
              </w:rPr>
              <w:t>.</w:t>
            </w:r>
          </w:p>
        </w:tc>
        <w:tc>
          <w:tcPr>
            <w:tcW w:w="1417" w:type="dxa"/>
          </w:tcPr>
          <w:p w14:paraId="4C6A638B" w14:textId="77777777" w:rsidR="00DC689C" w:rsidRPr="003C3839" w:rsidRDefault="00DC689C" w:rsidP="002634CF">
            <w:pPr>
              <w:pStyle w:val="naiskr"/>
              <w:spacing w:before="0" w:after="0"/>
              <w:rPr>
                <w:sz w:val="22"/>
                <w:szCs w:val="22"/>
              </w:rPr>
            </w:pPr>
            <w:r w:rsidRPr="003C3839">
              <w:rPr>
                <w:sz w:val="22"/>
                <w:szCs w:val="22"/>
              </w:rPr>
              <w:t>Cita informācija</w:t>
            </w:r>
          </w:p>
        </w:tc>
        <w:tc>
          <w:tcPr>
            <w:tcW w:w="8080" w:type="dxa"/>
          </w:tcPr>
          <w:p w14:paraId="2879B78B" w14:textId="77777777" w:rsidR="00DC689C" w:rsidRPr="003C3839" w:rsidRDefault="008E4D69" w:rsidP="002634CF">
            <w:pPr>
              <w:pStyle w:val="naiskr"/>
              <w:spacing w:before="0" w:after="0"/>
              <w:ind w:left="142" w:right="81"/>
            </w:pPr>
            <w:r w:rsidRPr="003C3839">
              <w:t>Nav.</w:t>
            </w:r>
          </w:p>
        </w:tc>
      </w:tr>
    </w:tbl>
    <w:p w14:paraId="25F0B7BF" w14:textId="77777777" w:rsidR="00B54ADD" w:rsidRPr="003C3839" w:rsidRDefault="00B54ADD" w:rsidP="00B54ADD">
      <w:pPr>
        <w:jc w:val="both"/>
        <w:rPr>
          <w:sz w:val="28"/>
          <w:szCs w:val="28"/>
        </w:rPr>
      </w:pP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971"/>
        <w:gridCol w:w="6379"/>
      </w:tblGrid>
      <w:tr w:rsidR="00B54ADD" w:rsidRPr="003C3839" w14:paraId="25F5E345" w14:textId="77777777" w:rsidTr="00976C25">
        <w:trPr>
          <w:trHeight w:val="476"/>
        </w:trPr>
        <w:tc>
          <w:tcPr>
            <w:tcW w:w="9776" w:type="dxa"/>
            <w:gridSpan w:val="3"/>
          </w:tcPr>
          <w:p w14:paraId="1EC5D129" w14:textId="77777777" w:rsidR="00B54ADD" w:rsidRPr="003C3839" w:rsidRDefault="00B54ADD" w:rsidP="00B54ADD">
            <w:pPr>
              <w:ind w:left="142" w:right="81"/>
            </w:pPr>
            <w:r w:rsidRPr="003C3839">
              <w:rPr>
                <w:rFonts w:eastAsia="Calibri"/>
                <w:b/>
                <w:bCs/>
                <w:lang w:eastAsia="en-US"/>
              </w:rPr>
              <w:t>II. Tiesību akta projekta ietekme uz sabiedrību, tautsaimniecības attīstību un administratīvo slogu</w:t>
            </w:r>
          </w:p>
        </w:tc>
      </w:tr>
      <w:tr w:rsidR="00B54ADD" w:rsidRPr="003C3839" w14:paraId="1873567D" w14:textId="77777777" w:rsidTr="00D544EB">
        <w:trPr>
          <w:trHeight w:val="476"/>
        </w:trPr>
        <w:tc>
          <w:tcPr>
            <w:tcW w:w="426" w:type="dxa"/>
          </w:tcPr>
          <w:p w14:paraId="651C8B95" w14:textId="77777777" w:rsidR="00B54ADD" w:rsidRPr="003C3839" w:rsidRDefault="00B54ADD" w:rsidP="00B54ADD">
            <w:r w:rsidRPr="003C3839">
              <w:t xml:space="preserve"> 1.</w:t>
            </w:r>
          </w:p>
        </w:tc>
        <w:tc>
          <w:tcPr>
            <w:tcW w:w="2971" w:type="dxa"/>
          </w:tcPr>
          <w:p w14:paraId="1323B1D7" w14:textId="77777777" w:rsidR="00B54ADD" w:rsidRPr="003C3839" w:rsidRDefault="00B54ADD" w:rsidP="00B54ADD">
            <w:r w:rsidRPr="003C3839">
              <w:t xml:space="preserve"> Sabiedrības </w:t>
            </w:r>
            <w:proofErr w:type="spellStart"/>
            <w:r w:rsidRPr="003C3839">
              <w:t>mērķgrupas</w:t>
            </w:r>
            <w:proofErr w:type="spellEnd"/>
            <w:r w:rsidRPr="003C3839">
              <w:t>, kuras tiesiskais regulējums ietekmē vai varētu ietekmēt</w:t>
            </w:r>
          </w:p>
        </w:tc>
        <w:tc>
          <w:tcPr>
            <w:tcW w:w="6379" w:type="dxa"/>
          </w:tcPr>
          <w:p w14:paraId="5B6A4F5C" w14:textId="65DB3E3F" w:rsidR="00B54ADD" w:rsidRPr="003C3839" w:rsidRDefault="00B54ADD" w:rsidP="00013754">
            <w:pPr>
              <w:ind w:left="142" w:right="81"/>
              <w:jc w:val="both"/>
            </w:pPr>
            <w:r w:rsidRPr="003C3839">
              <w:t>Valsts budžeta iestāžu</w:t>
            </w:r>
            <w:r w:rsidR="00013754" w:rsidRPr="003C3839">
              <w:t xml:space="preserve"> </w:t>
            </w:r>
            <w:r w:rsidRPr="003C3839">
              <w:t>amatpersonas (darbinieki).</w:t>
            </w:r>
          </w:p>
        </w:tc>
      </w:tr>
      <w:tr w:rsidR="00B54ADD" w:rsidRPr="003C3839" w14:paraId="43F53681" w14:textId="77777777" w:rsidTr="00D544EB">
        <w:trPr>
          <w:trHeight w:val="476"/>
        </w:trPr>
        <w:tc>
          <w:tcPr>
            <w:tcW w:w="426" w:type="dxa"/>
          </w:tcPr>
          <w:p w14:paraId="1BC9B9A0" w14:textId="77777777" w:rsidR="00B54ADD" w:rsidRPr="003C3839" w:rsidRDefault="00B54ADD" w:rsidP="00B54ADD">
            <w:r w:rsidRPr="003C3839">
              <w:t xml:space="preserve"> 2.</w:t>
            </w:r>
          </w:p>
        </w:tc>
        <w:tc>
          <w:tcPr>
            <w:tcW w:w="2971" w:type="dxa"/>
          </w:tcPr>
          <w:p w14:paraId="24E2FC27" w14:textId="77777777" w:rsidR="00B54ADD" w:rsidRPr="003C3839" w:rsidRDefault="00B54ADD" w:rsidP="00B54ADD">
            <w:r w:rsidRPr="003C3839">
              <w:t xml:space="preserve"> Tiesiskā regulējuma ietekme uz tautsaimniecību un administratīvo slogu</w:t>
            </w:r>
          </w:p>
        </w:tc>
        <w:tc>
          <w:tcPr>
            <w:tcW w:w="6379" w:type="dxa"/>
          </w:tcPr>
          <w:p w14:paraId="32F03385" w14:textId="614B4567" w:rsidR="00B54ADD" w:rsidRPr="003C3839" w:rsidRDefault="00013754" w:rsidP="00CD22DF">
            <w:pPr>
              <w:ind w:left="142" w:right="81"/>
              <w:jc w:val="both"/>
            </w:pPr>
            <w:r w:rsidRPr="003C3839">
              <w:t xml:space="preserve"> </w:t>
            </w:r>
            <w:r w:rsidR="00CD22DF" w:rsidRPr="003C3839">
              <w:t xml:space="preserve">Tiks </w:t>
            </w:r>
            <w:r w:rsidRPr="003C3839">
              <w:t>ievie</w:t>
            </w:r>
            <w:r w:rsidR="00CD22DF" w:rsidRPr="003C3839">
              <w:t>sta</w:t>
            </w:r>
            <w:r w:rsidRPr="003C3839">
              <w:t xml:space="preserve"> vienot</w:t>
            </w:r>
            <w:r w:rsidR="00CD22DF" w:rsidRPr="003C3839">
              <w:t>a</w:t>
            </w:r>
            <w:r w:rsidRPr="003C3839">
              <w:t xml:space="preserve"> veidlap</w:t>
            </w:r>
            <w:r w:rsidR="00CD22DF" w:rsidRPr="003C3839">
              <w:t>a</w:t>
            </w:r>
            <w:r w:rsidRPr="003C3839">
              <w:t xml:space="preserve"> visiem </w:t>
            </w:r>
            <w:r w:rsidR="00F86993" w:rsidRPr="003C3839">
              <w:t>prioritārajiem</w:t>
            </w:r>
            <w:r w:rsidRPr="003C3839">
              <w:t xml:space="preserve"> pasākumiem</w:t>
            </w:r>
            <w:r w:rsidR="005F3333" w:rsidRPr="003C3839">
              <w:t>,</w:t>
            </w:r>
            <w:r w:rsidRPr="003C3839">
              <w:t xml:space="preserve"> atsakoties no </w:t>
            </w:r>
            <w:r w:rsidR="00A82AE4" w:rsidRPr="003C3839">
              <w:t xml:space="preserve">pārmērīgi </w:t>
            </w:r>
            <w:r w:rsidRPr="003C3839">
              <w:t>detalizētās informācijas</w:t>
            </w:r>
            <w:r w:rsidR="00A82AE4" w:rsidRPr="003C3839">
              <w:t xml:space="preserve"> uz prioritāro pasākumu iesniegšanas brīdi Finanšu ministrijā, </w:t>
            </w:r>
            <w:r w:rsidRPr="003C3839">
              <w:t>piemēram, turpmāk netiks prasīts detalizēts izdevumu</w:t>
            </w:r>
            <w:r w:rsidR="00D66638" w:rsidRPr="003C3839">
              <w:t xml:space="preserve"> </w:t>
            </w:r>
            <w:r w:rsidRPr="003C3839">
              <w:t>aprēķins</w:t>
            </w:r>
            <w:r w:rsidR="00C87AF5" w:rsidRPr="003C3839">
              <w:t xml:space="preserve"> par visiem sākotnēji iesniegtajiem prioritāro pasākumu pieteikumiem</w:t>
            </w:r>
            <w:r w:rsidR="005F3333" w:rsidRPr="003C3839">
              <w:t xml:space="preserve">,  koncentrējoties </w:t>
            </w:r>
            <w:r w:rsidR="00A82AE4" w:rsidRPr="003C3839">
              <w:t xml:space="preserve">vairāk </w:t>
            </w:r>
            <w:r w:rsidR="005F3333" w:rsidRPr="003C3839">
              <w:t>uz pasākuma mērķi un būtību.</w:t>
            </w:r>
          </w:p>
        </w:tc>
      </w:tr>
      <w:tr w:rsidR="00B54ADD" w:rsidRPr="003C3839" w14:paraId="575E80B0" w14:textId="77777777" w:rsidTr="00D544EB">
        <w:trPr>
          <w:trHeight w:val="476"/>
        </w:trPr>
        <w:tc>
          <w:tcPr>
            <w:tcW w:w="426" w:type="dxa"/>
          </w:tcPr>
          <w:p w14:paraId="3138CDC1" w14:textId="77777777" w:rsidR="00B54ADD" w:rsidRPr="003C3839" w:rsidRDefault="00B54ADD" w:rsidP="00B54ADD">
            <w:r w:rsidRPr="003C3839">
              <w:t xml:space="preserve"> 3.</w:t>
            </w:r>
          </w:p>
        </w:tc>
        <w:tc>
          <w:tcPr>
            <w:tcW w:w="2971" w:type="dxa"/>
          </w:tcPr>
          <w:p w14:paraId="6B3A2540" w14:textId="77777777" w:rsidR="00B54ADD" w:rsidRPr="003C3839" w:rsidRDefault="00B54ADD" w:rsidP="00B54ADD">
            <w:r w:rsidRPr="003C3839">
              <w:t xml:space="preserve"> Administratīvo izmaksu monetārs novērtējums</w:t>
            </w:r>
          </w:p>
        </w:tc>
        <w:tc>
          <w:tcPr>
            <w:tcW w:w="6379" w:type="dxa"/>
          </w:tcPr>
          <w:p w14:paraId="02BE3E09" w14:textId="2295312C" w:rsidR="00B54ADD" w:rsidRPr="003C3839" w:rsidRDefault="005F3333" w:rsidP="00C86760">
            <w:pPr>
              <w:ind w:left="141" w:right="141"/>
              <w:jc w:val="both"/>
            </w:pPr>
            <w:r w:rsidRPr="003C3839">
              <w:t>Samazināsies slogs atsakoties no informācijas, kas nav nepieciešama konkrētā prioritāro pasākumu izskatīšanas posmā, taču papildus darbs būs veicams, piemēram, skatot prioritāro pasākumu ietekmi uz ekonomisko izaugsmi un tautsaimniecību</w:t>
            </w:r>
            <w:r w:rsidR="000A2ADA">
              <w:t>, tai skaitā nacionālo drošību</w:t>
            </w:r>
            <w:r w:rsidRPr="003C3839">
              <w:t>.</w:t>
            </w:r>
            <w:r w:rsidR="00C86760" w:rsidRPr="003C3839">
              <w:t xml:space="preserve"> Līdz ar to no administratīvo izmaksu viedokļa ietaupījums nebūs nozīmīgs</w:t>
            </w:r>
            <w:r w:rsidRPr="003C3839">
              <w:t>.</w:t>
            </w:r>
          </w:p>
        </w:tc>
      </w:tr>
      <w:tr w:rsidR="00B54ADD" w:rsidRPr="003C3839" w14:paraId="21FB3224" w14:textId="77777777" w:rsidTr="00D544EB">
        <w:tc>
          <w:tcPr>
            <w:tcW w:w="426" w:type="dxa"/>
          </w:tcPr>
          <w:p w14:paraId="5F7BBA3A" w14:textId="77777777" w:rsidR="00B54ADD" w:rsidRPr="003C3839" w:rsidRDefault="00B54ADD" w:rsidP="00B54ADD">
            <w:r w:rsidRPr="003C3839">
              <w:t xml:space="preserve"> 4.</w:t>
            </w:r>
          </w:p>
        </w:tc>
        <w:tc>
          <w:tcPr>
            <w:tcW w:w="2971" w:type="dxa"/>
          </w:tcPr>
          <w:p w14:paraId="28A42F32" w14:textId="77777777" w:rsidR="00B54ADD" w:rsidRPr="003C3839" w:rsidRDefault="00B54ADD" w:rsidP="00B54ADD">
            <w:r w:rsidRPr="003C3839">
              <w:t xml:space="preserve"> Cita informācija</w:t>
            </w:r>
          </w:p>
        </w:tc>
        <w:tc>
          <w:tcPr>
            <w:tcW w:w="6379" w:type="dxa"/>
          </w:tcPr>
          <w:p w14:paraId="3DB348C3" w14:textId="1800C2EC" w:rsidR="00B54ADD" w:rsidRPr="003C3839" w:rsidRDefault="00D66638" w:rsidP="00D66638">
            <w:pPr>
              <w:ind w:right="81"/>
            </w:pPr>
            <w:r w:rsidRPr="003C3839">
              <w:t xml:space="preserve"> </w:t>
            </w:r>
            <w:r w:rsidR="00B54ADD" w:rsidRPr="003C3839">
              <w:t>Nav</w:t>
            </w:r>
          </w:p>
        </w:tc>
      </w:tr>
    </w:tbl>
    <w:p w14:paraId="190AC78E" w14:textId="2F7600B1" w:rsidR="004F543E" w:rsidRPr="003C3839" w:rsidRDefault="004F543E" w:rsidP="00014F75">
      <w:pPr>
        <w:pStyle w:val="naisf"/>
        <w:spacing w:before="0" w:after="0"/>
        <w:ind w:firstLine="0"/>
        <w:rPr>
          <w:sz w:val="28"/>
          <w:szCs w:val="28"/>
        </w:rPr>
      </w:pPr>
    </w:p>
    <w:tbl>
      <w:tblPr>
        <w:tblStyle w:val="TableGrid"/>
        <w:tblW w:w="9782" w:type="dxa"/>
        <w:tblInd w:w="-431" w:type="dxa"/>
        <w:tblLook w:val="04A0" w:firstRow="1" w:lastRow="0" w:firstColumn="1" w:lastColumn="0" w:noHBand="0" w:noVBand="1"/>
      </w:tblPr>
      <w:tblGrid>
        <w:gridCol w:w="426"/>
        <w:gridCol w:w="3090"/>
        <w:gridCol w:w="6266"/>
      </w:tblGrid>
      <w:tr w:rsidR="003F35BE" w:rsidRPr="003C3839" w14:paraId="1AEAAFE4" w14:textId="77777777" w:rsidTr="003F35BE">
        <w:tc>
          <w:tcPr>
            <w:tcW w:w="9782" w:type="dxa"/>
            <w:gridSpan w:val="3"/>
          </w:tcPr>
          <w:p w14:paraId="4D965293" w14:textId="77777777" w:rsidR="003F35BE" w:rsidRPr="003C3839" w:rsidRDefault="003F35BE" w:rsidP="001F0A58">
            <w:pPr>
              <w:pStyle w:val="naisf"/>
              <w:spacing w:before="0" w:after="0"/>
              <w:ind w:firstLine="0"/>
              <w:jc w:val="center"/>
            </w:pPr>
            <w:r w:rsidRPr="003C3839">
              <w:rPr>
                <w:b/>
                <w:bCs/>
              </w:rPr>
              <w:t>IV. Tiesību akta projekta ietekme uz spēkā esošo tiesību normu sistēmu</w:t>
            </w:r>
          </w:p>
        </w:tc>
      </w:tr>
      <w:tr w:rsidR="003F35BE" w:rsidRPr="003C3839" w14:paraId="76843731" w14:textId="77777777" w:rsidTr="00976C25">
        <w:tc>
          <w:tcPr>
            <w:tcW w:w="426" w:type="dxa"/>
          </w:tcPr>
          <w:p w14:paraId="386A732E" w14:textId="77777777" w:rsidR="003F35BE" w:rsidRPr="003C3839" w:rsidRDefault="003F35BE" w:rsidP="001F0A58">
            <w:pPr>
              <w:pStyle w:val="naisf"/>
              <w:spacing w:before="0" w:after="0"/>
              <w:ind w:firstLine="0"/>
            </w:pPr>
            <w:r w:rsidRPr="003C3839">
              <w:t>1.</w:t>
            </w:r>
          </w:p>
        </w:tc>
        <w:tc>
          <w:tcPr>
            <w:tcW w:w="3090" w:type="dxa"/>
          </w:tcPr>
          <w:p w14:paraId="66D16BC6" w14:textId="77777777" w:rsidR="003F35BE" w:rsidRPr="003C3839" w:rsidRDefault="003F35BE" w:rsidP="001F0A58">
            <w:r w:rsidRPr="003C3839">
              <w:t>Nepieciešamie saistītie tiesību aktu projekti</w:t>
            </w:r>
          </w:p>
        </w:tc>
        <w:tc>
          <w:tcPr>
            <w:tcW w:w="6266" w:type="dxa"/>
          </w:tcPr>
          <w:p w14:paraId="0CBACBD1" w14:textId="1DF909B9" w:rsidR="00013754" w:rsidRPr="003C3839" w:rsidRDefault="008E07C0" w:rsidP="00013754">
            <w:pPr>
              <w:pStyle w:val="naisf"/>
              <w:rPr>
                <w:iCs/>
              </w:rPr>
            </w:pPr>
            <w:r w:rsidRPr="003C3839">
              <w:rPr>
                <w:iCs/>
              </w:rPr>
              <w:t xml:space="preserve">Grozījumi </w:t>
            </w:r>
            <w:r w:rsidR="00CA6496" w:rsidRPr="003C3839">
              <w:rPr>
                <w:iCs/>
              </w:rPr>
              <w:t>L</w:t>
            </w:r>
            <w:r w:rsidRPr="003C3839">
              <w:rPr>
                <w:iCs/>
              </w:rPr>
              <w:t>ikumā par budžetu un finanšu vadību</w:t>
            </w:r>
            <w:r w:rsidR="00013754" w:rsidRPr="003C3839">
              <w:rPr>
                <w:iCs/>
              </w:rPr>
              <w:t xml:space="preserve">, jo </w:t>
            </w:r>
            <w:r w:rsidR="00976C25" w:rsidRPr="003C3839">
              <w:rPr>
                <w:iCs/>
              </w:rPr>
              <w:t>likumā</w:t>
            </w:r>
            <w:r w:rsidR="00013754" w:rsidRPr="003C3839">
              <w:rPr>
                <w:iCs/>
              </w:rPr>
              <w:t xml:space="preserve"> ir atsauce uz</w:t>
            </w:r>
            <w:r w:rsidR="00976C25" w:rsidRPr="003C3839">
              <w:rPr>
                <w:iCs/>
              </w:rPr>
              <w:t xml:space="preserve"> terminu “jaunās</w:t>
            </w:r>
            <w:r w:rsidR="00013754" w:rsidRPr="003C3839">
              <w:rPr>
                <w:iCs/>
              </w:rPr>
              <w:t xml:space="preserve"> politikas iniciatīv</w:t>
            </w:r>
            <w:r w:rsidR="00976C25" w:rsidRPr="003C3839">
              <w:rPr>
                <w:iCs/>
              </w:rPr>
              <w:t>as”</w:t>
            </w:r>
            <w:r w:rsidR="00013754" w:rsidRPr="003C3839">
              <w:rPr>
                <w:iCs/>
              </w:rPr>
              <w:t xml:space="preserve"> (16.</w:t>
            </w:r>
            <w:r w:rsidR="00013754" w:rsidRPr="003C3839">
              <w:rPr>
                <w:iCs/>
                <w:vertAlign w:val="superscript"/>
              </w:rPr>
              <w:t>1</w:t>
            </w:r>
            <w:r w:rsidR="00013754" w:rsidRPr="003C3839">
              <w:rPr>
                <w:iCs/>
              </w:rPr>
              <w:t xml:space="preserve"> pants. Vidēja termiņa mērķi un iniciatīvas)</w:t>
            </w:r>
            <w:r w:rsidR="00A97F78" w:rsidRPr="003C3839">
              <w:rPr>
                <w:iCs/>
              </w:rPr>
              <w:t xml:space="preserve">, </w:t>
            </w:r>
            <w:r w:rsidR="00BF464E" w:rsidRPr="003C3839">
              <w:rPr>
                <w:iCs/>
              </w:rPr>
              <w:t>aizstā</w:t>
            </w:r>
            <w:r w:rsidR="00A97F78" w:rsidRPr="003C3839">
              <w:rPr>
                <w:iCs/>
              </w:rPr>
              <w:t>jot</w:t>
            </w:r>
            <w:r w:rsidR="00BF464E" w:rsidRPr="003C3839">
              <w:rPr>
                <w:iCs/>
              </w:rPr>
              <w:t xml:space="preserve"> terminu “jaunās politikas iniciatīvas” ar terminu “prioritārie pasākumi”. </w:t>
            </w:r>
            <w:r w:rsidR="00013754" w:rsidRPr="003C3839">
              <w:rPr>
                <w:iCs/>
              </w:rPr>
              <w:t xml:space="preserve">Minētā likuma grozījumi nav obligāts priekšnosacījums šo noteikumu projekta virzībai, jo deleģējums </w:t>
            </w:r>
            <w:r w:rsidR="004E1CAD" w:rsidRPr="003C3839">
              <w:rPr>
                <w:iCs/>
              </w:rPr>
              <w:t>nemainās</w:t>
            </w:r>
            <w:r w:rsidR="00013754" w:rsidRPr="003C3839">
              <w:rPr>
                <w:iCs/>
              </w:rPr>
              <w:t>.</w:t>
            </w:r>
            <w:r w:rsidR="00631B94">
              <w:rPr>
                <w:iCs/>
              </w:rPr>
              <w:t xml:space="preserve"> Grozījumi </w:t>
            </w:r>
            <w:r w:rsidR="00631B94" w:rsidRPr="003C3839">
              <w:rPr>
                <w:iCs/>
              </w:rPr>
              <w:t>Likumā par budžetu un finanšu vadību</w:t>
            </w:r>
            <w:r w:rsidR="00631B94">
              <w:rPr>
                <w:iCs/>
              </w:rPr>
              <w:t xml:space="preserve"> tiks virzīti budžeta likumprojektu paketē ar likumprojektu “Par valsts budžetu 2018.gadam”.</w:t>
            </w:r>
          </w:p>
          <w:p w14:paraId="65EBFBEA" w14:textId="44A0DA18" w:rsidR="004643F1" w:rsidRPr="003C3839" w:rsidRDefault="00D66638" w:rsidP="004643F1">
            <w:pPr>
              <w:pStyle w:val="naisf"/>
              <w:ind w:firstLine="0"/>
              <w:rPr>
                <w:iCs/>
              </w:rPr>
            </w:pPr>
            <w:r w:rsidRPr="003C3839">
              <w:rPr>
                <w:iCs/>
              </w:rPr>
              <w:t xml:space="preserve">Papildus </w:t>
            </w:r>
            <w:r w:rsidR="00976C25" w:rsidRPr="003C3839">
              <w:rPr>
                <w:iCs/>
              </w:rPr>
              <w:t xml:space="preserve">būs </w:t>
            </w:r>
            <w:r w:rsidRPr="003C3839">
              <w:rPr>
                <w:iCs/>
              </w:rPr>
              <w:t>nepieciešams veikt t</w:t>
            </w:r>
            <w:r w:rsidR="004643F1" w:rsidRPr="003C3839">
              <w:rPr>
                <w:iCs/>
              </w:rPr>
              <w:t>ehniska rakstura grozījum</w:t>
            </w:r>
            <w:r w:rsidRPr="003C3839">
              <w:rPr>
                <w:iCs/>
              </w:rPr>
              <w:t xml:space="preserve">us, piemēram, </w:t>
            </w:r>
            <w:r w:rsidR="004643F1" w:rsidRPr="003C3839">
              <w:rPr>
                <w:iCs/>
              </w:rPr>
              <w:t>precizējot lietoto terminu “jaunās politikas iniciatīvas” uz “prioritārajiem pasākumiem” šādos Ministru kabineta noteikumos:</w:t>
            </w:r>
          </w:p>
          <w:p w14:paraId="61204189" w14:textId="4B3F7DE6" w:rsidR="004643F1" w:rsidRPr="003C3839" w:rsidRDefault="004643F1" w:rsidP="00D544EB">
            <w:pPr>
              <w:pStyle w:val="naisf"/>
              <w:spacing w:before="0" w:after="0"/>
              <w:ind w:firstLine="0"/>
              <w:rPr>
                <w:iCs/>
              </w:rPr>
            </w:pPr>
            <w:r w:rsidRPr="003C3839">
              <w:rPr>
                <w:iCs/>
              </w:rPr>
              <w:lastRenderedPageBreak/>
              <w:t>1. Ministru kabineta 2012.gada 31.jūlija noteikumi Nr.523 “Noteikumi par budžeta pieprasījumu izstrādāšanas un iesniegšanas pamatprincipiem”.</w:t>
            </w:r>
          </w:p>
          <w:p w14:paraId="74D34498" w14:textId="71C6293D" w:rsidR="00013754" w:rsidRPr="003C3839" w:rsidRDefault="004643F1" w:rsidP="00D544EB">
            <w:pPr>
              <w:pStyle w:val="naisf"/>
              <w:spacing w:before="0" w:after="0"/>
              <w:ind w:firstLine="0"/>
              <w:rPr>
                <w:iCs/>
              </w:rPr>
            </w:pPr>
            <w:r w:rsidRPr="003C3839">
              <w:rPr>
                <w:iCs/>
              </w:rPr>
              <w:t>2. Ministru kabineta 2010.gada 5.maija noteikumi Nr.413 “Noteikumi par gada publiskajiem pārskatiem” (6.4.apakšpunkts).</w:t>
            </w:r>
          </w:p>
          <w:p w14:paraId="5A290CBC" w14:textId="5BF44251" w:rsidR="007804C8" w:rsidRPr="003C3839" w:rsidRDefault="007804C8" w:rsidP="00D544EB">
            <w:pPr>
              <w:pStyle w:val="naisf"/>
              <w:spacing w:before="0" w:after="0"/>
              <w:ind w:firstLine="0"/>
              <w:rPr>
                <w:iCs/>
              </w:rPr>
            </w:pPr>
            <w:r w:rsidRPr="003C3839">
              <w:rPr>
                <w:iCs/>
              </w:rPr>
              <w:t>3. Ministru kabineta 2014.gada 25.novembra noteikumi Nr.720 “Kārtība, kādā pašvaldībām piešķir valsts mērķdotāciju dzīvojamās telpas atbrīvošanas pabalsta izmaksu nodrošināšanai”.</w:t>
            </w:r>
          </w:p>
          <w:p w14:paraId="44A1025B" w14:textId="1BEEC2CD" w:rsidR="007804C8" w:rsidRPr="003C3839" w:rsidRDefault="007804C8" w:rsidP="007804C8">
            <w:pPr>
              <w:pStyle w:val="naisf"/>
              <w:spacing w:before="0" w:after="120"/>
              <w:ind w:firstLine="0"/>
              <w:rPr>
                <w:iCs/>
              </w:rPr>
            </w:pPr>
            <w:r w:rsidRPr="003C3839">
              <w:rPr>
                <w:iCs/>
              </w:rPr>
              <w:t xml:space="preserve">4. Ministru kabineta 2013.gada 12.novembra noteikumi Nr.1316 “Kārtība, kādā aprēķina un piešķir bāzes finansējumu zinātniskajām institūcijām”.  </w:t>
            </w:r>
          </w:p>
          <w:p w14:paraId="0B207063" w14:textId="3DFFFB2D" w:rsidR="00013754" w:rsidRPr="003C3839" w:rsidRDefault="004F2D29" w:rsidP="004F2D29">
            <w:pPr>
              <w:pStyle w:val="naisf"/>
              <w:spacing w:before="0" w:after="0"/>
              <w:ind w:firstLine="0"/>
            </w:pPr>
            <w:r w:rsidRPr="003C3839">
              <w:rPr>
                <w:iCs/>
              </w:rPr>
              <w:t>Grozījumi m</w:t>
            </w:r>
            <w:r w:rsidR="004643F1" w:rsidRPr="003C3839">
              <w:rPr>
                <w:iCs/>
              </w:rPr>
              <w:t>inētajos</w:t>
            </w:r>
            <w:r w:rsidR="00D66638" w:rsidRPr="003C3839">
              <w:rPr>
                <w:iCs/>
              </w:rPr>
              <w:t xml:space="preserve"> Ministru kabineta</w:t>
            </w:r>
            <w:r w:rsidR="004643F1" w:rsidRPr="003C3839">
              <w:rPr>
                <w:iCs/>
              </w:rPr>
              <w:t xml:space="preserve"> noteikumos</w:t>
            </w:r>
            <w:r w:rsidRPr="003C3839">
              <w:rPr>
                <w:iCs/>
              </w:rPr>
              <w:t xml:space="preserve"> tiks veikti kopā ar citiem </w:t>
            </w:r>
            <w:r w:rsidR="004643F1" w:rsidRPr="003C3839">
              <w:rPr>
                <w:iCs/>
              </w:rPr>
              <w:t>grozījumi</w:t>
            </w:r>
            <w:r w:rsidRPr="003C3839">
              <w:rPr>
                <w:iCs/>
              </w:rPr>
              <w:t>em</w:t>
            </w:r>
            <w:r w:rsidR="004643F1" w:rsidRPr="003C3839">
              <w:rPr>
                <w:iCs/>
              </w:rPr>
              <w:t>.</w:t>
            </w:r>
          </w:p>
        </w:tc>
      </w:tr>
      <w:tr w:rsidR="003F35BE" w:rsidRPr="003C3839" w14:paraId="4D2A6DE2" w14:textId="77777777" w:rsidTr="00976C25">
        <w:tc>
          <w:tcPr>
            <w:tcW w:w="426" w:type="dxa"/>
          </w:tcPr>
          <w:p w14:paraId="4946399A" w14:textId="77777777" w:rsidR="003F35BE" w:rsidRPr="003C3839" w:rsidRDefault="003F35BE" w:rsidP="001F0A58">
            <w:pPr>
              <w:pStyle w:val="naisf"/>
              <w:spacing w:before="0" w:after="0"/>
              <w:ind w:firstLine="0"/>
            </w:pPr>
            <w:r w:rsidRPr="003C3839">
              <w:lastRenderedPageBreak/>
              <w:t>2.</w:t>
            </w:r>
          </w:p>
        </w:tc>
        <w:tc>
          <w:tcPr>
            <w:tcW w:w="3090" w:type="dxa"/>
          </w:tcPr>
          <w:p w14:paraId="261CAAE1" w14:textId="77777777" w:rsidR="003F35BE" w:rsidRPr="003C3839" w:rsidRDefault="003F35BE" w:rsidP="001F0A58">
            <w:pPr>
              <w:pStyle w:val="naisf"/>
              <w:spacing w:before="0" w:after="0"/>
              <w:ind w:firstLine="0"/>
            </w:pPr>
            <w:r w:rsidRPr="003C3839">
              <w:t>Atbildīgā institūcija</w:t>
            </w:r>
          </w:p>
        </w:tc>
        <w:tc>
          <w:tcPr>
            <w:tcW w:w="6266" w:type="dxa"/>
          </w:tcPr>
          <w:p w14:paraId="34D43CBA" w14:textId="77777777" w:rsidR="003F35BE" w:rsidRPr="003C3839" w:rsidRDefault="003F35BE" w:rsidP="001F0A58">
            <w:pPr>
              <w:pStyle w:val="naisf"/>
              <w:spacing w:before="0" w:after="0"/>
              <w:ind w:firstLine="0"/>
            </w:pPr>
            <w:r w:rsidRPr="003C3839">
              <w:t>Finanšu ministrija</w:t>
            </w:r>
          </w:p>
        </w:tc>
      </w:tr>
      <w:tr w:rsidR="003F35BE" w:rsidRPr="003C3839" w14:paraId="54132E6D" w14:textId="77777777" w:rsidTr="00976C25">
        <w:tc>
          <w:tcPr>
            <w:tcW w:w="426" w:type="dxa"/>
          </w:tcPr>
          <w:p w14:paraId="6FC6476C" w14:textId="77777777" w:rsidR="003F35BE" w:rsidRPr="003C3839" w:rsidRDefault="003F35BE" w:rsidP="001F0A58">
            <w:pPr>
              <w:pStyle w:val="naisf"/>
              <w:spacing w:before="0" w:after="0"/>
              <w:ind w:firstLine="0"/>
            </w:pPr>
            <w:r w:rsidRPr="003C3839">
              <w:t>3.</w:t>
            </w:r>
          </w:p>
        </w:tc>
        <w:tc>
          <w:tcPr>
            <w:tcW w:w="3090" w:type="dxa"/>
          </w:tcPr>
          <w:p w14:paraId="24AEEFA6" w14:textId="77777777" w:rsidR="003F35BE" w:rsidRPr="003C3839" w:rsidRDefault="003F35BE" w:rsidP="001F0A58">
            <w:pPr>
              <w:pStyle w:val="naisf"/>
              <w:spacing w:before="0" w:after="0"/>
              <w:ind w:firstLine="0"/>
            </w:pPr>
            <w:r w:rsidRPr="003C3839">
              <w:t>Cita informācija</w:t>
            </w:r>
          </w:p>
        </w:tc>
        <w:tc>
          <w:tcPr>
            <w:tcW w:w="6266" w:type="dxa"/>
          </w:tcPr>
          <w:p w14:paraId="662C7F0E" w14:textId="77777777" w:rsidR="003F35BE" w:rsidRPr="003C3839" w:rsidRDefault="003F35BE" w:rsidP="001F0A58">
            <w:pPr>
              <w:pStyle w:val="naisf"/>
              <w:spacing w:before="0" w:after="0"/>
              <w:ind w:firstLine="0"/>
            </w:pPr>
            <w:r w:rsidRPr="003C3839">
              <w:t>Nav</w:t>
            </w:r>
          </w:p>
        </w:tc>
      </w:tr>
    </w:tbl>
    <w:p w14:paraId="5CD85416" w14:textId="63DF3488" w:rsidR="00976C25" w:rsidRPr="003C3839" w:rsidRDefault="00976C25" w:rsidP="00014F75">
      <w:pPr>
        <w:pStyle w:val="naisf"/>
        <w:spacing w:before="0" w:after="0"/>
        <w:ind w:firstLine="0"/>
        <w:rPr>
          <w:sz w:val="28"/>
          <w:szCs w:val="28"/>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4111"/>
        <w:gridCol w:w="5245"/>
      </w:tblGrid>
      <w:tr w:rsidR="00976C25" w:rsidRPr="003C3839" w14:paraId="39F70961" w14:textId="77777777" w:rsidTr="001A7669">
        <w:tc>
          <w:tcPr>
            <w:tcW w:w="9782" w:type="dxa"/>
            <w:gridSpan w:val="3"/>
            <w:tcBorders>
              <w:top w:val="single" w:sz="4" w:space="0" w:color="auto"/>
            </w:tcBorders>
          </w:tcPr>
          <w:p w14:paraId="4E3A9F1D" w14:textId="6F17C2D3" w:rsidR="00976C25" w:rsidRPr="003C3839" w:rsidRDefault="00976C25" w:rsidP="00976C25">
            <w:pPr>
              <w:pStyle w:val="naisnod"/>
              <w:spacing w:before="0" w:after="0"/>
              <w:ind w:left="57" w:right="57"/>
            </w:pPr>
            <w:r w:rsidRPr="003C3839">
              <w:t>VI. Sabiedrības līdzdalība un komunikācijas aktivitātes</w:t>
            </w:r>
          </w:p>
        </w:tc>
      </w:tr>
      <w:tr w:rsidR="00976C25" w:rsidRPr="003C3839" w14:paraId="156CE199" w14:textId="77777777" w:rsidTr="0047038A">
        <w:trPr>
          <w:trHeight w:val="427"/>
        </w:trPr>
        <w:tc>
          <w:tcPr>
            <w:tcW w:w="426" w:type="dxa"/>
          </w:tcPr>
          <w:p w14:paraId="552FB304" w14:textId="1B062353" w:rsidR="00976C25" w:rsidRPr="003C3839" w:rsidRDefault="00976C25" w:rsidP="00976C25">
            <w:pPr>
              <w:pStyle w:val="naisnod"/>
              <w:spacing w:before="0" w:after="0"/>
              <w:ind w:left="57" w:right="57"/>
              <w:jc w:val="left"/>
              <w:rPr>
                <w:b w:val="0"/>
              </w:rPr>
            </w:pPr>
            <w:r w:rsidRPr="003C3839">
              <w:rPr>
                <w:b w:val="0"/>
              </w:rPr>
              <w:t>1.</w:t>
            </w:r>
          </w:p>
        </w:tc>
        <w:tc>
          <w:tcPr>
            <w:tcW w:w="4111" w:type="dxa"/>
          </w:tcPr>
          <w:p w14:paraId="21F3860F" w14:textId="5585FA8C" w:rsidR="00976C25" w:rsidRPr="003C3839" w:rsidRDefault="00976C25" w:rsidP="00976C25">
            <w:pPr>
              <w:pStyle w:val="naisf"/>
              <w:spacing w:before="0" w:after="0"/>
              <w:ind w:left="57" w:right="57" w:firstLine="0"/>
              <w:jc w:val="left"/>
            </w:pPr>
            <w:r w:rsidRPr="003C3839">
              <w:t>Plānotās sabiedrības līdzdalības un komunikācijas aktivitātes saistībā ar projektu</w:t>
            </w:r>
          </w:p>
        </w:tc>
        <w:tc>
          <w:tcPr>
            <w:tcW w:w="5245" w:type="dxa"/>
          </w:tcPr>
          <w:p w14:paraId="166AAC9E" w14:textId="36D02948" w:rsidR="00976C25" w:rsidRPr="003C3839" w:rsidRDefault="00976C25" w:rsidP="00976C25">
            <w:pPr>
              <w:pStyle w:val="naisnod"/>
              <w:spacing w:before="0" w:after="0"/>
              <w:ind w:left="57" w:right="57"/>
              <w:jc w:val="both"/>
              <w:rPr>
                <w:b w:val="0"/>
              </w:rPr>
            </w:pPr>
            <w:r w:rsidRPr="003C3839">
              <w:rPr>
                <w:b w:val="0"/>
              </w:rPr>
              <w:t xml:space="preserve">Sabiedrības līdzdalības un komunikācijas aktivitātes </w:t>
            </w:r>
            <w:r w:rsidR="00644812" w:rsidRPr="003C3839">
              <w:rPr>
                <w:b w:val="0"/>
              </w:rPr>
              <w:t xml:space="preserve">atsevišķi </w:t>
            </w:r>
            <w:r w:rsidRPr="003C3839">
              <w:rPr>
                <w:b w:val="0"/>
              </w:rPr>
              <w:t xml:space="preserve">netika organizētas, jo noteikumu projekts tieši sabiedrības intereses neskar. Uzziņa par noteikumu projekta izstrādi </w:t>
            </w:r>
            <w:r w:rsidR="00644812" w:rsidRPr="003C3839">
              <w:rPr>
                <w:b w:val="0"/>
              </w:rPr>
              <w:t xml:space="preserve">2017.gada 22.februārī </w:t>
            </w:r>
            <w:r w:rsidRPr="003C3839">
              <w:rPr>
                <w:b w:val="0"/>
              </w:rPr>
              <w:t>tika publicēta Finanšu ministrijas mājas lapā sadaļā “Sabiedrības līdzdalība”.</w:t>
            </w:r>
            <w:r w:rsidR="00644812" w:rsidRPr="003C3839">
              <w:rPr>
                <w:b w:val="0"/>
              </w:rPr>
              <w:t xml:space="preserve"> </w:t>
            </w:r>
          </w:p>
        </w:tc>
      </w:tr>
      <w:tr w:rsidR="00976C25" w:rsidRPr="003C3839" w14:paraId="18A7C1D3" w14:textId="77777777" w:rsidTr="0047038A">
        <w:trPr>
          <w:trHeight w:val="339"/>
        </w:trPr>
        <w:tc>
          <w:tcPr>
            <w:tcW w:w="426" w:type="dxa"/>
          </w:tcPr>
          <w:p w14:paraId="0D1766E7" w14:textId="5048BF1F" w:rsidR="00976C25" w:rsidRPr="003C3839" w:rsidRDefault="00976C25" w:rsidP="00976C25">
            <w:pPr>
              <w:pStyle w:val="naisnod"/>
              <w:spacing w:before="0" w:after="0"/>
              <w:ind w:left="57" w:right="57"/>
              <w:jc w:val="left"/>
              <w:rPr>
                <w:b w:val="0"/>
              </w:rPr>
            </w:pPr>
            <w:r w:rsidRPr="003C3839">
              <w:rPr>
                <w:b w:val="0"/>
              </w:rPr>
              <w:t>2.</w:t>
            </w:r>
          </w:p>
        </w:tc>
        <w:tc>
          <w:tcPr>
            <w:tcW w:w="4111" w:type="dxa"/>
          </w:tcPr>
          <w:p w14:paraId="55D367DC" w14:textId="11D8F656" w:rsidR="00976C25" w:rsidRPr="003C3839" w:rsidRDefault="00976C25" w:rsidP="00976C25">
            <w:pPr>
              <w:pStyle w:val="naisf"/>
              <w:spacing w:before="0" w:after="0"/>
              <w:ind w:left="57" w:right="57" w:firstLine="0"/>
              <w:jc w:val="left"/>
            </w:pPr>
            <w:r w:rsidRPr="003C3839">
              <w:t>Sabiedrības līdzdalība projekta izstrādē</w:t>
            </w:r>
          </w:p>
        </w:tc>
        <w:tc>
          <w:tcPr>
            <w:tcW w:w="5245" w:type="dxa"/>
          </w:tcPr>
          <w:p w14:paraId="2A4448C0" w14:textId="6FE4713F" w:rsidR="00976C25" w:rsidRPr="003C3839" w:rsidRDefault="00644812" w:rsidP="00976C25">
            <w:pPr>
              <w:pStyle w:val="naisnod"/>
              <w:spacing w:before="0" w:after="0"/>
              <w:ind w:left="57" w:right="57"/>
              <w:jc w:val="both"/>
              <w:rPr>
                <w:b w:val="0"/>
              </w:rPr>
            </w:pPr>
            <w:r w:rsidRPr="003C3839">
              <w:rPr>
                <w:b w:val="0"/>
              </w:rPr>
              <w:t>Iebildumi un priekšlikumi nav saņemti</w:t>
            </w:r>
            <w:r w:rsidR="00976C25" w:rsidRPr="003C3839">
              <w:rPr>
                <w:b w:val="0"/>
              </w:rPr>
              <w:t>.</w:t>
            </w:r>
          </w:p>
        </w:tc>
      </w:tr>
      <w:tr w:rsidR="00976C25" w:rsidRPr="003C3839" w14:paraId="20228027" w14:textId="77777777" w:rsidTr="0047038A">
        <w:trPr>
          <w:trHeight w:val="375"/>
        </w:trPr>
        <w:tc>
          <w:tcPr>
            <w:tcW w:w="426" w:type="dxa"/>
          </w:tcPr>
          <w:p w14:paraId="76C3677B" w14:textId="2DF88CDB" w:rsidR="00976C25" w:rsidRPr="003C3839" w:rsidRDefault="00976C25" w:rsidP="00976C25">
            <w:pPr>
              <w:pStyle w:val="naisnod"/>
              <w:spacing w:before="0" w:after="0"/>
              <w:ind w:left="57" w:right="57"/>
              <w:jc w:val="left"/>
              <w:rPr>
                <w:b w:val="0"/>
              </w:rPr>
            </w:pPr>
            <w:r w:rsidRPr="003C3839">
              <w:rPr>
                <w:b w:val="0"/>
              </w:rPr>
              <w:t>3.</w:t>
            </w:r>
          </w:p>
        </w:tc>
        <w:tc>
          <w:tcPr>
            <w:tcW w:w="4111" w:type="dxa"/>
          </w:tcPr>
          <w:p w14:paraId="7CE2F9EF" w14:textId="334081B4" w:rsidR="00976C25" w:rsidRPr="003C3839" w:rsidRDefault="00976C25" w:rsidP="00976C25">
            <w:pPr>
              <w:pStyle w:val="naisf"/>
              <w:spacing w:before="0" w:after="0"/>
              <w:ind w:left="57" w:right="57" w:firstLine="0"/>
              <w:jc w:val="left"/>
            </w:pPr>
            <w:r w:rsidRPr="003C3839">
              <w:t>Sabiedrības līdzdalības rezultāti</w:t>
            </w:r>
          </w:p>
        </w:tc>
        <w:tc>
          <w:tcPr>
            <w:tcW w:w="5245" w:type="dxa"/>
          </w:tcPr>
          <w:p w14:paraId="2A9B3A90" w14:textId="4F1F0605" w:rsidR="00976C25" w:rsidRPr="003C3839" w:rsidRDefault="00644812" w:rsidP="00644812">
            <w:pPr>
              <w:pStyle w:val="naisnod"/>
              <w:spacing w:before="0" w:after="0"/>
              <w:ind w:left="57" w:right="57"/>
              <w:jc w:val="both"/>
              <w:rPr>
                <w:b w:val="0"/>
              </w:rPr>
            </w:pPr>
            <w:r w:rsidRPr="003C3839">
              <w:rPr>
                <w:b w:val="0"/>
              </w:rPr>
              <w:t>Iebildumi un priekšlikumi nav saņemti.</w:t>
            </w:r>
          </w:p>
        </w:tc>
      </w:tr>
      <w:tr w:rsidR="00976C25" w:rsidRPr="003C3839" w14:paraId="7E6E9F89" w14:textId="77777777" w:rsidTr="0047038A">
        <w:trPr>
          <w:trHeight w:val="338"/>
        </w:trPr>
        <w:tc>
          <w:tcPr>
            <w:tcW w:w="426" w:type="dxa"/>
          </w:tcPr>
          <w:p w14:paraId="669B29D6" w14:textId="26A1C12F" w:rsidR="00976C25" w:rsidRPr="003C3839" w:rsidRDefault="00976C25" w:rsidP="00976C25">
            <w:pPr>
              <w:pStyle w:val="naiskr"/>
              <w:spacing w:before="0" w:after="0"/>
              <w:ind w:left="57" w:right="57"/>
            </w:pPr>
            <w:r w:rsidRPr="003C3839">
              <w:t>4.</w:t>
            </w:r>
          </w:p>
        </w:tc>
        <w:tc>
          <w:tcPr>
            <w:tcW w:w="4111" w:type="dxa"/>
          </w:tcPr>
          <w:p w14:paraId="69A0F67E" w14:textId="267CF2EE" w:rsidR="00976C25" w:rsidRPr="003C3839" w:rsidRDefault="00976C25" w:rsidP="00976C25">
            <w:pPr>
              <w:pStyle w:val="naiskr"/>
              <w:spacing w:before="0" w:after="0"/>
              <w:ind w:left="57" w:right="57"/>
            </w:pPr>
            <w:r w:rsidRPr="003C3839">
              <w:t>Cita informācija</w:t>
            </w:r>
          </w:p>
        </w:tc>
        <w:tc>
          <w:tcPr>
            <w:tcW w:w="5245" w:type="dxa"/>
          </w:tcPr>
          <w:p w14:paraId="5F1D345C" w14:textId="292FE13E" w:rsidR="00976C25" w:rsidRPr="003C3839" w:rsidRDefault="00976C25" w:rsidP="00976C25">
            <w:pPr>
              <w:pStyle w:val="naiskr"/>
              <w:spacing w:before="0" w:after="0"/>
              <w:ind w:left="57" w:right="57"/>
            </w:pPr>
            <w:r w:rsidRPr="003C3839">
              <w:t>Nav</w:t>
            </w:r>
            <w:r w:rsidR="00644812" w:rsidRPr="003C3839">
              <w:t>.</w:t>
            </w:r>
          </w:p>
        </w:tc>
      </w:tr>
    </w:tbl>
    <w:p w14:paraId="4FF4C7A0" w14:textId="77777777" w:rsidR="00976C25" w:rsidRPr="003C3839" w:rsidRDefault="00976C25" w:rsidP="00014F75">
      <w:pPr>
        <w:pStyle w:val="naisf"/>
        <w:spacing w:before="0" w:after="0"/>
        <w:ind w:firstLine="0"/>
        <w:rPr>
          <w:sz w:val="28"/>
          <w:szCs w:val="28"/>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4111"/>
        <w:gridCol w:w="5245"/>
      </w:tblGrid>
      <w:tr w:rsidR="00DC689C" w:rsidRPr="003C3839" w14:paraId="554EA9D9" w14:textId="77777777" w:rsidTr="003F35BE">
        <w:tc>
          <w:tcPr>
            <w:tcW w:w="9782" w:type="dxa"/>
            <w:gridSpan w:val="3"/>
            <w:tcBorders>
              <w:top w:val="single" w:sz="4" w:space="0" w:color="auto"/>
            </w:tcBorders>
          </w:tcPr>
          <w:p w14:paraId="487F4389" w14:textId="77777777" w:rsidR="00DC689C" w:rsidRPr="003C3839" w:rsidRDefault="00DC689C" w:rsidP="0023237B">
            <w:pPr>
              <w:pStyle w:val="naisnod"/>
              <w:spacing w:before="0" w:after="0"/>
              <w:ind w:left="57" w:right="57"/>
            </w:pPr>
            <w:r w:rsidRPr="003C3839">
              <w:t>VII. Tiesību akta projekta izpildes nodrošināšana un tās ietekme uz institūcijām</w:t>
            </w:r>
          </w:p>
        </w:tc>
      </w:tr>
      <w:tr w:rsidR="00DC689C" w:rsidRPr="003C3839" w14:paraId="599A0E5D" w14:textId="77777777" w:rsidTr="0047038A">
        <w:trPr>
          <w:trHeight w:val="427"/>
        </w:trPr>
        <w:tc>
          <w:tcPr>
            <w:tcW w:w="426" w:type="dxa"/>
          </w:tcPr>
          <w:p w14:paraId="45D6C3D2" w14:textId="77777777" w:rsidR="00DC689C" w:rsidRPr="003C3839" w:rsidRDefault="00DC689C" w:rsidP="0023237B">
            <w:pPr>
              <w:pStyle w:val="naisnod"/>
              <w:spacing w:before="0" w:after="0"/>
              <w:ind w:left="57" w:right="57"/>
              <w:jc w:val="left"/>
              <w:rPr>
                <w:b w:val="0"/>
              </w:rPr>
            </w:pPr>
            <w:r w:rsidRPr="003C3839">
              <w:rPr>
                <w:b w:val="0"/>
              </w:rPr>
              <w:t>1.</w:t>
            </w:r>
          </w:p>
        </w:tc>
        <w:tc>
          <w:tcPr>
            <w:tcW w:w="4111" w:type="dxa"/>
          </w:tcPr>
          <w:p w14:paraId="5B232EE5" w14:textId="77777777" w:rsidR="00DC689C" w:rsidRPr="003C3839" w:rsidRDefault="00DC689C" w:rsidP="0023237B">
            <w:pPr>
              <w:pStyle w:val="naisf"/>
              <w:spacing w:before="0" w:after="0"/>
              <w:ind w:left="57" w:right="57" w:firstLine="0"/>
              <w:jc w:val="left"/>
            </w:pPr>
            <w:r w:rsidRPr="003C3839">
              <w:t xml:space="preserve">Projekta izpildē iesaistītās institūcijas </w:t>
            </w:r>
          </w:p>
        </w:tc>
        <w:tc>
          <w:tcPr>
            <w:tcW w:w="5245" w:type="dxa"/>
          </w:tcPr>
          <w:p w14:paraId="6FCAFEB3" w14:textId="5706422C" w:rsidR="00DC689C" w:rsidRPr="003C3839" w:rsidRDefault="005F3333" w:rsidP="00AA6120">
            <w:pPr>
              <w:pStyle w:val="naisnod"/>
              <w:spacing w:before="0" w:after="0"/>
              <w:ind w:left="57" w:right="57"/>
              <w:jc w:val="both"/>
              <w:rPr>
                <w:b w:val="0"/>
              </w:rPr>
            </w:pPr>
            <w:r w:rsidRPr="003C3839">
              <w:rPr>
                <w:b w:val="0"/>
                <w:iCs/>
              </w:rPr>
              <w:t xml:space="preserve">Finanšu ministrija,  </w:t>
            </w:r>
            <w:proofErr w:type="spellStart"/>
            <w:r w:rsidRPr="003C3839">
              <w:rPr>
                <w:b w:val="0"/>
                <w:iCs/>
              </w:rPr>
              <w:t>Pārresoru</w:t>
            </w:r>
            <w:proofErr w:type="spellEnd"/>
            <w:r w:rsidRPr="003C3839">
              <w:rPr>
                <w:b w:val="0"/>
                <w:iCs/>
              </w:rPr>
              <w:t xml:space="preserve"> koordinācijas centrs, </w:t>
            </w:r>
            <w:r w:rsidR="00A82AE4" w:rsidRPr="003C3839">
              <w:rPr>
                <w:b w:val="0"/>
                <w:iCs/>
              </w:rPr>
              <w:t xml:space="preserve">citas </w:t>
            </w:r>
            <w:r w:rsidRPr="003C3839">
              <w:rPr>
                <w:b w:val="0"/>
                <w:iCs/>
              </w:rPr>
              <w:t>m</w:t>
            </w:r>
            <w:r w:rsidR="00390B89" w:rsidRPr="003C3839">
              <w:rPr>
                <w:b w:val="0"/>
                <w:iCs/>
              </w:rPr>
              <w:t>inistrijas un centrālās valsts iestādes</w:t>
            </w:r>
            <w:r w:rsidRPr="003C3839">
              <w:rPr>
                <w:b w:val="0"/>
                <w:iCs/>
              </w:rPr>
              <w:t>.</w:t>
            </w:r>
            <w:r w:rsidR="00FA45C2" w:rsidRPr="003C3839">
              <w:rPr>
                <w:b w:val="0"/>
                <w:iCs/>
              </w:rPr>
              <w:t xml:space="preserve"> </w:t>
            </w:r>
          </w:p>
        </w:tc>
      </w:tr>
      <w:tr w:rsidR="00DC689C" w:rsidRPr="003C3839" w14:paraId="3BC1EC0D" w14:textId="77777777" w:rsidTr="0047038A">
        <w:trPr>
          <w:trHeight w:val="725"/>
        </w:trPr>
        <w:tc>
          <w:tcPr>
            <w:tcW w:w="426" w:type="dxa"/>
          </w:tcPr>
          <w:p w14:paraId="27FF4DCD" w14:textId="4D7369EB" w:rsidR="00DC689C" w:rsidRPr="003C3839" w:rsidRDefault="00AA6120" w:rsidP="0023237B">
            <w:pPr>
              <w:pStyle w:val="naisnod"/>
              <w:spacing w:before="0" w:after="0"/>
              <w:ind w:left="57" w:right="57"/>
              <w:jc w:val="left"/>
              <w:rPr>
                <w:b w:val="0"/>
              </w:rPr>
            </w:pPr>
            <w:r w:rsidRPr="003C3839">
              <w:rPr>
                <w:b w:val="0"/>
              </w:rPr>
              <w:t>2</w:t>
            </w:r>
            <w:r w:rsidR="00DC689C" w:rsidRPr="003C3839">
              <w:rPr>
                <w:b w:val="0"/>
              </w:rPr>
              <w:t>.</w:t>
            </w:r>
          </w:p>
        </w:tc>
        <w:tc>
          <w:tcPr>
            <w:tcW w:w="4111" w:type="dxa"/>
          </w:tcPr>
          <w:p w14:paraId="08588851" w14:textId="0BB83063" w:rsidR="00DC689C" w:rsidRPr="003C3839" w:rsidRDefault="00DC689C" w:rsidP="0023237B">
            <w:pPr>
              <w:pStyle w:val="naisf"/>
              <w:spacing w:before="0" w:after="0"/>
              <w:ind w:left="57" w:right="57" w:firstLine="0"/>
              <w:jc w:val="left"/>
            </w:pPr>
            <w:r w:rsidRPr="003C3839">
              <w:t>Projekta izpildes ietekme uz pārvaldes</w:t>
            </w:r>
            <w:r w:rsidR="00AA6120" w:rsidRPr="003C3839">
              <w:t xml:space="preserve"> funkcijām un</w:t>
            </w:r>
            <w:r w:rsidRPr="003C3839">
              <w:t xml:space="preserve"> institucionālo struktūru.</w:t>
            </w:r>
          </w:p>
          <w:p w14:paraId="477252E8" w14:textId="77777777" w:rsidR="00DC689C" w:rsidRPr="003C3839" w:rsidRDefault="00DC689C" w:rsidP="0023237B">
            <w:pPr>
              <w:pStyle w:val="naisf"/>
              <w:spacing w:before="0" w:after="0"/>
              <w:ind w:left="57" w:right="57" w:firstLine="0"/>
              <w:jc w:val="left"/>
            </w:pPr>
            <w:r w:rsidRPr="003C3839">
              <w:t>Jaunu institūciju izveide</w:t>
            </w:r>
            <w:r w:rsidR="00C90FFC" w:rsidRPr="003C3839">
              <w:t>, esošo institūciju likvidācija vai reorganizācija, to ietekme uz institūcijas cilvēkresursiem</w:t>
            </w:r>
          </w:p>
        </w:tc>
        <w:tc>
          <w:tcPr>
            <w:tcW w:w="5245" w:type="dxa"/>
          </w:tcPr>
          <w:p w14:paraId="37F272A4" w14:textId="77777777" w:rsidR="00AA6120" w:rsidRPr="003C3839" w:rsidRDefault="00AA6120" w:rsidP="00AA6120">
            <w:pPr>
              <w:pStyle w:val="naisnod"/>
              <w:spacing w:before="0" w:after="0"/>
              <w:ind w:left="57" w:right="57"/>
              <w:jc w:val="both"/>
              <w:rPr>
                <w:b w:val="0"/>
                <w:iCs/>
              </w:rPr>
            </w:pPr>
            <w:r w:rsidRPr="003C3839">
              <w:rPr>
                <w:b w:val="0"/>
                <w:iCs/>
              </w:rPr>
              <w:t xml:space="preserve">Jaunas funkcijas netiek radītas, bet tiek mainīts procesu saturs esošo funkciju ietvaros. </w:t>
            </w:r>
          </w:p>
          <w:p w14:paraId="6B24DD2F" w14:textId="77777777" w:rsidR="00AA6120" w:rsidRPr="003C3839" w:rsidRDefault="00AA6120" w:rsidP="00AA6120">
            <w:pPr>
              <w:pStyle w:val="naisnod"/>
              <w:spacing w:before="0" w:after="0"/>
              <w:ind w:left="57" w:right="57"/>
              <w:jc w:val="both"/>
              <w:rPr>
                <w:b w:val="0"/>
              </w:rPr>
            </w:pPr>
            <w:r w:rsidRPr="003C3839">
              <w:rPr>
                <w:b w:val="0"/>
                <w:iCs/>
              </w:rPr>
              <w:t xml:space="preserve">Projekta izpilde neietekmē pārvaldes institucionālo struktūru, kā arī nav paredzēta jaunu </w:t>
            </w:r>
            <w:r w:rsidRPr="003C3839">
              <w:rPr>
                <w:b w:val="0"/>
              </w:rPr>
              <w:t>institūciju izveide, esošo institūciju likvidācija vai reorganizācija.</w:t>
            </w:r>
          </w:p>
          <w:p w14:paraId="07E37310" w14:textId="00464B97" w:rsidR="00DC689C" w:rsidRPr="003C3839" w:rsidRDefault="00AA6120" w:rsidP="00AA6120">
            <w:pPr>
              <w:pStyle w:val="naisnod"/>
              <w:spacing w:before="0" w:after="0"/>
              <w:ind w:left="57" w:right="57"/>
              <w:jc w:val="left"/>
              <w:rPr>
                <w:b w:val="0"/>
              </w:rPr>
            </w:pPr>
            <w:r w:rsidRPr="003C3839">
              <w:rPr>
                <w:b w:val="0"/>
              </w:rPr>
              <w:t>Projekts tiks realizēts esošo cilvēkresursu ietvaros.</w:t>
            </w:r>
          </w:p>
        </w:tc>
      </w:tr>
      <w:tr w:rsidR="00DC689C" w:rsidRPr="003C3839" w14:paraId="19BE460C" w14:textId="77777777" w:rsidTr="0047038A">
        <w:trPr>
          <w:trHeight w:val="355"/>
        </w:trPr>
        <w:tc>
          <w:tcPr>
            <w:tcW w:w="426" w:type="dxa"/>
          </w:tcPr>
          <w:p w14:paraId="19899441" w14:textId="64945A08" w:rsidR="00DC689C" w:rsidRPr="003C3839" w:rsidRDefault="00AA6120" w:rsidP="0023237B">
            <w:pPr>
              <w:pStyle w:val="naiskr"/>
              <w:spacing w:before="0" w:after="0"/>
              <w:ind w:left="57" w:right="57"/>
            </w:pPr>
            <w:r w:rsidRPr="003C3839">
              <w:t>3</w:t>
            </w:r>
            <w:r w:rsidR="00DC689C" w:rsidRPr="003C3839">
              <w:t>.</w:t>
            </w:r>
          </w:p>
        </w:tc>
        <w:tc>
          <w:tcPr>
            <w:tcW w:w="4111" w:type="dxa"/>
          </w:tcPr>
          <w:p w14:paraId="4E0939CF" w14:textId="77777777" w:rsidR="00DC689C" w:rsidRPr="003C3839" w:rsidRDefault="00DC689C" w:rsidP="0023237B">
            <w:pPr>
              <w:pStyle w:val="naiskr"/>
              <w:spacing w:before="0" w:after="0"/>
              <w:ind w:left="57" w:right="57"/>
            </w:pPr>
            <w:r w:rsidRPr="003C3839">
              <w:t>Cita informācija</w:t>
            </w:r>
          </w:p>
        </w:tc>
        <w:tc>
          <w:tcPr>
            <w:tcW w:w="5245" w:type="dxa"/>
          </w:tcPr>
          <w:p w14:paraId="52FB9CE1" w14:textId="77777777" w:rsidR="00DC689C" w:rsidRPr="003C3839" w:rsidRDefault="00014F75" w:rsidP="0023237B">
            <w:pPr>
              <w:pStyle w:val="naiskr"/>
              <w:spacing w:before="0" w:after="0"/>
              <w:ind w:left="57" w:right="57"/>
            </w:pPr>
            <w:r w:rsidRPr="003C3839">
              <w:t>Nav.</w:t>
            </w:r>
          </w:p>
        </w:tc>
      </w:tr>
    </w:tbl>
    <w:p w14:paraId="0229E7BA" w14:textId="1BEAB298" w:rsidR="00DC689C" w:rsidRPr="003C3839" w:rsidRDefault="00014F75" w:rsidP="00014F75">
      <w:pPr>
        <w:pStyle w:val="naisf"/>
        <w:tabs>
          <w:tab w:val="left" w:pos="5760"/>
        </w:tabs>
        <w:spacing w:before="0" w:after="0"/>
        <w:ind w:firstLine="0"/>
        <w:rPr>
          <w:i/>
        </w:rPr>
      </w:pPr>
      <w:r w:rsidRPr="003C3839">
        <w:rPr>
          <w:i/>
        </w:rPr>
        <w:t xml:space="preserve">Anotācijas </w:t>
      </w:r>
      <w:r w:rsidR="00A54284" w:rsidRPr="003C3839">
        <w:rPr>
          <w:i/>
        </w:rPr>
        <w:t xml:space="preserve"> III</w:t>
      </w:r>
      <w:r w:rsidR="00013754" w:rsidRPr="003C3839">
        <w:rPr>
          <w:i/>
        </w:rPr>
        <w:t xml:space="preserve"> un</w:t>
      </w:r>
      <w:r w:rsidR="00A54284" w:rsidRPr="003C3839">
        <w:rPr>
          <w:i/>
        </w:rPr>
        <w:t xml:space="preserve"> V </w:t>
      </w:r>
      <w:r w:rsidRPr="003C3839">
        <w:rPr>
          <w:i/>
        </w:rPr>
        <w:t>sadaļa –  projekts šīs jomas neskar.</w:t>
      </w:r>
    </w:p>
    <w:p w14:paraId="039A040B" w14:textId="77777777" w:rsidR="00FE0D4D" w:rsidRPr="003C3839" w:rsidRDefault="00FE0D4D" w:rsidP="00AE45A1">
      <w:pPr>
        <w:rPr>
          <w:sz w:val="28"/>
          <w:szCs w:val="28"/>
        </w:rPr>
      </w:pPr>
    </w:p>
    <w:p w14:paraId="06EE959A" w14:textId="450B2490" w:rsidR="00AE45A1" w:rsidRPr="003C3839" w:rsidRDefault="00AE45A1" w:rsidP="00AE45A1">
      <w:pPr>
        <w:rPr>
          <w:sz w:val="28"/>
          <w:szCs w:val="28"/>
        </w:rPr>
      </w:pPr>
      <w:r w:rsidRPr="003C3839">
        <w:rPr>
          <w:sz w:val="28"/>
          <w:szCs w:val="28"/>
        </w:rPr>
        <w:t>Finanšu ministr</w:t>
      </w:r>
      <w:r w:rsidR="0066220F" w:rsidRPr="003C3839">
        <w:rPr>
          <w:sz w:val="28"/>
          <w:szCs w:val="28"/>
        </w:rPr>
        <w:t>e</w:t>
      </w:r>
      <w:r w:rsidRPr="003C3839">
        <w:rPr>
          <w:sz w:val="28"/>
          <w:szCs w:val="28"/>
        </w:rPr>
        <w:t xml:space="preserve"> </w:t>
      </w:r>
      <w:r w:rsidRPr="003C3839">
        <w:rPr>
          <w:sz w:val="28"/>
          <w:szCs w:val="28"/>
        </w:rPr>
        <w:tab/>
        <w:t xml:space="preserve">  </w:t>
      </w:r>
      <w:r w:rsidRPr="003C3839">
        <w:rPr>
          <w:sz w:val="28"/>
          <w:szCs w:val="28"/>
        </w:rPr>
        <w:tab/>
      </w:r>
      <w:r w:rsidRPr="003C3839">
        <w:rPr>
          <w:sz w:val="28"/>
          <w:szCs w:val="28"/>
        </w:rPr>
        <w:tab/>
      </w:r>
      <w:r w:rsidRPr="003C3839">
        <w:rPr>
          <w:sz w:val="28"/>
          <w:szCs w:val="28"/>
        </w:rPr>
        <w:tab/>
      </w:r>
      <w:r w:rsidRPr="003C3839">
        <w:rPr>
          <w:sz w:val="28"/>
          <w:szCs w:val="28"/>
        </w:rPr>
        <w:tab/>
      </w:r>
      <w:r w:rsidRPr="003C3839">
        <w:rPr>
          <w:sz w:val="28"/>
          <w:szCs w:val="28"/>
        </w:rPr>
        <w:tab/>
      </w:r>
      <w:r w:rsidRPr="003C3839">
        <w:rPr>
          <w:sz w:val="28"/>
          <w:szCs w:val="28"/>
        </w:rPr>
        <w:tab/>
      </w:r>
      <w:proofErr w:type="spellStart"/>
      <w:r w:rsidR="0066220F" w:rsidRPr="003C3839">
        <w:rPr>
          <w:sz w:val="28"/>
          <w:szCs w:val="28"/>
        </w:rPr>
        <w:t>D.Reizniece</w:t>
      </w:r>
      <w:proofErr w:type="spellEnd"/>
      <w:r w:rsidR="0066220F" w:rsidRPr="003C3839">
        <w:rPr>
          <w:sz w:val="28"/>
          <w:szCs w:val="28"/>
        </w:rPr>
        <w:t xml:space="preserve"> – Ozola</w:t>
      </w:r>
    </w:p>
    <w:p w14:paraId="09EDF709" w14:textId="77777777" w:rsidR="004264D8" w:rsidRPr="003C3839" w:rsidRDefault="004264D8" w:rsidP="00283D6B">
      <w:pPr>
        <w:jc w:val="both"/>
        <w:rPr>
          <w:sz w:val="18"/>
          <w:szCs w:val="18"/>
        </w:rPr>
      </w:pPr>
    </w:p>
    <w:p w14:paraId="6F8CAE28" w14:textId="77777777" w:rsidR="00A53E18" w:rsidRPr="003C3839" w:rsidRDefault="00A53E18" w:rsidP="00D66638">
      <w:pPr>
        <w:jc w:val="both"/>
        <w:rPr>
          <w:sz w:val="20"/>
          <w:szCs w:val="20"/>
        </w:rPr>
      </w:pPr>
    </w:p>
    <w:p w14:paraId="34284443" w14:textId="6D758842" w:rsidR="00FE0D4D" w:rsidRPr="003C3839" w:rsidRDefault="00283D6B" w:rsidP="00D66638">
      <w:pPr>
        <w:jc w:val="both"/>
        <w:rPr>
          <w:sz w:val="20"/>
          <w:szCs w:val="20"/>
        </w:rPr>
      </w:pPr>
      <w:r w:rsidRPr="003C3839">
        <w:rPr>
          <w:sz w:val="20"/>
          <w:szCs w:val="20"/>
        </w:rPr>
        <w:t>Čablis</w:t>
      </w:r>
      <w:r w:rsidR="00FE0D4D" w:rsidRPr="003C3839">
        <w:rPr>
          <w:sz w:val="20"/>
          <w:szCs w:val="20"/>
        </w:rPr>
        <w:t xml:space="preserve"> </w:t>
      </w:r>
      <w:r w:rsidRPr="003C3839">
        <w:rPr>
          <w:sz w:val="20"/>
          <w:szCs w:val="20"/>
        </w:rPr>
        <w:t>67</w:t>
      </w:r>
      <w:r w:rsidR="00D66638" w:rsidRPr="003C3839">
        <w:rPr>
          <w:sz w:val="20"/>
          <w:szCs w:val="20"/>
        </w:rPr>
        <w:t>095498</w:t>
      </w:r>
    </w:p>
    <w:p w14:paraId="466E6058" w14:textId="5C50518E" w:rsidR="00283D6B" w:rsidRPr="00FE0D4D" w:rsidRDefault="00D66638" w:rsidP="00D66638">
      <w:pPr>
        <w:jc w:val="both"/>
        <w:rPr>
          <w:sz w:val="20"/>
          <w:szCs w:val="20"/>
        </w:rPr>
      </w:pPr>
      <w:r w:rsidRPr="003C3839">
        <w:rPr>
          <w:sz w:val="20"/>
          <w:szCs w:val="20"/>
        </w:rPr>
        <w:t>raivis.cablis@fm.gov.lv</w:t>
      </w:r>
    </w:p>
    <w:sectPr w:rsidR="00283D6B" w:rsidRPr="00FE0D4D" w:rsidSect="00A53E18">
      <w:footnotePr>
        <w:numFmt w:val="chicago"/>
      </w:footnotePr>
      <w:type w:val="continuous"/>
      <w:pgSz w:w="11906" w:h="16838" w:code="9"/>
      <w:pgMar w:top="1134" w:right="1134" w:bottom="993" w:left="1701" w:header="709" w:footer="3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9FA5B" w14:textId="77777777" w:rsidR="00407254" w:rsidRDefault="00407254" w:rsidP="00307F91">
      <w:r>
        <w:separator/>
      </w:r>
    </w:p>
  </w:endnote>
  <w:endnote w:type="continuationSeparator" w:id="0">
    <w:p w14:paraId="7121122E" w14:textId="77777777" w:rsidR="00407254" w:rsidRDefault="00407254" w:rsidP="0030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mbria Math">
    <w:panose1 w:val="02040503050406030204"/>
    <w:charset w:val="01"/>
    <w:family w:val="roman"/>
    <w:pitch w:val="variable"/>
    <w:sig w:usb0="E00002FF" w:usb1="420024FF" w:usb2="00000000" w:usb3="00000000" w:csb0="0000019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7E029" w14:textId="1C2ACA17" w:rsidR="001F0A58" w:rsidRPr="00FE0D4D" w:rsidRDefault="00936D99" w:rsidP="002B57DA">
    <w:pPr>
      <w:pStyle w:val="Footer"/>
      <w:ind w:left="-284" w:right="-285"/>
      <w:jc w:val="both"/>
      <w:rPr>
        <w:sz w:val="20"/>
        <w:szCs w:val="20"/>
      </w:rPr>
    </w:pPr>
    <w:r>
      <w:rPr>
        <w:sz w:val="20"/>
        <w:szCs w:val="20"/>
      </w:rPr>
      <w:t>FMa</w:t>
    </w:r>
    <w:r w:rsidR="001F0A58" w:rsidRPr="00FE0D4D">
      <w:rPr>
        <w:sz w:val="20"/>
        <w:szCs w:val="20"/>
      </w:rPr>
      <w:t>not_</w:t>
    </w:r>
    <w:r w:rsidR="00BA0212">
      <w:rPr>
        <w:sz w:val="20"/>
        <w:szCs w:val="20"/>
      </w:rPr>
      <w:t>1904</w:t>
    </w:r>
    <w:r w:rsidR="001F0A58" w:rsidRPr="00FE0D4D">
      <w:rPr>
        <w:sz w:val="20"/>
        <w:szCs w:val="20"/>
      </w:rPr>
      <w:t>17</w:t>
    </w:r>
    <w:r w:rsidR="008F7082">
      <w:rPr>
        <w:sz w:val="20"/>
        <w:szCs w:val="20"/>
      </w:rPr>
      <w:t>_867</w:t>
    </w:r>
    <w:r w:rsidR="001F0A58" w:rsidRPr="00FE0D4D">
      <w:rPr>
        <w:sz w:val="20"/>
        <w:szCs w:val="20"/>
      </w:rPr>
      <w:t xml:space="preserve"> </w:t>
    </w:r>
  </w:p>
  <w:p w14:paraId="6F3F57EA" w14:textId="77777777" w:rsidR="001F0A58" w:rsidRPr="002B57DA" w:rsidRDefault="001F0A58" w:rsidP="002B5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31683" w14:textId="279AA284" w:rsidR="001F0A58" w:rsidRPr="00FE0D4D" w:rsidRDefault="001F0A58" w:rsidP="005E2E43">
    <w:pPr>
      <w:pStyle w:val="Footer"/>
      <w:ind w:left="-426" w:right="-285"/>
      <w:jc w:val="both"/>
      <w:rPr>
        <w:sz w:val="20"/>
        <w:szCs w:val="20"/>
      </w:rPr>
    </w:pPr>
    <w:r w:rsidRPr="00FE0D4D">
      <w:rPr>
        <w:sz w:val="20"/>
        <w:szCs w:val="20"/>
      </w:rPr>
      <w:t>FM</w:t>
    </w:r>
    <w:r w:rsidR="00FE0D4D">
      <w:rPr>
        <w:sz w:val="20"/>
        <w:szCs w:val="20"/>
      </w:rPr>
      <w:t>a</w:t>
    </w:r>
    <w:r w:rsidRPr="00FE0D4D">
      <w:rPr>
        <w:sz w:val="20"/>
        <w:szCs w:val="20"/>
      </w:rPr>
      <w:t>not_</w:t>
    </w:r>
    <w:r w:rsidR="00BA0212">
      <w:rPr>
        <w:sz w:val="20"/>
        <w:szCs w:val="20"/>
      </w:rPr>
      <w:t>1904</w:t>
    </w:r>
    <w:r w:rsidRPr="00FE0D4D">
      <w:rPr>
        <w:sz w:val="20"/>
        <w:szCs w:val="20"/>
      </w:rPr>
      <w:t>17</w:t>
    </w:r>
    <w:r w:rsidR="008F7082">
      <w:rPr>
        <w:sz w:val="20"/>
        <w:szCs w:val="20"/>
      </w:rPr>
      <w:t>_867</w:t>
    </w:r>
    <w:r w:rsidRPr="00FE0D4D">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D0D97" w14:textId="77777777" w:rsidR="00407254" w:rsidRDefault="00407254" w:rsidP="00307F91">
      <w:r>
        <w:separator/>
      </w:r>
    </w:p>
  </w:footnote>
  <w:footnote w:type="continuationSeparator" w:id="0">
    <w:p w14:paraId="3FAB11C0" w14:textId="77777777" w:rsidR="00407254" w:rsidRDefault="00407254" w:rsidP="00307F91">
      <w:r>
        <w:continuationSeparator/>
      </w:r>
    </w:p>
  </w:footnote>
  <w:footnote w:id="1">
    <w:p w14:paraId="7E35CCB2" w14:textId="0F6B199C" w:rsidR="00F91EB5" w:rsidRDefault="00F91EB5">
      <w:pPr>
        <w:pStyle w:val="FootnoteText"/>
      </w:pPr>
      <w:r>
        <w:rPr>
          <w:rStyle w:val="FootnoteReference"/>
        </w:rPr>
        <w:footnoteRef/>
      </w:r>
      <w:r>
        <w:t xml:space="preserve"> </w:t>
      </w:r>
      <w:r w:rsidRPr="00F91EB5">
        <w:t>http://www.mk.gov.lv/content/metodiska-rokasgramata-un-apmacibas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89F00" w14:textId="77777777" w:rsidR="001F0A58" w:rsidRDefault="001F0A58"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C8A3F5" w14:textId="77777777" w:rsidR="001F0A58" w:rsidRDefault="001F0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CB84C" w14:textId="5DCD8F4A" w:rsidR="001F0A58" w:rsidRDefault="001F0A58"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6904">
      <w:rPr>
        <w:rStyle w:val="PageNumber"/>
        <w:noProof/>
      </w:rPr>
      <w:t>9</w:t>
    </w:r>
    <w:r>
      <w:rPr>
        <w:rStyle w:val="PageNumber"/>
      </w:rPr>
      <w:fldChar w:fldCharType="end"/>
    </w:r>
  </w:p>
  <w:p w14:paraId="4B270710" w14:textId="77777777" w:rsidR="001F0A58" w:rsidRDefault="001F0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492"/>
    <w:multiLevelType w:val="hybridMultilevel"/>
    <w:tmpl w:val="8AA0A964"/>
    <w:lvl w:ilvl="0" w:tplc="0E7E3B70">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 w15:restartNumberingAfterBreak="0">
    <w:nsid w:val="09F53655"/>
    <w:multiLevelType w:val="hybridMultilevel"/>
    <w:tmpl w:val="B87E41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984279"/>
    <w:multiLevelType w:val="hybridMultilevel"/>
    <w:tmpl w:val="736ED09A"/>
    <w:lvl w:ilvl="0" w:tplc="4F386FEC">
      <w:start w:val="1"/>
      <w:numFmt w:val="decimal"/>
      <w:lvlText w:val="%1)"/>
      <w:lvlJc w:val="left"/>
      <w:pPr>
        <w:ind w:left="913" w:hanging="360"/>
      </w:pPr>
      <w:rPr>
        <w:rFonts w:ascii="Times New Roman" w:eastAsia="Calibri" w:hAnsi="Times New Roman" w:cstheme="minorBidi"/>
      </w:rPr>
    </w:lvl>
    <w:lvl w:ilvl="1" w:tplc="04260019" w:tentative="1">
      <w:start w:val="1"/>
      <w:numFmt w:val="lowerLetter"/>
      <w:lvlText w:val="%2."/>
      <w:lvlJc w:val="left"/>
      <w:pPr>
        <w:ind w:left="1633" w:hanging="360"/>
      </w:pPr>
    </w:lvl>
    <w:lvl w:ilvl="2" w:tplc="0426001B" w:tentative="1">
      <w:start w:val="1"/>
      <w:numFmt w:val="lowerRoman"/>
      <w:lvlText w:val="%3."/>
      <w:lvlJc w:val="right"/>
      <w:pPr>
        <w:ind w:left="2353" w:hanging="180"/>
      </w:pPr>
    </w:lvl>
    <w:lvl w:ilvl="3" w:tplc="0426000F" w:tentative="1">
      <w:start w:val="1"/>
      <w:numFmt w:val="decimal"/>
      <w:lvlText w:val="%4."/>
      <w:lvlJc w:val="left"/>
      <w:pPr>
        <w:ind w:left="3073" w:hanging="360"/>
      </w:pPr>
    </w:lvl>
    <w:lvl w:ilvl="4" w:tplc="04260019" w:tentative="1">
      <w:start w:val="1"/>
      <w:numFmt w:val="lowerLetter"/>
      <w:lvlText w:val="%5."/>
      <w:lvlJc w:val="left"/>
      <w:pPr>
        <w:ind w:left="3793" w:hanging="360"/>
      </w:pPr>
    </w:lvl>
    <w:lvl w:ilvl="5" w:tplc="0426001B" w:tentative="1">
      <w:start w:val="1"/>
      <w:numFmt w:val="lowerRoman"/>
      <w:lvlText w:val="%6."/>
      <w:lvlJc w:val="right"/>
      <w:pPr>
        <w:ind w:left="4513" w:hanging="180"/>
      </w:pPr>
    </w:lvl>
    <w:lvl w:ilvl="6" w:tplc="0426000F" w:tentative="1">
      <w:start w:val="1"/>
      <w:numFmt w:val="decimal"/>
      <w:lvlText w:val="%7."/>
      <w:lvlJc w:val="left"/>
      <w:pPr>
        <w:ind w:left="5233" w:hanging="360"/>
      </w:pPr>
    </w:lvl>
    <w:lvl w:ilvl="7" w:tplc="04260019" w:tentative="1">
      <w:start w:val="1"/>
      <w:numFmt w:val="lowerLetter"/>
      <w:lvlText w:val="%8."/>
      <w:lvlJc w:val="left"/>
      <w:pPr>
        <w:ind w:left="5953" w:hanging="360"/>
      </w:pPr>
    </w:lvl>
    <w:lvl w:ilvl="8" w:tplc="0426001B" w:tentative="1">
      <w:start w:val="1"/>
      <w:numFmt w:val="lowerRoman"/>
      <w:lvlText w:val="%9."/>
      <w:lvlJc w:val="right"/>
      <w:pPr>
        <w:ind w:left="6673" w:hanging="180"/>
      </w:pPr>
    </w:lvl>
  </w:abstractNum>
  <w:abstractNum w:abstractNumId="3" w15:restartNumberingAfterBreak="0">
    <w:nsid w:val="164514F1"/>
    <w:multiLevelType w:val="hybridMultilevel"/>
    <w:tmpl w:val="AED494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A85FFD"/>
    <w:multiLevelType w:val="hybridMultilevel"/>
    <w:tmpl w:val="8DA0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9B443F"/>
    <w:multiLevelType w:val="hybridMultilevel"/>
    <w:tmpl w:val="BCAED7EA"/>
    <w:lvl w:ilvl="0" w:tplc="0426000D">
      <w:start w:val="1"/>
      <w:numFmt w:val="bullet"/>
      <w:lvlText w:val=""/>
      <w:lvlJc w:val="left"/>
      <w:pPr>
        <w:ind w:left="848" w:hanging="360"/>
      </w:pPr>
      <w:rPr>
        <w:rFonts w:ascii="Wingdings" w:hAnsi="Wingdings" w:hint="default"/>
      </w:rPr>
    </w:lvl>
    <w:lvl w:ilvl="1" w:tplc="04260003" w:tentative="1">
      <w:start w:val="1"/>
      <w:numFmt w:val="bullet"/>
      <w:lvlText w:val="o"/>
      <w:lvlJc w:val="left"/>
      <w:pPr>
        <w:ind w:left="1568" w:hanging="360"/>
      </w:pPr>
      <w:rPr>
        <w:rFonts w:ascii="Courier New" w:hAnsi="Courier New" w:cs="Courier New" w:hint="default"/>
      </w:rPr>
    </w:lvl>
    <w:lvl w:ilvl="2" w:tplc="04260005" w:tentative="1">
      <w:start w:val="1"/>
      <w:numFmt w:val="bullet"/>
      <w:lvlText w:val=""/>
      <w:lvlJc w:val="left"/>
      <w:pPr>
        <w:ind w:left="2288" w:hanging="360"/>
      </w:pPr>
      <w:rPr>
        <w:rFonts w:ascii="Wingdings" w:hAnsi="Wingdings" w:hint="default"/>
      </w:rPr>
    </w:lvl>
    <w:lvl w:ilvl="3" w:tplc="04260001" w:tentative="1">
      <w:start w:val="1"/>
      <w:numFmt w:val="bullet"/>
      <w:lvlText w:val=""/>
      <w:lvlJc w:val="left"/>
      <w:pPr>
        <w:ind w:left="3008" w:hanging="360"/>
      </w:pPr>
      <w:rPr>
        <w:rFonts w:ascii="Symbol" w:hAnsi="Symbol" w:hint="default"/>
      </w:rPr>
    </w:lvl>
    <w:lvl w:ilvl="4" w:tplc="04260003" w:tentative="1">
      <w:start w:val="1"/>
      <w:numFmt w:val="bullet"/>
      <w:lvlText w:val="o"/>
      <w:lvlJc w:val="left"/>
      <w:pPr>
        <w:ind w:left="3728" w:hanging="360"/>
      </w:pPr>
      <w:rPr>
        <w:rFonts w:ascii="Courier New" w:hAnsi="Courier New" w:cs="Courier New" w:hint="default"/>
      </w:rPr>
    </w:lvl>
    <w:lvl w:ilvl="5" w:tplc="04260005" w:tentative="1">
      <w:start w:val="1"/>
      <w:numFmt w:val="bullet"/>
      <w:lvlText w:val=""/>
      <w:lvlJc w:val="left"/>
      <w:pPr>
        <w:ind w:left="4448" w:hanging="360"/>
      </w:pPr>
      <w:rPr>
        <w:rFonts w:ascii="Wingdings" w:hAnsi="Wingdings" w:hint="default"/>
      </w:rPr>
    </w:lvl>
    <w:lvl w:ilvl="6" w:tplc="04260001" w:tentative="1">
      <w:start w:val="1"/>
      <w:numFmt w:val="bullet"/>
      <w:lvlText w:val=""/>
      <w:lvlJc w:val="left"/>
      <w:pPr>
        <w:ind w:left="5168" w:hanging="360"/>
      </w:pPr>
      <w:rPr>
        <w:rFonts w:ascii="Symbol" w:hAnsi="Symbol" w:hint="default"/>
      </w:rPr>
    </w:lvl>
    <w:lvl w:ilvl="7" w:tplc="04260003" w:tentative="1">
      <w:start w:val="1"/>
      <w:numFmt w:val="bullet"/>
      <w:lvlText w:val="o"/>
      <w:lvlJc w:val="left"/>
      <w:pPr>
        <w:ind w:left="5888" w:hanging="360"/>
      </w:pPr>
      <w:rPr>
        <w:rFonts w:ascii="Courier New" w:hAnsi="Courier New" w:cs="Courier New" w:hint="default"/>
      </w:rPr>
    </w:lvl>
    <w:lvl w:ilvl="8" w:tplc="04260005" w:tentative="1">
      <w:start w:val="1"/>
      <w:numFmt w:val="bullet"/>
      <w:lvlText w:val=""/>
      <w:lvlJc w:val="left"/>
      <w:pPr>
        <w:ind w:left="6608" w:hanging="360"/>
      </w:pPr>
      <w:rPr>
        <w:rFonts w:ascii="Wingdings" w:hAnsi="Wingdings" w:hint="default"/>
      </w:rPr>
    </w:lvl>
  </w:abstractNum>
  <w:abstractNum w:abstractNumId="6" w15:restartNumberingAfterBreak="0">
    <w:nsid w:val="53122567"/>
    <w:multiLevelType w:val="hybridMultilevel"/>
    <w:tmpl w:val="6B7E19B0"/>
    <w:lvl w:ilvl="0" w:tplc="B95ECA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5A996112"/>
    <w:multiLevelType w:val="hybridMultilevel"/>
    <w:tmpl w:val="36DE3EB6"/>
    <w:lvl w:ilvl="0" w:tplc="BB8A0E76">
      <w:start w:val="1"/>
      <w:numFmt w:val="decimal"/>
      <w:lvlText w:val="%1."/>
      <w:lvlJc w:val="left"/>
      <w:pPr>
        <w:ind w:left="913" w:hanging="360"/>
      </w:pPr>
      <w:rPr>
        <w:rFonts w:hint="default"/>
      </w:rPr>
    </w:lvl>
    <w:lvl w:ilvl="1" w:tplc="04260019" w:tentative="1">
      <w:start w:val="1"/>
      <w:numFmt w:val="lowerLetter"/>
      <w:lvlText w:val="%2."/>
      <w:lvlJc w:val="left"/>
      <w:pPr>
        <w:ind w:left="1633" w:hanging="360"/>
      </w:pPr>
    </w:lvl>
    <w:lvl w:ilvl="2" w:tplc="0426001B" w:tentative="1">
      <w:start w:val="1"/>
      <w:numFmt w:val="lowerRoman"/>
      <w:lvlText w:val="%3."/>
      <w:lvlJc w:val="right"/>
      <w:pPr>
        <w:ind w:left="2353" w:hanging="180"/>
      </w:pPr>
    </w:lvl>
    <w:lvl w:ilvl="3" w:tplc="0426000F" w:tentative="1">
      <w:start w:val="1"/>
      <w:numFmt w:val="decimal"/>
      <w:lvlText w:val="%4."/>
      <w:lvlJc w:val="left"/>
      <w:pPr>
        <w:ind w:left="3073" w:hanging="360"/>
      </w:pPr>
    </w:lvl>
    <w:lvl w:ilvl="4" w:tplc="04260019" w:tentative="1">
      <w:start w:val="1"/>
      <w:numFmt w:val="lowerLetter"/>
      <w:lvlText w:val="%5."/>
      <w:lvlJc w:val="left"/>
      <w:pPr>
        <w:ind w:left="3793" w:hanging="360"/>
      </w:pPr>
    </w:lvl>
    <w:lvl w:ilvl="5" w:tplc="0426001B" w:tentative="1">
      <w:start w:val="1"/>
      <w:numFmt w:val="lowerRoman"/>
      <w:lvlText w:val="%6."/>
      <w:lvlJc w:val="right"/>
      <w:pPr>
        <w:ind w:left="4513" w:hanging="180"/>
      </w:pPr>
    </w:lvl>
    <w:lvl w:ilvl="6" w:tplc="0426000F" w:tentative="1">
      <w:start w:val="1"/>
      <w:numFmt w:val="decimal"/>
      <w:lvlText w:val="%7."/>
      <w:lvlJc w:val="left"/>
      <w:pPr>
        <w:ind w:left="5233" w:hanging="360"/>
      </w:pPr>
    </w:lvl>
    <w:lvl w:ilvl="7" w:tplc="04260019" w:tentative="1">
      <w:start w:val="1"/>
      <w:numFmt w:val="lowerLetter"/>
      <w:lvlText w:val="%8."/>
      <w:lvlJc w:val="left"/>
      <w:pPr>
        <w:ind w:left="5953" w:hanging="360"/>
      </w:pPr>
    </w:lvl>
    <w:lvl w:ilvl="8" w:tplc="0426001B" w:tentative="1">
      <w:start w:val="1"/>
      <w:numFmt w:val="lowerRoman"/>
      <w:lvlText w:val="%9."/>
      <w:lvlJc w:val="right"/>
      <w:pPr>
        <w:ind w:left="6673" w:hanging="180"/>
      </w:pPr>
    </w:lvl>
  </w:abstractNum>
  <w:abstractNum w:abstractNumId="8" w15:restartNumberingAfterBreak="0">
    <w:nsid w:val="646117DA"/>
    <w:multiLevelType w:val="hybridMultilevel"/>
    <w:tmpl w:val="E7AC38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6FA6506"/>
    <w:multiLevelType w:val="hybridMultilevel"/>
    <w:tmpl w:val="D84C950A"/>
    <w:lvl w:ilvl="0" w:tplc="0426000D">
      <w:start w:val="1"/>
      <w:numFmt w:val="bullet"/>
      <w:lvlText w:val=""/>
      <w:lvlJc w:val="left"/>
      <w:pPr>
        <w:ind w:left="502" w:hanging="360"/>
      </w:pPr>
      <w:rPr>
        <w:rFonts w:ascii="Wingdings" w:hAnsi="Wingdings"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0" w15:restartNumberingAfterBreak="0">
    <w:nsid w:val="79F57950"/>
    <w:multiLevelType w:val="hybridMultilevel"/>
    <w:tmpl w:val="70F00BCE"/>
    <w:lvl w:ilvl="0" w:tplc="A3EAF096">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10"/>
  </w:num>
  <w:num w:numId="5">
    <w:abstractNumId w:val="1"/>
  </w:num>
  <w:num w:numId="6">
    <w:abstractNumId w:val="6"/>
  </w:num>
  <w:num w:numId="7">
    <w:abstractNumId w:val="2"/>
  </w:num>
  <w:num w:numId="8">
    <w:abstractNumId w:val="7"/>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9C"/>
    <w:rsid w:val="00003492"/>
    <w:rsid w:val="00006C5A"/>
    <w:rsid w:val="00011FD8"/>
    <w:rsid w:val="00013754"/>
    <w:rsid w:val="00014F75"/>
    <w:rsid w:val="000223C1"/>
    <w:rsid w:val="00022DC3"/>
    <w:rsid w:val="00025A85"/>
    <w:rsid w:val="00025D74"/>
    <w:rsid w:val="00027C22"/>
    <w:rsid w:val="000325F2"/>
    <w:rsid w:val="000334A9"/>
    <w:rsid w:val="00041298"/>
    <w:rsid w:val="00041476"/>
    <w:rsid w:val="00041884"/>
    <w:rsid w:val="00041966"/>
    <w:rsid w:val="00041D72"/>
    <w:rsid w:val="000452BD"/>
    <w:rsid w:val="00046858"/>
    <w:rsid w:val="00052664"/>
    <w:rsid w:val="0005443C"/>
    <w:rsid w:val="00055D18"/>
    <w:rsid w:val="00060085"/>
    <w:rsid w:val="00064157"/>
    <w:rsid w:val="0006462B"/>
    <w:rsid w:val="0006640F"/>
    <w:rsid w:val="00066834"/>
    <w:rsid w:val="00071337"/>
    <w:rsid w:val="00072749"/>
    <w:rsid w:val="00082662"/>
    <w:rsid w:val="00085C63"/>
    <w:rsid w:val="00087569"/>
    <w:rsid w:val="000A2476"/>
    <w:rsid w:val="000A2ADA"/>
    <w:rsid w:val="000A4B61"/>
    <w:rsid w:val="000A6768"/>
    <w:rsid w:val="000B046B"/>
    <w:rsid w:val="000C0D9C"/>
    <w:rsid w:val="000C1CE9"/>
    <w:rsid w:val="000C4B6B"/>
    <w:rsid w:val="000C4C14"/>
    <w:rsid w:val="000C68F7"/>
    <w:rsid w:val="000D6D4B"/>
    <w:rsid w:val="000E1D49"/>
    <w:rsid w:val="000E2559"/>
    <w:rsid w:val="000E3269"/>
    <w:rsid w:val="000E57D3"/>
    <w:rsid w:val="000E59AC"/>
    <w:rsid w:val="000E6AFC"/>
    <w:rsid w:val="000F2C58"/>
    <w:rsid w:val="000F7E01"/>
    <w:rsid w:val="0010277C"/>
    <w:rsid w:val="0010377F"/>
    <w:rsid w:val="00104BDC"/>
    <w:rsid w:val="00115A42"/>
    <w:rsid w:val="001160EE"/>
    <w:rsid w:val="00120E17"/>
    <w:rsid w:val="00123439"/>
    <w:rsid w:val="00127768"/>
    <w:rsid w:val="00130B58"/>
    <w:rsid w:val="001372EC"/>
    <w:rsid w:val="00137E65"/>
    <w:rsid w:val="00137F0A"/>
    <w:rsid w:val="001427CB"/>
    <w:rsid w:val="00153459"/>
    <w:rsid w:val="001568F5"/>
    <w:rsid w:val="001630FC"/>
    <w:rsid w:val="00171770"/>
    <w:rsid w:val="0018221F"/>
    <w:rsid w:val="001852AE"/>
    <w:rsid w:val="00185D51"/>
    <w:rsid w:val="001911B7"/>
    <w:rsid w:val="00191CBC"/>
    <w:rsid w:val="00192958"/>
    <w:rsid w:val="00193142"/>
    <w:rsid w:val="00193ACB"/>
    <w:rsid w:val="001A16C5"/>
    <w:rsid w:val="001A24A8"/>
    <w:rsid w:val="001A757D"/>
    <w:rsid w:val="001B01A2"/>
    <w:rsid w:val="001B6443"/>
    <w:rsid w:val="001C07FB"/>
    <w:rsid w:val="001C14BF"/>
    <w:rsid w:val="001C438A"/>
    <w:rsid w:val="001C5CA4"/>
    <w:rsid w:val="001C771A"/>
    <w:rsid w:val="001D6D43"/>
    <w:rsid w:val="001E14FC"/>
    <w:rsid w:val="001E1F6D"/>
    <w:rsid w:val="001E4121"/>
    <w:rsid w:val="001E5481"/>
    <w:rsid w:val="001F0A58"/>
    <w:rsid w:val="001F0B08"/>
    <w:rsid w:val="001F3005"/>
    <w:rsid w:val="001F3AAA"/>
    <w:rsid w:val="001F3D07"/>
    <w:rsid w:val="001F6DAB"/>
    <w:rsid w:val="00200159"/>
    <w:rsid w:val="002004B3"/>
    <w:rsid w:val="00225CD4"/>
    <w:rsid w:val="00227665"/>
    <w:rsid w:val="00231EBA"/>
    <w:rsid w:val="0023237B"/>
    <w:rsid w:val="002345AA"/>
    <w:rsid w:val="00236B30"/>
    <w:rsid w:val="002379E0"/>
    <w:rsid w:val="00245C1C"/>
    <w:rsid w:val="0025068D"/>
    <w:rsid w:val="00254E1F"/>
    <w:rsid w:val="0025517E"/>
    <w:rsid w:val="00255ADD"/>
    <w:rsid w:val="002634CF"/>
    <w:rsid w:val="00263561"/>
    <w:rsid w:val="00265083"/>
    <w:rsid w:val="00267245"/>
    <w:rsid w:val="00274800"/>
    <w:rsid w:val="00275F03"/>
    <w:rsid w:val="00280295"/>
    <w:rsid w:val="00283D6B"/>
    <w:rsid w:val="00286021"/>
    <w:rsid w:val="00286F46"/>
    <w:rsid w:val="002A096A"/>
    <w:rsid w:val="002A3415"/>
    <w:rsid w:val="002A4D03"/>
    <w:rsid w:val="002A6395"/>
    <w:rsid w:val="002B3ED8"/>
    <w:rsid w:val="002B57DA"/>
    <w:rsid w:val="002B5AD8"/>
    <w:rsid w:val="002B6529"/>
    <w:rsid w:val="002C0678"/>
    <w:rsid w:val="002C28A4"/>
    <w:rsid w:val="002C2EE0"/>
    <w:rsid w:val="002C3024"/>
    <w:rsid w:val="002C362F"/>
    <w:rsid w:val="002C5D18"/>
    <w:rsid w:val="002C7253"/>
    <w:rsid w:val="002D351B"/>
    <w:rsid w:val="002D64E7"/>
    <w:rsid w:val="002D7349"/>
    <w:rsid w:val="002E1D26"/>
    <w:rsid w:val="002E2327"/>
    <w:rsid w:val="002E3013"/>
    <w:rsid w:val="002F2BC6"/>
    <w:rsid w:val="002F31C6"/>
    <w:rsid w:val="002F751B"/>
    <w:rsid w:val="00303934"/>
    <w:rsid w:val="00304F43"/>
    <w:rsid w:val="00307F91"/>
    <w:rsid w:val="00312BD6"/>
    <w:rsid w:val="00316053"/>
    <w:rsid w:val="00320C04"/>
    <w:rsid w:val="0033105E"/>
    <w:rsid w:val="00331FC1"/>
    <w:rsid w:val="003354ED"/>
    <w:rsid w:val="00337BC3"/>
    <w:rsid w:val="00342870"/>
    <w:rsid w:val="0034506E"/>
    <w:rsid w:val="003456DC"/>
    <w:rsid w:val="00346BE5"/>
    <w:rsid w:val="0035385D"/>
    <w:rsid w:val="00353CAF"/>
    <w:rsid w:val="003546A3"/>
    <w:rsid w:val="00371FD3"/>
    <w:rsid w:val="00374429"/>
    <w:rsid w:val="0037540B"/>
    <w:rsid w:val="0038528D"/>
    <w:rsid w:val="00390903"/>
    <w:rsid w:val="00390B89"/>
    <w:rsid w:val="00393747"/>
    <w:rsid w:val="00393EB7"/>
    <w:rsid w:val="00394DAC"/>
    <w:rsid w:val="003A5C5F"/>
    <w:rsid w:val="003A5F43"/>
    <w:rsid w:val="003A6C5E"/>
    <w:rsid w:val="003B1453"/>
    <w:rsid w:val="003B6D36"/>
    <w:rsid w:val="003B7B41"/>
    <w:rsid w:val="003B7FB3"/>
    <w:rsid w:val="003C16D7"/>
    <w:rsid w:val="003C2448"/>
    <w:rsid w:val="003C308C"/>
    <w:rsid w:val="003C3839"/>
    <w:rsid w:val="003C44C3"/>
    <w:rsid w:val="003C6674"/>
    <w:rsid w:val="003D4480"/>
    <w:rsid w:val="003D46EE"/>
    <w:rsid w:val="003D4FA8"/>
    <w:rsid w:val="003D64EC"/>
    <w:rsid w:val="003D68C6"/>
    <w:rsid w:val="003E0413"/>
    <w:rsid w:val="003E0FE6"/>
    <w:rsid w:val="003E47EC"/>
    <w:rsid w:val="003F01AF"/>
    <w:rsid w:val="003F2F09"/>
    <w:rsid w:val="003F35BE"/>
    <w:rsid w:val="003F4153"/>
    <w:rsid w:val="0040046F"/>
    <w:rsid w:val="00407254"/>
    <w:rsid w:val="00407969"/>
    <w:rsid w:val="00413666"/>
    <w:rsid w:val="00423A8D"/>
    <w:rsid w:val="004264D8"/>
    <w:rsid w:val="0043045A"/>
    <w:rsid w:val="004306C4"/>
    <w:rsid w:val="004370BF"/>
    <w:rsid w:val="00440C2F"/>
    <w:rsid w:val="004511E2"/>
    <w:rsid w:val="004643F1"/>
    <w:rsid w:val="00466914"/>
    <w:rsid w:val="00467B1E"/>
    <w:rsid w:val="0047038A"/>
    <w:rsid w:val="00471BA0"/>
    <w:rsid w:val="00472E5B"/>
    <w:rsid w:val="00476ED8"/>
    <w:rsid w:val="0048297D"/>
    <w:rsid w:val="00482AE6"/>
    <w:rsid w:val="00482F9F"/>
    <w:rsid w:val="00486AD1"/>
    <w:rsid w:val="00487903"/>
    <w:rsid w:val="00496027"/>
    <w:rsid w:val="004964F3"/>
    <w:rsid w:val="00497891"/>
    <w:rsid w:val="004A6F46"/>
    <w:rsid w:val="004A769B"/>
    <w:rsid w:val="004B0A81"/>
    <w:rsid w:val="004B46CC"/>
    <w:rsid w:val="004B6FE4"/>
    <w:rsid w:val="004B77DA"/>
    <w:rsid w:val="004C0B72"/>
    <w:rsid w:val="004C180B"/>
    <w:rsid w:val="004D0142"/>
    <w:rsid w:val="004D04BD"/>
    <w:rsid w:val="004D4189"/>
    <w:rsid w:val="004D4536"/>
    <w:rsid w:val="004D5484"/>
    <w:rsid w:val="004D705E"/>
    <w:rsid w:val="004E1CAD"/>
    <w:rsid w:val="004E565B"/>
    <w:rsid w:val="004E5F5B"/>
    <w:rsid w:val="004F122E"/>
    <w:rsid w:val="004F2D29"/>
    <w:rsid w:val="004F3A4C"/>
    <w:rsid w:val="004F543E"/>
    <w:rsid w:val="004F6862"/>
    <w:rsid w:val="00503E32"/>
    <w:rsid w:val="00504D5A"/>
    <w:rsid w:val="00512C42"/>
    <w:rsid w:val="00516534"/>
    <w:rsid w:val="00516E13"/>
    <w:rsid w:val="0052636A"/>
    <w:rsid w:val="00526B54"/>
    <w:rsid w:val="00531471"/>
    <w:rsid w:val="00531E88"/>
    <w:rsid w:val="00532B5A"/>
    <w:rsid w:val="00550B06"/>
    <w:rsid w:val="005553B8"/>
    <w:rsid w:val="00556558"/>
    <w:rsid w:val="00557597"/>
    <w:rsid w:val="005705C2"/>
    <w:rsid w:val="00571380"/>
    <w:rsid w:val="00574A93"/>
    <w:rsid w:val="00577967"/>
    <w:rsid w:val="00584EEF"/>
    <w:rsid w:val="00596199"/>
    <w:rsid w:val="005A4EDF"/>
    <w:rsid w:val="005B765E"/>
    <w:rsid w:val="005C738F"/>
    <w:rsid w:val="005D6FA3"/>
    <w:rsid w:val="005E2E43"/>
    <w:rsid w:val="005E46D1"/>
    <w:rsid w:val="005E4CF6"/>
    <w:rsid w:val="005F3333"/>
    <w:rsid w:val="005F4937"/>
    <w:rsid w:val="005F4E73"/>
    <w:rsid w:val="005F5A14"/>
    <w:rsid w:val="00601125"/>
    <w:rsid w:val="00606DEA"/>
    <w:rsid w:val="006070D4"/>
    <w:rsid w:val="006071D8"/>
    <w:rsid w:val="006071E6"/>
    <w:rsid w:val="0061018E"/>
    <w:rsid w:val="00611697"/>
    <w:rsid w:val="0061245C"/>
    <w:rsid w:val="006142BB"/>
    <w:rsid w:val="006160A0"/>
    <w:rsid w:val="00620281"/>
    <w:rsid w:val="0062261F"/>
    <w:rsid w:val="00622FC2"/>
    <w:rsid w:val="00631B94"/>
    <w:rsid w:val="00631DC9"/>
    <w:rsid w:val="006342C2"/>
    <w:rsid w:val="0063747C"/>
    <w:rsid w:val="00640C2F"/>
    <w:rsid w:val="006429E1"/>
    <w:rsid w:val="00644812"/>
    <w:rsid w:val="00647CB3"/>
    <w:rsid w:val="00652ABE"/>
    <w:rsid w:val="0065313C"/>
    <w:rsid w:val="00653EEA"/>
    <w:rsid w:val="006572D9"/>
    <w:rsid w:val="0066220F"/>
    <w:rsid w:val="00664078"/>
    <w:rsid w:val="00665425"/>
    <w:rsid w:val="00665E37"/>
    <w:rsid w:val="00666EDF"/>
    <w:rsid w:val="006747EB"/>
    <w:rsid w:val="00681B59"/>
    <w:rsid w:val="00695BDE"/>
    <w:rsid w:val="006A22A4"/>
    <w:rsid w:val="006A2977"/>
    <w:rsid w:val="006A3B97"/>
    <w:rsid w:val="006A5605"/>
    <w:rsid w:val="006A576C"/>
    <w:rsid w:val="006B3082"/>
    <w:rsid w:val="006B53D5"/>
    <w:rsid w:val="006B6475"/>
    <w:rsid w:val="006C04E5"/>
    <w:rsid w:val="006C1CDD"/>
    <w:rsid w:val="006C5BAB"/>
    <w:rsid w:val="006C71FD"/>
    <w:rsid w:val="006D03EC"/>
    <w:rsid w:val="006D0F8E"/>
    <w:rsid w:val="006D28B4"/>
    <w:rsid w:val="006D5504"/>
    <w:rsid w:val="006D73C8"/>
    <w:rsid w:val="006E018B"/>
    <w:rsid w:val="006E0721"/>
    <w:rsid w:val="006E0762"/>
    <w:rsid w:val="006E220B"/>
    <w:rsid w:val="006E4D1C"/>
    <w:rsid w:val="006E65A3"/>
    <w:rsid w:val="006F18C1"/>
    <w:rsid w:val="006F2387"/>
    <w:rsid w:val="006F2A19"/>
    <w:rsid w:val="006F7EE0"/>
    <w:rsid w:val="00701527"/>
    <w:rsid w:val="007102E6"/>
    <w:rsid w:val="00716AFE"/>
    <w:rsid w:val="00724766"/>
    <w:rsid w:val="00726A39"/>
    <w:rsid w:val="00731030"/>
    <w:rsid w:val="0073699C"/>
    <w:rsid w:val="007400D4"/>
    <w:rsid w:val="007406A5"/>
    <w:rsid w:val="0074219B"/>
    <w:rsid w:val="007439A7"/>
    <w:rsid w:val="00743B6F"/>
    <w:rsid w:val="0074410F"/>
    <w:rsid w:val="007518B4"/>
    <w:rsid w:val="00753574"/>
    <w:rsid w:val="007578EB"/>
    <w:rsid w:val="00762992"/>
    <w:rsid w:val="00763232"/>
    <w:rsid w:val="00763297"/>
    <w:rsid w:val="00763D77"/>
    <w:rsid w:val="00767BC3"/>
    <w:rsid w:val="00767E7B"/>
    <w:rsid w:val="00767EB7"/>
    <w:rsid w:val="00775869"/>
    <w:rsid w:val="00776B90"/>
    <w:rsid w:val="00776F0F"/>
    <w:rsid w:val="007804C8"/>
    <w:rsid w:val="00784DFD"/>
    <w:rsid w:val="007903F9"/>
    <w:rsid w:val="00790DC1"/>
    <w:rsid w:val="00791AE3"/>
    <w:rsid w:val="0079227F"/>
    <w:rsid w:val="00797DA2"/>
    <w:rsid w:val="00797DF5"/>
    <w:rsid w:val="007A06F3"/>
    <w:rsid w:val="007A1CE8"/>
    <w:rsid w:val="007A2DA8"/>
    <w:rsid w:val="007A40DB"/>
    <w:rsid w:val="007A44C1"/>
    <w:rsid w:val="007B062C"/>
    <w:rsid w:val="007B34D6"/>
    <w:rsid w:val="007C4C02"/>
    <w:rsid w:val="007C7409"/>
    <w:rsid w:val="007D1858"/>
    <w:rsid w:val="007D3D14"/>
    <w:rsid w:val="007D4A78"/>
    <w:rsid w:val="007D5BE7"/>
    <w:rsid w:val="007E0962"/>
    <w:rsid w:val="007E3B0F"/>
    <w:rsid w:val="007E3CB9"/>
    <w:rsid w:val="007E747A"/>
    <w:rsid w:val="007F09FC"/>
    <w:rsid w:val="007F0AF9"/>
    <w:rsid w:val="007F33B5"/>
    <w:rsid w:val="00801AFF"/>
    <w:rsid w:val="00802B9C"/>
    <w:rsid w:val="00812433"/>
    <w:rsid w:val="008146FD"/>
    <w:rsid w:val="008200C5"/>
    <w:rsid w:val="00824A46"/>
    <w:rsid w:val="00824EC3"/>
    <w:rsid w:val="00826850"/>
    <w:rsid w:val="00835457"/>
    <w:rsid w:val="008363CD"/>
    <w:rsid w:val="00841793"/>
    <w:rsid w:val="00847881"/>
    <w:rsid w:val="008532CC"/>
    <w:rsid w:val="008538F4"/>
    <w:rsid w:val="008546C6"/>
    <w:rsid w:val="00856969"/>
    <w:rsid w:val="008570CE"/>
    <w:rsid w:val="00857423"/>
    <w:rsid w:val="00862AC2"/>
    <w:rsid w:val="00862BC1"/>
    <w:rsid w:val="008670FF"/>
    <w:rsid w:val="00870FC5"/>
    <w:rsid w:val="00881C86"/>
    <w:rsid w:val="0088205E"/>
    <w:rsid w:val="0089550F"/>
    <w:rsid w:val="008966DF"/>
    <w:rsid w:val="008A0C0D"/>
    <w:rsid w:val="008A19EF"/>
    <w:rsid w:val="008A24ED"/>
    <w:rsid w:val="008C1E67"/>
    <w:rsid w:val="008C3B6B"/>
    <w:rsid w:val="008C40B7"/>
    <w:rsid w:val="008C5531"/>
    <w:rsid w:val="008C5700"/>
    <w:rsid w:val="008D0123"/>
    <w:rsid w:val="008D229C"/>
    <w:rsid w:val="008D2A2B"/>
    <w:rsid w:val="008D3058"/>
    <w:rsid w:val="008D3623"/>
    <w:rsid w:val="008D3A5D"/>
    <w:rsid w:val="008D4493"/>
    <w:rsid w:val="008D4B2B"/>
    <w:rsid w:val="008E07C0"/>
    <w:rsid w:val="008E2419"/>
    <w:rsid w:val="008E4D69"/>
    <w:rsid w:val="008F26D3"/>
    <w:rsid w:val="008F7082"/>
    <w:rsid w:val="00901378"/>
    <w:rsid w:val="009057F2"/>
    <w:rsid w:val="00907062"/>
    <w:rsid w:val="009073AB"/>
    <w:rsid w:val="00912DB4"/>
    <w:rsid w:val="00913CA2"/>
    <w:rsid w:val="009176D2"/>
    <w:rsid w:val="00920581"/>
    <w:rsid w:val="00922CD6"/>
    <w:rsid w:val="0092300A"/>
    <w:rsid w:val="00924DD8"/>
    <w:rsid w:val="00933E9E"/>
    <w:rsid w:val="0093631C"/>
    <w:rsid w:val="00936D99"/>
    <w:rsid w:val="0094230A"/>
    <w:rsid w:val="009423E3"/>
    <w:rsid w:val="00943288"/>
    <w:rsid w:val="009463A5"/>
    <w:rsid w:val="00946C15"/>
    <w:rsid w:val="00951293"/>
    <w:rsid w:val="00951E12"/>
    <w:rsid w:val="0095453F"/>
    <w:rsid w:val="00961C42"/>
    <w:rsid w:val="00962326"/>
    <w:rsid w:val="00962889"/>
    <w:rsid w:val="00965CC6"/>
    <w:rsid w:val="00966967"/>
    <w:rsid w:val="009677DF"/>
    <w:rsid w:val="00971D23"/>
    <w:rsid w:val="00974C5B"/>
    <w:rsid w:val="009769F1"/>
    <w:rsid w:val="00976C25"/>
    <w:rsid w:val="0098003D"/>
    <w:rsid w:val="00980382"/>
    <w:rsid w:val="009803F4"/>
    <w:rsid w:val="00982F22"/>
    <w:rsid w:val="009A2579"/>
    <w:rsid w:val="009B3161"/>
    <w:rsid w:val="009B3A31"/>
    <w:rsid w:val="009B3AB7"/>
    <w:rsid w:val="009D1172"/>
    <w:rsid w:val="009D1535"/>
    <w:rsid w:val="009D7FCE"/>
    <w:rsid w:val="009E1A91"/>
    <w:rsid w:val="009E2E0C"/>
    <w:rsid w:val="00A04965"/>
    <w:rsid w:val="00A10FDE"/>
    <w:rsid w:val="00A137B3"/>
    <w:rsid w:val="00A14357"/>
    <w:rsid w:val="00A15F74"/>
    <w:rsid w:val="00A17F43"/>
    <w:rsid w:val="00A26C12"/>
    <w:rsid w:val="00A3508D"/>
    <w:rsid w:val="00A3584E"/>
    <w:rsid w:val="00A3632A"/>
    <w:rsid w:val="00A37FA4"/>
    <w:rsid w:val="00A43FE0"/>
    <w:rsid w:val="00A4711D"/>
    <w:rsid w:val="00A5107C"/>
    <w:rsid w:val="00A53E18"/>
    <w:rsid w:val="00A54284"/>
    <w:rsid w:val="00A6515D"/>
    <w:rsid w:val="00A70B10"/>
    <w:rsid w:val="00A7137A"/>
    <w:rsid w:val="00A715EB"/>
    <w:rsid w:val="00A7385F"/>
    <w:rsid w:val="00A75371"/>
    <w:rsid w:val="00A75B3A"/>
    <w:rsid w:val="00A76F6E"/>
    <w:rsid w:val="00A82AE4"/>
    <w:rsid w:val="00A870E1"/>
    <w:rsid w:val="00A907D6"/>
    <w:rsid w:val="00A95682"/>
    <w:rsid w:val="00A95F0D"/>
    <w:rsid w:val="00A9688C"/>
    <w:rsid w:val="00A97F78"/>
    <w:rsid w:val="00AA1585"/>
    <w:rsid w:val="00AA1998"/>
    <w:rsid w:val="00AA1F45"/>
    <w:rsid w:val="00AA6120"/>
    <w:rsid w:val="00AB2BC8"/>
    <w:rsid w:val="00AB6321"/>
    <w:rsid w:val="00AC150D"/>
    <w:rsid w:val="00AC29AC"/>
    <w:rsid w:val="00AC3ECB"/>
    <w:rsid w:val="00AD2AE8"/>
    <w:rsid w:val="00AD45C6"/>
    <w:rsid w:val="00AD48B2"/>
    <w:rsid w:val="00AD78FC"/>
    <w:rsid w:val="00AE3AEF"/>
    <w:rsid w:val="00AE45A1"/>
    <w:rsid w:val="00AE4B87"/>
    <w:rsid w:val="00AF4384"/>
    <w:rsid w:val="00AF4C9E"/>
    <w:rsid w:val="00B031B8"/>
    <w:rsid w:val="00B0408F"/>
    <w:rsid w:val="00B044FB"/>
    <w:rsid w:val="00B07ED3"/>
    <w:rsid w:val="00B11354"/>
    <w:rsid w:val="00B1716F"/>
    <w:rsid w:val="00B235FE"/>
    <w:rsid w:val="00B24D7A"/>
    <w:rsid w:val="00B31298"/>
    <w:rsid w:val="00B33BAC"/>
    <w:rsid w:val="00B453AC"/>
    <w:rsid w:val="00B4690D"/>
    <w:rsid w:val="00B52BAE"/>
    <w:rsid w:val="00B54ADD"/>
    <w:rsid w:val="00B5571C"/>
    <w:rsid w:val="00B55733"/>
    <w:rsid w:val="00B6132A"/>
    <w:rsid w:val="00B81BD3"/>
    <w:rsid w:val="00B84C3F"/>
    <w:rsid w:val="00B9570B"/>
    <w:rsid w:val="00B963A3"/>
    <w:rsid w:val="00BA0166"/>
    <w:rsid w:val="00BA0212"/>
    <w:rsid w:val="00BA6A29"/>
    <w:rsid w:val="00BA7031"/>
    <w:rsid w:val="00BB1397"/>
    <w:rsid w:val="00BB1789"/>
    <w:rsid w:val="00BB5CE6"/>
    <w:rsid w:val="00BC014A"/>
    <w:rsid w:val="00BC23BF"/>
    <w:rsid w:val="00BD070A"/>
    <w:rsid w:val="00BD265A"/>
    <w:rsid w:val="00BD2EB5"/>
    <w:rsid w:val="00BD43EC"/>
    <w:rsid w:val="00BD60E2"/>
    <w:rsid w:val="00BE194D"/>
    <w:rsid w:val="00BE1E95"/>
    <w:rsid w:val="00BE392C"/>
    <w:rsid w:val="00BE576C"/>
    <w:rsid w:val="00BE5986"/>
    <w:rsid w:val="00BE6455"/>
    <w:rsid w:val="00BF1ED8"/>
    <w:rsid w:val="00BF464E"/>
    <w:rsid w:val="00C06F81"/>
    <w:rsid w:val="00C102D1"/>
    <w:rsid w:val="00C1051F"/>
    <w:rsid w:val="00C10A08"/>
    <w:rsid w:val="00C22703"/>
    <w:rsid w:val="00C2427A"/>
    <w:rsid w:val="00C274FC"/>
    <w:rsid w:val="00C44328"/>
    <w:rsid w:val="00C45363"/>
    <w:rsid w:val="00C5294E"/>
    <w:rsid w:val="00C669BD"/>
    <w:rsid w:val="00C66A9B"/>
    <w:rsid w:val="00C70A31"/>
    <w:rsid w:val="00C71401"/>
    <w:rsid w:val="00C77757"/>
    <w:rsid w:val="00C80909"/>
    <w:rsid w:val="00C86760"/>
    <w:rsid w:val="00C87AF5"/>
    <w:rsid w:val="00C90FFC"/>
    <w:rsid w:val="00C93F33"/>
    <w:rsid w:val="00C95036"/>
    <w:rsid w:val="00C96569"/>
    <w:rsid w:val="00C96C5E"/>
    <w:rsid w:val="00CA2026"/>
    <w:rsid w:val="00CA2CD9"/>
    <w:rsid w:val="00CA555A"/>
    <w:rsid w:val="00CA6496"/>
    <w:rsid w:val="00CC0B44"/>
    <w:rsid w:val="00CC277D"/>
    <w:rsid w:val="00CD22DF"/>
    <w:rsid w:val="00CD5ADF"/>
    <w:rsid w:val="00CD6ED4"/>
    <w:rsid w:val="00CE11CD"/>
    <w:rsid w:val="00CE63F8"/>
    <w:rsid w:val="00CF5666"/>
    <w:rsid w:val="00CF6904"/>
    <w:rsid w:val="00CF76EC"/>
    <w:rsid w:val="00D00A19"/>
    <w:rsid w:val="00D0172C"/>
    <w:rsid w:val="00D06852"/>
    <w:rsid w:val="00D14039"/>
    <w:rsid w:val="00D15F43"/>
    <w:rsid w:val="00D1695B"/>
    <w:rsid w:val="00D34939"/>
    <w:rsid w:val="00D36D26"/>
    <w:rsid w:val="00D44AC1"/>
    <w:rsid w:val="00D473E9"/>
    <w:rsid w:val="00D5084E"/>
    <w:rsid w:val="00D53895"/>
    <w:rsid w:val="00D544EB"/>
    <w:rsid w:val="00D61182"/>
    <w:rsid w:val="00D617AE"/>
    <w:rsid w:val="00D633B1"/>
    <w:rsid w:val="00D651CD"/>
    <w:rsid w:val="00D66638"/>
    <w:rsid w:val="00D6698A"/>
    <w:rsid w:val="00D67632"/>
    <w:rsid w:val="00D67EFF"/>
    <w:rsid w:val="00D7058A"/>
    <w:rsid w:val="00D73C50"/>
    <w:rsid w:val="00D81EE7"/>
    <w:rsid w:val="00D84A1A"/>
    <w:rsid w:val="00D86709"/>
    <w:rsid w:val="00D8761C"/>
    <w:rsid w:val="00D9029F"/>
    <w:rsid w:val="00DA1ADE"/>
    <w:rsid w:val="00DC689C"/>
    <w:rsid w:val="00DC7A00"/>
    <w:rsid w:val="00DE0812"/>
    <w:rsid w:val="00DE7621"/>
    <w:rsid w:val="00DF19A7"/>
    <w:rsid w:val="00DF26A2"/>
    <w:rsid w:val="00DF2792"/>
    <w:rsid w:val="00DF3CF3"/>
    <w:rsid w:val="00DF7D4A"/>
    <w:rsid w:val="00E0016E"/>
    <w:rsid w:val="00E0232D"/>
    <w:rsid w:val="00E21FA7"/>
    <w:rsid w:val="00E226BA"/>
    <w:rsid w:val="00E231F4"/>
    <w:rsid w:val="00E271FB"/>
    <w:rsid w:val="00E276BB"/>
    <w:rsid w:val="00E33115"/>
    <w:rsid w:val="00E33BB8"/>
    <w:rsid w:val="00E36676"/>
    <w:rsid w:val="00E5107B"/>
    <w:rsid w:val="00E51617"/>
    <w:rsid w:val="00E53471"/>
    <w:rsid w:val="00E55632"/>
    <w:rsid w:val="00E6267E"/>
    <w:rsid w:val="00E63223"/>
    <w:rsid w:val="00E70200"/>
    <w:rsid w:val="00E752D9"/>
    <w:rsid w:val="00E92CFB"/>
    <w:rsid w:val="00EA41F8"/>
    <w:rsid w:val="00EB50E3"/>
    <w:rsid w:val="00EB5218"/>
    <w:rsid w:val="00EB5517"/>
    <w:rsid w:val="00EC05D2"/>
    <w:rsid w:val="00EC0948"/>
    <w:rsid w:val="00EC1F09"/>
    <w:rsid w:val="00EC6090"/>
    <w:rsid w:val="00EC7696"/>
    <w:rsid w:val="00ED295B"/>
    <w:rsid w:val="00ED63F9"/>
    <w:rsid w:val="00EE7881"/>
    <w:rsid w:val="00EF2D62"/>
    <w:rsid w:val="00F05152"/>
    <w:rsid w:val="00F072B3"/>
    <w:rsid w:val="00F074ED"/>
    <w:rsid w:val="00F157B5"/>
    <w:rsid w:val="00F17E69"/>
    <w:rsid w:val="00F3145A"/>
    <w:rsid w:val="00F33C16"/>
    <w:rsid w:val="00F400D3"/>
    <w:rsid w:val="00F441AC"/>
    <w:rsid w:val="00F51403"/>
    <w:rsid w:val="00F5142A"/>
    <w:rsid w:val="00F56C41"/>
    <w:rsid w:val="00F57C5B"/>
    <w:rsid w:val="00F64D7E"/>
    <w:rsid w:val="00F66A27"/>
    <w:rsid w:val="00F71D17"/>
    <w:rsid w:val="00F73DFF"/>
    <w:rsid w:val="00F753F7"/>
    <w:rsid w:val="00F77BFC"/>
    <w:rsid w:val="00F81F07"/>
    <w:rsid w:val="00F82D99"/>
    <w:rsid w:val="00F85CA7"/>
    <w:rsid w:val="00F86993"/>
    <w:rsid w:val="00F86B33"/>
    <w:rsid w:val="00F87C00"/>
    <w:rsid w:val="00F91EB5"/>
    <w:rsid w:val="00FA45C2"/>
    <w:rsid w:val="00FA4680"/>
    <w:rsid w:val="00FA7509"/>
    <w:rsid w:val="00FB04B2"/>
    <w:rsid w:val="00FB3BDD"/>
    <w:rsid w:val="00FB7C0B"/>
    <w:rsid w:val="00FC0B65"/>
    <w:rsid w:val="00FC2C34"/>
    <w:rsid w:val="00FC3551"/>
    <w:rsid w:val="00FC3D10"/>
    <w:rsid w:val="00FC5894"/>
    <w:rsid w:val="00FD455B"/>
    <w:rsid w:val="00FD6482"/>
    <w:rsid w:val="00FE0D4D"/>
    <w:rsid w:val="00FE3EC5"/>
    <w:rsid w:val="00FE4B33"/>
    <w:rsid w:val="00FF32DC"/>
    <w:rsid w:val="00FF7D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4E21F"/>
  <w15:docId w15:val="{E45BFABA-C177-43B9-8615-A5C9EEFA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9C"/>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8C5531"/>
    <w:pPr>
      <w:keepNext/>
      <w:ind w:firstLine="567"/>
      <w:jc w:val="center"/>
      <w:outlineLvl w:val="0"/>
    </w:pPr>
    <w:rPr>
      <w:szCs w:val="20"/>
      <w:lang w:val="en-US" w:eastAsia="en-US"/>
    </w:rPr>
  </w:style>
  <w:style w:type="paragraph" w:styleId="Heading2">
    <w:name w:val="heading 2"/>
    <w:basedOn w:val="Normal"/>
    <w:next w:val="Normal"/>
    <w:link w:val="Heading2Char"/>
    <w:uiPriority w:val="99"/>
    <w:qFormat/>
    <w:rsid w:val="008C5531"/>
    <w:pPr>
      <w:keepNext/>
      <w:spacing w:before="240" w:after="60"/>
      <w:ind w:firstLine="567"/>
      <w:jc w:val="both"/>
      <w:outlineLvl w:val="1"/>
    </w:pPr>
    <w:rPr>
      <w:rFonts w:ascii="Arial" w:hAnsi="Arial" w:cs="Arial"/>
      <w:b/>
      <w:bCs/>
      <w:i/>
      <w:iCs/>
      <w:sz w:val="28"/>
      <w:szCs w:val="28"/>
      <w:lang w:val="en-US" w:eastAsia="en-US"/>
    </w:rPr>
  </w:style>
  <w:style w:type="paragraph" w:styleId="Heading3">
    <w:name w:val="heading 3"/>
    <w:basedOn w:val="Normal"/>
    <w:next w:val="Normal"/>
    <w:link w:val="Heading3Char"/>
    <w:uiPriority w:val="9"/>
    <w:semiHidden/>
    <w:unhideWhenUsed/>
    <w:qFormat/>
    <w:rsid w:val="008C5531"/>
    <w:pPr>
      <w:keepNext/>
      <w:keepLines/>
      <w:spacing w:before="200" w:line="360" w:lineRule="auto"/>
      <w:ind w:firstLine="567"/>
      <w:jc w:val="both"/>
      <w:outlineLvl w:val="2"/>
    </w:pPr>
    <w:rPr>
      <w:rFonts w:asciiTheme="majorHAnsi" w:eastAsiaTheme="majorEastAsia" w:hAnsiTheme="majorHAnsi" w:cstheme="majorBidi"/>
      <w:b/>
      <w:b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
    <w:name w:val="virsraks"/>
    <w:basedOn w:val="Normal"/>
    <w:qFormat/>
    <w:rsid w:val="008C5531"/>
    <w:pPr>
      <w:spacing w:after="240" w:line="360" w:lineRule="auto"/>
      <w:ind w:firstLine="567"/>
    </w:pPr>
    <w:rPr>
      <w:rFonts w:eastAsiaTheme="minorHAnsi"/>
      <w:b/>
      <w:caps/>
      <w:sz w:val="28"/>
      <w:lang w:eastAsia="en-US"/>
    </w:rPr>
  </w:style>
  <w:style w:type="paragraph" w:customStyle="1" w:styleId="apaks">
    <w:name w:val="apaks"/>
    <w:basedOn w:val="Normal"/>
    <w:qFormat/>
    <w:rsid w:val="008C5531"/>
    <w:pPr>
      <w:spacing w:before="240" w:after="240" w:line="360" w:lineRule="auto"/>
      <w:ind w:firstLine="567"/>
    </w:pPr>
    <w:rPr>
      <w:rFonts w:eastAsiaTheme="minorHAnsi"/>
      <w:b/>
      <w:lang w:eastAsia="en-US"/>
    </w:rPr>
  </w:style>
  <w:style w:type="paragraph" w:customStyle="1" w:styleId="attels">
    <w:name w:val="attels"/>
    <w:basedOn w:val="Normal"/>
    <w:qFormat/>
    <w:rsid w:val="008C5531"/>
    <w:pPr>
      <w:spacing w:before="240" w:line="360" w:lineRule="auto"/>
      <w:jc w:val="center"/>
    </w:pPr>
    <w:rPr>
      <w:rFonts w:eastAsiaTheme="minorHAnsi"/>
      <w:lang w:eastAsia="en-US"/>
    </w:rPr>
  </w:style>
  <w:style w:type="paragraph" w:customStyle="1" w:styleId="Tabula">
    <w:name w:val="Tabula"/>
    <w:basedOn w:val="Normal"/>
    <w:qFormat/>
    <w:rsid w:val="008C5531"/>
    <w:pPr>
      <w:tabs>
        <w:tab w:val="right" w:leader="dot" w:pos="9072"/>
      </w:tabs>
      <w:spacing w:line="360" w:lineRule="auto"/>
      <w:jc w:val="center"/>
    </w:pPr>
    <w:rPr>
      <w:rFonts w:eastAsia="Calibri"/>
      <w:lang w:eastAsia="en-US"/>
    </w:rPr>
  </w:style>
  <w:style w:type="paragraph" w:customStyle="1" w:styleId="anotacija">
    <w:name w:val="anotacija"/>
    <w:basedOn w:val="Normal"/>
    <w:qFormat/>
    <w:rsid w:val="008C5531"/>
    <w:pPr>
      <w:spacing w:after="240" w:line="360" w:lineRule="auto"/>
      <w:jc w:val="center"/>
    </w:pPr>
    <w:rPr>
      <w:rFonts w:eastAsiaTheme="minorHAnsi" w:cstheme="minorBidi"/>
      <w:b/>
      <w:caps/>
      <w:sz w:val="28"/>
      <w:szCs w:val="22"/>
      <w:lang w:eastAsia="en-US"/>
    </w:rPr>
  </w:style>
  <w:style w:type="paragraph" w:customStyle="1" w:styleId="formulas">
    <w:name w:val="formulas"/>
    <w:basedOn w:val="Normal"/>
    <w:qFormat/>
    <w:rsid w:val="008C5531"/>
    <w:pPr>
      <w:spacing w:before="120" w:after="120" w:line="360" w:lineRule="auto"/>
      <w:ind w:left="357"/>
      <w:jc w:val="right"/>
    </w:pPr>
    <w:rPr>
      <w:rFonts w:eastAsiaTheme="minorHAnsi"/>
      <w:lang w:eastAsia="en-US"/>
    </w:rPr>
  </w:style>
  <w:style w:type="paragraph" w:customStyle="1" w:styleId="pecatt">
    <w:name w:val="pec att"/>
    <w:basedOn w:val="attels"/>
    <w:qFormat/>
    <w:rsid w:val="008C5531"/>
    <w:pPr>
      <w:spacing w:before="0" w:after="240"/>
    </w:pPr>
  </w:style>
  <w:style w:type="paragraph" w:customStyle="1" w:styleId="pecfor">
    <w:name w:val="pec for"/>
    <w:basedOn w:val="Normal"/>
    <w:qFormat/>
    <w:rsid w:val="008C5531"/>
    <w:pPr>
      <w:spacing w:after="240" w:line="360" w:lineRule="auto"/>
      <w:ind w:firstLine="567"/>
      <w:jc w:val="both"/>
    </w:pPr>
    <w:rPr>
      <w:rFonts w:eastAsiaTheme="minorHAnsi"/>
      <w:lang w:eastAsia="en-US"/>
    </w:rPr>
  </w:style>
  <w:style w:type="paragraph" w:customStyle="1" w:styleId="par">
    <w:name w:val="par"/>
    <w:basedOn w:val="ListParagraph"/>
    <w:qFormat/>
    <w:rsid w:val="008C5531"/>
    <w:rPr>
      <w:rFonts w:ascii="Cambria Math" w:eastAsiaTheme="minorEastAsia" w:hAnsi="Cambria Math" w:cstheme="minorHAnsi"/>
      <w:i/>
      <w:szCs w:val="24"/>
    </w:rPr>
  </w:style>
  <w:style w:type="paragraph" w:styleId="ListParagraph">
    <w:name w:val="List Paragraph"/>
    <w:basedOn w:val="Normal"/>
    <w:uiPriority w:val="34"/>
    <w:qFormat/>
    <w:rsid w:val="008C5531"/>
    <w:pPr>
      <w:spacing w:line="360" w:lineRule="auto"/>
      <w:ind w:left="720" w:firstLine="567"/>
      <w:contextualSpacing/>
      <w:jc w:val="both"/>
    </w:pPr>
    <w:rPr>
      <w:rFonts w:eastAsiaTheme="minorHAnsi" w:cstheme="minorBidi"/>
      <w:szCs w:val="22"/>
      <w:lang w:eastAsia="en-US"/>
    </w:rPr>
  </w:style>
  <w:style w:type="paragraph" w:customStyle="1" w:styleId="apaks2">
    <w:name w:val="apaks2"/>
    <w:basedOn w:val="Normal"/>
    <w:link w:val="apaks2Char"/>
    <w:qFormat/>
    <w:rsid w:val="008C5531"/>
    <w:pPr>
      <w:spacing w:before="240" w:after="240" w:line="360" w:lineRule="auto"/>
      <w:ind w:firstLine="567"/>
    </w:pPr>
    <w:rPr>
      <w:rFonts w:eastAsiaTheme="minorHAnsi" w:cstheme="minorBidi"/>
      <w:b/>
      <w:szCs w:val="22"/>
      <w:lang w:eastAsia="en-US"/>
    </w:rPr>
  </w:style>
  <w:style w:type="character" w:customStyle="1" w:styleId="apaks2Char">
    <w:name w:val="apaks2 Char"/>
    <w:basedOn w:val="DefaultParagraphFont"/>
    <w:link w:val="apaks2"/>
    <w:rsid w:val="008C5531"/>
    <w:rPr>
      <w:rFonts w:ascii="Times New Roman" w:hAnsi="Times New Roman"/>
      <w:b/>
      <w:sz w:val="24"/>
    </w:rPr>
  </w:style>
  <w:style w:type="paragraph" w:customStyle="1" w:styleId="saturs">
    <w:name w:val="saturs"/>
    <w:basedOn w:val="Normal"/>
    <w:link w:val="satursChar"/>
    <w:qFormat/>
    <w:rsid w:val="008C5531"/>
    <w:pPr>
      <w:spacing w:after="240" w:line="360" w:lineRule="auto"/>
      <w:jc w:val="center"/>
    </w:pPr>
    <w:rPr>
      <w:rFonts w:eastAsiaTheme="minorHAnsi" w:cstheme="minorBidi"/>
      <w:b/>
      <w:caps/>
      <w:color w:val="000000"/>
      <w:sz w:val="28"/>
      <w:szCs w:val="22"/>
      <w:lang w:eastAsia="en-US"/>
    </w:rPr>
  </w:style>
  <w:style w:type="character" w:customStyle="1" w:styleId="satursChar">
    <w:name w:val="saturs Char"/>
    <w:basedOn w:val="DefaultParagraphFont"/>
    <w:link w:val="saturs"/>
    <w:rsid w:val="008C5531"/>
    <w:rPr>
      <w:rFonts w:ascii="Times New Roman" w:hAnsi="Times New Roman"/>
      <w:b/>
      <w:caps/>
      <w:color w:val="000000"/>
      <w:sz w:val="28"/>
    </w:rPr>
  </w:style>
  <w:style w:type="character" w:customStyle="1" w:styleId="Heading1Char">
    <w:name w:val="Heading 1 Char"/>
    <w:basedOn w:val="DefaultParagraphFont"/>
    <w:link w:val="Heading1"/>
    <w:uiPriority w:val="99"/>
    <w:rsid w:val="008C5531"/>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9"/>
    <w:rsid w:val="008C5531"/>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8C5531"/>
    <w:rPr>
      <w:rFonts w:asciiTheme="majorHAnsi" w:eastAsiaTheme="majorEastAsia" w:hAnsiTheme="majorHAnsi" w:cstheme="majorBidi"/>
      <w:b/>
      <w:bCs/>
      <w:color w:val="4F81BD" w:themeColor="accent1"/>
      <w:sz w:val="24"/>
    </w:rPr>
  </w:style>
  <w:style w:type="paragraph" w:styleId="Title">
    <w:name w:val="Title"/>
    <w:basedOn w:val="Normal"/>
    <w:link w:val="TitleChar"/>
    <w:uiPriority w:val="99"/>
    <w:qFormat/>
    <w:rsid w:val="008C5531"/>
    <w:pPr>
      <w:tabs>
        <w:tab w:val="left" w:pos="1843"/>
      </w:tabs>
      <w:ind w:firstLine="567"/>
      <w:jc w:val="center"/>
    </w:pPr>
    <w:rPr>
      <w:sz w:val="28"/>
      <w:szCs w:val="20"/>
      <w:lang w:val="en-US" w:eastAsia="en-US"/>
    </w:rPr>
  </w:style>
  <w:style w:type="character" w:customStyle="1" w:styleId="TitleChar">
    <w:name w:val="Title Char"/>
    <w:basedOn w:val="DefaultParagraphFont"/>
    <w:link w:val="Title"/>
    <w:uiPriority w:val="99"/>
    <w:rsid w:val="008C5531"/>
    <w:rPr>
      <w:rFonts w:ascii="Times New Roman" w:eastAsia="Times New Roman" w:hAnsi="Times New Roman" w:cs="Times New Roman"/>
      <w:sz w:val="28"/>
      <w:szCs w:val="20"/>
      <w:lang w:val="en-US"/>
    </w:rPr>
  </w:style>
  <w:style w:type="paragraph" w:styleId="Header">
    <w:name w:val="header"/>
    <w:basedOn w:val="Normal"/>
    <w:link w:val="HeaderChar"/>
    <w:rsid w:val="00DC689C"/>
    <w:pPr>
      <w:tabs>
        <w:tab w:val="center" w:pos="4153"/>
        <w:tab w:val="right" w:pos="8306"/>
      </w:tabs>
    </w:pPr>
  </w:style>
  <w:style w:type="character" w:customStyle="1" w:styleId="HeaderChar">
    <w:name w:val="Header Char"/>
    <w:basedOn w:val="DefaultParagraphFont"/>
    <w:link w:val="Header"/>
    <w:rsid w:val="00DC689C"/>
    <w:rPr>
      <w:rFonts w:ascii="Times New Roman" w:eastAsia="Times New Roman" w:hAnsi="Times New Roman" w:cs="Times New Roman"/>
      <w:sz w:val="24"/>
      <w:szCs w:val="24"/>
      <w:lang w:eastAsia="lv-LV"/>
    </w:rPr>
  </w:style>
  <w:style w:type="character" w:styleId="PageNumber">
    <w:name w:val="page number"/>
    <w:basedOn w:val="DefaultParagraphFont"/>
    <w:rsid w:val="00DC689C"/>
  </w:style>
  <w:style w:type="paragraph" w:customStyle="1" w:styleId="naisf">
    <w:name w:val="naisf"/>
    <w:basedOn w:val="Normal"/>
    <w:rsid w:val="00DC689C"/>
    <w:pPr>
      <w:spacing w:before="75" w:after="75"/>
      <w:ind w:firstLine="375"/>
      <w:jc w:val="both"/>
    </w:pPr>
  </w:style>
  <w:style w:type="paragraph" w:customStyle="1" w:styleId="naisnod">
    <w:name w:val="naisnod"/>
    <w:basedOn w:val="Normal"/>
    <w:rsid w:val="00DC689C"/>
    <w:pPr>
      <w:spacing w:before="150" w:after="150"/>
      <w:jc w:val="center"/>
    </w:pPr>
    <w:rPr>
      <w:b/>
      <w:bCs/>
    </w:rPr>
  </w:style>
  <w:style w:type="paragraph" w:customStyle="1" w:styleId="naislab">
    <w:name w:val="naislab"/>
    <w:basedOn w:val="Normal"/>
    <w:rsid w:val="00DC689C"/>
    <w:pPr>
      <w:spacing w:before="75" w:after="75"/>
      <w:jc w:val="right"/>
    </w:pPr>
  </w:style>
  <w:style w:type="paragraph" w:customStyle="1" w:styleId="naiskr">
    <w:name w:val="naiskr"/>
    <w:basedOn w:val="Normal"/>
    <w:rsid w:val="00DC689C"/>
    <w:pPr>
      <w:spacing w:before="75" w:after="75"/>
    </w:pPr>
  </w:style>
  <w:style w:type="paragraph" w:styleId="FootnoteText">
    <w:name w:val="footnote text"/>
    <w:basedOn w:val="Normal"/>
    <w:link w:val="FootnoteTextChar"/>
    <w:semiHidden/>
    <w:rsid w:val="00DC689C"/>
    <w:rPr>
      <w:sz w:val="20"/>
      <w:szCs w:val="20"/>
    </w:rPr>
  </w:style>
  <w:style w:type="character" w:customStyle="1" w:styleId="FootnoteTextChar">
    <w:name w:val="Footnote Text Char"/>
    <w:basedOn w:val="DefaultParagraphFont"/>
    <w:link w:val="FootnoteText"/>
    <w:semiHidden/>
    <w:rsid w:val="00DC689C"/>
    <w:rPr>
      <w:rFonts w:ascii="Times New Roman" w:eastAsia="Times New Roman" w:hAnsi="Times New Roman" w:cs="Times New Roman"/>
      <w:sz w:val="20"/>
      <w:szCs w:val="20"/>
      <w:lang w:eastAsia="lv-LV"/>
    </w:rPr>
  </w:style>
  <w:style w:type="paragraph" w:styleId="Footer">
    <w:name w:val="footer"/>
    <w:basedOn w:val="Normal"/>
    <w:link w:val="FooterChar"/>
    <w:rsid w:val="00DC689C"/>
    <w:pPr>
      <w:tabs>
        <w:tab w:val="center" w:pos="4153"/>
        <w:tab w:val="right" w:pos="8306"/>
      </w:tabs>
    </w:pPr>
  </w:style>
  <w:style w:type="character" w:customStyle="1" w:styleId="FooterChar">
    <w:name w:val="Footer Char"/>
    <w:basedOn w:val="DefaultParagraphFont"/>
    <w:link w:val="Footer"/>
    <w:rsid w:val="00DC689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E45A1"/>
    <w:rPr>
      <w:rFonts w:ascii="Tahoma" w:hAnsi="Tahoma" w:cs="Tahoma"/>
      <w:sz w:val="16"/>
      <w:szCs w:val="16"/>
    </w:rPr>
  </w:style>
  <w:style w:type="character" w:customStyle="1" w:styleId="BalloonTextChar">
    <w:name w:val="Balloon Text Char"/>
    <w:basedOn w:val="DefaultParagraphFont"/>
    <w:link w:val="BalloonText"/>
    <w:uiPriority w:val="99"/>
    <w:semiHidden/>
    <w:rsid w:val="00AE45A1"/>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A75B3A"/>
    <w:rPr>
      <w:sz w:val="16"/>
      <w:szCs w:val="16"/>
    </w:rPr>
  </w:style>
  <w:style w:type="paragraph" w:styleId="CommentText">
    <w:name w:val="annotation text"/>
    <w:basedOn w:val="Normal"/>
    <w:link w:val="CommentTextChar"/>
    <w:uiPriority w:val="99"/>
    <w:semiHidden/>
    <w:unhideWhenUsed/>
    <w:rsid w:val="00A75B3A"/>
    <w:rPr>
      <w:sz w:val="20"/>
      <w:szCs w:val="20"/>
    </w:rPr>
  </w:style>
  <w:style w:type="character" w:customStyle="1" w:styleId="CommentTextChar">
    <w:name w:val="Comment Text Char"/>
    <w:basedOn w:val="DefaultParagraphFont"/>
    <w:link w:val="CommentText"/>
    <w:uiPriority w:val="99"/>
    <w:semiHidden/>
    <w:rsid w:val="00A75B3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75B3A"/>
    <w:rPr>
      <w:b/>
      <w:bCs/>
    </w:rPr>
  </w:style>
  <w:style w:type="character" w:customStyle="1" w:styleId="CommentSubjectChar">
    <w:name w:val="Comment Subject Char"/>
    <w:basedOn w:val="CommentTextChar"/>
    <w:link w:val="CommentSubject"/>
    <w:uiPriority w:val="99"/>
    <w:semiHidden/>
    <w:rsid w:val="00A75B3A"/>
    <w:rPr>
      <w:rFonts w:ascii="Times New Roman" w:eastAsia="Times New Roman" w:hAnsi="Times New Roman" w:cs="Times New Roman"/>
      <w:b/>
      <w:bCs/>
      <w:sz w:val="20"/>
      <w:szCs w:val="20"/>
      <w:lang w:eastAsia="lv-LV"/>
    </w:rPr>
  </w:style>
  <w:style w:type="table" w:styleId="TableGrid">
    <w:name w:val="Table Grid"/>
    <w:basedOn w:val="TableNormal"/>
    <w:uiPriority w:val="59"/>
    <w:rsid w:val="00A54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157B5"/>
    <w:rPr>
      <w:vertAlign w:val="superscript"/>
    </w:rPr>
  </w:style>
  <w:style w:type="paragraph" w:customStyle="1" w:styleId="Default">
    <w:name w:val="Default"/>
    <w:rsid w:val="00F157B5"/>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1929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19353">
      <w:bodyDiv w:val="1"/>
      <w:marLeft w:val="0"/>
      <w:marRight w:val="0"/>
      <w:marTop w:val="0"/>
      <w:marBottom w:val="0"/>
      <w:divBdr>
        <w:top w:val="none" w:sz="0" w:space="0" w:color="auto"/>
        <w:left w:val="none" w:sz="0" w:space="0" w:color="auto"/>
        <w:bottom w:val="none" w:sz="0" w:space="0" w:color="auto"/>
        <w:right w:val="none" w:sz="0" w:space="0" w:color="auto"/>
      </w:divBdr>
    </w:div>
    <w:div w:id="915557424">
      <w:bodyDiv w:val="1"/>
      <w:marLeft w:val="0"/>
      <w:marRight w:val="0"/>
      <w:marTop w:val="0"/>
      <w:marBottom w:val="0"/>
      <w:divBdr>
        <w:top w:val="none" w:sz="0" w:space="0" w:color="auto"/>
        <w:left w:val="none" w:sz="0" w:space="0" w:color="auto"/>
        <w:bottom w:val="none" w:sz="0" w:space="0" w:color="auto"/>
        <w:right w:val="none" w:sz="0" w:space="0" w:color="auto"/>
      </w:divBdr>
    </w:div>
    <w:div w:id="1448038724">
      <w:bodyDiv w:val="1"/>
      <w:marLeft w:val="0"/>
      <w:marRight w:val="0"/>
      <w:marTop w:val="0"/>
      <w:marBottom w:val="0"/>
      <w:divBdr>
        <w:top w:val="none" w:sz="0" w:space="0" w:color="auto"/>
        <w:left w:val="none" w:sz="0" w:space="0" w:color="auto"/>
        <w:bottom w:val="none" w:sz="0" w:space="0" w:color="auto"/>
        <w:right w:val="none" w:sz="0" w:space="0" w:color="auto"/>
      </w:divBdr>
      <w:divsChild>
        <w:div w:id="345256482">
          <w:marLeft w:val="0"/>
          <w:marRight w:val="0"/>
          <w:marTop w:val="0"/>
          <w:marBottom w:val="0"/>
          <w:divBdr>
            <w:top w:val="none" w:sz="0" w:space="0" w:color="auto"/>
            <w:left w:val="none" w:sz="0" w:space="0" w:color="auto"/>
            <w:bottom w:val="none" w:sz="0" w:space="0" w:color="auto"/>
            <w:right w:val="none" w:sz="0" w:space="0" w:color="auto"/>
          </w:divBdr>
          <w:divsChild>
            <w:div w:id="1175651325">
              <w:marLeft w:val="0"/>
              <w:marRight w:val="0"/>
              <w:marTop w:val="0"/>
              <w:marBottom w:val="0"/>
              <w:divBdr>
                <w:top w:val="none" w:sz="0" w:space="0" w:color="auto"/>
                <w:left w:val="none" w:sz="0" w:space="0" w:color="auto"/>
                <w:bottom w:val="none" w:sz="0" w:space="0" w:color="auto"/>
                <w:right w:val="none" w:sz="0" w:space="0" w:color="auto"/>
              </w:divBdr>
              <w:divsChild>
                <w:div w:id="1101536480">
                  <w:marLeft w:val="0"/>
                  <w:marRight w:val="0"/>
                  <w:marTop w:val="0"/>
                  <w:marBottom w:val="0"/>
                  <w:divBdr>
                    <w:top w:val="none" w:sz="0" w:space="0" w:color="auto"/>
                    <w:left w:val="none" w:sz="0" w:space="0" w:color="auto"/>
                    <w:bottom w:val="none" w:sz="0" w:space="0" w:color="auto"/>
                    <w:right w:val="none" w:sz="0" w:space="0" w:color="auto"/>
                  </w:divBdr>
                  <w:divsChild>
                    <w:div w:id="1638335200">
                      <w:marLeft w:val="0"/>
                      <w:marRight w:val="0"/>
                      <w:marTop w:val="0"/>
                      <w:marBottom w:val="0"/>
                      <w:divBdr>
                        <w:top w:val="none" w:sz="0" w:space="0" w:color="auto"/>
                        <w:left w:val="none" w:sz="0" w:space="0" w:color="auto"/>
                        <w:bottom w:val="none" w:sz="0" w:space="0" w:color="auto"/>
                        <w:right w:val="none" w:sz="0" w:space="0" w:color="auto"/>
                      </w:divBdr>
                      <w:divsChild>
                        <w:div w:id="178392783">
                          <w:marLeft w:val="0"/>
                          <w:marRight w:val="0"/>
                          <w:marTop w:val="0"/>
                          <w:marBottom w:val="0"/>
                          <w:divBdr>
                            <w:top w:val="none" w:sz="0" w:space="0" w:color="auto"/>
                            <w:left w:val="none" w:sz="0" w:space="0" w:color="auto"/>
                            <w:bottom w:val="none" w:sz="0" w:space="0" w:color="auto"/>
                            <w:right w:val="none" w:sz="0" w:space="0" w:color="auto"/>
                          </w:divBdr>
                          <w:divsChild>
                            <w:div w:id="20411210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7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visr.eps.gov.lv/vis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L.Jevčuka</Vad_x012b_t_x0101_js>
    <Kategorija xmlns="2e5bb04e-596e-45bd-9003-43ca78b1ba16">Anotācija</Kategorija>
    <DKP xmlns="2e5bb04e-596e-45bd-9003-43ca78b1ba16">463</DK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091943EFBEC2744BF973D3CD9DCF0D9" ma:contentTypeVersion="5" ma:contentTypeDescription="Izveidot jaunu dokumentu." ma:contentTypeScope="" ma:versionID="5b2d2eb7b7a99d56505a3db64d04e481">
  <xsd:schema xmlns:xsd="http://www.w3.org/2001/XMLSchema" xmlns:p="http://schemas.microsoft.com/office/2006/metadata/properties" xmlns:ns1="2e5bb04e-596e-45bd-9003-43ca78b1ba16" targetNamespace="http://schemas.microsoft.com/office/2006/metadata/properties" ma:root="true" ma:fieldsID="db25b206ed3104c3a217abc9ccf6a040"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E2CF9C1F-5FE4-4FDC-9181-88766F5B2507}"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73109-AE00-49DF-89CA-B86A224F4146}">
  <ds:schemaRefs>
    <ds:schemaRef ds:uri="http://schemas.microsoft.com/sharepoint/v3/contenttype/forms"/>
  </ds:schemaRefs>
</ds:datastoreItem>
</file>

<file path=customXml/itemProps2.xml><?xml version="1.0" encoding="utf-8"?>
<ds:datastoreItem xmlns:ds="http://schemas.openxmlformats.org/officeDocument/2006/customXml" ds:itemID="{D8A896D3-F1C0-47DF-84FD-01D246966911}">
  <ds:schemaRefs>
    <ds:schemaRef ds:uri="http://schemas.microsoft.com/office/2006/metadata/properties"/>
    <ds:schemaRef ds:uri="2e5bb04e-596e-45bd-9003-43ca78b1ba16"/>
  </ds:schemaRefs>
</ds:datastoreItem>
</file>

<file path=customXml/itemProps3.xml><?xml version="1.0" encoding="utf-8"?>
<ds:datastoreItem xmlns:ds="http://schemas.openxmlformats.org/officeDocument/2006/customXml" ds:itemID="{69E3E756-FA49-4BBD-936F-82180B2E6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30CBE05-0DBB-4F1A-9B92-187367902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9</Pages>
  <Words>19705</Words>
  <Characters>11232</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MK noteikumu projekta "Grozījumi Ministru kabineta 2012.gada 11.decembra noteikumos Nr.867 "Kārtība, kādā nosakāms maksimāli pieļaujamais valsts budžeta izdevumu kopapjoms un maksimāli pieļaujamais valsts budžeta izdevumu kopējais apjoms katrai ministrija</vt:lpstr>
    </vt:vector>
  </TitlesOfParts>
  <Company>Finanšu ministrija</Company>
  <LinksUpToDate>false</LinksUpToDate>
  <CharactersWithSpaces>30876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2012.gada 11.decembra noteikumos Nr.867 "Kārtība, kādā nosakāms maksimāli pieļaujamais valsts budžeta izdevumu kopapjoms un maksimāli pieļaujamais valsts budžeta izdevumu kopējais apjoms katrai ministrija</dc:title>
  <dc:subject>Anotācija</dc:subject>
  <dc:creator>R.Čablis</dc:creator>
  <dc:description>67095498, raivis.cablis@fm.gov.lv</dc:description>
  <cp:lastModifiedBy>Raivis Čablis</cp:lastModifiedBy>
  <cp:revision>55</cp:revision>
  <cp:lastPrinted>2017-03-29T06:15:00Z</cp:lastPrinted>
  <dcterms:created xsi:type="dcterms:W3CDTF">2017-03-07T12:27:00Z</dcterms:created>
  <dcterms:modified xsi:type="dcterms:W3CDTF">2017-04-25T06:39:00Z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0x0101008091943EFBEC2744BF973D3CD9DCF0D9</vt:lpwstr>
  </property>
</Properties>
</file>