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B070B3" w:rsidRDefault="003C66AD" w:rsidP="00CB60F7">
      <w:pPr>
        <w:shd w:val="clear" w:color="auto" w:fill="FFFFFF"/>
        <w:spacing w:line="293" w:lineRule="atLeast"/>
        <w:jc w:val="center"/>
        <w:rPr>
          <w:rFonts w:ascii="Times New Roman" w:eastAsia="Times New Roman" w:hAnsi="Times New Roman" w:cs="Times New Roman"/>
          <w:b/>
          <w:bCs/>
          <w:color w:val="414142"/>
          <w:sz w:val="28"/>
          <w:szCs w:val="28"/>
          <w:lang w:eastAsia="lv-LV"/>
        </w:rPr>
      </w:pPr>
      <w:bookmarkStart w:id="0" w:name="_GoBack"/>
      <w:bookmarkEnd w:id="0"/>
      <w:r w:rsidRPr="00B070B3">
        <w:rPr>
          <w:rFonts w:ascii="Times New Roman" w:hAnsi="Times New Roman" w:cs="Times New Roman"/>
          <w:b/>
          <w:sz w:val="28"/>
          <w:szCs w:val="28"/>
          <w:lang w:eastAsia="ru-RU"/>
        </w:rPr>
        <w:t>Ministru kabineta noteikumu projekta</w:t>
      </w:r>
      <w:r w:rsidRPr="00B070B3">
        <w:rPr>
          <w:rFonts w:ascii="Times New Roman" w:hAnsi="Times New Roman" w:cs="Times New Roman"/>
          <w:b/>
          <w:bCs/>
          <w:sz w:val="28"/>
          <w:szCs w:val="28"/>
        </w:rPr>
        <w:t xml:space="preserve"> “</w:t>
      </w:r>
      <w:r w:rsidR="00B070B3" w:rsidRPr="00B070B3">
        <w:rPr>
          <w:rFonts w:ascii="Times New Roman" w:hAnsi="Times New Roman" w:cs="Times New Roman"/>
          <w:b/>
          <w:bCs/>
          <w:sz w:val="28"/>
          <w:szCs w:val="28"/>
          <w:shd w:val="clear" w:color="auto" w:fill="FFFFFF"/>
        </w:rPr>
        <w:t>Interaktīvo azartspēļu un interaktīvo izložu spēlētāju reģistrācijas un identitātes pārbaudes kārtība</w:t>
      </w:r>
      <w:r w:rsidRPr="00B070B3">
        <w:rPr>
          <w:rFonts w:ascii="Times New Roman" w:hAnsi="Times New Roman" w:cs="Times New Roman"/>
          <w:b/>
          <w:bCs/>
          <w:sz w:val="28"/>
          <w:szCs w:val="28"/>
        </w:rPr>
        <w:t xml:space="preserve">” </w:t>
      </w:r>
      <w:r w:rsidR="00894C55" w:rsidRPr="00B070B3">
        <w:rPr>
          <w:rFonts w:ascii="Times New Roman" w:eastAsia="Times New Roman" w:hAnsi="Times New Roman" w:cs="Times New Roman"/>
          <w:b/>
          <w:bCs/>
          <w:sz w:val="28"/>
          <w:szCs w:val="28"/>
          <w:lang w:eastAsia="lv-LV"/>
        </w:rPr>
        <w:t>sākotnējās ietekmes novērtējuma ziņojums (anotācija</w:t>
      </w:r>
      <w:r w:rsidR="00894C55" w:rsidRPr="00B070B3">
        <w:rPr>
          <w:rFonts w:ascii="Times New Roman" w:eastAsia="Times New Roman" w:hAnsi="Times New Roman" w:cs="Times New Roman"/>
          <w:b/>
          <w:bCs/>
          <w:color w:val="414142"/>
          <w:sz w:val="28"/>
          <w:szCs w:val="28"/>
          <w:lang w:eastAsia="lv-LV"/>
        </w:rPr>
        <w:t>)</w:t>
      </w:r>
    </w:p>
    <w:p w:rsidR="00497D2E" w:rsidRPr="00497D2E" w:rsidRDefault="00497D2E" w:rsidP="00497D2E">
      <w:pPr>
        <w:spacing w:after="0" w:line="240" w:lineRule="auto"/>
        <w:jc w:val="center"/>
        <w:rPr>
          <w:rFonts w:ascii="Times New Roman" w:eastAsia="Times New Roman" w:hAnsi="Times New Roman" w:cs="Times New Roman"/>
          <w:b/>
          <w:bCs/>
          <w:sz w:val="26"/>
          <w:szCs w:val="26"/>
          <w:lang w:eastAsia="lv-LV"/>
        </w:rPr>
      </w:pPr>
    </w:p>
    <w:tbl>
      <w:tblPr>
        <w:tblW w:w="5324"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60"/>
        <w:gridCol w:w="2282"/>
        <w:gridCol w:w="7038"/>
      </w:tblGrid>
      <w:tr w:rsidR="00497D2E" w:rsidRPr="00497D2E" w:rsidTr="00F21E92">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497D2E" w:rsidRPr="00497D2E" w:rsidRDefault="00497D2E" w:rsidP="00497D2E">
            <w:pPr>
              <w:spacing w:after="0" w:line="240" w:lineRule="auto"/>
              <w:jc w:val="center"/>
              <w:rPr>
                <w:rFonts w:ascii="Times New Roman" w:eastAsia="Times New Roman" w:hAnsi="Times New Roman" w:cs="Times New Roman"/>
                <w:b/>
                <w:bCs/>
                <w:sz w:val="24"/>
                <w:szCs w:val="24"/>
                <w:lang w:eastAsia="lv-LV"/>
              </w:rPr>
            </w:pPr>
            <w:r w:rsidRPr="00497D2E">
              <w:rPr>
                <w:rFonts w:ascii="Times New Roman" w:eastAsia="Times New Roman" w:hAnsi="Times New Roman" w:cs="Times New Roman"/>
                <w:b/>
                <w:bCs/>
                <w:sz w:val="24"/>
                <w:szCs w:val="24"/>
                <w:lang w:eastAsia="lv-LV"/>
              </w:rPr>
              <w:t>I. Tiesību akta projekta izstrādes nepieciešamība</w:t>
            </w:r>
          </w:p>
        </w:tc>
      </w:tr>
      <w:tr w:rsidR="00497D2E" w:rsidRPr="00497D2E" w:rsidTr="00F21E92">
        <w:trPr>
          <w:trHeight w:val="443"/>
        </w:trPr>
        <w:tc>
          <w:tcPr>
            <w:tcW w:w="377"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1.</w:t>
            </w:r>
          </w:p>
        </w:tc>
        <w:tc>
          <w:tcPr>
            <w:tcW w:w="113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Pamatojums</w:t>
            </w:r>
          </w:p>
        </w:tc>
        <w:tc>
          <w:tcPr>
            <w:tcW w:w="3491" w:type="pct"/>
            <w:tcBorders>
              <w:top w:val="outset" w:sz="6" w:space="0" w:color="000000"/>
              <w:left w:val="outset" w:sz="6" w:space="0" w:color="000000"/>
              <w:bottom w:val="outset" w:sz="6" w:space="0" w:color="000000"/>
              <w:right w:val="outset" w:sz="6" w:space="0" w:color="000000"/>
            </w:tcBorders>
            <w:hideMark/>
          </w:tcPr>
          <w:p w:rsidR="00497D2E" w:rsidRPr="00497D2E" w:rsidRDefault="00AE66E2" w:rsidP="00C23C7C">
            <w:pPr>
              <w:spacing w:after="0" w:line="240" w:lineRule="auto"/>
              <w:jc w:val="both"/>
              <w:rPr>
                <w:rFonts w:ascii="Times New Roman" w:eastAsia="Times New Roman" w:hAnsi="Times New Roman" w:cs="Times New Roman"/>
                <w:sz w:val="24"/>
                <w:szCs w:val="24"/>
                <w:lang w:eastAsia="lv-LV"/>
              </w:rPr>
            </w:pPr>
            <w:r w:rsidRPr="00AE66E2">
              <w:rPr>
                <w:rFonts w:ascii="Times New Roman" w:hAnsi="Times New Roman" w:cs="Times New Roman"/>
                <w:sz w:val="24"/>
                <w:szCs w:val="24"/>
              </w:rPr>
              <w:t>Azar</w:t>
            </w:r>
            <w:r>
              <w:rPr>
                <w:rFonts w:ascii="Times New Roman" w:hAnsi="Times New Roman" w:cs="Times New Roman"/>
                <w:sz w:val="24"/>
                <w:szCs w:val="24"/>
              </w:rPr>
              <w:t>tspēļu un izložu likuma 54.pants</w:t>
            </w:r>
            <w:r w:rsidR="00C23C7C">
              <w:rPr>
                <w:rFonts w:ascii="Times New Roman" w:hAnsi="Times New Roman" w:cs="Times New Roman"/>
                <w:sz w:val="24"/>
                <w:szCs w:val="24"/>
              </w:rPr>
              <w:t xml:space="preserve">, </w:t>
            </w:r>
            <w:r w:rsidR="00CF78B0">
              <w:rPr>
                <w:rFonts w:ascii="Times New Roman" w:hAnsi="Times New Roman" w:cs="Times New Roman"/>
                <w:sz w:val="24"/>
                <w:szCs w:val="24"/>
              </w:rPr>
              <w:t>80.panta pirmās daļas 1.punkts</w:t>
            </w:r>
            <w:r w:rsidR="00C23C7C">
              <w:rPr>
                <w:rFonts w:ascii="Times New Roman" w:hAnsi="Times New Roman" w:cs="Times New Roman"/>
                <w:sz w:val="24"/>
                <w:szCs w:val="24"/>
              </w:rPr>
              <w:t xml:space="preserve"> un</w:t>
            </w:r>
            <w:r w:rsidR="00CF78B0">
              <w:rPr>
                <w:rFonts w:ascii="Times New Roman" w:hAnsi="Times New Roman" w:cs="Times New Roman"/>
                <w:sz w:val="24"/>
                <w:szCs w:val="24"/>
              </w:rPr>
              <w:t xml:space="preserve"> pārejas noteikumu 20.punkts.</w:t>
            </w:r>
            <w:r>
              <w:rPr>
                <w:rFonts w:ascii="Times New Roman" w:hAnsi="Times New Roman" w:cs="Times New Roman"/>
                <w:sz w:val="24"/>
                <w:szCs w:val="24"/>
              </w:rPr>
              <w:t xml:space="preserve"> </w:t>
            </w:r>
          </w:p>
        </w:tc>
      </w:tr>
      <w:tr w:rsidR="00497D2E" w:rsidRPr="00497D2E" w:rsidTr="00F21E92">
        <w:tc>
          <w:tcPr>
            <w:tcW w:w="377"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2.</w:t>
            </w:r>
          </w:p>
        </w:tc>
        <w:tc>
          <w:tcPr>
            <w:tcW w:w="1132" w:type="pct"/>
            <w:tcBorders>
              <w:top w:val="outset" w:sz="6" w:space="0" w:color="000000"/>
              <w:left w:val="outset" w:sz="6" w:space="0" w:color="000000"/>
              <w:bottom w:val="outset" w:sz="6" w:space="0" w:color="000000"/>
              <w:right w:val="outset" w:sz="6" w:space="0" w:color="000000"/>
            </w:tcBorders>
            <w:hideMark/>
          </w:tcPr>
          <w:p w:rsidR="00AF6211"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AF6211" w:rsidRPr="00AF6211" w:rsidRDefault="00AF6211" w:rsidP="00A801B6">
            <w:pPr>
              <w:rPr>
                <w:rFonts w:ascii="Times New Roman" w:eastAsia="Times New Roman" w:hAnsi="Times New Roman" w:cs="Times New Roman"/>
                <w:sz w:val="24"/>
                <w:szCs w:val="24"/>
                <w:lang w:eastAsia="lv-LV"/>
              </w:rPr>
            </w:pPr>
          </w:p>
          <w:p w:rsidR="00497D2E" w:rsidRPr="00AF6211" w:rsidRDefault="00497D2E" w:rsidP="00A801B6">
            <w:pPr>
              <w:rPr>
                <w:rFonts w:ascii="Times New Roman" w:eastAsia="Times New Roman" w:hAnsi="Times New Roman" w:cs="Times New Roman"/>
                <w:sz w:val="24"/>
                <w:szCs w:val="24"/>
                <w:lang w:eastAsia="lv-LV"/>
              </w:rPr>
            </w:pPr>
          </w:p>
        </w:tc>
        <w:tc>
          <w:tcPr>
            <w:tcW w:w="3491" w:type="pct"/>
            <w:tcBorders>
              <w:top w:val="outset" w:sz="6" w:space="0" w:color="000000"/>
              <w:left w:val="outset" w:sz="6" w:space="0" w:color="000000"/>
              <w:bottom w:val="outset" w:sz="6" w:space="0" w:color="000000"/>
              <w:right w:val="outset" w:sz="6" w:space="0" w:color="000000"/>
            </w:tcBorders>
          </w:tcPr>
          <w:p w:rsidR="00AE66E2" w:rsidRDefault="001403AB" w:rsidP="001403AB">
            <w:pPr>
              <w:tabs>
                <w:tab w:val="center" w:pos="4680"/>
                <w:tab w:val="right" w:pos="9360"/>
              </w:tabs>
              <w:spacing w:after="0" w:line="240" w:lineRule="auto"/>
              <w:jc w:val="both"/>
              <w:rPr>
                <w:rFonts w:ascii="Times New Roman" w:hAnsi="Times New Roman" w:cs="Times New Roman"/>
                <w:sz w:val="24"/>
                <w:szCs w:val="24"/>
                <w:shd w:val="clear" w:color="auto" w:fill="FFFFFF"/>
              </w:rPr>
            </w:pPr>
            <w:r w:rsidRPr="00652892">
              <w:rPr>
                <w:rFonts w:ascii="Times New Roman" w:eastAsia="Times New Roman" w:hAnsi="Times New Roman" w:cs="Times New Roman"/>
                <w:sz w:val="24"/>
                <w:szCs w:val="24"/>
              </w:rPr>
              <w:t>Azartspēļu un izložu likuma 5</w:t>
            </w:r>
            <w:r w:rsidR="00AE66E2" w:rsidRPr="00652892">
              <w:rPr>
                <w:rFonts w:ascii="Times New Roman" w:eastAsia="Times New Roman" w:hAnsi="Times New Roman" w:cs="Times New Roman"/>
                <w:sz w:val="24"/>
                <w:szCs w:val="24"/>
              </w:rPr>
              <w:t>4</w:t>
            </w:r>
            <w:r w:rsidRPr="00652892">
              <w:rPr>
                <w:rFonts w:ascii="Times New Roman" w:eastAsia="Times New Roman" w:hAnsi="Times New Roman" w:cs="Times New Roman"/>
                <w:sz w:val="24"/>
                <w:szCs w:val="24"/>
              </w:rPr>
              <w:t>.pant</w:t>
            </w:r>
            <w:r w:rsidR="00AE66E2" w:rsidRPr="00652892">
              <w:rPr>
                <w:rFonts w:ascii="Times New Roman" w:eastAsia="Times New Roman" w:hAnsi="Times New Roman" w:cs="Times New Roman"/>
                <w:sz w:val="24"/>
                <w:szCs w:val="24"/>
              </w:rPr>
              <w:t xml:space="preserve">s nosaka, ka </w:t>
            </w:r>
            <w:r w:rsidR="00AE66E2" w:rsidRPr="00652892">
              <w:rPr>
                <w:rFonts w:ascii="Times New Roman" w:hAnsi="Times New Roman" w:cs="Times New Roman"/>
                <w:sz w:val="24"/>
                <w:szCs w:val="24"/>
                <w:shd w:val="clear" w:color="auto" w:fill="FFFFFF"/>
              </w:rPr>
              <w:t>Ministru kabinets nosaka spēlētāju reģistrācijas un identitātes pārbaudes kārtību, kā arī minimālās prasības, kas jāievēro, lai novērstu no interaktīvajām azartspēlēm atkarīgo spēlētāju tālāku dalību azartspēlēs.</w:t>
            </w:r>
          </w:p>
          <w:p w:rsidR="00C77E58" w:rsidRPr="002D276C" w:rsidRDefault="002D276C" w:rsidP="001403AB">
            <w:pPr>
              <w:tabs>
                <w:tab w:val="center" w:pos="4680"/>
                <w:tab w:val="right" w:pos="9360"/>
              </w:tabs>
              <w:spacing w:after="0" w:line="240" w:lineRule="auto"/>
              <w:jc w:val="both"/>
              <w:rPr>
                <w:rFonts w:ascii="Times New Roman" w:hAnsi="Times New Roman" w:cs="Times New Roman"/>
                <w:sz w:val="24"/>
                <w:szCs w:val="24"/>
                <w:shd w:val="clear" w:color="auto" w:fill="FFFFFF"/>
              </w:rPr>
            </w:pPr>
            <w:r w:rsidRPr="002D276C">
              <w:rPr>
                <w:rFonts w:ascii="Times New Roman" w:hAnsi="Times New Roman" w:cs="Times New Roman"/>
                <w:sz w:val="24"/>
                <w:szCs w:val="24"/>
              </w:rPr>
              <w:t>Ar 2016.gada 23.novembrī Saeimā pieņemto likumu “Grozījumi Azartspēļu un izložu likumā”, kas stājās spēkā 2017.gada 1.janvārī, likuma 80.panta pirmās daļas 1.punts tika izteikts jaunā redakcijā.</w:t>
            </w:r>
          </w:p>
          <w:p w:rsidR="00AE66E2" w:rsidRPr="00652892" w:rsidRDefault="001403AB" w:rsidP="00AE66E2">
            <w:pPr>
              <w:pStyle w:val="tv213"/>
              <w:shd w:val="clear" w:color="auto" w:fill="FFFFFF"/>
              <w:spacing w:before="0" w:beforeAutospacing="0" w:after="0" w:afterAutospacing="0" w:line="293" w:lineRule="atLeast"/>
              <w:jc w:val="both"/>
            </w:pPr>
            <w:r w:rsidRPr="00652892">
              <w:t xml:space="preserve">Azartspēļu un izložu likuma </w:t>
            </w:r>
            <w:r w:rsidR="00AE66E2" w:rsidRPr="00652892">
              <w:t xml:space="preserve">80.panta pirmās daļas 1.punkts </w:t>
            </w:r>
            <w:r w:rsidRPr="00652892">
              <w:t xml:space="preserve">nosaka, ka </w:t>
            </w:r>
            <w:r w:rsidR="00AA715D" w:rsidRPr="00652892">
              <w:t>i</w:t>
            </w:r>
            <w:r w:rsidR="00AE66E2" w:rsidRPr="00652892">
              <w:t>nteraktīvo izložu organizētājs nodrošina spēlētāju reģistrāciju un identitātes pārbaudi Ministru kabineta noteiktajā kārtībā, pieprasot no viņiem identificējošos datus un veicot spēlētāju identitātes pārbaudi, pirms viņiem tiek piešķirtas tiesības piedalīties interaktīvajā izlozē. Ministru kabinets nosaka spēlētāju reģistrācijas un identitātes pārbaudes kārtību.</w:t>
            </w:r>
          </w:p>
          <w:p w:rsidR="00CF4F2C" w:rsidRPr="00B20CCA" w:rsidRDefault="00CF4F2C" w:rsidP="00CF4F2C">
            <w:pPr>
              <w:pStyle w:val="NormalWeb"/>
              <w:spacing w:before="0" w:beforeAutospacing="0" w:after="0" w:afterAutospacing="0"/>
              <w:jc w:val="both"/>
              <w:rPr>
                <w:lang w:val="lv-LV"/>
              </w:rPr>
            </w:pPr>
            <w:r w:rsidRPr="00B20CCA">
              <w:rPr>
                <w:lang w:val="lv-LV"/>
              </w:rPr>
              <w:t xml:space="preserve">Pašlaik minēto </w:t>
            </w:r>
            <w:r w:rsidR="00883EC6" w:rsidRPr="00B20CCA">
              <w:rPr>
                <w:lang w:val="lv-LV"/>
              </w:rPr>
              <w:t>kārtību un prasības</w:t>
            </w:r>
            <w:r w:rsidRPr="00B20CCA">
              <w:rPr>
                <w:lang w:val="lv-LV"/>
              </w:rPr>
              <w:t xml:space="preserve"> attiecībā uz interaktīvaj</w:t>
            </w:r>
            <w:r w:rsidRPr="00652892">
              <w:rPr>
                <w:lang w:val="lv-LV"/>
              </w:rPr>
              <w:t xml:space="preserve">ām azartspēlēm un  </w:t>
            </w:r>
            <w:r w:rsidR="003B4829" w:rsidRPr="00652892">
              <w:rPr>
                <w:lang w:val="lv-LV"/>
              </w:rPr>
              <w:t xml:space="preserve">izlozēm </w:t>
            </w:r>
            <w:r w:rsidRPr="00652892">
              <w:rPr>
                <w:lang w:val="lv-LV"/>
              </w:rPr>
              <w:t xml:space="preserve">nosaka </w:t>
            </w:r>
            <w:r w:rsidRPr="00652892">
              <w:rPr>
                <w:rFonts w:eastAsia="Times New Roman"/>
                <w:lang w:val="lv-LV"/>
              </w:rPr>
              <w:t>Ministru kabineta 2006.gada 17.oktobra noteikumi Nr.854 “</w:t>
            </w:r>
            <w:r w:rsidRPr="00652892">
              <w:rPr>
                <w:lang w:val="lv-LV"/>
              </w:rPr>
              <w:t>Interaktīvo azartspēļu spēlētāju reģistrācijas un identitātes pārbaudes kārtība” (turpmāk</w:t>
            </w:r>
            <w:r w:rsidR="00652892">
              <w:rPr>
                <w:lang w:val="lv-LV"/>
              </w:rPr>
              <w:t xml:space="preserve"> arī</w:t>
            </w:r>
            <w:r w:rsidRPr="00B20CCA">
              <w:rPr>
                <w:lang w:val="lv-LV"/>
              </w:rPr>
              <w:t xml:space="preserve"> – noteikumi).</w:t>
            </w:r>
          </w:p>
          <w:p w:rsidR="00B20CCA" w:rsidRDefault="00FF1CE7" w:rsidP="00883EC6">
            <w:pPr>
              <w:shd w:val="clear" w:color="auto" w:fill="FFFFFF"/>
              <w:spacing w:after="0" w:line="240" w:lineRule="auto"/>
              <w:jc w:val="both"/>
              <w:rPr>
                <w:rFonts w:ascii="Times New Roman" w:hAnsi="Times New Roman" w:cs="Times New Roman"/>
                <w:sz w:val="24"/>
                <w:szCs w:val="24"/>
              </w:rPr>
            </w:pPr>
            <w:r w:rsidRPr="00435253">
              <w:rPr>
                <w:rFonts w:ascii="Times New Roman" w:eastAsia="Times New Roman" w:hAnsi="Times New Roman" w:cs="Times New Roman"/>
                <w:sz w:val="24"/>
                <w:szCs w:val="24"/>
              </w:rPr>
              <w:t xml:space="preserve">Ar </w:t>
            </w:r>
            <w:r w:rsidRPr="00435253">
              <w:rPr>
                <w:rFonts w:ascii="Times New Roman" w:hAnsi="Times New Roman" w:cs="Times New Roman"/>
                <w:sz w:val="24"/>
                <w:szCs w:val="24"/>
                <w:lang w:eastAsia="ru-RU"/>
              </w:rPr>
              <w:t>Ministru kabineta noteikumu projektu</w:t>
            </w:r>
            <w:r w:rsidRPr="00435253">
              <w:rPr>
                <w:rFonts w:ascii="Times New Roman" w:hAnsi="Times New Roman" w:cs="Times New Roman"/>
                <w:bCs/>
                <w:sz w:val="24"/>
                <w:szCs w:val="24"/>
              </w:rPr>
              <w:t xml:space="preserve"> “</w:t>
            </w:r>
            <w:r w:rsidRPr="00435253">
              <w:rPr>
                <w:rFonts w:ascii="Times New Roman" w:hAnsi="Times New Roman" w:cs="Times New Roman"/>
                <w:bCs/>
                <w:sz w:val="24"/>
                <w:szCs w:val="24"/>
                <w:shd w:val="clear" w:color="auto" w:fill="FFFFFF"/>
              </w:rPr>
              <w:t>Interaktīvo azartspēļu un interaktīvo izložu spēlētāju reģistrācijas un identitātes pārbaudes kārtība</w:t>
            </w:r>
            <w:r w:rsidRPr="00435253">
              <w:rPr>
                <w:rFonts w:ascii="Times New Roman" w:hAnsi="Times New Roman" w:cs="Times New Roman"/>
                <w:bCs/>
                <w:sz w:val="24"/>
                <w:szCs w:val="24"/>
              </w:rPr>
              <w:t>”</w:t>
            </w:r>
            <w:r w:rsidRPr="00435253">
              <w:rPr>
                <w:rFonts w:ascii="Times New Roman" w:eastAsia="Times New Roman" w:hAnsi="Times New Roman" w:cs="Times New Roman"/>
                <w:sz w:val="24"/>
                <w:szCs w:val="24"/>
              </w:rPr>
              <w:t xml:space="preserve"> (turpmāk </w:t>
            </w:r>
            <w:r w:rsidR="000E5BED" w:rsidRPr="00435253">
              <w:rPr>
                <w:rFonts w:ascii="Times New Roman" w:hAnsi="Times New Roman" w:cs="Times New Roman"/>
                <w:sz w:val="24"/>
                <w:szCs w:val="24"/>
              </w:rPr>
              <w:t>–</w:t>
            </w:r>
            <w:r w:rsidRPr="00435253">
              <w:rPr>
                <w:rFonts w:ascii="Times New Roman" w:eastAsia="Times New Roman" w:hAnsi="Times New Roman" w:cs="Times New Roman"/>
                <w:sz w:val="24"/>
                <w:szCs w:val="24"/>
              </w:rPr>
              <w:t xml:space="preserve"> noteikumu projekts) ir paredzēts </w:t>
            </w:r>
            <w:r w:rsidR="00B20CCA">
              <w:rPr>
                <w:rFonts w:ascii="Times New Roman" w:eastAsia="Times New Roman" w:hAnsi="Times New Roman" w:cs="Times New Roman"/>
                <w:sz w:val="24"/>
                <w:szCs w:val="24"/>
              </w:rPr>
              <w:t>precizēt</w:t>
            </w:r>
            <w:r w:rsidR="000E5BED" w:rsidRPr="00435253">
              <w:rPr>
                <w:rFonts w:ascii="Times New Roman" w:eastAsia="Times New Roman" w:hAnsi="Times New Roman" w:cs="Times New Roman"/>
                <w:sz w:val="24"/>
                <w:szCs w:val="24"/>
              </w:rPr>
              <w:t xml:space="preserve"> </w:t>
            </w:r>
            <w:r w:rsidR="00B20CCA">
              <w:rPr>
                <w:rFonts w:ascii="Times New Roman" w:eastAsia="Times New Roman" w:hAnsi="Times New Roman" w:cs="Times New Roman"/>
                <w:sz w:val="24"/>
                <w:szCs w:val="24"/>
              </w:rPr>
              <w:t xml:space="preserve">noteikumos ietverto </w:t>
            </w:r>
            <w:r w:rsidR="000E5BED" w:rsidRPr="00435253">
              <w:rPr>
                <w:rFonts w:ascii="Times New Roman" w:eastAsia="Times New Roman" w:hAnsi="Times New Roman" w:cs="Times New Roman"/>
                <w:sz w:val="24"/>
                <w:szCs w:val="24"/>
              </w:rPr>
              <w:t>interaktīvo azartspēļu</w:t>
            </w:r>
            <w:r w:rsidR="00E95BB3" w:rsidRPr="00435253">
              <w:rPr>
                <w:rFonts w:ascii="Times New Roman" w:hAnsi="Times New Roman" w:cs="Times New Roman"/>
                <w:sz w:val="24"/>
                <w:szCs w:val="24"/>
              </w:rPr>
              <w:t xml:space="preserve"> </w:t>
            </w:r>
            <w:r w:rsidR="00B20CCA">
              <w:rPr>
                <w:rFonts w:ascii="Times New Roman" w:hAnsi="Times New Roman" w:cs="Times New Roman"/>
                <w:sz w:val="24"/>
                <w:szCs w:val="24"/>
              </w:rPr>
              <w:t xml:space="preserve">un </w:t>
            </w:r>
            <w:r w:rsidR="00732634">
              <w:rPr>
                <w:rFonts w:ascii="Times New Roman" w:hAnsi="Times New Roman" w:cs="Times New Roman"/>
                <w:sz w:val="24"/>
                <w:szCs w:val="24"/>
              </w:rPr>
              <w:t xml:space="preserve">interaktīvo </w:t>
            </w:r>
            <w:r w:rsidR="00B20CCA">
              <w:rPr>
                <w:rFonts w:ascii="Times New Roman" w:hAnsi="Times New Roman" w:cs="Times New Roman"/>
                <w:sz w:val="24"/>
                <w:szCs w:val="24"/>
              </w:rPr>
              <w:t xml:space="preserve">izložu </w:t>
            </w:r>
            <w:r w:rsidR="00E95BB3" w:rsidRPr="00435253">
              <w:rPr>
                <w:rFonts w:ascii="Times New Roman" w:hAnsi="Times New Roman" w:cs="Times New Roman"/>
                <w:sz w:val="24"/>
                <w:szCs w:val="24"/>
              </w:rPr>
              <w:t>spēlētāju reģistrācijas un identitātes pārbaudes kārtību</w:t>
            </w:r>
            <w:r w:rsidRPr="00435253">
              <w:rPr>
                <w:rFonts w:ascii="Times New Roman" w:hAnsi="Times New Roman" w:cs="Times New Roman"/>
                <w:sz w:val="24"/>
                <w:szCs w:val="24"/>
              </w:rPr>
              <w:t xml:space="preserve">, kā arī minimālās prasības, kas jāievēro, lai novērstu atkarīgo spēlētāju turpmāko dalību </w:t>
            </w:r>
            <w:r w:rsidR="000E5BED" w:rsidRPr="00435253">
              <w:rPr>
                <w:rFonts w:ascii="Times New Roman" w:hAnsi="Times New Roman" w:cs="Times New Roman"/>
                <w:sz w:val="24"/>
                <w:szCs w:val="24"/>
              </w:rPr>
              <w:t xml:space="preserve">interaktīvajās </w:t>
            </w:r>
            <w:r w:rsidRPr="00435253">
              <w:rPr>
                <w:rFonts w:ascii="Times New Roman" w:hAnsi="Times New Roman" w:cs="Times New Roman"/>
                <w:sz w:val="24"/>
                <w:szCs w:val="24"/>
              </w:rPr>
              <w:t>azartspēlēs</w:t>
            </w:r>
            <w:r w:rsidR="000E5BED" w:rsidRPr="00435253">
              <w:rPr>
                <w:rFonts w:ascii="Times New Roman" w:hAnsi="Times New Roman" w:cs="Times New Roman"/>
                <w:sz w:val="24"/>
                <w:szCs w:val="24"/>
              </w:rPr>
              <w:t xml:space="preserve"> vai interaktīvajās izlozēs</w:t>
            </w:r>
            <w:r w:rsidRPr="00435253">
              <w:rPr>
                <w:rFonts w:ascii="Times New Roman" w:hAnsi="Times New Roman" w:cs="Times New Roman"/>
                <w:sz w:val="24"/>
                <w:szCs w:val="24"/>
              </w:rPr>
              <w:t>.</w:t>
            </w:r>
            <w:r w:rsidR="00883EC6" w:rsidRPr="00B20CCA">
              <w:rPr>
                <w:rFonts w:ascii="Times New Roman" w:hAnsi="Times New Roman" w:cs="Times New Roman"/>
                <w:sz w:val="24"/>
                <w:szCs w:val="24"/>
              </w:rPr>
              <w:t xml:space="preserve"> </w:t>
            </w:r>
          </w:p>
          <w:p w:rsidR="00883EC6" w:rsidRDefault="00883EC6" w:rsidP="00883EC6">
            <w:pPr>
              <w:shd w:val="clear" w:color="auto" w:fill="FFFFFF"/>
              <w:spacing w:after="0" w:line="240" w:lineRule="auto"/>
              <w:jc w:val="both"/>
              <w:rPr>
                <w:rFonts w:ascii="Times New Roman" w:hAnsi="Times New Roman" w:cs="Times New Roman"/>
                <w:sz w:val="24"/>
                <w:szCs w:val="24"/>
              </w:rPr>
            </w:pPr>
            <w:r w:rsidRPr="00B20CCA">
              <w:rPr>
                <w:rFonts w:ascii="Times New Roman" w:hAnsi="Times New Roman" w:cs="Times New Roman"/>
                <w:sz w:val="24"/>
                <w:szCs w:val="24"/>
              </w:rPr>
              <w:t xml:space="preserve">Noteikumu projektā </w:t>
            </w:r>
            <w:r w:rsidR="00B20CCA">
              <w:rPr>
                <w:rFonts w:ascii="Times New Roman" w:hAnsi="Times New Roman" w:cs="Times New Roman"/>
                <w:sz w:val="24"/>
                <w:szCs w:val="24"/>
              </w:rPr>
              <w:t>ietvertais</w:t>
            </w:r>
            <w:r w:rsidR="00652892" w:rsidRPr="00B20CCA">
              <w:rPr>
                <w:rFonts w:ascii="Times New Roman" w:hAnsi="Times New Roman" w:cs="Times New Roman"/>
                <w:sz w:val="24"/>
                <w:szCs w:val="24"/>
              </w:rPr>
              <w:t xml:space="preserve"> tiesiskais regulējums attiecībā uz interakt</w:t>
            </w:r>
            <w:r w:rsidR="00652892" w:rsidRPr="00652892">
              <w:rPr>
                <w:rFonts w:ascii="Times New Roman" w:hAnsi="Times New Roman" w:cs="Times New Roman"/>
                <w:sz w:val="24"/>
                <w:szCs w:val="24"/>
              </w:rPr>
              <w:t xml:space="preserve">īvajām izlozēm </w:t>
            </w:r>
            <w:r w:rsidRPr="00652892">
              <w:rPr>
                <w:rFonts w:ascii="Times New Roman" w:hAnsi="Times New Roman" w:cs="Times New Roman"/>
                <w:sz w:val="24"/>
                <w:szCs w:val="24"/>
              </w:rPr>
              <w:t xml:space="preserve">pēc būtības </w:t>
            </w:r>
            <w:r w:rsidR="00652892" w:rsidRPr="00652892">
              <w:rPr>
                <w:rFonts w:ascii="Times New Roman" w:hAnsi="Times New Roman" w:cs="Times New Roman"/>
                <w:sz w:val="24"/>
                <w:szCs w:val="24"/>
              </w:rPr>
              <w:t xml:space="preserve">ir paredzēts </w:t>
            </w:r>
            <w:r w:rsidRPr="00652892">
              <w:rPr>
                <w:rFonts w:ascii="Times New Roman" w:hAnsi="Times New Roman" w:cs="Times New Roman"/>
                <w:sz w:val="24"/>
                <w:szCs w:val="24"/>
              </w:rPr>
              <w:t xml:space="preserve">identisks </w:t>
            </w:r>
            <w:r w:rsidRPr="00B20CCA">
              <w:rPr>
                <w:rFonts w:ascii="Times New Roman" w:hAnsi="Times New Roman" w:cs="Times New Roman"/>
                <w:sz w:val="24"/>
                <w:szCs w:val="24"/>
              </w:rPr>
              <w:t>regulējum</w:t>
            </w:r>
            <w:r w:rsidR="00652892" w:rsidRPr="00B20CCA">
              <w:rPr>
                <w:rFonts w:ascii="Times New Roman" w:hAnsi="Times New Roman" w:cs="Times New Roman"/>
                <w:sz w:val="24"/>
                <w:szCs w:val="24"/>
              </w:rPr>
              <w:t>am</w:t>
            </w:r>
            <w:r w:rsidRPr="00B20CCA">
              <w:rPr>
                <w:rFonts w:ascii="Times New Roman" w:hAnsi="Times New Roman" w:cs="Times New Roman"/>
                <w:sz w:val="24"/>
                <w:szCs w:val="24"/>
              </w:rPr>
              <w:t xml:space="preserve">, kāds tas noteikumu projektā ir paredzēts </w:t>
            </w:r>
            <w:r w:rsidR="00652892">
              <w:rPr>
                <w:rFonts w:ascii="Times New Roman" w:hAnsi="Times New Roman" w:cs="Times New Roman"/>
                <w:sz w:val="24"/>
                <w:szCs w:val="24"/>
              </w:rPr>
              <w:t xml:space="preserve">attiecībā uz </w:t>
            </w:r>
            <w:r w:rsidRPr="00B20CCA">
              <w:rPr>
                <w:rFonts w:ascii="Times New Roman" w:hAnsi="Times New Roman" w:cs="Times New Roman"/>
                <w:sz w:val="24"/>
                <w:szCs w:val="24"/>
              </w:rPr>
              <w:t>interaktīvajām azartspēlēm.</w:t>
            </w:r>
          </w:p>
          <w:p w:rsidR="00C62A87" w:rsidRPr="00C62A87" w:rsidRDefault="00931730" w:rsidP="000B1D7A">
            <w:pPr>
              <w:spacing w:after="0" w:line="240" w:lineRule="auto"/>
              <w:jc w:val="both"/>
              <w:rPr>
                <w:rFonts w:ascii="Times New Roman" w:hAnsi="Times New Roman" w:cs="Times New Roman"/>
                <w:sz w:val="24"/>
                <w:szCs w:val="24"/>
              </w:rPr>
            </w:pPr>
            <w:r w:rsidRPr="00357972">
              <w:rPr>
                <w:rFonts w:ascii="Times New Roman" w:hAnsi="Times New Roman" w:cs="Times New Roman"/>
                <w:sz w:val="24"/>
                <w:szCs w:val="24"/>
              </w:rPr>
              <w:t>Noteikumu  projekt</w:t>
            </w:r>
            <w:r w:rsidR="001A7BE7" w:rsidRPr="00357972">
              <w:rPr>
                <w:rFonts w:ascii="Times New Roman" w:hAnsi="Times New Roman" w:cs="Times New Roman"/>
                <w:sz w:val="24"/>
                <w:szCs w:val="24"/>
              </w:rPr>
              <w:t xml:space="preserve">s </w:t>
            </w:r>
            <w:r w:rsidRPr="00357972">
              <w:rPr>
                <w:rFonts w:ascii="Times New Roman" w:hAnsi="Times New Roman" w:cs="Times New Roman"/>
                <w:sz w:val="24"/>
                <w:szCs w:val="24"/>
              </w:rPr>
              <w:t>paredz, ka</w:t>
            </w:r>
            <w:r w:rsidR="00435253" w:rsidRPr="00357972">
              <w:rPr>
                <w:rFonts w:ascii="Times New Roman" w:hAnsi="Times New Roman" w:cs="Times New Roman"/>
                <w:sz w:val="24"/>
                <w:szCs w:val="24"/>
              </w:rPr>
              <w:t xml:space="preserve"> personai, kura vēlas atturēties no interaktīvo azartspē</w:t>
            </w:r>
            <w:r w:rsidR="00357972">
              <w:rPr>
                <w:rFonts w:ascii="Times New Roman" w:hAnsi="Times New Roman" w:cs="Times New Roman"/>
                <w:sz w:val="24"/>
                <w:szCs w:val="24"/>
              </w:rPr>
              <w:t>ļu</w:t>
            </w:r>
            <w:r w:rsidR="00435253" w:rsidRPr="00357972">
              <w:rPr>
                <w:rFonts w:ascii="Times New Roman" w:hAnsi="Times New Roman" w:cs="Times New Roman"/>
                <w:sz w:val="24"/>
                <w:szCs w:val="24"/>
              </w:rPr>
              <w:t xml:space="preserve"> vai interaktīvo izložu</w:t>
            </w:r>
            <w:r w:rsidR="00CC301E">
              <w:rPr>
                <w:rFonts w:ascii="Times New Roman" w:hAnsi="Times New Roman" w:cs="Times New Roman"/>
                <w:sz w:val="24"/>
                <w:szCs w:val="24"/>
              </w:rPr>
              <w:t xml:space="preserve"> (turpmāk – interaktīvās spēles)</w:t>
            </w:r>
            <w:r w:rsidR="00435253" w:rsidRPr="00357972">
              <w:rPr>
                <w:rFonts w:ascii="Times New Roman" w:hAnsi="Times New Roman" w:cs="Times New Roman"/>
                <w:sz w:val="24"/>
                <w:szCs w:val="24"/>
              </w:rPr>
              <w:t xml:space="preserve"> spēlēšanas</w:t>
            </w:r>
            <w:r w:rsidR="00F9409F" w:rsidRPr="00357972">
              <w:rPr>
                <w:rFonts w:ascii="Times New Roman" w:hAnsi="Times New Roman" w:cs="Times New Roman"/>
                <w:sz w:val="24"/>
                <w:szCs w:val="24"/>
              </w:rPr>
              <w:t>, ir tiesības</w:t>
            </w:r>
            <w:r w:rsidR="00435253" w:rsidRPr="00357972">
              <w:rPr>
                <w:rFonts w:ascii="Times New Roman" w:hAnsi="Times New Roman" w:cs="Times New Roman"/>
                <w:sz w:val="24"/>
                <w:szCs w:val="24"/>
              </w:rPr>
              <w:t xml:space="preserve"> iesnieg</w:t>
            </w:r>
            <w:r w:rsidR="00F9409F" w:rsidRPr="00357972">
              <w:rPr>
                <w:rFonts w:ascii="Times New Roman" w:hAnsi="Times New Roman" w:cs="Times New Roman"/>
                <w:sz w:val="24"/>
                <w:szCs w:val="24"/>
              </w:rPr>
              <w:t>t</w:t>
            </w:r>
            <w:r w:rsidR="00435253" w:rsidRPr="00357972">
              <w:rPr>
                <w:rFonts w:ascii="Times New Roman" w:hAnsi="Times New Roman" w:cs="Times New Roman"/>
                <w:sz w:val="24"/>
                <w:szCs w:val="24"/>
              </w:rPr>
              <w:t xml:space="preserve"> paziņojumu</w:t>
            </w:r>
            <w:r w:rsidR="00F9409F" w:rsidRPr="00357972">
              <w:rPr>
                <w:rFonts w:ascii="Times New Roman" w:hAnsi="Times New Roman" w:cs="Times New Roman"/>
                <w:sz w:val="24"/>
                <w:szCs w:val="24"/>
              </w:rPr>
              <w:t xml:space="preserve"> </w:t>
            </w:r>
            <w:r w:rsidR="00435253" w:rsidRPr="00357972">
              <w:rPr>
                <w:rFonts w:ascii="Times New Roman" w:hAnsi="Times New Roman" w:cs="Times New Roman"/>
                <w:sz w:val="24"/>
                <w:szCs w:val="24"/>
              </w:rPr>
              <w:t>azartspēles vai izlozes organizētājam</w:t>
            </w:r>
            <w:r w:rsidR="00CC301E">
              <w:rPr>
                <w:rFonts w:ascii="Times New Roman" w:hAnsi="Times New Roman" w:cs="Times New Roman"/>
                <w:sz w:val="24"/>
                <w:szCs w:val="24"/>
              </w:rPr>
              <w:t xml:space="preserve"> (turpmāk – organizētājam)</w:t>
            </w:r>
            <w:r w:rsidR="00F9409F" w:rsidRPr="00357972">
              <w:rPr>
                <w:rFonts w:ascii="Times New Roman" w:hAnsi="Times New Roman" w:cs="Times New Roman"/>
                <w:sz w:val="24"/>
                <w:szCs w:val="24"/>
              </w:rPr>
              <w:t>, lai</w:t>
            </w:r>
            <w:r w:rsidR="00357972" w:rsidRPr="00357972">
              <w:rPr>
                <w:sz w:val="24"/>
                <w:szCs w:val="24"/>
              </w:rPr>
              <w:t xml:space="preserve"> </w:t>
            </w:r>
            <w:r w:rsidR="00357972" w:rsidRPr="00357972">
              <w:rPr>
                <w:rFonts w:ascii="Times New Roman" w:hAnsi="Times New Roman" w:cs="Times New Roman"/>
                <w:sz w:val="24"/>
                <w:szCs w:val="24"/>
              </w:rPr>
              <w:t>t</w:t>
            </w:r>
            <w:r w:rsidR="00357972">
              <w:rPr>
                <w:rFonts w:ascii="Times New Roman" w:hAnsi="Times New Roman" w:cs="Times New Roman"/>
                <w:sz w:val="24"/>
                <w:szCs w:val="24"/>
              </w:rPr>
              <w:t>ai</w:t>
            </w:r>
            <w:r w:rsidR="00357972" w:rsidRPr="00357972">
              <w:rPr>
                <w:rFonts w:ascii="Times New Roman" w:hAnsi="Times New Roman" w:cs="Times New Roman"/>
                <w:sz w:val="24"/>
                <w:szCs w:val="24"/>
              </w:rPr>
              <w:t xml:space="preserve"> tiktu liegta iespēja spēlēt interaktīvās </w:t>
            </w:r>
            <w:r w:rsidR="00CC301E">
              <w:rPr>
                <w:rFonts w:ascii="Times New Roman" w:hAnsi="Times New Roman" w:cs="Times New Roman"/>
                <w:sz w:val="24"/>
                <w:szCs w:val="24"/>
              </w:rPr>
              <w:t>spēles</w:t>
            </w:r>
            <w:r w:rsidR="00357972">
              <w:rPr>
                <w:rFonts w:ascii="Times New Roman" w:hAnsi="Times New Roman" w:cs="Times New Roman"/>
                <w:sz w:val="24"/>
                <w:szCs w:val="24"/>
              </w:rPr>
              <w:t>.</w:t>
            </w:r>
            <w:r w:rsidR="00F9409F">
              <w:rPr>
                <w:rFonts w:ascii="Times New Roman" w:hAnsi="Times New Roman" w:cs="Times New Roman"/>
                <w:sz w:val="24"/>
                <w:szCs w:val="24"/>
              </w:rPr>
              <w:t xml:space="preserve"> </w:t>
            </w:r>
            <w:r w:rsidR="00357972">
              <w:rPr>
                <w:rFonts w:ascii="Times New Roman" w:hAnsi="Times New Roman" w:cs="Times New Roman"/>
                <w:sz w:val="24"/>
                <w:szCs w:val="24"/>
              </w:rPr>
              <w:t>Paredzēts, ka, s</w:t>
            </w:r>
            <w:r w:rsidR="00027216">
              <w:rPr>
                <w:rFonts w:ascii="Times New Roman" w:hAnsi="Times New Roman" w:cs="Times New Roman"/>
                <w:sz w:val="24"/>
                <w:szCs w:val="24"/>
              </w:rPr>
              <w:t>ākot ar minētā paziņojuma saņemšanas dienu</w:t>
            </w:r>
            <w:r w:rsidR="00F9409F">
              <w:rPr>
                <w:rFonts w:ascii="Times New Roman" w:hAnsi="Times New Roman" w:cs="Times New Roman"/>
                <w:sz w:val="24"/>
                <w:szCs w:val="24"/>
              </w:rPr>
              <w:t>,</w:t>
            </w:r>
            <w:r w:rsidR="00357972">
              <w:rPr>
                <w:rFonts w:ascii="Times New Roman" w:hAnsi="Times New Roman" w:cs="Times New Roman"/>
                <w:sz w:val="24"/>
                <w:szCs w:val="24"/>
              </w:rPr>
              <w:t xml:space="preserve"> personai</w:t>
            </w:r>
            <w:r w:rsidR="00027216">
              <w:rPr>
                <w:rFonts w:ascii="Times New Roman" w:hAnsi="Times New Roman" w:cs="Times New Roman"/>
                <w:sz w:val="24"/>
                <w:szCs w:val="24"/>
              </w:rPr>
              <w:t xml:space="preserve"> tiek liegta iespēja spēlēt interaktīvās</w:t>
            </w:r>
            <w:r w:rsidR="003A7085">
              <w:rPr>
                <w:rFonts w:ascii="Times New Roman" w:hAnsi="Times New Roman" w:cs="Times New Roman"/>
                <w:sz w:val="24"/>
                <w:szCs w:val="24"/>
              </w:rPr>
              <w:t xml:space="preserve"> </w:t>
            </w:r>
            <w:r w:rsidR="00CC301E">
              <w:rPr>
                <w:rFonts w:ascii="Times New Roman" w:hAnsi="Times New Roman" w:cs="Times New Roman"/>
                <w:sz w:val="24"/>
                <w:szCs w:val="24"/>
              </w:rPr>
              <w:t>spēles</w:t>
            </w:r>
            <w:r w:rsidR="00435253">
              <w:rPr>
                <w:rFonts w:ascii="Times New Roman" w:hAnsi="Times New Roman" w:cs="Times New Roman"/>
                <w:sz w:val="24"/>
                <w:szCs w:val="24"/>
              </w:rPr>
              <w:t xml:space="preserve">. </w:t>
            </w:r>
            <w:r w:rsidR="00357972" w:rsidRPr="00357972">
              <w:rPr>
                <w:rFonts w:ascii="Times New Roman" w:hAnsi="Times New Roman" w:cs="Times New Roman"/>
                <w:sz w:val="24"/>
                <w:szCs w:val="24"/>
              </w:rPr>
              <w:t>Noteikumu  projekts paredz</w:t>
            </w:r>
            <w:r w:rsidR="00435253">
              <w:rPr>
                <w:rFonts w:ascii="Times New Roman" w:hAnsi="Times New Roman" w:cs="Times New Roman"/>
                <w:sz w:val="24"/>
                <w:szCs w:val="24"/>
              </w:rPr>
              <w:t>, ka</w:t>
            </w:r>
            <w:r>
              <w:rPr>
                <w:rFonts w:ascii="Times New Roman" w:hAnsi="Times New Roman" w:cs="Times New Roman"/>
                <w:sz w:val="24"/>
                <w:szCs w:val="24"/>
              </w:rPr>
              <w:t xml:space="preserve"> persona, kura iesniegusi </w:t>
            </w:r>
            <w:r w:rsidR="00F9409F">
              <w:rPr>
                <w:rFonts w:ascii="Times New Roman" w:hAnsi="Times New Roman" w:cs="Times New Roman"/>
                <w:sz w:val="24"/>
                <w:szCs w:val="24"/>
              </w:rPr>
              <w:t xml:space="preserve">minēto </w:t>
            </w:r>
            <w:r>
              <w:rPr>
                <w:rFonts w:ascii="Times New Roman" w:hAnsi="Times New Roman" w:cs="Times New Roman"/>
                <w:sz w:val="24"/>
                <w:szCs w:val="24"/>
              </w:rPr>
              <w:t>paziņojumu, rakstiski var to atsaukt ne ātrāk kā pēc 12</w:t>
            </w:r>
            <w:r w:rsidR="00435253">
              <w:rPr>
                <w:rFonts w:ascii="Times New Roman" w:hAnsi="Times New Roman" w:cs="Times New Roman"/>
                <w:sz w:val="24"/>
                <w:szCs w:val="24"/>
              </w:rPr>
              <w:t xml:space="preserve"> </w:t>
            </w:r>
            <w:r>
              <w:rPr>
                <w:rFonts w:ascii="Times New Roman" w:hAnsi="Times New Roman" w:cs="Times New Roman"/>
                <w:sz w:val="24"/>
                <w:szCs w:val="24"/>
              </w:rPr>
              <w:t>mēnešiem.</w:t>
            </w:r>
          </w:p>
          <w:p w:rsidR="00216B6C" w:rsidRPr="00AE59E2" w:rsidRDefault="000B1D7A" w:rsidP="00216B6C">
            <w:pPr>
              <w:spacing w:after="0" w:line="240" w:lineRule="auto"/>
              <w:jc w:val="both"/>
              <w:rPr>
                <w:rFonts w:ascii="Times New Roman" w:hAnsi="Times New Roman" w:cs="Times New Roman"/>
                <w:sz w:val="24"/>
                <w:szCs w:val="24"/>
              </w:rPr>
            </w:pPr>
            <w:r w:rsidRPr="00AE59E2">
              <w:rPr>
                <w:rFonts w:ascii="Times New Roman" w:hAnsi="Times New Roman" w:cs="Times New Roman"/>
                <w:sz w:val="24"/>
                <w:szCs w:val="24"/>
              </w:rPr>
              <w:t xml:space="preserve">Noteikumu projekts paredz precizēt </w:t>
            </w:r>
            <w:r w:rsidR="00357972" w:rsidRPr="00AE59E2">
              <w:rPr>
                <w:rFonts w:ascii="Times New Roman" w:hAnsi="Times New Roman" w:cs="Times New Roman"/>
                <w:sz w:val="24"/>
                <w:szCs w:val="24"/>
              </w:rPr>
              <w:t xml:space="preserve">azartspēļu atkarības kontroles rīka </w:t>
            </w:r>
            <w:r w:rsidR="00357972" w:rsidRPr="00AE59E2">
              <w:rPr>
                <w:rFonts w:ascii="Times New Roman" w:hAnsi="Times New Roman" w:cs="Times New Roman"/>
                <w:sz w:val="24"/>
                <w:szCs w:val="24"/>
              </w:rPr>
              <w:lastRenderedPageBreak/>
              <w:t xml:space="preserve">modeli, paredzot pirms </w:t>
            </w:r>
            <w:r w:rsidR="00CC301E" w:rsidRPr="00AE59E2">
              <w:rPr>
                <w:rFonts w:ascii="Times New Roman" w:hAnsi="Times New Roman" w:cs="Times New Roman"/>
                <w:sz w:val="24"/>
                <w:szCs w:val="24"/>
              </w:rPr>
              <w:t xml:space="preserve">interaktīvās </w:t>
            </w:r>
            <w:r w:rsidR="00357972" w:rsidRPr="00AE59E2">
              <w:rPr>
                <w:rFonts w:ascii="Times New Roman" w:hAnsi="Times New Roman" w:cs="Times New Roman"/>
                <w:sz w:val="24"/>
                <w:szCs w:val="24"/>
              </w:rPr>
              <w:t xml:space="preserve">spēles uzsākšanas </w:t>
            </w:r>
            <w:r w:rsidR="006F6009" w:rsidRPr="00AE59E2">
              <w:rPr>
                <w:rFonts w:ascii="Times New Roman" w:hAnsi="Times New Roman" w:cs="Times New Roman"/>
                <w:sz w:val="24"/>
                <w:szCs w:val="24"/>
              </w:rPr>
              <w:t xml:space="preserve">potenciālā spēlētāja </w:t>
            </w:r>
            <w:r w:rsidR="00357972" w:rsidRPr="00AE59E2">
              <w:rPr>
                <w:rFonts w:ascii="Times New Roman" w:hAnsi="Times New Roman" w:cs="Times New Roman"/>
                <w:sz w:val="24"/>
                <w:szCs w:val="24"/>
              </w:rPr>
              <w:t>pienākumu izvēlēties</w:t>
            </w:r>
            <w:r w:rsidR="006F6009" w:rsidRPr="00AE59E2">
              <w:rPr>
                <w:rFonts w:ascii="Times New Roman" w:hAnsi="Times New Roman" w:cs="Times New Roman"/>
                <w:sz w:val="24"/>
                <w:szCs w:val="24"/>
              </w:rPr>
              <w:t xml:space="preserve"> vienu</w:t>
            </w:r>
            <w:r w:rsidR="00357972" w:rsidRPr="00AE59E2">
              <w:rPr>
                <w:rFonts w:ascii="Times New Roman" w:hAnsi="Times New Roman" w:cs="Times New Roman"/>
                <w:sz w:val="24"/>
                <w:szCs w:val="24"/>
              </w:rPr>
              <w:t xml:space="preserve"> </w:t>
            </w:r>
            <w:r w:rsidRPr="00AE59E2">
              <w:rPr>
                <w:rFonts w:ascii="Times New Roman" w:hAnsi="Times New Roman" w:cs="Times New Roman"/>
                <w:sz w:val="24"/>
                <w:szCs w:val="24"/>
              </w:rPr>
              <w:t>maksimālās likmes noteikšanas metodi</w:t>
            </w:r>
            <w:r w:rsidR="00357972" w:rsidRPr="00AE59E2">
              <w:rPr>
                <w:rFonts w:ascii="Times New Roman" w:hAnsi="Times New Roman" w:cs="Times New Roman"/>
                <w:sz w:val="24"/>
                <w:szCs w:val="24"/>
              </w:rPr>
              <w:t>.</w:t>
            </w:r>
            <w:r w:rsidR="00E94A75" w:rsidRPr="00AE59E2">
              <w:rPr>
                <w:rFonts w:ascii="Times New Roman" w:hAnsi="Times New Roman" w:cs="Times New Roman"/>
                <w:sz w:val="24"/>
                <w:szCs w:val="24"/>
              </w:rPr>
              <w:t xml:space="preserve"> </w:t>
            </w:r>
            <w:r w:rsidR="00216B6C" w:rsidRPr="009A4DB7">
              <w:rPr>
                <w:rFonts w:ascii="Times New Roman" w:hAnsi="Times New Roman" w:cs="Times New Roman"/>
                <w:sz w:val="24"/>
                <w:szCs w:val="24"/>
              </w:rPr>
              <w:t>Noteikumu projekta 9.punkta mērķis ir nodrošināt, ka spēlētājs pirms pirmās piedalīšanās interaktīvajās</w:t>
            </w:r>
            <w:r w:rsidR="00CC301E" w:rsidRPr="009A4DB7">
              <w:rPr>
                <w:rFonts w:ascii="Times New Roman" w:hAnsi="Times New Roman" w:cs="Times New Roman"/>
                <w:sz w:val="24"/>
                <w:szCs w:val="24"/>
              </w:rPr>
              <w:t xml:space="preserve"> spēlēs</w:t>
            </w:r>
            <w:r w:rsidR="00216B6C" w:rsidRPr="009A4DB7">
              <w:rPr>
                <w:rFonts w:ascii="Times New Roman" w:hAnsi="Times New Roman" w:cs="Times New Roman"/>
                <w:sz w:val="24"/>
                <w:szCs w:val="24"/>
              </w:rPr>
              <w:t xml:space="preserve">  ir izvēlējies maksimālo likmi atbilstoši vienai no šo noteikumu projekta 8.punktā minētajām maksimālās likmes noteikšanas metodēm. </w:t>
            </w:r>
            <w:r w:rsidR="006773A3" w:rsidRPr="009A4DB7">
              <w:rPr>
                <w:rFonts w:ascii="Times New Roman" w:hAnsi="Times New Roman" w:cs="Times New Roman"/>
                <w:sz w:val="24"/>
                <w:szCs w:val="24"/>
              </w:rPr>
              <w:t>Noteikumu projekta 9.pun</w:t>
            </w:r>
            <w:r w:rsidR="00CC301E" w:rsidRPr="009A4DB7">
              <w:rPr>
                <w:rFonts w:ascii="Times New Roman" w:hAnsi="Times New Roman" w:cs="Times New Roman"/>
                <w:sz w:val="24"/>
                <w:szCs w:val="24"/>
              </w:rPr>
              <w:t>k</w:t>
            </w:r>
            <w:r w:rsidR="006773A3" w:rsidRPr="009A4DB7">
              <w:rPr>
                <w:rFonts w:ascii="Times New Roman" w:hAnsi="Times New Roman" w:cs="Times New Roman"/>
                <w:sz w:val="24"/>
                <w:szCs w:val="24"/>
              </w:rPr>
              <w:t>ta piemērošanā attiecībā uz līdz šim spēlējošiem klientiem kārtībā, kādā veidā notiek maksimālās likmes noteikšana un individuālā lietotāja vārda un paroles piešķiršana, nav svarīga šo darbību secība, bet ir būtiski, ka pēc šo noteikumu projekta spēkā stāšanās persona var uzsākt interaktīvo spēli tikai tad, kad organiz</w:t>
            </w:r>
            <w:r w:rsidR="001A7525" w:rsidRPr="009A4DB7">
              <w:rPr>
                <w:rFonts w:ascii="Times New Roman" w:hAnsi="Times New Roman" w:cs="Times New Roman"/>
                <w:sz w:val="24"/>
                <w:szCs w:val="24"/>
              </w:rPr>
              <w:t>ētājs</w:t>
            </w:r>
            <w:r w:rsidR="006773A3" w:rsidRPr="009A4DB7">
              <w:rPr>
                <w:rFonts w:ascii="Times New Roman" w:hAnsi="Times New Roman" w:cs="Times New Roman"/>
                <w:sz w:val="24"/>
                <w:szCs w:val="24"/>
              </w:rPr>
              <w:t xml:space="preserve"> ir nodrošinājis visu trīs nosacījumu izpildi (persona ir </w:t>
            </w:r>
            <w:r w:rsidR="006C1696" w:rsidRPr="009A4DB7">
              <w:rPr>
                <w:rFonts w:ascii="Times New Roman" w:hAnsi="Times New Roman" w:cs="Times New Roman"/>
                <w:sz w:val="24"/>
                <w:szCs w:val="24"/>
              </w:rPr>
              <w:t>reģistrēta attiecīgā organiz</w:t>
            </w:r>
            <w:r w:rsidR="00CC301E" w:rsidRPr="009A4DB7">
              <w:rPr>
                <w:rFonts w:ascii="Times New Roman" w:hAnsi="Times New Roman" w:cs="Times New Roman"/>
                <w:sz w:val="24"/>
                <w:szCs w:val="24"/>
              </w:rPr>
              <w:t>ētāja</w:t>
            </w:r>
            <w:r w:rsidR="006C1696" w:rsidRPr="009A4DB7">
              <w:rPr>
                <w:rFonts w:ascii="Times New Roman" w:hAnsi="Times New Roman" w:cs="Times New Roman"/>
                <w:sz w:val="24"/>
                <w:szCs w:val="24"/>
              </w:rPr>
              <w:t xml:space="preserve"> spēlētāju reģistrā</w:t>
            </w:r>
            <w:r w:rsidR="006773A3" w:rsidRPr="009A4DB7">
              <w:rPr>
                <w:rFonts w:ascii="Times New Roman" w:hAnsi="Times New Roman" w:cs="Times New Roman"/>
                <w:sz w:val="24"/>
                <w:szCs w:val="24"/>
              </w:rPr>
              <w:t>, personai ir noteiktas maksimālās likmes (atbilstoši noteikumu projekta 8.punktam</w:t>
            </w:r>
            <w:r w:rsidR="006C1696" w:rsidRPr="009A4DB7">
              <w:rPr>
                <w:rFonts w:ascii="Times New Roman" w:hAnsi="Times New Roman" w:cs="Times New Roman"/>
                <w:sz w:val="24"/>
                <w:szCs w:val="24"/>
              </w:rPr>
              <w:t>)</w:t>
            </w:r>
            <w:r w:rsidR="006773A3" w:rsidRPr="009A4DB7">
              <w:rPr>
                <w:rFonts w:ascii="Times New Roman" w:hAnsi="Times New Roman" w:cs="Times New Roman"/>
                <w:sz w:val="24"/>
                <w:szCs w:val="24"/>
              </w:rPr>
              <w:t xml:space="preserve"> un personai ir piešķirts lietotāja vār</w:t>
            </w:r>
            <w:r w:rsidR="006C1696" w:rsidRPr="009A4DB7">
              <w:rPr>
                <w:rFonts w:ascii="Times New Roman" w:hAnsi="Times New Roman" w:cs="Times New Roman"/>
                <w:sz w:val="24"/>
                <w:szCs w:val="24"/>
              </w:rPr>
              <w:t>d</w:t>
            </w:r>
            <w:r w:rsidR="006773A3" w:rsidRPr="009A4DB7">
              <w:rPr>
                <w:rFonts w:ascii="Times New Roman" w:hAnsi="Times New Roman" w:cs="Times New Roman"/>
                <w:sz w:val="24"/>
                <w:szCs w:val="24"/>
              </w:rPr>
              <w:t>s un parole)</w:t>
            </w:r>
            <w:r w:rsidR="006C1696" w:rsidRPr="009A4DB7">
              <w:rPr>
                <w:rFonts w:ascii="Times New Roman" w:hAnsi="Times New Roman" w:cs="Times New Roman"/>
                <w:sz w:val="24"/>
                <w:szCs w:val="24"/>
              </w:rPr>
              <w:t>.</w:t>
            </w:r>
            <w:r w:rsidR="006773A3" w:rsidRPr="009A4DB7">
              <w:rPr>
                <w:rFonts w:ascii="Times New Roman" w:hAnsi="Times New Roman" w:cs="Times New Roman"/>
                <w:sz w:val="24"/>
                <w:szCs w:val="24"/>
              </w:rPr>
              <w:t xml:space="preserve"> </w:t>
            </w:r>
          </w:p>
          <w:p w:rsidR="00E94A75" w:rsidRPr="00BC0845" w:rsidRDefault="00216B6C" w:rsidP="00BC0845">
            <w:pPr>
              <w:shd w:val="clear" w:color="auto" w:fill="FFFFFF"/>
              <w:spacing w:after="0" w:line="240" w:lineRule="auto"/>
              <w:jc w:val="both"/>
              <w:rPr>
                <w:rFonts w:ascii="Times New Roman" w:hAnsi="Times New Roman" w:cs="Times New Roman"/>
                <w:sz w:val="24"/>
                <w:szCs w:val="24"/>
              </w:rPr>
            </w:pPr>
            <w:r w:rsidRPr="006773A3">
              <w:rPr>
                <w:rFonts w:ascii="Times New Roman" w:hAnsi="Times New Roman" w:cs="Times New Roman"/>
                <w:sz w:val="24"/>
                <w:szCs w:val="24"/>
              </w:rPr>
              <w:t>Noteikumu projekta</w:t>
            </w:r>
            <w:r w:rsidRPr="0064753F">
              <w:rPr>
                <w:rFonts w:ascii="Times New Roman" w:hAnsi="Times New Roman" w:cs="Times New Roman"/>
                <w:sz w:val="24"/>
                <w:szCs w:val="24"/>
              </w:rPr>
              <w:t xml:space="preserve"> </w:t>
            </w:r>
            <w:r>
              <w:rPr>
                <w:rFonts w:ascii="Times New Roman" w:hAnsi="Times New Roman" w:cs="Times New Roman"/>
                <w:sz w:val="24"/>
                <w:szCs w:val="24"/>
              </w:rPr>
              <w:t>8.punkts</w:t>
            </w:r>
            <w:r w:rsidR="00E94A75" w:rsidRPr="00E94A75">
              <w:rPr>
                <w:rFonts w:ascii="Times New Roman" w:hAnsi="Times New Roman" w:cs="Times New Roman"/>
                <w:sz w:val="24"/>
                <w:szCs w:val="24"/>
              </w:rPr>
              <w:t xml:space="preserve"> </w:t>
            </w:r>
            <w:r w:rsidR="000B1D7A" w:rsidRPr="00E94A75">
              <w:rPr>
                <w:rFonts w:ascii="Times New Roman" w:hAnsi="Times New Roman" w:cs="Times New Roman"/>
                <w:sz w:val="24"/>
                <w:szCs w:val="24"/>
              </w:rPr>
              <w:t>paredz</w:t>
            </w:r>
            <w:r w:rsidR="00E94A75" w:rsidRPr="00BC0845">
              <w:rPr>
                <w:rFonts w:ascii="Times New Roman" w:hAnsi="Times New Roman" w:cs="Times New Roman"/>
                <w:sz w:val="24"/>
                <w:szCs w:val="24"/>
              </w:rPr>
              <w:t xml:space="preserve"> </w:t>
            </w:r>
            <w:r w:rsidR="00E94A75" w:rsidRPr="00E94A75">
              <w:rPr>
                <w:rFonts w:ascii="Times New Roman" w:hAnsi="Times New Roman" w:cs="Times New Roman"/>
                <w:sz w:val="24"/>
                <w:szCs w:val="24"/>
              </w:rPr>
              <w:t>šād</w:t>
            </w:r>
            <w:r w:rsidR="00E94A75">
              <w:rPr>
                <w:rFonts w:ascii="Times New Roman" w:hAnsi="Times New Roman" w:cs="Times New Roman"/>
                <w:sz w:val="24"/>
                <w:szCs w:val="24"/>
              </w:rPr>
              <w:t>as</w:t>
            </w:r>
            <w:r w:rsidR="00E94A75" w:rsidRPr="00E94A75">
              <w:rPr>
                <w:rFonts w:ascii="Times New Roman" w:hAnsi="Times New Roman" w:cs="Times New Roman"/>
                <w:sz w:val="24"/>
                <w:szCs w:val="24"/>
              </w:rPr>
              <w:t xml:space="preserve"> </w:t>
            </w:r>
            <w:r w:rsidR="00E94A75" w:rsidRPr="00BC0845">
              <w:rPr>
                <w:rFonts w:ascii="Times New Roman" w:hAnsi="Times New Roman" w:cs="Times New Roman"/>
                <w:sz w:val="24"/>
                <w:szCs w:val="24"/>
              </w:rPr>
              <w:t>maksimālās likmes noteikšanas metod</w:t>
            </w:r>
            <w:r w:rsidR="00057E88">
              <w:rPr>
                <w:rFonts w:ascii="Times New Roman" w:hAnsi="Times New Roman" w:cs="Times New Roman"/>
                <w:sz w:val="24"/>
                <w:szCs w:val="24"/>
              </w:rPr>
              <w:t>e</w:t>
            </w:r>
            <w:r w:rsidR="00E94A75">
              <w:rPr>
                <w:rFonts w:ascii="Times New Roman" w:hAnsi="Times New Roman" w:cs="Times New Roman"/>
                <w:sz w:val="24"/>
                <w:szCs w:val="24"/>
              </w:rPr>
              <w:t>s</w:t>
            </w:r>
            <w:r w:rsidR="00E94A75" w:rsidRPr="00E94A75">
              <w:rPr>
                <w:rFonts w:ascii="Times New Roman" w:hAnsi="Times New Roman" w:cs="Times New Roman"/>
                <w:sz w:val="24"/>
                <w:szCs w:val="24"/>
              </w:rPr>
              <w:t>:</w:t>
            </w:r>
            <w:r w:rsidR="00E94A75" w:rsidRPr="00BC0845">
              <w:rPr>
                <w:rFonts w:ascii="Times New Roman" w:hAnsi="Times New Roman" w:cs="Times New Roman"/>
                <w:sz w:val="24"/>
                <w:szCs w:val="24"/>
              </w:rPr>
              <w:t xml:space="preserve">         </w:t>
            </w:r>
          </w:p>
          <w:p w:rsidR="00E94A75" w:rsidRPr="00BC0845" w:rsidRDefault="00E94A75" w:rsidP="00BC0845">
            <w:pPr>
              <w:shd w:val="clear" w:color="auto" w:fill="FFFFFF"/>
              <w:spacing w:after="0" w:line="240" w:lineRule="auto"/>
              <w:jc w:val="both"/>
              <w:rPr>
                <w:rFonts w:ascii="Times New Roman" w:hAnsi="Times New Roman" w:cs="Times New Roman"/>
                <w:sz w:val="24"/>
                <w:szCs w:val="24"/>
              </w:rPr>
            </w:pPr>
            <w:r w:rsidRPr="00BC0845">
              <w:rPr>
                <w:rFonts w:ascii="Times New Roman" w:hAnsi="Times New Roman" w:cs="Times New Roman"/>
                <w:sz w:val="24"/>
                <w:szCs w:val="24"/>
              </w:rPr>
              <w:t xml:space="preserve"> - spēlētājs nosaka maksimālo likmi, kuru viņš </w:t>
            </w:r>
            <w:r w:rsidR="00216B6C">
              <w:rPr>
                <w:rFonts w:ascii="Times New Roman" w:hAnsi="Times New Roman" w:cs="Times New Roman"/>
                <w:sz w:val="24"/>
                <w:szCs w:val="24"/>
              </w:rPr>
              <w:t xml:space="preserve">turpmāk </w:t>
            </w:r>
            <w:r w:rsidRPr="00BC0845">
              <w:rPr>
                <w:rFonts w:ascii="Times New Roman" w:hAnsi="Times New Roman" w:cs="Times New Roman"/>
                <w:sz w:val="24"/>
                <w:szCs w:val="24"/>
              </w:rPr>
              <w:t>drīkst izdarīt vienā spēlē;</w:t>
            </w:r>
          </w:p>
          <w:p w:rsidR="0064753F" w:rsidRPr="0064753F" w:rsidRDefault="00E94A75" w:rsidP="006D6F9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0845">
              <w:rPr>
                <w:rFonts w:ascii="Times New Roman" w:hAnsi="Times New Roman" w:cs="Times New Roman"/>
                <w:sz w:val="24"/>
                <w:szCs w:val="24"/>
              </w:rPr>
              <w:t>- spēlētājs nosaka maksimālo kopējo likmju summu, ko viņš</w:t>
            </w:r>
            <w:r w:rsidR="00216B6C">
              <w:rPr>
                <w:rFonts w:ascii="Times New Roman" w:hAnsi="Times New Roman" w:cs="Times New Roman"/>
                <w:sz w:val="24"/>
                <w:szCs w:val="24"/>
              </w:rPr>
              <w:t xml:space="preserve"> turpmāk</w:t>
            </w:r>
            <w:r w:rsidRPr="00BC0845">
              <w:rPr>
                <w:rFonts w:ascii="Times New Roman" w:hAnsi="Times New Roman" w:cs="Times New Roman"/>
                <w:sz w:val="24"/>
                <w:szCs w:val="24"/>
              </w:rPr>
              <w:t xml:space="preserve"> drīkst izdarīt 24 stundu laikā.</w:t>
            </w:r>
            <w:r w:rsidR="0064753F" w:rsidRPr="0064753F">
              <w:rPr>
                <w:rFonts w:ascii="Times New Roman" w:hAnsi="Times New Roman" w:cs="Times New Roman"/>
                <w:sz w:val="24"/>
                <w:szCs w:val="24"/>
              </w:rPr>
              <w:t xml:space="preserve"> </w:t>
            </w:r>
          </w:p>
          <w:p w:rsidR="004D79B6" w:rsidRPr="0064753F" w:rsidRDefault="004D79B6" w:rsidP="0064753F">
            <w:pPr>
              <w:spacing w:after="0" w:line="240" w:lineRule="auto"/>
              <w:jc w:val="both"/>
              <w:rPr>
                <w:rFonts w:ascii="Times New Roman" w:hAnsi="Times New Roman" w:cs="Times New Roman"/>
                <w:sz w:val="24"/>
                <w:szCs w:val="24"/>
              </w:rPr>
            </w:pPr>
            <w:r w:rsidRPr="0064753F">
              <w:rPr>
                <w:rFonts w:ascii="Times New Roman" w:hAnsi="Times New Roman" w:cs="Times New Roman"/>
                <w:sz w:val="24"/>
                <w:szCs w:val="24"/>
              </w:rPr>
              <w:t>Ministru kabineta 2009.gada 3.februāra noteikumu Nr.108 „</w:t>
            </w:r>
            <w:r w:rsidRPr="0064753F">
              <w:rPr>
                <w:rFonts w:ascii="Times New Roman" w:hAnsi="Times New Roman" w:cs="Times New Roman"/>
                <w:bCs/>
                <w:sz w:val="24"/>
                <w:szCs w:val="24"/>
              </w:rPr>
              <w:t>Normatīvo aktu projektu sagatavošanas noteikumi</w:t>
            </w:r>
            <w:r w:rsidRPr="0064753F">
              <w:rPr>
                <w:rFonts w:ascii="Times New Roman" w:hAnsi="Times New Roman" w:cs="Times New Roman"/>
                <w:sz w:val="24"/>
                <w:szCs w:val="24"/>
              </w:rPr>
              <w:t>” 140.punktā noteikts, ka g</w:t>
            </w:r>
            <w:r w:rsidRPr="0064753F">
              <w:rPr>
                <w:rFonts w:ascii="Times New Roman" w:hAnsi="Times New Roman" w:cs="Times New Roman"/>
                <w:sz w:val="24"/>
                <w:szCs w:val="24"/>
                <w:shd w:val="clear" w:color="auto" w:fill="FFFFFF"/>
              </w:rPr>
              <w:t>rozījumu noteikumu projektu nesagatavo, ja tā normu apjoms pārsniegtu pusi no spēkā esošo noteikumu normu apjoma. Šādā gadījumā sagatavo jaunu noteikumu projektu.</w:t>
            </w:r>
          </w:p>
          <w:p w:rsidR="006F6009" w:rsidRPr="0064753F" w:rsidRDefault="004D79B6" w:rsidP="00A801B6">
            <w:pPr>
              <w:pStyle w:val="DefaultParagraphFont1"/>
              <w:jc w:val="both"/>
              <w:rPr>
                <w:rFonts w:ascii="Times New Roman" w:hAnsi="Times New Roman"/>
                <w:iCs/>
                <w:sz w:val="24"/>
                <w:szCs w:val="24"/>
              </w:rPr>
            </w:pPr>
            <w:r w:rsidRPr="0064753F">
              <w:rPr>
                <w:rFonts w:ascii="Times New Roman" w:hAnsi="Times New Roman"/>
                <w:iCs/>
                <w:sz w:val="24"/>
                <w:szCs w:val="24"/>
              </w:rPr>
              <w:t>Ņemot vērā, ka nepieciešamo grozījumu apjoms pārsniegtu pusi no spēkā esošo</w:t>
            </w:r>
            <w:r w:rsidRPr="0064753F">
              <w:rPr>
                <w:rFonts w:ascii="Times New Roman" w:hAnsi="Times New Roman"/>
                <w:sz w:val="24"/>
                <w:szCs w:val="24"/>
              </w:rPr>
              <w:t xml:space="preserve"> 2006.gada 17.oktobra noteikumu Nr.854 “Interaktīvo azartspēļu spēlētāju reģistrācijas un identitātes pārbaudes kārtība” </w:t>
            </w:r>
            <w:r w:rsidRPr="0064753F">
              <w:rPr>
                <w:rFonts w:ascii="Times New Roman" w:hAnsi="Times New Roman"/>
                <w:iCs/>
                <w:sz w:val="24"/>
                <w:szCs w:val="24"/>
              </w:rPr>
              <w:t xml:space="preserve">normu apjoma, sagatavots jauns </w:t>
            </w:r>
            <w:r w:rsidR="006F6009" w:rsidRPr="0064753F">
              <w:rPr>
                <w:rFonts w:ascii="Times New Roman" w:hAnsi="Times New Roman"/>
                <w:iCs/>
                <w:sz w:val="24"/>
                <w:szCs w:val="24"/>
              </w:rPr>
              <w:t>N</w:t>
            </w:r>
            <w:r w:rsidRPr="0064753F">
              <w:rPr>
                <w:rFonts w:ascii="Times New Roman" w:hAnsi="Times New Roman"/>
                <w:iCs/>
                <w:sz w:val="24"/>
                <w:szCs w:val="24"/>
              </w:rPr>
              <w:t>oteikumu projekts</w:t>
            </w:r>
            <w:r w:rsidR="006F6009" w:rsidRPr="0064753F">
              <w:rPr>
                <w:rFonts w:ascii="Times New Roman" w:hAnsi="Times New Roman"/>
                <w:iCs/>
                <w:sz w:val="24"/>
                <w:szCs w:val="24"/>
              </w:rPr>
              <w:t>.</w:t>
            </w:r>
          </w:p>
          <w:p w:rsidR="00497D2E" w:rsidRPr="00E43BC1" w:rsidRDefault="00FF1CE7" w:rsidP="00A801B6">
            <w:pPr>
              <w:pStyle w:val="DefaultParagraphFont1"/>
              <w:jc w:val="both"/>
              <w:rPr>
                <w:rFonts w:ascii="Times New Roman" w:hAnsi="Times New Roman"/>
                <w:i/>
                <w:sz w:val="24"/>
                <w:szCs w:val="24"/>
              </w:rPr>
            </w:pPr>
            <w:r w:rsidRPr="0064753F">
              <w:rPr>
                <w:rFonts w:ascii="Times New Roman" w:hAnsi="Times New Roman"/>
                <w:sz w:val="24"/>
                <w:szCs w:val="24"/>
              </w:rPr>
              <w:t xml:space="preserve">Ar </w:t>
            </w:r>
            <w:r w:rsidR="006F6009" w:rsidRPr="0064753F">
              <w:rPr>
                <w:rFonts w:ascii="Times New Roman" w:hAnsi="Times New Roman"/>
                <w:sz w:val="24"/>
                <w:szCs w:val="24"/>
              </w:rPr>
              <w:t>N</w:t>
            </w:r>
            <w:r w:rsidRPr="0064753F">
              <w:rPr>
                <w:rFonts w:ascii="Times New Roman" w:hAnsi="Times New Roman"/>
                <w:sz w:val="24"/>
                <w:szCs w:val="24"/>
              </w:rPr>
              <w:t>oteikumu projekta spēkā stāšanos spēku zaudēs Ministru kabineta 200</w:t>
            </w:r>
            <w:r w:rsidR="007447F1" w:rsidRPr="0064753F">
              <w:rPr>
                <w:rFonts w:ascii="Times New Roman" w:hAnsi="Times New Roman"/>
                <w:sz w:val="24"/>
                <w:szCs w:val="24"/>
              </w:rPr>
              <w:t>6</w:t>
            </w:r>
            <w:r w:rsidRPr="0064753F">
              <w:rPr>
                <w:rFonts w:ascii="Times New Roman" w:hAnsi="Times New Roman"/>
                <w:sz w:val="24"/>
                <w:szCs w:val="24"/>
              </w:rPr>
              <w:t xml:space="preserve">.gada </w:t>
            </w:r>
            <w:r w:rsidR="007447F1" w:rsidRPr="0064753F">
              <w:rPr>
                <w:rFonts w:ascii="Times New Roman" w:hAnsi="Times New Roman"/>
                <w:sz w:val="24"/>
                <w:szCs w:val="24"/>
              </w:rPr>
              <w:t>17.oktobra</w:t>
            </w:r>
            <w:r w:rsidRPr="0064753F">
              <w:rPr>
                <w:rFonts w:ascii="Times New Roman" w:hAnsi="Times New Roman"/>
                <w:sz w:val="24"/>
                <w:szCs w:val="24"/>
              </w:rPr>
              <w:t xml:space="preserve"> noteikumi Nr.</w:t>
            </w:r>
            <w:r w:rsidR="007447F1" w:rsidRPr="0064753F">
              <w:rPr>
                <w:rFonts w:ascii="Times New Roman" w:hAnsi="Times New Roman"/>
                <w:sz w:val="24"/>
                <w:szCs w:val="24"/>
              </w:rPr>
              <w:t xml:space="preserve">854 </w:t>
            </w:r>
            <w:r w:rsidR="00652892" w:rsidRPr="0064753F">
              <w:rPr>
                <w:rFonts w:ascii="Times New Roman" w:hAnsi="Times New Roman"/>
                <w:sz w:val="24"/>
                <w:szCs w:val="24"/>
              </w:rPr>
              <w:t>“</w:t>
            </w:r>
            <w:r w:rsidR="007447F1" w:rsidRPr="0064753F">
              <w:rPr>
                <w:rFonts w:ascii="Times New Roman" w:hAnsi="Times New Roman"/>
                <w:sz w:val="24"/>
                <w:szCs w:val="24"/>
              </w:rPr>
              <w:t>Interaktīvo azartspēļu spēlētāju reģistrācijas un identitātes pārbaudes kārtība”</w:t>
            </w:r>
            <w:r w:rsidRPr="0064753F">
              <w:rPr>
                <w:rFonts w:ascii="Times New Roman" w:hAnsi="Times New Roman"/>
                <w:sz w:val="24"/>
                <w:szCs w:val="24"/>
              </w:rPr>
              <w:t>.</w:t>
            </w:r>
            <w:r w:rsidR="00B20CCA">
              <w:rPr>
                <w:rFonts w:ascii="Times New Roman" w:hAnsi="Times New Roman"/>
                <w:i/>
                <w:sz w:val="24"/>
                <w:szCs w:val="24"/>
                <w:highlight w:val="yellow"/>
              </w:rPr>
              <w:t xml:space="preserve"> </w:t>
            </w:r>
          </w:p>
        </w:tc>
      </w:tr>
      <w:tr w:rsidR="00497D2E" w:rsidRPr="00497D2E" w:rsidTr="00F21E92">
        <w:tc>
          <w:tcPr>
            <w:tcW w:w="377"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lastRenderedPageBreak/>
              <w:t>3.</w:t>
            </w:r>
          </w:p>
        </w:tc>
        <w:tc>
          <w:tcPr>
            <w:tcW w:w="113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Projekta izstrādē iesaistītās institūcijas</w:t>
            </w:r>
          </w:p>
        </w:tc>
        <w:tc>
          <w:tcPr>
            <w:tcW w:w="3491" w:type="pct"/>
            <w:tcBorders>
              <w:top w:val="outset" w:sz="6" w:space="0" w:color="000000"/>
              <w:left w:val="outset" w:sz="6" w:space="0" w:color="000000"/>
              <w:bottom w:val="outset" w:sz="6" w:space="0" w:color="000000"/>
              <w:right w:val="outset" w:sz="6" w:space="0" w:color="000000"/>
            </w:tcBorders>
            <w:hideMark/>
          </w:tcPr>
          <w:p w:rsidR="00497D2E" w:rsidRPr="00497D2E" w:rsidRDefault="001403AB" w:rsidP="005F0D35">
            <w:pPr>
              <w:spacing w:after="0" w:line="240" w:lineRule="auto"/>
              <w:rPr>
                <w:rFonts w:ascii="Times New Roman" w:eastAsia="Times New Roman" w:hAnsi="Times New Roman" w:cs="Times New Roman"/>
                <w:sz w:val="24"/>
                <w:szCs w:val="24"/>
                <w:lang w:eastAsia="lv-LV"/>
              </w:rPr>
            </w:pPr>
            <w:r w:rsidRPr="001403AB">
              <w:rPr>
                <w:rFonts w:ascii="Times New Roman" w:hAnsi="Times New Roman" w:cs="Times New Roman"/>
                <w:sz w:val="24"/>
                <w:szCs w:val="24"/>
              </w:rPr>
              <w:t>Izložu un azartspēļu uzraudzības inspekcija.</w:t>
            </w:r>
          </w:p>
        </w:tc>
      </w:tr>
      <w:tr w:rsidR="00497D2E" w:rsidRPr="00497D2E" w:rsidTr="00F21E92">
        <w:tc>
          <w:tcPr>
            <w:tcW w:w="377"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4.</w:t>
            </w:r>
          </w:p>
        </w:tc>
        <w:tc>
          <w:tcPr>
            <w:tcW w:w="113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Cita informācija</w:t>
            </w:r>
          </w:p>
        </w:tc>
        <w:tc>
          <w:tcPr>
            <w:tcW w:w="3491" w:type="pct"/>
            <w:tcBorders>
              <w:top w:val="outset" w:sz="6" w:space="0" w:color="000000"/>
              <w:left w:val="outset" w:sz="6" w:space="0" w:color="000000"/>
              <w:bottom w:val="outset" w:sz="6" w:space="0" w:color="000000"/>
              <w:right w:val="outset" w:sz="6" w:space="0" w:color="000000"/>
            </w:tcBorders>
          </w:tcPr>
          <w:p w:rsidR="00497D2E" w:rsidRPr="00497D2E" w:rsidRDefault="00497D2E" w:rsidP="00497D2E">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Nav.</w:t>
            </w:r>
          </w:p>
        </w:tc>
      </w:tr>
    </w:tbl>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 </w:t>
      </w:r>
    </w:p>
    <w:tbl>
      <w:tblPr>
        <w:tblW w:w="5324"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90"/>
        <w:gridCol w:w="3250"/>
        <w:gridCol w:w="6040"/>
      </w:tblGrid>
      <w:tr w:rsidR="00497D2E" w:rsidRPr="00497D2E" w:rsidTr="00F21E92">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497D2E" w:rsidRPr="00497D2E" w:rsidRDefault="00497D2E" w:rsidP="00497D2E">
            <w:pPr>
              <w:spacing w:after="0" w:line="240" w:lineRule="auto"/>
              <w:jc w:val="center"/>
              <w:rPr>
                <w:rFonts w:ascii="Times New Roman" w:eastAsia="Times New Roman" w:hAnsi="Times New Roman" w:cs="Times New Roman"/>
                <w:b/>
                <w:bCs/>
                <w:sz w:val="24"/>
                <w:szCs w:val="24"/>
                <w:lang w:eastAsia="lv-LV"/>
              </w:rPr>
            </w:pPr>
            <w:r w:rsidRPr="00497D2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97D2E" w:rsidRPr="00497D2E" w:rsidTr="00F21E92">
        <w:tc>
          <w:tcPr>
            <w:tcW w:w="39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1.</w:t>
            </w:r>
          </w:p>
        </w:tc>
        <w:tc>
          <w:tcPr>
            <w:tcW w:w="161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Sabiedrības mērķgrupas, kuras tiesiskais regulējums ietekmē vai varētu ietekmēt</w:t>
            </w:r>
          </w:p>
        </w:tc>
        <w:tc>
          <w:tcPr>
            <w:tcW w:w="2996" w:type="pct"/>
            <w:tcBorders>
              <w:top w:val="outset" w:sz="6" w:space="0" w:color="000000"/>
              <w:left w:val="outset" w:sz="6" w:space="0" w:color="000000"/>
              <w:bottom w:val="outset" w:sz="6" w:space="0" w:color="000000"/>
              <w:right w:val="outset" w:sz="6" w:space="0" w:color="000000"/>
            </w:tcBorders>
            <w:hideMark/>
          </w:tcPr>
          <w:p w:rsidR="00497D2E" w:rsidRPr="00497D2E" w:rsidRDefault="001403AB" w:rsidP="00C77E5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1403AB">
              <w:rPr>
                <w:rFonts w:ascii="Times New Roman" w:hAnsi="Times New Roman" w:cs="Times New Roman"/>
                <w:sz w:val="24"/>
                <w:szCs w:val="24"/>
              </w:rPr>
              <w:t xml:space="preserve">Izložu un azartspēļu uzraudzības inspekcija un kapitālsabiedrības, kas organizē interaktīvās azartspēles. Latvijā šobrīd ir </w:t>
            </w:r>
            <w:r w:rsidR="00C77E58">
              <w:rPr>
                <w:rFonts w:ascii="Times New Roman" w:hAnsi="Times New Roman" w:cs="Times New Roman"/>
                <w:sz w:val="24"/>
                <w:szCs w:val="24"/>
              </w:rPr>
              <w:t>7</w:t>
            </w:r>
            <w:r w:rsidRPr="001403AB">
              <w:rPr>
                <w:rFonts w:ascii="Times New Roman" w:hAnsi="Times New Roman" w:cs="Times New Roman"/>
                <w:sz w:val="24"/>
                <w:szCs w:val="24"/>
              </w:rPr>
              <w:t xml:space="preserve"> šādi azartspēļu organizētāji </w:t>
            </w:r>
            <w:r w:rsidRPr="001403AB">
              <w:rPr>
                <w:rFonts w:ascii="Times New Roman" w:eastAsia="Times New Roman" w:hAnsi="Times New Roman" w:cs="Times New Roman"/>
                <w:sz w:val="24"/>
                <w:szCs w:val="24"/>
                <w:lang w:eastAsia="lv-LV"/>
              </w:rPr>
              <w:t xml:space="preserve">un VAS “Latvijas Loto”, kam tiesības </w:t>
            </w:r>
            <w:r w:rsidR="00497D2E" w:rsidRPr="00497D2E">
              <w:rPr>
                <w:rFonts w:ascii="Times New Roman" w:eastAsia="Times New Roman" w:hAnsi="Times New Roman" w:cs="Times New Roman"/>
                <w:sz w:val="24"/>
                <w:szCs w:val="24"/>
                <w:lang w:eastAsia="lv-LV"/>
              </w:rPr>
              <w:t>organizē</w:t>
            </w:r>
            <w:r w:rsidRPr="001403AB">
              <w:rPr>
                <w:rFonts w:ascii="Times New Roman" w:eastAsia="Times New Roman" w:hAnsi="Times New Roman" w:cs="Times New Roman"/>
                <w:sz w:val="24"/>
                <w:szCs w:val="24"/>
                <w:lang w:eastAsia="lv-LV"/>
              </w:rPr>
              <w:t xml:space="preserve">t </w:t>
            </w:r>
            <w:r w:rsidR="005F0D35">
              <w:rPr>
                <w:rFonts w:ascii="Times New Roman" w:eastAsia="Times New Roman" w:hAnsi="Times New Roman" w:cs="Times New Roman"/>
                <w:sz w:val="24"/>
                <w:szCs w:val="24"/>
                <w:lang w:eastAsia="lv-LV"/>
              </w:rPr>
              <w:t>visu veidu</w:t>
            </w:r>
            <w:r w:rsidR="00497D2E" w:rsidRPr="00497D2E">
              <w:rPr>
                <w:rFonts w:ascii="Times New Roman" w:eastAsia="Times New Roman" w:hAnsi="Times New Roman" w:cs="Times New Roman"/>
                <w:sz w:val="24"/>
                <w:szCs w:val="24"/>
                <w:lang w:eastAsia="lv-LV"/>
              </w:rPr>
              <w:t xml:space="preserve"> izlozes.</w:t>
            </w:r>
          </w:p>
        </w:tc>
      </w:tr>
      <w:tr w:rsidR="00497D2E" w:rsidRPr="00497D2E" w:rsidTr="00F21E92">
        <w:tc>
          <w:tcPr>
            <w:tcW w:w="39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2.</w:t>
            </w:r>
          </w:p>
        </w:tc>
        <w:tc>
          <w:tcPr>
            <w:tcW w:w="161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Tiesiskā regulējuma ietekme uz tautsaimniecību un administratīvo slogu</w:t>
            </w:r>
          </w:p>
        </w:tc>
        <w:tc>
          <w:tcPr>
            <w:tcW w:w="2996" w:type="pct"/>
            <w:tcBorders>
              <w:top w:val="outset" w:sz="6" w:space="0" w:color="000000"/>
              <w:left w:val="outset" w:sz="6" w:space="0" w:color="000000"/>
              <w:bottom w:val="outset" w:sz="6" w:space="0" w:color="000000"/>
              <w:right w:val="outset" w:sz="6" w:space="0" w:color="000000"/>
            </w:tcBorders>
            <w:hideMark/>
          </w:tcPr>
          <w:p w:rsidR="00497D2E" w:rsidRPr="00497D2E" w:rsidRDefault="003F7BFB" w:rsidP="003F7B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 netiks mainīta, jo ar noteikumu projektu paredzēts pilnveidot šobrīd spēkā esošajos Ministru kabineta noteikumos noteikto tiesisko regulējumu.</w:t>
            </w:r>
          </w:p>
        </w:tc>
      </w:tr>
      <w:tr w:rsidR="00497D2E" w:rsidRPr="00497D2E" w:rsidTr="00F21E92">
        <w:tc>
          <w:tcPr>
            <w:tcW w:w="39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lastRenderedPageBreak/>
              <w:t>3.</w:t>
            </w:r>
          </w:p>
        </w:tc>
        <w:tc>
          <w:tcPr>
            <w:tcW w:w="161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Administratīvo izmaksu monetārs novērtējums</w:t>
            </w:r>
          </w:p>
        </w:tc>
        <w:tc>
          <w:tcPr>
            <w:tcW w:w="2996" w:type="pct"/>
            <w:tcBorders>
              <w:top w:val="outset" w:sz="6" w:space="0" w:color="000000"/>
              <w:left w:val="outset" w:sz="6" w:space="0" w:color="000000"/>
              <w:bottom w:val="outset" w:sz="6" w:space="0" w:color="000000"/>
              <w:right w:val="outset" w:sz="6" w:space="0" w:color="000000"/>
            </w:tcBorders>
          </w:tcPr>
          <w:p w:rsidR="00497D2E" w:rsidRPr="00497D2E" w:rsidRDefault="001403AB" w:rsidP="00497D2E">
            <w:pPr>
              <w:spacing w:after="0" w:line="240" w:lineRule="auto"/>
              <w:jc w:val="both"/>
              <w:rPr>
                <w:rFonts w:ascii="Times New Roman" w:eastAsia="Times New Roman" w:hAnsi="Times New Roman" w:cs="Times New Roman"/>
                <w:sz w:val="24"/>
                <w:szCs w:val="24"/>
                <w:lang w:eastAsia="lv-LV"/>
              </w:rPr>
            </w:pPr>
            <w:r w:rsidRPr="001403AB">
              <w:rPr>
                <w:rFonts w:ascii="Times New Roman" w:hAnsi="Times New Roman" w:cs="Times New Roman"/>
                <w:iCs/>
                <w:sz w:val="24"/>
                <w:szCs w:val="24"/>
              </w:rPr>
              <w:t>Projekts šo jomu neskar.</w:t>
            </w:r>
          </w:p>
        </w:tc>
      </w:tr>
      <w:tr w:rsidR="00497D2E" w:rsidRPr="00497D2E" w:rsidTr="00F21E92">
        <w:tc>
          <w:tcPr>
            <w:tcW w:w="39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4.</w:t>
            </w:r>
          </w:p>
        </w:tc>
        <w:tc>
          <w:tcPr>
            <w:tcW w:w="161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Cita informācija</w:t>
            </w:r>
          </w:p>
        </w:tc>
        <w:tc>
          <w:tcPr>
            <w:tcW w:w="2996"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Nav.</w:t>
            </w:r>
          </w:p>
        </w:tc>
      </w:tr>
    </w:tbl>
    <w:p w:rsidR="00497D2E" w:rsidRPr="00497D2E" w:rsidRDefault="00497D2E" w:rsidP="00497D2E">
      <w:pPr>
        <w:spacing w:after="0" w:line="240" w:lineRule="auto"/>
        <w:rPr>
          <w:rFonts w:ascii="Times New Roman" w:eastAsia="Times New Roman" w:hAnsi="Times New Roman" w:cs="Times New Roman"/>
          <w:sz w:val="24"/>
          <w:szCs w:val="24"/>
          <w:lang w:eastAsia="lv-LV"/>
        </w:rPr>
      </w:pPr>
    </w:p>
    <w:p w:rsidR="00497D2E" w:rsidRPr="00497D2E" w:rsidRDefault="00497D2E" w:rsidP="00497D2E">
      <w:pPr>
        <w:spacing w:after="0" w:line="240" w:lineRule="auto"/>
        <w:rPr>
          <w:rFonts w:ascii="Times New Roman" w:eastAsia="Times New Roman" w:hAnsi="Times New Roman" w:cs="Times New Roman"/>
          <w:sz w:val="24"/>
          <w:szCs w:val="24"/>
          <w:lang w:eastAsia="lv-LV"/>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09"/>
        <w:gridCol w:w="3200"/>
        <w:gridCol w:w="5709"/>
      </w:tblGrid>
      <w:tr w:rsidR="00497D2E" w:rsidRPr="00497D2E" w:rsidTr="00986612">
        <w:trPr>
          <w:trHeight w:val="291"/>
          <w:jc w:val="center"/>
        </w:trPr>
        <w:tc>
          <w:tcPr>
            <w:tcW w:w="9918" w:type="dxa"/>
            <w:gridSpan w:val="3"/>
          </w:tcPr>
          <w:p w:rsidR="00497D2E" w:rsidRPr="00497D2E" w:rsidRDefault="00497D2E" w:rsidP="00497D2E">
            <w:pPr>
              <w:spacing w:after="0" w:line="240" w:lineRule="auto"/>
              <w:jc w:val="center"/>
              <w:rPr>
                <w:rFonts w:ascii="Times New Roman" w:eastAsia="Times New Roman" w:hAnsi="Times New Roman" w:cs="Times New Roman"/>
                <w:b/>
                <w:bCs/>
                <w:sz w:val="24"/>
                <w:szCs w:val="24"/>
                <w:lang w:eastAsia="lv-LV"/>
              </w:rPr>
            </w:pPr>
            <w:r w:rsidRPr="00497D2E">
              <w:rPr>
                <w:rFonts w:ascii="Times New Roman" w:eastAsia="Times New Roman" w:hAnsi="Times New Roman" w:cs="Times New Roman"/>
                <w:b/>
                <w:bCs/>
                <w:sz w:val="24"/>
                <w:szCs w:val="24"/>
                <w:lang w:eastAsia="lv-LV"/>
              </w:rPr>
              <w:t xml:space="preserve">VI. </w:t>
            </w:r>
            <w:r w:rsidRPr="00497D2E">
              <w:rPr>
                <w:rFonts w:ascii="Times New Roman" w:eastAsia="Times New Roman" w:hAnsi="Times New Roman" w:cs="Times New Roman"/>
                <w:b/>
                <w:sz w:val="24"/>
                <w:szCs w:val="24"/>
                <w:lang w:eastAsia="lv-LV"/>
              </w:rPr>
              <w:t>Sabiedrības līdzdalība un komunikācijas aktivitātes</w:t>
            </w:r>
          </w:p>
        </w:tc>
      </w:tr>
      <w:tr w:rsidR="00497D2E" w:rsidRPr="00497D2E" w:rsidTr="00986612">
        <w:trPr>
          <w:trHeight w:val="1214"/>
          <w:jc w:val="center"/>
        </w:trPr>
        <w:tc>
          <w:tcPr>
            <w:tcW w:w="1009" w:type="dxa"/>
          </w:tcPr>
          <w:p w:rsidR="00497D2E" w:rsidRPr="00497D2E" w:rsidRDefault="00497D2E" w:rsidP="00435253">
            <w:pPr>
              <w:spacing w:after="0" w:line="240" w:lineRule="auto"/>
              <w:jc w:val="both"/>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iCs/>
                <w:sz w:val="24"/>
                <w:szCs w:val="24"/>
                <w:lang w:eastAsia="lv-LV"/>
              </w:rPr>
              <w:t>1.</w:t>
            </w:r>
          </w:p>
        </w:tc>
        <w:tc>
          <w:tcPr>
            <w:tcW w:w="3200" w:type="dxa"/>
          </w:tcPr>
          <w:p w:rsidR="00497D2E" w:rsidRPr="00497D2E" w:rsidRDefault="00497D2E" w:rsidP="00435253">
            <w:pPr>
              <w:spacing w:after="0" w:line="240" w:lineRule="auto"/>
              <w:jc w:val="both"/>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sz w:val="24"/>
                <w:szCs w:val="24"/>
                <w:lang w:eastAsia="lv-LV"/>
              </w:rPr>
              <w:t>Plānotās sabiedrības līdzdalības un komunikācijas aktivitātes saistībā ar projektu</w:t>
            </w:r>
          </w:p>
        </w:tc>
        <w:tc>
          <w:tcPr>
            <w:tcW w:w="5709" w:type="dxa"/>
          </w:tcPr>
          <w:p w:rsidR="00497D2E" w:rsidRPr="00497D2E" w:rsidRDefault="00497D2E">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Sabiedrības līdzdalība ir nodrošināta, publicējot uzziņu par Noteikumu projekta izstrādes uzsākšanu Finanšu ministrijas mājaslapas sadaļā “Sabiedrības līdzdalība”.</w:t>
            </w:r>
          </w:p>
        </w:tc>
      </w:tr>
      <w:tr w:rsidR="00497D2E" w:rsidRPr="00497D2E" w:rsidTr="00986612">
        <w:trPr>
          <w:trHeight w:val="594"/>
          <w:jc w:val="center"/>
        </w:trPr>
        <w:tc>
          <w:tcPr>
            <w:tcW w:w="1009" w:type="dxa"/>
          </w:tcPr>
          <w:p w:rsidR="00497D2E" w:rsidRPr="00497D2E" w:rsidRDefault="00497D2E" w:rsidP="00435253">
            <w:pPr>
              <w:spacing w:after="0" w:line="240" w:lineRule="auto"/>
              <w:jc w:val="both"/>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iCs/>
                <w:sz w:val="24"/>
                <w:szCs w:val="24"/>
                <w:lang w:eastAsia="lv-LV"/>
              </w:rPr>
              <w:t>2.</w:t>
            </w:r>
          </w:p>
        </w:tc>
        <w:tc>
          <w:tcPr>
            <w:tcW w:w="3200" w:type="dxa"/>
          </w:tcPr>
          <w:p w:rsidR="00497D2E" w:rsidRPr="00497D2E" w:rsidRDefault="00497D2E" w:rsidP="00435253">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Sabiedrības līdzdalība projekta izstrādē</w:t>
            </w:r>
          </w:p>
        </w:tc>
        <w:tc>
          <w:tcPr>
            <w:tcW w:w="5709" w:type="dxa"/>
          </w:tcPr>
          <w:p w:rsidR="00497D2E" w:rsidRPr="00497D2E" w:rsidRDefault="00497D2E">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 xml:space="preserve">Noteikumu projekts </w:t>
            </w:r>
            <w:r w:rsidR="00732634">
              <w:rPr>
                <w:rFonts w:ascii="Times New Roman" w:eastAsia="Times New Roman" w:hAnsi="Times New Roman" w:cs="Times New Roman"/>
                <w:sz w:val="24"/>
                <w:szCs w:val="24"/>
                <w:lang w:eastAsia="lv-LV"/>
              </w:rPr>
              <w:t xml:space="preserve">tika nosūtīts saskaņošanai VAS “Latvijas Loto” un </w:t>
            </w:r>
            <w:r w:rsidRPr="00497D2E">
              <w:rPr>
                <w:rFonts w:ascii="Times New Roman" w:eastAsia="Times New Roman" w:hAnsi="Times New Roman" w:cs="Times New Roman"/>
                <w:sz w:val="24"/>
                <w:szCs w:val="24"/>
                <w:lang w:eastAsia="lv-LV"/>
              </w:rPr>
              <w:t>tiks nosūtīts saskaņošanai Latvijas Darba devēju konfederācijai un biedrībai “Latvijas Spēļu biznesa asociācija”.</w:t>
            </w:r>
          </w:p>
        </w:tc>
      </w:tr>
      <w:tr w:rsidR="00497D2E" w:rsidRPr="00497D2E" w:rsidTr="00986612">
        <w:trPr>
          <w:trHeight w:val="607"/>
          <w:jc w:val="center"/>
        </w:trPr>
        <w:tc>
          <w:tcPr>
            <w:tcW w:w="1009" w:type="dxa"/>
          </w:tcPr>
          <w:p w:rsidR="00497D2E" w:rsidRPr="00497D2E" w:rsidRDefault="00497D2E" w:rsidP="00435253">
            <w:pPr>
              <w:spacing w:after="0" w:line="240" w:lineRule="auto"/>
              <w:jc w:val="both"/>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iCs/>
                <w:sz w:val="24"/>
                <w:szCs w:val="24"/>
                <w:lang w:eastAsia="lv-LV"/>
              </w:rPr>
              <w:t>3.</w:t>
            </w:r>
          </w:p>
        </w:tc>
        <w:tc>
          <w:tcPr>
            <w:tcW w:w="3200" w:type="dxa"/>
          </w:tcPr>
          <w:p w:rsidR="00497D2E" w:rsidRPr="00497D2E" w:rsidRDefault="00497D2E" w:rsidP="00435253">
            <w:pPr>
              <w:spacing w:after="0" w:line="240" w:lineRule="auto"/>
              <w:jc w:val="both"/>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sz w:val="24"/>
                <w:szCs w:val="24"/>
                <w:lang w:eastAsia="lv-LV"/>
              </w:rPr>
              <w:t>Sabiedrības līdzdalības rezultāti</w:t>
            </w:r>
          </w:p>
        </w:tc>
        <w:tc>
          <w:tcPr>
            <w:tcW w:w="5709" w:type="dxa"/>
          </w:tcPr>
          <w:p w:rsidR="00497D2E" w:rsidRPr="00497D2E" w:rsidRDefault="00732634" w:rsidP="007F46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projektā tika</w:t>
            </w:r>
            <w:r w:rsidRPr="00497D2E">
              <w:rPr>
                <w:rFonts w:ascii="Times New Roman" w:eastAsia="Times New Roman" w:hAnsi="Times New Roman" w:cs="Times New Roman"/>
                <w:sz w:val="24"/>
                <w:szCs w:val="24"/>
                <w:lang w:eastAsia="lv-LV"/>
              </w:rPr>
              <w:t xml:space="preserve"> </w:t>
            </w:r>
            <w:r w:rsidR="007F4673">
              <w:rPr>
                <w:rFonts w:ascii="Times New Roman" w:eastAsia="Times New Roman" w:hAnsi="Times New Roman" w:cs="Times New Roman"/>
                <w:sz w:val="24"/>
                <w:szCs w:val="24"/>
                <w:lang w:eastAsia="lv-LV"/>
              </w:rPr>
              <w:t>izvērtēti</w:t>
            </w:r>
            <w:r>
              <w:rPr>
                <w:rFonts w:ascii="Times New Roman" w:eastAsia="Times New Roman" w:hAnsi="Times New Roman" w:cs="Times New Roman"/>
                <w:sz w:val="24"/>
                <w:szCs w:val="24"/>
                <w:lang w:eastAsia="lv-LV"/>
              </w:rPr>
              <w:t xml:space="preserve"> VAS “Latvijas Loto” iebildumi. </w:t>
            </w:r>
            <w:r w:rsidR="00497D2E" w:rsidRPr="00497D2E">
              <w:rPr>
                <w:rFonts w:ascii="Times New Roman" w:eastAsia="Times New Roman" w:hAnsi="Times New Roman" w:cs="Times New Roman"/>
                <w:sz w:val="24"/>
                <w:szCs w:val="24"/>
                <w:lang w:eastAsia="lv-LV"/>
              </w:rPr>
              <w:t>Noteikumu projekta saskaņošanas procesā tiks izvērtēti</w:t>
            </w:r>
            <w:r w:rsidR="00497D2E" w:rsidRPr="00497D2E">
              <w:rPr>
                <w:rFonts w:ascii="Times New Roman" w:eastAsia="Times New Roman" w:hAnsi="Times New Roman" w:cs="Times New Roman"/>
                <w:iCs/>
                <w:sz w:val="24"/>
                <w:szCs w:val="24"/>
                <w:lang w:eastAsia="lv-LV"/>
              </w:rPr>
              <w:t xml:space="preserve"> Latvijas Darba devēju konfederācijas un biedrības “Latvijas Spēļu biznesa asociācija” </w:t>
            </w:r>
            <w:r>
              <w:rPr>
                <w:rFonts w:ascii="Times New Roman" w:eastAsia="Times New Roman" w:hAnsi="Times New Roman" w:cs="Times New Roman"/>
                <w:iCs/>
                <w:sz w:val="24"/>
                <w:szCs w:val="24"/>
                <w:lang w:eastAsia="lv-LV"/>
              </w:rPr>
              <w:t xml:space="preserve">iebildumi </w:t>
            </w:r>
            <w:r w:rsidR="001403AB">
              <w:rPr>
                <w:rFonts w:ascii="Times New Roman" w:eastAsia="Times New Roman" w:hAnsi="Times New Roman" w:cs="Times New Roman"/>
                <w:sz w:val="24"/>
                <w:szCs w:val="24"/>
                <w:lang w:eastAsia="lv-LV"/>
              </w:rPr>
              <w:t xml:space="preserve">un </w:t>
            </w:r>
            <w:r w:rsidR="00497D2E" w:rsidRPr="00497D2E">
              <w:rPr>
                <w:rFonts w:ascii="Times New Roman" w:eastAsia="Times New Roman" w:hAnsi="Times New Roman" w:cs="Times New Roman"/>
                <w:iCs/>
                <w:sz w:val="24"/>
                <w:szCs w:val="24"/>
                <w:lang w:eastAsia="lv-LV"/>
              </w:rPr>
              <w:t>priekšlikumi.</w:t>
            </w:r>
          </w:p>
        </w:tc>
      </w:tr>
      <w:tr w:rsidR="00497D2E" w:rsidRPr="00497D2E" w:rsidTr="00986612">
        <w:trPr>
          <w:trHeight w:val="315"/>
          <w:jc w:val="center"/>
        </w:trPr>
        <w:tc>
          <w:tcPr>
            <w:tcW w:w="1009" w:type="dxa"/>
          </w:tcPr>
          <w:p w:rsidR="00497D2E" w:rsidRPr="00497D2E" w:rsidRDefault="00497D2E" w:rsidP="00497D2E">
            <w:pPr>
              <w:spacing w:after="0" w:line="240" w:lineRule="auto"/>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iCs/>
                <w:sz w:val="24"/>
                <w:szCs w:val="24"/>
                <w:lang w:eastAsia="lv-LV"/>
              </w:rPr>
              <w:t>4.</w:t>
            </w:r>
          </w:p>
        </w:tc>
        <w:tc>
          <w:tcPr>
            <w:tcW w:w="3200" w:type="dxa"/>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Cita informācija</w:t>
            </w:r>
          </w:p>
        </w:tc>
        <w:tc>
          <w:tcPr>
            <w:tcW w:w="5709" w:type="dxa"/>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Nav.</w:t>
            </w:r>
          </w:p>
        </w:tc>
      </w:tr>
    </w:tbl>
    <w:p w:rsidR="00497D2E" w:rsidRPr="00497D2E" w:rsidRDefault="00497D2E" w:rsidP="00497D2E">
      <w:pPr>
        <w:spacing w:after="0" w:line="240" w:lineRule="auto"/>
        <w:rPr>
          <w:rFonts w:ascii="Times New Roman" w:eastAsia="Times New Roman" w:hAnsi="Times New Roman" w:cs="Times New Roman"/>
          <w:sz w:val="24"/>
          <w:szCs w:val="24"/>
          <w:lang w:eastAsia="lv-LV"/>
        </w:rPr>
      </w:pPr>
    </w:p>
    <w:tbl>
      <w:tblPr>
        <w:tblW w:w="528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4"/>
        <w:gridCol w:w="3161"/>
        <w:gridCol w:w="5978"/>
      </w:tblGrid>
      <w:tr w:rsidR="00497D2E" w:rsidRPr="00497D2E" w:rsidTr="00986612">
        <w:tc>
          <w:tcPr>
            <w:tcW w:w="5000" w:type="pct"/>
            <w:gridSpan w:val="3"/>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jc w:val="center"/>
              <w:rPr>
                <w:rFonts w:ascii="Times New Roman" w:eastAsia="Times New Roman" w:hAnsi="Times New Roman" w:cs="Times New Roman"/>
                <w:b/>
                <w:bCs/>
                <w:sz w:val="24"/>
                <w:szCs w:val="24"/>
                <w:lang w:eastAsia="lv-LV"/>
              </w:rPr>
            </w:pPr>
            <w:r w:rsidRPr="00497D2E">
              <w:rPr>
                <w:rFonts w:ascii="Times New Roman" w:eastAsia="Times New Roman" w:hAnsi="Times New Roman" w:cs="Times New Roman"/>
                <w:b/>
                <w:bCs/>
                <w:sz w:val="24"/>
                <w:szCs w:val="24"/>
                <w:lang w:eastAsia="lv-LV"/>
              </w:rPr>
              <w:t>VII. Tiesību akta projekta izpildes nodrošināšana un tās ietekme uz institūcijām</w:t>
            </w:r>
          </w:p>
        </w:tc>
      </w:tr>
      <w:tr w:rsidR="00497D2E" w:rsidRPr="00497D2E" w:rsidTr="00986612">
        <w:tc>
          <w:tcPr>
            <w:tcW w:w="43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1.</w:t>
            </w:r>
          </w:p>
        </w:tc>
        <w:tc>
          <w:tcPr>
            <w:tcW w:w="1580"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Projekta izpildē iesaistītās institūcijas</w:t>
            </w:r>
          </w:p>
        </w:tc>
        <w:tc>
          <w:tcPr>
            <w:tcW w:w="2988" w:type="pct"/>
            <w:tcBorders>
              <w:top w:val="outset" w:sz="6" w:space="0" w:color="000000"/>
              <w:left w:val="outset" w:sz="6" w:space="0" w:color="000000"/>
              <w:bottom w:val="outset" w:sz="6" w:space="0" w:color="000000"/>
              <w:right w:val="outset" w:sz="6" w:space="0" w:color="000000"/>
            </w:tcBorders>
            <w:hideMark/>
          </w:tcPr>
          <w:p w:rsidR="00497D2E" w:rsidRPr="00497D2E" w:rsidRDefault="001403AB" w:rsidP="003F7BFB">
            <w:pPr>
              <w:spacing w:after="0" w:line="240" w:lineRule="auto"/>
              <w:jc w:val="both"/>
              <w:rPr>
                <w:rFonts w:ascii="Times New Roman" w:eastAsia="Times New Roman" w:hAnsi="Times New Roman" w:cs="Times New Roman"/>
                <w:sz w:val="24"/>
                <w:szCs w:val="24"/>
                <w:lang w:eastAsia="lv-LV"/>
              </w:rPr>
            </w:pPr>
            <w:r w:rsidRPr="001403AB">
              <w:rPr>
                <w:rFonts w:ascii="Times New Roman" w:hAnsi="Times New Roman" w:cs="Times New Roman"/>
                <w:sz w:val="24"/>
                <w:szCs w:val="24"/>
              </w:rPr>
              <w:t>Izložu un azartspēļu uzraudzības inspekcija.</w:t>
            </w:r>
          </w:p>
        </w:tc>
      </w:tr>
      <w:tr w:rsidR="00497D2E" w:rsidRPr="00497D2E" w:rsidTr="00986612">
        <w:tc>
          <w:tcPr>
            <w:tcW w:w="43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2.</w:t>
            </w:r>
          </w:p>
        </w:tc>
        <w:tc>
          <w:tcPr>
            <w:tcW w:w="1580"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Projekta izpildes ietekme uz pārvaldes funkcijām un institucionālo struktūru.</w:t>
            </w:r>
          </w:p>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988"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Funkcijas un uzdevumi netiek grozīti. Jaunu institūciju izveide, esošo institūciju likvidācija vai reorganizācija netiek paredzēta.</w:t>
            </w:r>
          </w:p>
          <w:p w:rsidR="00497D2E" w:rsidRPr="00497D2E" w:rsidRDefault="00497D2E" w:rsidP="001403AB">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Noteikumu projekts tiks realizēts esošo resursu ietvaros.</w:t>
            </w:r>
          </w:p>
        </w:tc>
      </w:tr>
      <w:tr w:rsidR="00497D2E" w:rsidRPr="00497D2E" w:rsidTr="00986612">
        <w:tc>
          <w:tcPr>
            <w:tcW w:w="43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3.</w:t>
            </w:r>
          </w:p>
        </w:tc>
        <w:tc>
          <w:tcPr>
            <w:tcW w:w="1580"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Cita informācija</w:t>
            </w:r>
          </w:p>
        </w:tc>
        <w:tc>
          <w:tcPr>
            <w:tcW w:w="2988"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Nav.</w:t>
            </w:r>
          </w:p>
        </w:tc>
      </w:tr>
    </w:tbl>
    <w:p w:rsidR="00497D2E" w:rsidRPr="00497D2E" w:rsidRDefault="00497D2E" w:rsidP="00497D2E">
      <w:pPr>
        <w:spacing w:after="0" w:line="240" w:lineRule="auto"/>
        <w:rPr>
          <w:rFonts w:ascii="Times New Roman" w:eastAsia="Times New Roman" w:hAnsi="Times New Roman" w:cs="Times New Roman"/>
          <w:sz w:val="24"/>
          <w:szCs w:val="24"/>
          <w:lang w:eastAsia="lv-LV"/>
        </w:rPr>
      </w:pPr>
    </w:p>
    <w:p w:rsidR="00497D2E" w:rsidRPr="001E1C36" w:rsidRDefault="00497D2E" w:rsidP="00497D2E">
      <w:pPr>
        <w:spacing w:after="0" w:line="240" w:lineRule="auto"/>
        <w:rPr>
          <w:rFonts w:ascii="Times New Roman" w:eastAsia="Times New Roman" w:hAnsi="Times New Roman" w:cs="Times New Roman"/>
          <w:i/>
          <w:sz w:val="24"/>
          <w:szCs w:val="24"/>
          <w:lang w:eastAsia="lv-LV"/>
        </w:rPr>
      </w:pPr>
      <w:r w:rsidRPr="001E1C36">
        <w:rPr>
          <w:rFonts w:ascii="Times New Roman" w:eastAsia="Times New Roman" w:hAnsi="Times New Roman" w:cs="Times New Roman"/>
          <w:i/>
          <w:sz w:val="24"/>
          <w:szCs w:val="24"/>
          <w:lang w:eastAsia="lv-LV"/>
        </w:rPr>
        <w:t>Anotācijas III, IV un V sadaļa – projekts šīs jomas neskar.</w:t>
      </w:r>
    </w:p>
    <w:p w:rsidR="00497D2E" w:rsidRPr="001E1C36" w:rsidRDefault="00497D2E" w:rsidP="00497D2E">
      <w:pPr>
        <w:spacing w:after="0" w:line="240" w:lineRule="auto"/>
        <w:rPr>
          <w:rFonts w:ascii="Times New Roman" w:eastAsia="Times New Roman" w:hAnsi="Times New Roman" w:cs="Times New Roman"/>
          <w:sz w:val="24"/>
          <w:szCs w:val="24"/>
          <w:lang w:eastAsia="lv-LV"/>
        </w:rPr>
      </w:pPr>
    </w:p>
    <w:p w:rsidR="00497D2E" w:rsidRPr="001E1C36" w:rsidRDefault="00497D2E" w:rsidP="00497D2E">
      <w:pPr>
        <w:spacing w:after="0" w:line="240" w:lineRule="auto"/>
        <w:rPr>
          <w:rFonts w:ascii="Times New Roman" w:eastAsia="Times New Roman" w:hAnsi="Times New Roman" w:cs="Times New Roman"/>
          <w:sz w:val="24"/>
          <w:szCs w:val="24"/>
          <w:lang w:eastAsia="lv-LV"/>
        </w:rPr>
      </w:pPr>
    </w:p>
    <w:p w:rsidR="00497D2E" w:rsidRPr="001E1C36" w:rsidRDefault="00497D2E" w:rsidP="00497D2E">
      <w:pPr>
        <w:tabs>
          <w:tab w:val="left" w:pos="7088"/>
        </w:tabs>
        <w:spacing w:after="0" w:line="240" w:lineRule="auto"/>
        <w:rPr>
          <w:rFonts w:ascii="Times New Roman" w:eastAsia="Times New Roman" w:hAnsi="Times New Roman" w:cs="Times New Roman"/>
          <w:sz w:val="24"/>
          <w:szCs w:val="24"/>
          <w:lang w:eastAsia="lv-LV"/>
        </w:rPr>
      </w:pPr>
      <w:r w:rsidRPr="001E1C36">
        <w:rPr>
          <w:rFonts w:ascii="Times New Roman" w:eastAsia="Times New Roman" w:hAnsi="Times New Roman" w:cs="Times New Roman"/>
          <w:sz w:val="24"/>
          <w:szCs w:val="24"/>
          <w:lang w:eastAsia="lv-LV"/>
        </w:rPr>
        <w:t>Finanšu ministre</w:t>
      </w:r>
      <w:r w:rsidRPr="001E1C36">
        <w:rPr>
          <w:rFonts w:ascii="Times New Roman" w:eastAsia="Times New Roman" w:hAnsi="Times New Roman" w:cs="Times New Roman"/>
          <w:sz w:val="24"/>
          <w:szCs w:val="24"/>
          <w:lang w:eastAsia="lv-LV"/>
        </w:rPr>
        <w:tab/>
        <w:t>D</w:t>
      </w:r>
      <w:r w:rsidR="00DD25A4">
        <w:rPr>
          <w:rFonts w:ascii="Times New Roman" w:eastAsia="Times New Roman" w:hAnsi="Times New Roman" w:cs="Times New Roman"/>
          <w:sz w:val="24"/>
          <w:szCs w:val="24"/>
          <w:lang w:eastAsia="lv-LV"/>
        </w:rPr>
        <w:t xml:space="preserve">ana </w:t>
      </w:r>
      <w:r w:rsidRPr="001E1C36">
        <w:rPr>
          <w:rFonts w:ascii="Times New Roman" w:eastAsia="Times New Roman" w:hAnsi="Times New Roman" w:cs="Times New Roman"/>
          <w:sz w:val="24"/>
          <w:szCs w:val="24"/>
          <w:lang w:eastAsia="lv-LV"/>
        </w:rPr>
        <w:t>Reizniece-Ozola</w:t>
      </w:r>
    </w:p>
    <w:p w:rsidR="00497D2E" w:rsidRPr="00497D2E" w:rsidRDefault="00497D2E" w:rsidP="00497D2E">
      <w:pPr>
        <w:tabs>
          <w:tab w:val="left" w:pos="8222"/>
        </w:tabs>
        <w:spacing w:after="0" w:line="240" w:lineRule="auto"/>
        <w:rPr>
          <w:rFonts w:ascii="Times New Roman" w:eastAsia="Times New Roman" w:hAnsi="Times New Roman" w:cs="Times New Roman"/>
          <w:sz w:val="24"/>
          <w:szCs w:val="24"/>
          <w:lang w:eastAsia="lv-LV"/>
        </w:rPr>
      </w:pPr>
    </w:p>
    <w:p w:rsidR="00497D2E" w:rsidRPr="00497D2E" w:rsidRDefault="00497D2E" w:rsidP="00497D2E">
      <w:pPr>
        <w:tabs>
          <w:tab w:val="left" w:pos="8222"/>
        </w:tabs>
        <w:spacing w:after="0" w:line="240" w:lineRule="auto"/>
        <w:rPr>
          <w:rFonts w:ascii="Times New Roman" w:eastAsia="Times New Roman" w:hAnsi="Times New Roman" w:cs="Times New Roman"/>
          <w:sz w:val="20"/>
          <w:szCs w:val="20"/>
          <w:lang w:eastAsia="lv-LV"/>
        </w:rPr>
      </w:pPr>
    </w:p>
    <w:p w:rsidR="00497D2E" w:rsidRPr="001E1C36" w:rsidRDefault="00497D2E" w:rsidP="00497D2E">
      <w:pPr>
        <w:spacing w:after="0" w:line="240" w:lineRule="auto"/>
        <w:jc w:val="both"/>
        <w:rPr>
          <w:rFonts w:ascii="Times New Roman" w:eastAsia="Times New Roman" w:hAnsi="Times New Roman" w:cs="Times New Roman"/>
          <w:sz w:val="20"/>
          <w:szCs w:val="20"/>
        </w:rPr>
      </w:pPr>
      <w:r w:rsidRPr="001E1C36">
        <w:rPr>
          <w:rFonts w:ascii="Times New Roman" w:eastAsia="Times New Roman" w:hAnsi="Times New Roman" w:cs="Times New Roman"/>
          <w:sz w:val="20"/>
          <w:szCs w:val="20"/>
        </w:rPr>
        <w:t>Avotiņa, 67095515</w:t>
      </w:r>
    </w:p>
    <w:p w:rsidR="00497D2E" w:rsidRPr="003C66AD" w:rsidRDefault="0023230E" w:rsidP="006D6F9C">
      <w:pPr>
        <w:spacing w:after="0" w:line="240" w:lineRule="auto"/>
        <w:jc w:val="both"/>
        <w:rPr>
          <w:rFonts w:ascii="Times New Roman" w:eastAsia="Times New Roman" w:hAnsi="Times New Roman" w:cs="Times New Roman"/>
          <w:b/>
          <w:bCs/>
          <w:color w:val="414142"/>
          <w:sz w:val="28"/>
          <w:szCs w:val="28"/>
          <w:lang w:eastAsia="lv-LV"/>
        </w:rPr>
      </w:pPr>
      <w:hyperlink r:id="rId10" w:history="1">
        <w:r w:rsidR="00497D2E" w:rsidRPr="001E1C36">
          <w:rPr>
            <w:rFonts w:ascii="Times New Roman" w:eastAsia="Times New Roman" w:hAnsi="Times New Roman" w:cs="Times New Roman"/>
            <w:color w:val="0000FF"/>
            <w:sz w:val="20"/>
            <w:szCs w:val="20"/>
            <w:u w:val="single"/>
          </w:rPr>
          <w:t>inga.avotina@fm.gov.lv</w:t>
        </w:r>
      </w:hyperlink>
    </w:p>
    <w:sectPr w:rsidR="00497D2E" w:rsidRPr="003C66AD" w:rsidSect="005F61BB">
      <w:headerReference w:type="default" r:id="rId11"/>
      <w:footerReference w:type="default" r:id="rId12"/>
      <w:footerReference w:type="first" r:id="rId13"/>
      <w:pgSz w:w="12242" w:h="15842" w:code="1"/>
      <w:pgMar w:top="1418" w:right="1134" w:bottom="1134" w:left="1701"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0E" w:rsidRDefault="0023230E" w:rsidP="00894C55">
      <w:pPr>
        <w:spacing w:after="0" w:line="240" w:lineRule="auto"/>
      </w:pPr>
      <w:r>
        <w:separator/>
      </w:r>
    </w:p>
  </w:endnote>
  <w:endnote w:type="continuationSeparator" w:id="0">
    <w:p w:rsidR="0023230E" w:rsidRDefault="0023230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AD" w:rsidRDefault="003C66AD" w:rsidP="003C66AD">
    <w:pPr>
      <w:pStyle w:val="Footer"/>
      <w:rPr>
        <w:rFonts w:ascii="Times New Roman" w:hAnsi="Times New Roman" w:cs="Times New Roman"/>
        <w:sz w:val="20"/>
        <w:szCs w:val="20"/>
      </w:rPr>
    </w:pPr>
    <w:r>
      <w:rPr>
        <w:rFonts w:ascii="Times New Roman" w:hAnsi="Times New Roman" w:cs="Times New Roman"/>
        <w:sz w:val="20"/>
        <w:szCs w:val="20"/>
      </w:rPr>
      <w:t>FM</w:t>
    </w:r>
    <w:r w:rsidRPr="005E5000">
      <w:rPr>
        <w:rFonts w:ascii="Times New Roman" w:hAnsi="Times New Roman" w:cs="Times New Roman"/>
        <w:sz w:val="20"/>
        <w:szCs w:val="20"/>
      </w:rPr>
      <w:t>anot_</w:t>
    </w:r>
    <w:r w:rsidR="00AF6211">
      <w:rPr>
        <w:rFonts w:ascii="Times New Roman" w:hAnsi="Times New Roman" w:cs="Times New Roman"/>
        <w:sz w:val="20"/>
        <w:szCs w:val="20"/>
      </w:rPr>
      <w:t>2</w:t>
    </w:r>
    <w:r w:rsidR="00767BB6">
      <w:rPr>
        <w:rFonts w:ascii="Times New Roman" w:hAnsi="Times New Roman" w:cs="Times New Roman"/>
        <w:sz w:val="20"/>
        <w:szCs w:val="20"/>
      </w:rPr>
      <w:t>7</w:t>
    </w:r>
    <w:r w:rsidR="00F55917">
      <w:rPr>
        <w:rFonts w:ascii="Times New Roman" w:hAnsi="Times New Roman" w:cs="Times New Roman"/>
        <w:sz w:val="20"/>
        <w:szCs w:val="20"/>
      </w:rPr>
      <w:t>04</w:t>
    </w:r>
    <w:r w:rsidRPr="005E5000">
      <w:rPr>
        <w:rFonts w:ascii="Times New Roman" w:hAnsi="Times New Roman" w:cs="Times New Roman"/>
        <w:sz w:val="20"/>
        <w:szCs w:val="20"/>
      </w:rPr>
      <w:t>1</w:t>
    </w:r>
    <w:r>
      <w:rPr>
        <w:rFonts w:ascii="Times New Roman" w:hAnsi="Times New Roman" w:cs="Times New Roman"/>
        <w:sz w:val="20"/>
        <w:szCs w:val="20"/>
      </w:rPr>
      <w:t>7</w:t>
    </w:r>
    <w:r w:rsidRPr="005E5000">
      <w:rPr>
        <w:rFonts w:ascii="Times New Roman" w:hAnsi="Times New Roman" w:cs="Times New Roman"/>
        <w:sz w:val="20"/>
        <w:szCs w:val="20"/>
      </w:rPr>
      <w:t>_</w:t>
    </w:r>
    <w:r>
      <w:rPr>
        <w:rFonts w:ascii="Times New Roman" w:hAnsi="Times New Roman" w:cs="Times New Roman"/>
        <w:sz w:val="20"/>
        <w:szCs w:val="20"/>
      </w:rPr>
      <w:t>MK</w:t>
    </w:r>
    <w:r w:rsidR="00AE66E2">
      <w:rPr>
        <w:rFonts w:ascii="Times New Roman" w:hAnsi="Times New Roman" w:cs="Times New Roman"/>
        <w:sz w:val="20"/>
        <w:szCs w:val="20"/>
      </w:rPr>
      <w:t>854</w:t>
    </w:r>
  </w:p>
  <w:p w:rsidR="00894C55" w:rsidRPr="003C66AD" w:rsidRDefault="00894C55" w:rsidP="003C6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BE" w:rsidRDefault="003C66AD">
    <w:pPr>
      <w:pStyle w:val="Footer"/>
      <w:rPr>
        <w:rFonts w:ascii="Times New Roman" w:hAnsi="Times New Roman" w:cs="Times New Roman"/>
        <w:sz w:val="20"/>
        <w:szCs w:val="20"/>
      </w:rPr>
    </w:pPr>
    <w:r>
      <w:rPr>
        <w:rFonts w:ascii="Times New Roman" w:hAnsi="Times New Roman" w:cs="Times New Roman"/>
        <w:sz w:val="20"/>
        <w:szCs w:val="20"/>
      </w:rPr>
      <w:t>FM</w:t>
    </w:r>
    <w:r w:rsidR="005722BE" w:rsidRPr="005E5000">
      <w:rPr>
        <w:rFonts w:ascii="Times New Roman" w:hAnsi="Times New Roman" w:cs="Times New Roman"/>
        <w:sz w:val="20"/>
        <w:szCs w:val="20"/>
      </w:rPr>
      <w:t>anot_</w:t>
    </w:r>
    <w:r w:rsidR="00AF6211">
      <w:rPr>
        <w:rFonts w:ascii="Times New Roman" w:hAnsi="Times New Roman" w:cs="Times New Roman"/>
        <w:sz w:val="20"/>
        <w:szCs w:val="20"/>
      </w:rPr>
      <w:t>2</w:t>
    </w:r>
    <w:r w:rsidR="00767BB6">
      <w:rPr>
        <w:rFonts w:ascii="Times New Roman" w:hAnsi="Times New Roman" w:cs="Times New Roman"/>
        <w:sz w:val="20"/>
        <w:szCs w:val="20"/>
      </w:rPr>
      <w:t>7</w:t>
    </w:r>
    <w:r w:rsidR="00F55917">
      <w:rPr>
        <w:rFonts w:ascii="Times New Roman" w:hAnsi="Times New Roman" w:cs="Times New Roman"/>
        <w:sz w:val="20"/>
        <w:szCs w:val="20"/>
      </w:rPr>
      <w:t>04</w:t>
    </w:r>
    <w:r w:rsidR="005722BE" w:rsidRPr="005E5000">
      <w:rPr>
        <w:rFonts w:ascii="Times New Roman" w:hAnsi="Times New Roman" w:cs="Times New Roman"/>
        <w:sz w:val="20"/>
        <w:szCs w:val="20"/>
      </w:rPr>
      <w:t>1</w:t>
    </w:r>
    <w:r>
      <w:rPr>
        <w:rFonts w:ascii="Times New Roman" w:hAnsi="Times New Roman" w:cs="Times New Roman"/>
        <w:sz w:val="20"/>
        <w:szCs w:val="20"/>
      </w:rPr>
      <w:t>7</w:t>
    </w:r>
    <w:r w:rsidR="005722BE" w:rsidRPr="005E5000">
      <w:rPr>
        <w:rFonts w:ascii="Times New Roman" w:hAnsi="Times New Roman" w:cs="Times New Roman"/>
        <w:sz w:val="20"/>
        <w:szCs w:val="20"/>
      </w:rPr>
      <w:t>_</w:t>
    </w:r>
    <w:r>
      <w:rPr>
        <w:rFonts w:ascii="Times New Roman" w:hAnsi="Times New Roman" w:cs="Times New Roman"/>
        <w:sz w:val="20"/>
        <w:szCs w:val="20"/>
      </w:rPr>
      <w:t>MK</w:t>
    </w:r>
    <w:r w:rsidR="00AE66E2">
      <w:rPr>
        <w:rFonts w:ascii="Times New Roman" w:hAnsi="Times New Roman" w:cs="Times New Roman"/>
        <w:sz w:val="20"/>
        <w:szCs w:val="20"/>
      </w:rPr>
      <w:t>854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0E" w:rsidRDefault="0023230E" w:rsidP="00894C55">
      <w:pPr>
        <w:spacing w:after="0" w:line="240" w:lineRule="auto"/>
      </w:pPr>
      <w:r>
        <w:separator/>
      </w:r>
    </w:p>
  </w:footnote>
  <w:footnote w:type="continuationSeparator" w:id="0">
    <w:p w:rsidR="0023230E" w:rsidRDefault="0023230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7585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27216"/>
    <w:rsid w:val="00043DFF"/>
    <w:rsid w:val="00057E88"/>
    <w:rsid w:val="0008212B"/>
    <w:rsid w:val="000A5859"/>
    <w:rsid w:val="000B1D7A"/>
    <w:rsid w:val="000B685F"/>
    <w:rsid w:val="000D23F8"/>
    <w:rsid w:val="000E5BED"/>
    <w:rsid w:val="0012072D"/>
    <w:rsid w:val="00122E58"/>
    <w:rsid w:val="001403AB"/>
    <w:rsid w:val="00167112"/>
    <w:rsid w:val="001A7525"/>
    <w:rsid w:val="001A7BE7"/>
    <w:rsid w:val="001C2B2D"/>
    <w:rsid w:val="001E1C36"/>
    <w:rsid w:val="00216B6C"/>
    <w:rsid w:val="0023230E"/>
    <w:rsid w:val="00243426"/>
    <w:rsid w:val="00273300"/>
    <w:rsid w:val="002D276C"/>
    <w:rsid w:val="00357972"/>
    <w:rsid w:val="003A7085"/>
    <w:rsid w:val="003A7E51"/>
    <w:rsid w:val="003B0BF9"/>
    <w:rsid w:val="003B4829"/>
    <w:rsid w:val="003B7024"/>
    <w:rsid w:val="003C66AD"/>
    <w:rsid w:val="003E0791"/>
    <w:rsid w:val="003F28AC"/>
    <w:rsid w:val="003F7BFB"/>
    <w:rsid w:val="00404663"/>
    <w:rsid w:val="00435253"/>
    <w:rsid w:val="004454FE"/>
    <w:rsid w:val="00471F27"/>
    <w:rsid w:val="00497D2E"/>
    <w:rsid w:val="004B0CD0"/>
    <w:rsid w:val="004D79B6"/>
    <w:rsid w:val="004E0A6B"/>
    <w:rsid w:val="004E4746"/>
    <w:rsid w:val="004F32A8"/>
    <w:rsid w:val="0050178F"/>
    <w:rsid w:val="00506B06"/>
    <w:rsid w:val="00526765"/>
    <w:rsid w:val="00536250"/>
    <w:rsid w:val="00555A94"/>
    <w:rsid w:val="005722BE"/>
    <w:rsid w:val="00584FCF"/>
    <w:rsid w:val="005F0D35"/>
    <w:rsid w:val="005F61BB"/>
    <w:rsid w:val="00601585"/>
    <w:rsid w:val="0064753F"/>
    <w:rsid w:val="00652892"/>
    <w:rsid w:val="00655F7E"/>
    <w:rsid w:val="00665D9A"/>
    <w:rsid w:val="006773A3"/>
    <w:rsid w:val="006B13EF"/>
    <w:rsid w:val="006C1696"/>
    <w:rsid w:val="006C7697"/>
    <w:rsid w:val="006D6F9C"/>
    <w:rsid w:val="006E1081"/>
    <w:rsid w:val="006F5154"/>
    <w:rsid w:val="006F6009"/>
    <w:rsid w:val="00720585"/>
    <w:rsid w:val="00732634"/>
    <w:rsid w:val="007447F1"/>
    <w:rsid w:val="00753B72"/>
    <w:rsid w:val="0076121D"/>
    <w:rsid w:val="00767BB6"/>
    <w:rsid w:val="00773AF6"/>
    <w:rsid w:val="007F4673"/>
    <w:rsid w:val="007F4962"/>
    <w:rsid w:val="00801613"/>
    <w:rsid w:val="00816C11"/>
    <w:rsid w:val="008216E6"/>
    <w:rsid w:val="008226C5"/>
    <w:rsid w:val="00854CAE"/>
    <w:rsid w:val="0087664D"/>
    <w:rsid w:val="00883EC6"/>
    <w:rsid w:val="00894C55"/>
    <w:rsid w:val="008B15AC"/>
    <w:rsid w:val="008C7077"/>
    <w:rsid w:val="008D0E47"/>
    <w:rsid w:val="008E4882"/>
    <w:rsid w:val="00905FA3"/>
    <w:rsid w:val="009179DF"/>
    <w:rsid w:val="00922043"/>
    <w:rsid w:val="00931730"/>
    <w:rsid w:val="00966800"/>
    <w:rsid w:val="00971E67"/>
    <w:rsid w:val="009732CE"/>
    <w:rsid w:val="00986612"/>
    <w:rsid w:val="00992789"/>
    <w:rsid w:val="009A1A2D"/>
    <w:rsid w:val="009A4860"/>
    <w:rsid w:val="009A4DB7"/>
    <w:rsid w:val="009C25D4"/>
    <w:rsid w:val="00A01645"/>
    <w:rsid w:val="00A12B0A"/>
    <w:rsid w:val="00A46A6D"/>
    <w:rsid w:val="00A46EB1"/>
    <w:rsid w:val="00A6208C"/>
    <w:rsid w:val="00A801B6"/>
    <w:rsid w:val="00AA715D"/>
    <w:rsid w:val="00AB6FB4"/>
    <w:rsid w:val="00AD6A80"/>
    <w:rsid w:val="00AE5567"/>
    <w:rsid w:val="00AE59E2"/>
    <w:rsid w:val="00AE66E2"/>
    <w:rsid w:val="00AF6211"/>
    <w:rsid w:val="00B070B3"/>
    <w:rsid w:val="00B20CCA"/>
    <w:rsid w:val="00B2165C"/>
    <w:rsid w:val="00B41DEB"/>
    <w:rsid w:val="00BC0845"/>
    <w:rsid w:val="00BC2C33"/>
    <w:rsid w:val="00BD4425"/>
    <w:rsid w:val="00C23C7C"/>
    <w:rsid w:val="00C25B49"/>
    <w:rsid w:val="00C62A87"/>
    <w:rsid w:val="00C73017"/>
    <w:rsid w:val="00C7585E"/>
    <w:rsid w:val="00C77E58"/>
    <w:rsid w:val="00C80902"/>
    <w:rsid w:val="00CB60F7"/>
    <w:rsid w:val="00CC301E"/>
    <w:rsid w:val="00CE5657"/>
    <w:rsid w:val="00CF4F2C"/>
    <w:rsid w:val="00CF78B0"/>
    <w:rsid w:val="00D40A0C"/>
    <w:rsid w:val="00D506B5"/>
    <w:rsid w:val="00D61DCC"/>
    <w:rsid w:val="00D97151"/>
    <w:rsid w:val="00DB0243"/>
    <w:rsid w:val="00DD25A4"/>
    <w:rsid w:val="00E43BC1"/>
    <w:rsid w:val="00E7698D"/>
    <w:rsid w:val="00E90C01"/>
    <w:rsid w:val="00E94A75"/>
    <w:rsid w:val="00E95BB3"/>
    <w:rsid w:val="00EA486E"/>
    <w:rsid w:val="00EC1E39"/>
    <w:rsid w:val="00EF5996"/>
    <w:rsid w:val="00F14189"/>
    <w:rsid w:val="00F144CE"/>
    <w:rsid w:val="00F21E92"/>
    <w:rsid w:val="00F31C5D"/>
    <w:rsid w:val="00F32503"/>
    <w:rsid w:val="00F438EF"/>
    <w:rsid w:val="00F47647"/>
    <w:rsid w:val="00F55917"/>
    <w:rsid w:val="00F57B0C"/>
    <w:rsid w:val="00F9409F"/>
    <w:rsid w:val="00FF1C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ntStyle20">
    <w:name w:val="Font Style20"/>
    <w:uiPriority w:val="99"/>
    <w:rsid w:val="001403AB"/>
    <w:rPr>
      <w:rFonts w:ascii="Arial" w:hAnsi="Arial" w:cs="Arial"/>
      <w:b/>
      <w:bCs/>
      <w:color w:val="000000"/>
      <w:sz w:val="30"/>
      <w:szCs w:val="30"/>
    </w:rPr>
  </w:style>
  <w:style w:type="paragraph" w:customStyle="1" w:styleId="tv213">
    <w:name w:val="tv213"/>
    <w:basedOn w:val="Normal"/>
    <w:rsid w:val="00AE66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semiHidden/>
    <w:unhideWhenUsed/>
    <w:rsid w:val="00CF78B0"/>
    <w:pPr>
      <w:spacing w:before="100" w:beforeAutospacing="1" w:after="100" w:afterAutospacing="1" w:line="240" w:lineRule="auto"/>
    </w:pPr>
    <w:rPr>
      <w:rFonts w:ascii="Times New Roman" w:eastAsia="Arial Unicode MS" w:hAnsi="Times New Roman" w:cs="Times New Roman"/>
      <w:sz w:val="24"/>
      <w:szCs w:val="24"/>
      <w:lang w:val="en-GB"/>
    </w:rPr>
  </w:style>
  <w:style w:type="paragraph" w:styleId="BodyTextIndent">
    <w:name w:val="Body Text Indent"/>
    <w:basedOn w:val="Normal"/>
    <w:link w:val="BodyTextIndentChar"/>
    <w:semiHidden/>
    <w:unhideWhenUsed/>
    <w:rsid w:val="00CF78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CF78B0"/>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3A7E5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A7E5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3A7E51"/>
    <w:rPr>
      <w:sz w:val="16"/>
      <w:szCs w:val="16"/>
    </w:rPr>
  </w:style>
  <w:style w:type="paragraph" w:customStyle="1" w:styleId="DefaultParagraphFont1">
    <w:name w:val="Default Paragraph Font1"/>
    <w:basedOn w:val="Normal"/>
    <w:rsid w:val="004D79B6"/>
    <w:pPr>
      <w:spacing w:after="0" w:line="240" w:lineRule="auto"/>
    </w:pPr>
    <w:rPr>
      <w:rFonts w:ascii="CG Times (W1)" w:eastAsia="Times New Roman" w:hAnsi="CG Times (W1)"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ntStyle20">
    <w:name w:val="Font Style20"/>
    <w:uiPriority w:val="99"/>
    <w:rsid w:val="001403AB"/>
    <w:rPr>
      <w:rFonts w:ascii="Arial" w:hAnsi="Arial" w:cs="Arial"/>
      <w:b/>
      <w:bCs/>
      <w:color w:val="000000"/>
      <w:sz w:val="30"/>
      <w:szCs w:val="30"/>
    </w:rPr>
  </w:style>
  <w:style w:type="paragraph" w:customStyle="1" w:styleId="tv213">
    <w:name w:val="tv213"/>
    <w:basedOn w:val="Normal"/>
    <w:rsid w:val="00AE66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semiHidden/>
    <w:unhideWhenUsed/>
    <w:rsid w:val="00CF78B0"/>
    <w:pPr>
      <w:spacing w:before="100" w:beforeAutospacing="1" w:after="100" w:afterAutospacing="1" w:line="240" w:lineRule="auto"/>
    </w:pPr>
    <w:rPr>
      <w:rFonts w:ascii="Times New Roman" w:eastAsia="Arial Unicode MS" w:hAnsi="Times New Roman" w:cs="Times New Roman"/>
      <w:sz w:val="24"/>
      <w:szCs w:val="24"/>
      <w:lang w:val="en-GB"/>
    </w:rPr>
  </w:style>
  <w:style w:type="paragraph" w:styleId="BodyTextIndent">
    <w:name w:val="Body Text Indent"/>
    <w:basedOn w:val="Normal"/>
    <w:link w:val="BodyTextIndentChar"/>
    <w:semiHidden/>
    <w:unhideWhenUsed/>
    <w:rsid w:val="00CF78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CF78B0"/>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3A7E5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A7E5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3A7E51"/>
    <w:rPr>
      <w:sz w:val="16"/>
      <w:szCs w:val="16"/>
    </w:rPr>
  </w:style>
  <w:style w:type="paragraph" w:customStyle="1" w:styleId="DefaultParagraphFont1">
    <w:name w:val="Default Paragraph Font1"/>
    <w:basedOn w:val="Normal"/>
    <w:rsid w:val="004D79B6"/>
    <w:pPr>
      <w:spacing w:after="0" w:line="240" w:lineRule="auto"/>
    </w:pPr>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71780386">
      <w:bodyDiv w:val="1"/>
      <w:marLeft w:val="0"/>
      <w:marRight w:val="0"/>
      <w:marTop w:val="0"/>
      <w:marBottom w:val="0"/>
      <w:divBdr>
        <w:top w:val="none" w:sz="0" w:space="0" w:color="auto"/>
        <w:left w:val="none" w:sz="0" w:space="0" w:color="auto"/>
        <w:bottom w:val="none" w:sz="0" w:space="0" w:color="auto"/>
        <w:right w:val="none" w:sz="0" w:space="0" w:color="auto"/>
      </w:divBdr>
    </w:div>
    <w:div w:id="1024095701">
      <w:bodyDiv w:val="1"/>
      <w:marLeft w:val="0"/>
      <w:marRight w:val="0"/>
      <w:marTop w:val="0"/>
      <w:marBottom w:val="0"/>
      <w:divBdr>
        <w:top w:val="none" w:sz="0" w:space="0" w:color="auto"/>
        <w:left w:val="none" w:sz="0" w:space="0" w:color="auto"/>
        <w:bottom w:val="none" w:sz="0" w:space="0" w:color="auto"/>
        <w:right w:val="none" w:sz="0" w:space="0" w:color="auto"/>
      </w:divBdr>
    </w:div>
    <w:div w:id="1396852551">
      <w:bodyDiv w:val="1"/>
      <w:marLeft w:val="0"/>
      <w:marRight w:val="0"/>
      <w:marTop w:val="0"/>
      <w:marBottom w:val="0"/>
      <w:divBdr>
        <w:top w:val="none" w:sz="0" w:space="0" w:color="auto"/>
        <w:left w:val="none" w:sz="0" w:space="0" w:color="auto"/>
        <w:bottom w:val="none" w:sz="0" w:space="0" w:color="auto"/>
        <w:right w:val="none" w:sz="0" w:space="0" w:color="auto"/>
      </w:divBdr>
    </w:div>
    <w:div w:id="1500776809">
      <w:bodyDiv w:val="1"/>
      <w:marLeft w:val="0"/>
      <w:marRight w:val="0"/>
      <w:marTop w:val="0"/>
      <w:marBottom w:val="0"/>
      <w:divBdr>
        <w:top w:val="none" w:sz="0" w:space="0" w:color="auto"/>
        <w:left w:val="none" w:sz="0" w:space="0" w:color="auto"/>
        <w:bottom w:val="none" w:sz="0" w:space="0" w:color="auto"/>
        <w:right w:val="none" w:sz="0" w:space="0" w:color="auto"/>
      </w:divBdr>
    </w:div>
    <w:div w:id="19727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inga.avotina@fm.gov.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Astra Kaļāne</Vad_x012b_t_x0101_js>
    <Kategorija xmlns="2e5bb04e-596e-45bd-9003-43ca78b1ba16">Anotācija</Kategorija>
    <DKP xmlns="2e5bb04e-596e-45bd-9003-43ca78b1ba16">95</DKP>
  </documentManagement>
</p:properties>
</file>

<file path=customXml/itemProps1.xml><?xml version="1.0" encoding="utf-8"?>
<ds:datastoreItem xmlns:ds="http://schemas.openxmlformats.org/officeDocument/2006/customXml" ds:itemID="{0D1CFF27-CCFD-4883-AAB8-EC3B2207D1BA}">
  <ds:schemaRefs>
    <ds:schemaRef ds:uri="http://schemas.microsoft.com/sharepoint/v3/contenttype/forms"/>
  </ds:schemaRefs>
</ds:datastoreItem>
</file>

<file path=customXml/itemProps2.xml><?xml version="1.0" encoding="utf-8"?>
<ds:datastoreItem xmlns:ds="http://schemas.openxmlformats.org/officeDocument/2006/customXml" ds:itemID="{81E7D1C3-1CAC-498A-8D03-DAF34DEED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5DF5E3-1CD4-41DD-8B9F-02B041159914}">
  <ds:schemaRefs>
    <ds:schemaRef ds:uri="http://schemas.microsoft.com/office/2006/metadata/properties"/>
    <ds:schemaRef ds:uri="2e5bb04e-596e-45bd-9003-43ca78b1ba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4768</Words>
  <Characters>2718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“Interaktīvo azartspēļu un interaktīvo izložu spēlētāju reģistrācijas un identitātes pārbaudes kārtība” sākotnējās ietekmes novērtējuma ziņojums (anotācija)</vt:lpstr>
    </vt:vector>
  </TitlesOfParts>
  <Company>Finanšu ministrija</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“Interaktīvo azartspēļu un interaktīvo izložu spēlētāju reģistrācijas un identitātes pārbaudes kārtība” sākotnējās ietekmes novērtējuma ziņojums (anotācija)</dc:title>
  <dc:subject>Anotācija</dc:subject>
  <dc:creator>Inga Avotiņa</dc:creator>
  <dc:description>Inga.Avotina@fm.gov.lv_x000d_
67095515</dc:description>
  <cp:lastModifiedBy>Jekaterina Borovika</cp:lastModifiedBy>
  <cp:revision>2</cp:revision>
  <cp:lastPrinted>2017-03-17T16:09:00Z</cp:lastPrinted>
  <dcterms:created xsi:type="dcterms:W3CDTF">2017-05-09T06:27:00Z</dcterms:created>
  <dcterms:modified xsi:type="dcterms:W3CDTF">2017-05-09T06:27:00Z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