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91" w:rsidRPr="00B40AF0" w:rsidRDefault="00B00591" w:rsidP="00B00591">
      <w:pPr>
        <w:jc w:val="center"/>
        <w:rPr>
          <w:b/>
          <w:sz w:val="26"/>
          <w:szCs w:val="26"/>
        </w:rPr>
      </w:pPr>
      <w:r w:rsidRPr="00B40AF0">
        <w:rPr>
          <w:b/>
          <w:sz w:val="26"/>
          <w:szCs w:val="26"/>
        </w:rPr>
        <w:t>Ministru kabineta noteikumu projekta</w:t>
      </w:r>
    </w:p>
    <w:p w:rsidR="009B16CB" w:rsidRDefault="00EE3727" w:rsidP="00B005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="009B16CB" w:rsidRPr="009B16CB">
        <w:rPr>
          <w:b/>
          <w:sz w:val="26"/>
          <w:szCs w:val="26"/>
        </w:rPr>
        <w:t xml:space="preserve">Grozījums Ministru kabineta </w:t>
      </w:r>
      <w:proofErr w:type="gramStart"/>
      <w:r w:rsidR="009B16CB" w:rsidRPr="009B16CB">
        <w:rPr>
          <w:b/>
          <w:sz w:val="26"/>
          <w:szCs w:val="26"/>
        </w:rPr>
        <w:t>2011.gada</w:t>
      </w:r>
      <w:proofErr w:type="gramEnd"/>
      <w:r w:rsidR="009B16CB" w:rsidRPr="009B16CB">
        <w:rPr>
          <w:b/>
          <w:sz w:val="26"/>
          <w:szCs w:val="26"/>
        </w:rPr>
        <w:t xml:space="preserve"> 27.decembra</w:t>
      </w:r>
    </w:p>
    <w:p w:rsidR="009B16CB" w:rsidRDefault="009B16CB" w:rsidP="009B16CB">
      <w:pPr>
        <w:jc w:val="center"/>
        <w:rPr>
          <w:b/>
          <w:sz w:val="26"/>
          <w:szCs w:val="26"/>
        </w:rPr>
      </w:pPr>
      <w:r w:rsidRPr="009B16CB">
        <w:rPr>
          <w:b/>
          <w:sz w:val="26"/>
          <w:szCs w:val="26"/>
        </w:rPr>
        <w:t xml:space="preserve"> </w:t>
      </w:r>
      <w:r w:rsidR="00FE307B">
        <w:rPr>
          <w:b/>
          <w:sz w:val="26"/>
          <w:szCs w:val="26"/>
        </w:rPr>
        <w:t>n</w:t>
      </w:r>
      <w:r w:rsidRPr="009B16CB">
        <w:rPr>
          <w:b/>
          <w:sz w:val="26"/>
          <w:szCs w:val="26"/>
        </w:rPr>
        <w:t>oteikumos</w:t>
      </w:r>
      <w:r w:rsidR="00AD3501">
        <w:rPr>
          <w:b/>
          <w:sz w:val="26"/>
          <w:szCs w:val="26"/>
        </w:rPr>
        <w:t xml:space="preserve"> </w:t>
      </w:r>
      <w:r w:rsidRPr="009B16CB">
        <w:rPr>
          <w:b/>
          <w:sz w:val="26"/>
          <w:szCs w:val="26"/>
        </w:rPr>
        <w:t>Nr.1012 “Šaujamieroču, lielas enerģijas pneimatisko</w:t>
      </w:r>
    </w:p>
    <w:p w:rsidR="009B16CB" w:rsidRDefault="009B16CB" w:rsidP="009B16CB">
      <w:pPr>
        <w:jc w:val="center"/>
        <w:rPr>
          <w:b/>
          <w:sz w:val="26"/>
          <w:szCs w:val="26"/>
        </w:rPr>
      </w:pPr>
      <w:r w:rsidRPr="009B16CB">
        <w:rPr>
          <w:b/>
          <w:sz w:val="26"/>
          <w:szCs w:val="26"/>
        </w:rPr>
        <w:t xml:space="preserve"> ieroču un gāzes pistoļu (revolveru) vienotās uzskaites kārtība”</w:t>
      </w:r>
      <w:r w:rsidR="00EE3727">
        <w:rPr>
          <w:b/>
          <w:sz w:val="26"/>
          <w:szCs w:val="26"/>
        </w:rPr>
        <w:t>”</w:t>
      </w:r>
    </w:p>
    <w:p w:rsidR="000E7ED0" w:rsidRPr="00B40AF0" w:rsidRDefault="00B00591" w:rsidP="009B16CB">
      <w:pPr>
        <w:jc w:val="center"/>
        <w:rPr>
          <w:b/>
          <w:sz w:val="26"/>
          <w:szCs w:val="26"/>
        </w:rPr>
      </w:pPr>
      <w:r w:rsidRPr="00B40AF0">
        <w:rPr>
          <w:b/>
          <w:bCs/>
          <w:sz w:val="26"/>
          <w:szCs w:val="26"/>
        </w:rPr>
        <w:t xml:space="preserve"> </w:t>
      </w:r>
      <w:r w:rsidR="000E7ED0" w:rsidRPr="00B40AF0">
        <w:rPr>
          <w:b/>
          <w:sz w:val="26"/>
          <w:szCs w:val="26"/>
        </w:rPr>
        <w:t>sākotnējās ietekmes novērtējuma</w:t>
      </w:r>
      <w:r w:rsidR="001B71B1" w:rsidRPr="00B40AF0">
        <w:rPr>
          <w:b/>
          <w:sz w:val="26"/>
          <w:szCs w:val="26"/>
        </w:rPr>
        <w:t xml:space="preserve"> </w:t>
      </w:r>
      <w:r w:rsidR="000E7ED0" w:rsidRPr="00B40AF0">
        <w:rPr>
          <w:b/>
          <w:sz w:val="26"/>
          <w:szCs w:val="26"/>
        </w:rPr>
        <w:t>ziņojums (anotācija)</w:t>
      </w:r>
    </w:p>
    <w:p w:rsidR="00862D0F" w:rsidRPr="00B40AF0" w:rsidRDefault="00862D0F">
      <w:pPr>
        <w:rPr>
          <w:sz w:val="26"/>
          <w:szCs w:val="26"/>
        </w:rPr>
      </w:pPr>
    </w:p>
    <w:p w:rsidR="00BE5F28" w:rsidRPr="00B40AF0" w:rsidRDefault="00BE5F28">
      <w:pPr>
        <w:rPr>
          <w:sz w:val="26"/>
          <w:szCs w:val="26"/>
        </w:rPr>
      </w:pP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"/>
        <w:gridCol w:w="1747"/>
        <w:gridCol w:w="7121"/>
      </w:tblGrid>
      <w:tr w:rsidR="00862D0F" w:rsidRPr="00B40AF0" w:rsidTr="006020DB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862D0F" w:rsidRPr="00B40AF0" w:rsidTr="006020DB">
        <w:trPr>
          <w:trHeight w:val="40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727" w:rsidRDefault="00EE3727" w:rsidP="00EE3727">
            <w:pPr>
              <w:shd w:val="clear" w:color="auto" w:fill="FFFFFF"/>
              <w:ind w:right="57" w:firstLine="388"/>
              <w:outlineLvl w:val="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Ministru kabineta noteikumu projekts</w:t>
            </w:r>
            <w:r w:rsidRPr="00EE3727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“Grozījums Ministru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kabineta 2011.gada 27.decembra </w:t>
            </w:r>
            <w:r w:rsidRPr="00EE3727">
              <w:rPr>
                <w:rFonts w:eastAsia="Times New Roman" w:cs="Times New Roman"/>
                <w:sz w:val="26"/>
                <w:szCs w:val="26"/>
                <w:lang w:eastAsia="lv-LV"/>
              </w:rPr>
              <w:t>noteikumos</w:t>
            </w:r>
            <w:r w:rsidR="00AD35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EE3727">
              <w:rPr>
                <w:rFonts w:eastAsia="Times New Roman" w:cs="Times New Roman"/>
                <w:sz w:val="26"/>
                <w:szCs w:val="26"/>
                <w:lang w:eastAsia="lv-LV"/>
              </w:rPr>
              <w:t>Nr.1012 “Šaujamieroču, lielas enerģijas pneimatisko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EE3727">
              <w:rPr>
                <w:rFonts w:eastAsia="Times New Roman" w:cs="Times New Roman"/>
                <w:sz w:val="26"/>
                <w:szCs w:val="26"/>
                <w:lang w:eastAsia="lv-LV"/>
              </w:rPr>
              <w:t>ieroču un gāzes pistoļu (revolveru) vienotās uzskaites kārtība””</w:t>
            </w:r>
            <w:r w:rsidRPr="00EE3727">
              <w:rPr>
                <w:rFonts w:eastAsia="Times New Roman" w:cs="Times New Roman"/>
                <w:sz w:val="26"/>
                <w:szCs w:val="26"/>
                <w:lang w:eastAsia="lv-LV"/>
              </w:rPr>
              <w:tab/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t</w:t>
            </w:r>
            <w:r w:rsidRPr="00EE3727">
              <w:rPr>
                <w:rFonts w:eastAsia="Times New Roman" w:cs="Times New Roman"/>
                <w:sz w:val="26"/>
                <w:szCs w:val="26"/>
                <w:lang w:eastAsia="lv-LV"/>
              </w:rPr>
              <w:t>ika izstrādāts pēc Latvijas Bankas iniciatīvas.</w:t>
            </w:r>
          </w:p>
          <w:p w:rsidR="000E7ED0" w:rsidRPr="00B40AF0" w:rsidRDefault="000E7ED0" w:rsidP="00C20BB3">
            <w:pPr>
              <w:shd w:val="clear" w:color="auto" w:fill="FFFFFF"/>
              <w:ind w:right="57" w:firstLine="388"/>
              <w:outlineLvl w:val="2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862D0F" w:rsidRPr="00B40AF0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FD61B9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  <w:bookmarkStart w:id="0" w:name="_GoBack"/>
            <w:bookmarkEnd w:id="0"/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A8B" w:rsidRDefault="00C20BB3" w:rsidP="00E00A8B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</w:t>
            </w:r>
            <w:r w:rsidR="00EB5959">
              <w:rPr>
                <w:rFonts w:eastAsia="Times New Roman" w:cs="Times New Roman"/>
                <w:sz w:val="26"/>
                <w:szCs w:val="26"/>
                <w:lang w:eastAsia="lv-LV"/>
              </w:rPr>
              <w:t>Saskaņā ar likuma “Par Latvijas Banku” 42.</w:t>
            </w:r>
            <w:proofErr w:type="gramStart"/>
            <w:r w:rsidR="00EB5959" w:rsidRPr="00EB5959">
              <w:rPr>
                <w:rFonts w:eastAsia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="00E00A8B">
              <w:rPr>
                <w:rFonts w:eastAsia="Times New Roman" w:cs="Times New Roman"/>
                <w:sz w:val="26"/>
                <w:szCs w:val="26"/>
                <w:lang w:eastAsia="lv-LV"/>
              </w:rPr>
              <w:t>panta</w:t>
            </w:r>
            <w:proofErr w:type="gramEnd"/>
            <w:r w:rsidR="00E00A8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otrās</w:t>
            </w:r>
            <w:r w:rsidR="00EB5959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da</w:t>
            </w:r>
            <w:r w:rsidR="005339C8">
              <w:rPr>
                <w:rFonts w:eastAsia="Times New Roman" w:cs="Times New Roman"/>
                <w:sz w:val="26"/>
                <w:szCs w:val="26"/>
                <w:lang w:eastAsia="lv-LV"/>
              </w:rPr>
              <w:t>ļas 3., 6. un 7.punktu uz</w:t>
            </w:r>
            <w:r w:rsidR="00EB5959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EB5959" w:rsidRPr="00EB5959">
              <w:rPr>
                <w:rFonts w:eastAsia="Times New Roman" w:cs="Times New Roman"/>
                <w:sz w:val="26"/>
                <w:szCs w:val="26"/>
                <w:lang w:eastAsia="lv-LV"/>
              </w:rPr>
              <w:t>Aizsardzības pārvaldes darbinieka amatu, kura pienākumu pildīšanai izsniedzams šaujamierocis vai lielas enerģijas pneimatiskais ierocis, var pretendēt un attiecīgajā amatā var</w:t>
            </w:r>
            <w:r w:rsidR="00E00A8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tikt nodarbināta persona, kurai </w:t>
            </w:r>
            <w:r w:rsidR="00E00A8B" w:rsidRPr="00E00A8B">
              <w:rPr>
                <w:rFonts w:eastAsia="Times New Roman" w:cs="Times New Roman"/>
                <w:sz w:val="26"/>
                <w:szCs w:val="26"/>
                <w:lang w:eastAsia="lv-LV"/>
              </w:rPr>
              <w:t>nav diagnosticēti psihiski traucējumi, alkohola, narkotisko, psihotropo vai toksisko vielu atkarība vai uzvedības traucējumi, kas dod pamatu apšaubīt personas spēju iev</w:t>
            </w:r>
            <w:r w:rsidR="00E00A8B">
              <w:rPr>
                <w:rFonts w:eastAsia="Times New Roman" w:cs="Times New Roman"/>
                <w:sz w:val="26"/>
                <w:szCs w:val="26"/>
                <w:lang w:eastAsia="lv-LV"/>
              </w:rPr>
              <w:t>ērot ier</w:t>
            </w:r>
            <w:r w:rsidR="005339C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oču aprites nosacījumus, </w:t>
            </w:r>
            <w:r w:rsidR="00E00A8B" w:rsidRPr="00E00A8B">
              <w:rPr>
                <w:rFonts w:eastAsia="Times New Roman" w:cs="Times New Roman"/>
                <w:sz w:val="26"/>
                <w:szCs w:val="26"/>
                <w:lang w:eastAsia="lv-LV"/>
              </w:rPr>
              <w:t>tai nav fizisku trūkumu, kuru dēļ persona nav spējīga lietot šaujamieroci vai liel</w:t>
            </w:r>
            <w:r w:rsidR="00E00A8B">
              <w:rPr>
                <w:rFonts w:eastAsia="Times New Roman" w:cs="Times New Roman"/>
                <w:sz w:val="26"/>
                <w:szCs w:val="26"/>
                <w:lang w:eastAsia="lv-LV"/>
              </w:rPr>
              <w:t>a</w:t>
            </w:r>
            <w:r w:rsidR="005339C8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 enerģijas pneimatisko ieroci, kā arī </w:t>
            </w:r>
            <w:r w:rsidR="00532C12" w:rsidRPr="00532C12">
              <w:rPr>
                <w:rFonts w:eastAsia="Times New Roman" w:cs="Times New Roman"/>
                <w:sz w:val="26"/>
                <w:szCs w:val="26"/>
                <w:lang w:eastAsia="lv-LV"/>
              </w:rPr>
              <w:t>tai nav ierobežotas (atņemtas uz laiku) ieroču iegādāšanās, glabāšanas vai nēsāšanas tiesības</w:t>
            </w:r>
            <w:r w:rsidR="00532C12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. </w:t>
            </w:r>
            <w:r w:rsidR="00E00A8B">
              <w:rPr>
                <w:rFonts w:eastAsia="Times New Roman" w:cs="Times New Roman"/>
                <w:sz w:val="26"/>
                <w:szCs w:val="26"/>
                <w:lang w:eastAsia="lv-LV"/>
              </w:rPr>
              <w:t>Atbilstoši minētā likuma 42.</w:t>
            </w:r>
            <w:r w:rsidR="00E00A8B" w:rsidRPr="00E00A8B">
              <w:rPr>
                <w:rFonts w:eastAsia="Times New Roman" w:cs="Times New Roman"/>
                <w:sz w:val="26"/>
                <w:szCs w:val="26"/>
                <w:vertAlign w:val="superscript"/>
                <w:lang w:eastAsia="lv-LV"/>
              </w:rPr>
              <w:t>2</w:t>
            </w:r>
            <w:r w:rsidR="00E00A8B">
              <w:rPr>
                <w:rFonts w:eastAsia="Times New Roman" w:cs="Times New Roman"/>
                <w:sz w:val="26"/>
                <w:szCs w:val="26"/>
                <w:lang w:eastAsia="lv-LV"/>
              </w:rPr>
              <w:t>panta pirmās daļas 3.punktam</w:t>
            </w:r>
            <w:r w:rsidR="00A069A6">
              <w:rPr>
                <w:rFonts w:eastAsia="Times New Roman" w:cs="Times New Roman"/>
                <w:sz w:val="26"/>
                <w:szCs w:val="26"/>
                <w:lang w:eastAsia="lv-LV"/>
              </w:rPr>
              <w:t>,</w:t>
            </w:r>
            <w:r w:rsidR="00E00A8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A069A6">
              <w:rPr>
                <w:rFonts w:eastAsia="Times New Roman" w:cs="Times New Roman"/>
                <w:sz w:val="26"/>
                <w:szCs w:val="26"/>
                <w:lang w:eastAsia="lv-LV"/>
              </w:rPr>
              <w:t>l</w:t>
            </w:r>
            <w:r w:rsidR="00A069A6" w:rsidRPr="00A069A6">
              <w:rPr>
                <w:rFonts w:eastAsia="Times New Roman" w:cs="Times New Roman"/>
                <w:sz w:val="26"/>
                <w:szCs w:val="26"/>
                <w:lang w:eastAsia="lv-LV"/>
              </w:rPr>
              <w:t>ai nodrošinātu Aizsardzības pārvaldes pamatuzdevumu pildī</w:t>
            </w:r>
            <w:r w:rsidR="00A069A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šanu, Latvijas Banka ir tiesīga </w:t>
            </w:r>
            <w:r w:rsidR="00A069A6" w:rsidRPr="00A069A6">
              <w:rPr>
                <w:rFonts w:eastAsia="Times New Roman" w:cs="Times New Roman"/>
                <w:sz w:val="26"/>
                <w:szCs w:val="26"/>
                <w:lang w:eastAsia="lv-LV"/>
              </w:rPr>
              <w:t>pieprasīt ziņas no Ieroču reģistra, lai pārliecinātos par to, vai fiziskā persona, kura pretendē uz Aizsardzības pārvaldes darbinieka amatu vai ieņem šo amatu, atbilst šā likuma 42.</w:t>
            </w:r>
            <w:r w:rsidR="00A069A6" w:rsidRPr="00A069A6">
              <w:rPr>
                <w:rFonts w:eastAsia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  <w:r w:rsidR="00CA5C1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panta otrās daļas</w:t>
            </w:r>
            <w:r w:rsidR="00000BD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3.,</w:t>
            </w:r>
            <w:r w:rsidR="00A069A6" w:rsidRPr="00A069A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6. u</w:t>
            </w:r>
            <w:r w:rsidR="00A069A6">
              <w:rPr>
                <w:rFonts w:eastAsia="Times New Roman" w:cs="Times New Roman"/>
                <w:sz w:val="26"/>
                <w:szCs w:val="26"/>
                <w:lang w:eastAsia="lv-LV"/>
              </w:rPr>
              <w:t>n 7.punktā noteiktajām prasībām.</w:t>
            </w:r>
          </w:p>
          <w:p w:rsidR="00A069A6" w:rsidRDefault="00AD3501" w:rsidP="00A749F1">
            <w:pPr>
              <w:autoSpaceDE w:val="0"/>
              <w:autoSpaceDN w:val="0"/>
              <w:adjustRightInd w:val="0"/>
              <w:ind w:firstLine="40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D350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Ministru kabineta </w:t>
            </w:r>
            <w:proofErr w:type="gramStart"/>
            <w:r w:rsidR="00EB79FB">
              <w:rPr>
                <w:rFonts w:eastAsia="Times New Roman" w:cs="Times New Roman"/>
                <w:sz w:val="26"/>
                <w:szCs w:val="26"/>
                <w:lang w:eastAsia="lv-LV"/>
              </w:rPr>
              <w:t>2011.gada</w:t>
            </w:r>
            <w:proofErr w:type="gramEnd"/>
            <w:r w:rsidR="00EB79F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27.decembra noteikumu </w:t>
            </w:r>
            <w:r w:rsidRPr="00AD3501">
              <w:rPr>
                <w:rFonts w:eastAsia="Times New Roman" w:cs="Times New Roman"/>
                <w:sz w:val="26"/>
                <w:szCs w:val="26"/>
                <w:lang w:eastAsia="lv-LV"/>
              </w:rPr>
              <w:t>Nr.1012 “Šaujamieroču, lielas enerģijas pneimatisko ieroču un gāzes pistoļu (revolveru) vienotās uzskaites kārtība”</w:t>
            </w:r>
            <w:r w:rsidR="00020EC5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(turpmāk - Noteikumi) 10.punkts noteic,</w:t>
            </w:r>
            <w:r w:rsidR="00A749F1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kādas ziņas ārstniecības iestādes iekļauj Ieroču reģistrā par personas veselības stāvokļa atbilstību ieroču glabāšanai (nēsāšanai) un darbam ar ieročiem. Noteikumu </w:t>
            </w:r>
            <w:r w:rsidR="00EB79FB">
              <w:rPr>
                <w:rFonts w:eastAsia="Times New Roman" w:cs="Times New Roman"/>
                <w:sz w:val="26"/>
                <w:szCs w:val="26"/>
                <w:lang w:eastAsia="lv-LV"/>
              </w:rPr>
              <w:t>26.punkt</w:t>
            </w:r>
            <w:r w:rsidR="00F44580">
              <w:rPr>
                <w:rFonts w:eastAsia="Times New Roman" w:cs="Times New Roman"/>
                <w:sz w:val="26"/>
                <w:szCs w:val="26"/>
                <w:lang w:eastAsia="lv-LV"/>
              </w:rPr>
              <w:t>ā ir noteikts izsmeļošs</w:t>
            </w:r>
            <w:r w:rsidR="00EB79F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t</w:t>
            </w:r>
            <w:r w:rsidR="00F44580">
              <w:rPr>
                <w:rFonts w:eastAsia="Times New Roman" w:cs="Times New Roman"/>
                <w:sz w:val="26"/>
                <w:szCs w:val="26"/>
                <w:lang w:eastAsia="lv-LV"/>
              </w:rPr>
              <w:t>o</w:t>
            </w:r>
            <w:r w:rsidR="00EB79FB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6D04EB">
              <w:rPr>
                <w:rFonts w:eastAsia="Times New Roman" w:cs="Times New Roman"/>
                <w:sz w:val="26"/>
                <w:szCs w:val="26"/>
                <w:lang w:eastAsia="lv-LV"/>
              </w:rPr>
              <w:t>institūciju</w:t>
            </w:r>
            <w:r w:rsidR="00F4458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uzskaitījums</w:t>
            </w:r>
            <w:r w:rsidR="00EB79FB">
              <w:rPr>
                <w:rFonts w:eastAsia="Times New Roman" w:cs="Times New Roman"/>
                <w:sz w:val="26"/>
                <w:szCs w:val="26"/>
                <w:lang w:eastAsia="lv-LV"/>
              </w:rPr>
              <w:t>, kuras ir ties</w:t>
            </w:r>
            <w:r w:rsidR="00F44580">
              <w:rPr>
                <w:rFonts w:eastAsia="Times New Roman" w:cs="Times New Roman"/>
                <w:sz w:val="26"/>
                <w:szCs w:val="26"/>
                <w:lang w:eastAsia="lv-LV"/>
              </w:rPr>
              <w:t>īg</w:t>
            </w:r>
            <w:r w:rsidR="00EB79FB">
              <w:rPr>
                <w:rFonts w:eastAsia="Times New Roman" w:cs="Times New Roman"/>
                <w:sz w:val="26"/>
                <w:szCs w:val="26"/>
                <w:lang w:eastAsia="lv-LV"/>
              </w:rPr>
              <w:t>as izmantot Ieroču reģistrā iekļautās ziņas normatīvajos aktos noteikto funkciju veikšanai.</w:t>
            </w:r>
            <w:r w:rsidR="003D131C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A749F1">
              <w:rPr>
                <w:rFonts w:eastAsia="Times New Roman" w:cs="Times New Roman"/>
                <w:sz w:val="26"/>
                <w:szCs w:val="26"/>
                <w:lang w:eastAsia="lv-LV"/>
              </w:rPr>
              <w:t>Savukārt Noteikumu</w:t>
            </w:r>
            <w:r w:rsidR="003D131C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27.pun</w:t>
            </w:r>
            <w:r w:rsidR="00532C12">
              <w:rPr>
                <w:rFonts w:eastAsia="Times New Roman" w:cs="Times New Roman"/>
                <w:sz w:val="26"/>
                <w:szCs w:val="26"/>
                <w:lang w:eastAsia="lv-LV"/>
              </w:rPr>
              <w:t>kts noteic, ka Ieroču</w:t>
            </w:r>
            <w:r w:rsidR="003D131C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r</w:t>
            </w:r>
            <w:r w:rsidR="003D131C" w:rsidRPr="003D131C">
              <w:rPr>
                <w:rFonts w:eastAsia="Times New Roman" w:cs="Times New Roman"/>
                <w:sz w:val="26"/>
                <w:szCs w:val="26"/>
                <w:lang w:eastAsia="lv-LV"/>
              </w:rPr>
              <w:t>eģistrā iekļautās ziņas izmanto reģistra lietotājs (amatpersona vai darbinieks), kuram, pamatojoties uz šo noteikumu 26.punktā minētās institūcijas pieprasījumu, centrs ir piešķīris reģistra lietošanas tiesības.</w:t>
            </w:r>
          </w:p>
          <w:p w:rsidR="006D04EB" w:rsidRDefault="00372B9A" w:rsidP="00BC73EC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      </w:t>
            </w:r>
            <w:r w:rsidR="00BE5F28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Ņemot vērā minēto, nepieciešams veikt grozījumus </w:t>
            </w:r>
            <w:r w:rsidR="00A749F1">
              <w:rPr>
                <w:rFonts w:eastAsia="Times New Roman" w:cs="Times New Roman"/>
                <w:sz w:val="26"/>
                <w:szCs w:val="26"/>
                <w:lang w:eastAsia="lv-LV"/>
              </w:rPr>
              <w:t>Noteikumos</w:t>
            </w:r>
            <w:r w:rsidR="00BE5F28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,</w:t>
            </w:r>
            <w:r w:rsidR="006D04EB">
              <w:rPr>
                <w:bCs/>
                <w:sz w:val="26"/>
                <w:szCs w:val="26"/>
              </w:rPr>
              <w:t xml:space="preserve"> paredzot</w:t>
            </w:r>
            <w:r w:rsidR="0027656E">
              <w:rPr>
                <w:bCs/>
                <w:sz w:val="26"/>
                <w:szCs w:val="26"/>
              </w:rPr>
              <w:t>, ka</w:t>
            </w:r>
            <w:r w:rsidR="00BE5F28" w:rsidRPr="00B40AF0">
              <w:rPr>
                <w:bCs/>
                <w:sz w:val="26"/>
                <w:szCs w:val="26"/>
              </w:rPr>
              <w:t xml:space="preserve"> </w:t>
            </w:r>
            <w:r w:rsidR="006D04EB">
              <w:rPr>
                <w:bCs/>
                <w:sz w:val="26"/>
                <w:szCs w:val="26"/>
              </w:rPr>
              <w:t>Latvijas Banka</w:t>
            </w:r>
            <w:r w:rsidR="006F4A65">
              <w:rPr>
                <w:bCs/>
                <w:sz w:val="26"/>
                <w:szCs w:val="26"/>
              </w:rPr>
              <w:t>s Aizsardzības pārvalde</w:t>
            </w:r>
            <w:r w:rsidR="006D04EB">
              <w:rPr>
                <w:bCs/>
                <w:sz w:val="26"/>
                <w:szCs w:val="26"/>
              </w:rPr>
              <w:t xml:space="preserve"> ir </w:t>
            </w:r>
            <w:r w:rsidR="006D04EB">
              <w:rPr>
                <w:bCs/>
                <w:sz w:val="26"/>
                <w:szCs w:val="26"/>
              </w:rPr>
              <w:lastRenderedPageBreak/>
              <w:t xml:space="preserve">tiesīga </w:t>
            </w:r>
            <w:r w:rsidR="000A70F8">
              <w:rPr>
                <w:bCs/>
                <w:sz w:val="26"/>
                <w:szCs w:val="26"/>
              </w:rPr>
              <w:t xml:space="preserve">piekļūt un </w:t>
            </w:r>
            <w:r w:rsidR="006D04EB">
              <w:rPr>
                <w:bCs/>
                <w:sz w:val="26"/>
                <w:szCs w:val="26"/>
              </w:rPr>
              <w:t xml:space="preserve">izmantot </w:t>
            </w:r>
            <w:r w:rsidR="00C8100F">
              <w:rPr>
                <w:bCs/>
                <w:sz w:val="26"/>
                <w:szCs w:val="26"/>
              </w:rPr>
              <w:t xml:space="preserve">Ieroču </w:t>
            </w:r>
            <w:r w:rsidR="006D04EB">
              <w:rPr>
                <w:bCs/>
                <w:sz w:val="26"/>
                <w:szCs w:val="26"/>
              </w:rPr>
              <w:t>reģistrā iekļautās ziņas</w:t>
            </w:r>
            <w:r w:rsidR="00C8100F">
              <w:rPr>
                <w:bCs/>
                <w:sz w:val="26"/>
                <w:szCs w:val="26"/>
              </w:rPr>
              <w:t xml:space="preserve"> normatīvajos aktos noteikto funkciju veikšanai.</w:t>
            </w:r>
          </w:p>
          <w:p w:rsidR="00714D96" w:rsidRPr="00B40AF0" w:rsidRDefault="00714D96" w:rsidP="00BC73EC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862D0F" w:rsidRPr="00B40AF0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F86428" w:rsidP="00EE3727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Iekšli</w:t>
            </w:r>
            <w:r w:rsidR="00EE3727">
              <w:rPr>
                <w:rFonts w:eastAsia="Times New Roman" w:cs="Times New Roman"/>
                <w:sz w:val="26"/>
                <w:szCs w:val="26"/>
                <w:lang w:eastAsia="lv-LV"/>
              </w:rPr>
              <w:t>etu ministrija, Latvijas Banka.</w:t>
            </w:r>
          </w:p>
        </w:tc>
      </w:tr>
      <w:tr w:rsidR="00862D0F" w:rsidRPr="00B40AF0" w:rsidTr="006020DB">
        <w:trPr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5A2741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862D0F" w:rsidRPr="00B40AF0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6"/>
          <w:szCs w:val="26"/>
          <w:lang w:eastAsia="lv-LV"/>
        </w:rPr>
      </w:pPr>
      <w:r w:rsidRPr="00B40AF0">
        <w:rPr>
          <w:rFonts w:eastAsia="Times New Roman" w:cs="Times New Roman"/>
          <w:sz w:val="26"/>
          <w:szCs w:val="26"/>
          <w:lang w:eastAsia="lv-LV"/>
        </w:rPr>
        <w:t> </w:t>
      </w:r>
    </w:p>
    <w:tbl>
      <w:tblPr>
        <w:tblW w:w="532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3977"/>
        <w:gridCol w:w="5249"/>
      </w:tblGrid>
      <w:tr w:rsidR="00862D0F" w:rsidRPr="00B40AF0" w:rsidTr="008C16EE">
        <w:trPr>
          <w:trHeight w:val="375"/>
          <w:tblCellSpacing w:w="15" w:type="dxa"/>
          <w:jc w:val="center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B40AF0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862D0F" w:rsidRPr="00B40AF0" w:rsidTr="008C16EE">
        <w:trPr>
          <w:trHeight w:val="42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F86428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Iekšlietu ministrijas Informācijas centrs, Latvijas Bankas </w:t>
            </w:r>
            <w:r w:rsidRPr="006F4A65">
              <w:rPr>
                <w:rFonts w:eastAsia="Times New Roman" w:cs="Times New Roman"/>
                <w:sz w:val="26"/>
                <w:szCs w:val="26"/>
                <w:lang w:eastAsia="lv-LV"/>
              </w:rPr>
              <w:t>Aizsardzības pārvalde.</w:t>
            </w:r>
          </w:p>
        </w:tc>
      </w:tr>
      <w:tr w:rsidR="00862D0F" w:rsidRPr="00B40AF0" w:rsidTr="008C16EE">
        <w:trPr>
          <w:trHeight w:val="45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2A3D3A">
            <w:pPr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862D0F" w:rsidRPr="00B40AF0" w:rsidRDefault="00862D0F" w:rsidP="002A3D3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  <w:r w:rsidR="00372B9A"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ED8" w:rsidRPr="00B40AF0" w:rsidRDefault="00F86428" w:rsidP="002A3D3A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Projekts šo jomu neskar.</w:t>
            </w:r>
          </w:p>
          <w:p w:rsidR="00AB6F4E" w:rsidRPr="00B40AF0" w:rsidRDefault="00AB6F4E" w:rsidP="002B4616">
            <w:pPr>
              <w:ind w:firstLine="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862D0F" w:rsidRPr="00B40AF0" w:rsidTr="008C16EE">
        <w:trPr>
          <w:trHeight w:val="39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862D0F" w:rsidP="00862D0F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B40AF0" w:rsidRDefault="006F223E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40AF0">
              <w:rPr>
                <w:rFonts w:eastAsia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140597" w:rsidRPr="00B40AF0" w:rsidRDefault="00140597" w:rsidP="00140597">
      <w:pPr>
        <w:ind w:left="-284" w:firstLine="0"/>
        <w:rPr>
          <w:sz w:val="26"/>
          <w:szCs w:val="26"/>
        </w:rPr>
      </w:pPr>
    </w:p>
    <w:p w:rsidR="00372B9A" w:rsidRPr="00B40AF0" w:rsidRDefault="00372B9A" w:rsidP="00140597">
      <w:pPr>
        <w:ind w:left="-284" w:firstLine="0"/>
        <w:rPr>
          <w:sz w:val="26"/>
          <w:szCs w:val="26"/>
        </w:rPr>
      </w:pPr>
      <w:r w:rsidRPr="00B40AF0">
        <w:rPr>
          <w:sz w:val="26"/>
          <w:szCs w:val="26"/>
        </w:rPr>
        <w:t>Anotācijas II, III, IV, V, VI – projekts šīs jomas neskar.</w:t>
      </w:r>
    </w:p>
    <w:p w:rsidR="00372B9A" w:rsidRDefault="00372B9A" w:rsidP="00140597">
      <w:pPr>
        <w:ind w:left="-284" w:firstLine="0"/>
        <w:rPr>
          <w:sz w:val="26"/>
          <w:szCs w:val="26"/>
        </w:rPr>
      </w:pPr>
    </w:p>
    <w:p w:rsidR="00C8100F" w:rsidRPr="00B40AF0" w:rsidRDefault="00C8100F" w:rsidP="00140597">
      <w:pPr>
        <w:ind w:left="-284" w:firstLine="0"/>
        <w:rPr>
          <w:sz w:val="26"/>
          <w:szCs w:val="26"/>
        </w:rPr>
      </w:pPr>
    </w:p>
    <w:p w:rsidR="00140597" w:rsidRPr="00B40AF0" w:rsidRDefault="00140597" w:rsidP="00140597">
      <w:pPr>
        <w:ind w:left="-284" w:firstLine="0"/>
        <w:rPr>
          <w:sz w:val="26"/>
          <w:szCs w:val="26"/>
        </w:rPr>
      </w:pPr>
    </w:p>
    <w:p w:rsidR="00140597" w:rsidRPr="00B40AF0" w:rsidRDefault="00C8100F" w:rsidP="00140597">
      <w:pPr>
        <w:ind w:firstLine="0"/>
        <w:rPr>
          <w:sz w:val="26"/>
          <w:szCs w:val="26"/>
        </w:rPr>
      </w:pPr>
      <w:r>
        <w:rPr>
          <w:sz w:val="26"/>
          <w:szCs w:val="26"/>
        </w:rPr>
        <w:t>Iekšlietu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Rihards </w:t>
      </w:r>
      <w:r w:rsidR="00140597" w:rsidRPr="00B40AF0">
        <w:rPr>
          <w:sz w:val="26"/>
          <w:szCs w:val="26"/>
        </w:rPr>
        <w:t>Kozlovskis</w:t>
      </w:r>
    </w:p>
    <w:p w:rsidR="00140597" w:rsidRPr="00B40AF0" w:rsidRDefault="00140597" w:rsidP="00140597">
      <w:pPr>
        <w:ind w:firstLine="0"/>
        <w:rPr>
          <w:sz w:val="26"/>
          <w:szCs w:val="26"/>
        </w:rPr>
      </w:pPr>
    </w:p>
    <w:p w:rsidR="00140597" w:rsidRPr="00B40AF0" w:rsidRDefault="00140597" w:rsidP="00140597">
      <w:pPr>
        <w:ind w:firstLine="0"/>
        <w:rPr>
          <w:sz w:val="26"/>
          <w:szCs w:val="26"/>
        </w:rPr>
      </w:pPr>
    </w:p>
    <w:p w:rsidR="00140597" w:rsidRPr="00B40AF0" w:rsidRDefault="00C8100F" w:rsidP="00140597">
      <w:pPr>
        <w:ind w:firstLine="0"/>
        <w:rPr>
          <w:sz w:val="26"/>
          <w:szCs w:val="26"/>
        </w:rPr>
      </w:pPr>
      <w:r>
        <w:rPr>
          <w:sz w:val="26"/>
          <w:szCs w:val="26"/>
        </w:rPr>
        <w:t>Valsts sekretāre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Ilze </w:t>
      </w:r>
      <w:r w:rsidR="00140597" w:rsidRPr="00B40AF0">
        <w:rPr>
          <w:sz w:val="26"/>
          <w:szCs w:val="26"/>
        </w:rPr>
        <w:t xml:space="preserve">Pētersone </w:t>
      </w:r>
      <w:r w:rsidR="00FE68D5" w:rsidRPr="00B40AF0">
        <w:rPr>
          <w:sz w:val="26"/>
          <w:szCs w:val="26"/>
        </w:rPr>
        <w:t>–</w:t>
      </w:r>
      <w:r w:rsidR="00140597" w:rsidRPr="00B40AF0">
        <w:rPr>
          <w:sz w:val="26"/>
          <w:szCs w:val="26"/>
        </w:rPr>
        <w:t xml:space="preserve"> Godmane</w:t>
      </w:r>
    </w:p>
    <w:p w:rsidR="00B40AF0" w:rsidRDefault="00B40AF0" w:rsidP="00140597">
      <w:pPr>
        <w:ind w:firstLine="0"/>
      </w:pPr>
    </w:p>
    <w:p w:rsidR="00B40AF0" w:rsidRDefault="00B40AF0" w:rsidP="00140597">
      <w:pPr>
        <w:ind w:firstLine="0"/>
      </w:pPr>
    </w:p>
    <w:p w:rsidR="00C8100F" w:rsidRDefault="00C8100F" w:rsidP="00140597">
      <w:pPr>
        <w:ind w:firstLine="0"/>
      </w:pPr>
    </w:p>
    <w:p w:rsidR="00E46401" w:rsidRDefault="00E46401" w:rsidP="00140597">
      <w:pPr>
        <w:ind w:firstLine="0"/>
      </w:pPr>
    </w:p>
    <w:p w:rsidR="00B40AF0" w:rsidRDefault="00B40AF0" w:rsidP="00140597">
      <w:pPr>
        <w:ind w:firstLine="0"/>
      </w:pPr>
    </w:p>
    <w:p w:rsidR="00C8100F" w:rsidRDefault="00FE68D5" w:rsidP="00140597">
      <w:pPr>
        <w:ind w:firstLine="0"/>
        <w:rPr>
          <w:sz w:val="20"/>
          <w:szCs w:val="20"/>
        </w:rPr>
      </w:pPr>
      <w:proofErr w:type="spellStart"/>
      <w:r w:rsidRPr="00FE68D5">
        <w:rPr>
          <w:sz w:val="20"/>
          <w:szCs w:val="20"/>
        </w:rPr>
        <w:t>Dz.Rancāne</w:t>
      </w:r>
      <w:proofErr w:type="spellEnd"/>
      <w:r w:rsidR="00C8100F">
        <w:rPr>
          <w:sz w:val="20"/>
          <w:szCs w:val="20"/>
        </w:rPr>
        <w:t>, 67219419</w:t>
      </w:r>
    </w:p>
    <w:p w:rsidR="00FE68D5" w:rsidRDefault="00683BBE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dzintra.</w:t>
      </w:r>
      <w:r w:rsidR="00963E11" w:rsidRPr="00963E11">
        <w:rPr>
          <w:sz w:val="20"/>
          <w:szCs w:val="20"/>
        </w:rPr>
        <w:t>rancane@iem.gov.lv</w:t>
      </w:r>
    </w:p>
    <w:sectPr w:rsidR="00FE68D5" w:rsidSect="00BE5F2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35" w:rsidRDefault="00AC7D35" w:rsidP="00F3628F">
      <w:r>
        <w:separator/>
      </w:r>
    </w:p>
  </w:endnote>
  <w:endnote w:type="continuationSeparator" w:id="0">
    <w:p w:rsidR="00AC7D35" w:rsidRDefault="00AC7D35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54" w:rsidRPr="00C64146" w:rsidRDefault="00E03498" w:rsidP="00C64146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IEMAnot_2804</w:t>
    </w:r>
    <w:r w:rsidR="00F86428">
      <w:rPr>
        <w:sz w:val="20"/>
        <w:szCs w:val="20"/>
      </w:rPr>
      <w:t>17</w:t>
    </w:r>
  </w:p>
  <w:p w:rsidR="000E5184" w:rsidRPr="002E4A57" w:rsidRDefault="000E5184" w:rsidP="002E4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46" w:rsidRPr="00C64146" w:rsidRDefault="00AF6149" w:rsidP="00C64146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IEMAnot_</w:t>
    </w:r>
    <w:r w:rsidR="00E03498">
      <w:rPr>
        <w:sz w:val="20"/>
        <w:szCs w:val="20"/>
      </w:rPr>
      <w:t>2804</w:t>
    </w:r>
    <w:r w:rsidR="00F86428">
      <w:rPr>
        <w:sz w:val="20"/>
        <w:szCs w:val="20"/>
      </w:rPr>
      <w:t>17</w:t>
    </w:r>
  </w:p>
  <w:p w:rsidR="0027319E" w:rsidRDefault="005B1FF1" w:rsidP="005B1FF1">
    <w:pPr>
      <w:tabs>
        <w:tab w:val="left" w:pos="2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35" w:rsidRDefault="00AC7D35" w:rsidP="00F3628F">
      <w:r>
        <w:separator/>
      </w:r>
    </w:p>
  </w:footnote>
  <w:footnote w:type="continuationSeparator" w:id="0">
    <w:p w:rsidR="00AC7D35" w:rsidRDefault="00AC7D35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89524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F04140" w:rsidRPr="00925C8F" w:rsidRDefault="00F04140">
        <w:pPr>
          <w:pStyle w:val="Header"/>
          <w:jc w:val="center"/>
          <w:rPr>
            <w:sz w:val="24"/>
            <w:szCs w:val="24"/>
          </w:rPr>
        </w:pPr>
        <w:r w:rsidRPr="00925C8F">
          <w:rPr>
            <w:sz w:val="24"/>
            <w:szCs w:val="24"/>
          </w:rPr>
          <w:fldChar w:fldCharType="begin"/>
        </w:r>
        <w:r w:rsidRPr="00925C8F">
          <w:rPr>
            <w:sz w:val="24"/>
            <w:szCs w:val="24"/>
          </w:rPr>
          <w:instrText xml:space="preserve"> PAGE   \* MERGEFORMAT </w:instrText>
        </w:r>
        <w:r w:rsidRPr="00925C8F">
          <w:rPr>
            <w:sz w:val="24"/>
            <w:szCs w:val="24"/>
          </w:rPr>
          <w:fldChar w:fldCharType="separate"/>
        </w:r>
        <w:r w:rsidR="00E03498">
          <w:rPr>
            <w:noProof/>
            <w:sz w:val="24"/>
            <w:szCs w:val="24"/>
          </w:rPr>
          <w:t>2</w:t>
        </w:r>
        <w:r w:rsidRPr="00925C8F">
          <w:rPr>
            <w:noProof/>
            <w:sz w:val="24"/>
            <w:szCs w:val="24"/>
          </w:rPr>
          <w:fldChar w:fldCharType="end"/>
        </w:r>
      </w:p>
    </w:sdtContent>
  </w:sdt>
  <w:p w:rsidR="00B605EA" w:rsidRDefault="00B60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A2C5AA4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F"/>
    <w:rsid w:val="00000BD1"/>
    <w:rsid w:val="00001823"/>
    <w:rsid w:val="00003E54"/>
    <w:rsid w:val="00014974"/>
    <w:rsid w:val="00020EC5"/>
    <w:rsid w:val="0004061E"/>
    <w:rsid w:val="000446D7"/>
    <w:rsid w:val="000662E7"/>
    <w:rsid w:val="00067791"/>
    <w:rsid w:val="0007566F"/>
    <w:rsid w:val="00083D16"/>
    <w:rsid w:val="0008799E"/>
    <w:rsid w:val="00095E60"/>
    <w:rsid w:val="000A70F8"/>
    <w:rsid w:val="000C4566"/>
    <w:rsid w:val="000D28E0"/>
    <w:rsid w:val="000D513D"/>
    <w:rsid w:val="000E5184"/>
    <w:rsid w:val="000E5608"/>
    <w:rsid w:val="000E7ED0"/>
    <w:rsid w:val="00107749"/>
    <w:rsid w:val="001103C1"/>
    <w:rsid w:val="0013070F"/>
    <w:rsid w:val="001347D1"/>
    <w:rsid w:val="0013550B"/>
    <w:rsid w:val="0013569A"/>
    <w:rsid w:val="00140597"/>
    <w:rsid w:val="00141133"/>
    <w:rsid w:val="0014431E"/>
    <w:rsid w:val="00151C8F"/>
    <w:rsid w:val="00161FC1"/>
    <w:rsid w:val="00171E4F"/>
    <w:rsid w:val="00183AE1"/>
    <w:rsid w:val="001865B0"/>
    <w:rsid w:val="001963E5"/>
    <w:rsid w:val="001A0BAB"/>
    <w:rsid w:val="001A4487"/>
    <w:rsid w:val="001B71B1"/>
    <w:rsid w:val="001C56BA"/>
    <w:rsid w:val="001D510D"/>
    <w:rsid w:val="001D5646"/>
    <w:rsid w:val="001D681A"/>
    <w:rsid w:val="001E4331"/>
    <w:rsid w:val="00205CD5"/>
    <w:rsid w:val="0021213F"/>
    <w:rsid w:val="00221A97"/>
    <w:rsid w:val="00222A64"/>
    <w:rsid w:val="00226D12"/>
    <w:rsid w:val="00227ED8"/>
    <w:rsid w:val="00230A3D"/>
    <w:rsid w:val="00243873"/>
    <w:rsid w:val="002572D4"/>
    <w:rsid w:val="0025773E"/>
    <w:rsid w:val="0027319E"/>
    <w:rsid w:val="0027455A"/>
    <w:rsid w:val="0027656E"/>
    <w:rsid w:val="002836E1"/>
    <w:rsid w:val="00295EA0"/>
    <w:rsid w:val="00296449"/>
    <w:rsid w:val="002A3D3A"/>
    <w:rsid w:val="002A564A"/>
    <w:rsid w:val="002B4616"/>
    <w:rsid w:val="002B51B0"/>
    <w:rsid w:val="002C01C2"/>
    <w:rsid w:val="002C20B4"/>
    <w:rsid w:val="002C307E"/>
    <w:rsid w:val="002D2B36"/>
    <w:rsid w:val="002D7A33"/>
    <w:rsid w:val="002E13FB"/>
    <w:rsid w:val="002E4A57"/>
    <w:rsid w:val="003102AA"/>
    <w:rsid w:val="003149E9"/>
    <w:rsid w:val="003235AA"/>
    <w:rsid w:val="00332417"/>
    <w:rsid w:val="00333668"/>
    <w:rsid w:val="003417A9"/>
    <w:rsid w:val="00345C48"/>
    <w:rsid w:val="0036053F"/>
    <w:rsid w:val="0036204A"/>
    <w:rsid w:val="00372B9A"/>
    <w:rsid w:val="003766DC"/>
    <w:rsid w:val="00381DB1"/>
    <w:rsid w:val="003C5128"/>
    <w:rsid w:val="003C530F"/>
    <w:rsid w:val="003D131C"/>
    <w:rsid w:val="003D6EA8"/>
    <w:rsid w:val="003E7735"/>
    <w:rsid w:val="003F4162"/>
    <w:rsid w:val="004118C9"/>
    <w:rsid w:val="00420A06"/>
    <w:rsid w:val="004261EB"/>
    <w:rsid w:val="0044584E"/>
    <w:rsid w:val="004625F8"/>
    <w:rsid w:val="004701FD"/>
    <w:rsid w:val="004734AF"/>
    <w:rsid w:val="00476B02"/>
    <w:rsid w:val="00476E9D"/>
    <w:rsid w:val="00490159"/>
    <w:rsid w:val="004B313C"/>
    <w:rsid w:val="004C3604"/>
    <w:rsid w:val="004D2053"/>
    <w:rsid w:val="004F55B2"/>
    <w:rsid w:val="004F62C2"/>
    <w:rsid w:val="00506EE0"/>
    <w:rsid w:val="00507BA0"/>
    <w:rsid w:val="00512301"/>
    <w:rsid w:val="00532C12"/>
    <w:rsid w:val="005339C8"/>
    <w:rsid w:val="005401E9"/>
    <w:rsid w:val="00541B5D"/>
    <w:rsid w:val="005575B9"/>
    <w:rsid w:val="00571B50"/>
    <w:rsid w:val="00576891"/>
    <w:rsid w:val="00580DDF"/>
    <w:rsid w:val="00583CFA"/>
    <w:rsid w:val="005855AB"/>
    <w:rsid w:val="00587B5D"/>
    <w:rsid w:val="005937BE"/>
    <w:rsid w:val="005A2741"/>
    <w:rsid w:val="005B1FF1"/>
    <w:rsid w:val="005E36D1"/>
    <w:rsid w:val="006020DB"/>
    <w:rsid w:val="006163F3"/>
    <w:rsid w:val="00616CC7"/>
    <w:rsid w:val="00617E10"/>
    <w:rsid w:val="00623A32"/>
    <w:rsid w:val="006462A7"/>
    <w:rsid w:val="006569DF"/>
    <w:rsid w:val="00683BBE"/>
    <w:rsid w:val="00687DEE"/>
    <w:rsid w:val="006A5191"/>
    <w:rsid w:val="006B01BA"/>
    <w:rsid w:val="006C7180"/>
    <w:rsid w:val="006C76BC"/>
    <w:rsid w:val="006D04EB"/>
    <w:rsid w:val="006D6A94"/>
    <w:rsid w:val="006F223E"/>
    <w:rsid w:val="006F4A65"/>
    <w:rsid w:val="00707F33"/>
    <w:rsid w:val="00714D96"/>
    <w:rsid w:val="00715FE0"/>
    <w:rsid w:val="007359FC"/>
    <w:rsid w:val="00735D25"/>
    <w:rsid w:val="0073700E"/>
    <w:rsid w:val="007536A2"/>
    <w:rsid w:val="007630BC"/>
    <w:rsid w:val="007747B8"/>
    <w:rsid w:val="00791DB5"/>
    <w:rsid w:val="007E0AEF"/>
    <w:rsid w:val="007E486A"/>
    <w:rsid w:val="007F3BE1"/>
    <w:rsid w:val="007F50AD"/>
    <w:rsid w:val="007F5ACC"/>
    <w:rsid w:val="00800BE8"/>
    <w:rsid w:val="008230AB"/>
    <w:rsid w:val="0084143A"/>
    <w:rsid w:val="00850A1C"/>
    <w:rsid w:val="00862D0F"/>
    <w:rsid w:val="008773AE"/>
    <w:rsid w:val="0088221C"/>
    <w:rsid w:val="00887DF1"/>
    <w:rsid w:val="008925DF"/>
    <w:rsid w:val="0089767B"/>
    <w:rsid w:val="008A295E"/>
    <w:rsid w:val="008A7E54"/>
    <w:rsid w:val="008C16EE"/>
    <w:rsid w:val="008D5E43"/>
    <w:rsid w:val="008D71A1"/>
    <w:rsid w:val="008E2044"/>
    <w:rsid w:val="008E398C"/>
    <w:rsid w:val="00902BE1"/>
    <w:rsid w:val="00907B1F"/>
    <w:rsid w:val="00915D58"/>
    <w:rsid w:val="00925C8F"/>
    <w:rsid w:val="009310A1"/>
    <w:rsid w:val="009354B8"/>
    <w:rsid w:val="0095352D"/>
    <w:rsid w:val="009566B4"/>
    <w:rsid w:val="00961452"/>
    <w:rsid w:val="009629B8"/>
    <w:rsid w:val="00963E11"/>
    <w:rsid w:val="00977A7F"/>
    <w:rsid w:val="009A0E3A"/>
    <w:rsid w:val="009B16CB"/>
    <w:rsid w:val="009B2E47"/>
    <w:rsid w:val="009B479F"/>
    <w:rsid w:val="009C1D16"/>
    <w:rsid w:val="009C5B54"/>
    <w:rsid w:val="009D6FFF"/>
    <w:rsid w:val="009F78BC"/>
    <w:rsid w:val="00A0497D"/>
    <w:rsid w:val="00A069A6"/>
    <w:rsid w:val="00A24594"/>
    <w:rsid w:val="00A26085"/>
    <w:rsid w:val="00A749F1"/>
    <w:rsid w:val="00A900F4"/>
    <w:rsid w:val="00A9559E"/>
    <w:rsid w:val="00A974F2"/>
    <w:rsid w:val="00AB6F4E"/>
    <w:rsid w:val="00AC7D35"/>
    <w:rsid w:val="00AD3501"/>
    <w:rsid w:val="00AF1141"/>
    <w:rsid w:val="00AF1735"/>
    <w:rsid w:val="00AF2B4C"/>
    <w:rsid w:val="00AF4B51"/>
    <w:rsid w:val="00AF6149"/>
    <w:rsid w:val="00AF7FCC"/>
    <w:rsid w:val="00B00591"/>
    <w:rsid w:val="00B16423"/>
    <w:rsid w:val="00B21D01"/>
    <w:rsid w:val="00B30091"/>
    <w:rsid w:val="00B40AF0"/>
    <w:rsid w:val="00B605EA"/>
    <w:rsid w:val="00B725BF"/>
    <w:rsid w:val="00B75620"/>
    <w:rsid w:val="00B91689"/>
    <w:rsid w:val="00BA5524"/>
    <w:rsid w:val="00BA74DB"/>
    <w:rsid w:val="00BC485F"/>
    <w:rsid w:val="00BC73EC"/>
    <w:rsid w:val="00BE147B"/>
    <w:rsid w:val="00BE22DB"/>
    <w:rsid w:val="00BE5F28"/>
    <w:rsid w:val="00BE6D54"/>
    <w:rsid w:val="00BF4C08"/>
    <w:rsid w:val="00C00BF4"/>
    <w:rsid w:val="00C139B6"/>
    <w:rsid w:val="00C20BB3"/>
    <w:rsid w:val="00C22A7A"/>
    <w:rsid w:val="00C46783"/>
    <w:rsid w:val="00C6177A"/>
    <w:rsid w:val="00C64146"/>
    <w:rsid w:val="00C75CD7"/>
    <w:rsid w:val="00C8100F"/>
    <w:rsid w:val="00CA2C35"/>
    <w:rsid w:val="00CA5C1B"/>
    <w:rsid w:val="00CB0FEC"/>
    <w:rsid w:val="00CC131A"/>
    <w:rsid w:val="00CD5434"/>
    <w:rsid w:val="00CE29C6"/>
    <w:rsid w:val="00CE60DB"/>
    <w:rsid w:val="00CF1022"/>
    <w:rsid w:val="00D03670"/>
    <w:rsid w:val="00D0737C"/>
    <w:rsid w:val="00D10525"/>
    <w:rsid w:val="00D12AF7"/>
    <w:rsid w:val="00D22081"/>
    <w:rsid w:val="00D37BC1"/>
    <w:rsid w:val="00D40C1D"/>
    <w:rsid w:val="00D4453F"/>
    <w:rsid w:val="00D63A07"/>
    <w:rsid w:val="00D847A7"/>
    <w:rsid w:val="00D87E7A"/>
    <w:rsid w:val="00D910B0"/>
    <w:rsid w:val="00DA192D"/>
    <w:rsid w:val="00DB0ED8"/>
    <w:rsid w:val="00DB1169"/>
    <w:rsid w:val="00DC27BA"/>
    <w:rsid w:val="00DD22B3"/>
    <w:rsid w:val="00DD7078"/>
    <w:rsid w:val="00DE0A42"/>
    <w:rsid w:val="00DF157D"/>
    <w:rsid w:val="00DF183D"/>
    <w:rsid w:val="00DF1871"/>
    <w:rsid w:val="00E00A8B"/>
    <w:rsid w:val="00E03498"/>
    <w:rsid w:val="00E21D7E"/>
    <w:rsid w:val="00E3289B"/>
    <w:rsid w:val="00E42023"/>
    <w:rsid w:val="00E46401"/>
    <w:rsid w:val="00E84650"/>
    <w:rsid w:val="00E93F6A"/>
    <w:rsid w:val="00EA0FC6"/>
    <w:rsid w:val="00EA1991"/>
    <w:rsid w:val="00EB0963"/>
    <w:rsid w:val="00EB5959"/>
    <w:rsid w:val="00EB79FB"/>
    <w:rsid w:val="00EC1DC1"/>
    <w:rsid w:val="00EE3727"/>
    <w:rsid w:val="00EF35E7"/>
    <w:rsid w:val="00EF52DE"/>
    <w:rsid w:val="00F0237B"/>
    <w:rsid w:val="00F04140"/>
    <w:rsid w:val="00F26636"/>
    <w:rsid w:val="00F34631"/>
    <w:rsid w:val="00F3474A"/>
    <w:rsid w:val="00F3628F"/>
    <w:rsid w:val="00F37DCD"/>
    <w:rsid w:val="00F44580"/>
    <w:rsid w:val="00F66AD9"/>
    <w:rsid w:val="00F705E3"/>
    <w:rsid w:val="00F71F05"/>
    <w:rsid w:val="00F81D8F"/>
    <w:rsid w:val="00F8250F"/>
    <w:rsid w:val="00F83BDB"/>
    <w:rsid w:val="00F86428"/>
    <w:rsid w:val="00F953D7"/>
    <w:rsid w:val="00FB32FB"/>
    <w:rsid w:val="00FC6016"/>
    <w:rsid w:val="00FD45F9"/>
    <w:rsid w:val="00FD61B9"/>
    <w:rsid w:val="00FE307B"/>
    <w:rsid w:val="00FE68D5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1C0613-3455-49CC-973A-B098F324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">
    <w:name w:val="normal--char"/>
    <w:rsid w:val="001D510D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F3628F"/>
    <w:pPr>
      <w:ind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F3628F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"/>
    <w:rsid w:val="00F3628F"/>
    <w:rPr>
      <w:vertAlign w:val="superscript"/>
    </w:rPr>
  </w:style>
  <w:style w:type="paragraph" w:customStyle="1" w:styleId="naisf">
    <w:name w:val="naisf"/>
    <w:basedOn w:val="Normal"/>
    <w:rsid w:val="00F3628F"/>
    <w:pPr>
      <w:spacing w:before="75" w:after="75"/>
      <w:ind w:firstLine="375"/>
    </w:pPr>
    <w:rPr>
      <w:rFonts w:eastAsia="Calibri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23A32"/>
    <w:pPr>
      <w:ind w:left="720"/>
      <w:contextualSpacing/>
    </w:pPr>
  </w:style>
  <w:style w:type="paragraph" w:customStyle="1" w:styleId="naisnod">
    <w:name w:val="naisnod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EA"/>
  </w:style>
  <w:style w:type="paragraph" w:styleId="Footer">
    <w:name w:val="footer"/>
    <w:basedOn w:val="Normal"/>
    <w:link w:val="FooterChar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EA"/>
  </w:style>
  <w:style w:type="paragraph" w:styleId="BalloonText">
    <w:name w:val="Balloon Text"/>
    <w:basedOn w:val="Normal"/>
    <w:link w:val="BalloonTextChar"/>
    <w:uiPriority w:val="99"/>
    <w:semiHidden/>
    <w:unhideWhenUsed/>
    <w:rsid w:val="00887DF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F1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AF36-3FD6-42D7-8204-6364CE6B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2011.gada 27.decembra noteikumos Nr.1012 "Šaujamieroču, lielas enerģijas pneimatisko ieroču un gāzes pistoļu (revolveru) vienotās uzskaites kārtība"</vt:lpstr>
    </vt:vector>
  </TitlesOfParts>
  <Company>IeM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27.decembra noteikumos Nr.1012 "Šaujamieroču, lielas enerģijas pneimatisko ieroču un gāzes pistoļu (revolveru) vienotās uzskaites kārtība"</dc:title>
  <dc:subject>Anotācija</dc:subject>
  <dc:creator>Dzintra Rancāne</dc:creator>
  <cp:keywords/>
  <dc:description>dzintra.rancane@iem.gov.lv, 67219419</dc:description>
  <cp:lastModifiedBy>Dzintra Rancāne</cp:lastModifiedBy>
  <cp:revision>99</cp:revision>
  <cp:lastPrinted>2014-03-21T08:34:00Z</cp:lastPrinted>
  <dcterms:created xsi:type="dcterms:W3CDTF">2014-05-14T07:18:00Z</dcterms:created>
  <dcterms:modified xsi:type="dcterms:W3CDTF">2017-04-28T07:39:00Z</dcterms:modified>
</cp:coreProperties>
</file>