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A8" w:rsidRPr="00037CA8" w:rsidRDefault="00037CA8" w:rsidP="00037CA8">
      <w:pPr>
        <w:tabs>
          <w:tab w:val="left" w:pos="7979"/>
        </w:tabs>
        <w:ind w:firstLine="0"/>
        <w:jc w:val="right"/>
        <w:rPr>
          <w:rFonts w:eastAsia="Times New Roman" w:cs="Times New Roman"/>
          <w:szCs w:val="28"/>
        </w:rPr>
      </w:pPr>
      <w:r w:rsidRPr="00037CA8">
        <w:rPr>
          <w:rFonts w:eastAsia="Times New Roman" w:cs="Times New Roman"/>
          <w:szCs w:val="28"/>
        </w:rPr>
        <w:t>Projekts</w:t>
      </w:r>
    </w:p>
    <w:p w:rsidR="00037CA8" w:rsidRPr="00037CA8" w:rsidRDefault="00037CA8" w:rsidP="00037CA8">
      <w:pPr>
        <w:ind w:firstLine="0"/>
        <w:jc w:val="right"/>
        <w:rPr>
          <w:rFonts w:eastAsia="Times New Roman" w:cs="Times New Roman"/>
          <w:szCs w:val="28"/>
        </w:rPr>
      </w:pPr>
    </w:p>
    <w:p w:rsidR="00037CA8" w:rsidRPr="00037CA8" w:rsidRDefault="00037CA8" w:rsidP="00037CA8">
      <w:pPr>
        <w:ind w:firstLine="0"/>
        <w:jc w:val="center"/>
        <w:rPr>
          <w:rFonts w:eastAsia="Times New Roman" w:cs="Times New Roman"/>
          <w:szCs w:val="28"/>
        </w:rPr>
      </w:pPr>
      <w:proofErr w:type="gramStart"/>
      <w:r w:rsidRPr="00037CA8">
        <w:rPr>
          <w:rFonts w:eastAsia="Times New Roman" w:cs="Times New Roman"/>
          <w:szCs w:val="28"/>
        </w:rPr>
        <w:t>LATVIJAS REPUBLIKAS MINISTRU KABINETS</w:t>
      </w:r>
      <w:proofErr w:type="gramEnd"/>
    </w:p>
    <w:p w:rsidR="00037CA8" w:rsidRPr="00037CA8" w:rsidRDefault="00037CA8" w:rsidP="00037CA8">
      <w:pPr>
        <w:ind w:firstLine="0"/>
        <w:jc w:val="center"/>
        <w:rPr>
          <w:rFonts w:eastAsia="Times New Roman" w:cs="Times New Roman"/>
          <w:szCs w:val="28"/>
        </w:rPr>
      </w:pPr>
    </w:p>
    <w:p w:rsidR="00037CA8" w:rsidRPr="00037CA8" w:rsidRDefault="00037CA8" w:rsidP="00037CA8">
      <w:pPr>
        <w:ind w:firstLine="0"/>
        <w:jc w:val="center"/>
        <w:rPr>
          <w:rFonts w:eastAsia="Times New Roman" w:cs="Times New Roman"/>
          <w:szCs w:val="28"/>
        </w:rPr>
      </w:pPr>
    </w:p>
    <w:p w:rsidR="00037CA8" w:rsidRPr="00037CA8" w:rsidRDefault="00037CA8" w:rsidP="00037CA8">
      <w:pPr>
        <w:ind w:firstLine="0"/>
        <w:rPr>
          <w:rFonts w:eastAsia="Times New Roman" w:cs="Times New Roman"/>
          <w:szCs w:val="28"/>
        </w:rPr>
      </w:pPr>
      <w:r w:rsidRPr="00037CA8">
        <w:rPr>
          <w:rFonts w:eastAsia="Times New Roman" w:cs="Times New Roman"/>
          <w:szCs w:val="28"/>
        </w:rPr>
        <w:t>20___.gada ___.___________</w:t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  <w:t>Noteikumi Nr._____</w:t>
      </w:r>
    </w:p>
    <w:p w:rsidR="00037CA8" w:rsidRPr="00037CA8" w:rsidRDefault="00037CA8" w:rsidP="00037CA8">
      <w:pPr>
        <w:ind w:right="-224" w:firstLine="0"/>
        <w:rPr>
          <w:rFonts w:eastAsia="Times New Roman" w:cs="Times New Roman"/>
          <w:szCs w:val="28"/>
        </w:rPr>
      </w:pPr>
      <w:r w:rsidRPr="00037CA8">
        <w:rPr>
          <w:rFonts w:eastAsia="Times New Roman" w:cs="Times New Roman"/>
          <w:szCs w:val="28"/>
        </w:rPr>
        <w:t>Rīgā</w:t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  <w:t>(</w:t>
      </w:r>
      <w:proofErr w:type="spellStart"/>
      <w:r w:rsidRPr="00037CA8">
        <w:rPr>
          <w:rFonts w:eastAsia="Times New Roman" w:cs="Times New Roman"/>
          <w:szCs w:val="28"/>
        </w:rPr>
        <w:t>prot.Nr</w:t>
      </w:r>
      <w:proofErr w:type="spellEnd"/>
      <w:r w:rsidRPr="00037CA8">
        <w:rPr>
          <w:rFonts w:eastAsia="Times New Roman" w:cs="Times New Roman"/>
          <w:szCs w:val="28"/>
        </w:rPr>
        <w:t>.____ ___</w:t>
      </w:r>
      <w:proofErr w:type="gramStart"/>
      <w:r w:rsidRPr="00037CA8">
        <w:rPr>
          <w:rFonts w:eastAsia="Times New Roman" w:cs="Times New Roman"/>
          <w:szCs w:val="28"/>
        </w:rPr>
        <w:t xml:space="preserve"> .</w:t>
      </w:r>
      <w:proofErr w:type="gramEnd"/>
      <w:r w:rsidRPr="00037CA8">
        <w:rPr>
          <w:rFonts w:eastAsia="Times New Roman" w:cs="Times New Roman"/>
          <w:szCs w:val="28"/>
        </w:rPr>
        <w:t>§)</w:t>
      </w:r>
    </w:p>
    <w:p w:rsidR="00A52B8E" w:rsidRDefault="00A52B8E" w:rsidP="00A52B8E">
      <w:pPr>
        <w:spacing w:before="100" w:beforeAutospacing="1" w:after="100" w:afterAutospacing="1"/>
        <w:ind w:firstLine="0"/>
        <w:outlineLvl w:val="2"/>
        <w:rPr>
          <w:rFonts w:eastAsia="Times New Roman" w:cs="Times New Roman"/>
          <w:szCs w:val="28"/>
        </w:rPr>
      </w:pPr>
    </w:p>
    <w:p w:rsidR="002604C9" w:rsidRPr="002604C9" w:rsidRDefault="00A52B8E" w:rsidP="00A52B8E">
      <w:pPr>
        <w:spacing w:before="100" w:beforeAutospacing="1" w:after="100" w:afterAutospacing="1"/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Grozījums</w:t>
      </w:r>
      <w:r w:rsidR="002604C9" w:rsidRPr="002604C9">
        <w:rPr>
          <w:rFonts w:eastAsia="Times New Roman" w:cs="Times New Roman"/>
          <w:b/>
          <w:bCs/>
          <w:szCs w:val="28"/>
          <w:lang w:eastAsia="lv-LV"/>
        </w:rPr>
        <w:t xml:space="preserve"> Ministru kabineta </w:t>
      </w:r>
      <w:proofErr w:type="gramStart"/>
      <w:r w:rsidR="002604C9" w:rsidRPr="002604C9">
        <w:rPr>
          <w:rFonts w:eastAsia="Times New Roman" w:cs="Times New Roman"/>
          <w:b/>
          <w:bCs/>
          <w:szCs w:val="28"/>
          <w:lang w:eastAsia="lv-LV"/>
        </w:rPr>
        <w:t>2011.gada</w:t>
      </w:r>
      <w:proofErr w:type="gramEnd"/>
      <w:r w:rsidR="002604C9" w:rsidRPr="002604C9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E4308B">
        <w:rPr>
          <w:rFonts w:eastAsia="Times New Roman" w:cs="Times New Roman"/>
          <w:b/>
          <w:bCs/>
          <w:szCs w:val="28"/>
          <w:lang w:eastAsia="lv-LV"/>
        </w:rPr>
        <w:t>27.decembra noteikumos Nr.1012 “</w:t>
      </w:r>
      <w:hyperlink r:id="rId7" w:tgtFrame="_blank" w:history="1">
        <w:r w:rsidR="002604C9" w:rsidRPr="00E4308B">
          <w:rPr>
            <w:rFonts w:eastAsia="Times New Roman" w:cs="Times New Roman"/>
            <w:b/>
            <w:bCs/>
            <w:szCs w:val="28"/>
            <w:lang w:eastAsia="lv-LV"/>
          </w:rPr>
          <w:t>Šaujamieroču, lielas enerģijas pneimatisko ieroču un gāzes pistoļu (revolveru) vienotās uzskaites kārtība</w:t>
        </w:r>
      </w:hyperlink>
      <w:r w:rsidR="00E4308B">
        <w:rPr>
          <w:rFonts w:eastAsia="Times New Roman" w:cs="Times New Roman"/>
          <w:b/>
          <w:bCs/>
          <w:szCs w:val="28"/>
          <w:lang w:eastAsia="lv-LV"/>
        </w:rPr>
        <w:t>”</w:t>
      </w:r>
    </w:p>
    <w:p w:rsidR="002604C9" w:rsidRPr="00B037A0" w:rsidRDefault="002604C9" w:rsidP="002604C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iCs/>
          <w:szCs w:val="28"/>
          <w:lang w:eastAsia="lv-LV"/>
        </w:rPr>
      </w:pPr>
      <w:r w:rsidRPr="00B037A0">
        <w:rPr>
          <w:rFonts w:eastAsia="Times New Roman" w:cs="Times New Roman"/>
          <w:iCs/>
          <w:szCs w:val="28"/>
          <w:lang w:eastAsia="lv-LV"/>
        </w:rPr>
        <w:t xml:space="preserve">Izdoti saskaņā ar </w:t>
      </w:r>
      <w:hyperlink r:id="rId8" w:tgtFrame="_blank" w:history="1">
        <w:r w:rsidRPr="00B037A0">
          <w:rPr>
            <w:rFonts w:eastAsia="Times New Roman" w:cs="Times New Roman"/>
            <w:iCs/>
            <w:szCs w:val="28"/>
            <w:lang w:eastAsia="lv-LV"/>
          </w:rPr>
          <w:t>Ieroču un speciālo līdzekļu aprites likuma</w:t>
        </w:r>
      </w:hyperlink>
      <w:r w:rsidRPr="00B037A0">
        <w:rPr>
          <w:rFonts w:eastAsia="Times New Roman" w:cs="Times New Roman"/>
          <w:iCs/>
          <w:szCs w:val="28"/>
          <w:lang w:eastAsia="lv-LV"/>
        </w:rPr>
        <w:br/>
        <w:t>18.</w:t>
      </w:r>
      <w:r w:rsidRPr="00B037A0">
        <w:rPr>
          <w:rFonts w:eastAsia="Times New Roman" w:cs="Times New Roman"/>
          <w:iCs/>
          <w:szCs w:val="28"/>
          <w:vertAlign w:val="superscript"/>
          <w:lang w:eastAsia="lv-LV"/>
        </w:rPr>
        <w:t>1</w:t>
      </w:r>
      <w:r w:rsidRPr="00B037A0">
        <w:rPr>
          <w:rFonts w:eastAsia="Times New Roman" w:cs="Times New Roman"/>
          <w:iCs/>
          <w:szCs w:val="28"/>
          <w:lang w:eastAsia="lv-LV"/>
        </w:rPr>
        <w:t xml:space="preserve"> panta sestās daļas 3.punktu un </w:t>
      </w:r>
      <w:hyperlink r:id="rId9" w:anchor="p47" w:tgtFrame="_blank" w:history="1">
        <w:r w:rsidRPr="00B037A0">
          <w:rPr>
            <w:rFonts w:eastAsia="Times New Roman" w:cs="Times New Roman"/>
            <w:iCs/>
            <w:szCs w:val="28"/>
            <w:lang w:eastAsia="lv-LV"/>
          </w:rPr>
          <w:t>47.panta</w:t>
        </w:r>
      </w:hyperlink>
      <w:r w:rsidRPr="00B037A0">
        <w:rPr>
          <w:rFonts w:eastAsia="Times New Roman" w:cs="Times New Roman"/>
          <w:iCs/>
          <w:szCs w:val="28"/>
          <w:lang w:eastAsia="lv-LV"/>
        </w:rPr>
        <w:t xml:space="preserve"> otro daļu</w:t>
      </w:r>
    </w:p>
    <w:p w:rsidR="002604C9" w:rsidRDefault="00A52B8E" w:rsidP="00E4308B">
      <w:pPr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Izdarīt Ministru kabineta </w:t>
      </w:r>
      <w:proofErr w:type="gramStart"/>
      <w:r>
        <w:rPr>
          <w:rFonts w:eastAsia="Times New Roman" w:cs="Times New Roman"/>
          <w:szCs w:val="28"/>
          <w:lang w:eastAsia="lv-LV"/>
        </w:rPr>
        <w:t>2011.</w:t>
      </w:r>
      <w:r w:rsidR="002604C9" w:rsidRPr="002604C9">
        <w:rPr>
          <w:rFonts w:eastAsia="Times New Roman" w:cs="Times New Roman"/>
          <w:szCs w:val="28"/>
          <w:lang w:eastAsia="lv-LV"/>
        </w:rPr>
        <w:t>gada</w:t>
      </w:r>
      <w:proofErr w:type="gramEnd"/>
      <w:r w:rsidR="002604C9" w:rsidRPr="002604C9">
        <w:rPr>
          <w:rFonts w:eastAsia="Times New Roman" w:cs="Times New Roman"/>
          <w:szCs w:val="28"/>
          <w:lang w:eastAsia="lv-LV"/>
        </w:rPr>
        <w:t xml:space="preserve"> 27</w:t>
      </w:r>
      <w:r>
        <w:rPr>
          <w:rFonts w:eastAsia="Times New Roman" w:cs="Times New Roman"/>
          <w:szCs w:val="28"/>
          <w:lang w:eastAsia="lv-LV"/>
        </w:rPr>
        <w:t>.decembra noteikumos Nr.</w:t>
      </w:r>
      <w:r w:rsidR="00E4308B">
        <w:rPr>
          <w:rFonts w:eastAsia="Times New Roman" w:cs="Times New Roman"/>
          <w:szCs w:val="28"/>
          <w:lang w:eastAsia="lv-LV"/>
        </w:rPr>
        <w:t>1012 “</w:t>
      </w:r>
      <w:hyperlink r:id="rId10" w:tgtFrame="_blank" w:history="1">
        <w:r w:rsidR="002604C9" w:rsidRPr="00E4308B">
          <w:rPr>
            <w:rFonts w:eastAsia="Times New Roman" w:cs="Times New Roman"/>
            <w:szCs w:val="28"/>
            <w:lang w:eastAsia="lv-LV"/>
          </w:rPr>
          <w:t>Šaujamieroču, lielas enerģijas pneimatisko ieroču un gāzes pistoļu (revolveru) vienotās uzskaites kārtība</w:t>
        </w:r>
      </w:hyperlink>
      <w:r w:rsidR="00E4308B">
        <w:rPr>
          <w:rFonts w:eastAsia="Times New Roman" w:cs="Times New Roman"/>
          <w:szCs w:val="28"/>
          <w:lang w:eastAsia="lv-LV"/>
        </w:rPr>
        <w:t>”</w:t>
      </w:r>
      <w:r w:rsidR="002604C9" w:rsidRPr="002604C9">
        <w:rPr>
          <w:rFonts w:eastAsia="Times New Roman" w:cs="Times New Roman"/>
          <w:szCs w:val="28"/>
          <w:lang w:eastAsia="lv-LV"/>
        </w:rPr>
        <w:t xml:space="preserve"> (Latvijas Vēstnesis, 2011, 205. nr.; 2014, 6.</w:t>
      </w:r>
      <w:r w:rsidR="000001A4">
        <w:rPr>
          <w:rFonts w:eastAsia="Times New Roman" w:cs="Times New Roman"/>
          <w:szCs w:val="28"/>
          <w:lang w:eastAsia="lv-LV"/>
        </w:rPr>
        <w:t>, 257.</w:t>
      </w:r>
      <w:r>
        <w:rPr>
          <w:rFonts w:eastAsia="Times New Roman" w:cs="Times New Roman"/>
          <w:szCs w:val="28"/>
          <w:lang w:eastAsia="lv-LV"/>
        </w:rPr>
        <w:t>nr.)</w:t>
      </w:r>
      <w:proofErr w:type="gramStart"/>
      <w:r>
        <w:rPr>
          <w:rFonts w:eastAsia="Times New Roman" w:cs="Times New Roman"/>
          <w:szCs w:val="28"/>
          <w:lang w:eastAsia="lv-LV"/>
        </w:rPr>
        <w:t xml:space="preserve">  </w:t>
      </w:r>
      <w:proofErr w:type="gramEnd"/>
      <w:r>
        <w:rPr>
          <w:rFonts w:eastAsia="Times New Roman" w:cs="Times New Roman"/>
          <w:szCs w:val="28"/>
          <w:lang w:eastAsia="lv-LV"/>
        </w:rPr>
        <w:t>grozījumu un papildināt noteikumus ar  26.14.apakšpunktu šādā redakcijā:</w:t>
      </w:r>
    </w:p>
    <w:p w:rsidR="00A52B8E" w:rsidRPr="002604C9" w:rsidRDefault="00A52B8E" w:rsidP="00E4308B">
      <w:pPr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“26.14. Latvijas Bankas Aizsardzības pārvalde.”</w:t>
      </w:r>
    </w:p>
    <w:p w:rsidR="002604C9" w:rsidRDefault="002604C9" w:rsidP="008F3CFF">
      <w:pPr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</w:p>
    <w:p w:rsidR="00AE5152" w:rsidRDefault="00AE5152" w:rsidP="00AE5152">
      <w:pPr>
        <w:ind w:firstLine="0"/>
      </w:pPr>
    </w:p>
    <w:p w:rsidR="00AE5152" w:rsidRDefault="00AE5152" w:rsidP="00AE5152">
      <w:pPr>
        <w:ind w:firstLine="0"/>
      </w:pPr>
    </w:p>
    <w:p w:rsidR="00DF15E2" w:rsidRDefault="00E4308B" w:rsidP="00DF15E2">
      <w:pPr>
        <w:ind w:firstLine="0"/>
      </w:pPr>
      <w:r>
        <w:t>Ministru prezidents</w:t>
      </w:r>
      <w:r w:rsidR="00DF15E2">
        <w:tab/>
      </w:r>
      <w:r w:rsidR="00DF15E2">
        <w:tab/>
      </w:r>
      <w:r w:rsidR="00DF15E2">
        <w:tab/>
      </w:r>
      <w:r w:rsidR="00DF15E2">
        <w:tab/>
      </w:r>
      <w:r w:rsidR="00DF15E2">
        <w:tab/>
      </w:r>
      <w:r w:rsidR="00DF15E2">
        <w:tab/>
      </w:r>
      <w:r>
        <w:t>Māris Kučinskis</w:t>
      </w:r>
    </w:p>
    <w:p w:rsidR="00DF15E2" w:rsidRDefault="00DF15E2" w:rsidP="00DF15E2">
      <w:pPr>
        <w:ind w:firstLine="0"/>
      </w:pPr>
    </w:p>
    <w:p w:rsidR="00DF15E2" w:rsidRDefault="00E4308B" w:rsidP="00DF15E2">
      <w:pPr>
        <w:ind w:firstLine="0"/>
      </w:pPr>
      <w:r>
        <w:t>Iekšlietu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Rihards </w:t>
      </w:r>
      <w:r w:rsidR="00DF15E2">
        <w:t>Kozlovskis</w:t>
      </w:r>
    </w:p>
    <w:p w:rsidR="00DF15E2" w:rsidRDefault="00DF15E2" w:rsidP="00DF15E2">
      <w:pPr>
        <w:ind w:firstLine="0"/>
      </w:pPr>
    </w:p>
    <w:p w:rsidR="00DF15E2" w:rsidRDefault="00DF15E2" w:rsidP="00DF15E2">
      <w:pPr>
        <w:ind w:firstLine="0"/>
      </w:pPr>
    </w:p>
    <w:p w:rsidR="009333D4" w:rsidRDefault="009333D4" w:rsidP="00DF15E2">
      <w:pPr>
        <w:ind w:firstLine="0"/>
      </w:pPr>
    </w:p>
    <w:p w:rsidR="00DF15E2" w:rsidRDefault="00E4308B" w:rsidP="00DF15E2">
      <w:pPr>
        <w:ind w:firstLine="0"/>
      </w:pPr>
      <w:r>
        <w:t>Iekšlietu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308B">
        <w:t>Rihards Kozlovskis</w:t>
      </w:r>
    </w:p>
    <w:p w:rsidR="00DF15E2" w:rsidRDefault="00DF15E2" w:rsidP="00DF15E2">
      <w:pPr>
        <w:ind w:firstLine="0"/>
      </w:pPr>
    </w:p>
    <w:p w:rsidR="00DF15E2" w:rsidRDefault="00E4308B" w:rsidP="00DF15E2">
      <w:pPr>
        <w:ind w:firstLine="0"/>
      </w:pPr>
      <w:r>
        <w:t>Vīza: valsts sekretāre</w:t>
      </w:r>
      <w:r>
        <w:tab/>
      </w:r>
      <w:r>
        <w:tab/>
      </w:r>
      <w:r>
        <w:tab/>
      </w:r>
      <w:r>
        <w:tab/>
      </w:r>
      <w:r>
        <w:tab/>
        <w:t xml:space="preserve">Ilze </w:t>
      </w:r>
      <w:r w:rsidR="00DF15E2">
        <w:t>Pētersone - Godmane</w:t>
      </w:r>
    </w:p>
    <w:p w:rsidR="00AE5152" w:rsidRDefault="00AE5152" w:rsidP="00AE5152">
      <w:pPr>
        <w:ind w:firstLine="0"/>
      </w:pPr>
    </w:p>
    <w:p w:rsidR="00AE5152" w:rsidRDefault="00AE5152" w:rsidP="00AE5152">
      <w:pPr>
        <w:ind w:firstLine="0"/>
      </w:pPr>
    </w:p>
    <w:p w:rsidR="00AE5152" w:rsidRDefault="00AE5152" w:rsidP="00AE5152">
      <w:pPr>
        <w:ind w:firstLine="0"/>
      </w:pPr>
    </w:p>
    <w:p w:rsidR="00E4308B" w:rsidRDefault="00E4308B" w:rsidP="00AE5152">
      <w:pPr>
        <w:ind w:firstLine="0"/>
        <w:rPr>
          <w:sz w:val="20"/>
          <w:szCs w:val="20"/>
        </w:rPr>
      </w:pPr>
    </w:p>
    <w:p w:rsidR="00AE5152" w:rsidRDefault="00AE5152" w:rsidP="00AE5152">
      <w:pPr>
        <w:ind w:firstLine="0"/>
        <w:rPr>
          <w:sz w:val="20"/>
          <w:szCs w:val="20"/>
        </w:rPr>
      </w:pPr>
      <w:r>
        <w:rPr>
          <w:sz w:val="20"/>
          <w:szCs w:val="20"/>
        </w:rPr>
        <w:t>Rancāne, 67219419</w:t>
      </w:r>
    </w:p>
    <w:p w:rsidR="00AE5152" w:rsidRDefault="00AE5152" w:rsidP="00AE5152">
      <w:pPr>
        <w:ind w:firstLine="0"/>
      </w:pPr>
      <w:r>
        <w:rPr>
          <w:sz w:val="20"/>
          <w:szCs w:val="20"/>
        </w:rPr>
        <w:t>dzintra.rancane@iem.gov.lv</w:t>
      </w:r>
    </w:p>
    <w:sectPr w:rsidR="00AE5152" w:rsidSect="003E3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CB" w:rsidRDefault="00BE40CB" w:rsidP="00AE5152">
      <w:r>
        <w:separator/>
      </w:r>
    </w:p>
  </w:endnote>
  <w:endnote w:type="continuationSeparator" w:id="0">
    <w:p w:rsidR="00BE40CB" w:rsidRDefault="00BE40CB" w:rsidP="00A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45" w:rsidRDefault="001A0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52" w:rsidRPr="00AE5152" w:rsidRDefault="001A0E45" w:rsidP="00AE5152">
    <w:pPr>
      <w:pStyle w:val="Footer"/>
      <w:ind w:firstLine="0"/>
      <w:rPr>
        <w:bCs/>
        <w:sz w:val="20"/>
        <w:szCs w:val="20"/>
      </w:rPr>
    </w:pPr>
    <w:r>
      <w:rPr>
        <w:bCs/>
        <w:sz w:val="20"/>
        <w:szCs w:val="20"/>
      </w:rPr>
      <w:t>IEMNot_2804</w:t>
    </w:r>
    <w:r w:rsidR="00E4308B">
      <w:rPr>
        <w:bCs/>
        <w:sz w:val="20"/>
        <w:szCs w:val="20"/>
      </w:rPr>
      <w:t>17</w:t>
    </w:r>
  </w:p>
  <w:p w:rsidR="00AE5152" w:rsidRDefault="00AE5152">
    <w:pPr>
      <w:pStyle w:val="Footer"/>
    </w:pPr>
  </w:p>
  <w:p w:rsidR="00AE5152" w:rsidRDefault="00AE515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45" w:rsidRDefault="001A0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CB" w:rsidRDefault="00BE40CB" w:rsidP="00AE5152">
      <w:r>
        <w:separator/>
      </w:r>
    </w:p>
  </w:footnote>
  <w:footnote w:type="continuationSeparator" w:id="0">
    <w:p w:rsidR="00BE40CB" w:rsidRDefault="00BE40CB" w:rsidP="00A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45" w:rsidRDefault="001A0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45" w:rsidRDefault="001A0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45" w:rsidRDefault="001A0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DC"/>
    <w:rsid w:val="000001A4"/>
    <w:rsid w:val="000237B2"/>
    <w:rsid w:val="00037CA8"/>
    <w:rsid w:val="001A0E45"/>
    <w:rsid w:val="00206D44"/>
    <w:rsid w:val="00243873"/>
    <w:rsid w:val="002604C9"/>
    <w:rsid w:val="002B2B97"/>
    <w:rsid w:val="00337072"/>
    <w:rsid w:val="003E3EC1"/>
    <w:rsid w:val="005450DC"/>
    <w:rsid w:val="00651AB3"/>
    <w:rsid w:val="00690898"/>
    <w:rsid w:val="006D36B7"/>
    <w:rsid w:val="006F2DAE"/>
    <w:rsid w:val="008864E9"/>
    <w:rsid w:val="008F3CFF"/>
    <w:rsid w:val="009333D4"/>
    <w:rsid w:val="00A52B8E"/>
    <w:rsid w:val="00AE5152"/>
    <w:rsid w:val="00AE71B7"/>
    <w:rsid w:val="00B037A0"/>
    <w:rsid w:val="00BE40CB"/>
    <w:rsid w:val="00C7744C"/>
    <w:rsid w:val="00C93FFC"/>
    <w:rsid w:val="00CF5908"/>
    <w:rsid w:val="00DC0497"/>
    <w:rsid w:val="00DD0682"/>
    <w:rsid w:val="00DF15E2"/>
    <w:rsid w:val="00E21D7E"/>
    <w:rsid w:val="00E4308B"/>
    <w:rsid w:val="00E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1EC106-BA45-45AC-9E03-ACA5C955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45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1384-ierocu-un-specialo-lidzeklu-aprites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42142-saujamierocu-lielas-energijas-pneimatisko-ierocu-un-gazes-pistolu-revolveru-vienotas-uzskaites-kartib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kumi.lv/ta/id/242142-saujamierocu-lielas-energijas-pneimatisko-ierocu-un-gazes-pistolu-revolveru-vienotas-uzskaites-karti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21384-ierocu-un-specialo-lidzeklu-aprite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27.decembra noteikumos Nr.1012 "Šaujamieroču, lielas enerģijas pneimatisko ieroču un gāzes pistoļu (revolveru) vienotās uzskaites kārtība"</vt:lpstr>
    </vt:vector>
  </TitlesOfParts>
  <Company>Iekšlietu ministrija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27.decembra noteikumos Nr.1012 "Šaujamieroču, lielas enerģijas pneimatisko ieroču un gāzes pistoļu (revolveru) vienotās uzskaites kārtība"</dc:title>
  <dc:subject>Ministru kabineta noteikumu projekts</dc:subject>
  <dc:creator>Dzintra Rancāne</dc:creator>
  <cp:keywords/>
  <dc:description>dzintra.rancane@iem.gov.lv, 67219419</dc:description>
  <cp:lastModifiedBy>Dzintra Rancāne</cp:lastModifiedBy>
  <cp:revision>22</cp:revision>
  <cp:lastPrinted>2017-03-28T12:05:00Z</cp:lastPrinted>
  <dcterms:created xsi:type="dcterms:W3CDTF">2015-01-14T12:13:00Z</dcterms:created>
  <dcterms:modified xsi:type="dcterms:W3CDTF">2017-04-28T07:36:00Z</dcterms:modified>
</cp:coreProperties>
</file>