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20CA" w:rsidRDefault="00F31A7E">
      <w:pPr>
        <w:jc w:val="right"/>
        <w:rPr>
          <w:i/>
          <w:sz w:val="28"/>
          <w:szCs w:val="28"/>
        </w:rPr>
      </w:pPr>
      <w:r>
        <w:rPr>
          <w:i/>
          <w:sz w:val="28"/>
          <w:szCs w:val="28"/>
        </w:rPr>
        <w:t>Projekts</w:t>
      </w:r>
    </w:p>
    <w:p w:rsidR="008020CA" w:rsidRDefault="008020CA">
      <w:pPr>
        <w:jc w:val="right"/>
        <w:rPr>
          <w:sz w:val="28"/>
          <w:szCs w:val="28"/>
        </w:rPr>
      </w:pPr>
    </w:p>
    <w:p w:rsidR="008020CA" w:rsidRDefault="00F31A7E">
      <w:pPr>
        <w:pBdr>
          <w:bottom w:val="single" w:sz="12" w:space="1" w:color="000000"/>
        </w:pBdr>
        <w:jc w:val="center"/>
        <w:rPr>
          <w:sz w:val="28"/>
          <w:szCs w:val="28"/>
        </w:rPr>
      </w:pPr>
      <w:r>
        <w:rPr>
          <w:sz w:val="28"/>
          <w:szCs w:val="28"/>
        </w:rPr>
        <w:t>LATVIJAS REPUBLIKAS MINISTRU KABINETA SĒDES PROTOKOLLĒMUMS</w:t>
      </w:r>
    </w:p>
    <w:p w:rsidR="008020CA" w:rsidRDefault="008020CA">
      <w:pPr>
        <w:tabs>
          <w:tab w:val="center" w:pos="4153"/>
          <w:tab w:val="right" w:pos="8306"/>
        </w:tabs>
        <w:rPr>
          <w:sz w:val="28"/>
          <w:szCs w:val="28"/>
        </w:rPr>
      </w:pPr>
    </w:p>
    <w:p w:rsidR="008020CA" w:rsidRDefault="00182660">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t>Nr.</w:t>
      </w:r>
      <w:r>
        <w:rPr>
          <w:sz w:val="28"/>
          <w:szCs w:val="28"/>
        </w:rPr>
        <w:tab/>
      </w:r>
      <w:r>
        <w:rPr>
          <w:sz w:val="28"/>
          <w:szCs w:val="28"/>
        </w:rPr>
        <w:tab/>
        <w:t xml:space="preserve">2017. gada </w:t>
      </w:r>
      <w:r w:rsidR="00F31A7E">
        <w:rPr>
          <w:sz w:val="28"/>
          <w:szCs w:val="28"/>
        </w:rPr>
        <w:t>___._________</w:t>
      </w:r>
    </w:p>
    <w:p w:rsidR="008020CA" w:rsidRDefault="008020CA">
      <w:pPr>
        <w:jc w:val="center"/>
        <w:rPr>
          <w:sz w:val="28"/>
          <w:szCs w:val="28"/>
        </w:rPr>
      </w:pPr>
    </w:p>
    <w:p w:rsidR="008020CA" w:rsidRDefault="00F31A7E">
      <w:pPr>
        <w:jc w:val="center"/>
        <w:rPr>
          <w:sz w:val="28"/>
          <w:szCs w:val="28"/>
        </w:rPr>
      </w:pPr>
      <w:r>
        <w:rPr>
          <w:sz w:val="28"/>
          <w:szCs w:val="28"/>
        </w:rPr>
        <w:t>.§</w:t>
      </w:r>
    </w:p>
    <w:p w:rsidR="008020CA" w:rsidRDefault="00F31A7E">
      <w:pPr>
        <w:ind w:firstLine="567"/>
        <w:jc w:val="center"/>
        <w:rPr>
          <w:b/>
          <w:sz w:val="28"/>
          <w:szCs w:val="28"/>
        </w:rPr>
      </w:pPr>
      <w:r>
        <w:rPr>
          <w:b/>
          <w:sz w:val="28"/>
          <w:szCs w:val="28"/>
        </w:rPr>
        <w:t>Informatīvais ziņojums</w:t>
      </w:r>
    </w:p>
    <w:p w:rsidR="008020CA" w:rsidRDefault="00F31A7E">
      <w:pPr>
        <w:ind w:firstLine="567"/>
        <w:jc w:val="center"/>
        <w:rPr>
          <w:b/>
          <w:sz w:val="28"/>
          <w:szCs w:val="28"/>
        </w:rPr>
      </w:pPr>
      <w:r>
        <w:rPr>
          <w:b/>
          <w:sz w:val="28"/>
          <w:szCs w:val="28"/>
        </w:rPr>
        <w:t>“Augstākās izglītības pārvaldības modernizācijas un jaunā augstākās izglītības finansēšanas modeļa ieviešanas gaita un rezultāti”</w:t>
      </w:r>
    </w:p>
    <w:p w:rsidR="008020CA" w:rsidRDefault="00F31A7E">
      <w:pPr>
        <w:ind w:firstLine="567"/>
        <w:jc w:val="both"/>
        <w:rPr>
          <w:b/>
          <w:sz w:val="28"/>
          <w:szCs w:val="28"/>
        </w:rPr>
      </w:pPr>
      <w:r>
        <w:rPr>
          <w:b/>
          <w:sz w:val="28"/>
          <w:szCs w:val="28"/>
        </w:rPr>
        <w:t xml:space="preserve"> </w:t>
      </w:r>
    </w:p>
    <w:p w:rsidR="008020CA" w:rsidRDefault="00F31A7E">
      <w:pPr>
        <w:jc w:val="center"/>
        <w:rPr>
          <w:sz w:val="28"/>
          <w:szCs w:val="28"/>
        </w:rPr>
      </w:pPr>
      <w:r>
        <w:rPr>
          <w:sz w:val="28"/>
          <w:szCs w:val="28"/>
        </w:rPr>
        <w:t>_____________________________________________________</w:t>
      </w:r>
    </w:p>
    <w:p w:rsidR="008020CA" w:rsidRDefault="00F31A7E">
      <w:pPr>
        <w:jc w:val="center"/>
        <w:rPr>
          <w:sz w:val="28"/>
          <w:szCs w:val="28"/>
        </w:rPr>
      </w:pPr>
      <w:r>
        <w:rPr>
          <w:sz w:val="28"/>
          <w:szCs w:val="28"/>
        </w:rPr>
        <w:t>(...)</w:t>
      </w:r>
    </w:p>
    <w:p w:rsidR="008020CA" w:rsidRDefault="008020CA">
      <w:pPr>
        <w:jc w:val="both"/>
        <w:rPr>
          <w:sz w:val="28"/>
          <w:szCs w:val="28"/>
        </w:rPr>
      </w:pPr>
    </w:p>
    <w:p w:rsidR="008020CA" w:rsidRDefault="008020CA">
      <w:pPr>
        <w:jc w:val="both"/>
        <w:rPr>
          <w:sz w:val="28"/>
          <w:szCs w:val="28"/>
        </w:rPr>
      </w:pPr>
    </w:p>
    <w:p w:rsidR="008020CA" w:rsidRDefault="00F31A7E">
      <w:pPr>
        <w:ind w:firstLine="720"/>
        <w:jc w:val="both"/>
        <w:rPr>
          <w:sz w:val="28"/>
          <w:szCs w:val="28"/>
        </w:rPr>
      </w:pPr>
      <w:r>
        <w:rPr>
          <w:sz w:val="28"/>
          <w:szCs w:val="28"/>
        </w:rPr>
        <w:t>1. Pieņemt zināšanai iesniegto informatīvo ziņojumu.</w:t>
      </w:r>
    </w:p>
    <w:p w:rsidR="008020CA" w:rsidRDefault="00F31A7E">
      <w:pPr>
        <w:ind w:firstLine="720"/>
        <w:jc w:val="both"/>
        <w:rPr>
          <w:sz w:val="28"/>
          <w:szCs w:val="28"/>
        </w:rPr>
      </w:pPr>
      <w:r>
        <w:rPr>
          <w:sz w:val="28"/>
          <w:szCs w:val="28"/>
        </w:rPr>
        <w:t xml:space="preserve"> </w:t>
      </w:r>
    </w:p>
    <w:p w:rsidR="00CF0CF8" w:rsidRDefault="00F31A7E">
      <w:pPr>
        <w:ind w:firstLine="567"/>
        <w:jc w:val="both"/>
        <w:rPr>
          <w:sz w:val="28"/>
          <w:szCs w:val="28"/>
        </w:rPr>
      </w:pPr>
      <w:r>
        <w:rPr>
          <w:sz w:val="28"/>
          <w:szCs w:val="28"/>
        </w:rPr>
        <w:t xml:space="preserve">2. </w:t>
      </w:r>
      <w:r w:rsidR="00C3572C" w:rsidRPr="00C3572C">
        <w:rPr>
          <w:sz w:val="28"/>
          <w:szCs w:val="28"/>
        </w:rPr>
        <w:t xml:space="preserve">Atbalstīt pārdali no Izglītības un zinātnes ministrijas budžeta apakšprogrammas 03.01.00 “Augstskolas” 10% jeb  312 550 </w:t>
      </w:r>
      <w:proofErr w:type="spellStart"/>
      <w:r w:rsidR="00C3572C" w:rsidRPr="00C3572C">
        <w:rPr>
          <w:i/>
          <w:iCs/>
          <w:sz w:val="28"/>
          <w:szCs w:val="28"/>
        </w:rPr>
        <w:t>euro</w:t>
      </w:r>
      <w:proofErr w:type="spellEnd"/>
      <w:r w:rsidR="00C3572C" w:rsidRPr="00C3572C">
        <w:rPr>
          <w:sz w:val="28"/>
          <w:szCs w:val="28"/>
        </w:rPr>
        <w:t xml:space="preserve"> apmērā no pašreizējā pedagoģijas studiju finansējuma uz jaunu Izglītības un zinātnes ministrijas budžeta apakšprogrammu 03.05.00 “Snieguma finansējums</w:t>
      </w:r>
      <w:r w:rsidR="0075702A">
        <w:rPr>
          <w:sz w:val="28"/>
          <w:szCs w:val="28"/>
        </w:rPr>
        <w:t xml:space="preserve"> augs</w:t>
      </w:r>
      <w:r w:rsidR="00C44B32">
        <w:rPr>
          <w:sz w:val="28"/>
          <w:szCs w:val="28"/>
        </w:rPr>
        <w:t>tskolu stratēģisko mērķu īsteno</w:t>
      </w:r>
      <w:bookmarkStart w:id="0" w:name="_GoBack"/>
      <w:bookmarkEnd w:id="0"/>
      <w:r w:rsidR="0075702A">
        <w:rPr>
          <w:sz w:val="28"/>
          <w:szCs w:val="28"/>
        </w:rPr>
        <w:t>šanai</w:t>
      </w:r>
      <w:r w:rsidR="00C3572C" w:rsidRPr="00C3572C">
        <w:rPr>
          <w:sz w:val="28"/>
          <w:szCs w:val="28"/>
        </w:rPr>
        <w:t xml:space="preserve">” un tā izmaksu saskaņā ar jaunu otrā pīlāra rādītāju. Pārdali īstenot pakāpeniski, no pašreizējā pedagoģijas studiju finansējuma novirzot 2,5%  2018.gadā, 5% 2019.gadā, 7,5% 2020.gadā un 10% 2021.gadā un turpmāk. Pārdalāmais finansējuma apmērs 2018.gadā veido 78 137 </w:t>
      </w:r>
      <w:proofErr w:type="spellStart"/>
      <w:r w:rsidR="00C3572C" w:rsidRPr="00C3572C">
        <w:rPr>
          <w:i/>
          <w:iCs/>
          <w:sz w:val="28"/>
          <w:szCs w:val="28"/>
        </w:rPr>
        <w:t>euro</w:t>
      </w:r>
      <w:proofErr w:type="spellEnd"/>
      <w:r w:rsidR="00C3572C" w:rsidRPr="00C3572C">
        <w:rPr>
          <w:sz w:val="28"/>
          <w:szCs w:val="28"/>
        </w:rPr>
        <w:t xml:space="preserve">, 2019.gadā – 156 275 </w:t>
      </w:r>
      <w:proofErr w:type="spellStart"/>
      <w:r w:rsidR="00C3572C" w:rsidRPr="00C3572C">
        <w:rPr>
          <w:i/>
          <w:iCs/>
          <w:sz w:val="28"/>
          <w:szCs w:val="28"/>
        </w:rPr>
        <w:t>euro</w:t>
      </w:r>
      <w:proofErr w:type="spellEnd"/>
      <w:r w:rsidR="00C3572C" w:rsidRPr="00C3572C">
        <w:rPr>
          <w:sz w:val="28"/>
          <w:szCs w:val="28"/>
        </w:rPr>
        <w:t xml:space="preserve">, 2020.gadā – 234 412 </w:t>
      </w:r>
      <w:proofErr w:type="spellStart"/>
      <w:r w:rsidR="00C3572C" w:rsidRPr="00C3572C">
        <w:rPr>
          <w:i/>
          <w:iCs/>
          <w:sz w:val="28"/>
          <w:szCs w:val="28"/>
        </w:rPr>
        <w:t>euro</w:t>
      </w:r>
      <w:proofErr w:type="spellEnd"/>
      <w:r w:rsidR="00C3572C" w:rsidRPr="00C3572C">
        <w:rPr>
          <w:sz w:val="28"/>
          <w:szCs w:val="28"/>
        </w:rPr>
        <w:t xml:space="preserve"> un 2021.gadā un turpmāk – 312 550 </w:t>
      </w:r>
      <w:proofErr w:type="spellStart"/>
      <w:r w:rsidR="00C3572C" w:rsidRPr="00C3572C">
        <w:rPr>
          <w:i/>
          <w:iCs/>
          <w:sz w:val="28"/>
          <w:szCs w:val="28"/>
        </w:rPr>
        <w:t>euro</w:t>
      </w:r>
      <w:proofErr w:type="spellEnd"/>
      <w:r w:rsidR="00C3572C" w:rsidRPr="00C3572C">
        <w:rPr>
          <w:sz w:val="28"/>
          <w:szCs w:val="28"/>
        </w:rPr>
        <w:t>.</w:t>
      </w:r>
    </w:p>
    <w:p w:rsidR="00CF0CF8" w:rsidRDefault="00CF0CF8">
      <w:pPr>
        <w:ind w:firstLine="567"/>
        <w:jc w:val="both"/>
        <w:rPr>
          <w:sz w:val="28"/>
          <w:szCs w:val="28"/>
        </w:rPr>
      </w:pPr>
    </w:p>
    <w:p w:rsidR="008020CA" w:rsidRDefault="00CF0CF8">
      <w:pPr>
        <w:ind w:firstLine="567"/>
        <w:jc w:val="both"/>
        <w:rPr>
          <w:sz w:val="28"/>
          <w:szCs w:val="28"/>
        </w:rPr>
      </w:pPr>
      <w:r>
        <w:rPr>
          <w:sz w:val="28"/>
          <w:szCs w:val="28"/>
        </w:rPr>
        <w:t xml:space="preserve">3. </w:t>
      </w:r>
      <w:r w:rsidRPr="00566C6D">
        <w:rPr>
          <w:sz w:val="28"/>
          <w:szCs w:val="28"/>
        </w:rPr>
        <w:t>Izglītības un zinātnes ministrijai n</w:t>
      </w:r>
      <w:r w:rsidR="00F31A7E" w:rsidRPr="00566C6D">
        <w:rPr>
          <w:sz w:val="28"/>
          <w:szCs w:val="28"/>
        </w:rPr>
        <w:t>oteikt</w:t>
      </w:r>
      <w:r w:rsidR="00F31A7E">
        <w:rPr>
          <w:sz w:val="28"/>
          <w:szCs w:val="28"/>
        </w:rPr>
        <w:t xml:space="preserve"> jaunu otrā pīlāra finansējuma formulas sastāvdaļu, kas paredz papildu finansējumu augstskolām, kas īsteno studiju programmas pedagoģijā, atkarībā no tā, cik absolventu ir uzsākuši darba gaitas vai jau strādā izglītības iestādēs nākamajā mācību gadā pēc augstskolas absolvēšanas.</w:t>
      </w:r>
    </w:p>
    <w:p w:rsidR="008020CA" w:rsidRDefault="008020CA">
      <w:pPr>
        <w:ind w:firstLine="567"/>
        <w:jc w:val="both"/>
        <w:rPr>
          <w:sz w:val="28"/>
          <w:szCs w:val="28"/>
        </w:rPr>
      </w:pPr>
    </w:p>
    <w:p w:rsidR="008020CA" w:rsidRDefault="00CF0CF8">
      <w:pPr>
        <w:ind w:firstLine="567"/>
        <w:jc w:val="both"/>
        <w:rPr>
          <w:sz w:val="28"/>
          <w:szCs w:val="28"/>
        </w:rPr>
      </w:pPr>
      <w:r>
        <w:rPr>
          <w:sz w:val="28"/>
          <w:szCs w:val="28"/>
        </w:rPr>
        <w:t>4</w:t>
      </w:r>
      <w:r w:rsidR="00F31A7E">
        <w:rPr>
          <w:sz w:val="28"/>
          <w:szCs w:val="28"/>
        </w:rPr>
        <w:t xml:space="preserve">. Izglītības un zinātnes ministrijai līdz 2018.gada 1.decembrim īstenot pasākumu “Veikts studējošo atbalsta sistēmas </w:t>
      </w:r>
      <w:proofErr w:type="spellStart"/>
      <w:r w:rsidR="00F31A7E">
        <w:rPr>
          <w:sz w:val="28"/>
          <w:szCs w:val="28"/>
        </w:rPr>
        <w:t>izvērtējums</w:t>
      </w:r>
      <w:proofErr w:type="spellEnd"/>
      <w:r w:rsidR="00F31A7E">
        <w:rPr>
          <w:sz w:val="28"/>
          <w:szCs w:val="28"/>
        </w:rPr>
        <w:t xml:space="preserve"> un izstrādāti priekšlikumi sociāli taisnīgākas sistēmas ieviešanai, t.sk. izvērtētas iespējas veicināt ar valsts galvojumu piešķirtu studiju un studiju kredītu pieejamību, pārskatīti kredītu dzēšanas nosacījumi”.</w:t>
      </w:r>
    </w:p>
    <w:p w:rsidR="008020CA" w:rsidRDefault="008020CA">
      <w:pPr>
        <w:ind w:firstLine="567"/>
        <w:jc w:val="both"/>
        <w:rPr>
          <w:sz w:val="28"/>
          <w:szCs w:val="28"/>
        </w:rPr>
      </w:pPr>
    </w:p>
    <w:p w:rsidR="008020CA" w:rsidRDefault="00CF0CF8">
      <w:pPr>
        <w:ind w:firstLine="567"/>
        <w:jc w:val="both"/>
        <w:rPr>
          <w:sz w:val="28"/>
          <w:szCs w:val="28"/>
        </w:rPr>
      </w:pPr>
      <w:r>
        <w:rPr>
          <w:sz w:val="28"/>
          <w:szCs w:val="28"/>
        </w:rPr>
        <w:t>5</w:t>
      </w:r>
      <w:r w:rsidR="00F31A7E">
        <w:rPr>
          <w:sz w:val="28"/>
          <w:szCs w:val="28"/>
        </w:rPr>
        <w:t>. Izglītības un zinātnes ministrijai nod</w:t>
      </w:r>
      <w:r w:rsidR="00182660">
        <w:rPr>
          <w:sz w:val="28"/>
          <w:szCs w:val="28"/>
        </w:rPr>
        <w:t>rošināt konceptuālajā ziņojumā “</w:t>
      </w:r>
      <w:r w:rsidR="00F31A7E">
        <w:rPr>
          <w:sz w:val="28"/>
          <w:szCs w:val="28"/>
        </w:rPr>
        <w:t>Jauna augstākās izglītības finans</w:t>
      </w:r>
      <w:r w:rsidR="00182660">
        <w:rPr>
          <w:sz w:val="28"/>
          <w:szCs w:val="28"/>
        </w:rPr>
        <w:t>ēšanas modeļa ieviešana Latvijā”</w:t>
      </w:r>
      <w:r w:rsidR="00F31A7E">
        <w:rPr>
          <w:sz w:val="28"/>
          <w:szCs w:val="28"/>
        </w:rPr>
        <w:t xml:space="preserve"> ietvertā pasākumu plā</w:t>
      </w:r>
      <w:r w:rsidR="00536635">
        <w:rPr>
          <w:sz w:val="28"/>
          <w:szCs w:val="28"/>
        </w:rPr>
        <w:t>na ieviešanu, kā arī līdz 2018.gada 1.jūlijam un 2019.</w:t>
      </w:r>
      <w:r w:rsidR="00F31A7E">
        <w:rPr>
          <w:sz w:val="28"/>
          <w:szCs w:val="28"/>
        </w:rPr>
        <w:t>gada 1.jūlijam sniegt Ministru kabinetam pārskatu par plāna īstenošanas gaitu.</w:t>
      </w:r>
    </w:p>
    <w:p w:rsidR="008020CA" w:rsidRDefault="008020CA">
      <w:pPr>
        <w:ind w:firstLine="567"/>
        <w:jc w:val="both"/>
        <w:rPr>
          <w:sz w:val="28"/>
          <w:szCs w:val="28"/>
        </w:rPr>
      </w:pPr>
    </w:p>
    <w:p w:rsidR="008020CA" w:rsidRDefault="008020CA">
      <w:pPr>
        <w:ind w:firstLine="720"/>
        <w:jc w:val="both"/>
        <w:rPr>
          <w:sz w:val="28"/>
          <w:szCs w:val="28"/>
        </w:rPr>
      </w:pPr>
    </w:p>
    <w:p w:rsidR="008020CA" w:rsidRDefault="008020CA">
      <w:pPr>
        <w:ind w:firstLine="720"/>
        <w:jc w:val="both"/>
        <w:rPr>
          <w:sz w:val="28"/>
          <w:szCs w:val="28"/>
        </w:rPr>
      </w:pPr>
    </w:p>
    <w:p w:rsidR="008020CA" w:rsidRDefault="00A637DC">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1A7E">
        <w:rPr>
          <w:sz w:val="28"/>
          <w:szCs w:val="28"/>
        </w:rPr>
        <w:t>Māris Kučinskis</w:t>
      </w:r>
    </w:p>
    <w:p w:rsidR="008020CA" w:rsidRDefault="008020CA">
      <w:pPr>
        <w:ind w:firstLine="720"/>
        <w:jc w:val="both"/>
        <w:rPr>
          <w:sz w:val="28"/>
          <w:szCs w:val="28"/>
        </w:rPr>
      </w:pPr>
    </w:p>
    <w:p w:rsidR="008020CA" w:rsidRDefault="008020CA">
      <w:pPr>
        <w:jc w:val="both"/>
        <w:rPr>
          <w:sz w:val="28"/>
          <w:szCs w:val="28"/>
        </w:rPr>
      </w:pPr>
    </w:p>
    <w:p w:rsidR="008020CA" w:rsidRDefault="00F31A7E">
      <w:pPr>
        <w:jc w:val="both"/>
        <w:rPr>
          <w:b/>
          <w:sz w:val="28"/>
          <w:szCs w:val="28"/>
        </w:rPr>
      </w:pPr>
      <w:r>
        <w:rPr>
          <w:sz w:val="28"/>
          <w:szCs w:val="28"/>
        </w:rPr>
        <w:t>Valsts kancelejas direktors</w:t>
      </w:r>
      <w:r>
        <w:rPr>
          <w:sz w:val="28"/>
          <w:szCs w:val="28"/>
        </w:rPr>
        <w:tab/>
      </w:r>
      <w:r>
        <w:rPr>
          <w:sz w:val="28"/>
          <w:szCs w:val="28"/>
        </w:rPr>
        <w:tab/>
      </w:r>
      <w:r>
        <w:rPr>
          <w:sz w:val="28"/>
          <w:szCs w:val="28"/>
        </w:rPr>
        <w:tab/>
      </w:r>
      <w:r>
        <w:rPr>
          <w:sz w:val="28"/>
          <w:szCs w:val="28"/>
        </w:rPr>
        <w:tab/>
      </w:r>
      <w:r>
        <w:rPr>
          <w:sz w:val="28"/>
          <w:szCs w:val="28"/>
        </w:rPr>
        <w:tab/>
        <w:t xml:space="preserve">Jānis </w:t>
      </w:r>
      <w:proofErr w:type="spellStart"/>
      <w:r>
        <w:rPr>
          <w:sz w:val="28"/>
          <w:szCs w:val="28"/>
        </w:rPr>
        <w:t>Citskovskis</w:t>
      </w:r>
      <w:proofErr w:type="spellEnd"/>
    </w:p>
    <w:p w:rsidR="008020CA" w:rsidRDefault="008020CA">
      <w:pPr>
        <w:ind w:firstLine="540"/>
        <w:jc w:val="both"/>
        <w:rPr>
          <w:b/>
          <w:sz w:val="28"/>
          <w:szCs w:val="28"/>
        </w:rPr>
      </w:pPr>
    </w:p>
    <w:p w:rsidR="008020CA" w:rsidRDefault="008020CA">
      <w:pPr>
        <w:ind w:firstLine="540"/>
        <w:jc w:val="both"/>
        <w:rPr>
          <w:b/>
          <w:sz w:val="28"/>
          <w:szCs w:val="28"/>
        </w:rPr>
      </w:pPr>
    </w:p>
    <w:p w:rsidR="008020CA" w:rsidRDefault="00F31A7E">
      <w:pPr>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t>Kārlis Šadurskis</w:t>
      </w:r>
    </w:p>
    <w:p w:rsidR="008020CA" w:rsidRDefault="008020CA">
      <w:pPr>
        <w:ind w:left="720"/>
        <w:rPr>
          <w:sz w:val="28"/>
          <w:szCs w:val="28"/>
        </w:rPr>
      </w:pPr>
    </w:p>
    <w:p w:rsidR="008020CA" w:rsidRDefault="008020CA" w:rsidP="00F837D5">
      <w:pPr>
        <w:rPr>
          <w:sz w:val="28"/>
          <w:szCs w:val="28"/>
        </w:rPr>
      </w:pPr>
    </w:p>
    <w:p w:rsidR="00900EC9" w:rsidRDefault="00900EC9" w:rsidP="00F837D5">
      <w:pPr>
        <w:rPr>
          <w:sz w:val="28"/>
          <w:szCs w:val="28"/>
        </w:rPr>
      </w:pPr>
      <w:r>
        <w:rPr>
          <w:sz w:val="28"/>
          <w:szCs w:val="28"/>
        </w:rPr>
        <w:t>Vīzē:</w:t>
      </w:r>
    </w:p>
    <w:p w:rsidR="008020CA" w:rsidRDefault="00F31A7E">
      <w:pPr>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p w:rsidR="008020CA" w:rsidRDefault="008020CA">
      <w:pPr>
        <w:rPr>
          <w:sz w:val="28"/>
          <w:szCs w:val="28"/>
        </w:rPr>
      </w:pPr>
    </w:p>
    <w:p w:rsidR="008020CA" w:rsidRDefault="008020CA">
      <w:pPr>
        <w:rPr>
          <w:sz w:val="28"/>
          <w:szCs w:val="28"/>
        </w:rPr>
      </w:pPr>
    </w:p>
    <w:p w:rsidR="008020CA" w:rsidRDefault="008020CA">
      <w:pPr>
        <w:rPr>
          <w:sz w:val="28"/>
          <w:szCs w:val="28"/>
        </w:rPr>
      </w:pPr>
    </w:p>
    <w:p w:rsidR="008020CA" w:rsidRDefault="008020CA">
      <w:pPr>
        <w:rPr>
          <w:sz w:val="20"/>
          <w:szCs w:val="20"/>
        </w:rPr>
      </w:pPr>
    </w:p>
    <w:p w:rsidR="008020CA" w:rsidRDefault="002D3119">
      <w:pPr>
        <w:rPr>
          <w:sz w:val="20"/>
          <w:szCs w:val="20"/>
        </w:rPr>
      </w:pPr>
      <w:bookmarkStart w:id="1" w:name="_gjdgxs" w:colFirst="0" w:colLast="0"/>
      <w:bookmarkEnd w:id="1"/>
      <w:r>
        <w:rPr>
          <w:sz w:val="20"/>
          <w:szCs w:val="20"/>
        </w:rPr>
        <w:t>1</w:t>
      </w:r>
      <w:r w:rsidR="00047B5C">
        <w:rPr>
          <w:sz w:val="20"/>
          <w:szCs w:val="20"/>
        </w:rPr>
        <w:t>1</w:t>
      </w:r>
      <w:r w:rsidR="00F31A7E">
        <w:rPr>
          <w:sz w:val="20"/>
          <w:szCs w:val="20"/>
        </w:rPr>
        <w:t>.05.2017.</w:t>
      </w:r>
    </w:p>
    <w:p w:rsidR="008020CA" w:rsidRDefault="00047B5C">
      <w:pPr>
        <w:rPr>
          <w:sz w:val="20"/>
          <w:szCs w:val="20"/>
        </w:rPr>
      </w:pPr>
      <w:r>
        <w:rPr>
          <w:sz w:val="20"/>
          <w:szCs w:val="20"/>
        </w:rPr>
        <w:t>268</w:t>
      </w:r>
    </w:p>
    <w:p w:rsidR="008020CA" w:rsidRDefault="00F31A7E">
      <w:pPr>
        <w:rPr>
          <w:sz w:val="20"/>
          <w:szCs w:val="20"/>
        </w:rPr>
      </w:pPr>
      <w:proofErr w:type="spellStart"/>
      <w:r>
        <w:rPr>
          <w:sz w:val="20"/>
          <w:szCs w:val="20"/>
        </w:rPr>
        <w:t>D.Jansone</w:t>
      </w:r>
      <w:proofErr w:type="spellEnd"/>
      <w:r>
        <w:rPr>
          <w:sz w:val="20"/>
          <w:szCs w:val="20"/>
        </w:rPr>
        <w:t>, 67047785</w:t>
      </w:r>
    </w:p>
    <w:p w:rsidR="008020CA" w:rsidRDefault="00F31A7E">
      <w:pPr>
        <w:rPr>
          <w:sz w:val="20"/>
          <w:szCs w:val="20"/>
        </w:rPr>
      </w:pPr>
      <w:r>
        <w:rPr>
          <w:sz w:val="20"/>
          <w:szCs w:val="20"/>
        </w:rPr>
        <w:t>Dace.Jansone@izm.gov.lv</w:t>
      </w:r>
    </w:p>
    <w:sectPr w:rsidR="008020CA">
      <w:headerReference w:type="default" r:id="rId6"/>
      <w:footerReference w:type="default" r:id="rId7"/>
      <w:footerReference w:type="first" r:id="rId8"/>
      <w:pgSz w:w="11906" w:h="16838"/>
      <w:pgMar w:top="567"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41" w:rsidRDefault="00E91E41">
      <w:r>
        <w:separator/>
      </w:r>
    </w:p>
  </w:endnote>
  <w:endnote w:type="continuationSeparator" w:id="0">
    <w:p w:rsidR="00E91E41" w:rsidRDefault="00E9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CA" w:rsidRDefault="00182660" w:rsidP="00182660">
    <w:pPr>
      <w:jc w:val="both"/>
      <w:rPr>
        <w:sz w:val="20"/>
        <w:szCs w:val="20"/>
      </w:rPr>
    </w:pPr>
    <w:r>
      <w:rPr>
        <w:sz w:val="20"/>
        <w:szCs w:val="20"/>
      </w:rPr>
      <w:t>IZMprot_</w:t>
    </w:r>
    <w:r w:rsidR="00047B5C">
      <w:rPr>
        <w:sz w:val="20"/>
        <w:szCs w:val="20"/>
      </w:rPr>
      <w:t>11</w:t>
    </w:r>
    <w:r>
      <w:rPr>
        <w:sz w:val="20"/>
        <w:szCs w:val="20"/>
      </w:rPr>
      <w:t>0517_AI_modernizacija</w:t>
    </w:r>
    <w:r w:rsidR="00F31A7E">
      <w:rPr>
        <w:sz w:val="20"/>
        <w:szCs w:val="20"/>
      </w:rPr>
      <w:t xml:space="preserve">; </w:t>
    </w:r>
    <w:proofErr w:type="spellStart"/>
    <w:r>
      <w:rPr>
        <w:sz w:val="20"/>
        <w:szCs w:val="20"/>
      </w:rPr>
      <w:t>Protokollēmums</w:t>
    </w:r>
    <w:proofErr w:type="spellEnd"/>
    <w:r>
      <w:rPr>
        <w:sz w:val="20"/>
        <w:szCs w:val="20"/>
      </w:rPr>
      <w:t xml:space="preserve"> “</w:t>
    </w:r>
    <w:r w:rsidR="00F31A7E">
      <w:rPr>
        <w:sz w:val="20"/>
        <w:szCs w:val="20"/>
      </w:rPr>
      <w:t>Informatīvais ziņojums “Augstākās izglītības pārvaldības modernizācijas un jaunā augstākās izglītības finansēšanas modeļa ieviešanas gaita un rezultāti”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CA" w:rsidRPr="00182660" w:rsidRDefault="00182660" w:rsidP="00182660">
    <w:pPr>
      <w:jc w:val="both"/>
      <w:rPr>
        <w:sz w:val="20"/>
        <w:szCs w:val="20"/>
      </w:rPr>
    </w:pPr>
    <w:r>
      <w:rPr>
        <w:sz w:val="20"/>
        <w:szCs w:val="20"/>
      </w:rPr>
      <w:t>IZMprot_</w:t>
    </w:r>
    <w:r w:rsidR="00047B5C">
      <w:rPr>
        <w:sz w:val="20"/>
        <w:szCs w:val="20"/>
      </w:rPr>
      <w:t>11</w:t>
    </w:r>
    <w:r>
      <w:rPr>
        <w:sz w:val="20"/>
        <w:szCs w:val="20"/>
      </w:rPr>
      <w:t xml:space="preserve">0517_AI_modernizacija; </w:t>
    </w:r>
    <w:proofErr w:type="spellStart"/>
    <w:r>
      <w:rPr>
        <w:sz w:val="20"/>
        <w:szCs w:val="20"/>
      </w:rPr>
      <w:t>Protokollēmums</w:t>
    </w:r>
    <w:proofErr w:type="spellEnd"/>
    <w:r>
      <w:rPr>
        <w:sz w:val="20"/>
        <w:szCs w:val="20"/>
      </w:rPr>
      <w:t xml:space="preserve"> “Informatīvais ziņojums “Augstākās izglītības pārvaldības modernizācijas un jaunā augstākās izglītības finansēšanas modeļa ieviešanas gaita un rezultāti””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41" w:rsidRDefault="00E91E41">
      <w:r>
        <w:separator/>
      </w:r>
    </w:p>
  </w:footnote>
  <w:footnote w:type="continuationSeparator" w:id="0">
    <w:p w:rsidR="00E91E41" w:rsidRDefault="00E9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CA" w:rsidRDefault="00F31A7E">
    <w:pPr>
      <w:tabs>
        <w:tab w:val="center" w:pos="4153"/>
        <w:tab w:val="right" w:pos="8306"/>
      </w:tabs>
      <w:spacing w:before="709"/>
      <w:jc w:val="center"/>
    </w:pPr>
    <w:r>
      <w:fldChar w:fldCharType="begin"/>
    </w:r>
    <w:r>
      <w:instrText>PAGE</w:instrText>
    </w:r>
    <w:r>
      <w:fldChar w:fldCharType="separate"/>
    </w:r>
    <w:r w:rsidR="00C44B32">
      <w:rPr>
        <w:noProof/>
      </w:rPr>
      <w:t>2</w:t>
    </w:r>
    <w:r>
      <w:fldChar w:fldCharType="end"/>
    </w:r>
  </w:p>
  <w:p w:rsidR="008020CA" w:rsidRDefault="008020CA">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CA"/>
    <w:rsid w:val="00002000"/>
    <w:rsid w:val="00047B5C"/>
    <w:rsid w:val="00182660"/>
    <w:rsid w:val="002D3119"/>
    <w:rsid w:val="00536635"/>
    <w:rsid w:val="00536CED"/>
    <w:rsid w:val="00566C6D"/>
    <w:rsid w:val="0075702A"/>
    <w:rsid w:val="008020CA"/>
    <w:rsid w:val="00855A9A"/>
    <w:rsid w:val="008C5D5A"/>
    <w:rsid w:val="00900EC9"/>
    <w:rsid w:val="00931DAD"/>
    <w:rsid w:val="00A637DC"/>
    <w:rsid w:val="00BD2B74"/>
    <w:rsid w:val="00C3572C"/>
    <w:rsid w:val="00C44B32"/>
    <w:rsid w:val="00C564C3"/>
    <w:rsid w:val="00CF0CF8"/>
    <w:rsid w:val="00D277FE"/>
    <w:rsid w:val="00E3311B"/>
    <w:rsid w:val="00E91E41"/>
    <w:rsid w:val="00F31A7E"/>
    <w:rsid w:val="00F61227"/>
    <w:rsid w:val="00F83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2C789-CF3D-437F-A34A-73D4FBE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color w:val="FF0000"/>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2660"/>
    <w:pPr>
      <w:tabs>
        <w:tab w:val="center" w:pos="4153"/>
        <w:tab w:val="right" w:pos="8306"/>
      </w:tabs>
    </w:pPr>
  </w:style>
  <w:style w:type="character" w:customStyle="1" w:styleId="HeaderChar">
    <w:name w:val="Header Char"/>
    <w:basedOn w:val="DefaultParagraphFont"/>
    <w:link w:val="Header"/>
    <w:uiPriority w:val="99"/>
    <w:rsid w:val="00182660"/>
  </w:style>
  <w:style w:type="paragraph" w:styleId="Footer">
    <w:name w:val="footer"/>
    <w:basedOn w:val="Normal"/>
    <w:link w:val="FooterChar"/>
    <w:uiPriority w:val="99"/>
    <w:unhideWhenUsed/>
    <w:rsid w:val="00182660"/>
    <w:pPr>
      <w:tabs>
        <w:tab w:val="center" w:pos="4153"/>
        <w:tab w:val="right" w:pos="8306"/>
      </w:tabs>
    </w:pPr>
  </w:style>
  <w:style w:type="character" w:customStyle="1" w:styleId="FooterChar">
    <w:name w:val="Footer Char"/>
    <w:basedOn w:val="DefaultParagraphFont"/>
    <w:link w:val="Footer"/>
    <w:uiPriority w:val="99"/>
    <w:rsid w:val="00182660"/>
  </w:style>
  <w:style w:type="paragraph" w:styleId="BalloonText">
    <w:name w:val="Balloon Text"/>
    <w:basedOn w:val="Normal"/>
    <w:link w:val="BalloonTextChar"/>
    <w:uiPriority w:val="99"/>
    <w:semiHidden/>
    <w:unhideWhenUsed/>
    <w:rsid w:val="00855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1459</Words>
  <Characters>833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4</cp:revision>
  <dcterms:created xsi:type="dcterms:W3CDTF">2017-05-11T12:28:00Z</dcterms:created>
  <dcterms:modified xsi:type="dcterms:W3CDTF">2017-05-11T12:40:00Z</dcterms:modified>
</cp:coreProperties>
</file>