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p w:rsidR="00FB2C46" w:rsidRPr="009B275C" w:rsidRDefault="00FB2C46" w:rsidP="00A94F34">
      <w:pPr>
        <w:pStyle w:val="ParastaisWeb"/>
        <w:spacing w:before="0" w:beforeAutospacing="0" w:after="0" w:afterAutospacing="0"/>
        <w:jc w:val="center"/>
        <w:rPr>
          <w:b/>
          <w:bCs/>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373"/>
        <w:gridCol w:w="5249"/>
      </w:tblGrid>
      <w:tr w:rsidR="00852042" w:rsidRPr="00A56C50" w:rsidTr="00265ADB">
        <w:trPr>
          <w:trHeight w:val="416"/>
        </w:trPr>
        <w:tc>
          <w:tcPr>
            <w:tcW w:w="5000" w:type="pct"/>
            <w:gridSpan w:val="3"/>
            <w:vAlign w:val="center"/>
          </w:tcPr>
          <w:bookmarkEnd w:id="0"/>
          <w:bookmarkEnd w:id="1"/>
          <w:bookmarkEnd w:id="2"/>
          <w:bookmarkEnd w:id="3"/>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265ADB">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857"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2890" w:type="pct"/>
          </w:tcPr>
          <w:p w:rsidR="00362410" w:rsidRPr="00782FCE" w:rsidRDefault="00362410" w:rsidP="007906BC">
            <w:pPr>
              <w:pStyle w:val="naiskr"/>
              <w:spacing w:before="0" w:after="0"/>
              <w:ind w:left="142" w:right="142" w:firstLine="567"/>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p>
        </w:tc>
      </w:tr>
      <w:tr w:rsidR="00262E2B" w:rsidRPr="00432D66" w:rsidTr="00026521">
        <w:tblPrEx>
          <w:tblCellMar>
            <w:left w:w="108" w:type="dxa"/>
            <w:right w:w="108" w:type="dxa"/>
          </w:tblCellMar>
        </w:tblPrEx>
        <w:trPr>
          <w:trHeight w:val="699"/>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1857" w:type="pct"/>
          </w:tcPr>
          <w:p w:rsidR="00262E2B" w:rsidRPr="00A56C50" w:rsidRDefault="00A87E98" w:rsidP="00A87E98">
            <w:pPr>
              <w:pStyle w:val="naiskr"/>
              <w:tabs>
                <w:tab w:val="left" w:pos="170"/>
              </w:tabs>
              <w:spacing w:before="0" w:after="0"/>
              <w:jc w:val="both"/>
              <w:rPr>
                <w:sz w:val="28"/>
                <w:szCs w:val="28"/>
              </w:rPr>
            </w:pPr>
            <w:r w:rsidRPr="00A87E98">
              <w:rPr>
                <w:sz w:val="28"/>
                <w:szCs w:val="28"/>
              </w:rPr>
              <w:t>Pašreizējā situācija un problēmas, kuru risināšanai tiesību akta projekts izstrādāts, tiesiskā regulējuma mērķis un būtība</w:t>
            </w:r>
          </w:p>
        </w:tc>
        <w:tc>
          <w:tcPr>
            <w:tcW w:w="2890" w:type="pct"/>
          </w:tcPr>
          <w:p w:rsidR="00C7707E" w:rsidRPr="00432D66" w:rsidRDefault="00C7707E" w:rsidP="0004062B">
            <w:pPr>
              <w:shd w:val="clear" w:color="auto" w:fill="FFFFFF"/>
              <w:ind w:firstLine="601"/>
              <w:jc w:val="both"/>
              <w:rPr>
                <w:sz w:val="28"/>
                <w:szCs w:val="28"/>
              </w:rPr>
            </w:pPr>
            <w:r w:rsidRPr="00432D66">
              <w:rPr>
                <w:sz w:val="28"/>
                <w:szCs w:val="28"/>
              </w:rPr>
              <w:t>Mencendorfa nams – Rīgas vēstures un kuģniecības muzeja filiāle – atrodas Rīgā, Grēci</w:t>
            </w:r>
            <w:r w:rsidR="0004062B">
              <w:rPr>
                <w:sz w:val="28"/>
                <w:szCs w:val="28"/>
              </w:rPr>
              <w:t>nieku ielā 18. Nams celts 1695.gadā, līdz 1939.</w:t>
            </w:r>
            <w:r w:rsidRPr="00432D66">
              <w:rPr>
                <w:sz w:val="28"/>
                <w:szCs w:val="28"/>
              </w:rPr>
              <w:t>gadam tas tika izmantots kā dzīvojamā ēka ar veikalu un noliktavu stāviem. 20.</w:t>
            </w:r>
            <w:r w:rsidR="0004062B">
              <w:rPr>
                <w:sz w:val="28"/>
                <w:szCs w:val="28"/>
              </w:rPr>
              <w:t>gs.</w:t>
            </w:r>
            <w:r w:rsidRPr="00432D66">
              <w:rPr>
                <w:sz w:val="28"/>
                <w:szCs w:val="28"/>
              </w:rPr>
              <w:t xml:space="preserve"> astoņdesmitajos gados namu restaurēja un pielāgoja muzejisko funkciju veikšanai. Ēka ir valsts noz</w:t>
            </w:r>
            <w:r w:rsidR="0004062B">
              <w:rPr>
                <w:sz w:val="28"/>
                <w:szCs w:val="28"/>
              </w:rPr>
              <w:t>īmes arhitektūras piemineklis (valsts aizsardzības Nr.6582). No 1992.gada 18.</w:t>
            </w:r>
            <w:r w:rsidRPr="00432D66">
              <w:rPr>
                <w:sz w:val="28"/>
                <w:szCs w:val="28"/>
              </w:rPr>
              <w:t>maija ēkā darbojas muzejs, eksponējot 17.</w:t>
            </w:r>
            <w:r w:rsidR="0004062B">
              <w:rPr>
                <w:sz w:val="28"/>
                <w:szCs w:val="28"/>
              </w:rPr>
              <w:t xml:space="preserve"> – 18.</w:t>
            </w:r>
            <w:r w:rsidRPr="00432D66">
              <w:rPr>
                <w:sz w:val="28"/>
                <w:szCs w:val="28"/>
              </w:rPr>
              <w:t>gs. mājokļa noskaņu – tas ir vienīgais šāda tipa muzejs Baltijā. Rīdzinieku māja</w:t>
            </w:r>
            <w:r w:rsidR="0004062B">
              <w:rPr>
                <w:sz w:val="28"/>
                <w:szCs w:val="28"/>
              </w:rPr>
              <w:t xml:space="preserve"> </w:t>
            </w:r>
            <w:r w:rsidRPr="00432D66">
              <w:rPr>
                <w:sz w:val="28"/>
                <w:szCs w:val="28"/>
              </w:rPr>
              <w:t>–</w:t>
            </w:r>
            <w:r w:rsidR="0004062B">
              <w:rPr>
                <w:sz w:val="28"/>
                <w:szCs w:val="28"/>
              </w:rPr>
              <w:t xml:space="preserve"> </w:t>
            </w:r>
            <w:r w:rsidRPr="00432D66">
              <w:rPr>
                <w:sz w:val="28"/>
                <w:szCs w:val="28"/>
              </w:rPr>
              <w:t>muzejs iepazīstina apmeklētājus ar turīga rīdzinieka sadzīves kultūras tradīcijām. Ekspozīcijas lielāko daļu veido unikāli 17.</w:t>
            </w:r>
            <w:r w:rsidR="0004062B">
              <w:rPr>
                <w:sz w:val="28"/>
                <w:szCs w:val="28"/>
              </w:rPr>
              <w:t xml:space="preserve"> – </w:t>
            </w:r>
            <w:r w:rsidRPr="00432D66">
              <w:rPr>
                <w:sz w:val="28"/>
                <w:szCs w:val="28"/>
              </w:rPr>
              <w:t xml:space="preserve">18.gs. griestu un sienu gleznojumi. Tiem ir pieskaņoti vēsturiski interjeru priekšmeti no Rīgas vēstures un kuģniecības muzeja krājuma, radot katrai telpai citādu raksturu un noskaņu. </w:t>
            </w:r>
          </w:p>
          <w:p w:rsidR="00C7707E" w:rsidRPr="00432D66" w:rsidRDefault="00C7707E" w:rsidP="00C7707E">
            <w:pPr>
              <w:shd w:val="clear" w:color="auto" w:fill="FFFFFF"/>
              <w:ind w:firstLine="601"/>
              <w:jc w:val="both"/>
              <w:rPr>
                <w:sz w:val="28"/>
                <w:szCs w:val="28"/>
              </w:rPr>
            </w:pPr>
            <w:r w:rsidRPr="00432D66">
              <w:rPr>
                <w:sz w:val="28"/>
                <w:szCs w:val="28"/>
              </w:rPr>
              <w:t>Mencendorfa namu viedo divu ēku komplekss, katrai ēkai ir trīs stāvi un abām ēkām ir izbūvēti jumta stāvi. Kopš ēkas restaurācijas un m</w:t>
            </w:r>
            <w:r w:rsidR="0004062B">
              <w:rPr>
                <w:sz w:val="28"/>
                <w:szCs w:val="28"/>
              </w:rPr>
              <w:t>uzeja darbības uzsākšanas 1992.</w:t>
            </w:r>
            <w:r w:rsidRPr="00432D66">
              <w:rPr>
                <w:sz w:val="28"/>
                <w:szCs w:val="28"/>
              </w:rPr>
              <w:t xml:space="preserve">gadā, tajā kapitāli infrastruktūras uzlabojumi nav veikti, līdz ar to ēkas </w:t>
            </w:r>
            <w:r w:rsidRPr="00432D66">
              <w:rPr>
                <w:sz w:val="28"/>
                <w:szCs w:val="28"/>
              </w:rPr>
              <w:lastRenderedPageBreak/>
              <w:t>tehnisko stāvokli nevar uzskatīt par optimālu. Ēkas tehniskās apsekošanas rezultātā ir konstatēts, ka stipri ir bojāts kārniņu jumta segums, izdrupušas karnīzes un fasādes dekora elementi. Tā rezultātā uz ēkas sienām ir parādījušies mitruma un pelējuma plankumi, kas apdraud unikālos 17.</w:t>
            </w:r>
            <w:r w:rsidR="0004062B">
              <w:rPr>
                <w:sz w:val="28"/>
                <w:szCs w:val="28"/>
              </w:rPr>
              <w:t xml:space="preserve"> – </w:t>
            </w:r>
            <w:r w:rsidRPr="00432D66">
              <w:rPr>
                <w:sz w:val="28"/>
                <w:szCs w:val="28"/>
              </w:rPr>
              <w:t xml:space="preserve">18.gs. griestu un sienu gleznojumus. </w:t>
            </w:r>
          </w:p>
          <w:p w:rsidR="00C7707E" w:rsidRPr="00432D66" w:rsidRDefault="00C7707E" w:rsidP="00C7707E">
            <w:pPr>
              <w:shd w:val="clear" w:color="auto" w:fill="FFFFFF"/>
              <w:ind w:firstLine="601"/>
              <w:jc w:val="both"/>
              <w:rPr>
                <w:sz w:val="28"/>
                <w:szCs w:val="28"/>
              </w:rPr>
            </w:pPr>
            <w:r w:rsidRPr="00432D66">
              <w:rPr>
                <w:sz w:val="28"/>
                <w:szCs w:val="28"/>
              </w:rPr>
              <w:t xml:space="preserve">Situācijas izpētei un novērtēšanai ir organizēta ēkas tehniskā stāvokļa apsekošana. Gan būvinženiera Dr. Sc. ing. Aigara Ūdra tehniskās apsekošanas atzinumā, gan VAS „Valsts nekustamie īpašumi” atzinumā ir secināts, ka jumts ir avārijas stāvoklī un tā atjaunošana ir veicama iespējami ātri. Balstoties uz tehniskās apsekošanas secinājumiem ir izstrādāts </w:t>
            </w:r>
            <w:r w:rsidR="0004062B">
              <w:rPr>
                <w:sz w:val="28"/>
                <w:szCs w:val="28"/>
              </w:rPr>
              <w:t>būvprojekts, ko sagatavojis SIA </w:t>
            </w:r>
            <w:r w:rsidRPr="00432D66">
              <w:rPr>
                <w:sz w:val="28"/>
                <w:szCs w:val="28"/>
              </w:rPr>
              <w:t xml:space="preserve">„Arhitektes Ināras Caunītes birojs”. Izstrādātais būvprojekts ir saskaņots Valsts kultūras pieminekļu aizsardzības inspekcijā un Rīgas pilsētas būvvaldē. </w:t>
            </w:r>
          </w:p>
          <w:p w:rsidR="00A93334" w:rsidRPr="00432D66" w:rsidRDefault="00C7707E" w:rsidP="00432D66">
            <w:pPr>
              <w:shd w:val="clear" w:color="auto" w:fill="FFFFFF"/>
              <w:ind w:firstLine="601"/>
              <w:jc w:val="both"/>
              <w:rPr>
                <w:color w:val="333333"/>
                <w:sz w:val="28"/>
                <w:szCs w:val="28"/>
              </w:rPr>
            </w:pPr>
            <w:r w:rsidRPr="00432D66">
              <w:rPr>
                <w:sz w:val="28"/>
                <w:szCs w:val="28"/>
              </w:rPr>
              <w:t>Lai garantētu apmeklētāju drošību un valsts nozīmes arhitektūras pieminekļa saglabātību, saskaņā ar izstrādāto būvprojektu,</w:t>
            </w:r>
            <w:r w:rsidR="00D52FF3">
              <w:rPr>
                <w:sz w:val="28"/>
                <w:szCs w:val="28"/>
              </w:rPr>
              <w:t xml:space="preserve"> kā arī ar VAS „Valsts nekustamie īpašumi” sastādīto tāmi,</w:t>
            </w:r>
            <w:r w:rsidRPr="00432D66">
              <w:rPr>
                <w:sz w:val="28"/>
                <w:szCs w:val="28"/>
              </w:rPr>
              <w:t xml:space="preserve"> Mencendorfa nama jumta atjaunošanai ir nepieciešami </w:t>
            </w:r>
            <w:r w:rsidR="00AF4132">
              <w:rPr>
                <w:b/>
                <w:sz w:val="28"/>
                <w:szCs w:val="28"/>
              </w:rPr>
              <w:t>197 193</w:t>
            </w:r>
            <w:r w:rsidRPr="00432D66">
              <w:rPr>
                <w:b/>
                <w:sz w:val="28"/>
                <w:szCs w:val="28"/>
              </w:rPr>
              <w:t xml:space="preserve"> </w:t>
            </w:r>
            <w:r w:rsidRPr="00432D66">
              <w:rPr>
                <w:b/>
                <w:i/>
                <w:sz w:val="28"/>
                <w:szCs w:val="28"/>
              </w:rPr>
              <w:t>euro</w:t>
            </w:r>
            <w:r w:rsidRPr="00432D66">
              <w:rPr>
                <w:sz w:val="28"/>
                <w:szCs w:val="28"/>
              </w:rPr>
              <w:t>. Plānotie darbi paredz k</w:t>
            </w:r>
            <w:r w:rsidR="0004062B">
              <w:rPr>
                <w:sz w:val="28"/>
                <w:szCs w:val="28"/>
              </w:rPr>
              <w:t>ārniņu jumta seguma nomaiņu 565 </w:t>
            </w:r>
            <w:r w:rsidRPr="00432D66">
              <w:rPr>
                <w:sz w:val="28"/>
                <w:szCs w:val="28"/>
              </w:rPr>
              <w:t>m² platībā un atsevišķu jumta plakņu siltināšanu.</w:t>
            </w:r>
            <w:r w:rsidRPr="00432D66">
              <w:rPr>
                <w:color w:val="333333"/>
                <w:sz w:val="28"/>
                <w:szCs w:val="28"/>
              </w:rPr>
              <w:t xml:space="preserve">    </w:t>
            </w:r>
          </w:p>
          <w:p w:rsidR="00B8298B" w:rsidRPr="00432D66" w:rsidRDefault="00D00BB1" w:rsidP="00A93334">
            <w:pPr>
              <w:pStyle w:val="ParastaisWeb"/>
              <w:spacing w:before="0" w:beforeAutospacing="0" w:after="0" w:afterAutospacing="0"/>
              <w:ind w:firstLine="601"/>
              <w:jc w:val="both"/>
              <w:rPr>
                <w:sz w:val="28"/>
                <w:szCs w:val="28"/>
              </w:rPr>
            </w:pPr>
            <w:r w:rsidRPr="00432D66">
              <w:rPr>
                <w:sz w:val="28"/>
                <w:szCs w:val="28"/>
              </w:rPr>
              <w:t xml:space="preserve">Rundāles pils </w:t>
            </w:r>
            <w:r w:rsidR="00B8298B" w:rsidRPr="00432D66">
              <w:rPr>
                <w:sz w:val="28"/>
                <w:szCs w:val="28"/>
              </w:rPr>
              <w:t>ansamblī ietilpst 16 ēku ar kopējo apjomu 14249,2 m</w:t>
            </w:r>
            <w:r w:rsidR="00B8298B" w:rsidRPr="0004062B">
              <w:rPr>
                <w:sz w:val="28"/>
                <w:szCs w:val="28"/>
                <w:vertAlign w:val="superscript"/>
              </w:rPr>
              <w:t>2</w:t>
            </w:r>
            <w:r w:rsidR="00B8298B" w:rsidRPr="00432D66">
              <w:rPr>
                <w:sz w:val="28"/>
                <w:szCs w:val="28"/>
              </w:rPr>
              <w:t>. Pils ansambļa teritorija aizņem 72 ha, ieskaitot franču dārzu (10 ha) un mežaparku jeb medību parku (32 ha).</w:t>
            </w:r>
          </w:p>
          <w:p w:rsidR="00B8298B" w:rsidRPr="00432D66" w:rsidRDefault="00B8298B" w:rsidP="00A93334">
            <w:pPr>
              <w:ind w:firstLine="601"/>
              <w:jc w:val="both"/>
              <w:rPr>
                <w:sz w:val="28"/>
                <w:szCs w:val="28"/>
              </w:rPr>
            </w:pPr>
            <w:r w:rsidRPr="00432D66">
              <w:rPr>
                <w:sz w:val="28"/>
                <w:szCs w:val="28"/>
              </w:rPr>
              <w:t>Pils an</w:t>
            </w:r>
            <w:r w:rsidR="0004062B">
              <w:rPr>
                <w:sz w:val="28"/>
                <w:szCs w:val="28"/>
              </w:rPr>
              <w:t>sambļa restaurācija sākās 1972.</w:t>
            </w:r>
            <w:r w:rsidRPr="00432D66">
              <w:rPr>
                <w:sz w:val="28"/>
                <w:szCs w:val="28"/>
              </w:rPr>
              <w:t xml:space="preserve">gadā līdz ar patstāvīga muzeja nodibināšanu. </w:t>
            </w:r>
            <w:r w:rsidR="0023661B" w:rsidRPr="00432D66">
              <w:rPr>
                <w:sz w:val="28"/>
                <w:szCs w:val="28"/>
              </w:rPr>
              <w:t>Pils restaurācijas sākuma periodā ierīkotās komunikācijas ir 30</w:t>
            </w:r>
            <w:r w:rsidR="0004062B">
              <w:rPr>
                <w:sz w:val="28"/>
                <w:szCs w:val="28"/>
              </w:rPr>
              <w:t xml:space="preserve"> – 40 gadu laikā nolietojušās, vairā</w:t>
            </w:r>
            <w:r w:rsidR="0023661B" w:rsidRPr="00432D66">
              <w:rPr>
                <w:sz w:val="28"/>
                <w:szCs w:val="28"/>
              </w:rPr>
              <w:t>kkārt remontētas un nespēj veikt savu funkciju atbilstoši ekspluatācijas noteikumiem</w:t>
            </w:r>
            <w:r w:rsidR="007E09A0">
              <w:rPr>
                <w:sz w:val="28"/>
                <w:szCs w:val="28"/>
              </w:rPr>
              <w:t xml:space="preserve">, radot </w:t>
            </w:r>
            <w:r w:rsidR="007E09A0">
              <w:rPr>
                <w:sz w:val="28"/>
                <w:szCs w:val="28"/>
              </w:rPr>
              <w:lastRenderedPageBreak/>
              <w:t>augsta līmeņa riskus avārijas situācijām, kuru rezultātā var tikt apdraudētas Eiropas līmeņa kultūras pieminekļa darbība un saglabāšana</w:t>
            </w:r>
            <w:r w:rsidR="0023661B" w:rsidRPr="00432D66">
              <w:rPr>
                <w:sz w:val="28"/>
                <w:szCs w:val="28"/>
              </w:rPr>
              <w:t>.</w:t>
            </w:r>
          </w:p>
          <w:p w:rsidR="00AF5112" w:rsidRDefault="005C37DF" w:rsidP="00AF5112">
            <w:pPr>
              <w:ind w:firstLine="601"/>
              <w:jc w:val="both"/>
              <w:rPr>
                <w:sz w:val="28"/>
                <w:szCs w:val="28"/>
              </w:rPr>
            </w:pPr>
            <w:r w:rsidRPr="00432D66">
              <w:rPr>
                <w:sz w:val="28"/>
                <w:szCs w:val="28"/>
              </w:rPr>
              <w:t xml:space="preserve">Katlumāju un garāžu kompleksu, </w:t>
            </w:r>
            <w:r w:rsidR="007E09A0">
              <w:rPr>
                <w:sz w:val="28"/>
                <w:szCs w:val="28"/>
              </w:rPr>
              <w:t xml:space="preserve">kā arī </w:t>
            </w:r>
            <w:r w:rsidRPr="00432D66">
              <w:rPr>
                <w:sz w:val="28"/>
                <w:szCs w:val="28"/>
              </w:rPr>
              <w:t>staļļu kompleksu elektrības piegādi nodrošina divi kabeļi</w:t>
            </w:r>
            <w:r w:rsidR="007E09A0">
              <w:rPr>
                <w:sz w:val="28"/>
                <w:szCs w:val="28"/>
              </w:rPr>
              <w:t>:</w:t>
            </w:r>
            <w:r w:rsidRPr="00432D66">
              <w:rPr>
                <w:sz w:val="28"/>
                <w:szCs w:val="28"/>
              </w:rPr>
              <w:t xml:space="preserve"> viens kabelis ar eļļas un papīra izolāciju un otrs kabelis ar PVC izolāciju. Dārznieka māju, projektējamās siltumnīcu un publisko tualešu ēkas pils rietumu pusē nodrošina tikai viens kabelis ar eļļas un papīra izolāciju. Esošā kabeļu līnija uz katlumāju un garāžu kompleksu, kas sastāv no diviem kabeļiem</w:t>
            </w:r>
            <w:r w:rsidR="007E09A0">
              <w:rPr>
                <w:sz w:val="28"/>
                <w:szCs w:val="28"/>
              </w:rPr>
              <w:t>,</w:t>
            </w:r>
            <w:r w:rsidRPr="00432D66">
              <w:rPr>
                <w:sz w:val="28"/>
                <w:szCs w:val="28"/>
              </w:rPr>
              <w:t xml:space="preserve"> jau nedarbojas pilnvērtīgi</w:t>
            </w:r>
            <w:r w:rsidR="007E09A0">
              <w:rPr>
                <w:sz w:val="28"/>
                <w:szCs w:val="28"/>
              </w:rPr>
              <w:t xml:space="preserve"> </w:t>
            </w:r>
            <w:r w:rsidR="0004062B">
              <w:rPr>
                <w:sz w:val="28"/>
                <w:szCs w:val="28"/>
              </w:rPr>
              <w:t>–</w:t>
            </w:r>
            <w:r w:rsidRPr="00432D66">
              <w:rPr>
                <w:sz w:val="28"/>
                <w:szCs w:val="28"/>
              </w:rPr>
              <w:t xml:space="preserve"> kabelis ar eļļas un papīra izolāciju ir bojāts.</w:t>
            </w:r>
            <w:r w:rsidR="00674F02" w:rsidRPr="00432D66">
              <w:rPr>
                <w:sz w:val="28"/>
                <w:szCs w:val="28"/>
              </w:rPr>
              <w:t xml:space="preserve"> </w:t>
            </w:r>
            <w:r w:rsidRPr="00432D66">
              <w:rPr>
                <w:sz w:val="28"/>
                <w:szCs w:val="28"/>
              </w:rPr>
              <w:t xml:space="preserve">Nomaiņai paredzētās kabeļu līnijas, pēc atzīmēm uz kabeļiem, ir izveidotas laika </w:t>
            </w:r>
            <w:r w:rsidR="0004062B">
              <w:rPr>
                <w:sz w:val="28"/>
                <w:szCs w:val="28"/>
              </w:rPr>
              <w:t>posmā no 1987. līdz 1989.</w:t>
            </w:r>
            <w:r w:rsidR="002908AE" w:rsidRPr="00432D66">
              <w:rPr>
                <w:sz w:val="28"/>
                <w:szCs w:val="28"/>
              </w:rPr>
              <w:t>gadam</w:t>
            </w:r>
            <w:r w:rsidRPr="00432D66">
              <w:rPr>
                <w:sz w:val="28"/>
                <w:szCs w:val="28"/>
              </w:rPr>
              <w:t>. Vizuāli apsekojot elektrības pievadu kabeļu ar eļļas un papīra izolāciju gala apdares</w:t>
            </w:r>
            <w:r w:rsidR="007E09A0">
              <w:rPr>
                <w:sz w:val="28"/>
                <w:szCs w:val="28"/>
              </w:rPr>
              <w:t>,</w:t>
            </w:r>
            <w:r w:rsidRPr="00432D66">
              <w:rPr>
                <w:sz w:val="28"/>
                <w:szCs w:val="28"/>
              </w:rPr>
              <w:t xml:space="preserve"> konstatēts, ka no tām sūcas eļļa, kas ir kabeļa ar eļļas un papīra izolāciju darba mūža noslēguma rādītājs.</w:t>
            </w:r>
          </w:p>
          <w:p w:rsidR="00AF5112" w:rsidRPr="00501E80" w:rsidRDefault="0004062B" w:rsidP="00026521">
            <w:pPr>
              <w:ind w:firstLine="601"/>
              <w:jc w:val="both"/>
              <w:rPr>
                <w:sz w:val="28"/>
                <w:szCs w:val="28"/>
              </w:rPr>
            </w:pPr>
            <w:r w:rsidRPr="00AF5112">
              <w:rPr>
                <w:sz w:val="28"/>
                <w:szCs w:val="28"/>
              </w:rPr>
              <w:t>Lai 2017.</w:t>
            </w:r>
            <w:r w:rsidR="00674F02" w:rsidRPr="00AF5112">
              <w:rPr>
                <w:sz w:val="28"/>
                <w:szCs w:val="28"/>
              </w:rPr>
              <w:t xml:space="preserve">gadā nodrošinātu </w:t>
            </w:r>
            <w:r w:rsidR="007E09A0" w:rsidRPr="00AF5112">
              <w:rPr>
                <w:sz w:val="28"/>
                <w:szCs w:val="28"/>
              </w:rPr>
              <w:t xml:space="preserve">avārijas stāvoklī esošā </w:t>
            </w:r>
            <w:r w:rsidR="00674F02" w:rsidRPr="00AF5112">
              <w:rPr>
                <w:sz w:val="28"/>
                <w:szCs w:val="28"/>
              </w:rPr>
              <w:t>elektrības pievadu kabeļu nomaiņ</w:t>
            </w:r>
            <w:r w:rsidR="007E09A0" w:rsidRPr="00AF5112">
              <w:rPr>
                <w:sz w:val="28"/>
                <w:szCs w:val="28"/>
              </w:rPr>
              <w:t>u ir</w:t>
            </w:r>
            <w:r w:rsidR="00674F02" w:rsidRPr="00AF5112">
              <w:rPr>
                <w:sz w:val="28"/>
                <w:szCs w:val="28"/>
              </w:rPr>
              <w:t xml:space="preserve"> nepieciešami </w:t>
            </w:r>
            <w:r w:rsidR="00674F02" w:rsidRPr="00AF5112">
              <w:rPr>
                <w:b/>
                <w:sz w:val="28"/>
                <w:szCs w:val="28"/>
              </w:rPr>
              <w:t xml:space="preserve">139 013 </w:t>
            </w:r>
            <w:r w:rsidR="00674F02" w:rsidRPr="00AF5112">
              <w:rPr>
                <w:b/>
                <w:i/>
                <w:sz w:val="28"/>
                <w:szCs w:val="28"/>
              </w:rPr>
              <w:t>euro</w:t>
            </w:r>
            <w:r w:rsidR="00AF5112" w:rsidRPr="00AF5112">
              <w:rPr>
                <w:b/>
                <w:i/>
                <w:sz w:val="28"/>
                <w:szCs w:val="28"/>
              </w:rPr>
              <w:t xml:space="preserve">, </w:t>
            </w:r>
            <w:r w:rsidR="00AF5112" w:rsidRPr="00501E80">
              <w:rPr>
                <w:sz w:val="28"/>
                <w:szCs w:val="28"/>
              </w:rPr>
              <w:t>tajā skaitā</w:t>
            </w:r>
            <w:r w:rsidR="00AF5112" w:rsidRPr="00501E80">
              <w:rPr>
                <w:b/>
                <w:i/>
                <w:sz w:val="28"/>
                <w:szCs w:val="28"/>
              </w:rPr>
              <w:t xml:space="preserve"> </w:t>
            </w:r>
            <w:r w:rsidR="00AF5112" w:rsidRPr="00501E80">
              <w:rPr>
                <w:sz w:val="28"/>
                <w:szCs w:val="28"/>
              </w:rPr>
              <w:t>pieskaitāmās izmaksas 16%, kas sastāv no:</w:t>
            </w:r>
          </w:p>
          <w:p w:rsidR="00AF5112" w:rsidRPr="00501E80" w:rsidRDefault="00D740FF" w:rsidP="00026521">
            <w:pPr>
              <w:pStyle w:val="Sarakstarindkopa"/>
              <w:numPr>
                <w:ilvl w:val="0"/>
                <w:numId w:val="36"/>
              </w:numPr>
              <w:spacing w:after="0" w:line="240" w:lineRule="auto"/>
              <w:rPr>
                <w:rFonts w:ascii="Times New Roman" w:eastAsia="Times New Roman" w:hAnsi="Times New Roman"/>
                <w:sz w:val="28"/>
                <w:szCs w:val="28"/>
                <w:lang w:val="lv-LV" w:eastAsia="lv-LV"/>
              </w:rPr>
            </w:pPr>
            <w:r w:rsidRPr="00501E80">
              <w:rPr>
                <w:rFonts w:ascii="Times New Roman" w:eastAsia="Times New Roman" w:hAnsi="Times New Roman"/>
                <w:sz w:val="28"/>
                <w:szCs w:val="28"/>
                <w:lang w:val="lv-LV" w:eastAsia="lv-LV"/>
              </w:rPr>
              <w:t>m</w:t>
            </w:r>
            <w:r w:rsidR="00AF5112" w:rsidRPr="00501E80">
              <w:rPr>
                <w:rFonts w:ascii="Times New Roman" w:eastAsia="Times New Roman" w:hAnsi="Times New Roman"/>
                <w:sz w:val="28"/>
                <w:szCs w:val="28"/>
                <w:lang w:val="lv-LV" w:eastAsia="lv-LV"/>
              </w:rPr>
              <w:t>ateriālu piegāde</w:t>
            </w:r>
            <w:r w:rsidRPr="00501E80">
              <w:rPr>
                <w:rFonts w:ascii="Times New Roman" w:eastAsia="Times New Roman" w:hAnsi="Times New Roman"/>
                <w:sz w:val="28"/>
                <w:szCs w:val="28"/>
                <w:lang w:val="lv-LV" w:eastAsia="lv-LV"/>
              </w:rPr>
              <w:t>s</w:t>
            </w:r>
            <w:r w:rsidR="00AF5112" w:rsidRPr="00501E80">
              <w:rPr>
                <w:rFonts w:ascii="Times New Roman" w:eastAsia="Times New Roman" w:hAnsi="Times New Roman"/>
                <w:sz w:val="28"/>
                <w:szCs w:val="28"/>
                <w:lang w:val="lv-LV" w:eastAsia="lv-LV"/>
              </w:rPr>
              <w:t xml:space="preserve"> </w:t>
            </w:r>
            <w:r w:rsidR="00026521">
              <w:rPr>
                <w:rFonts w:ascii="Times New Roman" w:eastAsia="Times New Roman" w:hAnsi="Times New Roman"/>
                <w:sz w:val="28"/>
                <w:szCs w:val="28"/>
                <w:lang w:val="lv-LV" w:eastAsia="lv-LV"/>
              </w:rPr>
              <w:t>–</w:t>
            </w:r>
            <w:r w:rsidR="00AF5112" w:rsidRPr="00501E80">
              <w:rPr>
                <w:rFonts w:ascii="Times New Roman" w:eastAsia="Times New Roman" w:hAnsi="Times New Roman"/>
                <w:sz w:val="28"/>
                <w:szCs w:val="28"/>
                <w:lang w:val="lv-LV" w:eastAsia="lv-LV"/>
              </w:rPr>
              <w:t xml:space="preserve"> 1,5 %;</w:t>
            </w:r>
          </w:p>
          <w:p w:rsidR="00AF5112" w:rsidRPr="00501E80" w:rsidRDefault="00D740FF" w:rsidP="00026521">
            <w:pPr>
              <w:pStyle w:val="Sarakstarindkopa"/>
              <w:numPr>
                <w:ilvl w:val="0"/>
                <w:numId w:val="36"/>
              </w:numPr>
              <w:spacing w:after="0" w:line="240" w:lineRule="auto"/>
              <w:rPr>
                <w:rFonts w:ascii="Times New Roman" w:eastAsia="Times New Roman" w:hAnsi="Times New Roman"/>
                <w:sz w:val="28"/>
                <w:szCs w:val="28"/>
                <w:lang w:val="lv-LV" w:eastAsia="lv-LV"/>
              </w:rPr>
            </w:pPr>
            <w:r w:rsidRPr="00501E80">
              <w:rPr>
                <w:rFonts w:ascii="Times New Roman" w:eastAsia="Times New Roman" w:hAnsi="Times New Roman"/>
                <w:sz w:val="28"/>
                <w:szCs w:val="28"/>
                <w:lang w:val="lv-LV" w:eastAsia="lv-LV"/>
              </w:rPr>
              <w:t>b</w:t>
            </w:r>
            <w:r w:rsidR="00AF5112" w:rsidRPr="00501E80">
              <w:rPr>
                <w:rFonts w:ascii="Times New Roman" w:eastAsia="Times New Roman" w:hAnsi="Times New Roman"/>
                <w:sz w:val="28"/>
                <w:szCs w:val="28"/>
                <w:lang w:val="lv-LV" w:eastAsia="lv-LV"/>
              </w:rPr>
              <w:t>ūvgružu transportēšana</w:t>
            </w:r>
            <w:r w:rsidRPr="00501E80">
              <w:rPr>
                <w:rFonts w:ascii="Times New Roman" w:eastAsia="Times New Roman" w:hAnsi="Times New Roman"/>
                <w:sz w:val="28"/>
                <w:szCs w:val="28"/>
                <w:lang w:val="lv-LV" w:eastAsia="lv-LV"/>
              </w:rPr>
              <w:t>s</w:t>
            </w:r>
            <w:r w:rsidR="00AF5112" w:rsidRPr="00501E80">
              <w:rPr>
                <w:rFonts w:ascii="Times New Roman" w:eastAsia="Times New Roman" w:hAnsi="Times New Roman"/>
                <w:sz w:val="28"/>
                <w:szCs w:val="28"/>
                <w:lang w:val="lv-LV" w:eastAsia="lv-LV"/>
              </w:rPr>
              <w:t xml:space="preserve"> </w:t>
            </w:r>
            <w:r w:rsidR="00026521">
              <w:rPr>
                <w:rFonts w:ascii="Times New Roman" w:eastAsia="Times New Roman" w:hAnsi="Times New Roman"/>
                <w:sz w:val="28"/>
                <w:szCs w:val="28"/>
                <w:lang w:val="lv-LV" w:eastAsia="lv-LV"/>
              </w:rPr>
              <w:t>–</w:t>
            </w:r>
            <w:r w:rsidR="00AF5112" w:rsidRPr="00501E80">
              <w:rPr>
                <w:rFonts w:ascii="Times New Roman" w:eastAsia="Times New Roman" w:hAnsi="Times New Roman"/>
                <w:sz w:val="28"/>
                <w:szCs w:val="28"/>
                <w:lang w:val="lv-LV" w:eastAsia="lv-LV"/>
              </w:rPr>
              <w:t xml:space="preserve"> 1,5 %;</w:t>
            </w:r>
          </w:p>
          <w:p w:rsidR="00AF5112" w:rsidRPr="00501E80" w:rsidRDefault="00D740FF" w:rsidP="00026521">
            <w:pPr>
              <w:pStyle w:val="Sarakstarindkopa"/>
              <w:numPr>
                <w:ilvl w:val="0"/>
                <w:numId w:val="36"/>
              </w:numPr>
              <w:spacing w:after="0" w:line="240" w:lineRule="auto"/>
              <w:rPr>
                <w:rFonts w:ascii="Times New Roman" w:eastAsia="Times New Roman" w:hAnsi="Times New Roman"/>
                <w:sz w:val="28"/>
                <w:szCs w:val="28"/>
                <w:lang w:val="lv-LV" w:eastAsia="lv-LV"/>
              </w:rPr>
            </w:pPr>
            <w:r w:rsidRPr="00501E80">
              <w:rPr>
                <w:rFonts w:ascii="Times New Roman" w:eastAsia="Times New Roman" w:hAnsi="Times New Roman"/>
                <w:sz w:val="28"/>
                <w:szCs w:val="28"/>
                <w:lang w:val="lv-LV" w:eastAsia="lv-LV"/>
              </w:rPr>
              <w:t>t</w:t>
            </w:r>
            <w:r w:rsidR="00AF5112" w:rsidRPr="00501E80">
              <w:rPr>
                <w:rFonts w:ascii="Times New Roman" w:eastAsia="Times New Roman" w:hAnsi="Times New Roman"/>
                <w:sz w:val="28"/>
                <w:szCs w:val="28"/>
                <w:lang w:val="lv-LV" w:eastAsia="lv-LV"/>
              </w:rPr>
              <w:t>ransporta izmaks</w:t>
            </w:r>
            <w:r w:rsidRPr="00501E80">
              <w:rPr>
                <w:rFonts w:ascii="Times New Roman" w:eastAsia="Times New Roman" w:hAnsi="Times New Roman"/>
                <w:sz w:val="28"/>
                <w:szCs w:val="28"/>
                <w:lang w:val="lv-LV" w:eastAsia="lv-LV"/>
              </w:rPr>
              <w:t>ām</w:t>
            </w:r>
            <w:r w:rsidR="00AF5112" w:rsidRPr="00501E80">
              <w:rPr>
                <w:rFonts w:ascii="Times New Roman" w:eastAsia="Times New Roman" w:hAnsi="Times New Roman"/>
                <w:sz w:val="28"/>
                <w:szCs w:val="28"/>
                <w:lang w:val="lv-LV" w:eastAsia="lv-LV"/>
              </w:rPr>
              <w:t xml:space="preserve"> – 3 %;</w:t>
            </w:r>
          </w:p>
          <w:p w:rsidR="00AF5112" w:rsidRPr="00501E80" w:rsidRDefault="00D740FF" w:rsidP="00026521">
            <w:pPr>
              <w:pStyle w:val="Sarakstarindkopa"/>
              <w:numPr>
                <w:ilvl w:val="0"/>
                <w:numId w:val="36"/>
              </w:numPr>
              <w:spacing w:after="0" w:line="240" w:lineRule="auto"/>
              <w:jc w:val="both"/>
              <w:rPr>
                <w:rFonts w:ascii="Times New Roman" w:eastAsia="Times New Roman" w:hAnsi="Times New Roman"/>
                <w:sz w:val="28"/>
                <w:szCs w:val="28"/>
                <w:lang w:val="lv-LV" w:eastAsia="lv-LV"/>
              </w:rPr>
            </w:pPr>
            <w:r w:rsidRPr="00501E80">
              <w:rPr>
                <w:rFonts w:ascii="Times New Roman" w:eastAsia="Times New Roman" w:hAnsi="Times New Roman"/>
                <w:sz w:val="28"/>
                <w:szCs w:val="28"/>
                <w:lang w:val="lv-LV" w:eastAsia="lv-LV"/>
              </w:rPr>
              <w:t xml:space="preserve">virsizdevumiem </w:t>
            </w:r>
            <w:r w:rsidR="00AF5112" w:rsidRPr="00501E80">
              <w:rPr>
                <w:rFonts w:ascii="Times New Roman" w:eastAsia="Times New Roman" w:hAnsi="Times New Roman"/>
                <w:sz w:val="28"/>
                <w:szCs w:val="28"/>
                <w:lang w:val="lv-LV" w:eastAsia="lv-LV"/>
              </w:rPr>
              <w:t>(t.sk. darba aizsardzība, administratīvās izmaksas un citas ar organizatorisko daļu saistītas izmaksas) – 5 %</w:t>
            </w:r>
            <w:r w:rsidR="00026521">
              <w:rPr>
                <w:rFonts w:ascii="Times New Roman" w:eastAsia="Times New Roman" w:hAnsi="Times New Roman"/>
                <w:sz w:val="28"/>
                <w:szCs w:val="28"/>
                <w:lang w:val="lv-LV" w:eastAsia="lv-LV"/>
              </w:rPr>
              <w:t>;</w:t>
            </w:r>
          </w:p>
          <w:p w:rsidR="002908AE" w:rsidRPr="00501E80" w:rsidRDefault="00D740FF" w:rsidP="00026521">
            <w:pPr>
              <w:pStyle w:val="Sarakstarindkopa"/>
              <w:numPr>
                <w:ilvl w:val="0"/>
                <w:numId w:val="36"/>
              </w:numPr>
              <w:spacing w:after="0" w:line="240" w:lineRule="auto"/>
              <w:rPr>
                <w:rFonts w:ascii="Times New Roman" w:eastAsia="Times New Roman" w:hAnsi="Times New Roman"/>
                <w:sz w:val="28"/>
                <w:szCs w:val="28"/>
                <w:lang w:val="lv-LV" w:eastAsia="lv-LV"/>
              </w:rPr>
            </w:pPr>
            <w:r w:rsidRPr="00501E80">
              <w:rPr>
                <w:rFonts w:ascii="Times New Roman" w:eastAsia="Times New Roman" w:hAnsi="Times New Roman"/>
                <w:sz w:val="28"/>
                <w:szCs w:val="28"/>
                <w:lang w:val="lv-LV" w:eastAsia="lv-LV"/>
              </w:rPr>
              <w:t>u</w:t>
            </w:r>
            <w:r w:rsidR="00AF5112" w:rsidRPr="00501E80">
              <w:rPr>
                <w:rFonts w:ascii="Times New Roman" w:eastAsia="Times New Roman" w:hAnsi="Times New Roman"/>
                <w:sz w:val="28"/>
                <w:szCs w:val="28"/>
                <w:lang w:val="lv-LV" w:eastAsia="lv-LV"/>
              </w:rPr>
              <w:t>zņēmuma peļņa</w:t>
            </w:r>
            <w:r w:rsidRPr="00501E80">
              <w:rPr>
                <w:rFonts w:ascii="Times New Roman" w:eastAsia="Times New Roman" w:hAnsi="Times New Roman"/>
                <w:sz w:val="28"/>
                <w:szCs w:val="28"/>
                <w:lang w:val="lv-LV" w:eastAsia="lv-LV"/>
              </w:rPr>
              <w:t>s</w:t>
            </w:r>
            <w:r w:rsidR="00AF5112" w:rsidRPr="00501E80">
              <w:rPr>
                <w:rFonts w:ascii="Times New Roman" w:eastAsia="Times New Roman" w:hAnsi="Times New Roman"/>
                <w:sz w:val="28"/>
                <w:szCs w:val="28"/>
                <w:lang w:val="lv-LV" w:eastAsia="lv-LV"/>
              </w:rPr>
              <w:t xml:space="preserve"> – 5 %. </w:t>
            </w:r>
          </w:p>
          <w:p w:rsidR="00D656CF" w:rsidRPr="00432D66" w:rsidRDefault="0068451A" w:rsidP="00026521">
            <w:pPr>
              <w:ind w:firstLine="601"/>
              <w:jc w:val="both"/>
              <w:rPr>
                <w:sz w:val="28"/>
                <w:szCs w:val="28"/>
              </w:rPr>
            </w:pPr>
            <w:r w:rsidRPr="00432D66">
              <w:rPr>
                <w:sz w:val="28"/>
                <w:szCs w:val="28"/>
              </w:rPr>
              <w:t xml:space="preserve">Rundāles pils </w:t>
            </w:r>
            <w:r w:rsidR="007E09A0">
              <w:rPr>
                <w:sz w:val="28"/>
                <w:szCs w:val="28"/>
              </w:rPr>
              <w:t>s</w:t>
            </w:r>
            <w:r w:rsidRPr="00432D66">
              <w:rPr>
                <w:sz w:val="28"/>
                <w:szCs w:val="28"/>
              </w:rPr>
              <w:t xml:space="preserve">taļļu ēku kompleksa Rietumu puses jumta seguma nomaiņa </w:t>
            </w:r>
            <w:r w:rsidR="007E09A0">
              <w:rPr>
                <w:sz w:val="28"/>
                <w:szCs w:val="28"/>
              </w:rPr>
              <w:t xml:space="preserve">ir </w:t>
            </w:r>
            <w:r w:rsidRPr="00432D66">
              <w:rPr>
                <w:sz w:val="28"/>
                <w:szCs w:val="28"/>
              </w:rPr>
              <w:t xml:space="preserve">veikta </w:t>
            </w:r>
            <w:r w:rsidR="00A044B6" w:rsidRPr="00432D66">
              <w:rPr>
                <w:sz w:val="28"/>
                <w:szCs w:val="28"/>
              </w:rPr>
              <w:t xml:space="preserve">20.gs. </w:t>
            </w:r>
            <w:r w:rsidR="0004062B">
              <w:rPr>
                <w:sz w:val="28"/>
                <w:szCs w:val="28"/>
              </w:rPr>
              <w:t>septiņdesmitajos</w:t>
            </w:r>
            <w:r w:rsidR="00A044B6" w:rsidRPr="00432D66">
              <w:rPr>
                <w:sz w:val="28"/>
                <w:szCs w:val="28"/>
              </w:rPr>
              <w:t xml:space="preserve"> gados. Aizvadīto četrdesmit </w:t>
            </w:r>
            <w:r w:rsidRPr="00432D66">
              <w:rPr>
                <w:sz w:val="28"/>
                <w:szCs w:val="28"/>
              </w:rPr>
              <w:t>gadu l</w:t>
            </w:r>
            <w:r w:rsidR="00CA4976" w:rsidRPr="00432D66">
              <w:rPr>
                <w:sz w:val="28"/>
                <w:szCs w:val="28"/>
              </w:rPr>
              <w:t>aikā esošie dakstiņi ir nodil</w:t>
            </w:r>
            <w:r w:rsidRPr="00432D66">
              <w:rPr>
                <w:sz w:val="28"/>
                <w:szCs w:val="28"/>
              </w:rPr>
              <w:t xml:space="preserve">uši, izbīdījušies no vietas un pieļauj mitruma un sniega nokļūšanu bēniņu telpās. </w:t>
            </w:r>
            <w:r w:rsidR="00CA4976" w:rsidRPr="00432D66">
              <w:rPr>
                <w:sz w:val="28"/>
                <w:szCs w:val="28"/>
              </w:rPr>
              <w:t xml:space="preserve">Dakstiņu kvalitāte nav laba, regulāri nācies nomainīt sairušos dakstiņus. Pie </w:t>
            </w:r>
            <w:r w:rsidR="00CA4976" w:rsidRPr="00432D66">
              <w:rPr>
                <w:sz w:val="28"/>
                <w:szCs w:val="28"/>
              </w:rPr>
              <w:lastRenderedPageBreak/>
              <w:t xml:space="preserve">dakstiņu sākotnējās ieklāšanas nebija veikts atbilstošs kaļķu javas aizpildījums, vietām </w:t>
            </w:r>
            <w:r w:rsidR="007E09A0">
              <w:rPr>
                <w:sz w:val="28"/>
                <w:szCs w:val="28"/>
              </w:rPr>
              <w:t>pieļauts</w:t>
            </w:r>
            <w:r w:rsidR="007E09A0" w:rsidRPr="00432D66">
              <w:rPr>
                <w:sz w:val="28"/>
                <w:szCs w:val="28"/>
              </w:rPr>
              <w:t xml:space="preserve"> </w:t>
            </w:r>
            <w:r w:rsidR="00CA4976" w:rsidRPr="00432D66">
              <w:rPr>
                <w:sz w:val="28"/>
                <w:szCs w:val="28"/>
              </w:rPr>
              <w:t>nepareizs labojums.</w:t>
            </w:r>
            <w:r w:rsidR="006C5715" w:rsidRPr="00432D66">
              <w:rPr>
                <w:sz w:val="28"/>
                <w:szCs w:val="28"/>
              </w:rPr>
              <w:t xml:space="preserve"> Visam jumta segumam cauri spīd gaisma – pa spraugām zem jumta iekļūst nokrišņi, kas bojā segumu</w:t>
            </w:r>
            <w:r w:rsidR="007E09A0">
              <w:rPr>
                <w:sz w:val="28"/>
                <w:szCs w:val="28"/>
              </w:rPr>
              <w:t>, radot avārijas situāciju staļļu ēkas konstrukcijās un apdraudot ēkā izvietoto muzeja krājumu</w:t>
            </w:r>
            <w:r w:rsidR="006C5715" w:rsidRPr="00432D66">
              <w:rPr>
                <w:sz w:val="28"/>
                <w:szCs w:val="28"/>
              </w:rPr>
              <w:t>.</w:t>
            </w:r>
            <w:r w:rsidR="00E13EFB" w:rsidRPr="00432D66">
              <w:rPr>
                <w:sz w:val="28"/>
                <w:szCs w:val="28"/>
              </w:rPr>
              <w:t xml:space="preserve"> Rietumu puses staļļu ēkā līdz baznīcu mākslas ekspozīcijas iekārtošanai jāveic vēl arī sekojoši rekonstrukcijas darbi – jādemontē novecojušās un neizmantojamās ventilācijas iekārtas, jānomaina komunikācijas, kas vairs neveic savas funkcijas.</w:t>
            </w:r>
            <w:r w:rsidR="007A1AA5">
              <w:rPr>
                <w:sz w:val="28"/>
                <w:szCs w:val="28"/>
              </w:rPr>
              <w:t xml:space="preserve"> Papildus izdevumus rada Rietumu puses Staļļu ēkas jumta nomaiņas projektēšana un Staļļu kompleksa ēku iekšējo inženiertīklu projektēšana.</w:t>
            </w:r>
            <w:r w:rsidR="00E13EFB" w:rsidRPr="00432D66">
              <w:rPr>
                <w:sz w:val="28"/>
                <w:szCs w:val="28"/>
              </w:rPr>
              <w:t xml:space="preserve"> Lai veiktu </w:t>
            </w:r>
            <w:r w:rsidR="00D656CF" w:rsidRPr="00432D66">
              <w:rPr>
                <w:sz w:val="28"/>
                <w:szCs w:val="28"/>
              </w:rPr>
              <w:t xml:space="preserve">Rietumu puses Staļļu ēkas jumta seguma nomaiņu un iekšējo inženiertīklu projektēšanu papildus nepieciešami </w:t>
            </w:r>
            <w:r w:rsidR="00432D66">
              <w:rPr>
                <w:b/>
                <w:sz w:val="28"/>
                <w:szCs w:val="28"/>
              </w:rPr>
              <w:t>126</w:t>
            </w:r>
            <w:r w:rsidR="0004062B">
              <w:rPr>
                <w:b/>
                <w:sz w:val="28"/>
                <w:szCs w:val="28"/>
              </w:rPr>
              <w:t> </w:t>
            </w:r>
            <w:r w:rsidR="007A1AA5">
              <w:rPr>
                <w:b/>
                <w:sz w:val="28"/>
                <w:szCs w:val="28"/>
              </w:rPr>
              <w:t>758</w:t>
            </w:r>
            <w:r w:rsidR="0004062B">
              <w:rPr>
                <w:b/>
                <w:sz w:val="28"/>
                <w:szCs w:val="28"/>
              </w:rPr>
              <w:t> </w:t>
            </w:r>
            <w:r w:rsidR="00D656CF" w:rsidRPr="00432D66">
              <w:rPr>
                <w:b/>
                <w:i/>
                <w:sz w:val="28"/>
                <w:szCs w:val="28"/>
              </w:rPr>
              <w:t>euro</w:t>
            </w:r>
            <w:r w:rsidR="00D656CF" w:rsidRPr="00432D66">
              <w:rPr>
                <w:sz w:val="28"/>
                <w:szCs w:val="28"/>
              </w:rPr>
              <w:t>.</w:t>
            </w:r>
          </w:p>
          <w:p w:rsidR="00C7707E" w:rsidRPr="00432D66" w:rsidRDefault="00D656CF" w:rsidP="00432D66">
            <w:pPr>
              <w:ind w:firstLine="601"/>
              <w:jc w:val="both"/>
              <w:rPr>
                <w:sz w:val="28"/>
                <w:szCs w:val="28"/>
              </w:rPr>
            </w:pPr>
            <w:r w:rsidRPr="00432D66">
              <w:rPr>
                <w:sz w:val="28"/>
                <w:szCs w:val="28"/>
              </w:rPr>
              <w:t xml:space="preserve">Maģistrālais ūdensvads posmā no hidrofora ēkas līdz noliktavām parkā pie ziemeļu žoga rietumu daļas arī ir izbūvēts 1972.gadā un nav mainīts. Cauruļvads ir nolietojies, blīvējums savienojuma vietās – nestabils. Lai novērstu </w:t>
            </w:r>
            <w:r w:rsidR="00B47C6C">
              <w:rPr>
                <w:sz w:val="28"/>
                <w:szCs w:val="28"/>
              </w:rPr>
              <w:t xml:space="preserve">regulāros bojājumus un nepieļautu </w:t>
            </w:r>
            <w:r w:rsidRPr="00432D66">
              <w:rPr>
                <w:sz w:val="28"/>
                <w:szCs w:val="28"/>
              </w:rPr>
              <w:t>avārijas stāvokļa rašanos</w:t>
            </w:r>
            <w:r w:rsidR="00B47C6C">
              <w:rPr>
                <w:sz w:val="28"/>
                <w:szCs w:val="28"/>
              </w:rPr>
              <w:t>, kā arī</w:t>
            </w:r>
            <w:r w:rsidRPr="00432D66">
              <w:rPr>
                <w:sz w:val="28"/>
                <w:szCs w:val="28"/>
              </w:rPr>
              <w:t xml:space="preserve"> uzlabotu piegādātā ūdens kvalitāti, atbilstoši pieņemtajām normām, steidzīgi jāizbūvē </w:t>
            </w:r>
            <w:r w:rsidR="0004062B">
              <w:rPr>
                <w:sz w:val="28"/>
                <w:szCs w:val="28"/>
              </w:rPr>
              <w:t>jaunu cauruļvadu, izmantojot 90 </w:t>
            </w:r>
            <w:r w:rsidRPr="00432D66">
              <w:rPr>
                <w:sz w:val="28"/>
                <w:szCs w:val="28"/>
              </w:rPr>
              <w:t xml:space="preserve">mm PE tipa cauruli. </w:t>
            </w:r>
            <w:r w:rsidR="00432D66" w:rsidRPr="00432D66">
              <w:rPr>
                <w:sz w:val="28"/>
                <w:szCs w:val="28"/>
              </w:rPr>
              <w:t>Čuguna ūdensvada caurules nomaiņai 380</w:t>
            </w:r>
            <w:r w:rsidR="0004062B">
              <w:rPr>
                <w:sz w:val="28"/>
                <w:szCs w:val="28"/>
              </w:rPr>
              <w:t> </w:t>
            </w:r>
            <w:r w:rsidR="00432D66" w:rsidRPr="00432D66">
              <w:rPr>
                <w:sz w:val="28"/>
                <w:szCs w:val="28"/>
              </w:rPr>
              <w:t xml:space="preserve">m garumā nepieciešami </w:t>
            </w:r>
            <w:r w:rsidR="00432D66" w:rsidRPr="00432D66">
              <w:rPr>
                <w:b/>
                <w:sz w:val="28"/>
                <w:szCs w:val="28"/>
              </w:rPr>
              <w:t>18 12</w:t>
            </w:r>
            <w:r w:rsidR="004554B0">
              <w:rPr>
                <w:b/>
                <w:sz w:val="28"/>
                <w:szCs w:val="28"/>
              </w:rPr>
              <w:t>6</w:t>
            </w:r>
            <w:r w:rsidR="00432D66" w:rsidRPr="00432D66">
              <w:rPr>
                <w:b/>
                <w:sz w:val="28"/>
                <w:szCs w:val="28"/>
              </w:rPr>
              <w:t xml:space="preserve"> </w:t>
            </w:r>
            <w:r w:rsidR="00432D66" w:rsidRPr="00432D66">
              <w:rPr>
                <w:b/>
                <w:i/>
                <w:sz w:val="28"/>
                <w:szCs w:val="28"/>
              </w:rPr>
              <w:t>euro</w:t>
            </w:r>
            <w:r w:rsidR="00432D66" w:rsidRPr="00432D66">
              <w:rPr>
                <w:sz w:val="28"/>
                <w:szCs w:val="28"/>
              </w:rPr>
              <w:t>.</w:t>
            </w:r>
          </w:p>
          <w:p w:rsidR="001D3570" w:rsidRPr="00432D66" w:rsidRDefault="00AE7793" w:rsidP="00305869">
            <w:pPr>
              <w:pStyle w:val="naisf"/>
              <w:spacing w:before="0" w:after="0"/>
              <w:ind w:firstLine="601"/>
              <w:rPr>
                <w:sz w:val="28"/>
                <w:szCs w:val="28"/>
              </w:rPr>
            </w:pPr>
            <w:r w:rsidRPr="00432D66">
              <w:rPr>
                <w:sz w:val="28"/>
                <w:szCs w:val="28"/>
              </w:rPr>
              <w:t>Ņemot vērā iepriekšminēto,</w:t>
            </w:r>
            <w:r w:rsidR="002F6FC4" w:rsidRPr="00432D66">
              <w:rPr>
                <w:sz w:val="28"/>
                <w:szCs w:val="28"/>
              </w:rPr>
              <w:t xml:space="preserve"> </w:t>
            </w:r>
            <w:r w:rsidR="00F75A8D" w:rsidRPr="00432D66">
              <w:rPr>
                <w:sz w:val="28"/>
                <w:szCs w:val="28"/>
              </w:rPr>
              <w:t xml:space="preserve">papildus nepieciešamais finansējums </w:t>
            </w:r>
            <w:r w:rsidR="00EE67BE" w:rsidRPr="00432D66">
              <w:rPr>
                <w:sz w:val="28"/>
                <w:szCs w:val="28"/>
              </w:rPr>
              <w:t>201</w:t>
            </w:r>
            <w:r w:rsidR="006637B6" w:rsidRPr="00432D66">
              <w:rPr>
                <w:sz w:val="28"/>
                <w:szCs w:val="28"/>
              </w:rPr>
              <w:t>7</w:t>
            </w:r>
            <w:r w:rsidR="00EE67BE" w:rsidRPr="00432D66">
              <w:rPr>
                <w:sz w:val="28"/>
                <w:szCs w:val="28"/>
              </w:rPr>
              <w:t xml:space="preserve">.gadā </w:t>
            </w:r>
            <w:r w:rsidR="00F75A8D" w:rsidRPr="00432D66">
              <w:rPr>
                <w:sz w:val="28"/>
                <w:szCs w:val="28"/>
              </w:rPr>
              <w:t>no valsts budžeta programmas 02.00.00 „Līdzek</w:t>
            </w:r>
            <w:r w:rsidR="005B09CD" w:rsidRPr="00432D66">
              <w:rPr>
                <w:sz w:val="28"/>
                <w:szCs w:val="28"/>
              </w:rPr>
              <w:t>ļi neparedzētiem gadījumiem” ir</w:t>
            </w:r>
            <w:r w:rsidR="00020272" w:rsidRPr="00432D66">
              <w:rPr>
                <w:sz w:val="28"/>
                <w:szCs w:val="28"/>
              </w:rPr>
              <w:t xml:space="preserve"> </w:t>
            </w:r>
            <w:r w:rsidR="00B50D94" w:rsidRPr="00B50D94">
              <w:rPr>
                <w:b/>
                <w:sz w:val="28"/>
                <w:szCs w:val="28"/>
              </w:rPr>
              <w:t>4</w:t>
            </w:r>
            <w:r w:rsidR="00AF4132">
              <w:rPr>
                <w:b/>
                <w:sz w:val="28"/>
                <w:szCs w:val="28"/>
              </w:rPr>
              <w:t>8</w:t>
            </w:r>
            <w:r w:rsidR="007A1AA5">
              <w:rPr>
                <w:b/>
                <w:sz w:val="28"/>
                <w:szCs w:val="28"/>
              </w:rPr>
              <w:t>1</w:t>
            </w:r>
            <w:r w:rsidR="0004062B">
              <w:rPr>
                <w:b/>
                <w:sz w:val="28"/>
                <w:szCs w:val="28"/>
              </w:rPr>
              <w:t> </w:t>
            </w:r>
            <w:r w:rsidR="007A1AA5">
              <w:rPr>
                <w:b/>
                <w:sz w:val="28"/>
                <w:szCs w:val="28"/>
              </w:rPr>
              <w:t>09</w:t>
            </w:r>
            <w:r w:rsidR="00305869">
              <w:rPr>
                <w:b/>
                <w:sz w:val="28"/>
                <w:szCs w:val="28"/>
              </w:rPr>
              <w:t>0</w:t>
            </w:r>
            <w:r w:rsidR="003A4DE6" w:rsidRPr="00B50D94">
              <w:rPr>
                <w:b/>
                <w:sz w:val="28"/>
                <w:szCs w:val="28"/>
              </w:rPr>
              <w:t xml:space="preserve"> </w:t>
            </w:r>
            <w:r w:rsidR="002A2E2D" w:rsidRPr="00B50D94">
              <w:rPr>
                <w:b/>
                <w:i/>
                <w:sz w:val="28"/>
                <w:szCs w:val="28"/>
              </w:rPr>
              <w:t>euro</w:t>
            </w:r>
            <w:r w:rsidR="00F75A8D" w:rsidRPr="00432D66">
              <w:rPr>
                <w:sz w:val="28"/>
                <w:szCs w:val="28"/>
              </w:rPr>
              <w:t xml:space="preserve">. Līdzekļu piešķiršana </w:t>
            </w:r>
            <w:r w:rsidR="00025AC4" w:rsidRPr="00432D66">
              <w:rPr>
                <w:sz w:val="28"/>
                <w:szCs w:val="28"/>
              </w:rPr>
              <w:t>ir nepieciešama</w:t>
            </w:r>
            <w:r w:rsidR="001C5553">
              <w:rPr>
                <w:sz w:val="28"/>
                <w:szCs w:val="28"/>
              </w:rPr>
              <w:t xml:space="preserve"> avārijas stāvokļa novēršanai Muzejos, un konkrēti Rīgas vēstures un kuģniecības muzeja Mencendorfa nama jumta atjaunošanai 197 193 </w:t>
            </w:r>
            <w:r w:rsidR="001C5553" w:rsidRPr="00846FFF">
              <w:rPr>
                <w:i/>
                <w:sz w:val="28"/>
                <w:szCs w:val="28"/>
              </w:rPr>
              <w:t>euro</w:t>
            </w:r>
            <w:r w:rsidR="001C5553">
              <w:rPr>
                <w:sz w:val="28"/>
                <w:szCs w:val="28"/>
              </w:rPr>
              <w:t xml:space="preserve"> apmērā un Rundāles pils muzeja </w:t>
            </w:r>
            <w:r w:rsidR="00B47C6C">
              <w:rPr>
                <w:sz w:val="28"/>
                <w:szCs w:val="28"/>
              </w:rPr>
              <w:t>s</w:t>
            </w:r>
            <w:r w:rsidR="001C5553" w:rsidRPr="00432D66">
              <w:rPr>
                <w:sz w:val="28"/>
                <w:szCs w:val="28"/>
              </w:rPr>
              <w:t xml:space="preserve">taļļu ēku kompleksa </w:t>
            </w:r>
            <w:r w:rsidR="001C5553" w:rsidRPr="00432D66">
              <w:rPr>
                <w:sz w:val="28"/>
                <w:szCs w:val="28"/>
              </w:rPr>
              <w:lastRenderedPageBreak/>
              <w:t>Rietumu puses jumta seguma</w:t>
            </w:r>
            <w:r w:rsidR="001C5553">
              <w:rPr>
                <w:sz w:val="28"/>
                <w:szCs w:val="28"/>
              </w:rPr>
              <w:t xml:space="preserve">, </w:t>
            </w:r>
            <w:r w:rsidR="001C5553" w:rsidRPr="00432D66">
              <w:rPr>
                <w:sz w:val="28"/>
                <w:szCs w:val="28"/>
              </w:rPr>
              <w:t>elektrības pievadu kabeļu</w:t>
            </w:r>
            <w:r w:rsidR="001C5553">
              <w:rPr>
                <w:sz w:val="28"/>
                <w:szCs w:val="28"/>
              </w:rPr>
              <w:t xml:space="preserve"> un ma</w:t>
            </w:r>
            <w:r w:rsidR="00C32489">
              <w:rPr>
                <w:sz w:val="28"/>
                <w:szCs w:val="28"/>
              </w:rPr>
              <w:t>ģistrālā ūdensvada posma nomaiņai</w:t>
            </w:r>
            <w:r w:rsidR="001C5553">
              <w:rPr>
                <w:sz w:val="28"/>
                <w:szCs w:val="28"/>
              </w:rPr>
              <w:t xml:space="preserve"> 283 </w:t>
            </w:r>
            <w:r w:rsidR="00305869">
              <w:rPr>
                <w:sz w:val="28"/>
                <w:szCs w:val="28"/>
              </w:rPr>
              <w:t>897</w:t>
            </w:r>
            <w:r w:rsidR="001C5553">
              <w:rPr>
                <w:sz w:val="28"/>
                <w:szCs w:val="28"/>
              </w:rPr>
              <w:t xml:space="preserve"> </w:t>
            </w:r>
            <w:r w:rsidR="001C5553" w:rsidRPr="00736D43">
              <w:rPr>
                <w:i/>
                <w:sz w:val="28"/>
                <w:szCs w:val="28"/>
              </w:rPr>
              <w:t>euro</w:t>
            </w:r>
            <w:r w:rsidR="001C5553">
              <w:rPr>
                <w:sz w:val="28"/>
                <w:szCs w:val="28"/>
              </w:rPr>
              <w:t xml:space="preserve"> apmērā</w:t>
            </w:r>
            <w:r w:rsidR="001C5553" w:rsidRPr="00C26DBE">
              <w:rPr>
                <w:sz w:val="28"/>
                <w:szCs w:val="28"/>
              </w:rPr>
              <w:t>.</w:t>
            </w:r>
          </w:p>
        </w:tc>
      </w:tr>
      <w:tr w:rsidR="00262E2B" w:rsidRPr="00A56C50" w:rsidTr="00265ADB">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857"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2890"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E2585A" w:rsidRPr="00A56C50">
              <w:rPr>
                <w:sz w:val="28"/>
                <w:szCs w:val="28"/>
              </w:rPr>
              <w:t>.</w:t>
            </w:r>
          </w:p>
        </w:tc>
      </w:tr>
      <w:tr w:rsidR="00262E2B" w:rsidRPr="00A56C50" w:rsidTr="00265ADB">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1857"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2890"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FB2C46" w:rsidRDefault="00FB2C46" w:rsidP="0004062B">
      <w:pPr>
        <w:ind w:left="284"/>
        <w:outlineLvl w:val="0"/>
        <w:rPr>
          <w:i/>
          <w:iCs/>
          <w:sz w:val="28"/>
          <w:szCs w:val="28"/>
        </w:rPr>
      </w:pPr>
    </w:p>
    <w:p w:rsidR="00604B5A" w:rsidRDefault="00604B5A" w:rsidP="0004062B">
      <w:pPr>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04062B" w:rsidRDefault="0004062B" w:rsidP="00604B5A">
      <w:pPr>
        <w:spacing w:before="75" w:after="75"/>
        <w:ind w:left="284"/>
        <w:outlineLvl w:val="0"/>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525"/>
        <w:gridCol w:w="1514"/>
        <w:gridCol w:w="1412"/>
        <w:gridCol w:w="1412"/>
        <w:gridCol w:w="1415"/>
      </w:tblGrid>
      <w:tr w:rsidR="006C418A" w:rsidRPr="006126B1" w:rsidTr="001A5745">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04062B">
        <w:trPr>
          <w:trHeight w:val="476"/>
          <w:jc w:val="center"/>
        </w:trPr>
        <w:tc>
          <w:tcPr>
            <w:tcW w:w="1082"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AC12F4">
            <w:pPr>
              <w:pStyle w:val="naisf"/>
              <w:spacing w:before="0" w:after="0"/>
              <w:ind w:firstLine="0"/>
              <w:jc w:val="center"/>
              <w:rPr>
                <w:b/>
                <w:sz w:val="28"/>
                <w:szCs w:val="28"/>
              </w:rPr>
            </w:pPr>
            <w:r>
              <w:rPr>
                <w:b/>
                <w:sz w:val="28"/>
                <w:szCs w:val="28"/>
              </w:rPr>
              <w:t>201</w:t>
            </w:r>
            <w:r w:rsidR="00AC12F4">
              <w:rPr>
                <w:b/>
                <w:sz w:val="28"/>
                <w:szCs w:val="28"/>
              </w:rPr>
              <w:t>7</w:t>
            </w:r>
            <w:r w:rsidR="00571028" w:rsidRPr="006126B1">
              <w:rPr>
                <w:b/>
                <w:sz w:val="28"/>
                <w:szCs w:val="28"/>
              </w:rPr>
              <w:t>.</w:t>
            </w:r>
            <w:r w:rsidR="00F46414" w:rsidRPr="006126B1">
              <w:rPr>
                <w:b/>
                <w:sz w:val="28"/>
                <w:szCs w:val="28"/>
              </w:rPr>
              <w:t>gads</w:t>
            </w:r>
          </w:p>
        </w:tc>
        <w:tc>
          <w:tcPr>
            <w:tcW w:w="2281"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04062B">
        <w:trPr>
          <w:trHeight w:val="398"/>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AC12F4">
            <w:pPr>
              <w:pStyle w:val="naisf"/>
              <w:spacing w:before="0" w:after="0"/>
              <w:ind w:firstLine="0"/>
              <w:jc w:val="center"/>
              <w:rPr>
                <w:b/>
                <w:i/>
                <w:sz w:val="28"/>
                <w:szCs w:val="28"/>
              </w:rPr>
            </w:pPr>
            <w:r>
              <w:rPr>
                <w:b/>
                <w:bCs/>
                <w:sz w:val="28"/>
                <w:szCs w:val="28"/>
              </w:rPr>
              <w:t>201</w:t>
            </w:r>
            <w:r w:rsidR="00AC12F4">
              <w:rPr>
                <w:b/>
                <w:bCs/>
                <w:sz w:val="28"/>
                <w:szCs w:val="28"/>
              </w:rPr>
              <w:t>8</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C12F4">
            <w:pPr>
              <w:pStyle w:val="naisf"/>
              <w:spacing w:before="0" w:after="0"/>
              <w:ind w:firstLine="0"/>
              <w:jc w:val="center"/>
              <w:rPr>
                <w:b/>
                <w:i/>
                <w:sz w:val="28"/>
                <w:szCs w:val="28"/>
              </w:rPr>
            </w:pPr>
            <w:r>
              <w:rPr>
                <w:b/>
                <w:bCs/>
                <w:sz w:val="28"/>
                <w:szCs w:val="28"/>
              </w:rPr>
              <w:t>201</w:t>
            </w:r>
            <w:r w:rsidR="00AC12F4">
              <w:rPr>
                <w:b/>
                <w:bCs/>
                <w:sz w:val="28"/>
                <w:szCs w:val="28"/>
              </w:rPr>
              <w:t>9</w:t>
            </w:r>
            <w:r w:rsidR="00571028" w:rsidRPr="006126B1">
              <w:rPr>
                <w:b/>
                <w:bCs/>
                <w:sz w:val="28"/>
                <w:szCs w:val="28"/>
              </w:rPr>
              <w:t>.</w:t>
            </w:r>
            <w:r w:rsidR="00F46414" w:rsidRPr="006126B1">
              <w:rPr>
                <w:b/>
                <w:bCs/>
                <w:sz w:val="28"/>
                <w:szCs w:val="28"/>
              </w:rPr>
              <w:t>gads</w:t>
            </w:r>
          </w:p>
        </w:tc>
        <w:tc>
          <w:tcPr>
            <w:tcW w:w="761" w:type="pct"/>
            <w:vAlign w:val="center"/>
          </w:tcPr>
          <w:p w:rsidR="00571028" w:rsidRPr="006126B1" w:rsidRDefault="00DD7AA6" w:rsidP="00AC12F4">
            <w:pPr>
              <w:pStyle w:val="naisf"/>
              <w:spacing w:before="0" w:after="0"/>
              <w:ind w:firstLine="0"/>
              <w:jc w:val="center"/>
              <w:rPr>
                <w:b/>
                <w:i/>
                <w:sz w:val="28"/>
                <w:szCs w:val="28"/>
              </w:rPr>
            </w:pPr>
            <w:r>
              <w:rPr>
                <w:b/>
                <w:bCs/>
                <w:sz w:val="28"/>
                <w:szCs w:val="28"/>
              </w:rPr>
              <w:t>20</w:t>
            </w:r>
            <w:r w:rsidR="00AC12F4">
              <w:rPr>
                <w:b/>
                <w:bCs/>
                <w:sz w:val="28"/>
                <w:szCs w:val="28"/>
              </w:rPr>
              <w:t>20</w:t>
            </w:r>
            <w:r w:rsidR="00571028" w:rsidRPr="006126B1">
              <w:rPr>
                <w:b/>
                <w:bCs/>
                <w:sz w:val="28"/>
                <w:szCs w:val="28"/>
              </w:rPr>
              <w:t>.</w:t>
            </w:r>
            <w:r w:rsidR="00F46414" w:rsidRPr="006126B1">
              <w:rPr>
                <w:b/>
                <w:bCs/>
                <w:sz w:val="28"/>
                <w:szCs w:val="28"/>
              </w:rPr>
              <w:t>gads</w:t>
            </w:r>
          </w:p>
        </w:tc>
      </w:tr>
      <w:tr w:rsidR="00362D93"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AC12F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AC12F4">
              <w:rPr>
                <w:sz w:val="28"/>
                <w:szCs w:val="28"/>
              </w:rPr>
              <w:t>7</w:t>
            </w:r>
            <w:r w:rsidRPr="006126B1">
              <w:rPr>
                <w:sz w:val="28"/>
                <w:szCs w:val="28"/>
              </w:rPr>
              <w:t>) gadu</w:t>
            </w:r>
          </w:p>
        </w:tc>
        <w:tc>
          <w:tcPr>
            <w:tcW w:w="760" w:type="pct"/>
            <w:vAlign w:val="center"/>
          </w:tcPr>
          <w:p w:rsidR="00571028" w:rsidRPr="006126B1" w:rsidRDefault="00571028" w:rsidP="00AC12F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AC12F4">
              <w:rPr>
                <w:sz w:val="28"/>
                <w:szCs w:val="28"/>
              </w:rPr>
              <w:t>7</w:t>
            </w:r>
            <w:r w:rsidRPr="006126B1">
              <w:rPr>
                <w:sz w:val="28"/>
                <w:szCs w:val="28"/>
              </w:rPr>
              <w:t>) gadu</w:t>
            </w:r>
          </w:p>
        </w:tc>
        <w:tc>
          <w:tcPr>
            <w:tcW w:w="761" w:type="pct"/>
            <w:vAlign w:val="center"/>
          </w:tcPr>
          <w:p w:rsidR="00571028" w:rsidRPr="006126B1" w:rsidRDefault="00571028" w:rsidP="00AC12F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AC12F4">
              <w:rPr>
                <w:sz w:val="28"/>
                <w:szCs w:val="28"/>
              </w:rPr>
              <w:t>7</w:t>
            </w:r>
            <w:r w:rsidRPr="006126B1">
              <w:rPr>
                <w:sz w:val="28"/>
                <w:szCs w:val="28"/>
              </w:rPr>
              <w:t>) gadu</w:t>
            </w:r>
          </w:p>
        </w:tc>
      </w:tr>
      <w:tr w:rsidR="00362D93" w:rsidRPr="006126B1" w:rsidTr="001A5745">
        <w:trPr>
          <w:jc w:val="center"/>
        </w:trPr>
        <w:tc>
          <w:tcPr>
            <w:tcW w:w="108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D00BB1" w:rsidP="00FB4FC6">
            <w:pPr>
              <w:pStyle w:val="naisf"/>
              <w:spacing w:before="0" w:after="0"/>
              <w:ind w:firstLine="0"/>
              <w:jc w:val="center"/>
              <w:rPr>
                <w:sz w:val="28"/>
                <w:szCs w:val="28"/>
              </w:rPr>
            </w:pPr>
            <w:r>
              <w:rPr>
                <w:sz w:val="28"/>
                <w:szCs w:val="28"/>
              </w:rPr>
              <w:t>0</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D00BB1" w:rsidP="00FB4FC6">
            <w:pPr>
              <w:pStyle w:val="naisf"/>
              <w:spacing w:before="0" w:after="0"/>
              <w:ind w:firstLine="0"/>
              <w:jc w:val="center"/>
              <w:rPr>
                <w:sz w:val="28"/>
                <w:szCs w:val="28"/>
              </w:rPr>
            </w:pPr>
            <w:r>
              <w:rPr>
                <w:sz w:val="28"/>
                <w:szCs w:val="28"/>
              </w:rPr>
              <w:t>0</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D00BB1" w:rsidP="00FB4FC6">
            <w:pPr>
              <w:pStyle w:val="naisf"/>
              <w:spacing w:before="0" w:after="0"/>
              <w:ind w:firstLine="0"/>
              <w:jc w:val="center"/>
              <w:rPr>
                <w:sz w:val="28"/>
                <w:szCs w:val="28"/>
              </w:rPr>
            </w:pPr>
            <w:r>
              <w:rPr>
                <w:sz w:val="28"/>
                <w:szCs w:val="28"/>
              </w:rPr>
              <w:t>0</w:t>
            </w:r>
          </w:p>
        </w:tc>
        <w:tc>
          <w:tcPr>
            <w:tcW w:w="815" w:type="pct"/>
          </w:tcPr>
          <w:p w:rsidR="00470309" w:rsidRPr="0012449A" w:rsidRDefault="00AF4132" w:rsidP="00305869">
            <w:pPr>
              <w:pStyle w:val="naisf"/>
              <w:spacing w:before="0" w:after="0"/>
              <w:ind w:firstLine="0"/>
              <w:jc w:val="center"/>
              <w:rPr>
                <w:sz w:val="26"/>
                <w:szCs w:val="26"/>
              </w:rPr>
            </w:pPr>
            <w:r>
              <w:rPr>
                <w:sz w:val="28"/>
                <w:szCs w:val="28"/>
              </w:rPr>
              <w:t>48</w:t>
            </w:r>
            <w:r w:rsidR="007A1AA5">
              <w:rPr>
                <w:sz w:val="28"/>
                <w:szCs w:val="28"/>
              </w:rPr>
              <w:t>1</w:t>
            </w:r>
            <w:r>
              <w:rPr>
                <w:sz w:val="28"/>
                <w:szCs w:val="28"/>
              </w:rPr>
              <w:t xml:space="preserve"> </w:t>
            </w:r>
            <w:r w:rsidR="007A1AA5">
              <w:rPr>
                <w:sz w:val="28"/>
                <w:szCs w:val="28"/>
              </w:rPr>
              <w:t>09</w:t>
            </w:r>
            <w:r w:rsidR="00305869">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2.1. valsts pamatbudžets</w:t>
            </w:r>
          </w:p>
        </w:tc>
        <w:tc>
          <w:tcPr>
            <w:tcW w:w="821" w:type="pct"/>
          </w:tcPr>
          <w:p w:rsidR="00470309" w:rsidRPr="006126B1" w:rsidRDefault="00D00BB1" w:rsidP="00FB4FC6">
            <w:pPr>
              <w:pStyle w:val="naisf"/>
              <w:spacing w:before="0" w:after="0"/>
              <w:ind w:firstLine="0"/>
              <w:jc w:val="center"/>
              <w:rPr>
                <w:sz w:val="28"/>
                <w:szCs w:val="28"/>
              </w:rPr>
            </w:pPr>
            <w:r>
              <w:rPr>
                <w:sz w:val="28"/>
                <w:szCs w:val="28"/>
              </w:rPr>
              <w:t>0</w:t>
            </w:r>
          </w:p>
        </w:tc>
        <w:tc>
          <w:tcPr>
            <w:tcW w:w="815" w:type="pct"/>
          </w:tcPr>
          <w:p w:rsidR="00470309" w:rsidRPr="00EA797C" w:rsidRDefault="007A1AA5" w:rsidP="00CF0267">
            <w:pPr>
              <w:pStyle w:val="naisf"/>
              <w:spacing w:before="0" w:after="0"/>
              <w:ind w:firstLine="0"/>
              <w:jc w:val="center"/>
              <w:rPr>
                <w:b/>
                <w:sz w:val="28"/>
                <w:szCs w:val="28"/>
              </w:rPr>
            </w:pPr>
            <w:r>
              <w:rPr>
                <w:sz w:val="28"/>
                <w:szCs w:val="28"/>
              </w:rPr>
              <w:t>481 09</w:t>
            </w:r>
            <w:r w:rsidR="00305869">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 xml:space="preserve">2.2. valsts speciālais </w:t>
            </w:r>
            <w:r w:rsidRPr="006126B1">
              <w:rPr>
                <w:sz w:val="28"/>
                <w:szCs w:val="28"/>
              </w:rPr>
              <w:lastRenderedPageBreak/>
              <w:t>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lastRenderedPageBreak/>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lastRenderedPageBreak/>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470309" w:rsidRPr="0012449A" w:rsidRDefault="002A2E2D" w:rsidP="00EA797C">
            <w:pPr>
              <w:pStyle w:val="naisf"/>
              <w:spacing w:before="0" w:after="0"/>
              <w:ind w:firstLine="0"/>
              <w:jc w:val="center"/>
              <w:rPr>
                <w:sz w:val="28"/>
                <w:szCs w:val="28"/>
              </w:rPr>
            </w:pPr>
            <w:r w:rsidRPr="0012449A">
              <w:rPr>
                <w:sz w:val="26"/>
                <w:szCs w:val="26"/>
              </w:rPr>
              <w:t xml:space="preserve">- </w:t>
            </w:r>
            <w:r w:rsidR="00305869">
              <w:rPr>
                <w:sz w:val="28"/>
                <w:szCs w:val="28"/>
              </w:rPr>
              <w:t>481 090</w:t>
            </w:r>
          </w:p>
          <w:p w:rsidR="00AE0E80" w:rsidRPr="0012449A" w:rsidRDefault="00AE0E80" w:rsidP="00AE0E80">
            <w:pPr>
              <w:pStyle w:val="naisf"/>
              <w:spacing w:before="0" w:after="0"/>
              <w:ind w:firstLine="0"/>
              <w:jc w:val="center"/>
              <w:rPr>
                <w:sz w:val="26"/>
                <w:szCs w:val="26"/>
              </w:rPr>
            </w:pP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7A1AA5">
              <w:rPr>
                <w:sz w:val="28"/>
                <w:szCs w:val="28"/>
              </w:rPr>
              <w:t>481 09</w:t>
            </w:r>
            <w:r w:rsidR="00305869">
              <w:rPr>
                <w:sz w:val="28"/>
                <w:szCs w:val="28"/>
              </w:rPr>
              <w:t>0</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t>X</w:t>
            </w:r>
          </w:p>
        </w:tc>
        <w:tc>
          <w:tcPr>
            <w:tcW w:w="815" w:type="pct"/>
          </w:tcPr>
          <w:p w:rsidR="00AE0E80" w:rsidRPr="00EB79C7" w:rsidRDefault="007A1AA5" w:rsidP="00F21BD7">
            <w:pPr>
              <w:pStyle w:val="naisf"/>
              <w:spacing w:before="0" w:after="0"/>
              <w:ind w:firstLine="0"/>
              <w:jc w:val="center"/>
              <w:rPr>
                <w:sz w:val="26"/>
                <w:szCs w:val="26"/>
              </w:rPr>
            </w:pPr>
            <w:r>
              <w:rPr>
                <w:sz w:val="28"/>
                <w:szCs w:val="28"/>
              </w:rPr>
              <w:t>481 09</w:t>
            </w:r>
            <w:r w:rsidR="00305869">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1A5745">
        <w:trPr>
          <w:trHeight w:val="707"/>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8" w:type="pct"/>
            <w:gridSpan w:val="5"/>
            <w:vMerge w:val="restart"/>
            <w:tcBorders>
              <w:top w:val="single" w:sz="4" w:space="0" w:color="auto"/>
              <w:left w:val="single" w:sz="4" w:space="0" w:color="auto"/>
              <w:bottom w:val="single" w:sz="4" w:space="0" w:color="auto"/>
              <w:right w:val="single" w:sz="4" w:space="0" w:color="auto"/>
            </w:tcBorders>
          </w:tcPr>
          <w:p w:rsidR="00957A1E" w:rsidRDefault="00B22547" w:rsidP="00201547">
            <w:pPr>
              <w:pStyle w:val="tv213"/>
              <w:jc w:val="both"/>
              <w:rPr>
                <w:sz w:val="28"/>
                <w:szCs w:val="28"/>
              </w:rPr>
            </w:pPr>
            <w:r>
              <w:rPr>
                <w:sz w:val="28"/>
                <w:szCs w:val="28"/>
              </w:rPr>
              <w:t xml:space="preserve">Rīgas vēstures un kuģniecības muzejam un Rundāles muzejam </w:t>
            </w:r>
            <w:r w:rsidR="00A23AC8">
              <w:rPr>
                <w:sz w:val="28"/>
                <w:szCs w:val="28"/>
              </w:rPr>
              <w:t>nepieciešams finansējums</w:t>
            </w:r>
            <w:r w:rsidR="009D40D6">
              <w:rPr>
                <w:sz w:val="28"/>
                <w:szCs w:val="28"/>
              </w:rPr>
              <w:t xml:space="preserve"> </w:t>
            </w:r>
            <w:r w:rsidR="00305869">
              <w:rPr>
                <w:sz w:val="28"/>
                <w:szCs w:val="28"/>
              </w:rPr>
              <w:t>481 090</w:t>
            </w:r>
            <w:r w:rsidR="007A1AA5">
              <w:rPr>
                <w:sz w:val="28"/>
                <w:szCs w:val="28"/>
              </w:rPr>
              <w:t xml:space="preserve"> </w:t>
            </w:r>
            <w:r w:rsidR="009D40D6" w:rsidRPr="00BC7779">
              <w:rPr>
                <w:i/>
                <w:sz w:val="28"/>
                <w:szCs w:val="28"/>
              </w:rPr>
              <w:t>euro</w:t>
            </w:r>
            <w:r w:rsidR="00A23AC8">
              <w:rPr>
                <w:sz w:val="28"/>
                <w:szCs w:val="28"/>
              </w:rPr>
              <w:t xml:space="preserve"> apmērā</w:t>
            </w:r>
            <w:r w:rsidR="00957A1E">
              <w:rPr>
                <w:sz w:val="28"/>
                <w:szCs w:val="28"/>
              </w:rPr>
              <w:t xml:space="preserve">, un konkrēti Rīgas vēstures un kuģniecības muzeja Mencendorfa nama jumta atjaunošanai 197 193 </w:t>
            </w:r>
            <w:r w:rsidR="00957A1E" w:rsidRPr="00846FFF">
              <w:rPr>
                <w:i/>
                <w:sz w:val="28"/>
                <w:szCs w:val="28"/>
              </w:rPr>
              <w:t>euro</w:t>
            </w:r>
            <w:r w:rsidR="00957A1E">
              <w:rPr>
                <w:sz w:val="28"/>
                <w:szCs w:val="28"/>
              </w:rPr>
              <w:t xml:space="preserve"> apmērā un Rundāles pils muzeja s</w:t>
            </w:r>
            <w:r w:rsidR="00957A1E" w:rsidRPr="00432D66">
              <w:rPr>
                <w:sz w:val="28"/>
                <w:szCs w:val="28"/>
              </w:rPr>
              <w:t>taļļu ēku kompleksa Rietumu puses jumta seguma</w:t>
            </w:r>
            <w:r w:rsidR="00957A1E">
              <w:rPr>
                <w:sz w:val="28"/>
                <w:szCs w:val="28"/>
              </w:rPr>
              <w:t xml:space="preserve">, </w:t>
            </w:r>
            <w:r w:rsidR="00957A1E" w:rsidRPr="00432D66">
              <w:rPr>
                <w:sz w:val="28"/>
                <w:szCs w:val="28"/>
              </w:rPr>
              <w:t>elektrības pievadu kabeļu</w:t>
            </w:r>
            <w:r w:rsidR="00957A1E">
              <w:rPr>
                <w:sz w:val="28"/>
                <w:szCs w:val="28"/>
              </w:rPr>
              <w:t xml:space="preserve"> un maģistrālā ūdensvada posma nomaiņai 283 </w:t>
            </w:r>
            <w:r w:rsidR="00305869">
              <w:rPr>
                <w:sz w:val="28"/>
                <w:szCs w:val="28"/>
              </w:rPr>
              <w:t>897</w:t>
            </w:r>
            <w:r w:rsidR="00957A1E">
              <w:rPr>
                <w:sz w:val="28"/>
                <w:szCs w:val="28"/>
              </w:rPr>
              <w:t xml:space="preserve"> </w:t>
            </w:r>
            <w:r w:rsidR="00957A1E" w:rsidRPr="00736D43">
              <w:rPr>
                <w:i/>
                <w:sz w:val="28"/>
                <w:szCs w:val="28"/>
              </w:rPr>
              <w:t>euro</w:t>
            </w:r>
            <w:r w:rsidR="00957A1E">
              <w:rPr>
                <w:sz w:val="28"/>
                <w:szCs w:val="28"/>
              </w:rPr>
              <w:t xml:space="preserve"> apmērā. </w:t>
            </w:r>
          </w:p>
          <w:p w:rsidR="00E40406" w:rsidRDefault="00E40406" w:rsidP="00201547">
            <w:pPr>
              <w:pStyle w:val="tv213"/>
              <w:jc w:val="both"/>
              <w:rPr>
                <w:sz w:val="28"/>
                <w:szCs w:val="28"/>
              </w:rPr>
            </w:pPr>
            <w:r>
              <w:rPr>
                <w:sz w:val="28"/>
                <w:szCs w:val="28"/>
              </w:rPr>
              <w:t xml:space="preserve">Detalizēts izdevumu aprēķins pievienots </w:t>
            </w:r>
            <w:r w:rsidR="0004062B">
              <w:rPr>
                <w:sz w:val="28"/>
                <w:szCs w:val="28"/>
              </w:rPr>
              <w:t xml:space="preserve">Projekta sākotnējās ietekmes ziņojuma (anotācijas) </w:t>
            </w:r>
            <w:r>
              <w:rPr>
                <w:sz w:val="28"/>
                <w:szCs w:val="28"/>
              </w:rPr>
              <w:t>pielikumā.</w:t>
            </w:r>
          </w:p>
          <w:p w:rsidR="00F50FF4" w:rsidRPr="00604B5A" w:rsidRDefault="00F50FF4" w:rsidP="00BB0470">
            <w:pPr>
              <w:pStyle w:val="tv213"/>
              <w:jc w:val="both"/>
              <w:rPr>
                <w:sz w:val="28"/>
                <w:szCs w:val="28"/>
              </w:rPr>
            </w:pPr>
          </w:p>
        </w:tc>
      </w:tr>
      <w:tr w:rsidR="00367C3B"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6.1. detalizēts ieņēmumu </w:t>
            </w:r>
            <w:r w:rsidRPr="006126B1">
              <w:rPr>
                <w:sz w:val="28"/>
                <w:szCs w:val="28"/>
              </w:rPr>
              <w:lastRenderedPageBreak/>
              <w:t>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A23AC8">
        <w:trPr>
          <w:trHeight w:val="164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lastRenderedPageBreak/>
              <w:t>6.2. detalizēts izdevumu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04062B">
        <w:trPr>
          <w:trHeight w:val="268"/>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8"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697F62" w:rsidRDefault="00697F62"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265ADB">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265ADB">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265ADB">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265ADB">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4E2CB2" w:rsidRDefault="004E2CB2"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BF0917">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BF0917">
        <w:rPr>
          <w:sz w:val="28"/>
          <w:szCs w:val="28"/>
        </w:rPr>
        <w:tab/>
        <w:t>S.Voldiņš</w:t>
      </w: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502EF4" w:rsidRDefault="00502EF4" w:rsidP="007C5128">
      <w:pPr>
        <w:pStyle w:val="ParastaisWeb"/>
        <w:spacing w:before="0" w:beforeAutospacing="0" w:after="0" w:afterAutospacing="0"/>
        <w:rPr>
          <w:sz w:val="22"/>
          <w:szCs w:val="22"/>
        </w:rPr>
      </w:pPr>
    </w:p>
    <w:p w:rsidR="00026521" w:rsidRPr="001A5745" w:rsidRDefault="00026521" w:rsidP="007C5128">
      <w:pPr>
        <w:pStyle w:val="ParastaisWeb"/>
        <w:spacing w:before="0" w:beforeAutospacing="0" w:after="0" w:afterAutospacing="0"/>
        <w:rPr>
          <w:sz w:val="22"/>
          <w:szCs w:val="22"/>
        </w:rPr>
      </w:pPr>
    </w:p>
    <w:p w:rsidR="00C6698C" w:rsidRPr="0004062B" w:rsidRDefault="00C6698C" w:rsidP="007C5128">
      <w:pPr>
        <w:pStyle w:val="ParastaisWeb"/>
        <w:spacing w:before="0" w:beforeAutospacing="0" w:after="0" w:afterAutospacing="0"/>
        <w:rPr>
          <w:sz w:val="20"/>
          <w:szCs w:val="20"/>
        </w:rPr>
      </w:pPr>
    </w:p>
    <w:p w:rsidR="00026521" w:rsidRPr="00026521" w:rsidRDefault="00026521" w:rsidP="00026521">
      <w:pPr>
        <w:widowControl w:val="0"/>
        <w:jc w:val="both"/>
        <w:rPr>
          <w:rFonts w:eastAsia="Calibri"/>
          <w:sz w:val="20"/>
          <w:szCs w:val="20"/>
        </w:rPr>
      </w:pPr>
      <w:bookmarkStart w:id="4" w:name="OLE_LINK9"/>
      <w:bookmarkStart w:id="5" w:name="OLE_LINK10"/>
      <w:r w:rsidRPr="00026521">
        <w:rPr>
          <w:rFonts w:eastAsia="Calibri"/>
          <w:sz w:val="20"/>
          <w:szCs w:val="20"/>
        </w:rPr>
        <w:t>Garjāns 67330301</w:t>
      </w:r>
    </w:p>
    <w:p w:rsidR="00026521" w:rsidRPr="00026521" w:rsidRDefault="00053489" w:rsidP="00026521">
      <w:pPr>
        <w:widowControl w:val="0"/>
        <w:jc w:val="both"/>
        <w:rPr>
          <w:rFonts w:eastAsia="Calibri"/>
          <w:sz w:val="20"/>
          <w:szCs w:val="20"/>
        </w:rPr>
      </w:pPr>
      <w:hyperlink r:id="rId8" w:history="1">
        <w:r w:rsidR="00026521" w:rsidRPr="00026521">
          <w:rPr>
            <w:rFonts w:eastAsia="Calibri"/>
            <w:color w:val="0000FF"/>
            <w:sz w:val="20"/>
            <w:szCs w:val="20"/>
            <w:u w:val="single"/>
          </w:rPr>
          <w:t>Janis.Garjans@km.gov.lv</w:t>
        </w:r>
      </w:hyperlink>
      <w:r w:rsidR="00026521" w:rsidRPr="00026521">
        <w:rPr>
          <w:rFonts w:eastAsia="Calibri"/>
          <w:sz w:val="20"/>
          <w:szCs w:val="20"/>
        </w:rPr>
        <w:t xml:space="preserve"> </w:t>
      </w:r>
    </w:p>
    <w:p w:rsidR="00026521" w:rsidRPr="00026521" w:rsidRDefault="00026521" w:rsidP="00026521">
      <w:pPr>
        <w:tabs>
          <w:tab w:val="center" w:pos="4535"/>
        </w:tabs>
        <w:rPr>
          <w:rFonts w:eastAsia="Calibri"/>
          <w:sz w:val="20"/>
          <w:szCs w:val="20"/>
        </w:rPr>
      </w:pPr>
    </w:p>
    <w:p w:rsidR="00026521" w:rsidRPr="00026521" w:rsidRDefault="00026521" w:rsidP="00026521">
      <w:pPr>
        <w:tabs>
          <w:tab w:val="center" w:pos="4535"/>
        </w:tabs>
        <w:rPr>
          <w:rFonts w:eastAsia="Calibri"/>
          <w:sz w:val="20"/>
          <w:szCs w:val="20"/>
        </w:rPr>
      </w:pPr>
      <w:r w:rsidRPr="00026521">
        <w:rPr>
          <w:rFonts w:eastAsia="Calibri"/>
          <w:sz w:val="20"/>
          <w:szCs w:val="20"/>
        </w:rPr>
        <w:t>Bula 67330257</w:t>
      </w:r>
    </w:p>
    <w:p w:rsidR="00026521" w:rsidRPr="00026521" w:rsidRDefault="00053489" w:rsidP="00026521">
      <w:pPr>
        <w:rPr>
          <w:rFonts w:eastAsia="Calibri"/>
          <w:sz w:val="20"/>
          <w:szCs w:val="20"/>
        </w:rPr>
      </w:pPr>
      <w:hyperlink r:id="rId9" w:history="1">
        <w:r w:rsidR="00026521" w:rsidRPr="00026521">
          <w:rPr>
            <w:rFonts w:eastAsia="Calibri"/>
            <w:color w:val="0000FF"/>
            <w:sz w:val="20"/>
            <w:u w:val="single"/>
          </w:rPr>
          <w:t>Inara.Bula@km.gov.lv</w:t>
        </w:r>
      </w:hyperlink>
    </w:p>
    <w:bookmarkEnd w:id="4"/>
    <w:bookmarkEnd w:id="5"/>
    <w:p w:rsidR="004C7CAC" w:rsidRPr="0004062B" w:rsidRDefault="004C7CAC" w:rsidP="00A7678B">
      <w:pPr>
        <w:rPr>
          <w:sz w:val="20"/>
          <w:szCs w:val="20"/>
        </w:rPr>
      </w:pPr>
    </w:p>
    <w:sectPr w:rsidR="004C7CAC" w:rsidRPr="0004062B" w:rsidSect="00085736">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64" w:rsidRDefault="00236864">
      <w:r>
        <w:separator/>
      </w:r>
    </w:p>
  </w:endnote>
  <w:endnote w:type="continuationSeparator" w:id="0">
    <w:p w:rsidR="00236864" w:rsidRDefault="00236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tantia">
    <w:panose1 w:val="02030602050306030303"/>
    <w:charset w:val="BA"/>
    <w:family w:val="roman"/>
    <w:pitch w:val="variable"/>
    <w:sig w:usb0="A00002EF" w:usb1="4000204B"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64" w:rsidRPr="0004062B" w:rsidRDefault="00053489" w:rsidP="00187F59">
    <w:pPr>
      <w:pStyle w:val="ParastaisWeb"/>
      <w:spacing w:before="0" w:beforeAutospacing="0" w:after="0" w:afterAutospacing="0"/>
      <w:ind w:left="-142"/>
      <w:jc w:val="both"/>
      <w:rPr>
        <w:sz w:val="20"/>
        <w:szCs w:val="20"/>
      </w:rPr>
    </w:pPr>
    <w:fldSimple w:instr=" FILENAME   \* MERGEFORMAT ">
      <w:r w:rsidR="00E85A26" w:rsidRPr="00E85A26">
        <w:rPr>
          <w:noProof/>
          <w:sz w:val="20"/>
          <w:szCs w:val="20"/>
        </w:rPr>
        <w:t>KMAnot_070417_LNG_RPM_Menc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64" w:rsidRPr="0004062B" w:rsidRDefault="00053489" w:rsidP="0096272B">
    <w:pPr>
      <w:pStyle w:val="ParastaisWeb"/>
      <w:spacing w:before="0" w:beforeAutospacing="0" w:after="0" w:afterAutospacing="0"/>
      <w:ind w:left="-142"/>
      <w:jc w:val="both"/>
      <w:rPr>
        <w:sz w:val="20"/>
        <w:szCs w:val="20"/>
      </w:rPr>
    </w:pPr>
    <w:fldSimple w:instr=" FILENAME   \* MERGEFORMAT ">
      <w:r w:rsidR="00E85A26" w:rsidRPr="00E85A26">
        <w:rPr>
          <w:noProof/>
          <w:sz w:val="20"/>
          <w:szCs w:val="20"/>
        </w:rPr>
        <w:t>KMAnot_070417_LNG_RPM_Menc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64" w:rsidRDefault="00236864">
      <w:r>
        <w:separator/>
      </w:r>
    </w:p>
  </w:footnote>
  <w:footnote w:type="continuationSeparator" w:id="0">
    <w:p w:rsidR="00236864" w:rsidRDefault="00236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64" w:rsidRDefault="00053489" w:rsidP="003C449B">
    <w:pPr>
      <w:pStyle w:val="Galvene"/>
      <w:framePr w:wrap="around" w:vAnchor="text" w:hAnchor="margin" w:xAlign="center" w:y="1"/>
      <w:rPr>
        <w:rStyle w:val="Lappusesnumurs"/>
      </w:rPr>
    </w:pPr>
    <w:r>
      <w:rPr>
        <w:rStyle w:val="Lappusesnumurs"/>
      </w:rPr>
      <w:fldChar w:fldCharType="begin"/>
    </w:r>
    <w:r w:rsidR="00236864">
      <w:rPr>
        <w:rStyle w:val="Lappusesnumurs"/>
      </w:rPr>
      <w:instrText xml:space="preserve">PAGE  </w:instrText>
    </w:r>
    <w:r>
      <w:rPr>
        <w:rStyle w:val="Lappusesnumurs"/>
      </w:rPr>
      <w:fldChar w:fldCharType="end"/>
    </w:r>
  </w:p>
  <w:p w:rsidR="00236864" w:rsidRDefault="0023686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64" w:rsidRPr="00E37EAB" w:rsidRDefault="00053489"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236864" w:rsidRPr="00E37EAB">
      <w:rPr>
        <w:rStyle w:val="Lappusesnumurs"/>
        <w:sz w:val="22"/>
        <w:szCs w:val="22"/>
      </w:rPr>
      <w:instrText xml:space="preserve">PAGE  </w:instrText>
    </w:r>
    <w:r w:rsidRPr="00E37EAB">
      <w:rPr>
        <w:rStyle w:val="Lappusesnumurs"/>
        <w:sz w:val="22"/>
        <w:szCs w:val="22"/>
      </w:rPr>
      <w:fldChar w:fldCharType="separate"/>
    </w:r>
    <w:r w:rsidR="002152DF">
      <w:rPr>
        <w:rStyle w:val="Lappusesnumurs"/>
        <w:noProof/>
        <w:sz w:val="22"/>
        <w:szCs w:val="22"/>
      </w:rPr>
      <w:t>4</w:t>
    </w:r>
    <w:r w:rsidRPr="00E37EAB">
      <w:rPr>
        <w:rStyle w:val="Lappusesnumurs"/>
        <w:sz w:val="22"/>
        <w:szCs w:val="22"/>
      </w:rPr>
      <w:fldChar w:fldCharType="end"/>
    </w:r>
  </w:p>
  <w:p w:rsidR="00236864" w:rsidRDefault="00236864"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9617E1"/>
    <w:multiLevelType w:val="hybridMultilevel"/>
    <w:tmpl w:val="A7F62270"/>
    <w:lvl w:ilvl="0" w:tplc="3F2837CA">
      <w:start w:val="1"/>
      <w:numFmt w:val="decimal"/>
      <w:lvlText w:val="%1."/>
      <w:lvlJc w:val="left"/>
      <w:pPr>
        <w:ind w:left="720" w:hanging="360"/>
      </w:pPr>
      <w:rPr>
        <w:rFonts w:ascii="Calibri" w:hAnsi="Calibri"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8">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0C1FC0"/>
    <w:multiLevelType w:val="multilevel"/>
    <w:tmpl w:val="07BAAFF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751C2"/>
    <w:multiLevelType w:val="hybridMultilevel"/>
    <w:tmpl w:val="65C6E1B2"/>
    <w:lvl w:ilvl="0" w:tplc="DD6E70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3">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0">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1">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3">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4">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2">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3">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9"/>
  </w:num>
  <w:num w:numId="2">
    <w:abstractNumId w:val="19"/>
  </w:num>
  <w:num w:numId="3">
    <w:abstractNumId w:val="3"/>
  </w:num>
  <w:num w:numId="4">
    <w:abstractNumId w:val="7"/>
  </w:num>
  <w:num w:numId="5">
    <w:abstractNumId w:val="5"/>
  </w:num>
  <w:num w:numId="6">
    <w:abstractNumId w:val="17"/>
  </w:num>
  <w:num w:numId="7">
    <w:abstractNumId w:val="8"/>
  </w:num>
  <w:num w:numId="8">
    <w:abstractNumId w:val="26"/>
  </w:num>
  <w:num w:numId="9">
    <w:abstractNumId w:val="27"/>
  </w:num>
  <w:num w:numId="10">
    <w:abstractNumId w:val="34"/>
  </w:num>
  <w:num w:numId="11">
    <w:abstractNumId w:val="12"/>
  </w:num>
  <w:num w:numId="12">
    <w:abstractNumId w:val="1"/>
  </w:num>
  <w:num w:numId="13">
    <w:abstractNumId w:val="20"/>
  </w:num>
  <w:num w:numId="14">
    <w:abstractNumId w:val="2"/>
  </w:num>
  <w:num w:numId="15">
    <w:abstractNumId w:val="28"/>
  </w:num>
  <w:num w:numId="16">
    <w:abstractNumId w:val="14"/>
  </w:num>
  <w:num w:numId="17">
    <w:abstractNumId w:val="21"/>
  </w:num>
  <w:num w:numId="18">
    <w:abstractNumId w:val="18"/>
  </w:num>
  <w:num w:numId="19">
    <w:abstractNumId w:val="35"/>
  </w:num>
  <w:num w:numId="20">
    <w:abstractNumId w:val="13"/>
  </w:num>
  <w:num w:numId="21">
    <w:abstractNumId w:val="15"/>
  </w:num>
  <w:num w:numId="22">
    <w:abstractNumId w:val="30"/>
  </w:num>
  <w:num w:numId="23">
    <w:abstractNumId w:val="24"/>
  </w:num>
  <w:num w:numId="24">
    <w:abstractNumId w:val="25"/>
  </w:num>
  <w:num w:numId="25">
    <w:abstractNumId w:val="9"/>
  </w:num>
  <w:num w:numId="26">
    <w:abstractNumId w:val="16"/>
  </w:num>
  <w:num w:numId="27">
    <w:abstractNumId w:val="31"/>
  </w:num>
  <w:num w:numId="28">
    <w:abstractNumId w:val="22"/>
  </w:num>
  <w:num w:numId="29">
    <w:abstractNumId w:val="6"/>
  </w:num>
  <w:num w:numId="30">
    <w:abstractNumId w:val="33"/>
  </w:num>
  <w:num w:numId="31">
    <w:abstractNumId w:val="0"/>
  </w:num>
  <w:num w:numId="32">
    <w:abstractNumId w:val="23"/>
  </w:num>
  <w:num w:numId="33">
    <w:abstractNumId w:val="32"/>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98C"/>
    <w:rsid w:val="00010DB1"/>
    <w:rsid w:val="00011294"/>
    <w:rsid w:val="00011914"/>
    <w:rsid w:val="00011D24"/>
    <w:rsid w:val="00012389"/>
    <w:rsid w:val="000130B5"/>
    <w:rsid w:val="00013AD5"/>
    <w:rsid w:val="00013DBA"/>
    <w:rsid w:val="00013FF4"/>
    <w:rsid w:val="000157C7"/>
    <w:rsid w:val="00017D80"/>
    <w:rsid w:val="00020272"/>
    <w:rsid w:val="00020A88"/>
    <w:rsid w:val="00020FE1"/>
    <w:rsid w:val="00021C35"/>
    <w:rsid w:val="000220A6"/>
    <w:rsid w:val="00022E13"/>
    <w:rsid w:val="000244EF"/>
    <w:rsid w:val="00025AC4"/>
    <w:rsid w:val="00026073"/>
    <w:rsid w:val="00026521"/>
    <w:rsid w:val="00030800"/>
    <w:rsid w:val="00030FC0"/>
    <w:rsid w:val="000315D2"/>
    <w:rsid w:val="00031FA2"/>
    <w:rsid w:val="00032388"/>
    <w:rsid w:val="00035CE2"/>
    <w:rsid w:val="00037D2D"/>
    <w:rsid w:val="0004062B"/>
    <w:rsid w:val="00041DB8"/>
    <w:rsid w:val="00043AF1"/>
    <w:rsid w:val="00043EC4"/>
    <w:rsid w:val="00043FC8"/>
    <w:rsid w:val="00046430"/>
    <w:rsid w:val="00046577"/>
    <w:rsid w:val="00046E7C"/>
    <w:rsid w:val="00050254"/>
    <w:rsid w:val="00052E94"/>
    <w:rsid w:val="00053489"/>
    <w:rsid w:val="0005389F"/>
    <w:rsid w:val="00053B9C"/>
    <w:rsid w:val="000545DD"/>
    <w:rsid w:val="0005553B"/>
    <w:rsid w:val="000555F2"/>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34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FFB"/>
    <w:rsid w:val="001061B7"/>
    <w:rsid w:val="001062C4"/>
    <w:rsid w:val="00111039"/>
    <w:rsid w:val="00111BD0"/>
    <w:rsid w:val="00112396"/>
    <w:rsid w:val="00112602"/>
    <w:rsid w:val="00113127"/>
    <w:rsid w:val="00113D06"/>
    <w:rsid w:val="00116498"/>
    <w:rsid w:val="00117FB0"/>
    <w:rsid w:val="00120DC1"/>
    <w:rsid w:val="001231BB"/>
    <w:rsid w:val="001234E6"/>
    <w:rsid w:val="00123CDF"/>
    <w:rsid w:val="0012449A"/>
    <w:rsid w:val="00124F12"/>
    <w:rsid w:val="0012622D"/>
    <w:rsid w:val="00126340"/>
    <w:rsid w:val="0012655D"/>
    <w:rsid w:val="00127062"/>
    <w:rsid w:val="00131921"/>
    <w:rsid w:val="001347AB"/>
    <w:rsid w:val="0013627D"/>
    <w:rsid w:val="00137FB2"/>
    <w:rsid w:val="00144351"/>
    <w:rsid w:val="00144C73"/>
    <w:rsid w:val="00144E3A"/>
    <w:rsid w:val="00145304"/>
    <w:rsid w:val="0014608A"/>
    <w:rsid w:val="0015001C"/>
    <w:rsid w:val="00150037"/>
    <w:rsid w:val="0015060C"/>
    <w:rsid w:val="00150DBF"/>
    <w:rsid w:val="001518E0"/>
    <w:rsid w:val="001521A3"/>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17F0"/>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8AF"/>
    <w:rsid w:val="00195EF1"/>
    <w:rsid w:val="00196DCF"/>
    <w:rsid w:val="00197E06"/>
    <w:rsid w:val="001A14D4"/>
    <w:rsid w:val="001A2F93"/>
    <w:rsid w:val="001A33E1"/>
    <w:rsid w:val="001A35F2"/>
    <w:rsid w:val="001A370D"/>
    <w:rsid w:val="001A4066"/>
    <w:rsid w:val="001A5745"/>
    <w:rsid w:val="001A6AE4"/>
    <w:rsid w:val="001A6B87"/>
    <w:rsid w:val="001A71BA"/>
    <w:rsid w:val="001A75EA"/>
    <w:rsid w:val="001B01FD"/>
    <w:rsid w:val="001B14D1"/>
    <w:rsid w:val="001B2720"/>
    <w:rsid w:val="001B29D5"/>
    <w:rsid w:val="001B2C0A"/>
    <w:rsid w:val="001B4A71"/>
    <w:rsid w:val="001B646C"/>
    <w:rsid w:val="001C0207"/>
    <w:rsid w:val="001C5553"/>
    <w:rsid w:val="001C6577"/>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1547"/>
    <w:rsid w:val="00203EBA"/>
    <w:rsid w:val="00204A43"/>
    <w:rsid w:val="00206529"/>
    <w:rsid w:val="002067BA"/>
    <w:rsid w:val="002075EC"/>
    <w:rsid w:val="00210029"/>
    <w:rsid w:val="002106A5"/>
    <w:rsid w:val="0021176C"/>
    <w:rsid w:val="0021263D"/>
    <w:rsid w:val="00213F0C"/>
    <w:rsid w:val="00214094"/>
    <w:rsid w:val="00215125"/>
    <w:rsid w:val="002152DF"/>
    <w:rsid w:val="0021592D"/>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0F1"/>
    <w:rsid w:val="002333C0"/>
    <w:rsid w:val="00233761"/>
    <w:rsid w:val="0023436E"/>
    <w:rsid w:val="002347C0"/>
    <w:rsid w:val="00234D48"/>
    <w:rsid w:val="0023550F"/>
    <w:rsid w:val="0023661B"/>
    <w:rsid w:val="00236864"/>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0EB0"/>
    <w:rsid w:val="00251545"/>
    <w:rsid w:val="00251674"/>
    <w:rsid w:val="0025188A"/>
    <w:rsid w:val="002518FC"/>
    <w:rsid w:val="002549E8"/>
    <w:rsid w:val="00254A1F"/>
    <w:rsid w:val="00262510"/>
    <w:rsid w:val="00262E2B"/>
    <w:rsid w:val="00263358"/>
    <w:rsid w:val="00263C29"/>
    <w:rsid w:val="0026438B"/>
    <w:rsid w:val="00265832"/>
    <w:rsid w:val="00265ADB"/>
    <w:rsid w:val="00267442"/>
    <w:rsid w:val="00270429"/>
    <w:rsid w:val="00271D14"/>
    <w:rsid w:val="00271D99"/>
    <w:rsid w:val="002723E9"/>
    <w:rsid w:val="0027301D"/>
    <w:rsid w:val="002734A9"/>
    <w:rsid w:val="00273979"/>
    <w:rsid w:val="00273B14"/>
    <w:rsid w:val="00273E0D"/>
    <w:rsid w:val="00277929"/>
    <w:rsid w:val="00277A1D"/>
    <w:rsid w:val="00277AD4"/>
    <w:rsid w:val="00281FB0"/>
    <w:rsid w:val="002825FA"/>
    <w:rsid w:val="00283B82"/>
    <w:rsid w:val="0028404C"/>
    <w:rsid w:val="002846E9"/>
    <w:rsid w:val="00284C34"/>
    <w:rsid w:val="00285B77"/>
    <w:rsid w:val="00285C22"/>
    <w:rsid w:val="0028639C"/>
    <w:rsid w:val="00286884"/>
    <w:rsid w:val="00286ABF"/>
    <w:rsid w:val="0029066C"/>
    <w:rsid w:val="002906F6"/>
    <w:rsid w:val="002908AE"/>
    <w:rsid w:val="00291E69"/>
    <w:rsid w:val="00292C46"/>
    <w:rsid w:val="00292CB5"/>
    <w:rsid w:val="00295301"/>
    <w:rsid w:val="00295F49"/>
    <w:rsid w:val="002A05F8"/>
    <w:rsid w:val="002A064C"/>
    <w:rsid w:val="002A18EA"/>
    <w:rsid w:val="002A2E2D"/>
    <w:rsid w:val="002A3B89"/>
    <w:rsid w:val="002A4FD3"/>
    <w:rsid w:val="002A5C62"/>
    <w:rsid w:val="002A760E"/>
    <w:rsid w:val="002A79AE"/>
    <w:rsid w:val="002B07D9"/>
    <w:rsid w:val="002B428B"/>
    <w:rsid w:val="002B50DB"/>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3306"/>
    <w:rsid w:val="002D48AA"/>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55E7"/>
    <w:rsid w:val="00305869"/>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598F"/>
    <w:rsid w:val="003466CA"/>
    <w:rsid w:val="00350831"/>
    <w:rsid w:val="003537FD"/>
    <w:rsid w:val="003543B0"/>
    <w:rsid w:val="00361FD8"/>
    <w:rsid w:val="00362410"/>
    <w:rsid w:val="00362478"/>
    <w:rsid w:val="003629E0"/>
    <w:rsid w:val="00362D93"/>
    <w:rsid w:val="00363B37"/>
    <w:rsid w:val="00364EF7"/>
    <w:rsid w:val="00367861"/>
    <w:rsid w:val="00367C3B"/>
    <w:rsid w:val="00370AD6"/>
    <w:rsid w:val="00370FF7"/>
    <w:rsid w:val="003720FB"/>
    <w:rsid w:val="00374D9E"/>
    <w:rsid w:val="0037549B"/>
    <w:rsid w:val="003758A0"/>
    <w:rsid w:val="00375B25"/>
    <w:rsid w:val="00377019"/>
    <w:rsid w:val="0037786A"/>
    <w:rsid w:val="0038132C"/>
    <w:rsid w:val="003821B9"/>
    <w:rsid w:val="00383B2E"/>
    <w:rsid w:val="00385295"/>
    <w:rsid w:val="00387DAF"/>
    <w:rsid w:val="003906A6"/>
    <w:rsid w:val="00390AE2"/>
    <w:rsid w:val="00391C58"/>
    <w:rsid w:val="00392F31"/>
    <w:rsid w:val="00393441"/>
    <w:rsid w:val="00393A0E"/>
    <w:rsid w:val="00394E73"/>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01FF"/>
    <w:rsid w:val="003B195B"/>
    <w:rsid w:val="003B234D"/>
    <w:rsid w:val="003B4AEB"/>
    <w:rsid w:val="003B5ED7"/>
    <w:rsid w:val="003B6404"/>
    <w:rsid w:val="003B696C"/>
    <w:rsid w:val="003B6D22"/>
    <w:rsid w:val="003B7EC5"/>
    <w:rsid w:val="003C1760"/>
    <w:rsid w:val="003C1EF3"/>
    <w:rsid w:val="003C2FCB"/>
    <w:rsid w:val="003C449B"/>
    <w:rsid w:val="003C505E"/>
    <w:rsid w:val="003C6AFA"/>
    <w:rsid w:val="003C7145"/>
    <w:rsid w:val="003D21FF"/>
    <w:rsid w:val="003D25A4"/>
    <w:rsid w:val="003D2BEC"/>
    <w:rsid w:val="003D3158"/>
    <w:rsid w:val="003D3FA3"/>
    <w:rsid w:val="003D4DBA"/>
    <w:rsid w:val="003D7221"/>
    <w:rsid w:val="003D7708"/>
    <w:rsid w:val="003D791B"/>
    <w:rsid w:val="003E071F"/>
    <w:rsid w:val="003E1ABD"/>
    <w:rsid w:val="003E1B4D"/>
    <w:rsid w:val="003E6026"/>
    <w:rsid w:val="003E67EC"/>
    <w:rsid w:val="003F0112"/>
    <w:rsid w:val="003F0181"/>
    <w:rsid w:val="003F071A"/>
    <w:rsid w:val="003F0D36"/>
    <w:rsid w:val="003F160B"/>
    <w:rsid w:val="003F2A25"/>
    <w:rsid w:val="003F32AF"/>
    <w:rsid w:val="003F5D4B"/>
    <w:rsid w:val="003F61E3"/>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66"/>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4C68"/>
    <w:rsid w:val="00455179"/>
    <w:rsid w:val="004554B0"/>
    <w:rsid w:val="0045563C"/>
    <w:rsid w:val="00456332"/>
    <w:rsid w:val="00460709"/>
    <w:rsid w:val="00461045"/>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1DE"/>
    <w:rsid w:val="004823BE"/>
    <w:rsid w:val="00482487"/>
    <w:rsid w:val="004840B2"/>
    <w:rsid w:val="004847E2"/>
    <w:rsid w:val="00485F52"/>
    <w:rsid w:val="004865DD"/>
    <w:rsid w:val="00486F54"/>
    <w:rsid w:val="00487F3B"/>
    <w:rsid w:val="0049040F"/>
    <w:rsid w:val="0049134A"/>
    <w:rsid w:val="0049251D"/>
    <w:rsid w:val="00495205"/>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6A9A"/>
    <w:rsid w:val="004C74BD"/>
    <w:rsid w:val="004C7CAC"/>
    <w:rsid w:val="004D0B68"/>
    <w:rsid w:val="004D1791"/>
    <w:rsid w:val="004D1FC3"/>
    <w:rsid w:val="004D2145"/>
    <w:rsid w:val="004D2886"/>
    <w:rsid w:val="004D3B0F"/>
    <w:rsid w:val="004D70F8"/>
    <w:rsid w:val="004D7982"/>
    <w:rsid w:val="004E0BC4"/>
    <w:rsid w:val="004E2B73"/>
    <w:rsid w:val="004E2CB2"/>
    <w:rsid w:val="004E4615"/>
    <w:rsid w:val="004E5711"/>
    <w:rsid w:val="004E5A47"/>
    <w:rsid w:val="004E6275"/>
    <w:rsid w:val="004E6B25"/>
    <w:rsid w:val="004E6F47"/>
    <w:rsid w:val="004F0B4F"/>
    <w:rsid w:val="004F1F88"/>
    <w:rsid w:val="004F42DA"/>
    <w:rsid w:val="004F443F"/>
    <w:rsid w:val="004F4C95"/>
    <w:rsid w:val="004F52EB"/>
    <w:rsid w:val="004F5F1B"/>
    <w:rsid w:val="004F6188"/>
    <w:rsid w:val="004F67DF"/>
    <w:rsid w:val="004F7038"/>
    <w:rsid w:val="004F74AA"/>
    <w:rsid w:val="004F7734"/>
    <w:rsid w:val="00500FA4"/>
    <w:rsid w:val="00501BD8"/>
    <w:rsid w:val="00501E80"/>
    <w:rsid w:val="00502374"/>
    <w:rsid w:val="00502EF4"/>
    <w:rsid w:val="00503D5F"/>
    <w:rsid w:val="00503F42"/>
    <w:rsid w:val="005060A1"/>
    <w:rsid w:val="00506121"/>
    <w:rsid w:val="005136B8"/>
    <w:rsid w:val="00514B97"/>
    <w:rsid w:val="00514E83"/>
    <w:rsid w:val="00514FCE"/>
    <w:rsid w:val="0051565F"/>
    <w:rsid w:val="00516072"/>
    <w:rsid w:val="00517060"/>
    <w:rsid w:val="0052004A"/>
    <w:rsid w:val="005217D8"/>
    <w:rsid w:val="00521D64"/>
    <w:rsid w:val="00522DC8"/>
    <w:rsid w:val="0052413C"/>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5A5"/>
    <w:rsid w:val="00581F45"/>
    <w:rsid w:val="00582231"/>
    <w:rsid w:val="00582A10"/>
    <w:rsid w:val="0058389E"/>
    <w:rsid w:val="005839CB"/>
    <w:rsid w:val="00584517"/>
    <w:rsid w:val="00584C46"/>
    <w:rsid w:val="00585377"/>
    <w:rsid w:val="0058603B"/>
    <w:rsid w:val="0058733D"/>
    <w:rsid w:val="00587E56"/>
    <w:rsid w:val="00590573"/>
    <w:rsid w:val="00592406"/>
    <w:rsid w:val="0059431B"/>
    <w:rsid w:val="00595C9A"/>
    <w:rsid w:val="005968C0"/>
    <w:rsid w:val="005A0AF8"/>
    <w:rsid w:val="005A364B"/>
    <w:rsid w:val="005A39CC"/>
    <w:rsid w:val="005A3C46"/>
    <w:rsid w:val="005A4441"/>
    <w:rsid w:val="005A4462"/>
    <w:rsid w:val="005A580A"/>
    <w:rsid w:val="005A7FB0"/>
    <w:rsid w:val="005B08B8"/>
    <w:rsid w:val="005B09CD"/>
    <w:rsid w:val="005B31E2"/>
    <w:rsid w:val="005B4730"/>
    <w:rsid w:val="005B529A"/>
    <w:rsid w:val="005B65EC"/>
    <w:rsid w:val="005B6C35"/>
    <w:rsid w:val="005C1F40"/>
    <w:rsid w:val="005C31FF"/>
    <w:rsid w:val="005C37DF"/>
    <w:rsid w:val="005C5535"/>
    <w:rsid w:val="005C6808"/>
    <w:rsid w:val="005C70FA"/>
    <w:rsid w:val="005C7BB3"/>
    <w:rsid w:val="005C7C1C"/>
    <w:rsid w:val="005D00CD"/>
    <w:rsid w:val="005D0694"/>
    <w:rsid w:val="005D1704"/>
    <w:rsid w:val="005D1D21"/>
    <w:rsid w:val="005D37D0"/>
    <w:rsid w:val="005D4DC0"/>
    <w:rsid w:val="005D5B3C"/>
    <w:rsid w:val="005D6EC2"/>
    <w:rsid w:val="005E015F"/>
    <w:rsid w:val="005E05D7"/>
    <w:rsid w:val="005E20B8"/>
    <w:rsid w:val="005E41E7"/>
    <w:rsid w:val="005E4215"/>
    <w:rsid w:val="005E450F"/>
    <w:rsid w:val="005F2628"/>
    <w:rsid w:val="005F2CD7"/>
    <w:rsid w:val="005F352C"/>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6711"/>
    <w:rsid w:val="00616D20"/>
    <w:rsid w:val="00617557"/>
    <w:rsid w:val="00617662"/>
    <w:rsid w:val="00620E97"/>
    <w:rsid w:val="00621638"/>
    <w:rsid w:val="006225AC"/>
    <w:rsid w:val="006226F9"/>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6EEB"/>
    <w:rsid w:val="00661A10"/>
    <w:rsid w:val="006629F4"/>
    <w:rsid w:val="006634B6"/>
    <w:rsid w:val="006637B6"/>
    <w:rsid w:val="00663894"/>
    <w:rsid w:val="00663BD4"/>
    <w:rsid w:val="00663DDB"/>
    <w:rsid w:val="00664F19"/>
    <w:rsid w:val="0066515A"/>
    <w:rsid w:val="006653FD"/>
    <w:rsid w:val="0066658B"/>
    <w:rsid w:val="00667335"/>
    <w:rsid w:val="00667530"/>
    <w:rsid w:val="00667D9F"/>
    <w:rsid w:val="006716E6"/>
    <w:rsid w:val="00671816"/>
    <w:rsid w:val="00672895"/>
    <w:rsid w:val="00672CC6"/>
    <w:rsid w:val="00674335"/>
    <w:rsid w:val="00674572"/>
    <w:rsid w:val="006748CB"/>
    <w:rsid w:val="00674F02"/>
    <w:rsid w:val="00674FEE"/>
    <w:rsid w:val="00676F42"/>
    <w:rsid w:val="006838BA"/>
    <w:rsid w:val="0068451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97F62"/>
    <w:rsid w:val="006A018E"/>
    <w:rsid w:val="006A1173"/>
    <w:rsid w:val="006A1AE3"/>
    <w:rsid w:val="006A29B7"/>
    <w:rsid w:val="006A2FEC"/>
    <w:rsid w:val="006A4AA0"/>
    <w:rsid w:val="006A4CA8"/>
    <w:rsid w:val="006A4DFB"/>
    <w:rsid w:val="006A5578"/>
    <w:rsid w:val="006A6EAA"/>
    <w:rsid w:val="006A7E04"/>
    <w:rsid w:val="006B3470"/>
    <w:rsid w:val="006B3A27"/>
    <w:rsid w:val="006B67B8"/>
    <w:rsid w:val="006B740E"/>
    <w:rsid w:val="006C09C7"/>
    <w:rsid w:val="006C2ABD"/>
    <w:rsid w:val="006C2F3D"/>
    <w:rsid w:val="006C30E1"/>
    <w:rsid w:val="006C3764"/>
    <w:rsid w:val="006C418A"/>
    <w:rsid w:val="006C4607"/>
    <w:rsid w:val="006C55B0"/>
    <w:rsid w:val="006C5715"/>
    <w:rsid w:val="006C6159"/>
    <w:rsid w:val="006C6CEB"/>
    <w:rsid w:val="006C74C5"/>
    <w:rsid w:val="006D0493"/>
    <w:rsid w:val="006D0854"/>
    <w:rsid w:val="006D0873"/>
    <w:rsid w:val="006D1C88"/>
    <w:rsid w:val="006D2AD9"/>
    <w:rsid w:val="006D48F1"/>
    <w:rsid w:val="006D639C"/>
    <w:rsid w:val="006E044E"/>
    <w:rsid w:val="006E1A03"/>
    <w:rsid w:val="006E21C6"/>
    <w:rsid w:val="006E2F90"/>
    <w:rsid w:val="006E3FE0"/>
    <w:rsid w:val="006E5288"/>
    <w:rsid w:val="006E626B"/>
    <w:rsid w:val="006F00C9"/>
    <w:rsid w:val="006F3BA2"/>
    <w:rsid w:val="006F45BE"/>
    <w:rsid w:val="006F5A31"/>
    <w:rsid w:val="006F61DA"/>
    <w:rsid w:val="006F66D9"/>
    <w:rsid w:val="006F698B"/>
    <w:rsid w:val="00700079"/>
    <w:rsid w:val="00700397"/>
    <w:rsid w:val="007004FC"/>
    <w:rsid w:val="00703487"/>
    <w:rsid w:val="00703A34"/>
    <w:rsid w:val="007054E1"/>
    <w:rsid w:val="00705B49"/>
    <w:rsid w:val="00706212"/>
    <w:rsid w:val="00706548"/>
    <w:rsid w:val="00706670"/>
    <w:rsid w:val="00706F28"/>
    <w:rsid w:val="00710672"/>
    <w:rsid w:val="00710A86"/>
    <w:rsid w:val="00710B15"/>
    <w:rsid w:val="00710F56"/>
    <w:rsid w:val="00711F59"/>
    <w:rsid w:val="0071332C"/>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2DC"/>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06BC"/>
    <w:rsid w:val="00792967"/>
    <w:rsid w:val="00793D07"/>
    <w:rsid w:val="00796D3D"/>
    <w:rsid w:val="007A02E3"/>
    <w:rsid w:val="007A1AA5"/>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00A"/>
    <w:rsid w:val="007C3D5B"/>
    <w:rsid w:val="007C4E18"/>
    <w:rsid w:val="007C4EF0"/>
    <w:rsid w:val="007C5128"/>
    <w:rsid w:val="007C5442"/>
    <w:rsid w:val="007C5993"/>
    <w:rsid w:val="007C62BB"/>
    <w:rsid w:val="007C6FF3"/>
    <w:rsid w:val="007C7A93"/>
    <w:rsid w:val="007D099D"/>
    <w:rsid w:val="007D3C70"/>
    <w:rsid w:val="007D4150"/>
    <w:rsid w:val="007D5A1B"/>
    <w:rsid w:val="007D6105"/>
    <w:rsid w:val="007D66E1"/>
    <w:rsid w:val="007E09A0"/>
    <w:rsid w:val="007E1F60"/>
    <w:rsid w:val="007E2664"/>
    <w:rsid w:val="007E28B0"/>
    <w:rsid w:val="007E2A3E"/>
    <w:rsid w:val="007E2CFF"/>
    <w:rsid w:val="007E36CD"/>
    <w:rsid w:val="007E3ABF"/>
    <w:rsid w:val="007E3BFA"/>
    <w:rsid w:val="007E5843"/>
    <w:rsid w:val="007E5BFA"/>
    <w:rsid w:val="007E6689"/>
    <w:rsid w:val="007E6C2E"/>
    <w:rsid w:val="007E731C"/>
    <w:rsid w:val="007F0A03"/>
    <w:rsid w:val="007F5FBC"/>
    <w:rsid w:val="007F651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288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DBC"/>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0C1E"/>
    <w:rsid w:val="008B1194"/>
    <w:rsid w:val="008B2401"/>
    <w:rsid w:val="008B305C"/>
    <w:rsid w:val="008B5C27"/>
    <w:rsid w:val="008B5FDB"/>
    <w:rsid w:val="008B7279"/>
    <w:rsid w:val="008B7890"/>
    <w:rsid w:val="008C3760"/>
    <w:rsid w:val="008C45FC"/>
    <w:rsid w:val="008C4E2C"/>
    <w:rsid w:val="008C50F4"/>
    <w:rsid w:val="008C5261"/>
    <w:rsid w:val="008C5441"/>
    <w:rsid w:val="008C5649"/>
    <w:rsid w:val="008C60A7"/>
    <w:rsid w:val="008C735B"/>
    <w:rsid w:val="008D01E9"/>
    <w:rsid w:val="008D03CC"/>
    <w:rsid w:val="008D07A0"/>
    <w:rsid w:val="008D0936"/>
    <w:rsid w:val="008D19A1"/>
    <w:rsid w:val="008D280F"/>
    <w:rsid w:val="008D396D"/>
    <w:rsid w:val="008D3984"/>
    <w:rsid w:val="008D410F"/>
    <w:rsid w:val="008D462F"/>
    <w:rsid w:val="008D5A83"/>
    <w:rsid w:val="008D5C3C"/>
    <w:rsid w:val="008D6C8A"/>
    <w:rsid w:val="008D6EE4"/>
    <w:rsid w:val="008E2253"/>
    <w:rsid w:val="008E2C20"/>
    <w:rsid w:val="008E3C8E"/>
    <w:rsid w:val="008E3E66"/>
    <w:rsid w:val="008E43F9"/>
    <w:rsid w:val="008E44A2"/>
    <w:rsid w:val="008E4FE3"/>
    <w:rsid w:val="008E541B"/>
    <w:rsid w:val="008E67D1"/>
    <w:rsid w:val="008E697D"/>
    <w:rsid w:val="008E6A76"/>
    <w:rsid w:val="008E74E9"/>
    <w:rsid w:val="008E7B2E"/>
    <w:rsid w:val="008F0666"/>
    <w:rsid w:val="008F752C"/>
    <w:rsid w:val="00901C8E"/>
    <w:rsid w:val="00902A24"/>
    <w:rsid w:val="00903263"/>
    <w:rsid w:val="00903A6F"/>
    <w:rsid w:val="00905C52"/>
    <w:rsid w:val="00905F91"/>
    <w:rsid w:val="00906A21"/>
    <w:rsid w:val="009079C3"/>
    <w:rsid w:val="00910462"/>
    <w:rsid w:val="009107FF"/>
    <w:rsid w:val="009109F6"/>
    <w:rsid w:val="00911749"/>
    <w:rsid w:val="009123B2"/>
    <w:rsid w:val="009146A2"/>
    <w:rsid w:val="00914DA1"/>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50F1"/>
    <w:rsid w:val="0094533A"/>
    <w:rsid w:val="00946184"/>
    <w:rsid w:val="00946BE3"/>
    <w:rsid w:val="009476A3"/>
    <w:rsid w:val="0095098D"/>
    <w:rsid w:val="00951C3D"/>
    <w:rsid w:val="00952FD0"/>
    <w:rsid w:val="0095334F"/>
    <w:rsid w:val="00953522"/>
    <w:rsid w:val="00953CE7"/>
    <w:rsid w:val="009574E1"/>
    <w:rsid w:val="009576F6"/>
    <w:rsid w:val="00957A1E"/>
    <w:rsid w:val="00960333"/>
    <w:rsid w:val="009606F2"/>
    <w:rsid w:val="0096272B"/>
    <w:rsid w:val="00962939"/>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310F"/>
    <w:rsid w:val="00984A4D"/>
    <w:rsid w:val="00984F92"/>
    <w:rsid w:val="00985FEE"/>
    <w:rsid w:val="0098651A"/>
    <w:rsid w:val="00991329"/>
    <w:rsid w:val="00991713"/>
    <w:rsid w:val="00992D5B"/>
    <w:rsid w:val="009934C5"/>
    <w:rsid w:val="009944A9"/>
    <w:rsid w:val="009944BE"/>
    <w:rsid w:val="009947C2"/>
    <w:rsid w:val="00994C0F"/>
    <w:rsid w:val="009A1CE5"/>
    <w:rsid w:val="009A2E58"/>
    <w:rsid w:val="009A2E70"/>
    <w:rsid w:val="009A5BE8"/>
    <w:rsid w:val="009A60B1"/>
    <w:rsid w:val="009A7508"/>
    <w:rsid w:val="009B006B"/>
    <w:rsid w:val="009B013F"/>
    <w:rsid w:val="009B154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EFA"/>
    <w:rsid w:val="009D11AA"/>
    <w:rsid w:val="009D2A73"/>
    <w:rsid w:val="009D3EAF"/>
    <w:rsid w:val="009D40D6"/>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3446"/>
    <w:rsid w:val="009F3834"/>
    <w:rsid w:val="009F4420"/>
    <w:rsid w:val="009F6926"/>
    <w:rsid w:val="009F7576"/>
    <w:rsid w:val="009F769A"/>
    <w:rsid w:val="009F7BC9"/>
    <w:rsid w:val="00A00AA4"/>
    <w:rsid w:val="00A011A6"/>
    <w:rsid w:val="00A020AD"/>
    <w:rsid w:val="00A028E3"/>
    <w:rsid w:val="00A0372A"/>
    <w:rsid w:val="00A03ADF"/>
    <w:rsid w:val="00A03BB6"/>
    <w:rsid w:val="00A03FD4"/>
    <w:rsid w:val="00A044B6"/>
    <w:rsid w:val="00A04BEE"/>
    <w:rsid w:val="00A04FA1"/>
    <w:rsid w:val="00A06781"/>
    <w:rsid w:val="00A074C3"/>
    <w:rsid w:val="00A106E0"/>
    <w:rsid w:val="00A10C36"/>
    <w:rsid w:val="00A11D93"/>
    <w:rsid w:val="00A127F2"/>
    <w:rsid w:val="00A13B11"/>
    <w:rsid w:val="00A1509C"/>
    <w:rsid w:val="00A202BF"/>
    <w:rsid w:val="00A20419"/>
    <w:rsid w:val="00A22AA5"/>
    <w:rsid w:val="00A23AC8"/>
    <w:rsid w:val="00A23E46"/>
    <w:rsid w:val="00A249B9"/>
    <w:rsid w:val="00A26B1E"/>
    <w:rsid w:val="00A303F2"/>
    <w:rsid w:val="00A30D20"/>
    <w:rsid w:val="00A30F0B"/>
    <w:rsid w:val="00A31354"/>
    <w:rsid w:val="00A34260"/>
    <w:rsid w:val="00A345DF"/>
    <w:rsid w:val="00A3529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78B"/>
    <w:rsid w:val="00A76C08"/>
    <w:rsid w:val="00A813BA"/>
    <w:rsid w:val="00A81E42"/>
    <w:rsid w:val="00A84B36"/>
    <w:rsid w:val="00A84E52"/>
    <w:rsid w:val="00A864FE"/>
    <w:rsid w:val="00A86520"/>
    <w:rsid w:val="00A86D54"/>
    <w:rsid w:val="00A86E94"/>
    <w:rsid w:val="00A86F41"/>
    <w:rsid w:val="00A87D04"/>
    <w:rsid w:val="00A87E98"/>
    <w:rsid w:val="00A90549"/>
    <w:rsid w:val="00A91C2D"/>
    <w:rsid w:val="00A93334"/>
    <w:rsid w:val="00A93861"/>
    <w:rsid w:val="00A93C40"/>
    <w:rsid w:val="00A93DC9"/>
    <w:rsid w:val="00A941AF"/>
    <w:rsid w:val="00A94F34"/>
    <w:rsid w:val="00A950C5"/>
    <w:rsid w:val="00AA1D25"/>
    <w:rsid w:val="00AA1E37"/>
    <w:rsid w:val="00AA4B6B"/>
    <w:rsid w:val="00AB0AF0"/>
    <w:rsid w:val="00AB0C60"/>
    <w:rsid w:val="00AB1B5E"/>
    <w:rsid w:val="00AB2B1A"/>
    <w:rsid w:val="00AB397F"/>
    <w:rsid w:val="00AB5738"/>
    <w:rsid w:val="00AB5832"/>
    <w:rsid w:val="00AB659F"/>
    <w:rsid w:val="00AB7BC1"/>
    <w:rsid w:val="00AC12F4"/>
    <w:rsid w:val="00AC3E45"/>
    <w:rsid w:val="00AC51F2"/>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5013"/>
    <w:rsid w:val="00AE502C"/>
    <w:rsid w:val="00AE5066"/>
    <w:rsid w:val="00AE5211"/>
    <w:rsid w:val="00AE5259"/>
    <w:rsid w:val="00AE58D8"/>
    <w:rsid w:val="00AE5E24"/>
    <w:rsid w:val="00AE61B7"/>
    <w:rsid w:val="00AE6A19"/>
    <w:rsid w:val="00AE6C88"/>
    <w:rsid w:val="00AE6CBA"/>
    <w:rsid w:val="00AE6FEF"/>
    <w:rsid w:val="00AE7793"/>
    <w:rsid w:val="00AE785E"/>
    <w:rsid w:val="00AE79AD"/>
    <w:rsid w:val="00AF0193"/>
    <w:rsid w:val="00AF0A78"/>
    <w:rsid w:val="00AF14EB"/>
    <w:rsid w:val="00AF2D47"/>
    <w:rsid w:val="00AF35E4"/>
    <w:rsid w:val="00AF4132"/>
    <w:rsid w:val="00AF4734"/>
    <w:rsid w:val="00AF5112"/>
    <w:rsid w:val="00AF5496"/>
    <w:rsid w:val="00AF58E9"/>
    <w:rsid w:val="00AF5CDE"/>
    <w:rsid w:val="00AF7225"/>
    <w:rsid w:val="00B00CEB"/>
    <w:rsid w:val="00B00D18"/>
    <w:rsid w:val="00B02A19"/>
    <w:rsid w:val="00B05E0E"/>
    <w:rsid w:val="00B062A7"/>
    <w:rsid w:val="00B1092C"/>
    <w:rsid w:val="00B11A57"/>
    <w:rsid w:val="00B13538"/>
    <w:rsid w:val="00B13844"/>
    <w:rsid w:val="00B13F9B"/>
    <w:rsid w:val="00B14B45"/>
    <w:rsid w:val="00B1690A"/>
    <w:rsid w:val="00B172CA"/>
    <w:rsid w:val="00B211C3"/>
    <w:rsid w:val="00B22547"/>
    <w:rsid w:val="00B22DAA"/>
    <w:rsid w:val="00B234C3"/>
    <w:rsid w:val="00B23FBA"/>
    <w:rsid w:val="00B24206"/>
    <w:rsid w:val="00B25597"/>
    <w:rsid w:val="00B26284"/>
    <w:rsid w:val="00B267B9"/>
    <w:rsid w:val="00B27E7A"/>
    <w:rsid w:val="00B311EF"/>
    <w:rsid w:val="00B32F76"/>
    <w:rsid w:val="00B33E09"/>
    <w:rsid w:val="00B33F69"/>
    <w:rsid w:val="00B3436B"/>
    <w:rsid w:val="00B35D5C"/>
    <w:rsid w:val="00B374B2"/>
    <w:rsid w:val="00B40BDF"/>
    <w:rsid w:val="00B41431"/>
    <w:rsid w:val="00B42E11"/>
    <w:rsid w:val="00B43EE5"/>
    <w:rsid w:val="00B44AC4"/>
    <w:rsid w:val="00B45C4B"/>
    <w:rsid w:val="00B47C6C"/>
    <w:rsid w:val="00B50708"/>
    <w:rsid w:val="00B50C68"/>
    <w:rsid w:val="00B50D94"/>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FFC"/>
    <w:rsid w:val="00B81221"/>
    <w:rsid w:val="00B8135F"/>
    <w:rsid w:val="00B81770"/>
    <w:rsid w:val="00B8298B"/>
    <w:rsid w:val="00B83896"/>
    <w:rsid w:val="00B83B69"/>
    <w:rsid w:val="00B8426C"/>
    <w:rsid w:val="00B84865"/>
    <w:rsid w:val="00B85337"/>
    <w:rsid w:val="00B853A2"/>
    <w:rsid w:val="00B86B37"/>
    <w:rsid w:val="00B86D05"/>
    <w:rsid w:val="00B86DA2"/>
    <w:rsid w:val="00B86F3E"/>
    <w:rsid w:val="00B90203"/>
    <w:rsid w:val="00B90AC2"/>
    <w:rsid w:val="00B91B8D"/>
    <w:rsid w:val="00B91FFD"/>
    <w:rsid w:val="00B92629"/>
    <w:rsid w:val="00B9285F"/>
    <w:rsid w:val="00B92A34"/>
    <w:rsid w:val="00B94D0D"/>
    <w:rsid w:val="00B94E90"/>
    <w:rsid w:val="00B95524"/>
    <w:rsid w:val="00B96735"/>
    <w:rsid w:val="00B96FB9"/>
    <w:rsid w:val="00BA0065"/>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2C7E"/>
    <w:rsid w:val="00BC3A4F"/>
    <w:rsid w:val="00BC4BA9"/>
    <w:rsid w:val="00BC50D4"/>
    <w:rsid w:val="00BC7779"/>
    <w:rsid w:val="00BD0361"/>
    <w:rsid w:val="00BD0646"/>
    <w:rsid w:val="00BD0A04"/>
    <w:rsid w:val="00BD10DE"/>
    <w:rsid w:val="00BD256E"/>
    <w:rsid w:val="00BD55DA"/>
    <w:rsid w:val="00BD61B2"/>
    <w:rsid w:val="00BD6D60"/>
    <w:rsid w:val="00BE04ED"/>
    <w:rsid w:val="00BE083D"/>
    <w:rsid w:val="00BE0AEB"/>
    <w:rsid w:val="00BE10B3"/>
    <w:rsid w:val="00BE2DCE"/>
    <w:rsid w:val="00BE4EC8"/>
    <w:rsid w:val="00BE5E9A"/>
    <w:rsid w:val="00BE6DC9"/>
    <w:rsid w:val="00BF0018"/>
    <w:rsid w:val="00BF059E"/>
    <w:rsid w:val="00BF0917"/>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1741"/>
    <w:rsid w:val="00C238DD"/>
    <w:rsid w:val="00C24270"/>
    <w:rsid w:val="00C2429C"/>
    <w:rsid w:val="00C27A08"/>
    <w:rsid w:val="00C31312"/>
    <w:rsid w:val="00C31445"/>
    <w:rsid w:val="00C31E36"/>
    <w:rsid w:val="00C32489"/>
    <w:rsid w:val="00C326C6"/>
    <w:rsid w:val="00C32876"/>
    <w:rsid w:val="00C33585"/>
    <w:rsid w:val="00C35295"/>
    <w:rsid w:val="00C36A64"/>
    <w:rsid w:val="00C36ADD"/>
    <w:rsid w:val="00C36E74"/>
    <w:rsid w:val="00C374DE"/>
    <w:rsid w:val="00C40595"/>
    <w:rsid w:val="00C41621"/>
    <w:rsid w:val="00C449FA"/>
    <w:rsid w:val="00C44F29"/>
    <w:rsid w:val="00C50808"/>
    <w:rsid w:val="00C53023"/>
    <w:rsid w:val="00C5384F"/>
    <w:rsid w:val="00C5405A"/>
    <w:rsid w:val="00C54BB1"/>
    <w:rsid w:val="00C5501B"/>
    <w:rsid w:val="00C56964"/>
    <w:rsid w:val="00C656D5"/>
    <w:rsid w:val="00C6601E"/>
    <w:rsid w:val="00C6698C"/>
    <w:rsid w:val="00C67103"/>
    <w:rsid w:val="00C673B2"/>
    <w:rsid w:val="00C676F3"/>
    <w:rsid w:val="00C708DE"/>
    <w:rsid w:val="00C71BB9"/>
    <w:rsid w:val="00C71FE0"/>
    <w:rsid w:val="00C721A9"/>
    <w:rsid w:val="00C7244C"/>
    <w:rsid w:val="00C74539"/>
    <w:rsid w:val="00C75626"/>
    <w:rsid w:val="00C75E73"/>
    <w:rsid w:val="00C76E87"/>
    <w:rsid w:val="00C7707E"/>
    <w:rsid w:val="00C776E6"/>
    <w:rsid w:val="00C777C2"/>
    <w:rsid w:val="00C77ECE"/>
    <w:rsid w:val="00C81270"/>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76"/>
    <w:rsid w:val="00CA4995"/>
    <w:rsid w:val="00CA5BEC"/>
    <w:rsid w:val="00CA7289"/>
    <w:rsid w:val="00CB0247"/>
    <w:rsid w:val="00CB0601"/>
    <w:rsid w:val="00CB0A65"/>
    <w:rsid w:val="00CB1BA3"/>
    <w:rsid w:val="00CB2B21"/>
    <w:rsid w:val="00CB2D9F"/>
    <w:rsid w:val="00CB3440"/>
    <w:rsid w:val="00CB57DC"/>
    <w:rsid w:val="00CB5966"/>
    <w:rsid w:val="00CC0477"/>
    <w:rsid w:val="00CC1692"/>
    <w:rsid w:val="00CC287F"/>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D1B"/>
    <w:rsid w:val="00CE5EA6"/>
    <w:rsid w:val="00CE63FF"/>
    <w:rsid w:val="00CF0267"/>
    <w:rsid w:val="00CF3F9A"/>
    <w:rsid w:val="00CF516F"/>
    <w:rsid w:val="00CF5856"/>
    <w:rsid w:val="00CF70AD"/>
    <w:rsid w:val="00CF7729"/>
    <w:rsid w:val="00D00059"/>
    <w:rsid w:val="00D0046B"/>
    <w:rsid w:val="00D00BB1"/>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3775C"/>
    <w:rsid w:val="00D400E9"/>
    <w:rsid w:val="00D40F01"/>
    <w:rsid w:val="00D42A76"/>
    <w:rsid w:val="00D437AC"/>
    <w:rsid w:val="00D450EB"/>
    <w:rsid w:val="00D47699"/>
    <w:rsid w:val="00D477D9"/>
    <w:rsid w:val="00D50470"/>
    <w:rsid w:val="00D52FF3"/>
    <w:rsid w:val="00D5338F"/>
    <w:rsid w:val="00D54C9C"/>
    <w:rsid w:val="00D55A41"/>
    <w:rsid w:val="00D60570"/>
    <w:rsid w:val="00D606F7"/>
    <w:rsid w:val="00D6194E"/>
    <w:rsid w:val="00D61F49"/>
    <w:rsid w:val="00D63201"/>
    <w:rsid w:val="00D635B6"/>
    <w:rsid w:val="00D6375B"/>
    <w:rsid w:val="00D637F7"/>
    <w:rsid w:val="00D656CF"/>
    <w:rsid w:val="00D65A91"/>
    <w:rsid w:val="00D66B19"/>
    <w:rsid w:val="00D67C24"/>
    <w:rsid w:val="00D700F8"/>
    <w:rsid w:val="00D71DF2"/>
    <w:rsid w:val="00D72099"/>
    <w:rsid w:val="00D740FF"/>
    <w:rsid w:val="00D74680"/>
    <w:rsid w:val="00D76825"/>
    <w:rsid w:val="00D76B34"/>
    <w:rsid w:val="00D77783"/>
    <w:rsid w:val="00D81E79"/>
    <w:rsid w:val="00D81E91"/>
    <w:rsid w:val="00D83010"/>
    <w:rsid w:val="00D8340A"/>
    <w:rsid w:val="00D84F01"/>
    <w:rsid w:val="00D8634A"/>
    <w:rsid w:val="00D86B3F"/>
    <w:rsid w:val="00D875DB"/>
    <w:rsid w:val="00D901F2"/>
    <w:rsid w:val="00D90799"/>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5C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3EFB"/>
    <w:rsid w:val="00E14995"/>
    <w:rsid w:val="00E162DD"/>
    <w:rsid w:val="00E1727D"/>
    <w:rsid w:val="00E179CD"/>
    <w:rsid w:val="00E20007"/>
    <w:rsid w:val="00E2007E"/>
    <w:rsid w:val="00E203AE"/>
    <w:rsid w:val="00E2079B"/>
    <w:rsid w:val="00E23E8D"/>
    <w:rsid w:val="00E2585A"/>
    <w:rsid w:val="00E3143F"/>
    <w:rsid w:val="00E336BC"/>
    <w:rsid w:val="00E336D8"/>
    <w:rsid w:val="00E37EAB"/>
    <w:rsid w:val="00E37F98"/>
    <w:rsid w:val="00E40406"/>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BD1"/>
    <w:rsid w:val="00E65CE2"/>
    <w:rsid w:val="00E6670C"/>
    <w:rsid w:val="00E6693E"/>
    <w:rsid w:val="00E703FD"/>
    <w:rsid w:val="00E71479"/>
    <w:rsid w:val="00E72720"/>
    <w:rsid w:val="00E75156"/>
    <w:rsid w:val="00E77525"/>
    <w:rsid w:val="00E776E8"/>
    <w:rsid w:val="00E80598"/>
    <w:rsid w:val="00E80AAF"/>
    <w:rsid w:val="00E8133C"/>
    <w:rsid w:val="00E813BA"/>
    <w:rsid w:val="00E833B4"/>
    <w:rsid w:val="00E8397C"/>
    <w:rsid w:val="00E84356"/>
    <w:rsid w:val="00E85704"/>
    <w:rsid w:val="00E8596C"/>
    <w:rsid w:val="00E85A26"/>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B79C7"/>
    <w:rsid w:val="00EC0444"/>
    <w:rsid w:val="00EC0717"/>
    <w:rsid w:val="00EC0B79"/>
    <w:rsid w:val="00EC0CC0"/>
    <w:rsid w:val="00EC1710"/>
    <w:rsid w:val="00EC23F7"/>
    <w:rsid w:val="00EC3D39"/>
    <w:rsid w:val="00EC4319"/>
    <w:rsid w:val="00EC4969"/>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63D"/>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34BBE"/>
    <w:rsid w:val="00F41D75"/>
    <w:rsid w:val="00F42719"/>
    <w:rsid w:val="00F42790"/>
    <w:rsid w:val="00F434F5"/>
    <w:rsid w:val="00F44C9D"/>
    <w:rsid w:val="00F4502C"/>
    <w:rsid w:val="00F454FB"/>
    <w:rsid w:val="00F457CB"/>
    <w:rsid w:val="00F45BA1"/>
    <w:rsid w:val="00F46414"/>
    <w:rsid w:val="00F50521"/>
    <w:rsid w:val="00F50FF4"/>
    <w:rsid w:val="00F510B4"/>
    <w:rsid w:val="00F5139D"/>
    <w:rsid w:val="00F53EF0"/>
    <w:rsid w:val="00F54E2C"/>
    <w:rsid w:val="00F558E2"/>
    <w:rsid w:val="00F55C77"/>
    <w:rsid w:val="00F6096C"/>
    <w:rsid w:val="00F6140C"/>
    <w:rsid w:val="00F61E45"/>
    <w:rsid w:val="00F62BA0"/>
    <w:rsid w:val="00F62C94"/>
    <w:rsid w:val="00F63DAC"/>
    <w:rsid w:val="00F656A8"/>
    <w:rsid w:val="00F65813"/>
    <w:rsid w:val="00F70C6C"/>
    <w:rsid w:val="00F7125F"/>
    <w:rsid w:val="00F7180D"/>
    <w:rsid w:val="00F74211"/>
    <w:rsid w:val="00F7454F"/>
    <w:rsid w:val="00F745D1"/>
    <w:rsid w:val="00F75A8D"/>
    <w:rsid w:val="00F77988"/>
    <w:rsid w:val="00F77F48"/>
    <w:rsid w:val="00F80235"/>
    <w:rsid w:val="00F803A9"/>
    <w:rsid w:val="00F81A54"/>
    <w:rsid w:val="00F8309F"/>
    <w:rsid w:val="00F8321C"/>
    <w:rsid w:val="00F84741"/>
    <w:rsid w:val="00F84AB1"/>
    <w:rsid w:val="00F8573F"/>
    <w:rsid w:val="00F85B89"/>
    <w:rsid w:val="00F87E21"/>
    <w:rsid w:val="00F91081"/>
    <w:rsid w:val="00F92D7C"/>
    <w:rsid w:val="00F931B1"/>
    <w:rsid w:val="00F93D4D"/>
    <w:rsid w:val="00F945D9"/>
    <w:rsid w:val="00F9523D"/>
    <w:rsid w:val="00F95A92"/>
    <w:rsid w:val="00F95E88"/>
    <w:rsid w:val="00F971B2"/>
    <w:rsid w:val="00FA1696"/>
    <w:rsid w:val="00FA2817"/>
    <w:rsid w:val="00FA2BC5"/>
    <w:rsid w:val="00FA2E47"/>
    <w:rsid w:val="00FA5F90"/>
    <w:rsid w:val="00FA62DF"/>
    <w:rsid w:val="00FA64DC"/>
    <w:rsid w:val="00FB0113"/>
    <w:rsid w:val="00FB09D4"/>
    <w:rsid w:val="00FB1BE1"/>
    <w:rsid w:val="00FB2C46"/>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link w:val="Bodytext0"/>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0">
    <w:name w:val="Body text"/>
    <w:basedOn w:val="Parastais"/>
    <w:link w:val="Bodytext"/>
    <w:rsid w:val="00025AC4"/>
    <w:pPr>
      <w:shd w:val="clear" w:color="auto" w:fill="FFFFFF"/>
      <w:spacing w:line="234" w:lineRule="exact"/>
      <w:jc w:val="both"/>
    </w:pPr>
    <w:rPr>
      <w:sz w:val="23"/>
      <w:szCs w:val="23"/>
    </w:rPr>
  </w:style>
  <w:style w:type="character" w:customStyle="1" w:styleId="Bodytext21">
    <w:name w:val="Body text (21)_"/>
    <w:basedOn w:val="Noklusjumarindkopasfonts"/>
    <w:link w:val="Bodytext210"/>
    <w:rsid w:val="00700397"/>
    <w:rPr>
      <w:sz w:val="21"/>
      <w:szCs w:val="21"/>
      <w:shd w:val="clear" w:color="auto" w:fill="FFFFFF"/>
    </w:rPr>
  </w:style>
  <w:style w:type="paragraph" w:customStyle="1" w:styleId="Bodytext210">
    <w:name w:val="Body text (21)"/>
    <w:basedOn w:val="Parastais"/>
    <w:link w:val="Bodytext21"/>
    <w:rsid w:val="00700397"/>
    <w:pPr>
      <w:shd w:val="clear" w:color="auto" w:fill="FFFFFF"/>
      <w:spacing w:after="780" w:line="0" w:lineRule="atLeast"/>
    </w:pPr>
    <w:rPr>
      <w:sz w:val="21"/>
      <w:szCs w:val="21"/>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257297097">
      <w:bodyDiv w:val="1"/>
      <w:marLeft w:val="0"/>
      <w:marRight w:val="0"/>
      <w:marTop w:val="0"/>
      <w:marBottom w:val="0"/>
      <w:divBdr>
        <w:top w:val="none" w:sz="0" w:space="0" w:color="auto"/>
        <w:left w:val="none" w:sz="0" w:space="0" w:color="auto"/>
        <w:bottom w:val="none" w:sz="0" w:space="0" w:color="auto"/>
        <w:right w:val="none" w:sz="0" w:space="0" w:color="auto"/>
      </w:divBdr>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21096218">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676346736">
      <w:bodyDiv w:val="1"/>
      <w:marLeft w:val="0"/>
      <w:marRight w:val="0"/>
      <w:marTop w:val="0"/>
      <w:marBottom w:val="0"/>
      <w:divBdr>
        <w:top w:val="none" w:sz="0" w:space="0" w:color="auto"/>
        <w:left w:val="none" w:sz="0" w:space="0" w:color="auto"/>
        <w:bottom w:val="none" w:sz="0" w:space="0" w:color="auto"/>
        <w:right w:val="none" w:sz="0" w:space="0" w:color="auto"/>
      </w:divBdr>
    </w:div>
    <w:div w:id="1806965184">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1998990374">
      <w:bodyDiv w:val="1"/>
      <w:marLeft w:val="0"/>
      <w:marRight w:val="0"/>
      <w:marTop w:val="0"/>
      <w:marBottom w:val="0"/>
      <w:divBdr>
        <w:top w:val="none" w:sz="0" w:space="0" w:color="auto"/>
        <w:left w:val="none" w:sz="0" w:space="0" w:color="auto"/>
        <w:bottom w:val="none" w:sz="0" w:space="0" w:color="auto"/>
        <w:right w:val="none" w:sz="0" w:space="0" w:color="auto"/>
      </w:divBdr>
      <w:divsChild>
        <w:div w:id="720910793">
          <w:marLeft w:val="0"/>
          <w:marRight w:val="0"/>
          <w:marTop w:val="0"/>
          <w:marBottom w:val="0"/>
          <w:divBdr>
            <w:top w:val="none" w:sz="0" w:space="0" w:color="auto"/>
            <w:left w:val="none" w:sz="0" w:space="0" w:color="auto"/>
            <w:bottom w:val="none" w:sz="0" w:space="0" w:color="auto"/>
            <w:right w:val="none" w:sz="0" w:space="0" w:color="auto"/>
          </w:divBdr>
          <w:divsChild>
            <w:div w:id="301083936">
              <w:marLeft w:val="0"/>
              <w:marRight w:val="0"/>
              <w:marTop w:val="0"/>
              <w:marBottom w:val="0"/>
              <w:divBdr>
                <w:top w:val="none" w:sz="0" w:space="0" w:color="auto"/>
                <w:left w:val="none" w:sz="0" w:space="0" w:color="auto"/>
                <w:bottom w:val="none" w:sz="0" w:space="0" w:color="auto"/>
                <w:right w:val="none" w:sz="0" w:space="0" w:color="auto"/>
              </w:divBdr>
              <w:divsChild>
                <w:div w:id="687412936">
                  <w:marLeft w:val="0"/>
                  <w:marRight w:val="0"/>
                  <w:marTop w:val="0"/>
                  <w:marBottom w:val="0"/>
                  <w:divBdr>
                    <w:top w:val="none" w:sz="0" w:space="0" w:color="auto"/>
                    <w:left w:val="none" w:sz="0" w:space="0" w:color="auto"/>
                    <w:bottom w:val="none" w:sz="0" w:space="0" w:color="auto"/>
                    <w:right w:val="none" w:sz="0" w:space="0" w:color="auto"/>
                  </w:divBdr>
                  <w:divsChild>
                    <w:div w:id="770512922">
                      <w:marLeft w:val="0"/>
                      <w:marRight w:val="0"/>
                      <w:marTop w:val="0"/>
                      <w:marBottom w:val="0"/>
                      <w:divBdr>
                        <w:top w:val="none" w:sz="0" w:space="0" w:color="auto"/>
                        <w:left w:val="none" w:sz="0" w:space="0" w:color="auto"/>
                        <w:bottom w:val="none" w:sz="0" w:space="0" w:color="auto"/>
                        <w:right w:val="none" w:sz="0" w:space="0" w:color="auto"/>
                      </w:divBdr>
                      <w:divsChild>
                        <w:div w:id="1692027313">
                          <w:marLeft w:val="0"/>
                          <w:marRight w:val="0"/>
                          <w:marTop w:val="0"/>
                          <w:marBottom w:val="0"/>
                          <w:divBdr>
                            <w:top w:val="none" w:sz="0" w:space="0" w:color="auto"/>
                            <w:left w:val="none" w:sz="0" w:space="0" w:color="auto"/>
                            <w:bottom w:val="none" w:sz="0" w:space="0" w:color="auto"/>
                            <w:right w:val="none" w:sz="0" w:space="0" w:color="auto"/>
                          </w:divBdr>
                          <w:divsChild>
                            <w:div w:id="1500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Rorbaha@neplpapom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18C2-1C35-4970-949B-AAEE30F9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1344</Words>
  <Characters>8648</Characters>
  <Application>Microsoft Office Word</Application>
  <DocSecurity>0</DocSecurity>
  <Lines>72</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9973</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J.Garjāns, I.Bula</dc:creator>
  <cp:keywords>KMAnot_070417_LNG_RPM_Menc</cp:keywords>
  <dc:description>Garjāns 67330301
Janis.Garjans@km.gov.lv 
Bula 67330257
Inara.Bula@km.gov.lv</dc:description>
  <cp:lastModifiedBy>Dzintra Rozīte</cp:lastModifiedBy>
  <cp:revision>5</cp:revision>
  <cp:lastPrinted>2016-07-05T10:27:00Z</cp:lastPrinted>
  <dcterms:created xsi:type="dcterms:W3CDTF">2017-04-04T06:50:00Z</dcterms:created>
  <dcterms:modified xsi:type="dcterms:W3CDTF">2017-04-10T11:27:00Z</dcterms:modified>
</cp:coreProperties>
</file>