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A406" w14:textId="3F06B4FA" w:rsidR="009C1A38" w:rsidRDefault="00B362B3" w:rsidP="00A152C7">
      <w:pPr>
        <w:pStyle w:val="Bezatstarpm"/>
        <w:ind w:right="-2"/>
        <w:jc w:val="center"/>
        <w:rPr>
          <w:rFonts w:ascii="Times New Roman" w:hAnsi="Times New Roman" w:cs="Times New Roman"/>
          <w:b/>
          <w:bCs/>
          <w:sz w:val="24"/>
          <w:szCs w:val="24"/>
        </w:rPr>
      </w:pPr>
      <w:r>
        <w:rPr>
          <w:rFonts w:ascii="Times New Roman" w:hAnsi="Times New Roman" w:cs="Times New Roman"/>
          <w:b/>
          <w:bCs/>
          <w:sz w:val="24"/>
          <w:szCs w:val="24"/>
        </w:rPr>
        <w:t xml:space="preserve">Likumprojekta </w:t>
      </w:r>
      <w:r w:rsidR="00F976A9">
        <w:rPr>
          <w:rFonts w:ascii="Times New Roman" w:hAnsi="Times New Roman" w:cs="Times New Roman"/>
          <w:b/>
          <w:bCs/>
          <w:sz w:val="24"/>
          <w:szCs w:val="24"/>
        </w:rPr>
        <w:t>"</w:t>
      </w:r>
      <w:r w:rsidR="006078D2">
        <w:rPr>
          <w:rFonts w:ascii="Times New Roman" w:hAnsi="Times New Roman" w:cs="Times New Roman"/>
          <w:b/>
          <w:bCs/>
          <w:sz w:val="24"/>
          <w:szCs w:val="24"/>
        </w:rPr>
        <w:t>Grozījumi Civilprocesa l</w:t>
      </w:r>
      <w:r w:rsidR="001D69CE">
        <w:rPr>
          <w:rFonts w:ascii="Times New Roman" w:hAnsi="Times New Roman" w:cs="Times New Roman"/>
          <w:b/>
          <w:bCs/>
          <w:sz w:val="24"/>
          <w:szCs w:val="24"/>
        </w:rPr>
        <w:t>i</w:t>
      </w:r>
      <w:r w:rsidR="006078D2">
        <w:rPr>
          <w:rFonts w:ascii="Times New Roman" w:hAnsi="Times New Roman" w:cs="Times New Roman"/>
          <w:b/>
          <w:bCs/>
          <w:sz w:val="24"/>
          <w:szCs w:val="24"/>
        </w:rPr>
        <w:t>kumā</w:t>
      </w:r>
      <w:r w:rsidR="00F976A9">
        <w:rPr>
          <w:rFonts w:ascii="Times New Roman" w:hAnsi="Times New Roman" w:cs="Times New Roman"/>
          <w:b/>
          <w:bCs/>
          <w:sz w:val="24"/>
          <w:szCs w:val="24"/>
        </w:rPr>
        <w:t>"</w:t>
      </w:r>
    </w:p>
    <w:p w14:paraId="404774C3" w14:textId="77777777" w:rsidR="009411FA" w:rsidRDefault="009411FA" w:rsidP="00A152C7">
      <w:pPr>
        <w:pStyle w:val="Bezatstarpm"/>
        <w:ind w:right="-2"/>
        <w:jc w:val="center"/>
        <w:rPr>
          <w:rFonts w:ascii="Times New Roman" w:hAnsi="Times New Roman" w:cs="Times New Roman"/>
          <w:b/>
          <w:bCs/>
          <w:sz w:val="24"/>
          <w:szCs w:val="24"/>
        </w:rPr>
      </w:pPr>
      <w:r w:rsidRPr="009411FA">
        <w:rPr>
          <w:rFonts w:ascii="Times New Roman" w:hAnsi="Times New Roman" w:cs="Times New Roman"/>
          <w:b/>
          <w:bCs/>
          <w:sz w:val="24"/>
          <w:szCs w:val="24"/>
        </w:rPr>
        <w:t>sākotnējās ietekmes novērtējuma ziņojums (anotācija)</w:t>
      </w:r>
    </w:p>
    <w:p w14:paraId="10573CFA" w14:textId="77777777" w:rsidR="00826C7A" w:rsidRPr="009411FA" w:rsidRDefault="00826C7A" w:rsidP="00A152C7">
      <w:pPr>
        <w:pStyle w:val="Bezatstarpm"/>
        <w:ind w:right="-2"/>
        <w:jc w:val="center"/>
        <w:rPr>
          <w:rFonts w:ascii="Times New Roman" w:hAnsi="Times New Roman" w:cs="Times New Roman"/>
          <w:b/>
          <w:bCs/>
          <w:sz w:val="24"/>
          <w:szCs w:val="24"/>
        </w:rPr>
      </w:pPr>
    </w:p>
    <w:p w14:paraId="7DCAF804" w14:textId="77777777" w:rsidR="009411FA" w:rsidRPr="009411FA" w:rsidRDefault="009411FA" w:rsidP="009411FA">
      <w:pPr>
        <w:pStyle w:val="Bezatstarpm"/>
        <w:ind w:right="84"/>
        <w:rPr>
          <w:rFonts w:ascii="Times New Roman" w:hAnsi="Times New Roman" w:cs="Times New Roman"/>
          <w:i/>
          <w:iCs/>
          <w:sz w:val="24"/>
          <w:szCs w:val="24"/>
        </w:rPr>
      </w:pPr>
    </w:p>
    <w:tbl>
      <w:tblPr>
        <w:tblStyle w:val="Reatabula"/>
        <w:tblW w:w="4887" w:type="pct"/>
        <w:tblLook w:val="04A0" w:firstRow="1" w:lastRow="0" w:firstColumn="1" w:lastColumn="0" w:noHBand="0" w:noVBand="1"/>
      </w:tblPr>
      <w:tblGrid>
        <w:gridCol w:w="480"/>
        <w:gridCol w:w="2788"/>
        <w:gridCol w:w="5809"/>
      </w:tblGrid>
      <w:tr w:rsidR="009411FA" w:rsidRPr="009411FA" w14:paraId="190D8E1C" w14:textId="77777777" w:rsidTr="00AC2DF5">
        <w:trPr>
          <w:trHeight w:val="405"/>
        </w:trPr>
        <w:tc>
          <w:tcPr>
            <w:tcW w:w="4968" w:type="pct"/>
            <w:gridSpan w:val="3"/>
            <w:hideMark/>
          </w:tcPr>
          <w:p w14:paraId="6E99B04E" w14:textId="77777777"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I. Tiesību akta projekta izstrādes nepieciešamība</w:t>
            </w:r>
          </w:p>
        </w:tc>
      </w:tr>
      <w:tr w:rsidR="009411FA" w:rsidRPr="009411FA" w14:paraId="2D077926" w14:textId="77777777" w:rsidTr="00AC2DF5">
        <w:trPr>
          <w:trHeight w:val="405"/>
        </w:trPr>
        <w:tc>
          <w:tcPr>
            <w:tcW w:w="247" w:type="pct"/>
            <w:hideMark/>
          </w:tcPr>
          <w:p w14:paraId="38117FB2"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534" w:type="pct"/>
            <w:hideMark/>
          </w:tcPr>
          <w:p w14:paraId="125C99FF"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Pamatojums</w:t>
            </w:r>
          </w:p>
        </w:tc>
        <w:tc>
          <w:tcPr>
            <w:tcW w:w="3155" w:type="pct"/>
            <w:hideMark/>
          </w:tcPr>
          <w:p w14:paraId="1B3EF60B" w14:textId="7BFDB015" w:rsidR="006078D2" w:rsidRDefault="004832AD" w:rsidP="00B26F7A">
            <w:pPr>
              <w:pStyle w:val="Bezatstarpm"/>
              <w:ind w:right="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F8554F" w:rsidRPr="00CD79D8">
              <w:rPr>
                <w:rFonts w:ascii="Times New Roman" w:hAnsi="Times New Roman" w:cs="Times New Roman"/>
                <w:sz w:val="24"/>
                <w:szCs w:val="24"/>
              </w:rPr>
              <w:t>Ministru kabineta 2013.</w:t>
            </w:r>
            <w:r w:rsidR="00442E17">
              <w:rPr>
                <w:rFonts w:ascii="Times New Roman" w:hAnsi="Times New Roman" w:cs="Times New Roman"/>
                <w:sz w:val="24"/>
                <w:szCs w:val="24"/>
              </w:rPr>
              <w:t> </w:t>
            </w:r>
            <w:r w:rsidR="00F8554F" w:rsidRPr="00CD79D8">
              <w:rPr>
                <w:rFonts w:ascii="Times New Roman" w:hAnsi="Times New Roman" w:cs="Times New Roman"/>
                <w:sz w:val="24"/>
                <w:szCs w:val="24"/>
              </w:rPr>
              <w:t>gada 4.</w:t>
            </w:r>
            <w:r w:rsidR="00442E17">
              <w:rPr>
                <w:rFonts w:ascii="Times New Roman" w:hAnsi="Times New Roman" w:cs="Times New Roman"/>
                <w:sz w:val="24"/>
                <w:szCs w:val="24"/>
              </w:rPr>
              <w:t> </w:t>
            </w:r>
            <w:r w:rsidR="00F8554F" w:rsidRPr="00CD79D8">
              <w:rPr>
                <w:rFonts w:ascii="Times New Roman" w:hAnsi="Times New Roman" w:cs="Times New Roman"/>
                <w:sz w:val="24"/>
                <w:szCs w:val="24"/>
              </w:rPr>
              <w:t>jūnija rīkojums Nr.</w:t>
            </w:r>
            <w:r w:rsidR="00442E17">
              <w:rPr>
                <w:rFonts w:ascii="Times New Roman" w:hAnsi="Times New Roman" w:cs="Times New Roman"/>
                <w:sz w:val="24"/>
                <w:szCs w:val="24"/>
              </w:rPr>
              <w:t> </w:t>
            </w:r>
            <w:r w:rsidR="00F8554F" w:rsidRPr="00CD79D8">
              <w:rPr>
                <w:rFonts w:ascii="Times New Roman" w:hAnsi="Times New Roman" w:cs="Times New Roman"/>
                <w:sz w:val="24"/>
                <w:szCs w:val="24"/>
              </w:rPr>
              <w:t xml:space="preserve">232 </w:t>
            </w:r>
            <w:r w:rsidR="00442E17">
              <w:rPr>
                <w:rFonts w:ascii="Times New Roman" w:hAnsi="Times New Roman" w:cs="Times New Roman"/>
                <w:sz w:val="24"/>
                <w:szCs w:val="24"/>
              </w:rPr>
              <w:t>"</w:t>
            </w:r>
            <w:r w:rsidR="00F8554F" w:rsidRPr="00CD79D8">
              <w:rPr>
                <w:rFonts w:ascii="Times New Roman" w:hAnsi="Times New Roman" w:cs="Times New Roman"/>
                <w:sz w:val="24"/>
                <w:szCs w:val="24"/>
              </w:rPr>
              <w:t>Par Preventīvo piespiedu līdzekļu koncepcijas ieviešanu</w:t>
            </w:r>
            <w:r w:rsidR="00442E17">
              <w:rPr>
                <w:rFonts w:ascii="Times New Roman" w:hAnsi="Times New Roman" w:cs="Times New Roman"/>
                <w:sz w:val="24"/>
                <w:szCs w:val="24"/>
              </w:rPr>
              <w:t>"</w:t>
            </w:r>
            <w:r w:rsidR="00850077" w:rsidRPr="00CD79D8">
              <w:rPr>
                <w:rFonts w:ascii="Times New Roman" w:hAnsi="Times New Roman" w:cs="Times New Roman"/>
                <w:sz w:val="24"/>
                <w:szCs w:val="24"/>
              </w:rPr>
              <w:t>,</w:t>
            </w:r>
            <w:r w:rsidR="00F8554F" w:rsidRPr="00CD79D8">
              <w:rPr>
                <w:rFonts w:ascii="Times New Roman" w:hAnsi="Times New Roman" w:cs="Times New Roman"/>
                <w:sz w:val="24"/>
                <w:szCs w:val="24"/>
              </w:rPr>
              <w:t xml:space="preserve"> </w:t>
            </w:r>
            <w:r w:rsidR="00CD79D8" w:rsidRPr="00CD79D8">
              <w:rPr>
                <w:rFonts w:ascii="Times New Roman" w:eastAsia="Times New Roman" w:hAnsi="Times New Roman" w:cs="Times New Roman"/>
                <w:sz w:val="24"/>
                <w:szCs w:val="24"/>
                <w:lang w:eastAsia="lv-LV"/>
              </w:rPr>
              <w:t>Valdības rīcības plāna Deklarācijas par Māra Kučinska vadītā Ministru kabineta iecerēto darbību īstenošanai (apstiprināts ar Ministru kabineta 2016.</w:t>
            </w:r>
            <w:r w:rsidR="00442E17">
              <w:rPr>
                <w:rFonts w:ascii="Times New Roman" w:eastAsia="Times New Roman" w:hAnsi="Times New Roman" w:cs="Times New Roman"/>
                <w:sz w:val="24"/>
                <w:szCs w:val="24"/>
                <w:lang w:eastAsia="lv-LV"/>
              </w:rPr>
              <w:t> gada 3. maija</w:t>
            </w:r>
            <w:r w:rsidR="00CD79D8" w:rsidRPr="00CD79D8">
              <w:rPr>
                <w:rFonts w:ascii="Times New Roman" w:eastAsia="Times New Roman" w:hAnsi="Times New Roman" w:cs="Times New Roman"/>
                <w:sz w:val="24"/>
                <w:szCs w:val="24"/>
                <w:lang w:eastAsia="lv-LV"/>
              </w:rPr>
              <w:t xml:space="preserve"> rīkojumu Nr. 275)</w:t>
            </w:r>
            <w:r w:rsidR="00A328E7">
              <w:rPr>
                <w:rFonts w:ascii="Times New Roman" w:eastAsia="Times New Roman" w:hAnsi="Times New Roman" w:cs="Times New Roman"/>
                <w:sz w:val="24"/>
                <w:szCs w:val="24"/>
                <w:lang w:eastAsia="lv-LV"/>
              </w:rPr>
              <w:t xml:space="preserve"> </w:t>
            </w:r>
            <w:r w:rsidR="00CD79D8" w:rsidRPr="00CD79D8">
              <w:rPr>
                <w:rFonts w:ascii="Times New Roman" w:eastAsia="Times New Roman" w:hAnsi="Times New Roman" w:cs="Times New Roman"/>
                <w:sz w:val="24"/>
                <w:szCs w:val="24"/>
                <w:lang w:eastAsia="lv-LV"/>
              </w:rPr>
              <w:t>46.4. pasākums par Preventīvo piespiedu līdzekļu likumprojekta</w:t>
            </w:r>
            <w:r w:rsidR="003A4C60">
              <w:rPr>
                <w:rFonts w:ascii="Times New Roman" w:eastAsia="Times New Roman" w:hAnsi="Times New Roman" w:cs="Times New Roman"/>
                <w:sz w:val="24"/>
                <w:szCs w:val="24"/>
                <w:lang w:eastAsia="lv-LV"/>
              </w:rPr>
              <w:t xml:space="preserve"> izstrādi</w:t>
            </w:r>
            <w:r w:rsidR="00EF7B57">
              <w:rPr>
                <w:rFonts w:ascii="Times New Roman" w:eastAsia="Times New Roman" w:hAnsi="Times New Roman" w:cs="Times New Roman"/>
                <w:sz w:val="24"/>
                <w:szCs w:val="24"/>
                <w:lang w:eastAsia="lv-LV"/>
              </w:rPr>
              <w:t>.</w:t>
            </w:r>
          </w:p>
          <w:p w14:paraId="7B0940CA" w14:textId="4E5906FF" w:rsidR="008023DB" w:rsidRPr="008023DB" w:rsidRDefault="008023DB" w:rsidP="00B26F7A">
            <w:pPr>
              <w:pStyle w:val="Bezatstarpm"/>
              <w:ind w:right="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Tieslietu ministrijas iniciatīva (grozījumiem, kas paredz pilnveidot pagaidu aizsardzības pret vardarbību regulējumu, tai skaitā, papildinot Civilprocesa likumu ar jauniem pagaidu aizsardzības pret vardarbību līdzekļiem).</w:t>
            </w:r>
          </w:p>
        </w:tc>
      </w:tr>
      <w:tr w:rsidR="009411FA" w:rsidRPr="009411FA" w14:paraId="67549EA4" w14:textId="77777777" w:rsidTr="00AC2DF5">
        <w:trPr>
          <w:trHeight w:val="465"/>
        </w:trPr>
        <w:tc>
          <w:tcPr>
            <w:tcW w:w="247" w:type="pct"/>
            <w:hideMark/>
          </w:tcPr>
          <w:p w14:paraId="12BF72B6"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534" w:type="pct"/>
            <w:hideMark/>
          </w:tcPr>
          <w:p w14:paraId="55A063AB" w14:textId="77777777" w:rsidR="00F976A9" w:rsidRPr="00C723CE" w:rsidRDefault="009411FA" w:rsidP="00C723CE">
            <w:pPr>
              <w:pStyle w:val="Bezatstarpm"/>
              <w:ind w:right="84"/>
              <w:rPr>
                <w:rFonts w:ascii="Times New Roman" w:hAnsi="Times New Roman"/>
                <w:sz w:val="24"/>
                <w:szCs w:val="24"/>
              </w:rPr>
            </w:pPr>
            <w:r w:rsidRPr="009411FA">
              <w:rPr>
                <w:rFonts w:ascii="Times New Roman" w:hAnsi="Times New Roman" w:cs="Times New Roman"/>
                <w:sz w:val="24"/>
                <w:szCs w:val="24"/>
              </w:rPr>
              <w:t>Pašreizējā situācija un problēmas, kuru risināšanai tiesību akta projekts izstrādāts, tiesiskā regulējuma mērķis un būtība</w:t>
            </w:r>
          </w:p>
          <w:p w14:paraId="051C6FC4" w14:textId="77777777" w:rsidR="009411FA" w:rsidRPr="00C723CE" w:rsidRDefault="009411FA" w:rsidP="00C723CE"/>
        </w:tc>
        <w:tc>
          <w:tcPr>
            <w:tcW w:w="3155" w:type="pct"/>
            <w:hideMark/>
          </w:tcPr>
          <w:p w14:paraId="2EF8611C" w14:textId="70E7BB04" w:rsidR="00465F09" w:rsidRPr="00C723CE" w:rsidRDefault="00465F09" w:rsidP="00465F09">
            <w:pPr>
              <w:ind w:firstLine="550"/>
              <w:jc w:val="both"/>
              <w:rPr>
                <w:rFonts w:ascii="Times New Roman" w:hAnsi="Times New Roman"/>
                <w:sz w:val="24"/>
                <w:szCs w:val="24"/>
              </w:rPr>
            </w:pPr>
            <w:r w:rsidRPr="00ED63DB">
              <w:rPr>
                <w:rFonts w:ascii="Times New Roman" w:hAnsi="Times New Roman"/>
                <w:sz w:val="24"/>
                <w:szCs w:val="24"/>
              </w:rPr>
              <w:t xml:space="preserve">Fiziskās un psiholoģiskās integritātes, kā arī brīvības intereses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w:t>
            </w:r>
            <w:r w:rsidRPr="00C723CE">
              <w:rPr>
                <w:rFonts w:ascii="Times New Roman" w:hAnsi="Times New Roman"/>
                <w:sz w:val="24"/>
                <w:szCs w:val="24"/>
              </w:rPr>
              <w:t xml:space="preserve">Satversmi, likumiem un Latvijas Republikai saistošiem starptautiskajiem līgumiem un aizsargā cilvēku veselību, kā arī garantē ikvienam medicīniskās palīdzības minimumu. </w:t>
            </w:r>
            <w:bookmarkStart w:id="0" w:name="p94"/>
            <w:bookmarkEnd w:id="0"/>
            <w:r w:rsidRPr="00C723CE">
              <w:rPr>
                <w:rFonts w:ascii="Times New Roman" w:hAnsi="Times New Roman"/>
                <w:sz w:val="24"/>
                <w:szCs w:val="24"/>
              </w:rPr>
              <w:t>Tāpat Latvijas Republikas Satversmes</w:t>
            </w:r>
            <w:r w:rsidRPr="00C723CE">
              <w:rPr>
                <w:rFonts w:ascii="Times New Roman" w:hAnsi="Times New Roman"/>
                <w:bCs/>
                <w:sz w:val="24"/>
                <w:szCs w:val="24"/>
              </w:rPr>
              <w:t xml:space="preserve"> 94. </w:t>
            </w:r>
            <w:r w:rsidRPr="00C723CE">
              <w:rPr>
                <w:rFonts w:ascii="Times New Roman" w:hAnsi="Times New Roman"/>
                <w:sz w:val="24"/>
                <w:szCs w:val="24"/>
              </w:rPr>
              <w:t>pants paredz, ka ikvienam ir tiesības uz brīvību un personas neaizskaramību un nevienam nedrīkst atņemt vai ierobežot brīvību citādi kā tikai saskaņā ar likumu.</w:t>
            </w:r>
            <w:r w:rsidR="00254698" w:rsidRPr="00C723CE">
              <w:rPr>
                <w:rFonts w:ascii="Times New Roman" w:hAnsi="Times New Roman"/>
                <w:bCs/>
                <w:sz w:val="24"/>
                <w:szCs w:val="24"/>
              </w:rPr>
              <w:t xml:space="preserve"> Savukārt </w:t>
            </w:r>
            <w:r w:rsidRPr="00C723CE">
              <w:rPr>
                <w:rFonts w:ascii="Times New Roman" w:hAnsi="Times New Roman"/>
                <w:bCs/>
                <w:sz w:val="24"/>
                <w:szCs w:val="24"/>
              </w:rPr>
              <w:t>95. p</w:t>
            </w:r>
            <w:r w:rsidRPr="00C723CE">
              <w:rPr>
                <w:rFonts w:ascii="Times New Roman" w:hAnsi="Times New Roman"/>
                <w:sz w:val="24"/>
                <w:szCs w:val="24"/>
              </w:rPr>
              <w:t>ants noteic, ka valsts aizsargā cilvēka godu un cieņu. Spīdzināšana, citāda cietsirdīga vai cieņu pazemojoša izturēšanās pret cilvēku ir aizliegta.</w:t>
            </w:r>
            <w:bookmarkStart w:id="1" w:name="p96"/>
            <w:bookmarkEnd w:id="1"/>
            <w:r w:rsidRPr="00C723CE">
              <w:rPr>
                <w:rFonts w:ascii="Times New Roman" w:hAnsi="Times New Roman"/>
                <w:bCs/>
                <w:sz w:val="24"/>
                <w:szCs w:val="24"/>
              </w:rPr>
              <w:t xml:space="preserve"> </w:t>
            </w:r>
            <w:r w:rsidRPr="00C723CE">
              <w:rPr>
                <w:rFonts w:ascii="Times New Roman" w:hAnsi="Times New Roman"/>
                <w:sz w:val="24"/>
                <w:szCs w:val="24"/>
              </w:rPr>
              <w:t>Latvijas Republikas Satversme</w:t>
            </w:r>
            <w:r w:rsidR="005F5C80" w:rsidRPr="00C723CE">
              <w:rPr>
                <w:rFonts w:ascii="Times New Roman" w:hAnsi="Times New Roman"/>
                <w:sz w:val="24"/>
                <w:szCs w:val="24"/>
              </w:rPr>
              <w:t>s</w:t>
            </w:r>
            <w:r w:rsidRPr="00C723CE">
              <w:rPr>
                <w:rFonts w:ascii="Times New Roman" w:hAnsi="Times New Roman"/>
                <w:sz w:val="24"/>
                <w:szCs w:val="24"/>
              </w:rPr>
              <w:t xml:space="preserve"> </w:t>
            </w:r>
            <w:r w:rsidRPr="00C723CE">
              <w:rPr>
                <w:rFonts w:ascii="Times New Roman" w:eastAsia="Times New Roman" w:hAnsi="Times New Roman"/>
                <w:bCs/>
                <w:sz w:val="24"/>
                <w:szCs w:val="24"/>
                <w:lang w:eastAsia="lv-LV"/>
              </w:rPr>
              <w:t>96. pants noteic, ka</w:t>
            </w:r>
            <w:r w:rsidRPr="00C723CE">
              <w:rPr>
                <w:rFonts w:ascii="Times New Roman" w:eastAsia="Times New Roman" w:hAnsi="Times New Roman"/>
                <w:sz w:val="24"/>
                <w:szCs w:val="24"/>
                <w:lang w:eastAsia="lv-LV"/>
              </w:rPr>
              <w:t xml:space="preserve"> ikvienam ir tiesības uz privātās dzīves, mājokļa un korespondences neaizskaramību. </w:t>
            </w:r>
            <w:r w:rsidRPr="00C723CE">
              <w:rPr>
                <w:rFonts w:ascii="Times New Roman" w:hAnsi="Times New Roman"/>
                <w:sz w:val="24"/>
                <w:szCs w:val="24"/>
              </w:rPr>
              <w:t>Cilvēka pamattiesību aizsardzības pienākums ir vispārējs un pieprasa valsts aktīvu rīcību divos virzienos. Viens no tiem ir prevencija – darbība, kas vērsta uz nākotni. Valstij ir jāaizsargā cilvēki, nepieļaujot, ka viņu tiesības tiek aizskartas, proti, tai ir pienākums veikt pasākumus, kas ļautu novērst šos aizskārumus. Otrs virziens ir saistīts ar valstī pastāvošo juridiskās atbildības sistēmu, kas ir vērsta uz pagātni – valstij ir pienākums reaģēt situācijās, kad pārkāpums tomēr ir noticis, piemēram, kad jau ir izdarīts noziedzīgs nodarījums.</w:t>
            </w:r>
          </w:p>
          <w:p w14:paraId="09B23DC6" w14:textId="1F3DE0F4" w:rsidR="00465F09" w:rsidRPr="00C723CE" w:rsidRDefault="00465F09" w:rsidP="00465F09">
            <w:pPr>
              <w:tabs>
                <w:tab w:val="left" w:pos="0"/>
              </w:tabs>
              <w:ind w:firstLine="550"/>
              <w:jc w:val="both"/>
              <w:rPr>
                <w:rFonts w:ascii="Times New Roman" w:hAnsi="Times New Roman"/>
                <w:sz w:val="24"/>
                <w:szCs w:val="24"/>
              </w:rPr>
            </w:pPr>
            <w:r w:rsidRPr="00C723CE">
              <w:rPr>
                <w:rFonts w:ascii="Times New Roman" w:hAnsi="Times New Roman"/>
                <w:sz w:val="24"/>
                <w:szCs w:val="24"/>
              </w:rPr>
              <w:t xml:space="preserve">Valstij jābūt spējīgai reaģēt jau uz pamattiesību apdraudējumu, negaidot, kad kāds no sabiedrības locekļiem kļūs par cietušo noziedzīgā nodarījumā. Uz to norādījusi arī Eiropas Cilvēktiesību tiesa, kas 2009. gada </w:t>
            </w:r>
            <w:r w:rsidRPr="00C723CE">
              <w:rPr>
                <w:rFonts w:ascii="Times New Roman" w:hAnsi="Times New Roman"/>
                <w:sz w:val="24"/>
                <w:szCs w:val="24"/>
              </w:rPr>
              <w:lastRenderedPageBreak/>
              <w:t xml:space="preserve">9. jūlija spriedumā lietā </w:t>
            </w:r>
            <w:r w:rsidRPr="00C723CE">
              <w:rPr>
                <w:rStyle w:val="Izclums"/>
                <w:rFonts w:ascii="Times New Roman" w:hAnsi="Times New Roman"/>
                <w:sz w:val="24"/>
                <w:szCs w:val="24"/>
              </w:rPr>
              <w:t>Opuz v. Turkey</w:t>
            </w:r>
            <w:r w:rsidRPr="00C723CE">
              <w:rPr>
                <w:rFonts w:ascii="Times New Roman" w:hAnsi="Times New Roman"/>
                <w:sz w:val="24"/>
                <w:szCs w:val="24"/>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nedrīkst dominēt pār cietušā tiesībām uz dzīvību, fizisku un garīgu 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14:paraId="01588AB9" w14:textId="475CEBA2" w:rsidR="003C1EA1" w:rsidRPr="00ED63DB" w:rsidRDefault="003C1EA1" w:rsidP="003C1EA1">
            <w:pPr>
              <w:autoSpaceDE w:val="0"/>
              <w:autoSpaceDN w:val="0"/>
              <w:adjustRightInd w:val="0"/>
              <w:ind w:firstLine="720"/>
              <w:jc w:val="both"/>
              <w:rPr>
                <w:rFonts w:ascii="Times New Roman" w:hAnsi="Times New Roman"/>
                <w:sz w:val="24"/>
                <w:szCs w:val="24"/>
              </w:rPr>
            </w:pPr>
            <w:r w:rsidRPr="00ED63DB">
              <w:rPr>
                <w:rFonts w:ascii="Times New Roman" w:hAnsi="Times New Roman"/>
                <w:sz w:val="24"/>
                <w:szCs w:val="24"/>
              </w:rPr>
              <w:t>Jānorāda, ka vardarbība ne tikai negatīvi ietekmē konkrēto personu, pret kuru ir vērsta vardarbība vai kura ir pakļauta vardarbības riskam, bet vardarbībai ir arī ekonomiskas izmaksas un negatīva ietekme uz ekonomisko attīstību. Ņemot vērā izmaksas, kas saistītas ar vardarbību no tuvām personām, dažādas prevencijas aktivitātes ir iespējams salīdzināt un novērtēt kā naudas ziņā izdevīgākas. Šāda pieeja norāda uz sabiedrības ietaupījumu, ieguldot līdzekļus vardarbības novēršanā, vai drīzāk, neiejaukšanās izmaksām sabiedrībai.</w:t>
            </w:r>
          </w:p>
          <w:p w14:paraId="3CCE810C" w14:textId="52C87281" w:rsidR="003C1EA1" w:rsidRPr="00ED63DB" w:rsidRDefault="003C1EA1" w:rsidP="003C1EA1">
            <w:pPr>
              <w:autoSpaceDE w:val="0"/>
              <w:autoSpaceDN w:val="0"/>
              <w:adjustRightInd w:val="0"/>
              <w:ind w:firstLine="720"/>
              <w:jc w:val="both"/>
              <w:rPr>
                <w:rFonts w:ascii="Times New Roman" w:hAnsi="Times New Roman"/>
                <w:sz w:val="24"/>
                <w:szCs w:val="24"/>
              </w:rPr>
            </w:pPr>
            <w:r w:rsidRPr="00ED63DB">
              <w:rPr>
                <w:rFonts w:ascii="Times New Roman" w:hAnsi="Times New Roman"/>
                <w:sz w:val="24"/>
                <w:szCs w:val="24"/>
              </w:rPr>
              <w:t>Vardarbība rada trīs pamata izmaksu veidus: zaudēta produktivitāte un ekonomiskais ieguldījums, pakalpojumi (veselības aprūpe, tiesībsargājoša sistēma, sociālie pakalpojumi un specializētie pakalpojumi) un fiziska un emocionāla ietekme uz cietušo. Vardarbības skartajiem cilvēkiem var būt gan fiziskās un garīgās veselības nopietni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ievainotā cilvēka zaudētā darbalaika dēļ. Turklāt tā arī izsūc resursus no pakalpojumiem, kas tiek publiski vai kolektīvi finansēti.</w:t>
            </w:r>
          </w:p>
          <w:p w14:paraId="593978C9" w14:textId="5C063695" w:rsidR="003C1EA1" w:rsidRPr="00C723CE" w:rsidRDefault="003C1EA1" w:rsidP="003C1EA1">
            <w:pPr>
              <w:autoSpaceDE w:val="0"/>
              <w:autoSpaceDN w:val="0"/>
              <w:adjustRightInd w:val="0"/>
              <w:ind w:firstLine="720"/>
              <w:jc w:val="both"/>
              <w:rPr>
                <w:rFonts w:ascii="Times New Roman" w:hAnsi="Times New Roman"/>
                <w:sz w:val="24"/>
                <w:szCs w:val="24"/>
              </w:rPr>
            </w:pPr>
            <w:r w:rsidRPr="00ED63DB">
              <w:rPr>
                <w:rFonts w:ascii="Times New Roman" w:hAnsi="Times New Roman"/>
                <w:sz w:val="24"/>
                <w:szCs w:val="24"/>
              </w:rPr>
              <w:t>2013.</w:t>
            </w:r>
            <w:r w:rsidR="00C61B1E">
              <w:rPr>
                <w:rFonts w:ascii="Times New Roman" w:hAnsi="Times New Roman"/>
                <w:sz w:val="24"/>
                <w:szCs w:val="24"/>
              </w:rPr>
              <w:t> </w:t>
            </w:r>
            <w:r w:rsidRPr="00ED63DB">
              <w:rPr>
                <w:rFonts w:ascii="Times New Roman" w:hAnsi="Times New Roman"/>
                <w:sz w:val="24"/>
                <w:szCs w:val="24"/>
              </w:rPr>
              <w:t>gadā pēc Eiropas Parlamenta iniciatīvas tika veikts pētījums par Eiropas pievienotās vērtības novērtējumiem vardarbības starp tuvām personām apkarošanas jomā</w:t>
            </w:r>
            <w:r w:rsidRPr="00C723CE">
              <w:rPr>
                <w:rStyle w:val="Vresatsauce"/>
                <w:rFonts w:ascii="Times New Roman" w:hAnsi="Times New Roman"/>
                <w:sz w:val="24"/>
                <w:szCs w:val="24"/>
              </w:rPr>
              <w:footnoteReference w:id="1"/>
            </w:r>
            <w:r w:rsidRPr="00C723CE">
              <w:rPr>
                <w:rFonts w:ascii="Times New Roman" w:hAnsi="Times New Roman"/>
                <w:sz w:val="24"/>
                <w:szCs w:val="24"/>
              </w:rPr>
              <w:t xml:space="preserve">. Saskaņā ar šī pētījuma datiem ikgadējās vardarbības starp tuvām personām ekonomiskās izmaksas ir 69,0 miljardi </w:t>
            </w:r>
            <w:r w:rsidRPr="00C723CE">
              <w:rPr>
                <w:rFonts w:ascii="Times New Roman" w:hAnsi="Times New Roman"/>
                <w:i/>
                <w:sz w:val="24"/>
                <w:szCs w:val="24"/>
              </w:rPr>
              <w:t>euro</w:t>
            </w:r>
            <w:r w:rsidRPr="00C723CE">
              <w:rPr>
                <w:rFonts w:ascii="Times New Roman" w:hAnsi="Times New Roman"/>
                <w:sz w:val="24"/>
                <w:szCs w:val="24"/>
              </w:rPr>
              <w:t>, kas atbilst 0,5</w:t>
            </w:r>
            <w:r w:rsidR="00C61B1E">
              <w:rPr>
                <w:rFonts w:ascii="Times New Roman" w:hAnsi="Times New Roman"/>
                <w:sz w:val="24"/>
                <w:szCs w:val="24"/>
              </w:rPr>
              <w:t> </w:t>
            </w:r>
            <w:r w:rsidRPr="00C723CE">
              <w:rPr>
                <w:rFonts w:ascii="Times New Roman" w:hAnsi="Times New Roman"/>
                <w:sz w:val="24"/>
                <w:szCs w:val="24"/>
              </w:rPr>
              <w:t>% no E</w:t>
            </w:r>
            <w:r w:rsidR="00C61B1E">
              <w:rPr>
                <w:rFonts w:ascii="Times New Roman" w:hAnsi="Times New Roman"/>
                <w:sz w:val="24"/>
                <w:szCs w:val="24"/>
              </w:rPr>
              <w:t>iropas Savienības</w:t>
            </w:r>
            <w:r w:rsidRPr="00C723CE">
              <w:rPr>
                <w:rFonts w:ascii="Times New Roman" w:hAnsi="Times New Roman"/>
                <w:sz w:val="24"/>
                <w:szCs w:val="24"/>
              </w:rPr>
              <w:t xml:space="preserve"> </w:t>
            </w:r>
            <w:r w:rsidR="008B47BD">
              <w:rPr>
                <w:rFonts w:ascii="Times New Roman" w:hAnsi="Times New Roman"/>
                <w:sz w:val="24"/>
                <w:szCs w:val="24"/>
              </w:rPr>
              <w:t xml:space="preserve">(turpmāk – ES) </w:t>
            </w:r>
            <w:r w:rsidRPr="00C723CE">
              <w:rPr>
                <w:rFonts w:ascii="Times New Roman" w:hAnsi="Times New Roman"/>
                <w:sz w:val="24"/>
                <w:szCs w:val="24"/>
              </w:rPr>
              <w:t>iekšzemes kopprodukta (turpmāk</w:t>
            </w:r>
            <w:bookmarkStart w:id="2" w:name="_GoBack"/>
            <w:bookmarkEnd w:id="2"/>
            <w:r w:rsidRPr="00C723CE">
              <w:rPr>
                <w:rFonts w:ascii="Times New Roman" w:hAnsi="Times New Roman"/>
                <w:sz w:val="24"/>
                <w:szCs w:val="24"/>
              </w:rPr>
              <w:t xml:space="preserve"> – IKP). Šajās izmaksās ir ierēķināti 45,0 miljardi </w:t>
            </w:r>
            <w:r w:rsidRPr="00C723CE">
              <w:rPr>
                <w:rFonts w:ascii="Times New Roman" w:hAnsi="Times New Roman"/>
                <w:i/>
                <w:sz w:val="24"/>
                <w:szCs w:val="24"/>
              </w:rPr>
              <w:t>euro</w:t>
            </w:r>
            <w:r w:rsidRPr="00C723CE">
              <w:rPr>
                <w:rFonts w:ascii="Times New Roman" w:hAnsi="Times New Roman"/>
                <w:sz w:val="24"/>
                <w:szCs w:val="24"/>
              </w:rPr>
              <w:t xml:space="preserve">, ko izmaksā pakalpojumu sniegšana, un 24,0 miljardi </w:t>
            </w:r>
            <w:r w:rsidRPr="00C723CE">
              <w:rPr>
                <w:rFonts w:ascii="Times New Roman" w:hAnsi="Times New Roman"/>
                <w:i/>
                <w:sz w:val="24"/>
                <w:szCs w:val="24"/>
              </w:rPr>
              <w:t>euro</w:t>
            </w:r>
            <w:r w:rsidRPr="00C723CE">
              <w:rPr>
                <w:rFonts w:ascii="Times New Roman" w:hAnsi="Times New Roman"/>
                <w:sz w:val="24"/>
                <w:szCs w:val="24"/>
              </w:rPr>
              <w:t xml:space="preserve">, ko veido zaudējumi </w:t>
            </w:r>
            <w:r w:rsidRPr="00C723CE">
              <w:rPr>
                <w:rFonts w:ascii="Times New Roman" w:hAnsi="Times New Roman"/>
                <w:sz w:val="24"/>
                <w:szCs w:val="24"/>
              </w:rPr>
              <w:lastRenderedPageBreak/>
              <w:t>ekonomikai. Tād</w:t>
            </w:r>
            <w:r w:rsidR="008B47BD">
              <w:rPr>
                <w:rFonts w:ascii="Times New Roman" w:hAnsi="Times New Roman"/>
                <w:sz w:val="24"/>
                <w:szCs w:val="24"/>
              </w:rPr>
              <w:t>ē</w:t>
            </w:r>
            <w:r w:rsidRPr="00C723CE">
              <w:rPr>
                <w:rFonts w:ascii="Times New Roman" w:hAnsi="Times New Roman"/>
                <w:sz w:val="24"/>
                <w:szCs w:val="24"/>
              </w:rPr>
              <w:t>jādi, ja vardarbības starp tuvām personām apmērus ES izdotos samazināt kaut vai tikai par 10</w:t>
            </w:r>
            <w:r w:rsidR="008B47BD">
              <w:rPr>
                <w:rFonts w:ascii="Times New Roman" w:hAnsi="Times New Roman"/>
                <w:sz w:val="24"/>
                <w:szCs w:val="24"/>
              </w:rPr>
              <w:t> </w:t>
            </w:r>
            <w:r w:rsidRPr="00C723CE">
              <w:rPr>
                <w:rFonts w:ascii="Times New Roman" w:hAnsi="Times New Roman"/>
                <w:sz w:val="24"/>
                <w:szCs w:val="24"/>
              </w:rPr>
              <w:t>%, tiešās ekonomiskās izmaksas samazinātos par apmēram 7 miljardiem</w:t>
            </w:r>
            <w:r w:rsidRPr="00C723CE">
              <w:rPr>
                <w:rFonts w:ascii="Times New Roman" w:hAnsi="Times New Roman"/>
                <w:i/>
                <w:sz w:val="24"/>
                <w:szCs w:val="24"/>
              </w:rPr>
              <w:t xml:space="preserve"> euro</w:t>
            </w:r>
            <w:r w:rsidRPr="00C723CE">
              <w:rPr>
                <w:rFonts w:ascii="Times New Roman" w:hAnsi="Times New Roman"/>
                <w:sz w:val="24"/>
                <w:szCs w:val="24"/>
              </w:rPr>
              <w:t xml:space="preserve"> gadā.</w:t>
            </w:r>
          </w:p>
          <w:p w14:paraId="0CDB8AA5" w14:textId="49D72C70" w:rsidR="003C1EA1" w:rsidRDefault="003C1EA1" w:rsidP="003C1EA1">
            <w:pPr>
              <w:autoSpaceDE w:val="0"/>
              <w:autoSpaceDN w:val="0"/>
              <w:adjustRightInd w:val="0"/>
              <w:ind w:firstLine="720"/>
              <w:jc w:val="both"/>
              <w:rPr>
                <w:rFonts w:ascii="Times New Roman" w:hAnsi="Times New Roman"/>
                <w:sz w:val="24"/>
                <w:szCs w:val="24"/>
              </w:rPr>
            </w:pPr>
            <w:r w:rsidRPr="00C723CE">
              <w:rPr>
                <w:rFonts w:ascii="Times New Roman" w:hAnsi="Times New Roman"/>
                <w:sz w:val="24"/>
                <w:szCs w:val="24"/>
              </w:rPr>
              <w:t>2014.</w:t>
            </w:r>
            <w:r w:rsidR="008B47BD">
              <w:rPr>
                <w:rFonts w:ascii="Times New Roman" w:hAnsi="Times New Roman"/>
                <w:sz w:val="24"/>
                <w:szCs w:val="24"/>
              </w:rPr>
              <w:t> </w:t>
            </w:r>
            <w:r w:rsidRPr="00C723CE">
              <w:rPr>
                <w:rFonts w:ascii="Times New Roman" w:hAnsi="Times New Roman"/>
                <w:sz w:val="24"/>
                <w:szCs w:val="24"/>
              </w:rPr>
              <w:t xml:space="preserve">gada augustā tika publicēts pētījums par vardarbības ekonomisko ietekmi uz pasaules ekonomiku. Šī Oksfordas un Stenfordas universitātes zinātnieku pētījuma </w:t>
            </w:r>
            <w:r w:rsidR="008B47BD">
              <w:rPr>
                <w:rFonts w:ascii="Times New Roman" w:hAnsi="Times New Roman"/>
                <w:sz w:val="24"/>
                <w:szCs w:val="24"/>
              </w:rPr>
              <w:t>"</w:t>
            </w:r>
            <w:r w:rsidRPr="00C723CE">
              <w:rPr>
                <w:rFonts w:ascii="Times New Roman" w:hAnsi="Times New Roman"/>
                <w:sz w:val="24"/>
                <w:szCs w:val="24"/>
              </w:rPr>
              <w:t>Konfliktu un vardarbības novērtēšanas ziņojums</w:t>
            </w:r>
            <w:r w:rsidR="008B47BD">
              <w:rPr>
                <w:rFonts w:ascii="Times New Roman" w:hAnsi="Times New Roman"/>
                <w:sz w:val="24"/>
                <w:szCs w:val="24"/>
              </w:rPr>
              <w:t>"</w:t>
            </w:r>
            <w:r w:rsidRPr="00C723CE">
              <w:rPr>
                <w:rFonts w:ascii="Times New Roman" w:hAnsi="Times New Roman"/>
                <w:sz w:val="24"/>
                <w:szCs w:val="24"/>
              </w:rPr>
              <w:t xml:space="preserve"> rezultāti</w:t>
            </w:r>
            <w:r w:rsidRPr="00C723CE">
              <w:rPr>
                <w:rStyle w:val="Vresatsauce"/>
                <w:rFonts w:ascii="Times New Roman" w:hAnsi="Times New Roman"/>
                <w:sz w:val="24"/>
                <w:szCs w:val="24"/>
              </w:rPr>
              <w:footnoteReference w:id="2"/>
            </w:r>
            <w:r w:rsidRPr="00C723CE">
              <w:rPr>
                <w:rFonts w:ascii="Times New Roman" w:hAnsi="Times New Roman"/>
                <w:sz w:val="24"/>
                <w:szCs w:val="24"/>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w:t>
            </w:r>
            <w:r w:rsidRPr="00C723CE">
              <w:rPr>
                <w:rFonts w:ascii="Times New Roman" w:hAnsi="Times New Roman"/>
                <w:i/>
                <w:sz w:val="24"/>
                <w:szCs w:val="24"/>
              </w:rPr>
              <w:t>euro</w:t>
            </w:r>
            <w:r w:rsidRPr="00C723CE">
              <w:rPr>
                <w:rFonts w:ascii="Times New Roman" w:hAnsi="Times New Roman"/>
                <w:sz w:val="24"/>
                <w:szCs w:val="24"/>
              </w:rPr>
              <w:t>: kolektīvas, starppersonu vardarbības, intīmo partneru vardarbība, cietsirdības pret bērniem un seksuālas vardarbības izmaksas ir 11</w:t>
            </w:r>
            <w:r w:rsidR="008B47BD">
              <w:rPr>
                <w:rFonts w:ascii="Times New Roman" w:hAnsi="Times New Roman"/>
                <w:sz w:val="24"/>
                <w:szCs w:val="24"/>
              </w:rPr>
              <w:t> </w:t>
            </w:r>
            <w:r w:rsidRPr="00C723CE">
              <w:rPr>
                <w:rFonts w:ascii="Times New Roman" w:hAnsi="Times New Roman"/>
                <w:sz w:val="24"/>
                <w:szCs w:val="24"/>
              </w:rPr>
              <w:t>% no globālā IKP apmēra. Šīs slepkavību un vardarbības izmaksas ir gandrīz četras reizes augstākas nekā izmaksas, kas rodas pilsoņu kara dēļ.</w:t>
            </w:r>
          </w:p>
          <w:p w14:paraId="3862640C" w14:textId="31CFAF2E" w:rsidR="003C1EA1" w:rsidRDefault="003C1EA1" w:rsidP="003C1EA1">
            <w:pPr>
              <w:autoSpaceDE w:val="0"/>
              <w:autoSpaceDN w:val="0"/>
              <w:adjustRightInd w:val="0"/>
              <w:ind w:firstLine="720"/>
              <w:jc w:val="both"/>
              <w:rPr>
                <w:rFonts w:ascii="Times New Roman" w:hAnsi="Times New Roman"/>
                <w:sz w:val="24"/>
                <w:szCs w:val="24"/>
              </w:rPr>
            </w:pPr>
            <w:r w:rsidRPr="00C723CE">
              <w:rPr>
                <w:rFonts w:ascii="Times New Roman" w:hAnsi="Times New Roman"/>
                <w:sz w:val="24"/>
                <w:szCs w:val="24"/>
              </w:rPr>
              <w:t>Kā 2016.</w:t>
            </w:r>
            <w:r w:rsidR="008B47BD">
              <w:rPr>
                <w:rFonts w:ascii="Times New Roman" w:hAnsi="Times New Roman"/>
                <w:sz w:val="24"/>
                <w:szCs w:val="24"/>
              </w:rPr>
              <w:t> </w:t>
            </w:r>
            <w:r w:rsidRPr="00C723CE">
              <w:rPr>
                <w:rFonts w:ascii="Times New Roman" w:hAnsi="Times New Roman"/>
                <w:sz w:val="24"/>
                <w:szCs w:val="24"/>
              </w:rPr>
              <w:t>gada 24.</w:t>
            </w:r>
            <w:r w:rsidR="008B47BD">
              <w:rPr>
                <w:rFonts w:ascii="Times New Roman" w:hAnsi="Times New Roman"/>
                <w:sz w:val="24"/>
                <w:szCs w:val="24"/>
              </w:rPr>
              <w:t> </w:t>
            </w:r>
            <w:r w:rsidRPr="00C723CE">
              <w:rPr>
                <w:rFonts w:ascii="Times New Roman" w:hAnsi="Times New Roman"/>
                <w:sz w:val="24"/>
                <w:szCs w:val="24"/>
              </w:rPr>
              <w:t xml:space="preserve">novembrī notikušā starptautiskā konferencē </w:t>
            </w:r>
            <w:r w:rsidR="003B12EB">
              <w:rPr>
                <w:rFonts w:ascii="Times New Roman" w:hAnsi="Times New Roman"/>
                <w:sz w:val="24"/>
                <w:szCs w:val="24"/>
              </w:rPr>
              <w:t>"</w:t>
            </w:r>
            <w:r w:rsidR="00AC2BA0">
              <w:rPr>
                <w:rFonts w:ascii="Times New Roman" w:hAnsi="Times New Roman"/>
                <w:sz w:val="24"/>
                <w:szCs w:val="24"/>
              </w:rPr>
              <w:t>Efektīvi – pret vardarbību pret sievietēm un vardarbību ģimenē</w:t>
            </w:r>
            <w:r w:rsidR="003B12EB">
              <w:rPr>
                <w:rFonts w:ascii="Times New Roman" w:hAnsi="Times New Roman"/>
                <w:sz w:val="24"/>
                <w:szCs w:val="24"/>
              </w:rPr>
              <w:t>"</w:t>
            </w:r>
            <w:r w:rsidR="00AC2BA0">
              <w:rPr>
                <w:rFonts w:ascii="Times New Roman" w:hAnsi="Times New Roman"/>
                <w:sz w:val="24"/>
                <w:szCs w:val="24"/>
              </w:rPr>
              <w:t xml:space="preserve"> </w:t>
            </w:r>
            <w:r w:rsidRPr="00C723CE">
              <w:rPr>
                <w:rFonts w:ascii="Times New Roman" w:hAnsi="Times New Roman"/>
                <w:sz w:val="24"/>
                <w:szCs w:val="24"/>
              </w:rPr>
              <w:t xml:space="preserve">norādīja viens no runātājiem, tad Latvija katru gadu vardarbības starp tuvām personām dēļ zaudē aptuveni 442 miljonus </w:t>
            </w:r>
            <w:r w:rsidRPr="00C723CE">
              <w:rPr>
                <w:rFonts w:ascii="Times New Roman" w:hAnsi="Times New Roman"/>
                <w:i/>
                <w:sz w:val="24"/>
                <w:szCs w:val="24"/>
              </w:rPr>
              <w:t>euro</w:t>
            </w:r>
            <w:r w:rsidRPr="00C723CE">
              <w:rPr>
                <w:rFonts w:ascii="Times New Roman" w:hAnsi="Times New Roman"/>
                <w:sz w:val="24"/>
                <w:szCs w:val="24"/>
              </w:rPr>
              <w:t>, kur izmaksas veidojas tieši iepriekš aprakstīto apstākļu dēļ – zaudēta produktivitāte un ekonomiskais ieguldījums, pakalpojumi, kurus nepieciešams saņemt (veselības aprūpe, tiesībsargājoša sistēma, sociālie pakalpojumi un specializētie pakalpojumi) un fiziska un emocionāla ietekme uz personu, pret kuru vēr</w:t>
            </w:r>
            <w:r w:rsidR="003B12EB">
              <w:rPr>
                <w:rFonts w:ascii="Times New Roman" w:hAnsi="Times New Roman"/>
                <w:sz w:val="24"/>
                <w:szCs w:val="24"/>
              </w:rPr>
              <w:t>s</w:t>
            </w:r>
            <w:r w:rsidRPr="00C723CE">
              <w:rPr>
                <w:rFonts w:ascii="Times New Roman" w:hAnsi="Times New Roman"/>
                <w:sz w:val="24"/>
                <w:szCs w:val="24"/>
              </w:rPr>
              <w:t>t</w:t>
            </w:r>
            <w:r w:rsidR="008B47BD">
              <w:rPr>
                <w:rFonts w:ascii="Times New Roman" w:hAnsi="Times New Roman"/>
                <w:sz w:val="24"/>
                <w:szCs w:val="24"/>
              </w:rPr>
              <w:t>a</w:t>
            </w:r>
            <w:r w:rsidRPr="00C723CE">
              <w:rPr>
                <w:rFonts w:ascii="Times New Roman" w:hAnsi="Times New Roman"/>
                <w:sz w:val="24"/>
                <w:szCs w:val="24"/>
              </w:rPr>
              <w:t xml:space="preserve"> vardarbība vai kura pakļauta vardarbības riskam. Līdz ar to ir nepieciešams koncentrēties uz tādu darbību veikšanu, kas pēc iespējas labāk un īsākā laika posmā spētu palīdzēt personai, pret kuru vērsta vardarbība vai kura pakļauta vardarbības riskam, pārtraukt vardarbīgās attiecības un atkārtoti iekļauties sabiedrībā. Savukārt darbs ar personām, kuras veikušas vardarbību, uzliekot tām pienākumu iziet sociālās rehabilitācijas kursu vardarbīgas uzvedības mazināšanai, ir līdzeklis kā novērst vai samazināt turpmāku vardarbības situāciju atkārtošanos, kam ir tieša ietekme uz vardarbības ekonomiskās ietekmes samazināšanu.</w:t>
            </w:r>
          </w:p>
          <w:p w14:paraId="15F89D2A" w14:textId="67C4C2E0" w:rsidR="00BA21CF" w:rsidRPr="00ED63DB" w:rsidRDefault="00630B8E" w:rsidP="003C1EA1">
            <w:pPr>
              <w:autoSpaceDE w:val="0"/>
              <w:autoSpaceDN w:val="0"/>
              <w:adjustRightInd w:val="0"/>
              <w:ind w:firstLine="720"/>
              <w:jc w:val="both"/>
              <w:rPr>
                <w:rFonts w:ascii="Times New Roman" w:hAnsi="Times New Roman"/>
                <w:sz w:val="24"/>
                <w:szCs w:val="24"/>
              </w:rPr>
            </w:pPr>
            <w:r w:rsidRPr="00ED63DB">
              <w:rPr>
                <w:rFonts w:ascii="Times New Roman" w:hAnsi="Times New Roman"/>
                <w:sz w:val="24"/>
                <w:szCs w:val="24"/>
              </w:rPr>
              <w:t xml:space="preserve">Tādējādi valstij ir pozitīvs pienākums, </w:t>
            </w:r>
            <w:r w:rsidR="00BA21CF" w:rsidRPr="00ED63DB">
              <w:rPr>
                <w:rFonts w:ascii="Times New Roman" w:hAnsi="Times New Roman"/>
                <w:sz w:val="24"/>
                <w:szCs w:val="24"/>
              </w:rPr>
              <w:t xml:space="preserve">ne tikai izveidot mehānismu, </w:t>
            </w:r>
            <w:r w:rsidRPr="00ED63DB">
              <w:rPr>
                <w:rFonts w:ascii="Times New Roman" w:hAnsi="Times New Roman"/>
                <w:sz w:val="24"/>
                <w:szCs w:val="24"/>
              </w:rPr>
              <w:t xml:space="preserve">kādā iespējams aizsargāt jau </w:t>
            </w:r>
            <w:r w:rsidRPr="00ED63DB">
              <w:rPr>
                <w:rFonts w:ascii="Times New Roman" w:hAnsi="Times New Roman"/>
                <w:sz w:val="24"/>
                <w:szCs w:val="24"/>
              </w:rPr>
              <w:lastRenderedPageBreak/>
              <w:t xml:space="preserve">aizskartas tiesības, </w:t>
            </w:r>
            <w:r w:rsidR="00BA21CF" w:rsidRPr="00ED63DB">
              <w:rPr>
                <w:rFonts w:ascii="Times New Roman" w:hAnsi="Times New Roman"/>
                <w:sz w:val="24"/>
                <w:szCs w:val="24"/>
              </w:rPr>
              <w:t>paredzot par izdarīto tiesību aizskārumu administratīvu vai kriminālu atbildību, bet arī izveidot mehānismu, kas nodrošinātu iesaistīto institūciju savstarpēju sadarbību koordinētas un vienotas izpratnes radīšanā, ar mērķi jau agrīnā stadijā identificēt un cik vien iespējams novērst potenciālos vardarbības riskus.</w:t>
            </w:r>
          </w:p>
          <w:p w14:paraId="7DB20BA0" w14:textId="3285B586" w:rsidR="00ED5045" w:rsidRPr="00ED63DB" w:rsidRDefault="003D0CFC" w:rsidP="00ED5045">
            <w:pPr>
              <w:pStyle w:val="Bezatstarpm"/>
              <w:jc w:val="both"/>
              <w:rPr>
                <w:rFonts w:ascii="Times New Roman" w:hAnsi="Times New Roman" w:cs="Times New Roman"/>
                <w:sz w:val="24"/>
                <w:szCs w:val="24"/>
              </w:rPr>
            </w:pPr>
            <w:r w:rsidRPr="00ED63DB">
              <w:rPr>
                <w:rFonts w:ascii="Times New Roman" w:hAnsi="Times New Roman"/>
                <w:sz w:val="24"/>
                <w:szCs w:val="24"/>
              </w:rPr>
              <w:tab/>
              <w:t xml:space="preserve">Atbilstoši definīcijai </w:t>
            </w:r>
            <w:r w:rsidRPr="00C723CE">
              <w:rPr>
                <w:rStyle w:val="vard12"/>
                <w:rFonts w:ascii="Times New Roman" w:hAnsi="Times New Roman" w:cs="Times New Roman"/>
                <w:b w:val="0"/>
                <w:color w:val="000000"/>
                <w:sz w:val="24"/>
                <w:szCs w:val="24"/>
              </w:rPr>
              <w:t>prevencija</w:t>
            </w:r>
            <w:r w:rsidRPr="00C723CE">
              <w:rPr>
                <w:rFonts w:ascii="Times New Roman" w:hAnsi="Times New Roman" w:cs="Times New Roman"/>
                <w:color w:val="000000"/>
                <w:sz w:val="24"/>
                <w:szCs w:val="24"/>
              </w:rPr>
              <w:t xml:space="preserve"> (</w:t>
            </w:r>
            <w:r w:rsidRPr="00C723CE">
              <w:rPr>
                <w:rFonts w:ascii="Times New Roman" w:hAnsi="Times New Roman" w:cs="Times New Roman"/>
                <w:i/>
                <w:color w:val="000000"/>
                <w:sz w:val="24"/>
                <w:szCs w:val="24"/>
              </w:rPr>
              <w:t xml:space="preserve">praevenire – </w:t>
            </w:r>
            <w:r w:rsidRPr="00ED63DB">
              <w:rPr>
                <w:rFonts w:ascii="Times New Roman" w:hAnsi="Times New Roman" w:cs="Times New Roman"/>
                <w:color w:val="000000"/>
                <w:sz w:val="24"/>
                <w:szCs w:val="24"/>
              </w:rPr>
              <w:t>latīņu val. aizsteigties priekšā) ir valsts realizēts pasākumu kopums, kas vērsts uz to, lai kavētu noziedzīgu nodarījumu izdarīšanu valstī vai kādā tās reģionā.</w:t>
            </w:r>
            <w:r w:rsidR="00ED5045" w:rsidRPr="00C723CE">
              <w:rPr>
                <w:rFonts w:ascii="Times New Roman" w:hAnsi="Times New Roman" w:cs="Times New Roman"/>
                <w:color w:val="000000"/>
                <w:sz w:val="24"/>
                <w:szCs w:val="24"/>
              </w:rPr>
              <w:t xml:space="preserve"> </w:t>
            </w:r>
            <w:r w:rsidR="00ED5045" w:rsidRPr="00ED63DB">
              <w:rPr>
                <w:rFonts w:ascii="Times New Roman" w:hAnsi="Times New Roman" w:cs="Times New Roman"/>
                <w:color w:val="000000"/>
                <w:sz w:val="24"/>
                <w:szCs w:val="24"/>
              </w:rPr>
              <w:t>Tāpat p</w:t>
            </w:r>
            <w:r w:rsidR="00ED5045" w:rsidRPr="00ED63DB">
              <w:rPr>
                <w:rFonts w:ascii="Times New Roman" w:hAnsi="Times New Roman" w:cs="Times New Roman"/>
                <w:sz w:val="24"/>
                <w:szCs w:val="24"/>
              </w:rPr>
              <w:t>revencija ir skaidrota kā valsts iestāžu, pašvaldību un iedzīvotāju sadarbība noziedzības cēloņu un veicinošo faktoru novēršanai/samazināšanai, noziedzīgas uzvedības iespēju mazināšanai, kā arī noziegumu izdarīšanas apgrūtināšanai.</w:t>
            </w:r>
          </w:p>
          <w:p w14:paraId="3275023F" w14:textId="0274EA77" w:rsidR="00EF259F" w:rsidRPr="00ED63DB" w:rsidRDefault="00A75793" w:rsidP="00EF259F">
            <w:pPr>
              <w:pStyle w:val="Bezatstarpm"/>
              <w:jc w:val="both"/>
              <w:rPr>
                <w:rFonts w:ascii="Times New Roman" w:hAnsi="Times New Roman" w:cs="Times New Roman"/>
                <w:sz w:val="24"/>
                <w:szCs w:val="24"/>
              </w:rPr>
            </w:pPr>
            <w:r w:rsidRPr="00ED63DB">
              <w:rPr>
                <w:rFonts w:ascii="Times New Roman" w:hAnsi="Times New Roman" w:cs="Times New Roman"/>
                <w:sz w:val="24"/>
                <w:szCs w:val="24"/>
              </w:rPr>
              <w:tab/>
            </w:r>
            <w:r w:rsidR="00B161AA" w:rsidRPr="00ED63DB">
              <w:rPr>
                <w:rFonts w:ascii="Times New Roman" w:hAnsi="Times New Roman" w:cs="Times New Roman"/>
                <w:sz w:val="24"/>
                <w:szCs w:val="24"/>
              </w:rPr>
              <w:t>2014.</w:t>
            </w:r>
            <w:r w:rsidR="00442E17" w:rsidRPr="00ED63DB">
              <w:rPr>
                <w:rFonts w:ascii="Times New Roman" w:hAnsi="Times New Roman" w:cs="Times New Roman"/>
                <w:sz w:val="24"/>
                <w:szCs w:val="24"/>
              </w:rPr>
              <w:t> </w:t>
            </w:r>
            <w:r w:rsidR="00B161AA" w:rsidRPr="00ED63DB">
              <w:rPr>
                <w:rFonts w:ascii="Times New Roman" w:hAnsi="Times New Roman" w:cs="Times New Roman"/>
                <w:sz w:val="24"/>
                <w:szCs w:val="24"/>
              </w:rPr>
              <w:t>gada 31.</w:t>
            </w:r>
            <w:r w:rsidR="00442E17" w:rsidRPr="00ED63DB">
              <w:rPr>
                <w:rFonts w:ascii="Times New Roman" w:hAnsi="Times New Roman" w:cs="Times New Roman"/>
                <w:sz w:val="24"/>
                <w:szCs w:val="24"/>
              </w:rPr>
              <w:t> </w:t>
            </w:r>
            <w:r w:rsidR="00B161AA" w:rsidRPr="00ED63DB">
              <w:rPr>
                <w:rFonts w:ascii="Times New Roman" w:hAnsi="Times New Roman" w:cs="Times New Roman"/>
                <w:sz w:val="24"/>
                <w:szCs w:val="24"/>
              </w:rPr>
              <w:t>martā spēkā stājās grozījumi Civilprocesa likumā</w:t>
            </w:r>
            <w:r w:rsidR="00EF259F" w:rsidRPr="00ED63DB">
              <w:rPr>
                <w:rFonts w:ascii="Times New Roman" w:hAnsi="Times New Roman" w:cs="Times New Roman"/>
                <w:sz w:val="24"/>
                <w:szCs w:val="24"/>
              </w:rPr>
              <w:t>, ar kuriem Latvijas tiesību sistēmā tika ieviests jauns instruments – pagaidu aizsardzība pret vardarbību. Civilprocesa likuma 250.</w:t>
            </w:r>
            <w:r w:rsidR="00EF259F" w:rsidRPr="00ED63DB">
              <w:rPr>
                <w:rFonts w:ascii="Times New Roman" w:hAnsi="Times New Roman" w:cs="Times New Roman"/>
                <w:sz w:val="24"/>
                <w:szCs w:val="24"/>
                <w:vertAlign w:val="superscript"/>
              </w:rPr>
              <w:t>47</w:t>
            </w:r>
            <w:r w:rsidR="00442E17" w:rsidRPr="00ED63DB">
              <w:rPr>
                <w:rFonts w:ascii="Times New Roman" w:hAnsi="Times New Roman" w:cs="Times New Roman"/>
                <w:sz w:val="24"/>
                <w:szCs w:val="24"/>
              </w:rPr>
              <w:t> </w:t>
            </w:r>
            <w:r w:rsidR="00EF259F" w:rsidRPr="00ED63DB">
              <w:rPr>
                <w:rFonts w:ascii="Times New Roman" w:hAnsi="Times New Roman" w:cs="Times New Roman"/>
                <w:sz w:val="24"/>
                <w:szCs w:val="24"/>
              </w:rPr>
              <w:t>panta pirmajā daļā ir dots pagaidu aizsardzības pret vardarbību līdzekļu uzskaitījums, kas atbilstoši minētā panta pirmās daļas 8.</w:t>
            </w:r>
            <w:r w:rsidR="00442E17" w:rsidRPr="00ED63DB">
              <w:rPr>
                <w:rFonts w:ascii="Times New Roman" w:hAnsi="Times New Roman" w:cs="Times New Roman"/>
                <w:sz w:val="24"/>
                <w:szCs w:val="24"/>
              </w:rPr>
              <w:t> </w:t>
            </w:r>
            <w:r w:rsidR="00EF259F" w:rsidRPr="00ED63DB">
              <w:rPr>
                <w:rFonts w:ascii="Times New Roman" w:hAnsi="Times New Roman" w:cs="Times New Roman"/>
                <w:sz w:val="24"/>
                <w:szCs w:val="24"/>
              </w:rPr>
              <w:t>punktam nav izsmeļošs un paredz, ka tiesa personai var noteikt arī citus aizliegumus un pienākumus, kas šajā panta daļā nav minēti.</w:t>
            </w:r>
          </w:p>
          <w:p w14:paraId="4DE3EDF2" w14:textId="07805693" w:rsidR="00567845" w:rsidRPr="00ED63DB" w:rsidRDefault="00567845" w:rsidP="00EF259F">
            <w:pPr>
              <w:pStyle w:val="Bezatstarpm"/>
              <w:jc w:val="both"/>
              <w:rPr>
                <w:rFonts w:ascii="Times New Roman" w:hAnsi="Times New Roman" w:cs="Times New Roman"/>
                <w:sz w:val="24"/>
                <w:szCs w:val="24"/>
              </w:rPr>
            </w:pPr>
            <w:r w:rsidRPr="00ED63DB">
              <w:rPr>
                <w:rFonts w:ascii="Times New Roman" w:hAnsi="Times New Roman" w:cs="Times New Roman"/>
                <w:sz w:val="24"/>
                <w:szCs w:val="24"/>
              </w:rPr>
              <w:tab/>
              <w:t xml:space="preserve">Atbilstoši </w:t>
            </w:r>
            <w:r w:rsidR="005F5C80" w:rsidRPr="00ED63DB">
              <w:rPr>
                <w:rFonts w:ascii="Times New Roman" w:hAnsi="Times New Roman" w:cs="Times New Roman"/>
                <w:sz w:val="24"/>
                <w:szCs w:val="24"/>
              </w:rPr>
              <w:t>M</w:t>
            </w:r>
            <w:r w:rsidRPr="00ED63DB">
              <w:rPr>
                <w:rFonts w:ascii="Times New Roman" w:hAnsi="Times New Roman" w:cs="Times New Roman"/>
                <w:sz w:val="24"/>
                <w:szCs w:val="24"/>
              </w:rPr>
              <w:t xml:space="preserve">inistru kabineta </w:t>
            </w:r>
            <w:r w:rsidR="005F5C80" w:rsidRPr="00ED63DB">
              <w:rPr>
                <w:rFonts w:ascii="Times New Roman" w:hAnsi="Times New Roman" w:cs="Times New Roman"/>
                <w:sz w:val="24"/>
                <w:szCs w:val="24"/>
              </w:rPr>
              <w:t xml:space="preserve">2014. gada 23. decembra </w:t>
            </w:r>
            <w:r w:rsidRPr="00ED63DB">
              <w:rPr>
                <w:rFonts w:ascii="Times New Roman" w:hAnsi="Times New Roman" w:cs="Times New Roman"/>
                <w:sz w:val="24"/>
                <w:szCs w:val="24"/>
              </w:rPr>
              <w:t>noteikumiem Nr.</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790</w:t>
            </w:r>
            <w:r w:rsidR="005F5C80" w:rsidRPr="00ED63DB">
              <w:rPr>
                <w:rFonts w:ascii="Times New Roman" w:hAnsi="Times New Roman" w:cs="Times New Roman"/>
                <w:sz w:val="24"/>
                <w:szCs w:val="24"/>
              </w:rPr>
              <w:t xml:space="preserve"> "Sociālās rehabilitācijas pakalpojumu sniegšanas kārtība no vardarbības cietušām un vardarbību veikušām pilngadīgām personām" (turpmāk –</w:t>
            </w:r>
            <w:r w:rsidR="00CF4943" w:rsidRPr="00ED63DB">
              <w:rPr>
                <w:rFonts w:ascii="Times New Roman" w:hAnsi="Times New Roman" w:cs="Times New Roman"/>
                <w:sz w:val="24"/>
                <w:szCs w:val="24"/>
              </w:rPr>
              <w:t xml:space="preserve"> n</w:t>
            </w:r>
            <w:r w:rsidR="005F5C80" w:rsidRPr="00ED63DB">
              <w:rPr>
                <w:rFonts w:ascii="Times New Roman" w:hAnsi="Times New Roman" w:cs="Times New Roman"/>
                <w:sz w:val="24"/>
                <w:szCs w:val="24"/>
              </w:rPr>
              <w:t>oteikumi Nr.</w:t>
            </w:r>
            <w:r w:rsidR="003B12EB">
              <w:rPr>
                <w:rFonts w:ascii="Times New Roman" w:hAnsi="Times New Roman" w:cs="Times New Roman"/>
                <w:sz w:val="24"/>
                <w:szCs w:val="24"/>
              </w:rPr>
              <w:t> </w:t>
            </w:r>
            <w:r w:rsidR="005F5C80" w:rsidRPr="00ED63DB">
              <w:rPr>
                <w:rFonts w:ascii="Times New Roman" w:hAnsi="Times New Roman" w:cs="Times New Roman"/>
                <w:sz w:val="24"/>
                <w:szCs w:val="24"/>
              </w:rPr>
              <w:t>790)</w:t>
            </w:r>
            <w:r w:rsidRPr="00ED63DB">
              <w:rPr>
                <w:rFonts w:ascii="Times New Roman" w:hAnsi="Times New Roman" w:cs="Times New Roman"/>
                <w:sz w:val="24"/>
                <w:szCs w:val="24"/>
              </w:rPr>
              <w:t>, kas spēkā stājās 2015.</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gada 1.</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 xml:space="preserve">janvārī, personām, kuras cietušas no vardarbības, ir paredzētas tiesības saņemt sociālās rehabilitācijas pakalpojumus, kas finansēti no valsts budžeta līdzekļiem. </w:t>
            </w:r>
            <w:r w:rsidR="008B47BD">
              <w:rPr>
                <w:rFonts w:ascii="Times New Roman" w:hAnsi="Times New Roman" w:cs="Times New Roman"/>
                <w:sz w:val="24"/>
                <w:szCs w:val="24"/>
              </w:rPr>
              <w:t>N</w:t>
            </w:r>
            <w:r w:rsidRPr="00ED63DB">
              <w:rPr>
                <w:rFonts w:ascii="Times New Roman" w:hAnsi="Times New Roman" w:cs="Times New Roman"/>
                <w:sz w:val="24"/>
                <w:szCs w:val="24"/>
              </w:rPr>
              <w:t>oteikumi Nr.</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790 paredz arī to, ka no valsts budžeta līdzekļiem finansētus sociālās rehabilitācijas pasākumus var saņemt personas, kuras veikušas vardarbību. Šie noteikumi paredz iespēju personai brīvprātīgi pieteikties un, ja tā atbilst noteikumos izvirzītajiem kritērijiem, saņemt valsts apmaksātu vardarbīgas uzvedības mazināšanas pakalpojumu. Pakalpojums tiek sniegts divos veidos – persona var pakalpojumu saņemt individuālu psihologa konsultāciju veidā (ne vairāk ka 10 konsultācijas, katra 45 minūšu garumā) vai arī persona pakalpojumu var saņemt grupu nodarbību veidā (16 divu stundu ilgas nodarbības līdz 12 personu grupā).</w:t>
            </w:r>
          </w:p>
          <w:p w14:paraId="3C2C4C8F" w14:textId="75372E77" w:rsidR="00D22F10" w:rsidRPr="00ED63DB" w:rsidRDefault="00010F8F" w:rsidP="00EF259F">
            <w:pPr>
              <w:pStyle w:val="Bezatstarpm"/>
              <w:jc w:val="both"/>
              <w:rPr>
                <w:rFonts w:ascii="Times New Roman" w:hAnsi="Times New Roman" w:cs="Times New Roman"/>
                <w:sz w:val="24"/>
                <w:szCs w:val="24"/>
              </w:rPr>
            </w:pPr>
            <w:r w:rsidRPr="00ED63DB">
              <w:rPr>
                <w:rFonts w:ascii="Times New Roman" w:hAnsi="Times New Roman" w:cs="Times New Roman"/>
                <w:sz w:val="24"/>
                <w:szCs w:val="24"/>
              </w:rPr>
              <w:tab/>
              <w:t xml:space="preserve">No minētā secināms, ka </w:t>
            </w:r>
            <w:r w:rsidR="00CF4943" w:rsidRPr="00ED63DB">
              <w:rPr>
                <w:rFonts w:ascii="Times New Roman" w:hAnsi="Times New Roman" w:cs="Times New Roman"/>
                <w:sz w:val="24"/>
                <w:szCs w:val="24"/>
              </w:rPr>
              <w:t>n</w:t>
            </w:r>
            <w:r w:rsidRPr="00ED63DB">
              <w:rPr>
                <w:rFonts w:ascii="Times New Roman" w:hAnsi="Times New Roman" w:cs="Times New Roman"/>
                <w:sz w:val="24"/>
                <w:szCs w:val="24"/>
              </w:rPr>
              <w:t>oteikumi Nr.</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 xml:space="preserve">790 ir pieņemti un stājušies spēkā pēc tam, kad Civilprocesa likums tika papildināts ar regulējumu, kas paredz tiesības personai lūgt tiesu noteikt pagaidu aizsardzību pret vardarbību. Ņemot vērā iepriekš aprakstīto valsts pienākumu attiecībā uz preventīvu pasākumu veikšanu, </w:t>
            </w:r>
            <w:r w:rsidR="00CF4943" w:rsidRPr="00ED63DB">
              <w:rPr>
                <w:rFonts w:ascii="Times New Roman" w:hAnsi="Times New Roman" w:cs="Times New Roman"/>
                <w:sz w:val="24"/>
                <w:szCs w:val="24"/>
              </w:rPr>
              <w:lastRenderedPageBreak/>
              <w:t>l</w:t>
            </w:r>
            <w:r w:rsidRPr="00ED63DB">
              <w:rPr>
                <w:rFonts w:ascii="Times New Roman" w:hAnsi="Times New Roman" w:cs="Times New Roman"/>
                <w:sz w:val="24"/>
                <w:szCs w:val="24"/>
              </w:rPr>
              <w:t>ikumprojekts</w:t>
            </w:r>
            <w:r w:rsidR="00CF4943" w:rsidRPr="00ED63DB">
              <w:rPr>
                <w:rFonts w:ascii="Times New Roman" w:hAnsi="Times New Roman" w:cs="Times New Roman"/>
                <w:sz w:val="24"/>
                <w:szCs w:val="24"/>
              </w:rPr>
              <w:t xml:space="preserve"> "Grozījumi Civilprocesa likumā" (turpmāk – Likumprojekts)</w:t>
            </w:r>
            <w:r w:rsidRPr="00ED63DB">
              <w:rPr>
                <w:rFonts w:ascii="Times New Roman" w:hAnsi="Times New Roman" w:cs="Times New Roman"/>
                <w:sz w:val="24"/>
                <w:szCs w:val="24"/>
              </w:rPr>
              <w:t xml:space="preserve"> paredz Civilprocesa likuma 250.</w:t>
            </w:r>
            <w:r w:rsidRPr="00ED63DB">
              <w:rPr>
                <w:rFonts w:ascii="Times New Roman" w:hAnsi="Times New Roman" w:cs="Times New Roman"/>
                <w:sz w:val="24"/>
                <w:szCs w:val="24"/>
                <w:vertAlign w:val="superscript"/>
              </w:rPr>
              <w:t>47</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panta pirmajā daļā doto pagaidu aizsardzības pret vardarbību līdzekļu klāstu papildināt ar jaunu līdzekli, dodot tiesai iespēj</w:t>
            </w:r>
            <w:r w:rsidR="00CF4943" w:rsidRPr="00ED63DB">
              <w:rPr>
                <w:rFonts w:ascii="Times New Roman" w:hAnsi="Times New Roman" w:cs="Times New Roman"/>
                <w:sz w:val="24"/>
                <w:szCs w:val="24"/>
              </w:rPr>
              <w:t>u</w:t>
            </w:r>
            <w:r w:rsidRPr="00ED63DB">
              <w:rPr>
                <w:rFonts w:ascii="Times New Roman" w:hAnsi="Times New Roman" w:cs="Times New Roman"/>
                <w:sz w:val="24"/>
                <w:szCs w:val="24"/>
              </w:rPr>
              <w:t xml:space="preserve"> personai uzlikt par pienākumu iziet sociālās rehabilitācijas kursu vardarbīgas uzvedības mazināšanai. </w:t>
            </w:r>
            <w:r w:rsidR="00E749AE" w:rsidRPr="00ED63DB">
              <w:rPr>
                <w:rFonts w:ascii="Times New Roman" w:hAnsi="Times New Roman" w:cs="Times New Roman"/>
                <w:sz w:val="24"/>
                <w:szCs w:val="24"/>
              </w:rPr>
              <w:t>Šāda līdzekļa iekļaušana piemērojamo pagaidu aizsardzības pret vardarbību līdzekļu klāstā, ir b</w:t>
            </w:r>
            <w:r w:rsidR="00F01268" w:rsidRPr="00ED63DB">
              <w:rPr>
                <w:rFonts w:ascii="Times New Roman" w:hAnsi="Times New Roman" w:cs="Times New Roman"/>
                <w:sz w:val="24"/>
                <w:szCs w:val="24"/>
              </w:rPr>
              <w:t xml:space="preserve">ūtisks solis, lai preventīvi iedarbotos uz personu, ņemot vērā, ka par prevenciju ir atzīstams </w:t>
            </w:r>
            <w:r w:rsidR="00A430CB" w:rsidRPr="00ED63DB">
              <w:rPr>
                <w:rFonts w:ascii="Times New Roman" w:hAnsi="Times New Roman" w:cs="Times New Roman"/>
                <w:sz w:val="24"/>
                <w:szCs w:val="24"/>
              </w:rPr>
              <w:t>arī viss to pasākumu kopums</w:t>
            </w:r>
            <w:r w:rsidR="00F01268" w:rsidRPr="00ED63DB">
              <w:rPr>
                <w:rFonts w:ascii="Times New Roman" w:hAnsi="Times New Roman" w:cs="Times New Roman"/>
                <w:sz w:val="24"/>
                <w:szCs w:val="24"/>
              </w:rPr>
              <w:t>, kas vērsts uz noziedzīgas uzvedības iespēju mazināšanu</w:t>
            </w:r>
            <w:r w:rsidR="002360D2" w:rsidRPr="00ED63DB">
              <w:rPr>
                <w:rFonts w:ascii="Times New Roman" w:hAnsi="Times New Roman" w:cs="Times New Roman"/>
                <w:sz w:val="24"/>
                <w:szCs w:val="24"/>
              </w:rPr>
              <w:t>.</w:t>
            </w:r>
          </w:p>
          <w:p w14:paraId="0A81D628" w14:textId="60FE92A0" w:rsidR="00D22F10" w:rsidRPr="00C723CE" w:rsidRDefault="00D22F10" w:rsidP="00EF259F">
            <w:pPr>
              <w:pStyle w:val="Bezatstarpm"/>
              <w:jc w:val="both"/>
              <w:rPr>
                <w:rFonts w:ascii="Times New Roman" w:hAnsi="Times New Roman" w:cs="Times New Roman"/>
                <w:sz w:val="24"/>
                <w:szCs w:val="24"/>
              </w:rPr>
            </w:pPr>
            <w:r w:rsidRPr="00ED63DB">
              <w:rPr>
                <w:rFonts w:ascii="Times New Roman" w:hAnsi="Times New Roman" w:cs="Times New Roman"/>
                <w:sz w:val="24"/>
                <w:szCs w:val="24"/>
              </w:rPr>
              <w:tab/>
              <w:t>T</w:t>
            </w:r>
            <w:r w:rsidRPr="00C723CE">
              <w:rPr>
                <w:rFonts w:ascii="Times New Roman" w:hAnsi="Times New Roman" w:cs="Times New Roman"/>
                <w:sz w:val="24"/>
                <w:szCs w:val="24"/>
              </w:rPr>
              <w:t>iesas vidēji gadā pieņem 960 lēmumus par pagaidu aizsardzības pret vardarbību līdzekļu noteikšanu. Ņemot vērā iepriekš aprakstīto šī pagaidu aizsardzības pret vardarbību līdzekļa būtisko nozīmi vardarbības prevencijai un to, ka šis pagaidu aizsardzības pret vardarbību līdzeklis varētu tikt plaši piemērots, to nosakot aptuveni 85</w:t>
            </w:r>
            <w:r w:rsidR="00442E17" w:rsidRPr="00C723CE">
              <w:rPr>
                <w:rFonts w:ascii="Times New Roman" w:hAnsi="Times New Roman" w:cs="Times New Roman"/>
                <w:sz w:val="24"/>
                <w:szCs w:val="24"/>
              </w:rPr>
              <w:t> </w:t>
            </w:r>
            <w:r w:rsidRPr="00C723CE">
              <w:rPr>
                <w:rFonts w:ascii="Times New Roman" w:hAnsi="Times New Roman" w:cs="Times New Roman"/>
                <w:sz w:val="24"/>
                <w:szCs w:val="24"/>
              </w:rPr>
              <w:t>% gadījumu</w:t>
            </w:r>
            <w:r w:rsidR="00E52B75" w:rsidRPr="00C723CE">
              <w:rPr>
                <w:rFonts w:ascii="Times New Roman" w:hAnsi="Times New Roman" w:cs="Times New Roman"/>
                <w:sz w:val="24"/>
                <w:szCs w:val="24"/>
              </w:rPr>
              <w:t xml:space="preserve">, </w:t>
            </w:r>
            <w:r w:rsidR="00364300" w:rsidRPr="00C723CE">
              <w:rPr>
                <w:rFonts w:ascii="Times New Roman" w:hAnsi="Times New Roman" w:cs="Times New Roman"/>
                <w:sz w:val="24"/>
                <w:szCs w:val="24"/>
              </w:rPr>
              <w:t>secināms</w:t>
            </w:r>
            <w:r w:rsidR="00E52B75" w:rsidRPr="00C723CE">
              <w:rPr>
                <w:rFonts w:ascii="Times New Roman" w:hAnsi="Times New Roman" w:cs="Times New Roman"/>
                <w:sz w:val="24"/>
                <w:szCs w:val="24"/>
              </w:rPr>
              <w:t xml:space="preserve">, ka gadā vidēji </w:t>
            </w:r>
            <w:r w:rsidR="00E52B75" w:rsidRPr="00ED63DB">
              <w:rPr>
                <w:rFonts w:ascii="Times New Roman" w:hAnsi="Times New Roman" w:cs="Times New Roman"/>
                <w:sz w:val="24"/>
                <w:szCs w:val="24"/>
              </w:rPr>
              <w:t>pienākums iziet sociālās rehabilitācijas kursu vardarbīgas uzvedības mazināšanai</w:t>
            </w:r>
            <w:r w:rsidRPr="00C723CE">
              <w:rPr>
                <w:rFonts w:ascii="Times New Roman" w:hAnsi="Times New Roman" w:cs="Times New Roman"/>
                <w:sz w:val="24"/>
                <w:szCs w:val="24"/>
              </w:rPr>
              <w:t xml:space="preserve"> </w:t>
            </w:r>
            <w:r w:rsidR="00E52B75" w:rsidRPr="00C723CE">
              <w:rPr>
                <w:rFonts w:ascii="Times New Roman" w:hAnsi="Times New Roman" w:cs="Times New Roman"/>
                <w:sz w:val="24"/>
                <w:szCs w:val="24"/>
              </w:rPr>
              <w:t>kā pagaidu aizsardzības pret vardarbību līdzeklis varētu tikt piemērots</w:t>
            </w:r>
            <w:r w:rsidR="006079E4" w:rsidRPr="00C723CE">
              <w:rPr>
                <w:rFonts w:ascii="Times New Roman" w:hAnsi="Times New Roman" w:cs="Times New Roman"/>
                <w:sz w:val="24"/>
                <w:szCs w:val="24"/>
              </w:rPr>
              <w:t xml:space="preserve"> 816 personām</w:t>
            </w:r>
            <w:r w:rsidR="0067051C" w:rsidRPr="00C723CE">
              <w:rPr>
                <w:rFonts w:ascii="Times New Roman" w:hAnsi="Times New Roman" w:cs="Times New Roman"/>
                <w:sz w:val="24"/>
                <w:szCs w:val="24"/>
              </w:rPr>
              <w:t>.</w:t>
            </w:r>
          </w:p>
          <w:p w14:paraId="32016598" w14:textId="650DF0A7" w:rsidR="002360D2" w:rsidRPr="00C723CE" w:rsidRDefault="002360D2" w:rsidP="00EF259F">
            <w:pPr>
              <w:pStyle w:val="Bezatstarpm"/>
              <w:jc w:val="both"/>
              <w:rPr>
                <w:rFonts w:ascii="Times New Roman" w:hAnsi="Times New Roman" w:cs="Times New Roman"/>
                <w:sz w:val="24"/>
                <w:szCs w:val="24"/>
              </w:rPr>
            </w:pPr>
            <w:r w:rsidRPr="00ED63DB">
              <w:rPr>
                <w:rFonts w:ascii="Times New Roman" w:hAnsi="Times New Roman" w:cs="Times New Roman"/>
                <w:sz w:val="24"/>
                <w:szCs w:val="24"/>
              </w:rPr>
              <w:tab/>
              <w:t xml:space="preserve">Likumprojekts paredz </w:t>
            </w:r>
            <w:r w:rsidR="003B12EB">
              <w:rPr>
                <w:rFonts w:ascii="Times New Roman" w:hAnsi="Times New Roman" w:cs="Times New Roman"/>
                <w:sz w:val="24"/>
                <w:szCs w:val="24"/>
              </w:rPr>
              <w:t xml:space="preserve">Civilprocesa likuma </w:t>
            </w:r>
            <w:r w:rsidRPr="00ED63DB">
              <w:rPr>
                <w:rFonts w:ascii="Times New Roman" w:hAnsi="Times New Roman" w:cs="Times New Roman"/>
                <w:sz w:val="24"/>
                <w:szCs w:val="24"/>
              </w:rPr>
              <w:t>250.</w:t>
            </w:r>
            <w:r w:rsidRPr="00ED63DB">
              <w:rPr>
                <w:rFonts w:ascii="Times New Roman" w:hAnsi="Times New Roman" w:cs="Times New Roman"/>
                <w:sz w:val="24"/>
                <w:szCs w:val="24"/>
                <w:vertAlign w:val="superscript"/>
              </w:rPr>
              <w:t>47</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 xml:space="preserve">panta pirmajā daļā doto pagaidu aizsardzības pret vardarbību līdzekļu klāstu </w:t>
            </w:r>
            <w:r w:rsidR="00CF4943" w:rsidRPr="00ED63DB">
              <w:rPr>
                <w:rFonts w:ascii="Times New Roman" w:hAnsi="Times New Roman" w:cs="Times New Roman"/>
                <w:sz w:val="24"/>
                <w:szCs w:val="24"/>
              </w:rPr>
              <w:t xml:space="preserve">papildināt </w:t>
            </w:r>
            <w:r w:rsidRPr="00ED63DB">
              <w:rPr>
                <w:rFonts w:ascii="Times New Roman" w:hAnsi="Times New Roman" w:cs="Times New Roman"/>
                <w:sz w:val="24"/>
                <w:szCs w:val="24"/>
              </w:rPr>
              <w:t xml:space="preserve">ar vēl vienu jaunu līdzekli – </w:t>
            </w:r>
            <w:r w:rsidR="00B26F7A" w:rsidRPr="00C723CE">
              <w:rPr>
                <w:rFonts w:ascii="Times New Roman" w:hAnsi="Times New Roman" w:cs="Times New Roman"/>
                <w:sz w:val="24"/>
                <w:szCs w:val="24"/>
              </w:rPr>
              <w:t>aizliegums atbildētājam atsavināt, nodot, apgrūtināt, kavēt, traucēt</w:t>
            </w:r>
            <w:r w:rsidR="0053581D">
              <w:rPr>
                <w:rFonts w:ascii="Times New Roman" w:hAnsi="Times New Roman" w:cs="Times New Roman"/>
                <w:sz w:val="24"/>
                <w:szCs w:val="24"/>
              </w:rPr>
              <w:t>,</w:t>
            </w:r>
            <w:r w:rsidR="00B26F7A" w:rsidRPr="00ED63DB">
              <w:rPr>
                <w:rFonts w:ascii="Times New Roman" w:hAnsi="Times New Roman" w:cs="Times New Roman"/>
                <w:sz w:val="24"/>
                <w:szCs w:val="24"/>
              </w:rPr>
              <w:t xml:space="preserve"> pasliktināt iespēju lietot mājokli vai pasliktināt mājokļa stāvokli</w:t>
            </w:r>
            <w:r w:rsidRPr="00ED63DB">
              <w:rPr>
                <w:rFonts w:ascii="Times New Roman" w:hAnsi="Times New Roman" w:cs="Times New Roman"/>
                <w:sz w:val="24"/>
                <w:szCs w:val="24"/>
              </w:rPr>
              <w:t>.</w:t>
            </w:r>
          </w:p>
          <w:p w14:paraId="7AA3405F" w14:textId="4D1EFB9C" w:rsidR="002360D2" w:rsidRPr="00C723CE" w:rsidRDefault="002B657B" w:rsidP="00EF259F">
            <w:pPr>
              <w:pStyle w:val="Bezatstarpm"/>
              <w:jc w:val="both"/>
              <w:rPr>
                <w:rFonts w:ascii="Times New Roman" w:hAnsi="Times New Roman" w:cs="Times New Roman"/>
                <w:sz w:val="24"/>
                <w:szCs w:val="24"/>
              </w:rPr>
            </w:pPr>
            <w:r w:rsidRPr="00C723CE">
              <w:rPr>
                <w:rFonts w:ascii="Times New Roman" w:hAnsi="Times New Roman" w:cs="Times New Roman"/>
                <w:sz w:val="24"/>
                <w:szCs w:val="24"/>
              </w:rPr>
              <w:tab/>
            </w:r>
            <w:r w:rsidR="002360D2" w:rsidRPr="00C723CE">
              <w:rPr>
                <w:rFonts w:ascii="Times New Roman" w:hAnsi="Times New Roman" w:cs="Times New Roman"/>
                <w:sz w:val="24"/>
                <w:szCs w:val="24"/>
              </w:rPr>
              <w:t xml:space="preserve">Šādu pienākumu nepieciešams paredzēt, jo praksē ir konstatēta problēma, kas saistīta ar mājokļa uzturēšanu, ja atbildētājam tiek liegts atgriezties un uzturēties mājoklī, kurā dzīvo prasītājs, bet atbildētājs ir attiecīgā mājokļa īpašnieks, valdītājs vai lietotājs. Daudzos gadījumos šādās situācijās atbildētājs pēc pagaidu aizsardzības pret vardarbību līdzekļa piemērošanas pārtrauc pildīt savas pirms tam gan no likuma izrietošās, gan citas uzņemtās saistības, tādējādi tieši turpinot kaitēt un iespaidot prasītāju. Līdz ar to ir nepieciešams paredzēt tiesai iespēju gadījumos, kad tas ir nepieciešams, </w:t>
            </w:r>
            <w:r w:rsidR="00CF4943" w:rsidRPr="00C723CE">
              <w:rPr>
                <w:rFonts w:ascii="Times New Roman" w:hAnsi="Times New Roman" w:cs="Times New Roman"/>
                <w:sz w:val="24"/>
                <w:szCs w:val="24"/>
              </w:rPr>
              <w:t xml:space="preserve">noteikt </w:t>
            </w:r>
            <w:r w:rsidR="00B26F7A" w:rsidRPr="00C723CE">
              <w:rPr>
                <w:rFonts w:ascii="Times New Roman" w:hAnsi="Times New Roman" w:cs="Times New Roman"/>
                <w:sz w:val="24"/>
                <w:szCs w:val="24"/>
              </w:rPr>
              <w:t>aizliegumu atbildētājam atsavināt, nodot, apgrūtināt, kavēt, traucēt</w:t>
            </w:r>
            <w:r w:rsidR="0053581D">
              <w:rPr>
                <w:rFonts w:ascii="Times New Roman" w:hAnsi="Times New Roman" w:cs="Times New Roman"/>
                <w:sz w:val="24"/>
                <w:szCs w:val="24"/>
              </w:rPr>
              <w:t>,</w:t>
            </w:r>
            <w:r w:rsidR="00B26F7A" w:rsidRPr="00C723CE">
              <w:rPr>
                <w:rFonts w:ascii="Times New Roman" w:hAnsi="Times New Roman" w:cs="Times New Roman"/>
                <w:sz w:val="24"/>
                <w:szCs w:val="24"/>
              </w:rPr>
              <w:t xml:space="preserve"> pasliktināt </w:t>
            </w:r>
            <w:r w:rsidR="00B26F7A" w:rsidRPr="00ED63DB">
              <w:rPr>
                <w:rFonts w:ascii="Times New Roman" w:hAnsi="Times New Roman" w:cs="Times New Roman"/>
                <w:sz w:val="24"/>
                <w:szCs w:val="24"/>
              </w:rPr>
              <w:t>iespēju lietot mājokli vai pasliktināt mājokļa stāvokli. Vienlaikus Likumprojekts paskaidro, ka a</w:t>
            </w:r>
            <w:r w:rsidR="00B26F7A" w:rsidRPr="00C723CE">
              <w:rPr>
                <w:rFonts w:ascii="Times New Roman" w:hAnsi="Times New Roman" w:cs="Times New Roman"/>
                <w:sz w:val="24"/>
                <w:szCs w:val="24"/>
              </w:rPr>
              <w:t>izliegums atbildētājam atsavināt, nodot, apgrūtināt, kavēt, traucēt</w:t>
            </w:r>
            <w:r w:rsidR="00B52FF5">
              <w:rPr>
                <w:rFonts w:ascii="Times New Roman" w:hAnsi="Times New Roman" w:cs="Times New Roman"/>
                <w:sz w:val="24"/>
                <w:szCs w:val="24"/>
              </w:rPr>
              <w:t>,</w:t>
            </w:r>
            <w:r w:rsidR="00B26F7A" w:rsidRPr="00C723CE">
              <w:rPr>
                <w:rFonts w:ascii="Times New Roman" w:hAnsi="Times New Roman" w:cs="Times New Roman"/>
                <w:sz w:val="24"/>
                <w:szCs w:val="24"/>
              </w:rPr>
              <w:t xml:space="preserve"> pasliktināt iespēju lietot mājokli vai pasliktināt mājokļa stāvokli, ir ar tiesas lēmumu paredzēts ierobežojums atbildētājam, kura mērķis ir novērst iespēju atbildētājam ļaunprātīgi turpināt pret prasītāju vērst vardarbību, jo īpaši ekonomisku vardarbību, vai vardarbīgu kontroli. Tiesa vai tienesis, nosakot atbildētājam šo aizliegumu, izvērtē ikdienas vajadzības vai iespējamos šķēršļus komercdarbībai.</w:t>
            </w:r>
            <w:r w:rsidR="00E85242">
              <w:rPr>
                <w:rFonts w:ascii="Times New Roman" w:hAnsi="Times New Roman" w:cs="Times New Roman"/>
                <w:sz w:val="24"/>
                <w:szCs w:val="24"/>
              </w:rPr>
              <w:t xml:space="preserve"> Būtiski norādīt, ka </w:t>
            </w:r>
            <w:r w:rsidR="00B76CEC">
              <w:rPr>
                <w:rFonts w:ascii="Times New Roman" w:hAnsi="Times New Roman" w:cs="Times New Roman"/>
                <w:sz w:val="24"/>
                <w:szCs w:val="24"/>
              </w:rPr>
              <w:t>šo</w:t>
            </w:r>
            <w:r w:rsidR="00E85242">
              <w:rPr>
                <w:rFonts w:ascii="Times New Roman" w:hAnsi="Times New Roman" w:cs="Times New Roman"/>
                <w:sz w:val="24"/>
                <w:szCs w:val="24"/>
              </w:rPr>
              <w:t xml:space="preserve"> pagaidu aizsardzības pret </w:t>
            </w:r>
            <w:r w:rsidR="00E85242">
              <w:rPr>
                <w:rFonts w:ascii="Times New Roman" w:hAnsi="Times New Roman" w:cs="Times New Roman"/>
                <w:sz w:val="24"/>
                <w:szCs w:val="24"/>
              </w:rPr>
              <w:lastRenderedPageBreak/>
              <w:t xml:space="preserve">vardarbību līdzekli </w:t>
            </w:r>
            <w:r w:rsidR="00B76CEC">
              <w:rPr>
                <w:rFonts w:ascii="Times New Roman" w:hAnsi="Times New Roman" w:cs="Times New Roman"/>
                <w:sz w:val="24"/>
                <w:szCs w:val="24"/>
              </w:rPr>
              <w:t xml:space="preserve">– </w:t>
            </w:r>
            <w:r w:rsidR="00B76CEC" w:rsidRPr="00ED63DB">
              <w:rPr>
                <w:rFonts w:ascii="Times New Roman" w:hAnsi="Times New Roman" w:cs="Times New Roman"/>
                <w:sz w:val="24"/>
                <w:szCs w:val="24"/>
              </w:rPr>
              <w:t>a</w:t>
            </w:r>
            <w:r w:rsidR="00B76CEC" w:rsidRPr="00C723CE">
              <w:rPr>
                <w:rFonts w:ascii="Times New Roman" w:hAnsi="Times New Roman" w:cs="Times New Roman"/>
                <w:sz w:val="24"/>
                <w:szCs w:val="24"/>
              </w:rPr>
              <w:t>izliegums atbildētājam atsavināt, nodot, apgrūtināt, kavēt, traucēt</w:t>
            </w:r>
            <w:r w:rsidR="00B76CEC">
              <w:rPr>
                <w:rFonts w:ascii="Times New Roman" w:hAnsi="Times New Roman" w:cs="Times New Roman"/>
                <w:sz w:val="24"/>
                <w:szCs w:val="24"/>
              </w:rPr>
              <w:t>,</w:t>
            </w:r>
            <w:r w:rsidR="00B76CEC" w:rsidRPr="00C723CE">
              <w:rPr>
                <w:rFonts w:ascii="Times New Roman" w:hAnsi="Times New Roman" w:cs="Times New Roman"/>
                <w:sz w:val="24"/>
                <w:szCs w:val="24"/>
              </w:rPr>
              <w:t xml:space="preserve"> pasliktināt iespēju lietot mājokli vai pasliktināt mājokļa stāvokli</w:t>
            </w:r>
            <w:r w:rsidR="00B76CEC">
              <w:rPr>
                <w:rFonts w:ascii="Times New Roman" w:hAnsi="Times New Roman" w:cs="Times New Roman"/>
                <w:sz w:val="24"/>
                <w:szCs w:val="24"/>
              </w:rPr>
              <w:t xml:space="preserve"> – </w:t>
            </w:r>
            <w:r w:rsidR="00E85242">
              <w:rPr>
                <w:rFonts w:ascii="Times New Roman" w:hAnsi="Times New Roman" w:cs="Times New Roman"/>
                <w:sz w:val="24"/>
                <w:szCs w:val="24"/>
              </w:rPr>
              <w:t>atbildētājam varēs noteikt tikai tad, ja ir ticis noteik</w:t>
            </w:r>
            <w:r w:rsidR="003B12EB">
              <w:rPr>
                <w:rFonts w:ascii="Times New Roman" w:hAnsi="Times New Roman" w:cs="Times New Roman"/>
                <w:sz w:val="24"/>
                <w:szCs w:val="24"/>
              </w:rPr>
              <w:t>t</w:t>
            </w:r>
            <w:r w:rsidR="00E85242">
              <w:rPr>
                <w:rFonts w:ascii="Times New Roman" w:hAnsi="Times New Roman" w:cs="Times New Roman"/>
                <w:sz w:val="24"/>
                <w:szCs w:val="24"/>
              </w:rPr>
              <w:t xml:space="preserve">s arī Civilprocesa likuma </w:t>
            </w:r>
            <w:r w:rsidR="00E85242" w:rsidRPr="00ED63DB">
              <w:rPr>
                <w:rFonts w:ascii="Times New Roman" w:hAnsi="Times New Roman" w:cs="Times New Roman"/>
                <w:sz w:val="24"/>
                <w:szCs w:val="24"/>
              </w:rPr>
              <w:t>250.</w:t>
            </w:r>
            <w:r w:rsidR="00E85242" w:rsidRPr="00ED63DB">
              <w:rPr>
                <w:rFonts w:ascii="Times New Roman" w:hAnsi="Times New Roman" w:cs="Times New Roman"/>
                <w:sz w:val="24"/>
                <w:szCs w:val="24"/>
                <w:vertAlign w:val="superscript"/>
              </w:rPr>
              <w:t>47</w:t>
            </w:r>
            <w:r w:rsidR="00E85242" w:rsidRPr="00ED63DB">
              <w:rPr>
                <w:rFonts w:ascii="Times New Roman" w:hAnsi="Times New Roman" w:cs="Times New Roman"/>
                <w:sz w:val="24"/>
                <w:szCs w:val="24"/>
              </w:rPr>
              <w:t> </w:t>
            </w:r>
            <w:r w:rsidR="00E85242">
              <w:rPr>
                <w:rFonts w:ascii="Times New Roman" w:hAnsi="Times New Roman" w:cs="Times New Roman"/>
                <w:sz w:val="24"/>
                <w:szCs w:val="24"/>
              </w:rPr>
              <w:t>panta pirmās daļas 1.</w:t>
            </w:r>
            <w:r w:rsidR="003B12EB">
              <w:rPr>
                <w:rFonts w:ascii="Times New Roman" w:hAnsi="Times New Roman" w:cs="Times New Roman"/>
                <w:sz w:val="24"/>
                <w:szCs w:val="24"/>
              </w:rPr>
              <w:t> </w:t>
            </w:r>
            <w:r w:rsidR="00E85242">
              <w:rPr>
                <w:rFonts w:ascii="Times New Roman" w:hAnsi="Times New Roman" w:cs="Times New Roman"/>
                <w:sz w:val="24"/>
                <w:szCs w:val="24"/>
              </w:rPr>
              <w:t>punktā paredzētais pienākums atbildētājam atstāt mājokli, kurā pastāvīgi dzīvo prasītājs, un aizliegums atgriezties un uzturēties šajā mājoklī.</w:t>
            </w:r>
          </w:p>
          <w:p w14:paraId="63E979A4" w14:textId="0E4C34F1" w:rsidR="00B90344" w:rsidRDefault="00BE6DC9" w:rsidP="006172B8">
            <w:pPr>
              <w:pStyle w:val="Bezatstarpm"/>
              <w:jc w:val="both"/>
              <w:rPr>
                <w:rFonts w:ascii="Times New Roman" w:hAnsi="Times New Roman" w:cs="Times New Roman"/>
                <w:sz w:val="24"/>
                <w:szCs w:val="24"/>
              </w:rPr>
            </w:pPr>
            <w:r w:rsidRPr="00C723CE">
              <w:rPr>
                <w:rFonts w:ascii="Times New Roman" w:hAnsi="Times New Roman" w:cs="Times New Roman"/>
                <w:sz w:val="24"/>
                <w:szCs w:val="24"/>
              </w:rPr>
              <w:tab/>
              <w:t>Likumprojekts paredz arī papildināt Civilprocesa likuma 128.</w:t>
            </w:r>
            <w:r w:rsidR="00442E17" w:rsidRPr="00C723CE">
              <w:rPr>
                <w:rFonts w:ascii="Times New Roman" w:hAnsi="Times New Roman" w:cs="Times New Roman"/>
                <w:sz w:val="24"/>
                <w:szCs w:val="24"/>
              </w:rPr>
              <w:t> </w:t>
            </w:r>
            <w:r w:rsidRPr="00C723CE">
              <w:rPr>
                <w:rFonts w:ascii="Times New Roman" w:hAnsi="Times New Roman" w:cs="Times New Roman"/>
                <w:sz w:val="24"/>
                <w:szCs w:val="24"/>
              </w:rPr>
              <w:t>panta otro daļu ar jaunu punktu, kas no</w:t>
            </w:r>
            <w:r w:rsidR="00B26F7A" w:rsidRPr="00C723CE">
              <w:rPr>
                <w:rFonts w:ascii="Times New Roman" w:hAnsi="Times New Roman" w:cs="Times New Roman"/>
                <w:sz w:val="24"/>
                <w:szCs w:val="24"/>
              </w:rPr>
              <w:t>saka</w:t>
            </w:r>
            <w:r w:rsidRPr="00C723CE">
              <w:rPr>
                <w:rFonts w:ascii="Times New Roman" w:hAnsi="Times New Roman" w:cs="Times New Roman"/>
                <w:sz w:val="24"/>
                <w:szCs w:val="24"/>
              </w:rPr>
              <w:t>, ka ja prasības priekšmets ir kāds no 250.</w:t>
            </w:r>
            <w:r w:rsidRPr="00C723CE">
              <w:rPr>
                <w:rFonts w:ascii="Times New Roman" w:hAnsi="Times New Roman" w:cs="Times New Roman"/>
                <w:sz w:val="24"/>
                <w:szCs w:val="24"/>
                <w:vertAlign w:val="superscript"/>
              </w:rPr>
              <w:t>43</w:t>
            </w:r>
            <w:r w:rsidR="00442E17" w:rsidRPr="00C723CE">
              <w:rPr>
                <w:rFonts w:ascii="Times New Roman" w:hAnsi="Times New Roman" w:cs="Times New Roman"/>
                <w:sz w:val="24"/>
                <w:szCs w:val="24"/>
              </w:rPr>
              <w:t> </w:t>
            </w:r>
            <w:r w:rsidRPr="00C723CE">
              <w:rPr>
                <w:rFonts w:ascii="Times New Roman" w:hAnsi="Times New Roman" w:cs="Times New Roman"/>
                <w:sz w:val="24"/>
                <w:szCs w:val="24"/>
              </w:rPr>
              <w:t>pantā norādītajiem, tad, iesniedzot prasības pieteikumu</w:t>
            </w:r>
            <w:r w:rsidR="00A328E7" w:rsidRPr="00C723CE">
              <w:rPr>
                <w:rFonts w:ascii="Times New Roman" w:hAnsi="Times New Roman" w:cs="Times New Roman"/>
                <w:sz w:val="24"/>
                <w:szCs w:val="24"/>
              </w:rPr>
              <w:t>,</w:t>
            </w:r>
            <w:r w:rsidRPr="00C723CE">
              <w:rPr>
                <w:rFonts w:ascii="Times New Roman" w:hAnsi="Times New Roman" w:cs="Times New Roman"/>
                <w:sz w:val="24"/>
                <w:szCs w:val="24"/>
              </w:rPr>
              <w:t xml:space="preserve"> ir jānorāda, vai pirms prasības celšanas ir ticis pieņemts lēmums par pagaidu aizsardzību pret vardarbību. Šāds papildinājums nepieciešams, jo pieteikumu par pagaidu aizsardzību pret vardarbību atbilstoši Civilprocesa likuma 250.</w:t>
            </w:r>
            <w:r w:rsidRPr="00C723CE">
              <w:rPr>
                <w:rFonts w:ascii="Times New Roman" w:hAnsi="Times New Roman" w:cs="Times New Roman"/>
                <w:sz w:val="24"/>
                <w:szCs w:val="24"/>
                <w:vertAlign w:val="superscript"/>
              </w:rPr>
              <w:t>55</w:t>
            </w:r>
            <w:r w:rsidR="00442E17" w:rsidRPr="00C723CE">
              <w:rPr>
                <w:rFonts w:ascii="Times New Roman" w:hAnsi="Times New Roman" w:cs="Times New Roman"/>
                <w:sz w:val="24"/>
                <w:szCs w:val="24"/>
              </w:rPr>
              <w:t> </w:t>
            </w:r>
            <w:r w:rsidRPr="00ED63DB">
              <w:rPr>
                <w:rFonts w:ascii="Times New Roman" w:hAnsi="Times New Roman" w:cs="Times New Roman"/>
                <w:sz w:val="24"/>
                <w:szCs w:val="24"/>
              </w:rPr>
              <w:t>panta trešajai daļai iesniedz tiesai pēc aizskāruma nodarīšanas vietas, savukārt prasība ceļama, ievērojot vispārīgos piekritības noteikumus. Arī Civilprocesa likuma 250.</w:t>
            </w:r>
            <w:r w:rsidR="00442E17" w:rsidRPr="00ED63DB">
              <w:rPr>
                <w:rFonts w:ascii="Times New Roman" w:hAnsi="Times New Roman" w:cs="Times New Roman"/>
                <w:sz w:val="24"/>
                <w:szCs w:val="24"/>
                <w:vertAlign w:val="superscript"/>
              </w:rPr>
              <w:t>64</w:t>
            </w:r>
            <w:r w:rsidR="00442E17" w:rsidRPr="00ED63DB">
              <w:rPr>
                <w:rFonts w:ascii="Times New Roman" w:hAnsi="Times New Roman" w:cs="Times New Roman"/>
                <w:sz w:val="24"/>
                <w:szCs w:val="24"/>
              </w:rPr>
              <w:t> </w:t>
            </w:r>
            <w:r w:rsidRPr="00ED63DB">
              <w:rPr>
                <w:rFonts w:ascii="Times New Roman" w:hAnsi="Times New Roman" w:cs="Times New Roman"/>
                <w:sz w:val="24"/>
                <w:szCs w:val="24"/>
              </w:rPr>
              <w:t>pants paredz lietas par pagaidu aizsardzību pret vardarbību, kas iesniegta pirms prasības celšanas, pārsūtīšanu. Izstrādātais grozījums atvieglos un paātrinās informācijas apmaiņu starp tiesām</w:t>
            </w:r>
            <w:r w:rsidR="002B657B" w:rsidRPr="00ED63DB">
              <w:rPr>
                <w:rFonts w:ascii="Times New Roman" w:hAnsi="Times New Roman" w:cs="Times New Roman"/>
                <w:sz w:val="24"/>
                <w:szCs w:val="24"/>
              </w:rPr>
              <w:t>, veicinot procesuāl</w:t>
            </w:r>
            <w:r w:rsidR="00697C12" w:rsidRPr="00ED63DB">
              <w:rPr>
                <w:rFonts w:ascii="Times New Roman" w:hAnsi="Times New Roman" w:cs="Times New Roman"/>
                <w:sz w:val="24"/>
                <w:szCs w:val="24"/>
              </w:rPr>
              <w:t>o ekonomiju</w:t>
            </w:r>
            <w:r w:rsidRPr="00ED63DB">
              <w:rPr>
                <w:rFonts w:ascii="Times New Roman" w:hAnsi="Times New Roman" w:cs="Times New Roman"/>
                <w:sz w:val="24"/>
                <w:szCs w:val="24"/>
              </w:rPr>
              <w:t>.</w:t>
            </w:r>
          </w:p>
          <w:p w14:paraId="1C97BAB9" w14:textId="38A76338" w:rsidR="00847457" w:rsidRDefault="00847457" w:rsidP="006172B8">
            <w:pPr>
              <w:pStyle w:val="Bezatstarpm"/>
              <w:jc w:val="both"/>
              <w:rPr>
                <w:rFonts w:ascii="Times New Roman" w:hAnsi="Times New Roman" w:cs="Times New Roman"/>
                <w:sz w:val="24"/>
                <w:szCs w:val="24"/>
              </w:rPr>
            </w:pPr>
            <w:r>
              <w:rPr>
                <w:rFonts w:ascii="Times New Roman" w:hAnsi="Times New Roman" w:cs="Times New Roman"/>
                <w:sz w:val="24"/>
                <w:szCs w:val="24"/>
              </w:rPr>
              <w:tab/>
              <w:t xml:space="preserve">Likumprojektā ietvertie </w:t>
            </w:r>
            <w:r w:rsidRPr="00ED63DB">
              <w:rPr>
                <w:rFonts w:ascii="Times New Roman" w:hAnsi="Times New Roman" w:cs="Times New Roman"/>
                <w:sz w:val="24"/>
                <w:szCs w:val="24"/>
              </w:rPr>
              <w:t xml:space="preserve">grozījumi </w:t>
            </w:r>
            <w:r w:rsidRPr="00C723CE">
              <w:rPr>
                <w:rFonts w:ascii="Times New Roman" w:hAnsi="Times New Roman" w:cs="Times New Roman"/>
                <w:sz w:val="24"/>
                <w:szCs w:val="24"/>
              </w:rPr>
              <w:t>250.</w:t>
            </w:r>
            <w:r>
              <w:rPr>
                <w:rFonts w:ascii="Times New Roman" w:hAnsi="Times New Roman" w:cs="Times New Roman"/>
                <w:sz w:val="24"/>
                <w:szCs w:val="24"/>
                <w:vertAlign w:val="superscript"/>
              </w:rPr>
              <w:t>46</w:t>
            </w:r>
            <w:r w:rsidRPr="00C723CE">
              <w:rPr>
                <w:rFonts w:ascii="Times New Roman" w:hAnsi="Times New Roman" w:cs="Times New Roman"/>
                <w:sz w:val="24"/>
                <w:szCs w:val="24"/>
              </w:rPr>
              <w:t xml:space="preserve"> panta </w:t>
            </w:r>
            <w:r>
              <w:rPr>
                <w:rFonts w:ascii="Times New Roman" w:hAnsi="Times New Roman" w:cs="Times New Roman"/>
                <w:sz w:val="24"/>
                <w:szCs w:val="24"/>
              </w:rPr>
              <w:t>trešajā daļā paredz, ka tiesa Valsts policijai nosūta pielikuma, kurā ietverta prasītāja kontaktinformācija, kopiju, bet šī pielikuma oriģināls tiek uzglabāts atsevišķā aploksnē, kas pievienota lietas materiāliem, un ar šo pielikumu iepazīties var tikai tiesa. Grozījumi izstrādāti, jo praksē ir konstatētas situācijas, kad tiesai ir nepieciešams sazināties ar prasītāju, bet tai nav pieejama prasītāja norādītā kontaktinformācija, jo pielikums, kurā tā ir ietverta, ir nosūtīts Valsts policijai.</w:t>
            </w:r>
          </w:p>
          <w:p w14:paraId="5FF74EA4" w14:textId="08962321" w:rsidR="00324A0A" w:rsidRPr="00ED63DB" w:rsidRDefault="00324A0A" w:rsidP="006172B8">
            <w:pPr>
              <w:pStyle w:val="Bezatstarpm"/>
              <w:jc w:val="both"/>
              <w:rPr>
                <w:rFonts w:ascii="Times New Roman" w:hAnsi="Times New Roman" w:cs="Times New Roman"/>
                <w:sz w:val="24"/>
                <w:szCs w:val="24"/>
              </w:rPr>
            </w:pPr>
            <w:r>
              <w:rPr>
                <w:rFonts w:ascii="Times New Roman" w:hAnsi="Times New Roman" w:cs="Times New Roman"/>
                <w:sz w:val="24"/>
                <w:szCs w:val="24"/>
              </w:rPr>
              <w:tab/>
              <w:t xml:space="preserve">Likumprojektā ietvertie </w:t>
            </w:r>
            <w:r w:rsidRPr="00ED63DB">
              <w:rPr>
                <w:rFonts w:ascii="Times New Roman" w:hAnsi="Times New Roman" w:cs="Times New Roman"/>
                <w:sz w:val="24"/>
                <w:szCs w:val="24"/>
              </w:rPr>
              <w:t xml:space="preserve">grozījumi </w:t>
            </w:r>
            <w:r w:rsidRPr="00C723CE">
              <w:rPr>
                <w:rFonts w:ascii="Times New Roman" w:hAnsi="Times New Roman" w:cs="Times New Roman"/>
                <w:sz w:val="24"/>
                <w:szCs w:val="24"/>
              </w:rPr>
              <w:t>250.</w:t>
            </w:r>
            <w:r>
              <w:rPr>
                <w:rFonts w:ascii="Times New Roman" w:hAnsi="Times New Roman" w:cs="Times New Roman"/>
                <w:sz w:val="24"/>
                <w:szCs w:val="24"/>
                <w:vertAlign w:val="superscript"/>
              </w:rPr>
              <w:t>59</w:t>
            </w:r>
            <w:r w:rsidRPr="00C723CE">
              <w:rPr>
                <w:rFonts w:ascii="Times New Roman" w:hAnsi="Times New Roman" w:cs="Times New Roman"/>
                <w:sz w:val="24"/>
                <w:szCs w:val="24"/>
              </w:rPr>
              <w:t xml:space="preserve"> panta </w:t>
            </w:r>
            <w:r>
              <w:rPr>
                <w:rFonts w:ascii="Times New Roman" w:hAnsi="Times New Roman" w:cs="Times New Roman"/>
                <w:sz w:val="24"/>
                <w:szCs w:val="24"/>
              </w:rPr>
              <w:t>sestajā daļā paredz iespēju prasītājam, ja mainījusies mājokļa vai vietas adrese uz kuru attiecināts pagaidu aizsardzība</w:t>
            </w:r>
            <w:r w:rsidR="003B12EB">
              <w:rPr>
                <w:rFonts w:ascii="Times New Roman" w:hAnsi="Times New Roman" w:cs="Times New Roman"/>
                <w:sz w:val="24"/>
                <w:szCs w:val="24"/>
              </w:rPr>
              <w:t>s</w:t>
            </w:r>
            <w:r>
              <w:rPr>
                <w:rFonts w:ascii="Times New Roman" w:hAnsi="Times New Roman" w:cs="Times New Roman"/>
                <w:sz w:val="24"/>
                <w:szCs w:val="24"/>
              </w:rPr>
              <w:t xml:space="preserve"> pret vardarbību līdzeklis, vērsties ar pietiekumu tiesā, kura noteikusi pagaidu aizsardzības pret vardarbību līdzekļus, vai tiesā, kuras lietvedībā atrodas lietas izskatīšana pēc būtības, lūdzot noteikto pagaidu aizsardzības pret vardarbību līdzekli attiecināt uz prasītāja pieteikumā norādīto jauno mājokļa vai vietas adresi. </w:t>
            </w:r>
            <w:r w:rsidR="005C73A0">
              <w:rPr>
                <w:rFonts w:ascii="Times New Roman" w:hAnsi="Times New Roman" w:cs="Times New Roman"/>
                <w:sz w:val="24"/>
                <w:szCs w:val="24"/>
              </w:rPr>
              <w:t>Šāds lēmums tiek pieņemts rezolūcijas veidā un tas nav pārsūdzams.</w:t>
            </w:r>
          </w:p>
          <w:p w14:paraId="0EEC6F9C" w14:textId="02CE5CEB" w:rsidR="00B26F7A" w:rsidRPr="00C723CE" w:rsidRDefault="006172B8" w:rsidP="00B26F7A">
            <w:pPr>
              <w:pStyle w:val="Bezatstarpm"/>
              <w:jc w:val="both"/>
              <w:rPr>
                <w:rFonts w:ascii="Times New Roman" w:hAnsi="Times New Roman" w:cs="Times New Roman"/>
                <w:sz w:val="24"/>
                <w:szCs w:val="24"/>
              </w:rPr>
            </w:pPr>
            <w:r w:rsidRPr="00ED63DB">
              <w:rPr>
                <w:rFonts w:ascii="Times New Roman" w:hAnsi="Times New Roman" w:cs="Times New Roman"/>
                <w:sz w:val="24"/>
                <w:szCs w:val="24"/>
              </w:rPr>
              <w:tab/>
              <w:t xml:space="preserve">Likumprojektā ietvertie grozījumi </w:t>
            </w:r>
            <w:r w:rsidRPr="00C723CE">
              <w:rPr>
                <w:rFonts w:ascii="Times New Roman" w:hAnsi="Times New Roman" w:cs="Times New Roman"/>
                <w:sz w:val="24"/>
                <w:szCs w:val="24"/>
              </w:rPr>
              <w:t>250.</w:t>
            </w:r>
            <w:r w:rsidRPr="00C723CE">
              <w:rPr>
                <w:rFonts w:ascii="Times New Roman" w:hAnsi="Times New Roman" w:cs="Times New Roman"/>
                <w:sz w:val="24"/>
                <w:szCs w:val="24"/>
                <w:vertAlign w:val="superscript"/>
              </w:rPr>
              <w:t>62</w:t>
            </w:r>
            <w:r w:rsidR="00442E17" w:rsidRPr="00C723CE">
              <w:rPr>
                <w:rFonts w:ascii="Times New Roman" w:hAnsi="Times New Roman" w:cs="Times New Roman"/>
                <w:sz w:val="24"/>
                <w:szCs w:val="24"/>
              </w:rPr>
              <w:t> </w:t>
            </w:r>
            <w:r w:rsidRPr="00C723CE">
              <w:rPr>
                <w:rFonts w:ascii="Times New Roman" w:hAnsi="Times New Roman" w:cs="Times New Roman"/>
                <w:sz w:val="24"/>
                <w:szCs w:val="24"/>
              </w:rPr>
              <w:t>panta otrajā daļā ir saistīti ar 250.</w:t>
            </w:r>
            <w:r w:rsidRPr="00C723CE">
              <w:rPr>
                <w:rFonts w:ascii="Times New Roman" w:hAnsi="Times New Roman" w:cs="Times New Roman"/>
                <w:sz w:val="24"/>
                <w:szCs w:val="24"/>
                <w:vertAlign w:val="superscript"/>
              </w:rPr>
              <w:t>47</w:t>
            </w:r>
            <w:r w:rsidR="00442E17" w:rsidRPr="00C723CE">
              <w:rPr>
                <w:rFonts w:ascii="Times New Roman" w:hAnsi="Times New Roman" w:cs="Times New Roman"/>
                <w:sz w:val="24"/>
                <w:szCs w:val="24"/>
              </w:rPr>
              <w:t> </w:t>
            </w:r>
            <w:r w:rsidRPr="00C723CE">
              <w:rPr>
                <w:rFonts w:ascii="Times New Roman" w:hAnsi="Times New Roman" w:cs="Times New Roman"/>
                <w:sz w:val="24"/>
                <w:szCs w:val="24"/>
              </w:rPr>
              <w:t>panta pirmajā daļā paredzētajiem grozījumiem attiecībā uz jauna pagaidu aizsardzības pret vardarbību līdzekļa noteik</w:t>
            </w:r>
            <w:r w:rsidR="00690219" w:rsidRPr="00C723CE">
              <w:rPr>
                <w:rFonts w:ascii="Times New Roman" w:hAnsi="Times New Roman" w:cs="Times New Roman"/>
                <w:sz w:val="24"/>
                <w:szCs w:val="24"/>
              </w:rPr>
              <w:t xml:space="preserve">šanu, kas uzliktu par pienākumu atbildētājam iziet sociālās rehabilitācijas kursu vardarbīgas uzvedības mazināšanai. </w:t>
            </w:r>
            <w:r w:rsidR="00690219" w:rsidRPr="00C723CE">
              <w:rPr>
                <w:rFonts w:ascii="Times New Roman" w:hAnsi="Times New Roman" w:cs="Times New Roman"/>
                <w:sz w:val="24"/>
                <w:szCs w:val="24"/>
              </w:rPr>
              <w:lastRenderedPageBreak/>
              <w:t>Ņemot vērā, ka sociālais dienests nodrošina noteikumos Nr.</w:t>
            </w:r>
            <w:r w:rsidR="00442E17" w:rsidRPr="00C723CE">
              <w:rPr>
                <w:rFonts w:ascii="Times New Roman" w:hAnsi="Times New Roman" w:cs="Times New Roman"/>
                <w:sz w:val="24"/>
                <w:szCs w:val="24"/>
              </w:rPr>
              <w:t> </w:t>
            </w:r>
            <w:r w:rsidR="00690219" w:rsidRPr="00C723CE">
              <w:rPr>
                <w:rFonts w:ascii="Times New Roman" w:hAnsi="Times New Roman" w:cs="Times New Roman"/>
                <w:sz w:val="24"/>
                <w:szCs w:val="24"/>
              </w:rPr>
              <w:t>790 paredzēto sociālās rehabilitācijas pasākumu sniegšanu, tiesas lēmums par šāda pienākuma uzlikšanu atbildētājam ir nosūtāms izpildei sociālajam dienestam pēc atbildētāj</w:t>
            </w:r>
            <w:r w:rsidR="00DB7C67">
              <w:rPr>
                <w:rFonts w:ascii="Times New Roman" w:hAnsi="Times New Roman" w:cs="Times New Roman"/>
                <w:sz w:val="24"/>
                <w:szCs w:val="24"/>
              </w:rPr>
              <w:t>a</w:t>
            </w:r>
            <w:r w:rsidR="00690219" w:rsidRPr="00C723CE">
              <w:rPr>
                <w:rFonts w:ascii="Times New Roman" w:hAnsi="Times New Roman" w:cs="Times New Roman"/>
                <w:sz w:val="24"/>
                <w:szCs w:val="24"/>
              </w:rPr>
              <w:t xml:space="preserve"> dzīvesvietas. Vienlaikus grozījumi 250.</w:t>
            </w:r>
            <w:r w:rsidR="00690219" w:rsidRPr="00C723CE">
              <w:rPr>
                <w:rFonts w:ascii="Times New Roman" w:hAnsi="Times New Roman" w:cs="Times New Roman"/>
                <w:sz w:val="24"/>
                <w:szCs w:val="24"/>
                <w:vertAlign w:val="superscript"/>
              </w:rPr>
              <w:t>62</w:t>
            </w:r>
            <w:r w:rsidR="00442E17" w:rsidRPr="00C723CE">
              <w:rPr>
                <w:rFonts w:ascii="Times New Roman" w:hAnsi="Times New Roman" w:cs="Times New Roman"/>
                <w:sz w:val="24"/>
                <w:szCs w:val="24"/>
              </w:rPr>
              <w:t> </w:t>
            </w:r>
            <w:r w:rsidR="00690219" w:rsidRPr="00C723CE">
              <w:rPr>
                <w:rFonts w:ascii="Times New Roman" w:hAnsi="Times New Roman" w:cs="Times New Roman"/>
                <w:sz w:val="24"/>
                <w:szCs w:val="24"/>
              </w:rPr>
              <w:t xml:space="preserve">panta otrajā daļā paredz, ka visi tiesas lēmumi par pagaidu aizsardzību pret vardarbību ir nosūtāmi arī sociālajam dienestam pēc prasītāja dzīvesvietas. </w:t>
            </w:r>
            <w:r w:rsidR="008C62D0" w:rsidRPr="00C723CE">
              <w:rPr>
                <w:rFonts w:ascii="Times New Roman" w:hAnsi="Times New Roman" w:cs="Times New Roman"/>
                <w:sz w:val="24"/>
                <w:szCs w:val="24"/>
              </w:rPr>
              <w:t>Šādu grozījumu pamatojums rodams apstāklī, ka sociālais dienests prasītājam – no vardarbības cietušajai personai – var piedāvāt gan sociālās rehabilitāci</w:t>
            </w:r>
            <w:r w:rsidR="00076A78" w:rsidRPr="00C723CE">
              <w:rPr>
                <w:rFonts w:ascii="Times New Roman" w:hAnsi="Times New Roman" w:cs="Times New Roman"/>
                <w:sz w:val="24"/>
                <w:szCs w:val="24"/>
              </w:rPr>
              <w:t xml:space="preserve">jas pakalpojumu no vardarbības </w:t>
            </w:r>
            <w:r w:rsidR="008C62D0" w:rsidRPr="00C723CE">
              <w:rPr>
                <w:rFonts w:ascii="Times New Roman" w:hAnsi="Times New Roman" w:cs="Times New Roman"/>
                <w:sz w:val="24"/>
                <w:szCs w:val="24"/>
              </w:rPr>
              <w:t>cietušajām personām, gan arī sniegt informāciju par cita veida atbalsta iespējām gan vietējā, gan valsts līmenī.</w:t>
            </w:r>
          </w:p>
          <w:p w14:paraId="1D362077" w14:textId="020C2ECA" w:rsidR="00B26F7A" w:rsidRDefault="00B26F7A" w:rsidP="00B26F7A">
            <w:pPr>
              <w:pStyle w:val="Bezatstarpm"/>
              <w:ind w:firstLine="613"/>
              <w:jc w:val="both"/>
              <w:rPr>
                <w:rFonts w:ascii="Times New Roman" w:hAnsi="Times New Roman" w:cs="Times New Roman"/>
                <w:sz w:val="24"/>
                <w:szCs w:val="24"/>
              </w:rPr>
            </w:pPr>
            <w:r w:rsidRPr="00C723CE">
              <w:rPr>
                <w:rFonts w:ascii="Times New Roman" w:hAnsi="Times New Roman" w:cs="Times New Roman"/>
                <w:sz w:val="24"/>
                <w:szCs w:val="24"/>
              </w:rPr>
              <w:t xml:space="preserve">Vienlaikus Likumprojekts </w:t>
            </w:r>
            <w:r w:rsidRPr="00ED63DB">
              <w:rPr>
                <w:rFonts w:ascii="Times New Roman" w:hAnsi="Times New Roman" w:cs="Times New Roman"/>
                <w:sz w:val="24"/>
                <w:szCs w:val="24"/>
              </w:rPr>
              <w:t>attiecībā uz pagaidu aizsardzību pret vardarbību precizē arī tiesas rīcību attiecībā uz pierādījumiem, skaidrāk nosakot, ka tiesa pēc lietas dalībnieka lūguma vai pēc savas iniciatīvas pieprasa pierādījumus vai pieaicina institūcijas atzinuma sniegšanai.</w:t>
            </w:r>
          </w:p>
          <w:p w14:paraId="286B99BB" w14:textId="77777777" w:rsidR="00847457" w:rsidRDefault="00847457" w:rsidP="00B26F7A">
            <w:pPr>
              <w:pStyle w:val="Bezatstarpm"/>
              <w:ind w:firstLine="613"/>
              <w:jc w:val="both"/>
              <w:rPr>
                <w:rFonts w:ascii="Times New Roman" w:hAnsi="Times New Roman" w:cs="Times New Roman"/>
                <w:sz w:val="24"/>
                <w:szCs w:val="24"/>
              </w:rPr>
            </w:pPr>
          </w:p>
          <w:p w14:paraId="1F825DC9" w14:textId="08DC395A" w:rsidR="00EF7B57" w:rsidRPr="00ED63DB" w:rsidRDefault="00EF7B57" w:rsidP="00EF7B57">
            <w:pPr>
              <w:pStyle w:val="Bezatstarpm"/>
              <w:ind w:firstLine="613"/>
              <w:jc w:val="both"/>
              <w:rPr>
                <w:rFonts w:ascii="Times New Roman" w:hAnsi="Times New Roman" w:cs="Times New Roman"/>
                <w:sz w:val="24"/>
                <w:szCs w:val="24"/>
              </w:rPr>
            </w:pPr>
            <w:r w:rsidRPr="00CF1BF9">
              <w:rPr>
                <w:rFonts w:ascii="Times New Roman" w:hAnsi="Times New Roman" w:cs="Times New Roman"/>
                <w:sz w:val="24"/>
                <w:szCs w:val="24"/>
              </w:rPr>
              <w:t>Likumprojektā paredzēts, ka tas stāsies spēkā 2019.</w:t>
            </w:r>
            <w:r w:rsidR="00FD2208">
              <w:rPr>
                <w:rFonts w:ascii="Times New Roman" w:hAnsi="Times New Roman" w:cs="Times New Roman"/>
                <w:sz w:val="24"/>
                <w:szCs w:val="24"/>
              </w:rPr>
              <w:t> </w:t>
            </w:r>
            <w:r w:rsidRPr="00CF1BF9">
              <w:rPr>
                <w:rFonts w:ascii="Times New Roman" w:hAnsi="Times New Roman" w:cs="Times New Roman"/>
                <w:sz w:val="24"/>
                <w:szCs w:val="24"/>
              </w:rPr>
              <w:t>gada 1.</w:t>
            </w:r>
            <w:r w:rsidR="00FD2208">
              <w:rPr>
                <w:rFonts w:ascii="Times New Roman" w:hAnsi="Times New Roman" w:cs="Times New Roman"/>
                <w:sz w:val="24"/>
                <w:szCs w:val="24"/>
              </w:rPr>
              <w:t> </w:t>
            </w:r>
            <w:r w:rsidRPr="00CF1BF9">
              <w:rPr>
                <w:rFonts w:ascii="Times New Roman" w:hAnsi="Times New Roman" w:cs="Times New Roman"/>
                <w:sz w:val="24"/>
                <w:szCs w:val="24"/>
              </w:rPr>
              <w:t>janvārī</w:t>
            </w:r>
            <w:r>
              <w:rPr>
                <w:rFonts w:ascii="Times New Roman" w:hAnsi="Times New Roman" w:cs="Times New Roman"/>
                <w:sz w:val="24"/>
                <w:szCs w:val="24"/>
              </w:rPr>
              <w:t>. Š</w:t>
            </w:r>
            <w:r w:rsidRPr="00CF1BF9">
              <w:rPr>
                <w:rFonts w:ascii="Times New Roman" w:hAnsi="Times New Roman" w:cs="Times New Roman"/>
                <w:sz w:val="24"/>
                <w:szCs w:val="24"/>
              </w:rPr>
              <w:t>ādu spēkā stāšanās termiņu nepieciešams noteikt, jo, lai nodrošinātu Likumprojektā paredzētā tiesiskā regulējuma pilnvērtīgu funkcionēšanu, ir nepieciešams izdarīt grozījumus citos normatīvajos aktos, kuriem jāstājas spēkā vienlaicīgi ar šo Likumprojektu.</w:t>
            </w:r>
          </w:p>
        </w:tc>
      </w:tr>
      <w:tr w:rsidR="009411FA" w:rsidRPr="009411FA" w14:paraId="78FA27A5" w14:textId="77777777" w:rsidTr="00AC2DF5">
        <w:trPr>
          <w:trHeight w:val="465"/>
        </w:trPr>
        <w:tc>
          <w:tcPr>
            <w:tcW w:w="247" w:type="pct"/>
            <w:hideMark/>
          </w:tcPr>
          <w:p w14:paraId="3456E361"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lastRenderedPageBreak/>
              <w:t>3.</w:t>
            </w:r>
          </w:p>
        </w:tc>
        <w:tc>
          <w:tcPr>
            <w:tcW w:w="1534" w:type="pct"/>
            <w:hideMark/>
          </w:tcPr>
          <w:p w14:paraId="045DC600"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Projekta izstrādē iesaistītās institūcijas</w:t>
            </w:r>
          </w:p>
        </w:tc>
        <w:tc>
          <w:tcPr>
            <w:tcW w:w="3155" w:type="pct"/>
            <w:hideMark/>
          </w:tcPr>
          <w:p w14:paraId="1C81A599" w14:textId="21F4855E" w:rsidR="006C54BF" w:rsidRDefault="00C737F8" w:rsidP="006B2407">
            <w:pPr>
              <w:pStyle w:val="Bezatstarpm"/>
              <w:ind w:right="84"/>
              <w:jc w:val="both"/>
              <w:rPr>
                <w:rFonts w:ascii="Times New Roman" w:hAnsi="Times New Roman" w:cs="Times New Roman"/>
                <w:sz w:val="24"/>
              </w:rPr>
            </w:pPr>
            <w:r>
              <w:rPr>
                <w:rFonts w:ascii="Times New Roman" w:hAnsi="Times New Roman" w:cs="Times New Roman"/>
                <w:sz w:val="24"/>
              </w:rPr>
              <w:tab/>
            </w:r>
            <w:r w:rsidR="006C54BF">
              <w:rPr>
                <w:rFonts w:ascii="Times New Roman" w:hAnsi="Times New Roman" w:cs="Times New Roman"/>
                <w:sz w:val="24"/>
              </w:rPr>
              <w:t>Grozījumu</w:t>
            </w:r>
            <w:r w:rsidR="00A328E7">
              <w:rPr>
                <w:rFonts w:ascii="Times New Roman" w:hAnsi="Times New Roman" w:cs="Times New Roman"/>
                <w:sz w:val="24"/>
              </w:rPr>
              <w:t xml:space="preserve"> Civilprocesa likumā</w:t>
            </w:r>
            <w:r w:rsidR="006C54BF">
              <w:rPr>
                <w:rFonts w:ascii="Times New Roman" w:hAnsi="Times New Roman" w:cs="Times New Roman"/>
                <w:sz w:val="24"/>
              </w:rPr>
              <w:t xml:space="preserve"> izstrādes procesā veiktas konsultācijas ar Labklājības ministriju.</w:t>
            </w:r>
          </w:p>
          <w:p w14:paraId="34BAAFE1" w14:textId="5C4E1BFA" w:rsidR="002174D9" w:rsidRPr="00F50081" w:rsidRDefault="00C737F8" w:rsidP="00B26F7A">
            <w:pPr>
              <w:pStyle w:val="Bezatstarpm"/>
              <w:ind w:right="84"/>
              <w:jc w:val="both"/>
              <w:rPr>
                <w:rFonts w:ascii="Times New Roman" w:hAnsi="Times New Roman" w:cs="Times New Roman"/>
                <w:sz w:val="24"/>
                <w:szCs w:val="24"/>
              </w:rPr>
            </w:pPr>
            <w:r>
              <w:rPr>
                <w:rFonts w:ascii="Times New Roman" w:hAnsi="Times New Roman" w:cs="Times New Roman"/>
                <w:sz w:val="24"/>
              </w:rPr>
              <w:tab/>
            </w:r>
            <w:r w:rsidR="00ED14DD">
              <w:rPr>
                <w:rFonts w:ascii="Times New Roman" w:hAnsi="Times New Roman" w:cs="Times New Roman"/>
                <w:sz w:val="24"/>
              </w:rPr>
              <w:t xml:space="preserve">Izstrādātais </w:t>
            </w:r>
            <w:r w:rsidR="006E12E1">
              <w:rPr>
                <w:rFonts w:ascii="Times New Roman" w:hAnsi="Times New Roman" w:cs="Times New Roman"/>
                <w:sz w:val="24"/>
              </w:rPr>
              <w:t>L</w:t>
            </w:r>
            <w:r w:rsidR="00ED14DD">
              <w:rPr>
                <w:rFonts w:ascii="Times New Roman" w:hAnsi="Times New Roman" w:cs="Times New Roman"/>
                <w:sz w:val="24"/>
              </w:rPr>
              <w:t>ikumprojekts</w:t>
            </w:r>
            <w:r w:rsidR="00F50081" w:rsidRPr="00F50081">
              <w:rPr>
                <w:rFonts w:ascii="Times New Roman" w:hAnsi="Times New Roman" w:cs="Times New Roman"/>
                <w:sz w:val="24"/>
              </w:rPr>
              <w:t xml:space="preserve"> </w:t>
            </w:r>
            <w:r w:rsidR="00ED14DD">
              <w:rPr>
                <w:rFonts w:ascii="Times New Roman" w:hAnsi="Times New Roman" w:cs="Times New Roman"/>
                <w:sz w:val="24"/>
              </w:rPr>
              <w:t xml:space="preserve">izskatīts </w:t>
            </w:r>
            <w:r w:rsidR="00F50081" w:rsidRPr="00F50081">
              <w:rPr>
                <w:rFonts w:ascii="Times New Roman" w:hAnsi="Times New Roman" w:cs="Times New Roman"/>
                <w:sz w:val="24"/>
              </w:rPr>
              <w:t xml:space="preserve">Tieslietu ministrijas </w:t>
            </w:r>
            <w:r w:rsidR="00B26F7A">
              <w:rPr>
                <w:rFonts w:ascii="Times New Roman" w:hAnsi="Times New Roman" w:cs="Times New Roman"/>
                <w:sz w:val="24"/>
              </w:rPr>
              <w:t>p</w:t>
            </w:r>
            <w:r w:rsidR="00F50081" w:rsidRPr="00F50081">
              <w:rPr>
                <w:rFonts w:ascii="Times New Roman" w:hAnsi="Times New Roman" w:cs="Times New Roman"/>
                <w:sz w:val="24"/>
              </w:rPr>
              <w:t>astāvīg</w:t>
            </w:r>
            <w:r w:rsidR="00B26F7A">
              <w:rPr>
                <w:rFonts w:ascii="Times New Roman" w:hAnsi="Times New Roman" w:cs="Times New Roman"/>
                <w:sz w:val="24"/>
              </w:rPr>
              <w:t>aj</w:t>
            </w:r>
            <w:r w:rsidR="00F50081" w:rsidRPr="00F50081">
              <w:rPr>
                <w:rFonts w:ascii="Times New Roman" w:hAnsi="Times New Roman" w:cs="Times New Roman"/>
                <w:sz w:val="24"/>
              </w:rPr>
              <w:t>ā darba grup</w:t>
            </w:r>
            <w:r w:rsidR="00B26F7A">
              <w:rPr>
                <w:rFonts w:ascii="Times New Roman" w:hAnsi="Times New Roman" w:cs="Times New Roman"/>
                <w:sz w:val="24"/>
              </w:rPr>
              <w:t>ā</w:t>
            </w:r>
            <w:r w:rsidR="00F50081" w:rsidRPr="00F50081">
              <w:rPr>
                <w:rFonts w:ascii="Times New Roman" w:hAnsi="Times New Roman" w:cs="Times New Roman"/>
                <w:sz w:val="24"/>
              </w:rPr>
              <w:t xml:space="preserve"> Civilprocesa likuma grozījumu iz</w:t>
            </w:r>
            <w:r w:rsidR="00F50081">
              <w:rPr>
                <w:rFonts w:ascii="Times New Roman" w:hAnsi="Times New Roman" w:cs="Times New Roman"/>
                <w:sz w:val="24"/>
              </w:rPr>
              <w:t xml:space="preserve">strādei, kas izveidota ar </w:t>
            </w:r>
            <w:r w:rsidR="00B26F7A">
              <w:rPr>
                <w:rFonts w:ascii="Times New Roman" w:hAnsi="Times New Roman" w:cs="Times New Roman"/>
                <w:sz w:val="24"/>
              </w:rPr>
              <w:t xml:space="preserve">tieslietu ministra </w:t>
            </w:r>
            <w:r w:rsidR="00F50081">
              <w:rPr>
                <w:rFonts w:ascii="Times New Roman" w:hAnsi="Times New Roman" w:cs="Times New Roman"/>
                <w:sz w:val="24"/>
              </w:rPr>
              <w:t>2014.</w:t>
            </w:r>
            <w:r w:rsidR="00442E17">
              <w:rPr>
                <w:rFonts w:ascii="Times New Roman" w:hAnsi="Times New Roman" w:cs="Times New Roman"/>
                <w:sz w:val="24"/>
              </w:rPr>
              <w:t> </w:t>
            </w:r>
            <w:r w:rsidR="00F50081">
              <w:rPr>
                <w:rFonts w:ascii="Times New Roman" w:hAnsi="Times New Roman" w:cs="Times New Roman"/>
                <w:sz w:val="24"/>
              </w:rPr>
              <w:t>gada 23.</w:t>
            </w:r>
            <w:r w:rsidR="00442E17">
              <w:rPr>
                <w:rFonts w:ascii="Times New Roman" w:hAnsi="Times New Roman" w:cs="Times New Roman"/>
                <w:sz w:val="24"/>
              </w:rPr>
              <w:t> </w:t>
            </w:r>
            <w:r w:rsidR="00F50081" w:rsidRPr="00F50081">
              <w:rPr>
                <w:rFonts w:ascii="Times New Roman" w:hAnsi="Times New Roman" w:cs="Times New Roman"/>
                <w:sz w:val="24"/>
              </w:rPr>
              <w:t>maija rīkojumu Nr.</w:t>
            </w:r>
            <w:r w:rsidR="00442E17">
              <w:rPr>
                <w:rFonts w:ascii="Times New Roman" w:hAnsi="Times New Roman" w:cs="Times New Roman"/>
                <w:sz w:val="24"/>
              </w:rPr>
              <w:t> </w:t>
            </w:r>
            <w:r w:rsidR="00F50081" w:rsidRPr="00F50081">
              <w:rPr>
                <w:rFonts w:ascii="Times New Roman" w:hAnsi="Times New Roman" w:cs="Times New Roman"/>
                <w:sz w:val="24"/>
              </w:rPr>
              <w:t>1-1/208.</w:t>
            </w:r>
          </w:p>
        </w:tc>
      </w:tr>
      <w:tr w:rsidR="009411FA" w:rsidRPr="009411FA" w14:paraId="43CC9F8C" w14:textId="77777777" w:rsidTr="00AC2DF5">
        <w:tc>
          <w:tcPr>
            <w:tcW w:w="247" w:type="pct"/>
            <w:hideMark/>
          </w:tcPr>
          <w:p w14:paraId="2FCFEE23"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4.</w:t>
            </w:r>
          </w:p>
        </w:tc>
        <w:tc>
          <w:tcPr>
            <w:tcW w:w="1534" w:type="pct"/>
            <w:hideMark/>
          </w:tcPr>
          <w:p w14:paraId="56EF7EAB"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Cita informācija</w:t>
            </w:r>
          </w:p>
        </w:tc>
        <w:tc>
          <w:tcPr>
            <w:tcW w:w="3155" w:type="pct"/>
            <w:hideMark/>
          </w:tcPr>
          <w:p w14:paraId="3CDB4AAD" w14:textId="3B941B17" w:rsidR="009411FA" w:rsidRPr="009411FA" w:rsidRDefault="002A2A49" w:rsidP="00592192">
            <w:pPr>
              <w:pStyle w:val="Bezatstarpm"/>
              <w:ind w:right="84"/>
              <w:jc w:val="both"/>
              <w:rPr>
                <w:rFonts w:ascii="Times New Roman" w:hAnsi="Times New Roman" w:cs="Times New Roman"/>
                <w:sz w:val="24"/>
                <w:szCs w:val="24"/>
              </w:rPr>
            </w:pPr>
            <w:r>
              <w:rPr>
                <w:rFonts w:ascii="Times New Roman" w:hAnsi="Times New Roman" w:cs="Times New Roman"/>
                <w:sz w:val="24"/>
                <w:szCs w:val="24"/>
              </w:rPr>
              <w:t>Nav.</w:t>
            </w:r>
          </w:p>
        </w:tc>
      </w:tr>
    </w:tbl>
    <w:p w14:paraId="1C118964"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tbl>
      <w:tblPr>
        <w:tblStyle w:val="Reatabula"/>
        <w:tblW w:w="4887" w:type="pct"/>
        <w:tblLook w:val="04A0" w:firstRow="1" w:lastRow="0" w:firstColumn="1" w:lastColumn="0" w:noHBand="0" w:noVBand="1"/>
      </w:tblPr>
      <w:tblGrid>
        <w:gridCol w:w="480"/>
        <w:gridCol w:w="2831"/>
        <w:gridCol w:w="5766"/>
      </w:tblGrid>
      <w:tr w:rsidR="009411FA" w:rsidRPr="009411FA" w14:paraId="43A7CE4D" w14:textId="77777777" w:rsidTr="00AC2DF5">
        <w:trPr>
          <w:trHeight w:val="555"/>
        </w:trPr>
        <w:tc>
          <w:tcPr>
            <w:tcW w:w="4968" w:type="pct"/>
            <w:gridSpan w:val="3"/>
            <w:hideMark/>
          </w:tcPr>
          <w:p w14:paraId="67D07866" w14:textId="77777777"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II. Tiesību akta projekta ietekme uz sabiedrību, tautsaimniecības attīstību un administratīvo slogu</w:t>
            </w:r>
          </w:p>
        </w:tc>
      </w:tr>
      <w:tr w:rsidR="009411FA" w:rsidRPr="009411FA" w14:paraId="544FEB39" w14:textId="77777777" w:rsidTr="00AC2DF5">
        <w:trPr>
          <w:trHeight w:val="465"/>
        </w:trPr>
        <w:tc>
          <w:tcPr>
            <w:tcW w:w="250" w:type="pct"/>
            <w:hideMark/>
          </w:tcPr>
          <w:p w14:paraId="17A2335F"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556" w:type="pct"/>
            <w:hideMark/>
          </w:tcPr>
          <w:p w14:paraId="44997D5B"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Sabiedrības mērķgrupas, kuras tiesiskais regulējums ietekmē vai varētu ietekmēt</w:t>
            </w:r>
          </w:p>
        </w:tc>
        <w:tc>
          <w:tcPr>
            <w:tcW w:w="3130" w:type="pct"/>
            <w:hideMark/>
          </w:tcPr>
          <w:p w14:paraId="4F6AEE97" w14:textId="77777777" w:rsidR="009411FA" w:rsidRPr="009411FA" w:rsidRDefault="008D39F1" w:rsidP="008D39F1">
            <w:pPr>
              <w:pStyle w:val="Bezatstarpm"/>
              <w:ind w:right="84"/>
              <w:jc w:val="both"/>
              <w:rPr>
                <w:rFonts w:ascii="Times New Roman" w:hAnsi="Times New Roman" w:cs="Times New Roman"/>
                <w:sz w:val="24"/>
                <w:szCs w:val="24"/>
              </w:rPr>
            </w:pPr>
            <w:r w:rsidRPr="00B83DCD">
              <w:rPr>
                <w:rFonts w:ascii="Times New Roman" w:hAnsi="Times New Roman" w:cs="Times New Roman"/>
                <w:sz w:val="24"/>
                <w:szCs w:val="24"/>
              </w:rPr>
              <w:t>T</w:t>
            </w:r>
            <w:r w:rsidR="002A2A49" w:rsidRPr="00B83DCD">
              <w:rPr>
                <w:rFonts w:ascii="Times New Roman" w:hAnsi="Times New Roman" w:cs="Times New Roman"/>
                <w:sz w:val="24"/>
                <w:szCs w:val="24"/>
              </w:rPr>
              <w:t>iesiskais regulējums ietekmēs personas, kuras cietušas no vardarbības un perso</w:t>
            </w:r>
            <w:r w:rsidRPr="00B83DCD">
              <w:rPr>
                <w:rFonts w:ascii="Times New Roman" w:hAnsi="Times New Roman" w:cs="Times New Roman"/>
                <w:sz w:val="24"/>
                <w:szCs w:val="24"/>
              </w:rPr>
              <w:t>nas, kuras izrādījušas vardarbīg</w:t>
            </w:r>
            <w:r w:rsidR="002A2A49" w:rsidRPr="00B83DCD">
              <w:rPr>
                <w:rFonts w:ascii="Times New Roman" w:hAnsi="Times New Roman" w:cs="Times New Roman"/>
                <w:sz w:val="24"/>
                <w:szCs w:val="24"/>
              </w:rPr>
              <w:t>u uzvedību</w:t>
            </w:r>
            <w:r w:rsidRPr="00D816AF">
              <w:rPr>
                <w:rFonts w:ascii="Times New Roman" w:hAnsi="Times New Roman" w:cs="Times New Roman"/>
                <w:sz w:val="24"/>
                <w:szCs w:val="24"/>
              </w:rPr>
              <w:t>.</w:t>
            </w:r>
            <w:r w:rsidR="002A2A49">
              <w:rPr>
                <w:rFonts w:ascii="Times New Roman" w:hAnsi="Times New Roman" w:cs="Times New Roman"/>
                <w:sz w:val="24"/>
                <w:szCs w:val="24"/>
              </w:rPr>
              <w:t xml:space="preserve"> </w:t>
            </w:r>
          </w:p>
        </w:tc>
      </w:tr>
      <w:tr w:rsidR="009411FA" w:rsidRPr="009411FA" w14:paraId="5AD20415" w14:textId="77777777" w:rsidTr="00AC2DF5">
        <w:trPr>
          <w:trHeight w:val="510"/>
        </w:trPr>
        <w:tc>
          <w:tcPr>
            <w:tcW w:w="250" w:type="pct"/>
            <w:hideMark/>
          </w:tcPr>
          <w:p w14:paraId="18FFD7C8"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556" w:type="pct"/>
            <w:hideMark/>
          </w:tcPr>
          <w:p w14:paraId="2A05C09D"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Tiesiskā regulējuma ietekme uz tautsaimniecību un administratīvo slogu</w:t>
            </w:r>
          </w:p>
        </w:tc>
        <w:tc>
          <w:tcPr>
            <w:tcW w:w="3130" w:type="pct"/>
          </w:tcPr>
          <w:p w14:paraId="39BB2047" w14:textId="77777777" w:rsidR="00C14105" w:rsidRPr="008935D8" w:rsidRDefault="00812650" w:rsidP="00604BB4">
            <w:pPr>
              <w:pStyle w:val="Bezatstarpm"/>
              <w:ind w:right="84"/>
              <w:jc w:val="both"/>
              <w:rPr>
                <w:rFonts w:ascii="Times New Roman" w:hAnsi="Times New Roman" w:cs="Times New Roman"/>
                <w:sz w:val="24"/>
                <w:szCs w:val="24"/>
              </w:rPr>
            </w:pPr>
            <w:r w:rsidRPr="008935D8">
              <w:rPr>
                <w:rFonts w:ascii="Times New Roman" w:hAnsi="Times New Roman" w:cs="Times New Roman"/>
                <w:sz w:val="24"/>
                <w:szCs w:val="24"/>
              </w:rPr>
              <w:t>Likumprojekts šo jomu neskar.</w:t>
            </w:r>
          </w:p>
        </w:tc>
      </w:tr>
      <w:tr w:rsidR="009411FA" w:rsidRPr="009411FA" w14:paraId="30CBCD21" w14:textId="77777777" w:rsidTr="00AC2DF5">
        <w:trPr>
          <w:trHeight w:val="510"/>
        </w:trPr>
        <w:tc>
          <w:tcPr>
            <w:tcW w:w="250" w:type="pct"/>
            <w:hideMark/>
          </w:tcPr>
          <w:p w14:paraId="45F36DA0"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3.</w:t>
            </w:r>
          </w:p>
        </w:tc>
        <w:tc>
          <w:tcPr>
            <w:tcW w:w="1556" w:type="pct"/>
            <w:hideMark/>
          </w:tcPr>
          <w:p w14:paraId="26C15E5B"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Administratīvo izmaksu monetārs novērtējums</w:t>
            </w:r>
          </w:p>
        </w:tc>
        <w:tc>
          <w:tcPr>
            <w:tcW w:w="3130" w:type="pct"/>
            <w:hideMark/>
          </w:tcPr>
          <w:p w14:paraId="634D8A9E" w14:textId="77777777" w:rsidR="007C0E84" w:rsidRPr="008935D8" w:rsidRDefault="00812650" w:rsidP="001862E2">
            <w:pPr>
              <w:rPr>
                <w:rFonts w:ascii="Times New Roman" w:hAnsi="Times New Roman"/>
                <w:sz w:val="24"/>
              </w:rPr>
            </w:pPr>
            <w:r w:rsidRPr="008935D8">
              <w:rPr>
                <w:rFonts w:ascii="Times New Roman" w:hAnsi="Times New Roman"/>
                <w:sz w:val="24"/>
                <w:szCs w:val="24"/>
              </w:rPr>
              <w:t>Likumprojekts šo jomu neskar.</w:t>
            </w:r>
          </w:p>
        </w:tc>
      </w:tr>
      <w:tr w:rsidR="009411FA" w:rsidRPr="009411FA" w14:paraId="4CC3FE3F" w14:textId="77777777" w:rsidTr="00AC2DF5">
        <w:trPr>
          <w:trHeight w:val="345"/>
        </w:trPr>
        <w:tc>
          <w:tcPr>
            <w:tcW w:w="250" w:type="pct"/>
            <w:hideMark/>
          </w:tcPr>
          <w:p w14:paraId="15893CE3"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4.</w:t>
            </w:r>
          </w:p>
        </w:tc>
        <w:tc>
          <w:tcPr>
            <w:tcW w:w="1556" w:type="pct"/>
            <w:hideMark/>
          </w:tcPr>
          <w:p w14:paraId="4CF19865"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Cita informācija</w:t>
            </w:r>
          </w:p>
        </w:tc>
        <w:tc>
          <w:tcPr>
            <w:tcW w:w="3130" w:type="pct"/>
            <w:hideMark/>
          </w:tcPr>
          <w:p w14:paraId="6B7042EA" w14:textId="77777777" w:rsidR="009411FA" w:rsidRPr="009411FA" w:rsidRDefault="00C70161" w:rsidP="009411FA">
            <w:pPr>
              <w:pStyle w:val="Bezatstarpm"/>
              <w:ind w:right="84"/>
              <w:rPr>
                <w:rFonts w:ascii="Times New Roman" w:hAnsi="Times New Roman" w:cs="Times New Roman"/>
                <w:sz w:val="24"/>
                <w:szCs w:val="24"/>
              </w:rPr>
            </w:pPr>
            <w:r>
              <w:rPr>
                <w:rFonts w:ascii="Times New Roman" w:hAnsi="Times New Roman" w:cs="Times New Roman"/>
                <w:sz w:val="24"/>
                <w:szCs w:val="24"/>
              </w:rPr>
              <w:t>Nav.</w:t>
            </w:r>
          </w:p>
        </w:tc>
      </w:tr>
    </w:tbl>
    <w:p w14:paraId="15FD9ED1" w14:textId="77777777" w:rsid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tbl>
      <w:tblPr>
        <w:tblW w:w="506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30"/>
        <w:gridCol w:w="1094"/>
        <w:gridCol w:w="1448"/>
        <w:gridCol w:w="1010"/>
        <w:gridCol w:w="1099"/>
        <w:gridCol w:w="1655"/>
      </w:tblGrid>
      <w:tr w:rsidR="002A3326" w:rsidRPr="002A3326" w14:paraId="6640445B" w14:textId="77777777" w:rsidTr="006130EB">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DC268EE"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2A3326">
              <w:rPr>
                <w:rFonts w:ascii="Times New Roman" w:eastAsia="Times New Roman" w:hAnsi="Times New Roman"/>
                <w:b/>
                <w:bCs/>
                <w:sz w:val="24"/>
                <w:szCs w:val="24"/>
                <w:lang w:eastAsia="lv-LV"/>
              </w:rPr>
              <w:lastRenderedPageBreak/>
              <w:t>III. Tiesību akta projekta ietekme uz valsts budžetu un pašvaldību budžetiem</w:t>
            </w:r>
          </w:p>
        </w:tc>
      </w:tr>
      <w:tr w:rsidR="002A3326" w:rsidRPr="002A3326" w14:paraId="230C6773" w14:textId="77777777" w:rsidTr="006130EB">
        <w:trPr>
          <w:jc w:val="center"/>
        </w:trPr>
        <w:tc>
          <w:tcPr>
            <w:tcW w:w="1586" w:type="pct"/>
            <w:vMerge w:val="restart"/>
            <w:tcBorders>
              <w:top w:val="outset" w:sz="6" w:space="0" w:color="414142"/>
              <w:left w:val="outset" w:sz="6" w:space="0" w:color="414142"/>
              <w:bottom w:val="outset" w:sz="6" w:space="0" w:color="414142"/>
              <w:right w:val="outset" w:sz="6" w:space="0" w:color="414142"/>
            </w:tcBorders>
            <w:vAlign w:val="center"/>
            <w:hideMark/>
          </w:tcPr>
          <w:p w14:paraId="4A8B455A"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2A3326">
              <w:rPr>
                <w:rFonts w:ascii="Times New Roman" w:eastAsia="Times New Roman" w:hAnsi="Times New Roman"/>
                <w:b/>
                <w:bCs/>
                <w:sz w:val="24"/>
                <w:szCs w:val="24"/>
                <w:lang w:eastAsia="lv-LV"/>
              </w:rPr>
              <w:t>Rādītāji</w:t>
            </w:r>
          </w:p>
        </w:tc>
        <w:tc>
          <w:tcPr>
            <w:tcW w:w="137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BF075EB" w14:textId="60B535AB" w:rsidR="00085651" w:rsidRPr="002A3326"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r w:rsidR="00442E17">
              <w:rPr>
                <w:rFonts w:ascii="Times New Roman" w:eastAsia="Times New Roman" w:hAnsi="Times New Roman"/>
                <w:b/>
                <w:bCs/>
                <w:sz w:val="24"/>
                <w:szCs w:val="24"/>
                <w:lang w:eastAsia="lv-LV"/>
              </w:rPr>
              <w:t> </w:t>
            </w:r>
            <w:r w:rsidR="00085651" w:rsidRPr="002A3326">
              <w:rPr>
                <w:rFonts w:ascii="Times New Roman" w:eastAsia="Times New Roman" w:hAnsi="Times New Roman"/>
                <w:b/>
                <w:bCs/>
                <w:sz w:val="24"/>
                <w:szCs w:val="24"/>
                <w:lang w:eastAsia="lv-LV"/>
              </w:rPr>
              <w:t>gads</w:t>
            </w:r>
          </w:p>
        </w:tc>
        <w:tc>
          <w:tcPr>
            <w:tcW w:w="2038" w:type="pct"/>
            <w:gridSpan w:val="3"/>
            <w:tcBorders>
              <w:top w:val="outset" w:sz="6" w:space="0" w:color="414142"/>
              <w:left w:val="outset" w:sz="6" w:space="0" w:color="414142"/>
              <w:bottom w:val="outset" w:sz="6" w:space="0" w:color="414142"/>
              <w:right w:val="outset" w:sz="6" w:space="0" w:color="414142"/>
            </w:tcBorders>
            <w:vAlign w:val="center"/>
            <w:hideMark/>
          </w:tcPr>
          <w:p w14:paraId="32E8AB9D"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Turpmākie trīs gadi (</w:t>
            </w:r>
            <w:r w:rsidRPr="002A3326">
              <w:rPr>
                <w:rFonts w:ascii="Times New Roman" w:eastAsia="Times New Roman" w:hAnsi="Times New Roman"/>
                <w:i/>
                <w:iCs/>
                <w:sz w:val="24"/>
                <w:szCs w:val="24"/>
                <w:lang w:eastAsia="lv-LV"/>
              </w:rPr>
              <w:t>euro</w:t>
            </w:r>
            <w:r w:rsidRPr="002A3326">
              <w:rPr>
                <w:rFonts w:ascii="Times New Roman" w:eastAsia="Times New Roman" w:hAnsi="Times New Roman"/>
                <w:sz w:val="24"/>
                <w:szCs w:val="24"/>
                <w:lang w:eastAsia="lv-LV"/>
              </w:rPr>
              <w:t>)</w:t>
            </w:r>
          </w:p>
        </w:tc>
      </w:tr>
      <w:tr w:rsidR="002A3326" w:rsidRPr="002A3326" w14:paraId="4F74866B" w14:textId="77777777" w:rsidTr="006130E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E97035" w14:textId="77777777" w:rsidR="00085651" w:rsidRPr="002A3326" w:rsidRDefault="00085651" w:rsidP="00B331D5">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F827B64" w14:textId="77777777" w:rsidR="00085651" w:rsidRPr="002A3326" w:rsidRDefault="00085651" w:rsidP="00B331D5">
            <w:pPr>
              <w:spacing w:after="0" w:line="240" w:lineRule="auto"/>
              <w:rPr>
                <w:rFonts w:ascii="Times New Roman" w:eastAsia="Times New Roman" w:hAnsi="Times New Roman"/>
                <w:b/>
                <w:bCs/>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BC498DF" w14:textId="77777777" w:rsidR="00085651" w:rsidRPr="002A3326"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4029926E" w14:textId="77777777" w:rsidR="00085651" w:rsidRPr="002A3326"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15E363B3" w14:textId="77777777" w:rsidR="00085651" w:rsidRPr="002A3326"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r>
      <w:tr w:rsidR="002A3326" w:rsidRPr="002A3326" w14:paraId="7B925D7C" w14:textId="77777777" w:rsidTr="006130E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55A025" w14:textId="77777777" w:rsidR="00085651" w:rsidRPr="002A3326" w:rsidRDefault="00085651" w:rsidP="00B331D5">
            <w:pPr>
              <w:spacing w:after="0" w:line="240" w:lineRule="auto"/>
              <w:rPr>
                <w:rFonts w:ascii="Times New Roman" w:eastAsia="Times New Roman" w:hAnsi="Times New Roman"/>
                <w:b/>
                <w:bCs/>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23ED8D26"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saskaņā ar valsts budžetu kārtējam gadam</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6B4CBF3F"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kārtējā gadā, salīdzinot ar valsts budžetu kārtējam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A51C8EC" w14:textId="77777777" w:rsidR="00085651" w:rsidRPr="002A3326"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salīdzinot ar kārtējo (</w:t>
            </w:r>
            <w:r w:rsidR="00BC432E">
              <w:rPr>
                <w:rFonts w:ascii="Times New Roman" w:eastAsia="Times New Roman" w:hAnsi="Times New Roman"/>
                <w:sz w:val="24"/>
                <w:szCs w:val="24"/>
                <w:lang w:eastAsia="lv-LV"/>
              </w:rPr>
              <w:t>2017</w:t>
            </w:r>
            <w:r w:rsidRPr="002A3326">
              <w:rPr>
                <w:rFonts w:ascii="Times New Roman" w:eastAsia="Times New Roman" w:hAnsi="Times New Roman"/>
                <w:sz w:val="24"/>
                <w:szCs w:val="24"/>
                <w:lang w:eastAsia="lv-LV"/>
              </w:rPr>
              <w:t>) gadu</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2E95FB73" w14:textId="77777777" w:rsidR="00085651" w:rsidRPr="002A3326"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salīdzinot ar kārtējo (</w:t>
            </w:r>
            <w:r w:rsidR="00BC432E">
              <w:rPr>
                <w:rFonts w:ascii="Times New Roman" w:eastAsia="Times New Roman" w:hAnsi="Times New Roman"/>
                <w:sz w:val="24"/>
                <w:szCs w:val="24"/>
                <w:lang w:eastAsia="lv-LV"/>
              </w:rPr>
              <w:t>2017</w:t>
            </w:r>
            <w:r w:rsidRPr="002A3326">
              <w:rPr>
                <w:rFonts w:ascii="Times New Roman" w:eastAsia="Times New Roman" w:hAnsi="Times New Roman"/>
                <w:sz w:val="24"/>
                <w:szCs w:val="24"/>
                <w:lang w:eastAsia="lv-LV"/>
              </w:rPr>
              <w:t>) gadu</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4ADC2C0A" w14:textId="77777777" w:rsidR="00085651" w:rsidRPr="002A3326"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izmaiņas, salīdzinot ar kārtējo (</w:t>
            </w:r>
            <w:r w:rsidR="00BC432E">
              <w:rPr>
                <w:rFonts w:ascii="Times New Roman" w:eastAsia="Times New Roman" w:hAnsi="Times New Roman"/>
                <w:sz w:val="24"/>
                <w:szCs w:val="24"/>
                <w:lang w:eastAsia="lv-LV"/>
              </w:rPr>
              <w:t>2017</w:t>
            </w:r>
            <w:r w:rsidRPr="002A3326">
              <w:rPr>
                <w:rFonts w:ascii="Times New Roman" w:eastAsia="Times New Roman" w:hAnsi="Times New Roman"/>
                <w:sz w:val="24"/>
                <w:szCs w:val="24"/>
                <w:lang w:eastAsia="lv-LV"/>
              </w:rPr>
              <w:t>) gadu</w:t>
            </w:r>
          </w:p>
        </w:tc>
      </w:tr>
      <w:tr w:rsidR="002A3326" w:rsidRPr="002A3326" w14:paraId="6AC51102"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vAlign w:val="center"/>
            <w:hideMark/>
          </w:tcPr>
          <w:p w14:paraId="391966CB"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1</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1E894042"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2</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1272D489"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3</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A5033DB"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4</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1E23937"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5</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6EB9D8F5" w14:textId="77777777" w:rsidR="00085651" w:rsidRPr="002A3326"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2A3326">
              <w:rPr>
                <w:rFonts w:ascii="Times New Roman" w:eastAsia="Times New Roman" w:hAnsi="Times New Roman"/>
                <w:sz w:val="20"/>
                <w:szCs w:val="24"/>
                <w:lang w:eastAsia="lv-LV"/>
              </w:rPr>
              <w:t>6</w:t>
            </w:r>
          </w:p>
        </w:tc>
      </w:tr>
      <w:tr w:rsidR="00B721CF" w:rsidRPr="002A3326" w14:paraId="2BE772A7"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52A6A0C"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1. Budžeta ieņēmumi:</w:t>
            </w:r>
          </w:p>
        </w:tc>
        <w:tc>
          <w:tcPr>
            <w:tcW w:w="592" w:type="pct"/>
            <w:tcBorders>
              <w:top w:val="outset" w:sz="6" w:space="0" w:color="414142"/>
              <w:left w:val="outset" w:sz="6" w:space="0" w:color="414142"/>
              <w:bottom w:val="outset" w:sz="6" w:space="0" w:color="414142"/>
              <w:right w:val="outset" w:sz="6" w:space="0" w:color="414142"/>
            </w:tcBorders>
            <w:hideMark/>
          </w:tcPr>
          <w:p w14:paraId="67330C9F"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2C782DCB"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19818C28"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19EA91FB"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56EF0D8B"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r>
      <w:tr w:rsidR="00B721CF" w:rsidRPr="002A3326" w14:paraId="175A810E"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9262C62"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1.1. valsts pamatbudžets, tai skaitā ieņēmumi no maksas pakalpojumiem un citi pašu ieņēmumi</w:t>
            </w:r>
          </w:p>
        </w:tc>
        <w:tc>
          <w:tcPr>
            <w:tcW w:w="592" w:type="pct"/>
            <w:tcBorders>
              <w:top w:val="outset" w:sz="6" w:space="0" w:color="414142"/>
              <w:left w:val="outset" w:sz="6" w:space="0" w:color="414142"/>
              <w:bottom w:val="outset" w:sz="6" w:space="0" w:color="414142"/>
              <w:right w:val="outset" w:sz="6" w:space="0" w:color="414142"/>
            </w:tcBorders>
            <w:hideMark/>
          </w:tcPr>
          <w:p w14:paraId="7881A2E2"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2052BEE6"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21724EB4"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39421E5E"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3893C0DC"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r>
      <w:tr w:rsidR="00B721CF" w:rsidRPr="002A3326" w14:paraId="7131AD8C"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615B45B"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1.2. valsts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09B4B85D"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75118F30"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DAF289D"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3B5D266"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715551D8" w14:textId="77777777" w:rsidR="00B721CF" w:rsidRPr="003525F7" w:rsidRDefault="00B721CF" w:rsidP="00B331D5">
            <w:pPr>
              <w:spacing w:after="0" w:line="240" w:lineRule="auto"/>
              <w:rPr>
                <w:rFonts w:ascii="Times New Roman" w:eastAsia="Times New Roman" w:hAnsi="Times New Roman"/>
                <w:sz w:val="24"/>
                <w:szCs w:val="24"/>
                <w:lang w:eastAsia="lv-LV"/>
              </w:rPr>
            </w:pPr>
          </w:p>
        </w:tc>
      </w:tr>
      <w:tr w:rsidR="00B721CF" w:rsidRPr="002A3326" w14:paraId="47BD6E7D"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19DBCB39"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1.3.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20100AD2"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27BEE36"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076E51E1"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2E47EA6C"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17F9083B" w14:textId="77777777" w:rsidR="00B721CF" w:rsidRPr="003525F7" w:rsidRDefault="00B721CF" w:rsidP="00B331D5">
            <w:pPr>
              <w:spacing w:after="0" w:line="240" w:lineRule="auto"/>
              <w:rPr>
                <w:rFonts w:ascii="Times New Roman" w:eastAsia="Times New Roman" w:hAnsi="Times New Roman"/>
                <w:sz w:val="24"/>
                <w:szCs w:val="24"/>
                <w:lang w:eastAsia="lv-LV"/>
              </w:rPr>
            </w:pPr>
          </w:p>
        </w:tc>
      </w:tr>
      <w:tr w:rsidR="00B721CF" w:rsidRPr="002A3326" w14:paraId="2BD3A73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49448DF2"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 Budžeta izdevumi:</w:t>
            </w:r>
          </w:p>
        </w:tc>
        <w:tc>
          <w:tcPr>
            <w:tcW w:w="592" w:type="pct"/>
            <w:tcBorders>
              <w:top w:val="outset" w:sz="6" w:space="0" w:color="414142"/>
              <w:left w:val="outset" w:sz="6" w:space="0" w:color="414142"/>
              <w:bottom w:val="outset" w:sz="6" w:space="0" w:color="414142"/>
              <w:right w:val="outset" w:sz="6" w:space="0" w:color="414142"/>
            </w:tcBorders>
            <w:hideMark/>
          </w:tcPr>
          <w:p w14:paraId="66066344"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1E1B0631"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DC93B27"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7BEF073A"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385 504</w:t>
            </w:r>
          </w:p>
        </w:tc>
        <w:tc>
          <w:tcPr>
            <w:tcW w:w="895" w:type="pct"/>
            <w:tcBorders>
              <w:top w:val="outset" w:sz="6" w:space="0" w:color="414142"/>
              <w:left w:val="outset" w:sz="6" w:space="0" w:color="414142"/>
              <w:bottom w:val="outset" w:sz="6" w:space="0" w:color="414142"/>
              <w:right w:val="outset" w:sz="6" w:space="0" w:color="414142"/>
            </w:tcBorders>
            <w:hideMark/>
          </w:tcPr>
          <w:p w14:paraId="1BF547E4"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398 390</w:t>
            </w:r>
          </w:p>
        </w:tc>
      </w:tr>
      <w:tr w:rsidR="00B721CF" w:rsidRPr="002A3326" w14:paraId="3978F033"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71C26AA0"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2.1. valsts pamatbudžets</w:t>
            </w:r>
          </w:p>
        </w:tc>
        <w:tc>
          <w:tcPr>
            <w:tcW w:w="592" w:type="pct"/>
            <w:tcBorders>
              <w:top w:val="outset" w:sz="6" w:space="0" w:color="414142"/>
              <w:left w:val="outset" w:sz="6" w:space="0" w:color="414142"/>
              <w:bottom w:val="outset" w:sz="6" w:space="0" w:color="414142"/>
              <w:right w:val="outset" w:sz="6" w:space="0" w:color="414142"/>
            </w:tcBorders>
            <w:hideMark/>
          </w:tcPr>
          <w:p w14:paraId="4A817C2D"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6485B485"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786B3AEA"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44C012BA"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385 504</w:t>
            </w:r>
          </w:p>
        </w:tc>
        <w:tc>
          <w:tcPr>
            <w:tcW w:w="895" w:type="pct"/>
            <w:tcBorders>
              <w:top w:val="outset" w:sz="6" w:space="0" w:color="414142"/>
              <w:left w:val="outset" w:sz="6" w:space="0" w:color="414142"/>
              <w:bottom w:val="outset" w:sz="6" w:space="0" w:color="414142"/>
              <w:right w:val="outset" w:sz="6" w:space="0" w:color="414142"/>
            </w:tcBorders>
            <w:hideMark/>
          </w:tcPr>
          <w:p w14:paraId="179B3CD2" w14:textId="77777777" w:rsidR="00B721CF" w:rsidRPr="003525F7" w:rsidRDefault="00B721CF" w:rsidP="00F10D1A">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398 390</w:t>
            </w:r>
          </w:p>
        </w:tc>
      </w:tr>
      <w:tr w:rsidR="00B721CF" w:rsidRPr="002A3326" w14:paraId="116F137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FA398EF"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2.2. valsts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722F02CE"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108B8DF4"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54D17985"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32FBFC8"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59DD14AD" w14:textId="77777777" w:rsidR="00B721CF" w:rsidRPr="003525F7" w:rsidRDefault="00B721CF" w:rsidP="00B331D5">
            <w:pPr>
              <w:spacing w:after="0" w:line="240" w:lineRule="auto"/>
              <w:rPr>
                <w:rFonts w:ascii="Times New Roman" w:eastAsia="Times New Roman" w:hAnsi="Times New Roman"/>
                <w:sz w:val="24"/>
                <w:szCs w:val="24"/>
                <w:lang w:eastAsia="lv-LV"/>
              </w:rPr>
            </w:pPr>
          </w:p>
        </w:tc>
      </w:tr>
      <w:tr w:rsidR="00B721CF" w:rsidRPr="002A3326" w14:paraId="0305ACC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D4A3B7B"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2.3.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53D8BE91"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3D139545"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35254AE"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78875E2A"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7C3471FB" w14:textId="77777777" w:rsidR="00B721CF" w:rsidRPr="003525F7" w:rsidRDefault="00B721CF" w:rsidP="00B331D5">
            <w:pPr>
              <w:spacing w:after="0" w:line="240" w:lineRule="auto"/>
              <w:rPr>
                <w:rFonts w:ascii="Times New Roman" w:eastAsia="Times New Roman" w:hAnsi="Times New Roman"/>
                <w:sz w:val="24"/>
                <w:szCs w:val="24"/>
                <w:lang w:eastAsia="lv-LV"/>
              </w:rPr>
            </w:pPr>
          </w:p>
        </w:tc>
      </w:tr>
      <w:tr w:rsidR="00B721CF" w:rsidRPr="002A3326" w14:paraId="6357ADE1"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BC26594"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 Finansiālā ietekme:</w:t>
            </w:r>
          </w:p>
        </w:tc>
        <w:tc>
          <w:tcPr>
            <w:tcW w:w="592" w:type="pct"/>
            <w:tcBorders>
              <w:top w:val="outset" w:sz="6" w:space="0" w:color="414142"/>
              <w:left w:val="outset" w:sz="6" w:space="0" w:color="414142"/>
              <w:bottom w:val="outset" w:sz="6" w:space="0" w:color="414142"/>
              <w:right w:val="outset" w:sz="6" w:space="0" w:color="414142"/>
            </w:tcBorders>
            <w:hideMark/>
          </w:tcPr>
          <w:p w14:paraId="3BBF87FB"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3DD06EE8"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03B96D2"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0915B648"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-385 504</w:t>
            </w:r>
          </w:p>
        </w:tc>
        <w:tc>
          <w:tcPr>
            <w:tcW w:w="895" w:type="pct"/>
            <w:tcBorders>
              <w:top w:val="outset" w:sz="6" w:space="0" w:color="414142"/>
              <w:left w:val="outset" w:sz="6" w:space="0" w:color="414142"/>
              <w:bottom w:val="outset" w:sz="6" w:space="0" w:color="414142"/>
              <w:right w:val="outset" w:sz="6" w:space="0" w:color="414142"/>
            </w:tcBorders>
            <w:hideMark/>
          </w:tcPr>
          <w:p w14:paraId="20FEA048"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-398 390</w:t>
            </w:r>
          </w:p>
        </w:tc>
      </w:tr>
      <w:tr w:rsidR="00B721CF" w:rsidRPr="002A3326" w14:paraId="1EDC2EF6"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35B6897C"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3.1. valsts pamatbudžets</w:t>
            </w:r>
          </w:p>
        </w:tc>
        <w:tc>
          <w:tcPr>
            <w:tcW w:w="592" w:type="pct"/>
            <w:tcBorders>
              <w:top w:val="outset" w:sz="6" w:space="0" w:color="414142"/>
              <w:left w:val="outset" w:sz="6" w:space="0" w:color="414142"/>
              <w:bottom w:val="outset" w:sz="6" w:space="0" w:color="414142"/>
              <w:right w:val="outset" w:sz="6" w:space="0" w:color="414142"/>
            </w:tcBorders>
            <w:hideMark/>
          </w:tcPr>
          <w:p w14:paraId="36C53C0E"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479DAF0A"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750F731"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4827BD23"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-385 504</w:t>
            </w:r>
          </w:p>
        </w:tc>
        <w:tc>
          <w:tcPr>
            <w:tcW w:w="895" w:type="pct"/>
            <w:tcBorders>
              <w:top w:val="outset" w:sz="6" w:space="0" w:color="414142"/>
              <w:left w:val="outset" w:sz="6" w:space="0" w:color="414142"/>
              <w:bottom w:val="outset" w:sz="6" w:space="0" w:color="414142"/>
              <w:right w:val="outset" w:sz="6" w:space="0" w:color="414142"/>
            </w:tcBorders>
            <w:hideMark/>
          </w:tcPr>
          <w:p w14:paraId="378FB33E"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-398 390</w:t>
            </w:r>
          </w:p>
        </w:tc>
      </w:tr>
      <w:tr w:rsidR="00B721CF" w:rsidRPr="002A3326" w14:paraId="5F44210F"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0025A41"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3.2.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754D1CA4"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A50C627"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77CE9045"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4A81998E"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68ECCB67" w14:textId="77777777" w:rsidR="00B721CF" w:rsidRPr="003525F7" w:rsidRDefault="00B721CF" w:rsidP="00B331D5">
            <w:pPr>
              <w:spacing w:after="0" w:line="240" w:lineRule="auto"/>
              <w:rPr>
                <w:rFonts w:ascii="Times New Roman" w:eastAsia="Times New Roman" w:hAnsi="Times New Roman"/>
                <w:sz w:val="24"/>
                <w:szCs w:val="24"/>
                <w:lang w:eastAsia="lv-LV"/>
              </w:rPr>
            </w:pPr>
          </w:p>
        </w:tc>
      </w:tr>
      <w:tr w:rsidR="00B721CF" w:rsidRPr="002A3326" w14:paraId="6CC846A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53B512D7"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3.3.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64A0AC80"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0306A802"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16811B8"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07C9425"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464C00D2" w14:textId="77777777" w:rsidR="00B721CF" w:rsidRPr="003525F7" w:rsidRDefault="00B721CF" w:rsidP="00B331D5">
            <w:pPr>
              <w:spacing w:after="0" w:line="240" w:lineRule="auto"/>
              <w:rPr>
                <w:rFonts w:ascii="Times New Roman" w:eastAsia="Times New Roman" w:hAnsi="Times New Roman"/>
                <w:sz w:val="24"/>
                <w:szCs w:val="24"/>
                <w:lang w:eastAsia="lv-LV"/>
              </w:rPr>
            </w:pPr>
          </w:p>
        </w:tc>
      </w:tr>
      <w:tr w:rsidR="00F51EDC" w:rsidRPr="002A3326" w14:paraId="350C1D53" w14:textId="77777777" w:rsidTr="006130EB">
        <w:trPr>
          <w:trHeight w:val="1380"/>
          <w:jc w:val="center"/>
        </w:trPr>
        <w:tc>
          <w:tcPr>
            <w:tcW w:w="1586" w:type="pct"/>
            <w:tcBorders>
              <w:top w:val="outset" w:sz="6" w:space="0" w:color="414142"/>
              <w:left w:val="outset" w:sz="6" w:space="0" w:color="414142"/>
              <w:bottom w:val="outset" w:sz="6" w:space="0" w:color="414142"/>
              <w:right w:val="outset" w:sz="6" w:space="0" w:color="414142"/>
            </w:tcBorders>
            <w:hideMark/>
          </w:tcPr>
          <w:p w14:paraId="5A4BCCE9" w14:textId="77777777" w:rsidR="00F51EDC" w:rsidRPr="002A3326" w:rsidRDefault="00F51EDC"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4. Finanšu līdzekļi papildu izdevumu finansēšanai (kompensējošu izdevumu samazinājumu norāda ar "+" zīmi)</w:t>
            </w:r>
          </w:p>
        </w:tc>
        <w:tc>
          <w:tcPr>
            <w:tcW w:w="592" w:type="pct"/>
            <w:tcBorders>
              <w:top w:val="outset" w:sz="6" w:space="0" w:color="414142"/>
              <w:left w:val="outset" w:sz="6" w:space="0" w:color="414142"/>
              <w:bottom w:val="outset" w:sz="6" w:space="0" w:color="414142"/>
              <w:right w:val="outset" w:sz="6" w:space="0" w:color="414142"/>
            </w:tcBorders>
            <w:hideMark/>
          </w:tcPr>
          <w:p w14:paraId="2900E8E1" w14:textId="77777777" w:rsidR="00F51EDC" w:rsidRPr="003525F7" w:rsidRDefault="00F51EDC"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X</w:t>
            </w:r>
          </w:p>
        </w:tc>
        <w:tc>
          <w:tcPr>
            <w:tcW w:w="784" w:type="pct"/>
            <w:tcBorders>
              <w:top w:val="outset" w:sz="6" w:space="0" w:color="414142"/>
              <w:left w:val="outset" w:sz="6" w:space="0" w:color="414142"/>
              <w:right w:val="outset" w:sz="6" w:space="0" w:color="414142"/>
            </w:tcBorders>
            <w:hideMark/>
          </w:tcPr>
          <w:p w14:paraId="22F2B83C" w14:textId="77777777" w:rsidR="00F51EDC" w:rsidRPr="003525F7" w:rsidRDefault="000C1723" w:rsidP="000C1723">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right w:val="outset" w:sz="6" w:space="0" w:color="414142"/>
            </w:tcBorders>
            <w:hideMark/>
          </w:tcPr>
          <w:p w14:paraId="5492ADFD" w14:textId="77777777" w:rsidR="00F51EDC" w:rsidRPr="003525F7" w:rsidRDefault="000C1723" w:rsidP="000C1723">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right w:val="outset" w:sz="6" w:space="0" w:color="414142"/>
            </w:tcBorders>
            <w:hideMark/>
          </w:tcPr>
          <w:p w14:paraId="1A2994BC" w14:textId="77777777" w:rsidR="00F51EDC" w:rsidRPr="003525F7" w:rsidRDefault="000C1723" w:rsidP="000C1723">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895" w:type="pct"/>
            <w:tcBorders>
              <w:top w:val="outset" w:sz="6" w:space="0" w:color="414142"/>
              <w:left w:val="outset" w:sz="6" w:space="0" w:color="414142"/>
              <w:right w:val="outset" w:sz="6" w:space="0" w:color="414142"/>
            </w:tcBorders>
            <w:hideMark/>
          </w:tcPr>
          <w:p w14:paraId="483BB142" w14:textId="77777777" w:rsidR="00F51EDC" w:rsidRPr="003525F7" w:rsidRDefault="000C1723" w:rsidP="000C1723">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r>
      <w:tr w:rsidR="00B721CF" w:rsidRPr="002A3326" w14:paraId="3C2FB7C3"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CCDC5A8"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 Precizēta finansiālā ietekme:</w:t>
            </w:r>
          </w:p>
        </w:tc>
        <w:tc>
          <w:tcPr>
            <w:tcW w:w="592" w:type="pct"/>
            <w:vMerge w:val="restart"/>
            <w:tcBorders>
              <w:top w:val="outset" w:sz="6" w:space="0" w:color="414142"/>
              <w:left w:val="outset" w:sz="6" w:space="0" w:color="414142"/>
              <w:bottom w:val="outset" w:sz="6" w:space="0" w:color="414142"/>
              <w:right w:val="outset" w:sz="6" w:space="0" w:color="414142"/>
            </w:tcBorders>
            <w:hideMark/>
          </w:tcPr>
          <w:p w14:paraId="6D2482F6" w14:textId="77777777" w:rsidR="00B721CF" w:rsidRPr="003525F7" w:rsidRDefault="00B721CF"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X</w:t>
            </w:r>
          </w:p>
        </w:tc>
        <w:tc>
          <w:tcPr>
            <w:tcW w:w="784" w:type="pct"/>
            <w:tcBorders>
              <w:top w:val="outset" w:sz="6" w:space="0" w:color="414142"/>
              <w:left w:val="outset" w:sz="6" w:space="0" w:color="414142"/>
              <w:bottom w:val="outset" w:sz="6" w:space="0" w:color="414142"/>
              <w:right w:val="outset" w:sz="6" w:space="0" w:color="414142"/>
            </w:tcBorders>
            <w:hideMark/>
          </w:tcPr>
          <w:p w14:paraId="2CC11BC4"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753068C"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172EE242"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-385 504</w:t>
            </w:r>
          </w:p>
        </w:tc>
        <w:tc>
          <w:tcPr>
            <w:tcW w:w="895" w:type="pct"/>
            <w:tcBorders>
              <w:top w:val="outset" w:sz="6" w:space="0" w:color="414142"/>
              <w:left w:val="outset" w:sz="6" w:space="0" w:color="414142"/>
              <w:bottom w:val="outset" w:sz="6" w:space="0" w:color="414142"/>
              <w:right w:val="outset" w:sz="6" w:space="0" w:color="414142"/>
            </w:tcBorders>
            <w:hideMark/>
          </w:tcPr>
          <w:p w14:paraId="7CAAB6B2"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-398 390</w:t>
            </w:r>
          </w:p>
        </w:tc>
      </w:tr>
      <w:tr w:rsidR="00B721CF" w:rsidRPr="002A3326" w14:paraId="41DBF419"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DA9794D"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9F410F"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D8FBE3B"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7E81B8D8"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519D2763"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-385 504</w:t>
            </w:r>
          </w:p>
        </w:tc>
        <w:tc>
          <w:tcPr>
            <w:tcW w:w="895" w:type="pct"/>
            <w:tcBorders>
              <w:top w:val="outset" w:sz="6" w:space="0" w:color="414142"/>
              <w:left w:val="outset" w:sz="6" w:space="0" w:color="414142"/>
              <w:bottom w:val="outset" w:sz="6" w:space="0" w:color="414142"/>
              <w:right w:val="outset" w:sz="6" w:space="0" w:color="414142"/>
            </w:tcBorders>
            <w:hideMark/>
          </w:tcPr>
          <w:p w14:paraId="14FCD09E" w14:textId="77777777" w:rsidR="00B721CF" w:rsidRPr="003525F7" w:rsidRDefault="00B721CF" w:rsidP="00B331D5">
            <w:pPr>
              <w:spacing w:after="0" w:line="240" w:lineRule="auto"/>
              <w:jc w:val="center"/>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-398 390</w:t>
            </w:r>
          </w:p>
        </w:tc>
      </w:tr>
      <w:tr w:rsidR="00B721CF" w:rsidRPr="002A3326" w14:paraId="0BF21B7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E302D7D"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4DD60D"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0A1968B3"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0BD24271"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1C4BB15C" w14:textId="77777777" w:rsidR="00B721CF" w:rsidRPr="003525F7"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1EDFD4C4" w14:textId="77777777" w:rsidR="00B721CF" w:rsidRPr="003525F7" w:rsidRDefault="00B721CF" w:rsidP="00B331D5">
            <w:pPr>
              <w:spacing w:after="0" w:line="240" w:lineRule="auto"/>
              <w:rPr>
                <w:rFonts w:ascii="Times New Roman" w:eastAsia="Times New Roman" w:hAnsi="Times New Roman"/>
                <w:sz w:val="24"/>
                <w:szCs w:val="24"/>
                <w:lang w:eastAsia="lv-LV"/>
              </w:rPr>
            </w:pPr>
            <w:r w:rsidRPr="003525F7">
              <w:rPr>
                <w:rFonts w:ascii="Times New Roman" w:eastAsia="Times New Roman" w:hAnsi="Times New Roman"/>
                <w:sz w:val="24"/>
                <w:szCs w:val="24"/>
                <w:lang w:eastAsia="lv-LV"/>
              </w:rPr>
              <w:t> </w:t>
            </w:r>
          </w:p>
        </w:tc>
      </w:tr>
      <w:tr w:rsidR="00B721CF" w:rsidRPr="002A3326" w14:paraId="02BCB681"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214DA9B"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134A7E" w14:textId="77777777" w:rsidR="00B721CF" w:rsidRPr="002A3326"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601DA9F9" w14:textId="77777777" w:rsidR="00B721CF" w:rsidRPr="002A3326"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6D0EAC5E" w14:textId="77777777" w:rsidR="00B721CF" w:rsidRPr="002A3326"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66F7761A" w14:textId="77777777" w:rsidR="00B721CF" w:rsidRPr="002A3326"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3E7AA946"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 </w:t>
            </w:r>
          </w:p>
        </w:tc>
      </w:tr>
      <w:tr w:rsidR="00B721CF" w:rsidRPr="002A3326" w14:paraId="60E5B14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1CB21EB3"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414" w:type="pct"/>
            <w:gridSpan w:val="5"/>
            <w:vMerge w:val="restart"/>
            <w:tcBorders>
              <w:top w:val="outset" w:sz="6" w:space="0" w:color="414142"/>
              <w:left w:val="outset" w:sz="6" w:space="0" w:color="414142"/>
              <w:bottom w:val="outset" w:sz="6" w:space="0" w:color="414142"/>
              <w:right w:val="outset" w:sz="6" w:space="0" w:color="414142"/>
            </w:tcBorders>
            <w:hideMark/>
          </w:tcPr>
          <w:p w14:paraId="78507678" w14:textId="74772843" w:rsidR="00B721CF" w:rsidRPr="00BC432E" w:rsidRDefault="00B721CF" w:rsidP="00BC432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nodrošinātu</w:t>
            </w:r>
            <w:r w:rsidRPr="00BC432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likumprojekta </w:t>
            </w:r>
            <w:r w:rsidR="00442E17">
              <w:rPr>
                <w:rFonts w:ascii="Times New Roman" w:eastAsia="Times New Roman" w:hAnsi="Times New Roman"/>
                <w:sz w:val="24"/>
                <w:szCs w:val="24"/>
                <w:lang w:eastAsia="lv-LV"/>
              </w:rPr>
              <w:t>"</w:t>
            </w:r>
            <w:r w:rsidRPr="00BC432E">
              <w:rPr>
                <w:rFonts w:ascii="Times New Roman" w:eastAsia="Times New Roman" w:hAnsi="Times New Roman"/>
                <w:sz w:val="24"/>
                <w:szCs w:val="24"/>
                <w:lang w:eastAsia="lv-LV"/>
              </w:rPr>
              <w:t>Grozījum</w:t>
            </w:r>
            <w:r>
              <w:rPr>
                <w:rFonts w:ascii="Times New Roman" w:eastAsia="Times New Roman" w:hAnsi="Times New Roman"/>
                <w:sz w:val="24"/>
                <w:szCs w:val="24"/>
                <w:lang w:eastAsia="lv-LV"/>
              </w:rPr>
              <w:t>i</w:t>
            </w:r>
            <w:r w:rsidRPr="00BC432E">
              <w:rPr>
                <w:rFonts w:ascii="Times New Roman" w:eastAsia="Times New Roman" w:hAnsi="Times New Roman"/>
                <w:sz w:val="24"/>
                <w:szCs w:val="24"/>
                <w:lang w:eastAsia="lv-LV"/>
              </w:rPr>
              <w:t xml:space="preserve"> Civilproces</w:t>
            </w:r>
            <w:r>
              <w:rPr>
                <w:rFonts w:ascii="Times New Roman" w:eastAsia="Times New Roman" w:hAnsi="Times New Roman"/>
                <w:sz w:val="24"/>
                <w:szCs w:val="24"/>
                <w:lang w:eastAsia="lv-LV"/>
              </w:rPr>
              <w:t>a likumā</w:t>
            </w:r>
            <w:r w:rsidR="00442E17">
              <w:rPr>
                <w:rFonts w:ascii="Times New Roman" w:eastAsia="Times New Roman" w:hAnsi="Times New Roman"/>
                <w:sz w:val="24"/>
                <w:szCs w:val="24"/>
                <w:lang w:eastAsia="lv-LV"/>
              </w:rPr>
              <w:t>"</w:t>
            </w:r>
            <w:r w:rsidRPr="00BC432E">
              <w:rPr>
                <w:rFonts w:ascii="Times New Roman" w:eastAsia="Times New Roman" w:hAnsi="Times New Roman"/>
                <w:sz w:val="24"/>
                <w:szCs w:val="24"/>
                <w:lang w:eastAsia="lv-LV"/>
              </w:rPr>
              <w:t xml:space="preserve"> papildinā</w:t>
            </w:r>
            <w:r>
              <w:rPr>
                <w:rFonts w:ascii="Times New Roman" w:eastAsia="Times New Roman" w:hAnsi="Times New Roman"/>
                <w:sz w:val="24"/>
                <w:szCs w:val="24"/>
                <w:lang w:eastAsia="lv-LV"/>
              </w:rPr>
              <w:t>jumu ieviešanu</w:t>
            </w:r>
            <w:r w:rsidRPr="00BC432E">
              <w:rPr>
                <w:rFonts w:ascii="Times New Roman" w:eastAsia="Times New Roman" w:hAnsi="Times New Roman"/>
                <w:sz w:val="24"/>
                <w:szCs w:val="24"/>
                <w:lang w:eastAsia="lv-LV"/>
              </w:rPr>
              <w:t xml:space="preserve"> ar jauniem piemērojamiem līdzekļiem, nepieciešams papildu finansējums Labklājības ministrijai:</w:t>
            </w:r>
          </w:p>
          <w:p w14:paraId="41DDC857" w14:textId="216576A8" w:rsidR="00B721CF" w:rsidRDefault="00B721CF" w:rsidP="00BC432E">
            <w:pPr>
              <w:pStyle w:val="Sarakstarindkopa"/>
              <w:numPr>
                <w:ilvl w:val="0"/>
                <w:numId w:val="16"/>
              </w:numPr>
              <w:spacing w:after="0" w:line="240" w:lineRule="auto"/>
              <w:ind w:left="262" w:hanging="2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BC432E">
              <w:rPr>
                <w:rFonts w:ascii="Times New Roman" w:eastAsia="Times New Roman" w:hAnsi="Times New Roman"/>
                <w:sz w:val="24"/>
                <w:szCs w:val="24"/>
                <w:lang w:eastAsia="lv-LV"/>
              </w:rPr>
              <w:t xml:space="preserve">pakšprogrammā 05.01.00 </w:t>
            </w:r>
            <w:r w:rsidR="00442E17">
              <w:rPr>
                <w:rFonts w:ascii="Times New Roman" w:eastAsia="Times New Roman" w:hAnsi="Times New Roman"/>
                <w:sz w:val="24"/>
                <w:szCs w:val="24"/>
                <w:lang w:eastAsia="lv-LV"/>
              </w:rPr>
              <w:t>"</w:t>
            </w:r>
            <w:r w:rsidRPr="00BC432E">
              <w:rPr>
                <w:rFonts w:ascii="Times New Roman" w:hAnsi="Times New Roman"/>
                <w:bCs/>
                <w:sz w:val="24"/>
                <w:szCs w:val="24"/>
              </w:rPr>
              <w:t>Sociālās rehabilitācijas valsts programmas</w:t>
            </w:r>
            <w:r w:rsidR="00442E17">
              <w:rPr>
                <w:rFonts w:ascii="Times New Roman" w:eastAsia="Times New Roman" w:hAnsi="Times New Roman"/>
                <w:sz w:val="24"/>
                <w:szCs w:val="24"/>
                <w:lang w:eastAsia="lv-LV"/>
              </w:rPr>
              <w:t>"</w:t>
            </w:r>
            <w:r w:rsidRPr="00BC432E">
              <w:rPr>
                <w:rFonts w:ascii="Times New Roman" w:eastAsia="Times New Roman" w:hAnsi="Times New Roman"/>
                <w:sz w:val="24"/>
                <w:szCs w:val="24"/>
                <w:lang w:eastAsia="lv-LV"/>
              </w:rPr>
              <w:t xml:space="preserve"> pakalpojuma "Sociālās rehabilitācijas pakalpojumi vardarbību veikušām pilngadīgām</w:t>
            </w:r>
            <w:r w:rsidR="0053581D">
              <w:rPr>
                <w:rFonts w:ascii="Times New Roman" w:eastAsia="Times New Roman" w:hAnsi="Times New Roman"/>
                <w:sz w:val="24"/>
                <w:szCs w:val="24"/>
                <w:lang w:eastAsia="lv-LV"/>
              </w:rPr>
              <w:t xml:space="preserve"> personām</w:t>
            </w:r>
            <w:r w:rsidRPr="00BC432E">
              <w:rPr>
                <w:rFonts w:ascii="Times New Roman" w:eastAsia="Times New Roman" w:hAnsi="Times New Roman"/>
                <w:sz w:val="24"/>
                <w:szCs w:val="24"/>
                <w:lang w:eastAsia="lv-LV"/>
              </w:rPr>
              <w:t xml:space="preserve">" (816 personas) </w:t>
            </w:r>
            <w:r>
              <w:rPr>
                <w:rFonts w:ascii="Times New Roman" w:eastAsia="Times New Roman" w:hAnsi="Times New Roman"/>
                <w:sz w:val="24"/>
                <w:szCs w:val="24"/>
                <w:lang w:eastAsia="lv-LV"/>
              </w:rPr>
              <w:t>ieviešana</w:t>
            </w:r>
            <w:r w:rsidR="00A328E7">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papildu nepieciešamais finansējums </w:t>
            </w:r>
            <w:r w:rsidRPr="00610F61">
              <w:rPr>
                <w:rFonts w:ascii="Times New Roman" w:eastAsia="Times New Roman" w:hAnsi="Times New Roman"/>
                <w:b/>
                <w:sz w:val="24"/>
                <w:szCs w:val="24"/>
                <w:lang w:eastAsia="lv-LV"/>
              </w:rPr>
              <w:t>2019.</w:t>
            </w:r>
            <w:r w:rsidR="00442E17">
              <w:rPr>
                <w:rFonts w:ascii="Times New Roman" w:eastAsia="Times New Roman" w:hAnsi="Times New Roman"/>
                <w:b/>
                <w:sz w:val="24"/>
                <w:szCs w:val="24"/>
                <w:lang w:eastAsia="lv-LV"/>
              </w:rPr>
              <w:t> </w:t>
            </w:r>
            <w:r w:rsidRPr="00610F61">
              <w:rPr>
                <w:rFonts w:ascii="Times New Roman" w:eastAsia="Times New Roman" w:hAnsi="Times New Roman"/>
                <w:b/>
                <w:sz w:val="24"/>
                <w:szCs w:val="24"/>
                <w:lang w:eastAsia="lv-LV"/>
              </w:rPr>
              <w:t xml:space="preserve">gadā un turpmākajiem gadiem </w:t>
            </w:r>
            <w:r w:rsidRPr="00843BCC">
              <w:rPr>
                <w:rFonts w:ascii="Times New Roman" w:eastAsia="Times New Roman" w:hAnsi="Times New Roman"/>
                <w:b/>
                <w:sz w:val="24"/>
                <w:szCs w:val="24"/>
                <w:lang w:eastAsia="lv-LV"/>
              </w:rPr>
              <w:t>350 910</w:t>
            </w:r>
            <w:r w:rsidR="00442E17">
              <w:rPr>
                <w:rFonts w:ascii="Times New Roman" w:eastAsia="Times New Roman" w:hAnsi="Times New Roman"/>
                <w:b/>
                <w:sz w:val="24"/>
                <w:szCs w:val="24"/>
                <w:lang w:eastAsia="lv-LV"/>
              </w:rPr>
              <w:t> </w:t>
            </w:r>
            <w:r w:rsidRPr="00843BCC">
              <w:rPr>
                <w:rFonts w:ascii="Times New Roman" w:eastAsia="Times New Roman" w:hAnsi="Times New Roman"/>
                <w:b/>
                <w:i/>
                <w:sz w:val="24"/>
                <w:szCs w:val="24"/>
                <w:lang w:eastAsia="lv-LV"/>
              </w:rPr>
              <w:t>euro</w:t>
            </w:r>
            <w:r>
              <w:rPr>
                <w:rFonts w:ascii="Times New Roman" w:eastAsia="Times New Roman" w:hAnsi="Times New Roman"/>
                <w:sz w:val="24"/>
                <w:szCs w:val="24"/>
                <w:lang w:eastAsia="lv-LV"/>
              </w:rPr>
              <w:t xml:space="preserve"> (</w:t>
            </w:r>
            <w:r w:rsidRPr="00BC432E">
              <w:rPr>
                <w:rFonts w:ascii="Times New Roman" w:eastAsia="Times New Roman" w:hAnsi="Times New Roman"/>
                <w:sz w:val="24"/>
                <w:szCs w:val="24"/>
                <w:lang w:eastAsia="lv-LV"/>
              </w:rPr>
              <w:t xml:space="preserve">detalizēts aprēķins </w:t>
            </w:r>
            <w:r w:rsidR="00442E17">
              <w:rPr>
                <w:rFonts w:ascii="Times New Roman" w:eastAsia="Times New Roman" w:hAnsi="Times New Roman"/>
                <w:sz w:val="24"/>
                <w:szCs w:val="24"/>
                <w:lang w:eastAsia="lv-LV"/>
              </w:rPr>
              <w:t>anotācijas 1. pielikumā</w:t>
            </w:r>
            <w:r>
              <w:rPr>
                <w:rFonts w:ascii="Times New Roman" w:eastAsia="Times New Roman" w:hAnsi="Times New Roman"/>
                <w:sz w:val="24"/>
                <w:szCs w:val="24"/>
                <w:lang w:eastAsia="lv-LV"/>
              </w:rPr>
              <w:t>)</w:t>
            </w:r>
          </w:p>
          <w:p w14:paraId="745B7710" w14:textId="6D20E201" w:rsidR="00B721CF" w:rsidRDefault="00B721CF" w:rsidP="00610F61">
            <w:pPr>
              <w:pStyle w:val="Sarakstarindkopa"/>
              <w:numPr>
                <w:ilvl w:val="0"/>
                <w:numId w:val="16"/>
              </w:numPr>
              <w:spacing w:after="0" w:line="240" w:lineRule="auto"/>
              <w:ind w:left="262" w:hanging="2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BC432E">
              <w:rPr>
                <w:rFonts w:ascii="Times New Roman" w:eastAsia="Times New Roman" w:hAnsi="Times New Roman"/>
                <w:sz w:val="24"/>
                <w:szCs w:val="24"/>
                <w:lang w:eastAsia="lv-LV"/>
              </w:rPr>
              <w:t xml:space="preserve">pakšprogrammā 05.01.00 </w:t>
            </w:r>
            <w:r w:rsidR="00442E17">
              <w:rPr>
                <w:rFonts w:ascii="Times New Roman" w:eastAsia="Times New Roman" w:hAnsi="Times New Roman"/>
                <w:sz w:val="24"/>
                <w:szCs w:val="24"/>
                <w:lang w:eastAsia="lv-LV"/>
              </w:rPr>
              <w:t>"</w:t>
            </w:r>
            <w:r w:rsidRPr="00BC432E">
              <w:rPr>
                <w:rFonts w:ascii="Times New Roman" w:hAnsi="Times New Roman"/>
                <w:bCs/>
                <w:sz w:val="24"/>
                <w:szCs w:val="24"/>
              </w:rPr>
              <w:t xml:space="preserve">Sociālās rehabilitācijas valsts </w:t>
            </w:r>
            <w:r w:rsidRPr="00BC432E">
              <w:rPr>
                <w:rFonts w:ascii="Times New Roman" w:hAnsi="Times New Roman"/>
                <w:bCs/>
                <w:sz w:val="24"/>
                <w:szCs w:val="24"/>
              </w:rPr>
              <w:lastRenderedPageBreak/>
              <w:t>programmas</w:t>
            </w:r>
            <w:r w:rsidR="00442E1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pakalpojuma </w:t>
            </w:r>
            <w:r w:rsidR="00442E17">
              <w:rPr>
                <w:rFonts w:ascii="Times New Roman" w:eastAsia="Times New Roman" w:hAnsi="Times New Roman"/>
                <w:sz w:val="24"/>
                <w:szCs w:val="24"/>
                <w:lang w:eastAsia="lv-LV"/>
              </w:rPr>
              <w:t>""</w:t>
            </w:r>
            <w:r w:rsidRPr="00843BCC">
              <w:rPr>
                <w:rFonts w:ascii="Times New Roman" w:eastAsia="Times New Roman" w:hAnsi="Times New Roman"/>
                <w:sz w:val="24"/>
                <w:szCs w:val="24"/>
                <w:lang w:eastAsia="lv-LV"/>
              </w:rPr>
              <w:t>Sociālās rehabilitācijas pakalpojumi vardarbību veikušām pilngadīgām personām</w:t>
            </w:r>
            <w:r w:rsidR="00442E17">
              <w:rPr>
                <w:rFonts w:ascii="Times New Roman" w:eastAsia="Times New Roman" w:hAnsi="Times New Roman"/>
                <w:sz w:val="24"/>
                <w:szCs w:val="24"/>
                <w:lang w:eastAsia="lv-LV"/>
              </w:rPr>
              <w:t>"</w:t>
            </w:r>
            <w:r w:rsidR="00442E17" w:rsidRPr="00843BCC">
              <w:rPr>
                <w:rFonts w:ascii="Times New Roman" w:eastAsia="Times New Roman" w:hAnsi="Times New Roman"/>
                <w:sz w:val="24"/>
                <w:szCs w:val="24"/>
                <w:lang w:eastAsia="lv-LV"/>
              </w:rPr>
              <w:t xml:space="preserve"> </w:t>
            </w:r>
            <w:r w:rsidRPr="00843BCC">
              <w:rPr>
                <w:rFonts w:ascii="Times New Roman" w:eastAsia="Times New Roman" w:hAnsi="Times New Roman"/>
                <w:sz w:val="24"/>
                <w:szCs w:val="24"/>
                <w:lang w:eastAsia="lv-LV"/>
              </w:rPr>
              <w:t>speciālistu apmācībām un</w:t>
            </w:r>
            <w:r>
              <w:rPr>
                <w:rFonts w:ascii="Times New Roman" w:eastAsia="Times New Roman" w:hAnsi="Times New Roman"/>
                <w:sz w:val="24"/>
                <w:szCs w:val="24"/>
                <w:lang w:eastAsia="lv-LV"/>
              </w:rPr>
              <w:t xml:space="preserve"> supervīzijām</w:t>
            </w:r>
            <w:r w:rsidR="00442E1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843BCC">
              <w:rPr>
                <w:rFonts w:ascii="Times New Roman" w:eastAsia="Times New Roman" w:hAnsi="Times New Roman"/>
                <w:sz w:val="24"/>
                <w:szCs w:val="24"/>
                <w:lang w:eastAsia="lv-LV"/>
              </w:rPr>
              <w:t>(</w:t>
            </w:r>
            <w:r>
              <w:rPr>
                <w:rFonts w:ascii="Times New Roman" w:eastAsia="Times New Roman" w:hAnsi="Times New Roman"/>
                <w:sz w:val="24"/>
                <w:szCs w:val="24"/>
                <w:lang w:eastAsia="lv-LV"/>
              </w:rPr>
              <w:t>2019.</w:t>
            </w:r>
            <w:r w:rsidR="00442E17">
              <w:rPr>
                <w:rFonts w:ascii="Times New Roman" w:eastAsia="Times New Roman" w:hAnsi="Times New Roman"/>
                <w:sz w:val="24"/>
                <w:szCs w:val="24"/>
                <w:lang w:eastAsia="lv-LV"/>
              </w:rPr>
              <w:t> </w:t>
            </w:r>
            <w:r w:rsidRPr="00843BCC">
              <w:rPr>
                <w:rFonts w:ascii="Times New Roman" w:eastAsia="Times New Roman" w:hAnsi="Times New Roman"/>
                <w:sz w:val="24"/>
                <w:szCs w:val="24"/>
                <w:lang w:eastAsia="lv-LV"/>
              </w:rPr>
              <w:t xml:space="preserve">gadā 20 personas, 10 speciālistu pāri, </w:t>
            </w:r>
            <w:r>
              <w:rPr>
                <w:rFonts w:ascii="Times New Roman" w:eastAsia="Times New Roman" w:hAnsi="Times New Roman"/>
                <w:sz w:val="24"/>
                <w:szCs w:val="24"/>
                <w:lang w:eastAsia="lv-LV"/>
              </w:rPr>
              <w:t>2020.</w:t>
            </w:r>
            <w:r w:rsidR="00442E17">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gadā un turpmākajiem gadiem</w:t>
            </w:r>
            <w:r w:rsidRPr="00843BCC">
              <w:rPr>
                <w:rFonts w:ascii="Times New Roman" w:eastAsia="Times New Roman" w:hAnsi="Times New Roman"/>
                <w:sz w:val="24"/>
                <w:szCs w:val="24"/>
                <w:lang w:eastAsia="lv-LV"/>
              </w:rPr>
              <w:t xml:space="preserve"> 40 personas, 20 speciālistu pāri) </w:t>
            </w:r>
            <w:r>
              <w:rPr>
                <w:rFonts w:ascii="Times New Roman" w:eastAsia="Times New Roman" w:hAnsi="Times New Roman"/>
                <w:sz w:val="24"/>
                <w:szCs w:val="24"/>
                <w:lang w:eastAsia="lv-LV"/>
              </w:rPr>
              <w:t>ieviešana</w:t>
            </w:r>
            <w:r w:rsidR="00A328E7">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papildu nepieciešamais finansējums </w:t>
            </w:r>
            <w:r w:rsidRPr="00610F61">
              <w:rPr>
                <w:rFonts w:ascii="Times New Roman" w:eastAsia="Times New Roman" w:hAnsi="Times New Roman"/>
                <w:b/>
                <w:sz w:val="24"/>
                <w:szCs w:val="24"/>
                <w:lang w:eastAsia="lv-LV"/>
              </w:rPr>
              <w:t>2019.</w:t>
            </w:r>
            <w:r w:rsidR="00442E17">
              <w:rPr>
                <w:rFonts w:ascii="Times New Roman" w:eastAsia="Times New Roman" w:hAnsi="Times New Roman"/>
                <w:b/>
                <w:sz w:val="24"/>
                <w:szCs w:val="24"/>
                <w:lang w:eastAsia="lv-LV"/>
              </w:rPr>
              <w:t> </w:t>
            </w:r>
            <w:r w:rsidRPr="00610F61">
              <w:rPr>
                <w:rFonts w:ascii="Times New Roman" w:eastAsia="Times New Roman" w:hAnsi="Times New Roman"/>
                <w:b/>
                <w:sz w:val="24"/>
                <w:szCs w:val="24"/>
                <w:lang w:eastAsia="lv-LV"/>
              </w:rPr>
              <w:t>gadā</w:t>
            </w:r>
            <w:r>
              <w:rPr>
                <w:rFonts w:ascii="Times New Roman" w:eastAsia="Times New Roman" w:hAnsi="Times New Roman"/>
                <w:sz w:val="24"/>
                <w:szCs w:val="24"/>
                <w:lang w:eastAsia="lv-LV"/>
              </w:rPr>
              <w:t xml:space="preserve"> </w:t>
            </w:r>
            <w:r>
              <w:rPr>
                <w:rFonts w:ascii="Times New Roman" w:eastAsia="Times New Roman" w:hAnsi="Times New Roman"/>
                <w:b/>
                <w:sz w:val="24"/>
                <w:szCs w:val="24"/>
                <w:lang w:eastAsia="lv-LV"/>
              </w:rPr>
              <w:t>12 887</w:t>
            </w:r>
            <w:r w:rsidR="00442E17">
              <w:rPr>
                <w:rFonts w:ascii="Times New Roman" w:eastAsia="Times New Roman" w:hAnsi="Times New Roman"/>
                <w:b/>
                <w:sz w:val="24"/>
                <w:szCs w:val="24"/>
                <w:lang w:eastAsia="lv-LV"/>
              </w:rPr>
              <w:t> </w:t>
            </w:r>
            <w:r w:rsidRPr="00843BCC">
              <w:rPr>
                <w:rFonts w:ascii="Times New Roman" w:eastAsia="Times New Roman" w:hAnsi="Times New Roman"/>
                <w:b/>
                <w:i/>
                <w:sz w:val="24"/>
                <w:szCs w:val="24"/>
                <w:lang w:eastAsia="lv-LV"/>
              </w:rPr>
              <w:t>euro</w:t>
            </w:r>
            <w:r w:rsidR="00C92495">
              <w:rPr>
                <w:rFonts w:ascii="Times New Roman" w:eastAsia="Times New Roman" w:hAnsi="Times New Roman"/>
                <w:sz w:val="24"/>
                <w:szCs w:val="24"/>
                <w:lang w:eastAsia="lv-LV"/>
              </w:rPr>
              <w:t>,</w:t>
            </w:r>
            <w:r w:rsidRPr="00610F61">
              <w:rPr>
                <w:rFonts w:ascii="Times New Roman" w:eastAsia="Times New Roman" w:hAnsi="Times New Roman"/>
                <w:b/>
                <w:sz w:val="24"/>
                <w:szCs w:val="24"/>
                <w:lang w:eastAsia="lv-LV"/>
              </w:rPr>
              <w:t xml:space="preserve"> 2020.</w:t>
            </w:r>
            <w:r w:rsidR="00442E17">
              <w:rPr>
                <w:rFonts w:ascii="Times New Roman" w:eastAsia="Times New Roman" w:hAnsi="Times New Roman"/>
                <w:b/>
                <w:sz w:val="24"/>
                <w:szCs w:val="24"/>
                <w:lang w:eastAsia="lv-LV"/>
              </w:rPr>
              <w:t> </w:t>
            </w:r>
            <w:r w:rsidRPr="00610F61">
              <w:rPr>
                <w:rFonts w:ascii="Times New Roman" w:eastAsia="Times New Roman" w:hAnsi="Times New Roman"/>
                <w:b/>
                <w:sz w:val="24"/>
                <w:szCs w:val="24"/>
                <w:lang w:eastAsia="lv-LV"/>
              </w:rPr>
              <w:t>gadā un turpmākajiem gadiem</w:t>
            </w:r>
            <w:r>
              <w:rPr>
                <w:rFonts w:ascii="Times New Roman" w:eastAsia="Times New Roman" w:hAnsi="Times New Roman"/>
                <w:sz w:val="24"/>
                <w:szCs w:val="24"/>
                <w:lang w:eastAsia="lv-LV"/>
              </w:rPr>
              <w:t xml:space="preserve"> </w:t>
            </w:r>
            <w:r>
              <w:rPr>
                <w:rFonts w:ascii="Times New Roman" w:eastAsia="Times New Roman" w:hAnsi="Times New Roman"/>
                <w:b/>
                <w:sz w:val="24"/>
                <w:szCs w:val="24"/>
                <w:lang w:eastAsia="lv-LV"/>
              </w:rPr>
              <w:t>25 773</w:t>
            </w:r>
            <w:r w:rsidR="00442E17">
              <w:rPr>
                <w:rFonts w:ascii="Times New Roman" w:eastAsia="Times New Roman" w:hAnsi="Times New Roman"/>
                <w:b/>
                <w:sz w:val="24"/>
                <w:szCs w:val="24"/>
                <w:lang w:eastAsia="lv-LV"/>
              </w:rPr>
              <w:t> </w:t>
            </w:r>
            <w:r w:rsidRPr="00843BCC">
              <w:rPr>
                <w:rFonts w:ascii="Times New Roman" w:eastAsia="Times New Roman" w:hAnsi="Times New Roman"/>
                <w:b/>
                <w:i/>
                <w:sz w:val="24"/>
                <w:szCs w:val="24"/>
                <w:lang w:eastAsia="lv-LV"/>
              </w:rPr>
              <w:t>euro</w:t>
            </w:r>
            <w:r>
              <w:rPr>
                <w:rFonts w:ascii="Times New Roman" w:eastAsia="Times New Roman" w:hAnsi="Times New Roman"/>
                <w:sz w:val="24"/>
                <w:szCs w:val="24"/>
                <w:lang w:eastAsia="lv-LV"/>
              </w:rPr>
              <w:t xml:space="preserve"> (</w:t>
            </w:r>
            <w:r w:rsidRPr="00BC432E">
              <w:rPr>
                <w:rFonts w:ascii="Times New Roman" w:eastAsia="Times New Roman" w:hAnsi="Times New Roman"/>
                <w:sz w:val="24"/>
                <w:szCs w:val="24"/>
                <w:lang w:eastAsia="lv-LV"/>
              </w:rPr>
              <w:t xml:space="preserve">detalizēts aprēķins </w:t>
            </w:r>
            <w:r w:rsidR="00442E17">
              <w:rPr>
                <w:rFonts w:ascii="Times New Roman" w:eastAsia="Times New Roman" w:hAnsi="Times New Roman"/>
                <w:sz w:val="24"/>
                <w:szCs w:val="24"/>
                <w:lang w:eastAsia="lv-LV"/>
              </w:rPr>
              <w:t>anotācijas 2. pielikumā</w:t>
            </w:r>
            <w:r>
              <w:rPr>
                <w:rFonts w:ascii="Times New Roman" w:eastAsia="Times New Roman" w:hAnsi="Times New Roman"/>
                <w:sz w:val="24"/>
                <w:szCs w:val="24"/>
                <w:lang w:eastAsia="lv-LV"/>
              </w:rPr>
              <w:t>)</w:t>
            </w:r>
          </w:p>
          <w:p w14:paraId="73F38942" w14:textId="5D450F14" w:rsidR="008935D8" w:rsidRPr="004D255D" w:rsidRDefault="00B721CF" w:rsidP="00442E17">
            <w:pPr>
              <w:pStyle w:val="Sarakstarindkopa"/>
              <w:numPr>
                <w:ilvl w:val="0"/>
                <w:numId w:val="16"/>
              </w:numPr>
              <w:spacing w:after="0" w:line="240" w:lineRule="auto"/>
              <w:ind w:left="262" w:hanging="2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BC432E">
              <w:rPr>
                <w:rFonts w:ascii="Times New Roman" w:eastAsia="Times New Roman" w:hAnsi="Times New Roman"/>
                <w:sz w:val="24"/>
                <w:szCs w:val="24"/>
                <w:lang w:eastAsia="lv-LV"/>
              </w:rPr>
              <w:t>pakšprogrammā</w:t>
            </w:r>
            <w:r>
              <w:rPr>
                <w:rFonts w:ascii="Times New Roman" w:eastAsia="Times New Roman" w:hAnsi="Times New Roman"/>
                <w:sz w:val="24"/>
                <w:szCs w:val="24"/>
                <w:lang w:eastAsia="lv-LV"/>
              </w:rPr>
              <w:t xml:space="preserve"> 97.01.00 </w:t>
            </w:r>
            <w:r w:rsidR="00442E17">
              <w:rPr>
                <w:rFonts w:ascii="Times New Roman" w:eastAsia="Times New Roman" w:hAnsi="Times New Roman" w:cs="Times New Roman"/>
                <w:sz w:val="24"/>
                <w:szCs w:val="24"/>
                <w:lang w:eastAsia="lv-LV"/>
              </w:rPr>
              <w:t>"</w:t>
            </w:r>
            <w:r w:rsidRPr="00416419">
              <w:rPr>
                <w:rFonts w:ascii="Times New Roman" w:hAnsi="Times New Roman" w:cs="Times New Roman"/>
                <w:bCs/>
                <w:sz w:val="24"/>
                <w:szCs w:val="24"/>
              </w:rPr>
              <w:t>Labklājības nozares vadība un politikas plānošana</w:t>
            </w:r>
            <w:r w:rsidR="00442E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42E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Pr="009728BA">
              <w:rPr>
                <w:rFonts w:ascii="Times New Roman" w:eastAsia="Times New Roman" w:hAnsi="Times New Roman" w:cs="Times New Roman"/>
                <w:sz w:val="24"/>
                <w:szCs w:val="24"/>
                <w:lang w:eastAsia="lv-LV"/>
              </w:rPr>
              <w:t>arba samaksa Labklājības ministrijas speciālistiem pakalpojuma ieviešanas uzraudzības, finansējuma plānošanas un izpildes uzraudzības, rezultatīvo rādītāju snieguma izvērtēšanas, kā arī metodiskās vadības nodrošināšanai</w:t>
            </w:r>
            <w:r w:rsidR="00B355DC">
              <w:rPr>
                <w:rFonts w:ascii="Times New Roman" w:eastAsia="Times New Roman" w:hAnsi="Times New Roman" w:cs="Times New Roman"/>
                <w:sz w:val="24"/>
                <w:szCs w:val="24"/>
                <w:lang w:eastAsia="lv-LV"/>
              </w:rPr>
              <w:t xml:space="preserve">, </w:t>
            </w:r>
            <w:r w:rsidR="00B355DC" w:rsidRPr="0001377C">
              <w:rPr>
                <w:rFonts w:ascii="Times New Roman" w:eastAsia="Times New Roman" w:hAnsi="Times New Roman"/>
                <w:color w:val="000000"/>
                <w:sz w:val="24"/>
                <w:szCs w:val="24"/>
                <w:lang w:eastAsia="lv-LV"/>
              </w:rPr>
              <w:t>nepieciešams izveidot</w:t>
            </w:r>
            <w:r>
              <w:rPr>
                <w:rFonts w:ascii="Times New Roman" w:eastAsia="Times New Roman" w:hAnsi="Times New Roman" w:cs="Times New Roman"/>
                <w:sz w:val="24"/>
                <w:szCs w:val="24"/>
                <w:lang w:eastAsia="lv-LV"/>
              </w:rPr>
              <w:t xml:space="preserve"> </w:t>
            </w:r>
            <w:r w:rsidRPr="005F191C">
              <w:rPr>
                <w:rFonts w:ascii="Times New Roman" w:eastAsia="Times New Roman" w:hAnsi="Times New Roman" w:cs="Times New Roman"/>
                <w:i/>
                <w:sz w:val="24"/>
                <w:szCs w:val="24"/>
                <w:lang w:eastAsia="lv-LV"/>
              </w:rPr>
              <w:t>vien</w:t>
            </w:r>
            <w:r w:rsidR="00B355DC">
              <w:rPr>
                <w:rFonts w:ascii="Times New Roman" w:eastAsia="Times New Roman" w:hAnsi="Times New Roman" w:cs="Times New Roman"/>
                <w:i/>
                <w:sz w:val="24"/>
                <w:szCs w:val="24"/>
                <w:lang w:eastAsia="lv-LV"/>
              </w:rPr>
              <w:t>u</w:t>
            </w:r>
            <w:r w:rsidRPr="005F191C">
              <w:rPr>
                <w:rFonts w:ascii="Times New Roman" w:eastAsia="Times New Roman" w:hAnsi="Times New Roman" w:cs="Times New Roman"/>
                <w:i/>
                <w:sz w:val="24"/>
                <w:szCs w:val="24"/>
                <w:lang w:eastAsia="lv-LV"/>
              </w:rPr>
              <w:t xml:space="preserve"> amata viet</w:t>
            </w:r>
            <w:r w:rsidR="00287463">
              <w:rPr>
                <w:rFonts w:ascii="Times New Roman" w:eastAsia="Times New Roman" w:hAnsi="Times New Roman" w:cs="Times New Roman"/>
                <w:i/>
                <w:sz w:val="24"/>
                <w:szCs w:val="24"/>
                <w:lang w:eastAsia="lv-LV"/>
              </w:rPr>
              <w:t>u</w:t>
            </w:r>
            <w:r w:rsidR="00501001">
              <w:rPr>
                <w:rFonts w:ascii="Times New Roman" w:eastAsia="Times New Roman" w:hAnsi="Times New Roman" w:cs="Times New Roman"/>
                <w:i/>
                <w:sz w:val="24"/>
                <w:szCs w:val="24"/>
                <w:lang w:eastAsia="lv-LV"/>
              </w:rPr>
              <w:t xml:space="preserve"> </w:t>
            </w:r>
            <w:r w:rsidR="00501001">
              <w:rPr>
                <w:rFonts w:ascii="Times New Roman" w:eastAsia="Times New Roman" w:hAnsi="Times New Roman" w:cs="Times New Roman"/>
                <w:sz w:val="24"/>
                <w:szCs w:val="24"/>
                <w:lang w:eastAsia="lv-LV"/>
              </w:rPr>
              <w:t>– vecākais referents (26.</w:t>
            </w:r>
            <w:r w:rsidR="002C1381">
              <w:rPr>
                <w:rFonts w:ascii="Times New Roman" w:eastAsia="Times New Roman" w:hAnsi="Times New Roman" w:cs="Times New Roman"/>
                <w:sz w:val="24"/>
                <w:szCs w:val="24"/>
                <w:lang w:eastAsia="lv-LV"/>
              </w:rPr>
              <w:t>3</w:t>
            </w:r>
            <w:r w:rsidR="00442E17">
              <w:rPr>
                <w:rFonts w:ascii="Times New Roman" w:eastAsia="Times New Roman" w:hAnsi="Times New Roman" w:cs="Times New Roman"/>
                <w:sz w:val="24"/>
                <w:szCs w:val="24"/>
                <w:lang w:eastAsia="lv-LV"/>
              </w:rPr>
              <w:t xml:space="preserve">. amatu </w:t>
            </w:r>
            <w:r w:rsidR="0053581D">
              <w:rPr>
                <w:rFonts w:ascii="Times New Roman" w:eastAsia="Times New Roman" w:hAnsi="Times New Roman" w:cs="Times New Roman"/>
                <w:sz w:val="24"/>
                <w:szCs w:val="24"/>
                <w:lang w:eastAsia="lv-LV"/>
              </w:rPr>
              <w:t>apakš</w:t>
            </w:r>
            <w:r w:rsidR="00442E17">
              <w:rPr>
                <w:rFonts w:ascii="Times New Roman" w:eastAsia="Times New Roman" w:hAnsi="Times New Roman" w:cs="Times New Roman"/>
                <w:sz w:val="24"/>
                <w:szCs w:val="24"/>
                <w:lang w:eastAsia="lv-LV"/>
              </w:rPr>
              <w:t xml:space="preserve">saime, </w:t>
            </w:r>
            <w:r w:rsidR="00501001">
              <w:rPr>
                <w:rFonts w:ascii="Times New Roman" w:eastAsia="Times New Roman" w:hAnsi="Times New Roman" w:cs="Times New Roman"/>
                <w:sz w:val="24"/>
                <w:szCs w:val="24"/>
                <w:lang w:eastAsia="lv-LV"/>
              </w:rPr>
              <w:t>IIIB</w:t>
            </w:r>
            <w:r w:rsidR="00B355DC">
              <w:rPr>
                <w:rFonts w:ascii="Times New Roman" w:eastAsia="Times New Roman" w:hAnsi="Times New Roman" w:cs="Times New Roman"/>
                <w:sz w:val="24"/>
                <w:szCs w:val="24"/>
                <w:lang w:eastAsia="lv-LV"/>
              </w:rPr>
              <w:t xml:space="preserve"> līmenis;</w:t>
            </w:r>
            <w:r w:rsidR="00B331D5">
              <w:rPr>
                <w:rFonts w:ascii="Times New Roman" w:eastAsia="Times New Roman" w:hAnsi="Times New Roman" w:cs="Times New Roman"/>
                <w:sz w:val="24"/>
                <w:szCs w:val="24"/>
                <w:lang w:eastAsia="lv-LV"/>
              </w:rPr>
              <w:t xml:space="preserve"> </w:t>
            </w:r>
            <w:r w:rsidR="00B355DC">
              <w:rPr>
                <w:rFonts w:ascii="Times New Roman" w:eastAsia="Times New Roman" w:hAnsi="Times New Roman" w:cs="Times New Roman"/>
                <w:sz w:val="24"/>
                <w:szCs w:val="24"/>
                <w:lang w:eastAsia="lv-LV"/>
              </w:rPr>
              <w:t>10</w:t>
            </w:r>
            <w:r w:rsidR="008935D8">
              <w:rPr>
                <w:rFonts w:ascii="Times New Roman" w:eastAsia="Times New Roman" w:hAnsi="Times New Roman" w:cs="Times New Roman"/>
                <w:sz w:val="24"/>
                <w:szCs w:val="24"/>
                <w:lang w:eastAsia="lv-LV"/>
              </w:rPr>
              <w:t xml:space="preserve"> </w:t>
            </w:r>
            <w:r w:rsidR="00501001">
              <w:rPr>
                <w:rFonts w:ascii="Times New Roman" w:eastAsia="Times New Roman" w:hAnsi="Times New Roman" w:cs="Times New Roman"/>
                <w:sz w:val="24"/>
                <w:szCs w:val="24"/>
                <w:lang w:eastAsia="lv-LV"/>
              </w:rPr>
              <w:t>mēne</w:t>
            </w:r>
            <w:r w:rsidR="00B355DC">
              <w:rPr>
                <w:rFonts w:ascii="Times New Roman" w:eastAsia="Times New Roman" w:hAnsi="Times New Roman" w:cs="Times New Roman"/>
                <w:sz w:val="24"/>
                <w:szCs w:val="24"/>
                <w:lang w:eastAsia="lv-LV"/>
              </w:rPr>
              <w:t>šalgu</w:t>
            </w:r>
            <w:r w:rsidR="008935D8">
              <w:rPr>
                <w:rFonts w:ascii="Times New Roman" w:eastAsia="Times New Roman" w:hAnsi="Times New Roman" w:cs="Times New Roman"/>
                <w:sz w:val="24"/>
                <w:szCs w:val="24"/>
                <w:lang w:eastAsia="lv-LV"/>
              </w:rPr>
              <w:t xml:space="preserve"> </w:t>
            </w:r>
            <w:r w:rsidR="00501001">
              <w:rPr>
                <w:rFonts w:ascii="Times New Roman" w:eastAsia="Times New Roman" w:hAnsi="Times New Roman" w:cs="Times New Roman"/>
                <w:sz w:val="24"/>
                <w:szCs w:val="24"/>
                <w:lang w:eastAsia="lv-LV"/>
              </w:rPr>
              <w:t>grupa)</w:t>
            </w:r>
            <w:r w:rsidR="00B331D5">
              <w:rPr>
                <w:rFonts w:ascii="Times New Roman" w:eastAsia="Times New Roman" w:hAnsi="Times New Roman" w:cs="Times New Roman"/>
                <w:sz w:val="24"/>
                <w:szCs w:val="24"/>
                <w:lang w:eastAsia="lv-LV"/>
              </w:rPr>
              <w:t xml:space="preserve"> </w:t>
            </w:r>
            <w:r w:rsidR="00B355DC">
              <w:rPr>
                <w:rFonts w:ascii="Times New Roman" w:eastAsia="Times New Roman" w:hAnsi="Times New Roman" w:cs="Times New Roman"/>
                <w:sz w:val="24"/>
                <w:szCs w:val="24"/>
                <w:lang w:eastAsia="lv-LV"/>
              </w:rPr>
              <w:t>kopā: (1287</w:t>
            </w:r>
            <w:r w:rsidR="00B331D5">
              <w:rPr>
                <w:rFonts w:ascii="Times New Roman" w:eastAsia="Times New Roman" w:hAnsi="Times New Roman" w:cs="Times New Roman"/>
                <w:sz w:val="24"/>
                <w:szCs w:val="24"/>
                <w:lang w:eastAsia="lv-LV"/>
              </w:rPr>
              <w:t> </w:t>
            </w:r>
            <w:r w:rsidR="00B355DC" w:rsidRPr="00B355DC">
              <w:rPr>
                <w:rFonts w:ascii="Times New Roman" w:eastAsia="Times New Roman" w:hAnsi="Times New Roman" w:cs="Times New Roman"/>
                <w:i/>
                <w:sz w:val="24"/>
                <w:szCs w:val="24"/>
                <w:lang w:eastAsia="lv-LV"/>
              </w:rPr>
              <w:t>euro</w:t>
            </w:r>
            <w:r w:rsidR="00B355DC">
              <w:rPr>
                <w:rFonts w:ascii="Times New Roman" w:eastAsia="Times New Roman" w:hAnsi="Times New Roman" w:cs="Times New Roman"/>
                <w:sz w:val="24"/>
                <w:szCs w:val="24"/>
                <w:lang w:eastAsia="lv-LV"/>
              </w:rPr>
              <w:t>/mēnešalga</w:t>
            </w:r>
            <w:r w:rsidR="008935D8">
              <w:rPr>
                <w:rFonts w:ascii="Times New Roman" w:eastAsia="Times New Roman" w:hAnsi="Times New Roman" w:cs="Times New Roman"/>
                <w:sz w:val="24"/>
                <w:szCs w:val="24"/>
                <w:lang w:eastAsia="lv-LV"/>
              </w:rPr>
              <w:t xml:space="preserve"> </w:t>
            </w:r>
            <w:r w:rsidR="00B355DC">
              <w:rPr>
                <w:rFonts w:ascii="Times New Roman" w:eastAsia="Times New Roman" w:hAnsi="Times New Roman" w:cs="Times New Roman"/>
                <w:sz w:val="24"/>
                <w:szCs w:val="24"/>
                <w:lang w:eastAsia="lv-LV"/>
              </w:rPr>
              <w:t>+</w:t>
            </w:r>
            <w:r w:rsidR="002C1381">
              <w:rPr>
                <w:rFonts w:ascii="Times New Roman" w:hAnsi="Times New Roman"/>
                <w:color w:val="000000"/>
                <w:sz w:val="24"/>
                <w:szCs w:val="24"/>
              </w:rPr>
              <w:t xml:space="preserve"> 23,59</w:t>
            </w:r>
            <w:r w:rsidR="00B331D5">
              <w:rPr>
                <w:rFonts w:ascii="Times New Roman" w:hAnsi="Times New Roman"/>
                <w:color w:val="000000"/>
                <w:sz w:val="24"/>
                <w:szCs w:val="24"/>
              </w:rPr>
              <w:t> </w:t>
            </w:r>
            <w:r w:rsidR="002C1381" w:rsidRPr="0001377C">
              <w:rPr>
                <w:rFonts w:ascii="Times New Roman" w:hAnsi="Times New Roman"/>
                <w:color w:val="000000"/>
                <w:sz w:val="24"/>
                <w:szCs w:val="24"/>
              </w:rPr>
              <w:t xml:space="preserve">% darba devēja VSAOI </w:t>
            </w:r>
            <w:r w:rsidR="00B355DC">
              <w:rPr>
                <w:rFonts w:ascii="Times New Roman" w:eastAsia="Times New Roman" w:hAnsi="Times New Roman" w:cs="Times New Roman"/>
                <w:sz w:val="24"/>
                <w:szCs w:val="24"/>
                <w:lang w:eastAsia="lv-LV"/>
              </w:rPr>
              <w:t>x 12</w:t>
            </w:r>
            <w:r w:rsidR="00B331D5">
              <w:rPr>
                <w:rFonts w:ascii="Times New Roman" w:eastAsia="Times New Roman" w:hAnsi="Times New Roman" w:cs="Times New Roman"/>
                <w:sz w:val="24"/>
                <w:szCs w:val="24"/>
                <w:lang w:eastAsia="lv-LV"/>
              </w:rPr>
              <w:t xml:space="preserve"> </w:t>
            </w:r>
            <w:r w:rsidR="00B355DC">
              <w:rPr>
                <w:rFonts w:ascii="Times New Roman" w:eastAsia="Times New Roman" w:hAnsi="Times New Roman" w:cs="Times New Roman"/>
                <w:sz w:val="24"/>
                <w:szCs w:val="24"/>
                <w:lang w:eastAsia="lv-LV"/>
              </w:rPr>
              <w:t>(mēneši)</w:t>
            </w:r>
            <w:r w:rsidR="00287463">
              <w:rPr>
                <w:rFonts w:ascii="Times New Roman" w:eastAsia="Times New Roman" w:hAnsi="Times New Roman" w:cs="Times New Roman"/>
                <w:sz w:val="24"/>
                <w:szCs w:val="24"/>
                <w:lang w:eastAsia="lv-LV"/>
              </w:rPr>
              <w:t>)</w:t>
            </w:r>
            <w:r w:rsidR="00B355DC">
              <w:rPr>
                <w:rFonts w:ascii="Times New Roman" w:eastAsia="Times New Roman" w:hAnsi="Times New Roman" w:cs="Times New Roman"/>
                <w:sz w:val="24"/>
                <w:szCs w:val="24"/>
                <w:lang w:eastAsia="lv-LV"/>
              </w:rPr>
              <w:t xml:space="preserve"> = 19 087</w:t>
            </w:r>
            <w:r w:rsidR="00B331D5">
              <w:rPr>
                <w:rFonts w:ascii="Times New Roman" w:eastAsia="Times New Roman" w:hAnsi="Times New Roman" w:cs="Times New Roman"/>
                <w:sz w:val="24"/>
                <w:szCs w:val="24"/>
                <w:lang w:eastAsia="lv-LV"/>
              </w:rPr>
              <w:t> </w:t>
            </w:r>
            <w:r w:rsidR="00B355DC" w:rsidRPr="00B355DC">
              <w:rPr>
                <w:rFonts w:ascii="Times New Roman" w:eastAsia="Times New Roman" w:hAnsi="Times New Roman" w:cs="Times New Roman"/>
                <w:i/>
                <w:sz w:val="24"/>
                <w:szCs w:val="24"/>
                <w:lang w:eastAsia="lv-LV"/>
              </w:rPr>
              <w:t>euro</w:t>
            </w:r>
            <w:r w:rsidR="008962A7">
              <w:rPr>
                <w:rFonts w:ascii="Times New Roman" w:eastAsia="Times New Roman" w:hAnsi="Times New Roman" w:cs="Times New Roman"/>
                <w:i/>
                <w:sz w:val="24"/>
                <w:szCs w:val="24"/>
                <w:lang w:eastAsia="lv-LV"/>
              </w:rPr>
              <w:t>.</w:t>
            </w:r>
            <w:r w:rsidR="00B355D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Darba vietas uzturēšanas izdevumi </w:t>
            </w:r>
            <w:r w:rsidR="008935D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935D8">
              <w:rPr>
                <w:rFonts w:ascii="Times New Roman" w:eastAsia="Times New Roman" w:hAnsi="Times New Roman" w:cs="Times New Roman"/>
                <w:sz w:val="24"/>
                <w:szCs w:val="24"/>
                <w:lang w:eastAsia="lv-LV"/>
              </w:rPr>
              <w:t>telpu apsaimniekošanas pakalpojumiem, komunāliem maksājumiem, un citām ar darba vietu uzturēšanu saistītām izmaksām (1</w:t>
            </w:r>
            <w:r w:rsidR="008935D8" w:rsidRPr="008935D8">
              <w:rPr>
                <w:rFonts w:ascii="Times New Roman" w:eastAsia="Times New Roman" w:hAnsi="Times New Roman" w:cs="Times New Roman"/>
                <w:sz w:val="24"/>
                <w:szCs w:val="24"/>
                <w:lang w:eastAsia="lv-LV"/>
              </w:rPr>
              <w:t xml:space="preserve"> </w:t>
            </w:r>
            <w:r w:rsidRPr="008935D8">
              <w:rPr>
                <w:rFonts w:ascii="Times New Roman" w:eastAsia="Times New Roman" w:hAnsi="Times New Roman" w:cs="Times New Roman"/>
                <w:sz w:val="24"/>
                <w:szCs w:val="24"/>
                <w:lang w:eastAsia="lv-LV"/>
              </w:rPr>
              <w:t>(</w:t>
            </w:r>
            <w:r w:rsidR="004E6F13" w:rsidRPr="008935D8">
              <w:rPr>
                <w:rFonts w:ascii="Times New Roman" w:eastAsia="Times New Roman" w:hAnsi="Times New Roman" w:cs="Times New Roman"/>
                <w:sz w:val="24"/>
                <w:szCs w:val="24"/>
                <w:lang w:eastAsia="lv-LV"/>
              </w:rPr>
              <w:t>amata vieta) x 12</w:t>
            </w:r>
            <w:r w:rsidR="00B331D5">
              <w:rPr>
                <w:rFonts w:ascii="Times New Roman" w:eastAsia="Times New Roman" w:hAnsi="Times New Roman" w:cs="Times New Roman"/>
                <w:sz w:val="24"/>
                <w:szCs w:val="24"/>
                <w:lang w:eastAsia="lv-LV"/>
              </w:rPr>
              <w:t xml:space="preserve"> </w:t>
            </w:r>
            <w:r w:rsidR="004E6F13" w:rsidRPr="008935D8">
              <w:rPr>
                <w:rFonts w:ascii="Times New Roman" w:eastAsia="Times New Roman" w:hAnsi="Times New Roman" w:cs="Times New Roman"/>
                <w:sz w:val="24"/>
                <w:szCs w:val="24"/>
                <w:lang w:eastAsia="lv-LV"/>
              </w:rPr>
              <w:t>(mēneši) x 218,</w:t>
            </w:r>
            <w:r w:rsidRPr="008935D8">
              <w:rPr>
                <w:rFonts w:ascii="Times New Roman" w:eastAsia="Times New Roman" w:hAnsi="Times New Roman" w:cs="Times New Roman"/>
                <w:sz w:val="24"/>
                <w:szCs w:val="24"/>
                <w:lang w:eastAsia="lv-LV"/>
              </w:rPr>
              <w:t>33</w:t>
            </w:r>
            <w:r w:rsidR="00B331D5">
              <w:rPr>
                <w:rFonts w:ascii="Times New Roman" w:eastAsia="Times New Roman" w:hAnsi="Times New Roman" w:cs="Times New Roman"/>
                <w:sz w:val="24"/>
                <w:szCs w:val="24"/>
                <w:lang w:eastAsia="lv-LV"/>
              </w:rPr>
              <w:t> </w:t>
            </w:r>
            <w:r w:rsidRPr="008935D8">
              <w:rPr>
                <w:rFonts w:ascii="Times New Roman" w:eastAsia="Times New Roman" w:hAnsi="Times New Roman" w:cs="Times New Roman"/>
                <w:i/>
                <w:sz w:val="24"/>
                <w:szCs w:val="24"/>
                <w:lang w:eastAsia="lv-LV"/>
              </w:rPr>
              <w:t>euro</w:t>
            </w:r>
            <w:r w:rsidRPr="008935D8">
              <w:rPr>
                <w:rFonts w:ascii="Times New Roman" w:eastAsia="Times New Roman" w:hAnsi="Times New Roman" w:cs="Times New Roman"/>
                <w:sz w:val="24"/>
                <w:szCs w:val="24"/>
                <w:lang w:eastAsia="lv-LV"/>
              </w:rPr>
              <w:t xml:space="preserve"> mēn</w:t>
            </w:r>
            <w:r w:rsidR="004E6F13" w:rsidRPr="008935D8">
              <w:rPr>
                <w:rFonts w:ascii="Times New Roman" w:eastAsia="Times New Roman" w:hAnsi="Times New Roman" w:cs="Times New Roman"/>
                <w:sz w:val="24"/>
                <w:szCs w:val="24"/>
                <w:lang w:eastAsia="lv-LV"/>
              </w:rPr>
              <w:t>esī/1darbinieks = 2</w:t>
            </w:r>
            <w:r w:rsidR="004F7A45" w:rsidRPr="008935D8">
              <w:rPr>
                <w:rFonts w:ascii="Times New Roman" w:eastAsia="Times New Roman" w:hAnsi="Times New Roman" w:cs="Times New Roman"/>
                <w:sz w:val="24"/>
                <w:szCs w:val="24"/>
                <w:lang w:eastAsia="lv-LV"/>
              </w:rPr>
              <w:t>620</w:t>
            </w:r>
            <w:r w:rsidR="00B331D5">
              <w:rPr>
                <w:rFonts w:ascii="Times New Roman" w:eastAsia="Times New Roman" w:hAnsi="Times New Roman" w:cs="Times New Roman"/>
                <w:sz w:val="24"/>
                <w:szCs w:val="24"/>
                <w:lang w:eastAsia="lv-LV"/>
              </w:rPr>
              <w:t> </w:t>
            </w:r>
            <w:r w:rsidRPr="008935D8">
              <w:rPr>
                <w:rFonts w:ascii="Times New Roman" w:eastAsia="Times New Roman" w:hAnsi="Times New Roman" w:cs="Times New Roman"/>
                <w:i/>
                <w:sz w:val="24"/>
                <w:szCs w:val="24"/>
                <w:lang w:eastAsia="lv-LV"/>
              </w:rPr>
              <w:t>euro</w:t>
            </w:r>
            <w:r w:rsidRPr="008935D8">
              <w:rPr>
                <w:rFonts w:ascii="Times New Roman" w:eastAsia="Times New Roman" w:hAnsi="Times New Roman" w:cs="Times New Roman"/>
                <w:sz w:val="24"/>
                <w:szCs w:val="24"/>
                <w:lang w:eastAsia="lv-LV"/>
              </w:rPr>
              <w:t>).</w:t>
            </w:r>
            <w:r w:rsidR="00B355DC" w:rsidRPr="008935D8">
              <w:rPr>
                <w:rFonts w:ascii="Times New Roman" w:eastAsia="Times New Roman" w:hAnsi="Times New Roman"/>
                <w:b/>
                <w:sz w:val="24"/>
                <w:szCs w:val="24"/>
                <w:lang w:eastAsia="lv-LV"/>
              </w:rPr>
              <w:t xml:space="preserve"> 2019.</w:t>
            </w:r>
            <w:r w:rsidR="00B331D5">
              <w:rPr>
                <w:rFonts w:ascii="Times New Roman" w:eastAsia="Times New Roman" w:hAnsi="Times New Roman"/>
                <w:b/>
                <w:sz w:val="24"/>
                <w:szCs w:val="24"/>
                <w:lang w:eastAsia="lv-LV"/>
              </w:rPr>
              <w:t> </w:t>
            </w:r>
            <w:r w:rsidR="00B355DC" w:rsidRPr="008935D8">
              <w:rPr>
                <w:rFonts w:ascii="Times New Roman" w:eastAsia="Times New Roman" w:hAnsi="Times New Roman"/>
                <w:b/>
                <w:sz w:val="24"/>
                <w:szCs w:val="24"/>
                <w:lang w:eastAsia="lv-LV"/>
              </w:rPr>
              <w:t xml:space="preserve">gadā un turpmākajiem gadiem </w:t>
            </w:r>
            <w:r w:rsidR="00287463" w:rsidRPr="008935D8">
              <w:rPr>
                <w:rFonts w:ascii="Times New Roman" w:eastAsia="Times New Roman" w:hAnsi="Times New Roman"/>
                <w:b/>
                <w:sz w:val="24"/>
                <w:szCs w:val="24"/>
                <w:lang w:eastAsia="lv-LV"/>
              </w:rPr>
              <w:t>21 707</w:t>
            </w:r>
            <w:r w:rsidR="00B331D5">
              <w:rPr>
                <w:rFonts w:ascii="Times New Roman" w:eastAsia="Times New Roman" w:hAnsi="Times New Roman"/>
                <w:b/>
                <w:sz w:val="24"/>
                <w:szCs w:val="24"/>
                <w:lang w:eastAsia="lv-LV"/>
              </w:rPr>
              <w:t> </w:t>
            </w:r>
            <w:r w:rsidR="00B355DC" w:rsidRPr="008935D8">
              <w:rPr>
                <w:rFonts w:ascii="Times New Roman" w:eastAsia="Times New Roman" w:hAnsi="Times New Roman"/>
                <w:b/>
                <w:i/>
                <w:sz w:val="24"/>
                <w:szCs w:val="24"/>
                <w:lang w:eastAsia="lv-LV"/>
              </w:rPr>
              <w:t>euro</w:t>
            </w:r>
            <w:r w:rsidR="00972061" w:rsidRPr="008935D8">
              <w:rPr>
                <w:rFonts w:ascii="Times New Roman" w:eastAsia="Times New Roman" w:hAnsi="Times New Roman"/>
                <w:b/>
                <w:i/>
                <w:sz w:val="24"/>
                <w:szCs w:val="24"/>
                <w:lang w:eastAsia="lv-LV"/>
              </w:rPr>
              <w:t>.</w:t>
            </w:r>
          </w:p>
        </w:tc>
      </w:tr>
      <w:tr w:rsidR="00B721CF" w:rsidRPr="002A3326" w14:paraId="1237B94B"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6CE8D7D"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6.1. detalizēts ieņēmumu aprēķins</w:t>
            </w:r>
          </w:p>
        </w:tc>
        <w:tc>
          <w:tcPr>
            <w:tcW w:w="3414" w:type="pct"/>
            <w:gridSpan w:val="5"/>
            <w:vMerge/>
            <w:tcBorders>
              <w:top w:val="outset" w:sz="6" w:space="0" w:color="414142"/>
              <w:left w:val="outset" w:sz="6" w:space="0" w:color="414142"/>
              <w:bottom w:val="outset" w:sz="6" w:space="0" w:color="414142"/>
              <w:right w:val="outset" w:sz="6" w:space="0" w:color="414142"/>
            </w:tcBorders>
            <w:vAlign w:val="center"/>
            <w:hideMark/>
          </w:tcPr>
          <w:p w14:paraId="1D16E40E" w14:textId="77777777" w:rsidR="00B721CF" w:rsidRPr="002A3326" w:rsidRDefault="00B721CF" w:rsidP="00B331D5">
            <w:pPr>
              <w:spacing w:after="0" w:line="240" w:lineRule="auto"/>
              <w:rPr>
                <w:rFonts w:ascii="Times New Roman" w:eastAsia="Times New Roman" w:hAnsi="Times New Roman"/>
                <w:sz w:val="24"/>
                <w:szCs w:val="24"/>
                <w:lang w:eastAsia="lv-LV"/>
              </w:rPr>
            </w:pPr>
          </w:p>
        </w:tc>
      </w:tr>
      <w:tr w:rsidR="00B721CF" w:rsidRPr="002A3326" w14:paraId="7DC34166"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7ECC1B4E"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6.2. detalizēts izdevumu aprēķins</w:t>
            </w:r>
          </w:p>
        </w:tc>
        <w:tc>
          <w:tcPr>
            <w:tcW w:w="3414" w:type="pct"/>
            <w:gridSpan w:val="5"/>
            <w:vMerge/>
            <w:tcBorders>
              <w:top w:val="outset" w:sz="6" w:space="0" w:color="414142"/>
              <w:left w:val="outset" w:sz="6" w:space="0" w:color="414142"/>
              <w:bottom w:val="outset" w:sz="6" w:space="0" w:color="414142"/>
              <w:right w:val="outset" w:sz="6" w:space="0" w:color="414142"/>
            </w:tcBorders>
            <w:vAlign w:val="center"/>
            <w:hideMark/>
          </w:tcPr>
          <w:p w14:paraId="77406DDA" w14:textId="77777777" w:rsidR="00B721CF" w:rsidRPr="002A3326" w:rsidRDefault="00B721CF" w:rsidP="00B331D5">
            <w:pPr>
              <w:spacing w:after="0" w:line="240" w:lineRule="auto"/>
              <w:rPr>
                <w:rFonts w:ascii="Times New Roman" w:eastAsia="Times New Roman" w:hAnsi="Times New Roman"/>
                <w:sz w:val="24"/>
                <w:szCs w:val="24"/>
                <w:lang w:eastAsia="lv-LV"/>
              </w:rPr>
            </w:pPr>
          </w:p>
        </w:tc>
      </w:tr>
      <w:tr w:rsidR="00B721CF" w:rsidRPr="002A3326" w14:paraId="1575434F" w14:textId="77777777" w:rsidTr="006130EB">
        <w:trPr>
          <w:trHeight w:val="444"/>
          <w:jc w:val="center"/>
        </w:trPr>
        <w:tc>
          <w:tcPr>
            <w:tcW w:w="1586" w:type="pct"/>
            <w:tcBorders>
              <w:top w:val="outset" w:sz="6" w:space="0" w:color="414142"/>
              <w:left w:val="outset" w:sz="6" w:space="0" w:color="414142"/>
              <w:bottom w:val="outset" w:sz="6" w:space="0" w:color="414142"/>
              <w:right w:val="outset" w:sz="6" w:space="0" w:color="414142"/>
            </w:tcBorders>
            <w:hideMark/>
          </w:tcPr>
          <w:p w14:paraId="46B0D3F9" w14:textId="77777777" w:rsidR="00B721CF" w:rsidRPr="002A3326" w:rsidRDefault="00B721CF" w:rsidP="00B331D5">
            <w:pPr>
              <w:spacing w:after="0" w:line="240" w:lineRule="auto"/>
              <w:rPr>
                <w:rFonts w:ascii="Times New Roman" w:eastAsia="Times New Roman" w:hAnsi="Times New Roman"/>
                <w:sz w:val="24"/>
                <w:szCs w:val="24"/>
                <w:lang w:eastAsia="lv-LV"/>
              </w:rPr>
            </w:pPr>
            <w:r w:rsidRPr="002A3326">
              <w:rPr>
                <w:rFonts w:ascii="Times New Roman" w:eastAsia="Times New Roman" w:hAnsi="Times New Roman"/>
                <w:sz w:val="24"/>
                <w:szCs w:val="24"/>
                <w:lang w:eastAsia="lv-LV"/>
              </w:rPr>
              <w:t>7. Cita informācija</w:t>
            </w:r>
          </w:p>
        </w:tc>
        <w:tc>
          <w:tcPr>
            <w:tcW w:w="3414" w:type="pct"/>
            <w:gridSpan w:val="5"/>
            <w:tcBorders>
              <w:top w:val="outset" w:sz="6" w:space="0" w:color="414142"/>
              <w:left w:val="outset" w:sz="6" w:space="0" w:color="414142"/>
              <w:bottom w:val="outset" w:sz="6" w:space="0" w:color="414142"/>
              <w:right w:val="outset" w:sz="6" w:space="0" w:color="414142"/>
            </w:tcBorders>
            <w:hideMark/>
          </w:tcPr>
          <w:p w14:paraId="08C0E348" w14:textId="1107BDAA" w:rsidR="00B721CF" w:rsidRDefault="000C1723" w:rsidP="00BE0930">
            <w:pPr>
              <w:spacing w:after="0" w:line="240" w:lineRule="auto"/>
              <w:ind w:firstLine="404"/>
              <w:jc w:val="both"/>
              <w:rPr>
                <w:rFonts w:ascii="Times New Roman" w:eastAsia="Times New Roman" w:hAnsi="Times New Roman"/>
                <w:sz w:val="24"/>
                <w:szCs w:val="24"/>
              </w:rPr>
            </w:pPr>
            <w:r w:rsidRPr="005E0D62">
              <w:rPr>
                <w:rFonts w:ascii="Times New Roman" w:eastAsia="Times New Roman" w:hAnsi="Times New Roman"/>
                <w:color w:val="000000"/>
                <w:sz w:val="24"/>
                <w:szCs w:val="24"/>
              </w:rPr>
              <w:t xml:space="preserve">Jautājumu par </w:t>
            </w:r>
            <w:r w:rsidR="000C0759">
              <w:rPr>
                <w:rFonts w:ascii="Times New Roman" w:hAnsi="Times New Roman"/>
                <w:sz w:val="24"/>
                <w:szCs w:val="24"/>
              </w:rPr>
              <w:t xml:space="preserve">papildus nepieciešamā finansējuma piešķiršanu </w:t>
            </w:r>
            <w:r>
              <w:rPr>
                <w:rFonts w:ascii="Times New Roman" w:eastAsia="Times New Roman" w:hAnsi="Times New Roman"/>
                <w:color w:val="000000"/>
                <w:sz w:val="24"/>
                <w:szCs w:val="24"/>
              </w:rPr>
              <w:t>Labklājības</w:t>
            </w:r>
            <w:r w:rsidRPr="005E0D62">
              <w:rPr>
                <w:rFonts w:ascii="Times New Roman" w:eastAsia="Times New Roman" w:hAnsi="Times New Roman"/>
                <w:color w:val="000000"/>
                <w:sz w:val="24"/>
                <w:szCs w:val="24"/>
              </w:rPr>
              <w:t xml:space="preserve"> ministrijai</w:t>
            </w:r>
            <w:r>
              <w:rPr>
                <w:rFonts w:ascii="Times New Roman" w:eastAsia="Times New Roman" w:hAnsi="Times New Roman"/>
                <w:color w:val="000000"/>
                <w:sz w:val="24"/>
                <w:szCs w:val="24"/>
              </w:rPr>
              <w:t xml:space="preserve"> </w:t>
            </w:r>
            <w:r w:rsidRPr="005E0D62">
              <w:rPr>
                <w:rFonts w:ascii="Times New Roman" w:eastAsia="Times New Roman" w:hAnsi="Times New Roman"/>
                <w:iCs/>
                <w:color w:val="000000"/>
                <w:sz w:val="24"/>
                <w:szCs w:val="24"/>
              </w:rPr>
              <w:t>201</w:t>
            </w:r>
            <w:r>
              <w:rPr>
                <w:rFonts w:ascii="Times New Roman" w:eastAsia="Times New Roman" w:hAnsi="Times New Roman"/>
                <w:iCs/>
                <w:color w:val="000000"/>
                <w:sz w:val="24"/>
                <w:szCs w:val="24"/>
              </w:rPr>
              <w:t>9</w:t>
            </w:r>
            <w:r w:rsidRPr="005E0D62">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r w:rsidRPr="005E0D62">
              <w:rPr>
                <w:rFonts w:ascii="Times New Roman" w:eastAsia="Times New Roman" w:hAnsi="Times New Roman"/>
                <w:color w:val="000000"/>
                <w:sz w:val="24"/>
                <w:szCs w:val="24"/>
              </w:rPr>
              <w:t>gadam</w:t>
            </w:r>
            <w:r>
              <w:rPr>
                <w:rFonts w:ascii="Times New Roman" w:eastAsia="Times New Roman" w:hAnsi="Times New Roman"/>
                <w:color w:val="000000"/>
                <w:sz w:val="24"/>
                <w:szCs w:val="24"/>
              </w:rPr>
              <w:t xml:space="preserve"> </w:t>
            </w:r>
            <w:r w:rsidR="009102EA">
              <w:rPr>
                <w:rFonts w:ascii="Times New Roman" w:eastAsia="Times New Roman" w:hAnsi="Times New Roman"/>
                <w:color w:val="000000"/>
                <w:sz w:val="24"/>
                <w:szCs w:val="24"/>
              </w:rPr>
              <w:t>385 </w:t>
            </w:r>
            <w:r w:rsidR="000C0759">
              <w:rPr>
                <w:rFonts w:ascii="Times New Roman" w:eastAsia="Times New Roman" w:hAnsi="Times New Roman"/>
                <w:color w:val="000000"/>
                <w:sz w:val="24"/>
                <w:szCs w:val="24"/>
              </w:rPr>
              <w:t>504</w:t>
            </w:r>
            <w:r w:rsidR="00B331D5">
              <w:rPr>
                <w:rFonts w:ascii="Times New Roman" w:eastAsia="Times New Roman" w:hAnsi="Times New Roman"/>
                <w:color w:val="000000"/>
                <w:sz w:val="24"/>
                <w:szCs w:val="24"/>
              </w:rPr>
              <w:t> </w:t>
            </w:r>
            <w:r w:rsidRPr="000C1723">
              <w:rPr>
                <w:rFonts w:ascii="Times New Roman" w:eastAsia="Times New Roman" w:hAnsi="Times New Roman"/>
                <w:i/>
                <w:color w:val="000000"/>
                <w:sz w:val="24"/>
                <w:szCs w:val="24"/>
              </w:rPr>
              <w:t>euro</w:t>
            </w:r>
            <w:r>
              <w:rPr>
                <w:rFonts w:ascii="Times New Roman" w:eastAsia="Times New Roman" w:hAnsi="Times New Roman"/>
                <w:color w:val="000000"/>
                <w:sz w:val="24"/>
                <w:szCs w:val="24"/>
              </w:rPr>
              <w:t>, 2020.</w:t>
            </w:r>
            <w:r w:rsidR="00C051F5">
              <w:rPr>
                <w:rFonts w:ascii="Times New Roman" w:eastAsia="Times New Roman" w:hAnsi="Times New Roman"/>
                <w:color w:val="000000"/>
                <w:sz w:val="24"/>
                <w:szCs w:val="24"/>
              </w:rPr>
              <w:t> </w:t>
            </w:r>
            <w:r>
              <w:rPr>
                <w:rFonts w:ascii="Times New Roman" w:eastAsia="Times New Roman" w:hAnsi="Times New Roman"/>
                <w:color w:val="000000"/>
                <w:sz w:val="24"/>
                <w:szCs w:val="24"/>
              </w:rPr>
              <w:t>gadam un</w:t>
            </w:r>
            <w:r w:rsidRPr="005E0D62">
              <w:rPr>
                <w:rFonts w:ascii="Times New Roman" w:eastAsia="Times New Roman" w:hAnsi="Times New Roman"/>
                <w:color w:val="000000"/>
                <w:sz w:val="24"/>
                <w:szCs w:val="24"/>
              </w:rPr>
              <w:t xml:space="preserve"> turpmāk katru gadu </w:t>
            </w:r>
            <w:r w:rsidR="000C0759">
              <w:rPr>
                <w:rFonts w:ascii="Times New Roman" w:eastAsia="Times New Roman" w:hAnsi="Times New Roman"/>
                <w:color w:val="000000"/>
                <w:sz w:val="24"/>
                <w:szCs w:val="24"/>
              </w:rPr>
              <w:t>398 390</w:t>
            </w:r>
            <w:r w:rsidR="00B331D5">
              <w:rPr>
                <w:rFonts w:ascii="Times New Roman" w:eastAsia="Times New Roman" w:hAnsi="Times New Roman"/>
                <w:color w:val="000000"/>
                <w:sz w:val="24"/>
                <w:szCs w:val="24"/>
              </w:rPr>
              <w:t> </w:t>
            </w:r>
            <w:r w:rsidRPr="005E0D62">
              <w:rPr>
                <w:rFonts w:ascii="Times New Roman" w:eastAsia="Times New Roman" w:hAnsi="Times New Roman"/>
                <w:i/>
                <w:color w:val="000000"/>
                <w:sz w:val="24"/>
                <w:szCs w:val="24"/>
              </w:rPr>
              <w:t>euro</w:t>
            </w:r>
            <w:r>
              <w:rPr>
                <w:rFonts w:ascii="Times New Roman" w:eastAsia="Times New Roman" w:hAnsi="Times New Roman"/>
                <w:color w:val="000000"/>
                <w:sz w:val="24"/>
                <w:szCs w:val="24"/>
              </w:rPr>
              <w:t xml:space="preserve"> apmērā</w:t>
            </w:r>
            <w:r w:rsidRPr="005E0D62">
              <w:rPr>
                <w:rFonts w:ascii="Times New Roman" w:eastAsia="Times New Roman" w:hAnsi="Times New Roman"/>
                <w:color w:val="000000"/>
                <w:sz w:val="24"/>
                <w:szCs w:val="24"/>
              </w:rPr>
              <w:t xml:space="preserve"> izskatīt M</w:t>
            </w:r>
            <w:r>
              <w:rPr>
                <w:rFonts w:ascii="Times New Roman" w:eastAsia="Times New Roman" w:hAnsi="Times New Roman"/>
                <w:color w:val="000000"/>
                <w:sz w:val="24"/>
                <w:szCs w:val="24"/>
              </w:rPr>
              <w:t xml:space="preserve">inistru kabinetā likumprojekta </w:t>
            </w:r>
            <w:r w:rsidR="00B331D5">
              <w:rPr>
                <w:rFonts w:ascii="Times New Roman" w:eastAsia="Times New Roman" w:hAnsi="Times New Roman"/>
                <w:color w:val="000000"/>
                <w:sz w:val="24"/>
                <w:szCs w:val="24"/>
              </w:rPr>
              <w:t>"</w:t>
            </w:r>
            <w:r w:rsidRPr="005E0D62">
              <w:rPr>
                <w:rFonts w:ascii="Times New Roman" w:eastAsia="Times New Roman" w:hAnsi="Times New Roman"/>
                <w:color w:val="000000"/>
                <w:sz w:val="24"/>
                <w:szCs w:val="24"/>
              </w:rPr>
              <w:t xml:space="preserve">Par valsts budžetu </w:t>
            </w:r>
            <w:r w:rsidRPr="005E0D62">
              <w:rPr>
                <w:rFonts w:ascii="Times New Roman" w:eastAsia="Times New Roman" w:hAnsi="Times New Roman"/>
                <w:iCs/>
                <w:color w:val="000000"/>
                <w:sz w:val="24"/>
                <w:szCs w:val="24"/>
              </w:rPr>
              <w:t>20</w:t>
            </w:r>
            <w:r>
              <w:rPr>
                <w:rFonts w:ascii="Times New Roman" w:eastAsia="Times New Roman" w:hAnsi="Times New Roman"/>
                <w:iCs/>
                <w:color w:val="000000"/>
                <w:sz w:val="24"/>
                <w:szCs w:val="24"/>
              </w:rPr>
              <w:t>19</w:t>
            </w:r>
            <w:r w:rsidRPr="005E0D62">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r w:rsidRPr="005E0D62">
              <w:rPr>
                <w:rFonts w:ascii="Times New Roman" w:eastAsia="Times New Roman" w:hAnsi="Times New Roman"/>
                <w:color w:val="000000"/>
                <w:sz w:val="24"/>
                <w:szCs w:val="24"/>
              </w:rPr>
              <w:t>gadam</w:t>
            </w:r>
            <w:r w:rsidR="00B331D5">
              <w:rPr>
                <w:rFonts w:ascii="Times New Roman" w:eastAsia="Times New Roman" w:hAnsi="Times New Roman"/>
                <w:color w:val="000000"/>
                <w:sz w:val="24"/>
                <w:szCs w:val="24"/>
              </w:rPr>
              <w:t>"</w:t>
            </w:r>
            <w:r w:rsidRPr="005E0D62">
              <w:rPr>
                <w:rFonts w:ascii="Times New Roman" w:eastAsia="Times New Roman" w:hAnsi="Times New Roman"/>
                <w:color w:val="000000"/>
                <w:sz w:val="24"/>
                <w:szCs w:val="24"/>
              </w:rPr>
              <w:t xml:space="preserve"> un likumproj</w:t>
            </w:r>
            <w:r>
              <w:rPr>
                <w:rFonts w:ascii="Times New Roman" w:eastAsia="Times New Roman" w:hAnsi="Times New Roman"/>
                <w:color w:val="000000"/>
                <w:sz w:val="24"/>
                <w:szCs w:val="24"/>
              </w:rPr>
              <w:t xml:space="preserve">ekta </w:t>
            </w:r>
            <w:r w:rsidR="00B331D5">
              <w:rPr>
                <w:rFonts w:ascii="Times New Roman" w:eastAsia="Times New Roman" w:hAnsi="Times New Roman"/>
                <w:color w:val="000000"/>
                <w:sz w:val="24"/>
                <w:szCs w:val="24"/>
              </w:rPr>
              <w:t>"</w:t>
            </w:r>
            <w:r w:rsidRPr="005E0D62">
              <w:rPr>
                <w:rFonts w:ascii="Times New Roman" w:eastAsia="Times New Roman" w:hAnsi="Times New Roman"/>
                <w:color w:val="000000"/>
                <w:sz w:val="24"/>
                <w:szCs w:val="24"/>
              </w:rPr>
              <w:t>Par vidēja termiņa budžeta ietvaru 20</w:t>
            </w:r>
            <w:r>
              <w:rPr>
                <w:rFonts w:ascii="Times New Roman" w:eastAsia="Times New Roman" w:hAnsi="Times New Roman"/>
                <w:color w:val="000000"/>
                <w:sz w:val="24"/>
                <w:szCs w:val="24"/>
              </w:rPr>
              <w:t>19</w:t>
            </w:r>
            <w:r w:rsidRPr="005E0D62">
              <w:rPr>
                <w:rFonts w:ascii="Times New Roman" w:eastAsia="Times New Roman" w:hAnsi="Times New Roman"/>
                <w:iCs/>
                <w:color w:val="000000"/>
                <w:sz w:val="24"/>
                <w:szCs w:val="24"/>
              </w:rPr>
              <w:t>., 20</w:t>
            </w:r>
            <w:r>
              <w:rPr>
                <w:rFonts w:ascii="Times New Roman" w:eastAsia="Times New Roman" w:hAnsi="Times New Roman"/>
                <w:iCs/>
                <w:color w:val="000000"/>
                <w:sz w:val="24"/>
                <w:szCs w:val="24"/>
              </w:rPr>
              <w:t>20</w:t>
            </w:r>
            <w:r w:rsidRPr="005E0D62">
              <w:rPr>
                <w:rFonts w:ascii="Times New Roman" w:eastAsia="Times New Roman" w:hAnsi="Times New Roman"/>
                <w:color w:val="000000"/>
                <w:sz w:val="24"/>
                <w:szCs w:val="24"/>
              </w:rPr>
              <w:t xml:space="preserve">. un </w:t>
            </w:r>
            <w:r w:rsidRPr="005E0D62">
              <w:rPr>
                <w:rFonts w:ascii="Times New Roman" w:eastAsia="Times New Roman" w:hAnsi="Times New Roman"/>
                <w:iCs/>
                <w:color w:val="000000"/>
                <w:sz w:val="24"/>
                <w:szCs w:val="24"/>
              </w:rPr>
              <w:t>20</w:t>
            </w:r>
            <w:r>
              <w:rPr>
                <w:rFonts w:ascii="Times New Roman" w:eastAsia="Times New Roman" w:hAnsi="Times New Roman"/>
                <w:iCs/>
                <w:color w:val="000000"/>
                <w:sz w:val="24"/>
                <w:szCs w:val="24"/>
              </w:rPr>
              <w:t>21</w:t>
            </w:r>
            <w:r w:rsidRPr="005E0D62">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r w:rsidRPr="005E0D62">
              <w:rPr>
                <w:rFonts w:ascii="Times New Roman" w:eastAsia="Times New Roman" w:hAnsi="Times New Roman"/>
                <w:color w:val="000000"/>
                <w:sz w:val="24"/>
                <w:szCs w:val="24"/>
              </w:rPr>
              <w:t>gadam</w:t>
            </w:r>
            <w:r w:rsidR="00B331D5">
              <w:rPr>
                <w:rFonts w:ascii="Times New Roman" w:eastAsia="Times New Roman" w:hAnsi="Times New Roman"/>
                <w:color w:val="000000"/>
                <w:sz w:val="24"/>
                <w:szCs w:val="24"/>
              </w:rPr>
              <w:t>"</w:t>
            </w:r>
            <w:r w:rsidRPr="005E0D62">
              <w:rPr>
                <w:rFonts w:ascii="Times New Roman" w:eastAsia="Times New Roman" w:hAnsi="Times New Roman"/>
                <w:color w:val="000000"/>
                <w:sz w:val="24"/>
                <w:szCs w:val="24"/>
              </w:rPr>
              <w:t xml:space="preserve"> sagatavošanas un izskatīšanas procesā kopā ar visu ministriju un </w:t>
            </w:r>
            <w:r w:rsidR="006E0A73">
              <w:rPr>
                <w:rFonts w:ascii="Times New Roman" w:eastAsia="Times New Roman" w:hAnsi="Times New Roman"/>
                <w:color w:val="000000"/>
                <w:sz w:val="24"/>
                <w:szCs w:val="24"/>
              </w:rPr>
              <w:t xml:space="preserve">citu </w:t>
            </w:r>
            <w:r w:rsidRPr="005E0D62">
              <w:rPr>
                <w:rFonts w:ascii="Times New Roman" w:eastAsia="Times New Roman" w:hAnsi="Times New Roman"/>
                <w:color w:val="000000"/>
                <w:sz w:val="24"/>
                <w:szCs w:val="24"/>
              </w:rPr>
              <w:t>centrālo valsts iestāžu priekšlikumiem jaunajām</w:t>
            </w:r>
            <w:r w:rsidRPr="005E0D62">
              <w:rPr>
                <w:rFonts w:ascii="Times New Roman" w:eastAsia="Times New Roman" w:hAnsi="Times New Roman"/>
                <w:sz w:val="24"/>
                <w:szCs w:val="24"/>
              </w:rPr>
              <w:t xml:space="preserve"> politikas iniciatīvām</w:t>
            </w:r>
            <w:r w:rsidR="00BE0930">
              <w:rPr>
                <w:rFonts w:ascii="Times New Roman" w:eastAsia="Times New Roman" w:hAnsi="Times New Roman"/>
                <w:sz w:val="24"/>
                <w:szCs w:val="24"/>
              </w:rPr>
              <w:t xml:space="preserve"> </w:t>
            </w:r>
            <w:r w:rsidR="00BE0930">
              <w:rPr>
                <w:rFonts w:ascii="Times New Roman" w:hAnsi="Times New Roman"/>
                <w:sz w:val="24"/>
                <w:szCs w:val="24"/>
              </w:rPr>
              <w:t>un iesniegtajiem papildu finansējuma pieprasījumiem</w:t>
            </w:r>
            <w:r w:rsidRPr="005E0D62">
              <w:rPr>
                <w:rFonts w:ascii="Times New Roman" w:eastAsia="Times New Roman" w:hAnsi="Times New Roman"/>
                <w:sz w:val="24"/>
                <w:szCs w:val="24"/>
              </w:rPr>
              <w:t>.</w:t>
            </w:r>
          </w:p>
          <w:p w14:paraId="6ADC033E" w14:textId="77777777" w:rsidR="008935D8" w:rsidRPr="002A3326" w:rsidRDefault="008935D8" w:rsidP="00BE0930">
            <w:pPr>
              <w:spacing w:after="0" w:line="240" w:lineRule="auto"/>
              <w:ind w:firstLine="404"/>
              <w:jc w:val="both"/>
              <w:rPr>
                <w:rFonts w:ascii="Times New Roman" w:eastAsia="Times New Roman" w:hAnsi="Times New Roman"/>
                <w:sz w:val="24"/>
                <w:szCs w:val="24"/>
                <w:lang w:eastAsia="lv-LV"/>
              </w:rPr>
            </w:pPr>
          </w:p>
        </w:tc>
      </w:tr>
    </w:tbl>
    <w:p w14:paraId="4EA3E2D3" w14:textId="77777777" w:rsidR="00085651" w:rsidRPr="009411FA" w:rsidRDefault="00085651" w:rsidP="009411FA">
      <w:pPr>
        <w:pStyle w:val="Bezatstarpm"/>
        <w:ind w:right="84"/>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80"/>
        <w:gridCol w:w="2685"/>
        <w:gridCol w:w="6122"/>
      </w:tblGrid>
      <w:tr w:rsidR="009411FA" w:rsidRPr="009411FA" w14:paraId="6D5EABCC" w14:textId="77777777" w:rsidTr="00AC2DF5">
        <w:trPr>
          <w:trHeight w:val="450"/>
        </w:trPr>
        <w:tc>
          <w:tcPr>
            <w:tcW w:w="0" w:type="auto"/>
            <w:gridSpan w:val="3"/>
            <w:hideMark/>
          </w:tcPr>
          <w:p w14:paraId="00418A2E" w14:textId="77777777"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IV. Tiesību akta projekta ietekme uz spēkā esošo tiesību normu sistēmu</w:t>
            </w:r>
          </w:p>
        </w:tc>
      </w:tr>
      <w:tr w:rsidR="009411FA" w:rsidRPr="009411FA" w14:paraId="571AC025" w14:textId="77777777" w:rsidTr="00AC2DF5">
        <w:tc>
          <w:tcPr>
            <w:tcW w:w="247" w:type="pct"/>
            <w:hideMark/>
          </w:tcPr>
          <w:p w14:paraId="63F1ADF1"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429" w:type="pct"/>
            <w:hideMark/>
          </w:tcPr>
          <w:p w14:paraId="49AACFF1"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Nepieciešamie saistītie tiesību aktu projekti</w:t>
            </w:r>
          </w:p>
        </w:tc>
        <w:tc>
          <w:tcPr>
            <w:tcW w:w="3253" w:type="pct"/>
            <w:hideMark/>
          </w:tcPr>
          <w:p w14:paraId="2959F208" w14:textId="6DDA6411" w:rsidR="009A1D29" w:rsidRDefault="009A1D29" w:rsidP="009A1D29">
            <w:pPr>
              <w:pStyle w:val="Bezatstarpm"/>
              <w:ind w:right="140"/>
              <w:jc w:val="both"/>
              <w:rPr>
                <w:rFonts w:ascii="Times New Roman" w:hAnsi="Times New Roman" w:cs="Times New Roman"/>
                <w:sz w:val="24"/>
                <w:szCs w:val="24"/>
              </w:rPr>
            </w:pPr>
            <w:r>
              <w:rPr>
                <w:rFonts w:ascii="Times New Roman" w:hAnsi="Times New Roman" w:cs="Times New Roman"/>
                <w:sz w:val="24"/>
                <w:szCs w:val="24"/>
              </w:rPr>
              <w:t>L</w:t>
            </w:r>
            <w:r w:rsidR="00C06E1D" w:rsidRPr="00F24B6F">
              <w:rPr>
                <w:rFonts w:ascii="Times New Roman" w:hAnsi="Times New Roman" w:cs="Times New Roman"/>
                <w:sz w:val="24"/>
                <w:szCs w:val="24"/>
              </w:rPr>
              <w:t>ikumprojekts</w:t>
            </w:r>
            <w:r w:rsidR="00BB11F5">
              <w:rPr>
                <w:rFonts w:ascii="Times New Roman" w:hAnsi="Times New Roman" w:cs="Times New Roman"/>
                <w:sz w:val="24"/>
                <w:szCs w:val="24"/>
              </w:rPr>
              <w:t xml:space="preserve"> virzāms vienlaikus</w:t>
            </w:r>
            <w:r>
              <w:rPr>
                <w:rFonts w:ascii="Times New Roman" w:hAnsi="Times New Roman" w:cs="Times New Roman"/>
                <w:sz w:val="24"/>
                <w:szCs w:val="24"/>
              </w:rPr>
              <w:t xml:space="preserve"> ar likumprojektu</w:t>
            </w:r>
            <w:r w:rsidR="00C06E1D" w:rsidRPr="00F24B6F">
              <w:rPr>
                <w:rFonts w:ascii="Times New Roman" w:hAnsi="Times New Roman" w:cs="Times New Roman"/>
                <w:sz w:val="24"/>
                <w:szCs w:val="24"/>
              </w:rPr>
              <w:t xml:space="preserve"> </w:t>
            </w:r>
            <w:r w:rsidR="00B331D5">
              <w:rPr>
                <w:rFonts w:ascii="Times New Roman" w:hAnsi="Times New Roman" w:cs="Times New Roman"/>
                <w:sz w:val="24"/>
                <w:szCs w:val="24"/>
              </w:rPr>
              <w:t>"</w:t>
            </w:r>
            <w:r w:rsidR="00C06E1D">
              <w:rPr>
                <w:rFonts w:ascii="Times New Roman" w:hAnsi="Times New Roman" w:cs="Times New Roman"/>
                <w:sz w:val="24"/>
                <w:szCs w:val="24"/>
              </w:rPr>
              <w:t>Vardarbībai un vardarbība</w:t>
            </w:r>
            <w:r w:rsidR="00812650">
              <w:rPr>
                <w:rFonts w:ascii="Times New Roman" w:hAnsi="Times New Roman" w:cs="Times New Roman"/>
                <w:sz w:val="24"/>
                <w:szCs w:val="24"/>
              </w:rPr>
              <w:t>s</w:t>
            </w:r>
            <w:r w:rsidR="00C06E1D">
              <w:rPr>
                <w:rFonts w:ascii="Times New Roman" w:hAnsi="Times New Roman" w:cs="Times New Roman"/>
                <w:sz w:val="24"/>
                <w:szCs w:val="24"/>
              </w:rPr>
              <w:t xml:space="preserve"> riskam pakļauto personu aizsardzības likums</w:t>
            </w:r>
            <w:r w:rsidR="00B331D5">
              <w:rPr>
                <w:rFonts w:ascii="Times New Roman" w:hAnsi="Times New Roman" w:cs="Times New Roman"/>
                <w:sz w:val="24"/>
                <w:szCs w:val="24"/>
              </w:rPr>
              <w:t>"</w:t>
            </w:r>
            <w:r>
              <w:rPr>
                <w:rFonts w:ascii="Times New Roman" w:hAnsi="Times New Roman" w:cs="Times New Roman"/>
                <w:sz w:val="24"/>
                <w:szCs w:val="24"/>
              </w:rPr>
              <w:t>.</w:t>
            </w:r>
          </w:p>
          <w:p w14:paraId="325CC92F" w14:textId="77777777" w:rsidR="009A1D29" w:rsidRDefault="009A1D29" w:rsidP="009A1D29">
            <w:pPr>
              <w:pStyle w:val="Bezatstarpm"/>
              <w:ind w:right="140"/>
              <w:jc w:val="both"/>
              <w:rPr>
                <w:rFonts w:ascii="Times New Roman" w:hAnsi="Times New Roman" w:cs="Times New Roman"/>
                <w:sz w:val="24"/>
                <w:szCs w:val="24"/>
              </w:rPr>
            </w:pPr>
          </w:p>
          <w:p w14:paraId="2BA8F622" w14:textId="3BE00FF5" w:rsidR="009A1D29" w:rsidRPr="009A1D29" w:rsidRDefault="009A1D29" w:rsidP="009A1D29">
            <w:pPr>
              <w:pStyle w:val="Bezatstarpm"/>
              <w:ind w:right="140"/>
              <w:jc w:val="both"/>
              <w:rPr>
                <w:rFonts w:ascii="Times New Roman" w:hAnsi="Times New Roman" w:cs="Times New Roman"/>
                <w:sz w:val="24"/>
                <w:szCs w:val="24"/>
              </w:rPr>
            </w:pPr>
            <w:r w:rsidRPr="00F24B6F">
              <w:rPr>
                <w:rFonts w:ascii="Times New Roman" w:hAnsi="Times New Roman" w:cs="Times New Roman"/>
                <w:sz w:val="24"/>
                <w:szCs w:val="24"/>
              </w:rPr>
              <w:t>Nepieciešams izstrādāt šādus tiesību aktu projektus:</w:t>
            </w:r>
          </w:p>
          <w:p w14:paraId="2D5FD17D" w14:textId="7468AC1E" w:rsidR="009A1D29" w:rsidRPr="009A1D29" w:rsidRDefault="00C06E1D" w:rsidP="009A1D29">
            <w:pPr>
              <w:pStyle w:val="Bezatstarpm"/>
              <w:numPr>
                <w:ilvl w:val="0"/>
                <w:numId w:val="15"/>
              </w:numPr>
              <w:ind w:left="444" w:right="140" w:hanging="283"/>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 xml:space="preserve">Ministru kabineta noteikumu projekts </w:t>
            </w:r>
            <w:r w:rsidR="00B331D5">
              <w:rPr>
                <w:rFonts w:ascii="Times New Roman" w:hAnsi="Times New Roman" w:cs="Times New Roman"/>
                <w:sz w:val="24"/>
                <w:szCs w:val="24"/>
              </w:rPr>
              <w:t>"</w:t>
            </w:r>
            <w:r w:rsidRPr="00F24B6F">
              <w:rPr>
                <w:rFonts w:ascii="Times New Roman" w:hAnsi="Times New Roman" w:cs="Times New Roman"/>
                <w:sz w:val="24"/>
                <w:szCs w:val="24"/>
              </w:rPr>
              <w:t>Grozījumi Ministru kabineta 2014.</w:t>
            </w:r>
            <w:r w:rsidR="00B331D5">
              <w:rPr>
                <w:rFonts w:ascii="Times New Roman" w:hAnsi="Times New Roman" w:cs="Times New Roman"/>
                <w:sz w:val="24"/>
                <w:szCs w:val="24"/>
              </w:rPr>
              <w:t> </w:t>
            </w:r>
            <w:r w:rsidRPr="00F24B6F">
              <w:rPr>
                <w:rFonts w:ascii="Times New Roman" w:hAnsi="Times New Roman" w:cs="Times New Roman"/>
                <w:sz w:val="24"/>
                <w:szCs w:val="24"/>
              </w:rPr>
              <w:t>gada 23.</w:t>
            </w:r>
            <w:r w:rsidR="00B331D5">
              <w:rPr>
                <w:rFonts w:ascii="Times New Roman" w:hAnsi="Times New Roman" w:cs="Times New Roman"/>
                <w:sz w:val="24"/>
                <w:szCs w:val="24"/>
              </w:rPr>
              <w:t> </w:t>
            </w:r>
            <w:r w:rsidRPr="00F24B6F">
              <w:rPr>
                <w:rFonts w:ascii="Times New Roman" w:hAnsi="Times New Roman" w:cs="Times New Roman"/>
                <w:sz w:val="24"/>
                <w:szCs w:val="24"/>
              </w:rPr>
              <w:t>decembra noteikumos Nr.</w:t>
            </w:r>
            <w:r w:rsidR="00B331D5">
              <w:rPr>
                <w:rFonts w:ascii="Times New Roman" w:hAnsi="Times New Roman" w:cs="Times New Roman"/>
                <w:sz w:val="24"/>
                <w:szCs w:val="24"/>
              </w:rPr>
              <w:t> </w:t>
            </w:r>
            <w:r w:rsidRPr="00F24B6F">
              <w:rPr>
                <w:rFonts w:ascii="Times New Roman" w:hAnsi="Times New Roman" w:cs="Times New Roman"/>
                <w:sz w:val="24"/>
                <w:szCs w:val="24"/>
              </w:rPr>
              <w:t xml:space="preserve">790 </w:t>
            </w:r>
            <w:r w:rsidR="00B331D5">
              <w:rPr>
                <w:rFonts w:ascii="Times New Roman" w:hAnsi="Times New Roman" w:cs="Times New Roman"/>
                <w:sz w:val="24"/>
                <w:szCs w:val="24"/>
              </w:rPr>
              <w:t>"</w:t>
            </w:r>
            <w:r w:rsidRPr="00F24B6F">
              <w:rPr>
                <w:rFonts w:ascii="Times New Roman" w:hAnsi="Times New Roman" w:cs="Times New Roman"/>
                <w:sz w:val="24"/>
                <w:szCs w:val="24"/>
              </w:rPr>
              <w:t>Sociālās rehabilitācijas pakalpojumu sniegšanas kārtība no vardarbības cietušām un vardarbību veikušām pilngadīgām personām</w:t>
            </w:r>
            <w:r w:rsidR="00B331D5">
              <w:rPr>
                <w:rFonts w:ascii="Times New Roman" w:hAnsi="Times New Roman" w:cs="Times New Roman"/>
                <w:sz w:val="24"/>
                <w:szCs w:val="24"/>
              </w:rPr>
              <w:t>""</w:t>
            </w:r>
            <w:r w:rsidR="00AB27DA">
              <w:rPr>
                <w:rFonts w:ascii="Times New Roman" w:hAnsi="Times New Roman" w:cs="Times New Roman"/>
                <w:sz w:val="24"/>
                <w:szCs w:val="24"/>
              </w:rPr>
              <w:t>.</w:t>
            </w:r>
          </w:p>
          <w:p w14:paraId="4BFF598D" w14:textId="7A50FA24" w:rsidR="009A1D29" w:rsidRDefault="009A1D29" w:rsidP="009A1D29">
            <w:pPr>
              <w:pStyle w:val="Bezatstarpm"/>
              <w:ind w:left="161" w:right="140"/>
              <w:jc w:val="both"/>
              <w:rPr>
                <w:rFonts w:ascii="Times New Roman" w:hAnsi="Times New Roman" w:cs="Times New Roman"/>
                <w:sz w:val="24"/>
                <w:szCs w:val="24"/>
              </w:rPr>
            </w:pPr>
            <w:r>
              <w:rPr>
                <w:rFonts w:ascii="Times New Roman" w:hAnsi="Times New Roman" w:cs="Times New Roman"/>
                <w:sz w:val="24"/>
                <w:szCs w:val="24"/>
              </w:rPr>
              <w:t>Grozījumi izstrādājami, lai Ministru kabineta noteikumus papildinātu ar kārtību,</w:t>
            </w:r>
            <w:r w:rsidRPr="003A6AD0">
              <w:rPr>
                <w:rFonts w:ascii="Times New Roman" w:hAnsi="Times New Roman" w:cs="Times New Roman"/>
                <w:sz w:val="28"/>
                <w:szCs w:val="28"/>
              </w:rPr>
              <w:t xml:space="preserve"> </w:t>
            </w:r>
            <w:r>
              <w:rPr>
                <w:rFonts w:ascii="Times New Roman" w:hAnsi="Times New Roman" w:cs="Times New Roman"/>
                <w:sz w:val="24"/>
                <w:szCs w:val="24"/>
              </w:rPr>
              <w:t>kādā personas, kurām pienākums iziet sociālās rehabilitācijas kursu vardarbīgas uzvedības mazināšanai, ja tas noteikts kā pagaidu aizsardzības pret vardarbību līdzeklis, saņem šo pakalpojumu.</w:t>
            </w:r>
            <w:r w:rsidR="00617D38">
              <w:rPr>
                <w:rFonts w:ascii="Times New Roman" w:hAnsi="Times New Roman" w:cs="Times New Roman"/>
                <w:sz w:val="24"/>
                <w:szCs w:val="24"/>
              </w:rPr>
              <w:t xml:space="preserve"> </w:t>
            </w:r>
            <w:r w:rsidR="00617D38" w:rsidRPr="00617D38">
              <w:rPr>
                <w:rFonts w:ascii="Times New Roman" w:hAnsi="Times New Roman" w:cs="Times New Roman"/>
                <w:sz w:val="24"/>
                <w:szCs w:val="24"/>
              </w:rPr>
              <w:t xml:space="preserve">Grozījumu </w:t>
            </w:r>
            <w:r w:rsidR="00617D38" w:rsidRPr="00617D38">
              <w:rPr>
                <w:rFonts w:ascii="Times New Roman" w:hAnsi="Times New Roman" w:cs="Times New Roman"/>
                <w:sz w:val="24"/>
                <w:szCs w:val="24"/>
              </w:rPr>
              <w:lastRenderedPageBreak/>
              <w:t xml:space="preserve">izstrādes pamats ir Likumprojektā </w:t>
            </w:r>
            <w:r w:rsidR="00DB7C67">
              <w:rPr>
                <w:rFonts w:ascii="Times New Roman" w:hAnsi="Times New Roman" w:cs="Times New Roman"/>
                <w:sz w:val="24"/>
                <w:szCs w:val="24"/>
              </w:rPr>
              <w:t>"</w:t>
            </w:r>
            <w:r w:rsidR="00617D38" w:rsidRPr="00617D38">
              <w:rPr>
                <w:rFonts w:ascii="Times New Roman" w:hAnsi="Times New Roman" w:cs="Times New Roman"/>
                <w:sz w:val="24"/>
                <w:szCs w:val="24"/>
              </w:rPr>
              <w:t>Grozījumi Civilprocesa likumā</w:t>
            </w:r>
            <w:r w:rsidR="00DB7C67">
              <w:rPr>
                <w:rFonts w:ascii="Times New Roman" w:hAnsi="Times New Roman" w:cs="Times New Roman"/>
                <w:sz w:val="24"/>
                <w:szCs w:val="24"/>
              </w:rPr>
              <w:t>"</w:t>
            </w:r>
            <w:r w:rsidR="00617D38" w:rsidRPr="00617D38">
              <w:rPr>
                <w:rFonts w:ascii="Times New Roman" w:hAnsi="Times New Roman" w:cs="Times New Roman"/>
                <w:sz w:val="24"/>
                <w:szCs w:val="24"/>
              </w:rPr>
              <w:t xml:space="preserve"> ietvertais deleģējums Ministru kabinetam noteikt sociālās rehabilitācijas kursa vardarbīgas uzvedības mazināšanai, kuru kā pagaidu aizsardzības pret vardarbību līdzekli atbildētājam varēs noteikt tiesa, apjomu, saņemšanas un izpildes kārtību.</w:t>
            </w:r>
          </w:p>
          <w:p w14:paraId="075AC361" w14:textId="77777777" w:rsidR="009A1D29" w:rsidRDefault="009A1D29" w:rsidP="009A1D29">
            <w:pPr>
              <w:pStyle w:val="Bezatstarpm"/>
              <w:ind w:left="161" w:right="140"/>
              <w:jc w:val="both"/>
              <w:rPr>
                <w:rFonts w:ascii="Times New Roman" w:hAnsi="Times New Roman" w:cs="Times New Roman"/>
                <w:sz w:val="24"/>
                <w:szCs w:val="24"/>
              </w:rPr>
            </w:pPr>
          </w:p>
          <w:p w14:paraId="1F4F7E15" w14:textId="768F2DDD" w:rsidR="004D01BE" w:rsidRPr="009A1D29" w:rsidRDefault="00534B6E" w:rsidP="009A1D29">
            <w:pPr>
              <w:pStyle w:val="Bezatstarpm"/>
              <w:numPr>
                <w:ilvl w:val="0"/>
                <w:numId w:val="15"/>
              </w:numPr>
              <w:ind w:left="380" w:right="140" w:hanging="283"/>
              <w:jc w:val="both"/>
              <w:rPr>
                <w:rFonts w:ascii="Times New Roman" w:hAnsi="Times New Roman" w:cs="Times New Roman"/>
                <w:sz w:val="24"/>
                <w:szCs w:val="24"/>
              </w:rPr>
            </w:pPr>
            <w:r w:rsidRPr="009A1D29">
              <w:rPr>
                <w:rFonts w:ascii="Times New Roman" w:eastAsia="Times New Roman" w:hAnsi="Times New Roman" w:cs="Times New Roman"/>
                <w:sz w:val="24"/>
                <w:szCs w:val="24"/>
                <w:lang w:eastAsia="lv-LV"/>
              </w:rPr>
              <w:t xml:space="preserve">Ministru kabineta noteikumu projekts </w:t>
            </w:r>
            <w:r w:rsidR="00B331D5" w:rsidRPr="009A1D29">
              <w:rPr>
                <w:rFonts w:ascii="Times New Roman" w:eastAsia="Times New Roman" w:hAnsi="Times New Roman" w:cs="Times New Roman"/>
                <w:sz w:val="24"/>
                <w:szCs w:val="24"/>
                <w:lang w:eastAsia="lv-LV"/>
              </w:rPr>
              <w:t>"</w:t>
            </w:r>
            <w:r w:rsidRPr="009A1D29">
              <w:rPr>
                <w:rFonts w:ascii="Times New Roman" w:eastAsia="Times New Roman" w:hAnsi="Times New Roman" w:cs="Times New Roman"/>
                <w:sz w:val="24"/>
                <w:szCs w:val="24"/>
                <w:lang w:eastAsia="lv-LV"/>
              </w:rPr>
              <w:t>Grozījumi Ministru kabineta 2014.</w:t>
            </w:r>
            <w:r w:rsidR="00B331D5" w:rsidRPr="009A1D29">
              <w:rPr>
                <w:rFonts w:ascii="Times New Roman" w:eastAsia="Times New Roman" w:hAnsi="Times New Roman" w:cs="Times New Roman"/>
                <w:sz w:val="24"/>
                <w:szCs w:val="24"/>
                <w:lang w:eastAsia="lv-LV"/>
              </w:rPr>
              <w:t> </w:t>
            </w:r>
            <w:r w:rsidRPr="009A1D29">
              <w:rPr>
                <w:rFonts w:ascii="Times New Roman" w:eastAsia="Times New Roman" w:hAnsi="Times New Roman" w:cs="Times New Roman"/>
                <w:sz w:val="24"/>
                <w:szCs w:val="24"/>
                <w:lang w:eastAsia="lv-LV"/>
              </w:rPr>
              <w:t>gada 25.</w:t>
            </w:r>
            <w:r w:rsidR="00B331D5" w:rsidRPr="009A1D29">
              <w:rPr>
                <w:rFonts w:ascii="Times New Roman" w:eastAsia="Times New Roman" w:hAnsi="Times New Roman" w:cs="Times New Roman"/>
                <w:sz w:val="24"/>
                <w:szCs w:val="24"/>
                <w:lang w:eastAsia="lv-LV"/>
              </w:rPr>
              <w:t> </w:t>
            </w:r>
            <w:r w:rsidRPr="009A1D29">
              <w:rPr>
                <w:rFonts w:ascii="Times New Roman" w:eastAsia="Times New Roman" w:hAnsi="Times New Roman" w:cs="Times New Roman"/>
                <w:sz w:val="24"/>
                <w:szCs w:val="24"/>
                <w:lang w:eastAsia="lv-LV"/>
              </w:rPr>
              <w:t>marta noteikumos Nr.</w:t>
            </w:r>
            <w:r w:rsidR="00B331D5" w:rsidRPr="009A1D29">
              <w:rPr>
                <w:rFonts w:ascii="Times New Roman" w:eastAsia="Times New Roman" w:hAnsi="Times New Roman" w:cs="Times New Roman"/>
                <w:sz w:val="24"/>
                <w:szCs w:val="24"/>
                <w:lang w:eastAsia="lv-LV"/>
              </w:rPr>
              <w:t> </w:t>
            </w:r>
            <w:r w:rsidRPr="009A1D29">
              <w:rPr>
                <w:rFonts w:ascii="Times New Roman" w:eastAsia="Times New Roman" w:hAnsi="Times New Roman" w:cs="Times New Roman"/>
                <w:sz w:val="24"/>
                <w:szCs w:val="24"/>
                <w:lang w:eastAsia="lv-LV"/>
              </w:rPr>
              <w:t xml:space="preserve">161 </w:t>
            </w:r>
            <w:r w:rsidR="00B331D5" w:rsidRPr="009A1D29">
              <w:rPr>
                <w:rFonts w:ascii="Times New Roman" w:eastAsia="Times New Roman" w:hAnsi="Times New Roman" w:cs="Times New Roman"/>
                <w:sz w:val="24"/>
                <w:szCs w:val="24"/>
                <w:lang w:eastAsia="lv-LV"/>
              </w:rPr>
              <w:t>"</w:t>
            </w:r>
            <w:r w:rsidRPr="009A1D29">
              <w:rPr>
                <w:rFonts w:ascii="Times New Roman" w:eastAsia="Times New Roman" w:hAnsi="Times New Roman" w:cs="Times New Roman"/>
                <w:sz w:val="24"/>
                <w:szCs w:val="24"/>
                <w:lang w:eastAsia="lv-LV"/>
              </w:rPr>
              <w:t>Kārtība, kādā novērš vardarbības draudus un nodrošina pagaidu aizsardzību pret vardarbību</w:t>
            </w:r>
            <w:r w:rsidR="00B331D5" w:rsidRPr="009A1D29">
              <w:rPr>
                <w:rFonts w:ascii="Times New Roman" w:eastAsia="Times New Roman" w:hAnsi="Times New Roman" w:cs="Times New Roman"/>
                <w:sz w:val="24"/>
                <w:szCs w:val="24"/>
                <w:lang w:eastAsia="lv-LV"/>
              </w:rPr>
              <w:t>""</w:t>
            </w:r>
            <w:r w:rsidRPr="009A1D29">
              <w:rPr>
                <w:rFonts w:ascii="Times New Roman" w:eastAsia="Times New Roman" w:hAnsi="Times New Roman" w:cs="Times New Roman"/>
                <w:sz w:val="24"/>
                <w:szCs w:val="24"/>
                <w:lang w:eastAsia="lv-LV"/>
              </w:rPr>
              <w:t>.</w:t>
            </w:r>
          </w:p>
          <w:p w14:paraId="755BA01F" w14:textId="73E9C588" w:rsidR="009A1D29" w:rsidRPr="009A1D29" w:rsidRDefault="009A1D29" w:rsidP="009A1D29">
            <w:pPr>
              <w:ind w:left="161" w:right="140"/>
              <w:jc w:val="both"/>
              <w:rPr>
                <w:rFonts w:ascii="Times New Roman" w:hAnsi="Times New Roman"/>
                <w:sz w:val="24"/>
                <w:szCs w:val="24"/>
              </w:rPr>
            </w:pPr>
            <w:r>
              <w:rPr>
                <w:rFonts w:ascii="Times New Roman" w:eastAsia="Times New Roman" w:hAnsi="Times New Roman"/>
                <w:sz w:val="24"/>
                <w:szCs w:val="24"/>
                <w:lang w:eastAsia="lv-LV"/>
              </w:rPr>
              <w:t xml:space="preserve">Ņemot vērā, ka ar </w:t>
            </w:r>
            <w:r w:rsidR="00F21541">
              <w:rPr>
                <w:rFonts w:ascii="Times New Roman" w:eastAsia="Times New Roman" w:hAnsi="Times New Roman"/>
                <w:sz w:val="24"/>
                <w:szCs w:val="24"/>
                <w:lang w:eastAsia="lv-LV"/>
              </w:rPr>
              <w:t>L</w:t>
            </w:r>
            <w:r>
              <w:rPr>
                <w:rFonts w:ascii="Times New Roman" w:eastAsia="Times New Roman" w:hAnsi="Times New Roman"/>
                <w:sz w:val="24"/>
                <w:szCs w:val="24"/>
                <w:lang w:eastAsia="lv-LV"/>
              </w:rPr>
              <w:t>ikumprojektu tiek paredzēti jauni pagaidu aizsardzības pret vardarbību līdzekļi, ir nepieciešams izdarīt grozījumus arī šajos Ministru kabineta noteikumos, papildinot to pielikumā esošas veidlapas ar jauniem pagaidu aizsardzības pret vardarbību līdzekļiem</w:t>
            </w:r>
            <w:r w:rsidR="00AB27DA">
              <w:rPr>
                <w:rFonts w:ascii="Times New Roman" w:eastAsia="Times New Roman" w:hAnsi="Times New Roman"/>
                <w:sz w:val="24"/>
                <w:szCs w:val="24"/>
                <w:lang w:eastAsia="lv-LV"/>
              </w:rPr>
              <w:t>.</w:t>
            </w:r>
          </w:p>
        </w:tc>
      </w:tr>
      <w:tr w:rsidR="009411FA" w:rsidRPr="009411FA" w14:paraId="3E66AAA7" w14:textId="77777777" w:rsidTr="00AC2DF5">
        <w:tc>
          <w:tcPr>
            <w:tcW w:w="247" w:type="pct"/>
            <w:hideMark/>
          </w:tcPr>
          <w:p w14:paraId="384A2116"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lastRenderedPageBreak/>
              <w:t>2.</w:t>
            </w:r>
          </w:p>
        </w:tc>
        <w:tc>
          <w:tcPr>
            <w:tcW w:w="1429" w:type="pct"/>
            <w:hideMark/>
          </w:tcPr>
          <w:p w14:paraId="0EE41413"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Atbildīgā institūcija</w:t>
            </w:r>
          </w:p>
        </w:tc>
        <w:tc>
          <w:tcPr>
            <w:tcW w:w="3253" w:type="pct"/>
            <w:hideMark/>
          </w:tcPr>
          <w:p w14:paraId="5EE2D087" w14:textId="7FAF3D9F" w:rsidR="009411FA" w:rsidRPr="002D38C6" w:rsidRDefault="002D38C6" w:rsidP="00BE7C7F">
            <w:pPr>
              <w:pStyle w:val="Bezatstarpm"/>
              <w:ind w:right="84"/>
              <w:jc w:val="both"/>
              <w:rPr>
                <w:rFonts w:ascii="Times New Roman" w:hAnsi="Times New Roman" w:cs="Times New Roman"/>
                <w:i/>
                <w:sz w:val="24"/>
                <w:szCs w:val="24"/>
              </w:rPr>
            </w:pPr>
            <w:r w:rsidRPr="002D38C6">
              <w:rPr>
                <w:rFonts w:ascii="Times New Roman" w:hAnsi="Times New Roman" w:cs="Times New Roman"/>
                <w:iCs/>
                <w:spacing w:val="-4"/>
                <w:sz w:val="24"/>
              </w:rPr>
              <w:t>Par Mini</w:t>
            </w:r>
            <w:r>
              <w:rPr>
                <w:rFonts w:ascii="Times New Roman" w:hAnsi="Times New Roman" w:cs="Times New Roman"/>
                <w:iCs/>
                <w:spacing w:val="-4"/>
                <w:sz w:val="24"/>
              </w:rPr>
              <w:t>stru kabineta noteikumu projekt</w:t>
            </w:r>
            <w:r w:rsidR="00B331D5">
              <w:rPr>
                <w:rFonts w:ascii="Times New Roman" w:hAnsi="Times New Roman" w:cs="Times New Roman"/>
                <w:iCs/>
                <w:spacing w:val="-4"/>
                <w:sz w:val="24"/>
              </w:rPr>
              <w:t>u</w:t>
            </w:r>
            <w:r>
              <w:rPr>
                <w:rFonts w:ascii="Times New Roman" w:hAnsi="Times New Roman" w:cs="Times New Roman"/>
                <w:iCs/>
                <w:spacing w:val="-4"/>
                <w:sz w:val="24"/>
              </w:rPr>
              <w:t xml:space="preserve"> </w:t>
            </w:r>
            <w:r w:rsidRPr="002D38C6">
              <w:rPr>
                <w:rFonts w:ascii="Times New Roman" w:hAnsi="Times New Roman" w:cs="Times New Roman"/>
                <w:iCs/>
                <w:spacing w:val="-4"/>
                <w:sz w:val="24"/>
              </w:rPr>
              <w:t xml:space="preserve">izstrādi ir atbildīga </w:t>
            </w:r>
            <w:r>
              <w:rPr>
                <w:rFonts w:ascii="Times New Roman" w:hAnsi="Times New Roman" w:cs="Times New Roman"/>
                <w:iCs/>
                <w:spacing w:val="-4"/>
                <w:sz w:val="24"/>
              </w:rPr>
              <w:t xml:space="preserve">Tieslietu </w:t>
            </w:r>
            <w:r w:rsidRPr="002D38C6">
              <w:rPr>
                <w:rFonts w:ascii="Times New Roman" w:hAnsi="Times New Roman" w:cs="Times New Roman"/>
                <w:iCs/>
                <w:spacing w:val="-4"/>
                <w:sz w:val="24"/>
              </w:rPr>
              <w:t>ministrija.</w:t>
            </w:r>
          </w:p>
        </w:tc>
      </w:tr>
      <w:tr w:rsidR="009411FA" w:rsidRPr="009411FA" w14:paraId="1A18A09F" w14:textId="77777777" w:rsidTr="00AC2DF5">
        <w:tc>
          <w:tcPr>
            <w:tcW w:w="247" w:type="pct"/>
            <w:hideMark/>
          </w:tcPr>
          <w:p w14:paraId="03AD99D2"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3.</w:t>
            </w:r>
          </w:p>
        </w:tc>
        <w:tc>
          <w:tcPr>
            <w:tcW w:w="1429" w:type="pct"/>
            <w:hideMark/>
          </w:tcPr>
          <w:p w14:paraId="35F2B5E7" w14:textId="77777777" w:rsidR="009411FA" w:rsidRPr="002D38C6" w:rsidRDefault="009411FA"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Cita informācija</w:t>
            </w:r>
          </w:p>
        </w:tc>
        <w:tc>
          <w:tcPr>
            <w:tcW w:w="3253" w:type="pct"/>
            <w:hideMark/>
          </w:tcPr>
          <w:p w14:paraId="3B3923A1" w14:textId="77777777" w:rsidR="009411FA" w:rsidRPr="002D38C6" w:rsidRDefault="002D38C6"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Nav.</w:t>
            </w:r>
          </w:p>
        </w:tc>
      </w:tr>
    </w:tbl>
    <w:p w14:paraId="3DD6B207" w14:textId="77777777" w:rsidR="005C5164"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p w14:paraId="70788E35" w14:textId="77777777" w:rsidR="00741BF7" w:rsidRPr="009411FA" w:rsidRDefault="00741BF7" w:rsidP="009411FA">
      <w:pPr>
        <w:pStyle w:val="Bezatstarpm"/>
        <w:ind w:right="84"/>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80"/>
        <w:gridCol w:w="2756"/>
        <w:gridCol w:w="6051"/>
      </w:tblGrid>
      <w:tr w:rsidR="009411FA" w:rsidRPr="009411FA" w14:paraId="4C3A4510" w14:textId="77777777" w:rsidTr="007B123B">
        <w:tc>
          <w:tcPr>
            <w:tcW w:w="5000" w:type="pct"/>
            <w:gridSpan w:val="3"/>
            <w:hideMark/>
          </w:tcPr>
          <w:p w14:paraId="5BF47506" w14:textId="77777777"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V. Tiesību akta projekta atbilstība Latvijas Republikas starptautiskajām saistībām</w:t>
            </w:r>
          </w:p>
        </w:tc>
      </w:tr>
      <w:tr w:rsidR="005C5164" w:rsidRPr="009411FA" w14:paraId="1027A0E6" w14:textId="77777777" w:rsidTr="007B123B">
        <w:trPr>
          <w:trHeight w:val="536"/>
        </w:trPr>
        <w:tc>
          <w:tcPr>
            <w:tcW w:w="5000" w:type="pct"/>
            <w:gridSpan w:val="3"/>
          </w:tcPr>
          <w:p w14:paraId="72786780" w14:textId="00DC02E3" w:rsidR="005C5164" w:rsidRPr="003A4C60" w:rsidRDefault="00BE7C7F" w:rsidP="005C5164">
            <w:pPr>
              <w:pStyle w:val="Bezatstarpm"/>
              <w:ind w:right="84"/>
              <w:jc w:val="center"/>
              <w:rPr>
                <w:rFonts w:ascii="Times New Roman" w:hAnsi="Times New Roman" w:cs="Times New Roman"/>
                <w:i/>
                <w:sz w:val="24"/>
                <w:szCs w:val="24"/>
              </w:rPr>
            </w:pPr>
            <w:r>
              <w:rPr>
                <w:rFonts w:ascii="Times New Roman" w:hAnsi="Times New Roman" w:cs="Times New Roman"/>
                <w:i/>
                <w:sz w:val="24"/>
                <w:szCs w:val="24"/>
              </w:rPr>
              <w:t>Likump</w:t>
            </w:r>
            <w:r w:rsidR="005C5164">
              <w:rPr>
                <w:rFonts w:ascii="Times New Roman" w:hAnsi="Times New Roman" w:cs="Times New Roman"/>
                <w:i/>
                <w:sz w:val="24"/>
                <w:szCs w:val="24"/>
              </w:rPr>
              <w:t xml:space="preserve">rojekts šo jomu neskar </w:t>
            </w:r>
          </w:p>
        </w:tc>
      </w:tr>
      <w:tr w:rsidR="009411FA" w:rsidRPr="009411FA" w14:paraId="4D1CB493" w14:textId="77777777" w:rsidTr="00AC2DF5">
        <w:trPr>
          <w:trHeight w:val="420"/>
        </w:trPr>
        <w:tc>
          <w:tcPr>
            <w:tcW w:w="0" w:type="auto"/>
            <w:gridSpan w:val="3"/>
            <w:hideMark/>
          </w:tcPr>
          <w:p w14:paraId="5B5453B9" w14:textId="4CA44648" w:rsidR="009411FA" w:rsidRPr="009411FA" w:rsidRDefault="009411FA" w:rsidP="00C723CE">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VI. Sabiedrības līdzdalība un komunikācijas aktivitātes</w:t>
            </w:r>
          </w:p>
        </w:tc>
      </w:tr>
      <w:tr w:rsidR="007B123B" w:rsidRPr="009411FA" w14:paraId="27459C8F" w14:textId="77777777" w:rsidTr="007B123B">
        <w:trPr>
          <w:trHeight w:val="540"/>
        </w:trPr>
        <w:tc>
          <w:tcPr>
            <w:tcW w:w="258" w:type="pct"/>
            <w:hideMark/>
          </w:tcPr>
          <w:p w14:paraId="61485978"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484" w:type="pct"/>
            <w:hideMark/>
          </w:tcPr>
          <w:p w14:paraId="2F9D4A47"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Plānotās sabiedrības līdzdalības un komunikācijas aktivitātes saistībā ar projektu</w:t>
            </w:r>
          </w:p>
        </w:tc>
        <w:tc>
          <w:tcPr>
            <w:tcW w:w="3257" w:type="pct"/>
            <w:hideMark/>
          </w:tcPr>
          <w:p w14:paraId="40375F08" w14:textId="7A3D6F51" w:rsidR="007B123B" w:rsidRPr="003A4C60" w:rsidRDefault="007B123B" w:rsidP="007B123B">
            <w:pPr>
              <w:pStyle w:val="Bezatstarpm"/>
              <w:ind w:right="84"/>
              <w:jc w:val="both"/>
              <w:rPr>
                <w:rFonts w:ascii="Times New Roman" w:hAnsi="Times New Roman" w:cs="Times New Roman"/>
                <w:i/>
                <w:sz w:val="24"/>
                <w:szCs w:val="24"/>
              </w:rPr>
            </w:pPr>
            <w:r>
              <w:rPr>
                <w:rFonts w:ascii="Times New Roman" w:eastAsia="Times New Roman" w:hAnsi="Times New Roman"/>
                <w:sz w:val="24"/>
                <w:szCs w:val="24"/>
                <w:lang w:eastAsia="lv-LV"/>
              </w:rPr>
              <w:tab/>
              <w:t>Likump</w:t>
            </w:r>
            <w:r w:rsidRPr="00F24B6F">
              <w:rPr>
                <w:rFonts w:ascii="Times New Roman" w:eastAsia="Times New Roman" w:hAnsi="Times New Roman"/>
                <w:sz w:val="24"/>
                <w:szCs w:val="24"/>
                <w:lang w:eastAsia="lv-LV"/>
              </w:rPr>
              <w:t xml:space="preserve">rojekts ir publicēts Tieslietu ministrijas tīmekļa vietnē sadaļā </w:t>
            </w:r>
            <w:r>
              <w:rPr>
                <w:rFonts w:ascii="Times New Roman" w:eastAsia="Times New Roman" w:hAnsi="Times New Roman"/>
                <w:sz w:val="24"/>
                <w:szCs w:val="24"/>
                <w:lang w:eastAsia="lv-LV"/>
              </w:rPr>
              <w:t>"</w:t>
            </w:r>
            <w:r w:rsidRPr="00F24B6F">
              <w:rPr>
                <w:rFonts w:ascii="Times New Roman" w:eastAsia="Times New Roman" w:hAnsi="Times New Roman"/>
                <w:sz w:val="24"/>
                <w:szCs w:val="24"/>
                <w:lang w:eastAsia="lv-LV"/>
              </w:rPr>
              <w:t>Sabiedrības līdzdalība</w:t>
            </w:r>
            <w:r>
              <w:rPr>
                <w:rFonts w:ascii="Times New Roman" w:eastAsia="Times New Roman" w:hAnsi="Times New Roman"/>
                <w:sz w:val="24"/>
                <w:szCs w:val="24"/>
                <w:lang w:eastAsia="lv-LV"/>
              </w:rPr>
              <w:t xml:space="preserve">" un Valsts kancelejas tīmekļa vietnē sadaļā </w:t>
            </w:r>
            <w:r w:rsidR="00F21541">
              <w:rPr>
                <w:rFonts w:ascii="Times New Roman" w:eastAsia="Times New Roman" w:hAnsi="Times New Roman"/>
                <w:sz w:val="24"/>
                <w:szCs w:val="24"/>
                <w:lang w:eastAsia="lv-LV"/>
              </w:rPr>
              <w:t>"</w:t>
            </w:r>
            <w:r>
              <w:rPr>
                <w:rFonts w:ascii="Times New Roman" w:eastAsia="Times New Roman" w:hAnsi="Times New Roman"/>
                <w:sz w:val="24"/>
                <w:szCs w:val="24"/>
                <w:lang w:eastAsia="lv-LV"/>
              </w:rPr>
              <w:t>Ministru kabineta diskusiju dokumenti</w:t>
            </w:r>
            <w:r w:rsidR="00F21541">
              <w:rPr>
                <w:rFonts w:ascii="Times New Roman" w:eastAsia="Times New Roman" w:hAnsi="Times New Roman"/>
                <w:sz w:val="24"/>
                <w:szCs w:val="24"/>
                <w:lang w:eastAsia="lv-LV"/>
              </w:rPr>
              <w:t>"</w:t>
            </w:r>
            <w:r w:rsidRPr="00F24B6F">
              <w:rPr>
                <w:rFonts w:ascii="Times New Roman" w:eastAsia="Times New Roman" w:hAnsi="Times New Roman"/>
                <w:sz w:val="24"/>
                <w:szCs w:val="24"/>
                <w:lang w:eastAsia="lv-LV"/>
              </w:rPr>
              <w:t>, tādējādi dodot iespēju sabiedrībai līdzdarboties tiesību</w:t>
            </w:r>
            <w:r w:rsidRPr="00F24B6F">
              <w:rPr>
                <w:rFonts w:ascii="Times New Roman" w:hAnsi="Times New Roman"/>
                <w:sz w:val="24"/>
                <w:szCs w:val="24"/>
                <w:lang w:eastAsia="lv-LV"/>
              </w:rPr>
              <w:t xml:space="preserve"> akta izstrādes procesā.</w:t>
            </w:r>
            <w:r>
              <w:rPr>
                <w:rFonts w:ascii="Times New Roman" w:hAnsi="Times New Roman"/>
                <w:sz w:val="24"/>
                <w:szCs w:val="24"/>
                <w:lang w:eastAsia="lv-LV"/>
              </w:rPr>
              <w:t xml:space="preserve"> </w:t>
            </w:r>
          </w:p>
        </w:tc>
      </w:tr>
      <w:tr w:rsidR="007B123B" w:rsidRPr="009411FA" w14:paraId="59C45EBA" w14:textId="77777777" w:rsidTr="007B123B">
        <w:trPr>
          <w:trHeight w:val="330"/>
        </w:trPr>
        <w:tc>
          <w:tcPr>
            <w:tcW w:w="258" w:type="pct"/>
            <w:hideMark/>
          </w:tcPr>
          <w:p w14:paraId="3493EDF2"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484" w:type="pct"/>
            <w:hideMark/>
          </w:tcPr>
          <w:p w14:paraId="2A1C2825"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Sabiedrības līdzdalība projekta izstrādē</w:t>
            </w:r>
          </w:p>
        </w:tc>
        <w:tc>
          <w:tcPr>
            <w:tcW w:w="3257" w:type="pct"/>
            <w:hideMark/>
          </w:tcPr>
          <w:p w14:paraId="153CD502" w14:textId="334BEC94" w:rsidR="007B123B" w:rsidRPr="003A4C60" w:rsidRDefault="007B123B" w:rsidP="007B123B">
            <w:pPr>
              <w:pStyle w:val="Bezatstarpm"/>
              <w:ind w:right="84"/>
              <w:jc w:val="both"/>
              <w:rPr>
                <w:rFonts w:ascii="Times New Roman" w:hAnsi="Times New Roman" w:cs="Times New Roman"/>
                <w:i/>
                <w:sz w:val="24"/>
                <w:szCs w:val="24"/>
              </w:rPr>
            </w:pPr>
            <w:r w:rsidRPr="00F24B6F">
              <w:rPr>
                <w:rFonts w:ascii="Times New Roman" w:hAnsi="Times New Roman"/>
                <w:sz w:val="24"/>
                <w:szCs w:val="24"/>
                <w:lang w:eastAsia="lv-LV"/>
              </w:rPr>
              <w:t xml:space="preserve">Lai informētu sabiedrību par </w:t>
            </w:r>
            <w:r>
              <w:rPr>
                <w:rFonts w:ascii="Times New Roman" w:hAnsi="Times New Roman"/>
                <w:sz w:val="24"/>
                <w:szCs w:val="24"/>
                <w:lang w:eastAsia="lv-LV"/>
              </w:rPr>
              <w:t>Likump</w:t>
            </w:r>
            <w:r w:rsidRPr="00F24B6F">
              <w:rPr>
                <w:rFonts w:ascii="Times New Roman" w:hAnsi="Times New Roman"/>
                <w:sz w:val="24"/>
                <w:szCs w:val="24"/>
                <w:lang w:eastAsia="lv-LV"/>
              </w:rPr>
              <w:t xml:space="preserve">rojektu un dotu iespēju izteikt par to viedokļus, </w:t>
            </w:r>
            <w:r w:rsidR="00F21541">
              <w:rPr>
                <w:rFonts w:ascii="Times New Roman" w:hAnsi="Times New Roman"/>
                <w:sz w:val="24"/>
                <w:szCs w:val="24"/>
                <w:lang w:eastAsia="lv-LV"/>
              </w:rPr>
              <w:t>Likum</w:t>
            </w:r>
            <w:r w:rsidRPr="00F24B6F">
              <w:rPr>
                <w:rFonts w:ascii="Times New Roman" w:hAnsi="Times New Roman"/>
                <w:sz w:val="24"/>
                <w:szCs w:val="24"/>
                <w:lang w:eastAsia="lv-LV"/>
              </w:rPr>
              <w:t>projekts saskaņā ar Ministru kabineta 2009. gada 25. augusta noteikumiem Nr.</w:t>
            </w:r>
            <w:r>
              <w:rPr>
                <w:rFonts w:ascii="Times New Roman" w:hAnsi="Times New Roman"/>
                <w:sz w:val="24"/>
                <w:szCs w:val="24"/>
                <w:lang w:eastAsia="lv-LV"/>
              </w:rPr>
              <w:t> </w:t>
            </w:r>
            <w:r w:rsidRPr="00F24B6F">
              <w:rPr>
                <w:rFonts w:ascii="Times New Roman" w:hAnsi="Times New Roman"/>
                <w:sz w:val="24"/>
                <w:szCs w:val="24"/>
                <w:lang w:eastAsia="lv-LV"/>
              </w:rPr>
              <w:t xml:space="preserve">970 </w:t>
            </w:r>
            <w:r>
              <w:rPr>
                <w:rFonts w:ascii="Times New Roman" w:hAnsi="Times New Roman"/>
                <w:sz w:val="24"/>
                <w:szCs w:val="24"/>
                <w:lang w:eastAsia="lv-LV"/>
              </w:rPr>
              <w:t>"</w:t>
            </w:r>
            <w:r w:rsidRPr="00F24B6F">
              <w:rPr>
                <w:rFonts w:ascii="Times New Roman" w:hAnsi="Times New Roman"/>
                <w:bCs/>
                <w:sz w:val="24"/>
                <w:szCs w:val="24"/>
                <w:lang w:eastAsia="lv-LV"/>
              </w:rPr>
              <w:t>Sabiedrības līdzdalības kārtība attīstības plānošanas procesā</w:t>
            </w:r>
            <w:r>
              <w:rPr>
                <w:rFonts w:ascii="Times New Roman" w:hAnsi="Times New Roman"/>
                <w:bCs/>
                <w:sz w:val="24"/>
                <w:szCs w:val="24"/>
                <w:lang w:eastAsia="lv-LV"/>
              </w:rPr>
              <w:t>"</w:t>
            </w:r>
            <w:r w:rsidRPr="00F24B6F">
              <w:rPr>
                <w:rFonts w:ascii="Times New Roman" w:hAnsi="Times New Roman"/>
                <w:bCs/>
                <w:sz w:val="24"/>
                <w:szCs w:val="24"/>
                <w:lang w:eastAsia="lv-LV"/>
              </w:rPr>
              <w:t xml:space="preserve"> </w:t>
            </w:r>
            <w:r w:rsidRPr="00F24B6F">
              <w:rPr>
                <w:rFonts w:ascii="Times New Roman" w:eastAsia="Times New Roman" w:hAnsi="Times New Roman"/>
                <w:sz w:val="24"/>
                <w:szCs w:val="24"/>
                <w:lang w:eastAsia="lv-LV"/>
              </w:rPr>
              <w:t xml:space="preserve">tika ievietots Tieslietu ministrijas </w:t>
            </w:r>
            <w:r>
              <w:rPr>
                <w:rFonts w:ascii="Times New Roman" w:eastAsia="Times New Roman" w:hAnsi="Times New Roman"/>
                <w:sz w:val="24"/>
                <w:szCs w:val="24"/>
                <w:lang w:eastAsia="lv-LV"/>
              </w:rPr>
              <w:t xml:space="preserve">un Valsts kancelejas </w:t>
            </w:r>
            <w:r w:rsidRPr="00F24B6F">
              <w:rPr>
                <w:rFonts w:ascii="Times New Roman" w:eastAsia="Times New Roman" w:hAnsi="Times New Roman"/>
                <w:sz w:val="24"/>
                <w:szCs w:val="24"/>
                <w:lang w:eastAsia="lv-LV"/>
              </w:rPr>
              <w:t xml:space="preserve">tīmekļa vietnē </w:t>
            </w:r>
            <w:r>
              <w:rPr>
                <w:rFonts w:ascii="Times New Roman" w:eastAsia="Times New Roman" w:hAnsi="Times New Roman"/>
                <w:b/>
                <w:sz w:val="24"/>
                <w:szCs w:val="24"/>
                <w:lang w:eastAsia="lv-LV"/>
              </w:rPr>
              <w:t>2017. gada 28. </w:t>
            </w:r>
            <w:r w:rsidRPr="00F24B6F">
              <w:rPr>
                <w:rFonts w:ascii="Times New Roman" w:eastAsia="Times New Roman" w:hAnsi="Times New Roman"/>
                <w:b/>
                <w:sz w:val="24"/>
                <w:szCs w:val="24"/>
                <w:lang w:eastAsia="lv-LV"/>
              </w:rPr>
              <w:t>martā.</w:t>
            </w:r>
          </w:p>
        </w:tc>
      </w:tr>
      <w:tr w:rsidR="007B123B" w:rsidRPr="009411FA" w14:paraId="3287D2FA" w14:textId="77777777" w:rsidTr="007B123B">
        <w:trPr>
          <w:trHeight w:val="465"/>
        </w:trPr>
        <w:tc>
          <w:tcPr>
            <w:tcW w:w="258" w:type="pct"/>
            <w:hideMark/>
          </w:tcPr>
          <w:p w14:paraId="5D72FDD4"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3.</w:t>
            </w:r>
          </w:p>
        </w:tc>
        <w:tc>
          <w:tcPr>
            <w:tcW w:w="1484" w:type="pct"/>
            <w:hideMark/>
          </w:tcPr>
          <w:p w14:paraId="1F809C50"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Sabiedrības līdzdalības rezultāti</w:t>
            </w:r>
          </w:p>
        </w:tc>
        <w:tc>
          <w:tcPr>
            <w:tcW w:w="3257" w:type="pct"/>
            <w:hideMark/>
          </w:tcPr>
          <w:p w14:paraId="23F96AED" w14:textId="21E46612" w:rsidR="007B123B" w:rsidRPr="00812650" w:rsidRDefault="007B123B" w:rsidP="007B123B">
            <w:pPr>
              <w:pStyle w:val="Bezatstarpm"/>
              <w:ind w:right="84"/>
              <w:jc w:val="both"/>
              <w:rPr>
                <w:rFonts w:ascii="Times New Roman" w:hAnsi="Times New Roman" w:cs="Times New Roman"/>
                <w:sz w:val="24"/>
                <w:szCs w:val="24"/>
              </w:rPr>
            </w:pPr>
            <w:r>
              <w:rPr>
                <w:rFonts w:ascii="Times New Roman" w:hAnsi="Times New Roman" w:cs="Times New Roman"/>
                <w:sz w:val="24"/>
                <w:szCs w:val="24"/>
              </w:rPr>
              <w:t xml:space="preserve">Sabiedrības līdzdalībai noteiktajā termiņā (no 2017. gada 28. marta līdz 11. aprīlim) par </w:t>
            </w:r>
            <w:r w:rsidR="00F21541">
              <w:rPr>
                <w:rFonts w:ascii="Times New Roman" w:hAnsi="Times New Roman" w:cs="Times New Roman"/>
                <w:sz w:val="24"/>
                <w:szCs w:val="24"/>
              </w:rPr>
              <w:t>L</w:t>
            </w:r>
            <w:r>
              <w:rPr>
                <w:rFonts w:ascii="Times New Roman" w:hAnsi="Times New Roman" w:cs="Times New Roman"/>
                <w:sz w:val="24"/>
                <w:szCs w:val="24"/>
              </w:rPr>
              <w:t xml:space="preserve">ikumprojektu viedokļi no sabiedrības pārstāvjiem saņemti netika. </w:t>
            </w:r>
          </w:p>
        </w:tc>
      </w:tr>
      <w:tr w:rsidR="007B123B" w:rsidRPr="009411FA" w14:paraId="07AA26CE" w14:textId="77777777" w:rsidTr="007B123B">
        <w:trPr>
          <w:trHeight w:val="465"/>
        </w:trPr>
        <w:tc>
          <w:tcPr>
            <w:tcW w:w="258" w:type="pct"/>
            <w:hideMark/>
          </w:tcPr>
          <w:p w14:paraId="1FB5823C"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4.</w:t>
            </w:r>
          </w:p>
        </w:tc>
        <w:tc>
          <w:tcPr>
            <w:tcW w:w="1484" w:type="pct"/>
            <w:hideMark/>
          </w:tcPr>
          <w:p w14:paraId="1152013B" w14:textId="77777777" w:rsidR="007B123B" w:rsidRPr="009411FA" w:rsidRDefault="007B123B" w:rsidP="007B123B">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Cita informācija</w:t>
            </w:r>
          </w:p>
        </w:tc>
        <w:tc>
          <w:tcPr>
            <w:tcW w:w="3257" w:type="pct"/>
            <w:hideMark/>
          </w:tcPr>
          <w:p w14:paraId="1205E836" w14:textId="72FD2701" w:rsidR="007B123B" w:rsidRPr="00C737F8" w:rsidRDefault="007B123B" w:rsidP="007B123B">
            <w:pPr>
              <w:pStyle w:val="Bezatstarpm"/>
              <w:ind w:right="84"/>
              <w:rPr>
                <w:rFonts w:ascii="Times New Roman" w:hAnsi="Times New Roman" w:cs="Times New Roman"/>
                <w:sz w:val="24"/>
                <w:szCs w:val="24"/>
              </w:rPr>
            </w:pPr>
            <w:r>
              <w:rPr>
                <w:rFonts w:ascii="Times New Roman" w:hAnsi="Times New Roman" w:cs="Times New Roman"/>
                <w:sz w:val="24"/>
                <w:szCs w:val="24"/>
              </w:rPr>
              <w:t>Nav.</w:t>
            </w:r>
          </w:p>
        </w:tc>
      </w:tr>
    </w:tbl>
    <w:p w14:paraId="259F4F61"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0"/>
        <w:gridCol w:w="3522"/>
        <w:gridCol w:w="5285"/>
      </w:tblGrid>
      <w:tr w:rsidR="009411FA" w:rsidRPr="009411FA" w14:paraId="1B98C066" w14:textId="77777777" w:rsidTr="00AC2DF5">
        <w:trPr>
          <w:trHeight w:val="375"/>
        </w:trPr>
        <w:tc>
          <w:tcPr>
            <w:tcW w:w="0" w:type="auto"/>
            <w:gridSpan w:val="3"/>
            <w:hideMark/>
          </w:tcPr>
          <w:p w14:paraId="6BB50BF6" w14:textId="77777777" w:rsidR="009411FA" w:rsidRPr="009411FA" w:rsidRDefault="009411FA" w:rsidP="009411FA">
            <w:pPr>
              <w:pStyle w:val="Bezatstarpm"/>
              <w:ind w:right="84"/>
              <w:rPr>
                <w:rFonts w:ascii="Times New Roman" w:hAnsi="Times New Roman" w:cs="Times New Roman"/>
                <w:b/>
                <w:bCs/>
                <w:sz w:val="24"/>
                <w:szCs w:val="24"/>
              </w:rPr>
            </w:pPr>
            <w:r w:rsidRPr="009411FA">
              <w:rPr>
                <w:rFonts w:ascii="Times New Roman" w:hAnsi="Times New Roman" w:cs="Times New Roman"/>
                <w:b/>
                <w:bCs/>
                <w:sz w:val="24"/>
                <w:szCs w:val="24"/>
              </w:rPr>
              <w:t>VII. Tiesību akta projekta izpildes nodrošināšana un tās ietekme uz institūcijām</w:t>
            </w:r>
          </w:p>
        </w:tc>
      </w:tr>
      <w:tr w:rsidR="009411FA" w:rsidRPr="009411FA" w14:paraId="7B2F1D5A" w14:textId="77777777" w:rsidTr="001D69CE">
        <w:trPr>
          <w:trHeight w:val="420"/>
        </w:trPr>
        <w:tc>
          <w:tcPr>
            <w:tcW w:w="251" w:type="pct"/>
            <w:hideMark/>
          </w:tcPr>
          <w:p w14:paraId="4E19CF69"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900" w:type="pct"/>
            <w:hideMark/>
          </w:tcPr>
          <w:p w14:paraId="4F36DE7D"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Projekta izpildē iesaistītās institūcijas</w:t>
            </w:r>
          </w:p>
        </w:tc>
        <w:tc>
          <w:tcPr>
            <w:tcW w:w="2850" w:type="pct"/>
            <w:hideMark/>
          </w:tcPr>
          <w:p w14:paraId="0702381B" w14:textId="77777777" w:rsidR="009411FA" w:rsidRPr="000E5180" w:rsidRDefault="000E5180" w:rsidP="008D39F1">
            <w:pPr>
              <w:pStyle w:val="Bezatstarpm"/>
              <w:ind w:right="84"/>
              <w:jc w:val="both"/>
              <w:rPr>
                <w:rFonts w:ascii="Times New Roman" w:hAnsi="Times New Roman" w:cs="Times New Roman"/>
                <w:sz w:val="24"/>
                <w:szCs w:val="24"/>
              </w:rPr>
            </w:pPr>
            <w:r>
              <w:rPr>
                <w:rFonts w:ascii="Times New Roman" w:hAnsi="Times New Roman" w:cs="Times New Roman"/>
                <w:sz w:val="24"/>
                <w:szCs w:val="24"/>
              </w:rPr>
              <w:t>Pašvaldības, sociālais dienests, bāriņtiesas, Valsts policija, pašvald</w:t>
            </w:r>
            <w:r w:rsidR="008D39F1">
              <w:rPr>
                <w:rFonts w:ascii="Times New Roman" w:hAnsi="Times New Roman" w:cs="Times New Roman"/>
                <w:sz w:val="24"/>
                <w:szCs w:val="24"/>
              </w:rPr>
              <w:t>ības policija.</w:t>
            </w:r>
          </w:p>
        </w:tc>
      </w:tr>
      <w:tr w:rsidR="009411FA" w:rsidRPr="009411FA" w14:paraId="4553B237" w14:textId="77777777" w:rsidTr="001D69CE">
        <w:trPr>
          <w:trHeight w:val="450"/>
        </w:trPr>
        <w:tc>
          <w:tcPr>
            <w:tcW w:w="251" w:type="pct"/>
            <w:hideMark/>
          </w:tcPr>
          <w:p w14:paraId="5985F2B7"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900" w:type="pct"/>
            <w:hideMark/>
          </w:tcPr>
          <w:p w14:paraId="02BD3B6A"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xml:space="preserve">Projekta izpildes ietekme uz pārvaldes funkcijām un institucionālo struktūru. </w:t>
            </w:r>
          </w:p>
          <w:p w14:paraId="309CF852"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xml:space="preserve">Jaunu institūciju izveide, esošu </w:t>
            </w:r>
            <w:r w:rsidRPr="009411FA">
              <w:rPr>
                <w:rFonts w:ascii="Times New Roman" w:hAnsi="Times New Roman" w:cs="Times New Roman"/>
                <w:sz w:val="24"/>
                <w:szCs w:val="24"/>
              </w:rPr>
              <w:lastRenderedPageBreak/>
              <w:t>institūciju likvidācija vai reorganizācija, to ietekme uz institūcijas cilvēkresursiem</w:t>
            </w:r>
          </w:p>
        </w:tc>
        <w:tc>
          <w:tcPr>
            <w:tcW w:w="2850" w:type="pct"/>
          </w:tcPr>
          <w:p w14:paraId="10EF3F15" w14:textId="522C8CE4" w:rsidR="009411FA" w:rsidRPr="00560C77" w:rsidRDefault="00BE7C7F" w:rsidP="00AB06F6">
            <w:pPr>
              <w:pStyle w:val="Bezatstarpm"/>
              <w:ind w:right="84"/>
              <w:jc w:val="both"/>
              <w:rPr>
                <w:rFonts w:ascii="Times New Roman" w:hAnsi="Times New Roman" w:cs="Times New Roman"/>
                <w:sz w:val="24"/>
                <w:szCs w:val="24"/>
              </w:rPr>
            </w:pPr>
            <w:r>
              <w:rPr>
                <w:rFonts w:ascii="Times New Roman" w:hAnsi="Times New Roman" w:cs="Times New Roman"/>
                <w:sz w:val="24"/>
                <w:szCs w:val="24"/>
              </w:rPr>
              <w:lastRenderedPageBreak/>
              <w:t>Likump</w:t>
            </w:r>
            <w:r w:rsidR="00256337">
              <w:rPr>
                <w:rFonts w:ascii="Times New Roman" w:hAnsi="Times New Roman" w:cs="Times New Roman"/>
                <w:sz w:val="24"/>
                <w:szCs w:val="24"/>
              </w:rPr>
              <w:t xml:space="preserve">rojekts pēc būtības nerada jaunas funkcijas </w:t>
            </w:r>
            <w:r w:rsidR="00B83DCD">
              <w:rPr>
                <w:rFonts w:ascii="Times New Roman" w:hAnsi="Times New Roman" w:cs="Times New Roman"/>
                <w:sz w:val="24"/>
                <w:szCs w:val="24"/>
              </w:rPr>
              <w:t>Likump</w:t>
            </w:r>
            <w:r w:rsidR="00256337">
              <w:rPr>
                <w:rFonts w:ascii="Times New Roman" w:hAnsi="Times New Roman" w:cs="Times New Roman"/>
                <w:sz w:val="24"/>
                <w:szCs w:val="24"/>
              </w:rPr>
              <w:t xml:space="preserve">rojekta izpildē iesaistītajām institūcijām, jo jau šobrīd policija uzrauga tiesas lēmumu par pagaidu aizsardzību pret vardarbību izpildi, </w:t>
            </w:r>
            <w:r w:rsidR="00256337">
              <w:rPr>
                <w:rFonts w:ascii="Times New Roman" w:hAnsi="Times New Roman" w:cs="Times New Roman"/>
                <w:sz w:val="24"/>
                <w:szCs w:val="24"/>
              </w:rPr>
              <w:lastRenderedPageBreak/>
              <w:t xml:space="preserve">sociālais dienests un pakalpojumu sniedzēji nodrošina personām </w:t>
            </w:r>
            <w:r w:rsidR="00256337" w:rsidRPr="00732BD1">
              <w:rPr>
                <w:rFonts w:ascii="Times New Roman" w:hAnsi="Times New Roman" w:cs="Times New Roman"/>
                <w:sz w:val="24"/>
                <w:szCs w:val="24"/>
              </w:rPr>
              <w:t xml:space="preserve">sociālās rehabilitācijas kursu vardarbīgas uzvedības </w:t>
            </w:r>
            <w:r w:rsidR="00256337" w:rsidRPr="00F874E3">
              <w:rPr>
                <w:rFonts w:ascii="Times New Roman" w:hAnsi="Times New Roman" w:cs="Times New Roman"/>
                <w:sz w:val="24"/>
                <w:szCs w:val="24"/>
              </w:rPr>
              <w:t>mazināšanai</w:t>
            </w:r>
            <w:r w:rsidR="00256337">
              <w:rPr>
                <w:rFonts w:ascii="Times New Roman" w:hAnsi="Times New Roman" w:cs="Times New Roman"/>
                <w:sz w:val="24"/>
                <w:szCs w:val="24"/>
              </w:rPr>
              <w:t xml:space="preserve">. Vienlaikus, </w:t>
            </w:r>
            <w:r w:rsidR="00AB06F6">
              <w:rPr>
                <w:rFonts w:ascii="Times New Roman" w:hAnsi="Times New Roman" w:cs="Times New Roman"/>
                <w:sz w:val="24"/>
                <w:szCs w:val="24"/>
              </w:rPr>
              <w:t>jā</w:t>
            </w:r>
            <w:r w:rsidR="00256337">
              <w:rPr>
                <w:rFonts w:ascii="Times New Roman" w:hAnsi="Times New Roman" w:cs="Times New Roman"/>
                <w:sz w:val="24"/>
                <w:szCs w:val="24"/>
              </w:rPr>
              <w:t xml:space="preserve">ņem vērā, ka šobrīd </w:t>
            </w:r>
            <w:r w:rsidR="00256337" w:rsidRPr="00732BD1">
              <w:rPr>
                <w:rFonts w:ascii="Times New Roman" w:hAnsi="Times New Roman" w:cs="Times New Roman"/>
                <w:sz w:val="24"/>
                <w:szCs w:val="24"/>
              </w:rPr>
              <w:t>sociālās rehabilitācijas kurs</w:t>
            </w:r>
            <w:r>
              <w:rPr>
                <w:rFonts w:ascii="Times New Roman" w:hAnsi="Times New Roman" w:cs="Times New Roman"/>
                <w:sz w:val="24"/>
                <w:szCs w:val="24"/>
              </w:rPr>
              <w:t>s</w:t>
            </w:r>
            <w:r w:rsidR="00256337" w:rsidRPr="00732BD1">
              <w:rPr>
                <w:rFonts w:ascii="Times New Roman" w:hAnsi="Times New Roman" w:cs="Times New Roman"/>
                <w:sz w:val="24"/>
                <w:szCs w:val="24"/>
              </w:rPr>
              <w:t xml:space="preserve"> vardarbīgas uzvedības </w:t>
            </w:r>
            <w:r w:rsidR="00256337" w:rsidRPr="00F874E3">
              <w:rPr>
                <w:rFonts w:ascii="Times New Roman" w:hAnsi="Times New Roman" w:cs="Times New Roman"/>
                <w:sz w:val="24"/>
                <w:szCs w:val="24"/>
              </w:rPr>
              <w:t>mazināšanai</w:t>
            </w:r>
            <w:r w:rsidR="00256337">
              <w:rPr>
                <w:rFonts w:ascii="Times New Roman" w:hAnsi="Times New Roman" w:cs="Times New Roman"/>
                <w:sz w:val="24"/>
                <w:szCs w:val="24"/>
              </w:rPr>
              <w:t xml:space="preserve"> tiek piešķirts personām pēc to iniciatīvas, līdz ar grozījumu spēkā stāšanos šādu pienākumu personai varēs uzlikt tiesa kā vienu no pagaidu aizsardzības pret vardarbību līdzekļiem. Līdz ar to ir paredzams, ka pieaugs to personu skaits, kurām būs nevis tiesības, bet gan pienākums saņemt šādu pakalpojumu, kas nozīmē, ka </w:t>
            </w:r>
            <w:r w:rsidR="00B302C4">
              <w:rPr>
                <w:rFonts w:ascii="Times New Roman" w:hAnsi="Times New Roman" w:cs="Times New Roman"/>
                <w:sz w:val="24"/>
                <w:szCs w:val="24"/>
              </w:rPr>
              <w:t>pieaug</w:t>
            </w:r>
            <w:r w:rsidR="00AB06F6">
              <w:rPr>
                <w:rFonts w:ascii="Times New Roman" w:hAnsi="Times New Roman" w:cs="Times New Roman"/>
                <w:sz w:val="24"/>
                <w:szCs w:val="24"/>
              </w:rPr>
              <w:t>s</w:t>
            </w:r>
            <w:r w:rsidR="00B302C4">
              <w:rPr>
                <w:rFonts w:ascii="Times New Roman" w:hAnsi="Times New Roman" w:cs="Times New Roman"/>
                <w:sz w:val="24"/>
                <w:szCs w:val="24"/>
              </w:rPr>
              <w:t xml:space="preserve"> </w:t>
            </w:r>
            <w:r w:rsidR="00AB06F6" w:rsidRPr="00732BD1">
              <w:rPr>
                <w:rFonts w:ascii="Times New Roman" w:hAnsi="Times New Roman" w:cs="Times New Roman"/>
                <w:sz w:val="24"/>
                <w:szCs w:val="24"/>
              </w:rPr>
              <w:t xml:space="preserve">sociālās rehabilitācijas </w:t>
            </w:r>
            <w:r w:rsidR="00256337">
              <w:rPr>
                <w:rFonts w:ascii="Times New Roman" w:hAnsi="Times New Roman" w:cs="Times New Roman"/>
                <w:sz w:val="24"/>
                <w:szCs w:val="24"/>
              </w:rPr>
              <w:t>pakalpojumu sniedzēju darba apjoms.</w:t>
            </w:r>
          </w:p>
        </w:tc>
      </w:tr>
      <w:tr w:rsidR="009411FA" w:rsidRPr="009411FA" w14:paraId="1850B109" w14:textId="77777777" w:rsidTr="001D69CE">
        <w:trPr>
          <w:trHeight w:val="390"/>
        </w:trPr>
        <w:tc>
          <w:tcPr>
            <w:tcW w:w="251" w:type="pct"/>
            <w:hideMark/>
          </w:tcPr>
          <w:p w14:paraId="36E8BA8D" w14:textId="77777777"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lastRenderedPageBreak/>
              <w:t>3.</w:t>
            </w:r>
          </w:p>
        </w:tc>
        <w:tc>
          <w:tcPr>
            <w:tcW w:w="1900" w:type="pct"/>
            <w:hideMark/>
          </w:tcPr>
          <w:p w14:paraId="19499382" w14:textId="77777777" w:rsidR="009411FA" w:rsidRPr="002D38C6" w:rsidRDefault="009411FA"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Cita informācija</w:t>
            </w:r>
          </w:p>
        </w:tc>
        <w:tc>
          <w:tcPr>
            <w:tcW w:w="2850" w:type="pct"/>
            <w:hideMark/>
          </w:tcPr>
          <w:p w14:paraId="36ACA55D" w14:textId="77777777" w:rsidR="009411FA" w:rsidRPr="002D38C6" w:rsidRDefault="002D38C6"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Nav.</w:t>
            </w:r>
          </w:p>
        </w:tc>
      </w:tr>
    </w:tbl>
    <w:p w14:paraId="6AA46E59" w14:textId="77777777" w:rsidR="009D7C9D" w:rsidRDefault="009D7C9D" w:rsidP="009411FA">
      <w:pPr>
        <w:pStyle w:val="Bezatstarpm"/>
        <w:ind w:right="84"/>
        <w:rPr>
          <w:rFonts w:ascii="Times New Roman" w:hAnsi="Times New Roman" w:cs="Times New Roman"/>
          <w:sz w:val="24"/>
          <w:szCs w:val="24"/>
        </w:rPr>
      </w:pPr>
    </w:p>
    <w:p w14:paraId="412A427F" w14:textId="77777777" w:rsidR="00F976A9" w:rsidRDefault="00F976A9" w:rsidP="009411FA">
      <w:pPr>
        <w:pStyle w:val="Bezatstarpm"/>
        <w:ind w:right="84"/>
        <w:rPr>
          <w:rFonts w:ascii="Times New Roman" w:hAnsi="Times New Roman" w:cs="Times New Roman"/>
          <w:sz w:val="24"/>
          <w:szCs w:val="24"/>
        </w:rPr>
      </w:pPr>
    </w:p>
    <w:p w14:paraId="6E1B949E" w14:textId="77777777" w:rsidR="00F976A9" w:rsidRPr="00C723CE" w:rsidRDefault="00F976A9" w:rsidP="002D17F1">
      <w:pPr>
        <w:spacing w:after="0" w:line="240" w:lineRule="auto"/>
        <w:jc w:val="both"/>
        <w:rPr>
          <w:rFonts w:ascii="Times New Roman" w:hAnsi="Times New Roman"/>
          <w:sz w:val="24"/>
          <w:szCs w:val="24"/>
        </w:rPr>
      </w:pPr>
      <w:r w:rsidRPr="00C723CE">
        <w:rPr>
          <w:rFonts w:ascii="Times New Roman" w:hAnsi="Times New Roman"/>
          <w:sz w:val="24"/>
          <w:szCs w:val="24"/>
        </w:rPr>
        <w:t>Iesniedzējs:</w:t>
      </w:r>
    </w:p>
    <w:p w14:paraId="3321635E" w14:textId="77777777" w:rsidR="00F976A9" w:rsidRPr="00C723CE" w:rsidRDefault="00F976A9" w:rsidP="002D17F1">
      <w:pPr>
        <w:spacing w:after="0" w:line="240" w:lineRule="auto"/>
        <w:jc w:val="both"/>
        <w:rPr>
          <w:rFonts w:ascii="Times New Roman" w:hAnsi="Times New Roman"/>
          <w:sz w:val="24"/>
          <w:szCs w:val="24"/>
        </w:rPr>
      </w:pPr>
      <w:r w:rsidRPr="00C723CE">
        <w:rPr>
          <w:rFonts w:ascii="Times New Roman" w:hAnsi="Times New Roman"/>
          <w:sz w:val="24"/>
          <w:szCs w:val="24"/>
        </w:rPr>
        <w:t>Tieslietu ministrijas</w:t>
      </w:r>
    </w:p>
    <w:p w14:paraId="22EDCB44" w14:textId="77777777" w:rsidR="00F976A9" w:rsidRPr="00C723CE" w:rsidRDefault="00F976A9" w:rsidP="002D17F1">
      <w:pPr>
        <w:spacing w:after="0" w:line="240" w:lineRule="auto"/>
        <w:jc w:val="both"/>
        <w:rPr>
          <w:rFonts w:ascii="Times New Roman" w:hAnsi="Times New Roman"/>
          <w:sz w:val="24"/>
          <w:szCs w:val="24"/>
        </w:rPr>
      </w:pPr>
      <w:r w:rsidRPr="00F976A9">
        <w:rPr>
          <w:rFonts w:ascii="Times New Roman" w:hAnsi="Times New Roman"/>
          <w:sz w:val="24"/>
          <w:szCs w:val="24"/>
        </w:rPr>
        <w:t>v</w:t>
      </w:r>
      <w:r w:rsidRPr="00C723CE">
        <w:rPr>
          <w:rFonts w:ascii="Times New Roman" w:hAnsi="Times New Roman"/>
          <w:sz w:val="24"/>
          <w:szCs w:val="24"/>
        </w:rPr>
        <w:t>alsts sekretārs</w:t>
      </w:r>
      <w:r w:rsidRPr="00C723CE">
        <w:rPr>
          <w:rFonts w:ascii="Times New Roman" w:hAnsi="Times New Roman"/>
          <w:sz w:val="24"/>
          <w:szCs w:val="24"/>
        </w:rPr>
        <w:tab/>
      </w:r>
      <w:r w:rsidRPr="00C723CE">
        <w:rPr>
          <w:rFonts w:ascii="Times New Roman" w:hAnsi="Times New Roman"/>
          <w:sz w:val="24"/>
          <w:szCs w:val="24"/>
        </w:rPr>
        <w:tab/>
      </w:r>
      <w:r w:rsidRPr="00C723CE">
        <w:rPr>
          <w:rFonts w:ascii="Times New Roman" w:hAnsi="Times New Roman"/>
          <w:sz w:val="24"/>
          <w:szCs w:val="24"/>
        </w:rPr>
        <w:tab/>
      </w:r>
      <w:r w:rsidRPr="00C723CE">
        <w:rPr>
          <w:rFonts w:ascii="Times New Roman" w:hAnsi="Times New Roman"/>
          <w:sz w:val="24"/>
          <w:szCs w:val="24"/>
        </w:rPr>
        <w:tab/>
      </w:r>
      <w:r w:rsidRPr="00C723CE">
        <w:rPr>
          <w:rFonts w:ascii="Times New Roman" w:hAnsi="Times New Roman"/>
          <w:sz w:val="24"/>
          <w:szCs w:val="24"/>
        </w:rPr>
        <w:tab/>
      </w:r>
      <w:r w:rsidRPr="00C723CE">
        <w:rPr>
          <w:rFonts w:ascii="Times New Roman" w:hAnsi="Times New Roman"/>
          <w:sz w:val="24"/>
          <w:szCs w:val="24"/>
        </w:rPr>
        <w:tab/>
      </w:r>
      <w:r w:rsidRPr="00C723CE">
        <w:rPr>
          <w:rFonts w:ascii="Times New Roman" w:hAnsi="Times New Roman"/>
          <w:sz w:val="24"/>
          <w:szCs w:val="24"/>
        </w:rPr>
        <w:tab/>
      </w:r>
      <w:r w:rsidRPr="00C723CE">
        <w:rPr>
          <w:rFonts w:ascii="Times New Roman" w:hAnsi="Times New Roman"/>
          <w:sz w:val="24"/>
          <w:szCs w:val="24"/>
        </w:rPr>
        <w:tab/>
        <w:t>Raivis Kronbergs</w:t>
      </w:r>
    </w:p>
    <w:p w14:paraId="179BB96F" w14:textId="77777777" w:rsidR="00F976A9" w:rsidRPr="00C723CE" w:rsidRDefault="00F976A9" w:rsidP="002D17F1">
      <w:pPr>
        <w:spacing w:after="0" w:line="240" w:lineRule="auto"/>
        <w:jc w:val="both"/>
        <w:rPr>
          <w:rFonts w:ascii="Times New Roman" w:hAnsi="Times New Roman"/>
          <w:sz w:val="24"/>
          <w:szCs w:val="24"/>
        </w:rPr>
      </w:pPr>
    </w:p>
    <w:p w14:paraId="4C25A6F9" w14:textId="77777777" w:rsidR="00F976A9" w:rsidRPr="00C723CE" w:rsidRDefault="00F976A9" w:rsidP="002D17F1">
      <w:pPr>
        <w:spacing w:after="0" w:line="240" w:lineRule="auto"/>
        <w:jc w:val="both"/>
        <w:rPr>
          <w:rFonts w:ascii="Times New Roman" w:hAnsi="Times New Roman"/>
          <w:sz w:val="24"/>
          <w:szCs w:val="24"/>
        </w:rPr>
      </w:pPr>
    </w:p>
    <w:p w14:paraId="5B837B84" w14:textId="77777777" w:rsidR="00F976A9" w:rsidRPr="00C723CE" w:rsidRDefault="00F976A9" w:rsidP="002D17F1">
      <w:pPr>
        <w:spacing w:after="0" w:line="240" w:lineRule="auto"/>
        <w:jc w:val="both"/>
        <w:rPr>
          <w:rFonts w:ascii="Times New Roman" w:hAnsi="Times New Roman"/>
          <w:sz w:val="24"/>
          <w:szCs w:val="24"/>
        </w:rPr>
      </w:pPr>
    </w:p>
    <w:p w14:paraId="2894459E" w14:textId="50A4FC93" w:rsidR="002D17F1" w:rsidRPr="00C723CE" w:rsidRDefault="002D17F1" w:rsidP="002D17F1">
      <w:pPr>
        <w:spacing w:after="0" w:line="240" w:lineRule="auto"/>
        <w:jc w:val="both"/>
        <w:rPr>
          <w:rFonts w:ascii="Times New Roman" w:hAnsi="Times New Roman"/>
          <w:sz w:val="24"/>
          <w:szCs w:val="24"/>
        </w:rPr>
      </w:pPr>
      <w:r w:rsidRPr="00C723CE">
        <w:rPr>
          <w:rFonts w:ascii="Times New Roman" w:hAnsi="Times New Roman"/>
          <w:sz w:val="24"/>
          <w:szCs w:val="24"/>
        </w:rPr>
        <w:t>Feldmane</w:t>
      </w:r>
      <w:r w:rsidR="00F976A9" w:rsidRPr="00C723CE">
        <w:rPr>
          <w:rFonts w:ascii="Times New Roman" w:hAnsi="Times New Roman"/>
          <w:sz w:val="24"/>
          <w:szCs w:val="24"/>
        </w:rPr>
        <w:t xml:space="preserve"> </w:t>
      </w:r>
      <w:r w:rsidRPr="00C723CE">
        <w:rPr>
          <w:rFonts w:ascii="Times New Roman" w:hAnsi="Times New Roman"/>
          <w:sz w:val="24"/>
          <w:szCs w:val="24"/>
        </w:rPr>
        <w:t>67036945</w:t>
      </w:r>
    </w:p>
    <w:p w14:paraId="2CD2469C" w14:textId="47F172DE" w:rsidR="009D7C9D" w:rsidRPr="009411FA" w:rsidRDefault="00A01767" w:rsidP="00C723CE">
      <w:pPr>
        <w:spacing w:after="0" w:line="240" w:lineRule="auto"/>
        <w:jc w:val="both"/>
      </w:pPr>
      <w:hyperlink r:id="rId8" w:history="1">
        <w:r w:rsidR="002D17F1" w:rsidRPr="00C723CE">
          <w:rPr>
            <w:rFonts w:ascii="Times New Roman" w:hAnsi="Times New Roman"/>
            <w:color w:val="0000FF"/>
            <w:sz w:val="24"/>
            <w:szCs w:val="24"/>
            <w:u w:val="single"/>
          </w:rPr>
          <w:t>Elina.Feldmane@tm.gov.lv</w:t>
        </w:r>
      </w:hyperlink>
    </w:p>
    <w:sectPr w:rsidR="009D7C9D" w:rsidRPr="009411FA" w:rsidSect="00C723C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5F43" w14:textId="77777777" w:rsidR="00FD2208" w:rsidRDefault="00FD2208" w:rsidP="00857017">
      <w:pPr>
        <w:spacing w:after="0" w:line="240" w:lineRule="auto"/>
      </w:pPr>
      <w:r>
        <w:separator/>
      </w:r>
    </w:p>
  </w:endnote>
  <w:endnote w:type="continuationSeparator" w:id="0">
    <w:p w14:paraId="2BAB7232" w14:textId="77777777" w:rsidR="00FD2208" w:rsidRDefault="00FD2208" w:rsidP="0085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AEBB" w14:textId="77777777" w:rsidR="00FD2208" w:rsidRDefault="00FD220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A694" w14:textId="523358ED" w:rsidR="00FD2208" w:rsidRPr="009D4D91" w:rsidRDefault="00FD2208" w:rsidP="00F976A9">
    <w:pPr>
      <w:pStyle w:val="Bezatstarpm"/>
      <w:ind w:right="-2"/>
      <w:jc w:val="both"/>
      <w:rPr>
        <w:rFonts w:ascii="Times New Roman" w:hAnsi="Times New Roman"/>
        <w:sz w:val="24"/>
      </w:rPr>
    </w:pPr>
    <w:r w:rsidRPr="00DC134E">
      <w:rPr>
        <w:rFonts w:ascii="Times New Roman" w:hAnsi="Times New Roman" w:cs="Times New Roman"/>
        <w:bCs/>
        <w:sz w:val="20"/>
        <w:szCs w:val="20"/>
      </w:rPr>
      <w:t>TM</w:t>
    </w:r>
    <w:r>
      <w:rPr>
        <w:rFonts w:ascii="Times New Roman" w:hAnsi="Times New Roman" w:cs="Times New Roman"/>
        <w:bCs/>
        <w:sz w:val="20"/>
        <w:szCs w:val="20"/>
      </w:rPr>
      <w:t>a</w:t>
    </w:r>
    <w:r w:rsidRPr="00DC134E">
      <w:rPr>
        <w:rFonts w:ascii="Times New Roman" w:hAnsi="Times New Roman" w:cs="Times New Roman"/>
        <w:bCs/>
        <w:sz w:val="20"/>
        <w:szCs w:val="20"/>
      </w:rPr>
      <w:t>not_</w:t>
    </w:r>
    <w:r w:rsidR="006974A4">
      <w:rPr>
        <w:rFonts w:ascii="Times New Roman" w:hAnsi="Times New Roman" w:cs="Times New Roman"/>
        <w:bCs/>
        <w:sz w:val="20"/>
        <w:szCs w:val="20"/>
      </w:rPr>
      <w:t>1</w:t>
    </w:r>
    <w:r w:rsidR="00A01767">
      <w:rPr>
        <w:rFonts w:ascii="Times New Roman" w:hAnsi="Times New Roman" w:cs="Times New Roman"/>
        <w:bCs/>
        <w:sz w:val="20"/>
        <w:szCs w:val="20"/>
      </w:rPr>
      <w:t>9</w:t>
    </w:r>
    <w:r w:rsidRPr="00DC134E">
      <w:rPr>
        <w:rFonts w:ascii="Times New Roman" w:hAnsi="Times New Roman" w:cs="Times New Roman"/>
        <w:bCs/>
        <w:sz w:val="20"/>
        <w:szCs w:val="20"/>
      </w:rPr>
      <w:t>0517_CPL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417" w14:textId="12B5F77A" w:rsidR="00FD2208" w:rsidRDefault="00FD2208" w:rsidP="00C723CE">
    <w:pPr>
      <w:pStyle w:val="Bezatstarpm"/>
      <w:ind w:right="-2"/>
      <w:jc w:val="both"/>
    </w:pPr>
    <w:r w:rsidRPr="00DC134E">
      <w:rPr>
        <w:rFonts w:ascii="Times New Roman" w:hAnsi="Times New Roman" w:cs="Times New Roman"/>
        <w:bCs/>
        <w:sz w:val="20"/>
        <w:szCs w:val="20"/>
      </w:rPr>
      <w:t>TM</w:t>
    </w:r>
    <w:r>
      <w:rPr>
        <w:rFonts w:ascii="Times New Roman" w:hAnsi="Times New Roman" w:cs="Times New Roman"/>
        <w:bCs/>
        <w:sz w:val="20"/>
        <w:szCs w:val="20"/>
      </w:rPr>
      <w:t>a</w:t>
    </w:r>
    <w:r w:rsidRPr="00DC134E">
      <w:rPr>
        <w:rFonts w:ascii="Times New Roman" w:hAnsi="Times New Roman" w:cs="Times New Roman"/>
        <w:bCs/>
        <w:sz w:val="20"/>
        <w:szCs w:val="20"/>
      </w:rPr>
      <w:t>not_</w:t>
    </w:r>
    <w:r w:rsidR="00A01767">
      <w:rPr>
        <w:rFonts w:ascii="Times New Roman" w:hAnsi="Times New Roman" w:cs="Times New Roman"/>
        <w:bCs/>
        <w:sz w:val="20"/>
        <w:szCs w:val="20"/>
      </w:rPr>
      <w:t>19</w:t>
    </w:r>
    <w:r w:rsidRPr="00DC134E">
      <w:rPr>
        <w:rFonts w:ascii="Times New Roman" w:hAnsi="Times New Roman" w:cs="Times New Roman"/>
        <w:bCs/>
        <w:sz w:val="20"/>
        <w:szCs w:val="20"/>
      </w:rPr>
      <w:t>0517_CPL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1863" w14:textId="77777777" w:rsidR="00FD2208" w:rsidRDefault="00FD2208" w:rsidP="00857017">
      <w:pPr>
        <w:spacing w:after="0" w:line="240" w:lineRule="auto"/>
      </w:pPr>
      <w:r>
        <w:separator/>
      </w:r>
    </w:p>
  </w:footnote>
  <w:footnote w:type="continuationSeparator" w:id="0">
    <w:p w14:paraId="64378556" w14:textId="77777777" w:rsidR="00FD2208" w:rsidRDefault="00FD2208" w:rsidP="00857017">
      <w:pPr>
        <w:spacing w:after="0" w:line="240" w:lineRule="auto"/>
      </w:pPr>
      <w:r>
        <w:continuationSeparator/>
      </w:r>
    </w:p>
  </w:footnote>
  <w:footnote w:id="1">
    <w:p w14:paraId="277B60AF" w14:textId="77777777" w:rsidR="00FD2208" w:rsidRPr="001D30C8" w:rsidRDefault="00FD2208" w:rsidP="003C1EA1">
      <w:pPr>
        <w:autoSpaceDE w:val="0"/>
        <w:autoSpaceDN w:val="0"/>
        <w:adjustRightInd w:val="0"/>
        <w:spacing w:after="0" w:line="240" w:lineRule="auto"/>
        <w:jc w:val="both"/>
        <w:rPr>
          <w:rFonts w:ascii="Times New Roman" w:hAnsi="Times New Roman"/>
          <w:sz w:val="20"/>
          <w:szCs w:val="20"/>
        </w:rPr>
      </w:pPr>
      <w:r>
        <w:rPr>
          <w:rStyle w:val="Vresatsauce"/>
        </w:rPr>
        <w:footnoteRef/>
      </w:r>
      <w:r>
        <w:t xml:space="preserve"> </w:t>
      </w:r>
      <w:r w:rsidRPr="009A2095">
        <w:rPr>
          <w:rFonts w:ascii="Times New Roman" w:hAnsi="Times New Roman"/>
          <w:i/>
          <w:sz w:val="20"/>
          <w:szCs w:val="20"/>
        </w:rPr>
        <w:t>European Added Value Assessment. Combatting violence against women</w:t>
      </w:r>
    </w:p>
    <w:p w14:paraId="4338EF11" w14:textId="77777777" w:rsidR="00FD2208" w:rsidRPr="001D30C8" w:rsidRDefault="00A01767" w:rsidP="003C1EA1">
      <w:pPr>
        <w:autoSpaceDE w:val="0"/>
        <w:autoSpaceDN w:val="0"/>
        <w:adjustRightInd w:val="0"/>
        <w:spacing w:after="0" w:line="240" w:lineRule="auto"/>
        <w:jc w:val="both"/>
        <w:rPr>
          <w:rFonts w:ascii="Times New Roman" w:hAnsi="Times New Roman"/>
          <w:sz w:val="20"/>
          <w:szCs w:val="20"/>
        </w:rPr>
      </w:pPr>
      <w:hyperlink r:id="rId1" w:history="1">
        <w:r w:rsidR="00FD2208" w:rsidRPr="00C03B95">
          <w:rPr>
            <w:rStyle w:val="Hipersaite"/>
            <w:rFonts w:ascii="Times New Roman" w:hAnsi="Times New Roman"/>
            <w:sz w:val="20"/>
            <w:szCs w:val="20"/>
          </w:rPr>
          <w:t>http://www.europarl.europa.eu/meetdocs/2009_2014/documents/femm/dv/eav_violence-against-women-/eav_violence-against-women-en.pdf</w:t>
        </w:r>
      </w:hyperlink>
      <w:r w:rsidR="00FD2208">
        <w:rPr>
          <w:rFonts w:ascii="Times New Roman" w:hAnsi="Times New Roman"/>
          <w:sz w:val="20"/>
          <w:szCs w:val="20"/>
        </w:rPr>
        <w:t xml:space="preserve"> </w:t>
      </w:r>
    </w:p>
  </w:footnote>
  <w:footnote w:id="2">
    <w:p w14:paraId="7A3842AD" w14:textId="52AFEBB7" w:rsidR="00FD2208" w:rsidRDefault="00FD2208" w:rsidP="003C1EA1">
      <w:pPr>
        <w:autoSpaceDE w:val="0"/>
        <w:autoSpaceDN w:val="0"/>
        <w:adjustRightInd w:val="0"/>
        <w:spacing w:after="0" w:line="240" w:lineRule="auto"/>
        <w:jc w:val="both"/>
      </w:pPr>
      <w:r w:rsidRPr="001D30C8">
        <w:rPr>
          <w:rStyle w:val="Vresatsauce"/>
          <w:rFonts w:ascii="Times New Roman" w:hAnsi="Times New Roman"/>
          <w:sz w:val="20"/>
          <w:szCs w:val="20"/>
        </w:rPr>
        <w:footnoteRef/>
      </w:r>
      <w:r w:rsidRPr="001D30C8">
        <w:rPr>
          <w:rFonts w:ascii="Times New Roman" w:hAnsi="Times New Roman"/>
          <w:sz w:val="20"/>
          <w:szCs w:val="20"/>
        </w:rPr>
        <w:t xml:space="preserve"> </w:t>
      </w:r>
      <w:r w:rsidRPr="009A2095">
        <w:rPr>
          <w:rFonts w:ascii="Times New Roman" w:hAnsi="Times New Roman"/>
          <w:i/>
          <w:sz w:val="20"/>
          <w:szCs w:val="20"/>
        </w:rPr>
        <w:t>Conflict and violence assecement paper</w:t>
      </w:r>
      <w:r w:rsidRPr="001D30C8">
        <w:rPr>
          <w:rFonts w:ascii="Times New Roman" w:hAnsi="Times New Roman"/>
          <w:sz w:val="20"/>
          <w:szCs w:val="20"/>
        </w:rPr>
        <w:t xml:space="preserve">. </w:t>
      </w:r>
      <w:hyperlink r:id="rId2" w:history="1">
        <w:r w:rsidRPr="001D30C8">
          <w:rPr>
            <w:rStyle w:val="Hipersaite"/>
            <w:rFonts w:ascii="Times New Roman" w:hAnsi="Times New Roman"/>
            <w:sz w:val="20"/>
            <w:szCs w:val="20"/>
          </w:rPr>
          <w:t>http://www.copenhagenconsensus.com/publication/post-2015-consensus-conflict-and-violence-assessment-hoeffler-fearon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7F35" w14:textId="77777777" w:rsidR="00FD2208" w:rsidRDefault="00FD220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220431"/>
      <w:docPartObj>
        <w:docPartGallery w:val="Page Numbers (Top of Page)"/>
        <w:docPartUnique/>
      </w:docPartObj>
    </w:sdtPr>
    <w:sdtEndPr>
      <w:rPr>
        <w:rFonts w:ascii="Times New Roman" w:hAnsi="Times New Roman"/>
        <w:sz w:val="24"/>
        <w:szCs w:val="24"/>
      </w:rPr>
    </w:sdtEndPr>
    <w:sdtContent>
      <w:p w14:paraId="61027523" w14:textId="00A42EDC" w:rsidR="00FD2208" w:rsidRPr="00C723CE" w:rsidRDefault="00FD2208">
        <w:pPr>
          <w:pStyle w:val="Galvene"/>
          <w:jc w:val="center"/>
          <w:rPr>
            <w:rFonts w:ascii="Times New Roman" w:hAnsi="Times New Roman"/>
            <w:sz w:val="24"/>
            <w:szCs w:val="24"/>
          </w:rPr>
        </w:pPr>
        <w:r w:rsidRPr="00C723CE">
          <w:rPr>
            <w:rFonts w:ascii="Times New Roman" w:hAnsi="Times New Roman"/>
            <w:sz w:val="24"/>
            <w:szCs w:val="24"/>
          </w:rPr>
          <w:fldChar w:fldCharType="begin"/>
        </w:r>
        <w:r w:rsidRPr="00C723CE">
          <w:rPr>
            <w:rFonts w:ascii="Times New Roman" w:hAnsi="Times New Roman"/>
            <w:sz w:val="24"/>
            <w:szCs w:val="24"/>
          </w:rPr>
          <w:instrText>PAGE   \* MERGEFORMAT</w:instrText>
        </w:r>
        <w:r w:rsidRPr="00C723CE">
          <w:rPr>
            <w:rFonts w:ascii="Times New Roman" w:hAnsi="Times New Roman"/>
            <w:sz w:val="24"/>
            <w:szCs w:val="24"/>
          </w:rPr>
          <w:fldChar w:fldCharType="separate"/>
        </w:r>
        <w:r w:rsidR="00A01767">
          <w:rPr>
            <w:rFonts w:ascii="Times New Roman" w:hAnsi="Times New Roman"/>
            <w:noProof/>
            <w:sz w:val="24"/>
            <w:szCs w:val="24"/>
          </w:rPr>
          <w:t>2</w:t>
        </w:r>
        <w:r w:rsidRPr="00C723CE">
          <w:rPr>
            <w:rFonts w:ascii="Times New Roman" w:hAnsi="Times New Roman"/>
            <w:sz w:val="24"/>
            <w:szCs w:val="24"/>
          </w:rPr>
          <w:fldChar w:fldCharType="end"/>
        </w:r>
      </w:p>
    </w:sdtContent>
  </w:sdt>
  <w:p w14:paraId="3654AF6F" w14:textId="77777777" w:rsidR="00FD2208" w:rsidRDefault="00FD220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EFEE" w14:textId="77777777" w:rsidR="00FD2208" w:rsidRDefault="00FD22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1DF2"/>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FA3A7B"/>
    <w:multiLevelType w:val="hybridMultilevel"/>
    <w:tmpl w:val="E00CD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030554"/>
    <w:multiLevelType w:val="hybridMultilevel"/>
    <w:tmpl w:val="7570D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90728"/>
    <w:multiLevelType w:val="hybridMultilevel"/>
    <w:tmpl w:val="C62AC77A"/>
    <w:lvl w:ilvl="0" w:tplc="02AE5044">
      <w:start w:val="1"/>
      <w:numFmt w:val="decimal"/>
      <w:lvlText w:val="%1)"/>
      <w:lvlJc w:val="left"/>
      <w:pPr>
        <w:ind w:left="720" w:hanging="360"/>
      </w:pPr>
      <w:rPr>
        <w:rFonts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210916"/>
    <w:multiLevelType w:val="hybridMultilevel"/>
    <w:tmpl w:val="C152E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6853DA"/>
    <w:multiLevelType w:val="hybridMultilevel"/>
    <w:tmpl w:val="9B045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636B2A"/>
    <w:multiLevelType w:val="hybridMultilevel"/>
    <w:tmpl w:val="1F44B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B25843"/>
    <w:multiLevelType w:val="hybridMultilevel"/>
    <w:tmpl w:val="98B250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991CF5"/>
    <w:multiLevelType w:val="hybridMultilevel"/>
    <w:tmpl w:val="5524B980"/>
    <w:lvl w:ilvl="0" w:tplc="5552B564">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B22F54"/>
    <w:multiLevelType w:val="hybridMultilevel"/>
    <w:tmpl w:val="F27C0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994642"/>
    <w:multiLevelType w:val="hybridMultilevel"/>
    <w:tmpl w:val="47C01988"/>
    <w:lvl w:ilvl="0" w:tplc="04688BD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15:restartNumberingAfterBreak="0">
    <w:nsid w:val="631D2915"/>
    <w:multiLevelType w:val="hybridMultilevel"/>
    <w:tmpl w:val="9E08134C"/>
    <w:lvl w:ilvl="0" w:tplc="5272434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66BA42A5"/>
    <w:multiLevelType w:val="hybridMultilevel"/>
    <w:tmpl w:val="9124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D2228E"/>
    <w:multiLevelType w:val="hybridMultilevel"/>
    <w:tmpl w:val="4DC86EA6"/>
    <w:lvl w:ilvl="0" w:tplc="509254FA">
      <w:start w:val="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2D110A"/>
    <w:multiLevelType w:val="hybridMultilevel"/>
    <w:tmpl w:val="77101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3"/>
  </w:num>
  <w:num w:numId="6">
    <w:abstractNumId w:val="7"/>
  </w:num>
  <w:num w:numId="7">
    <w:abstractNumId w:val="13"/>
  </w:num>
  <w:num w:numId="8">
    <w:abstractNumId w:val="15"/>
  </w:num>
  <w:num w:numId="9">
    <w:abstractNumId w:val="1"/>
  </w:num>
  <w:num w:numId="10">
    <w:abstractNumId w:val="6"/>
  </w:num>
  <w:num w:numId="11">
    <w:abstractNumId w:val="2"/>
  </w:num>
  <w:num w:numId="12">
    <w:abstractNumId w:val="5"/>
  </w:num>
  <w:num w:numId="13">
    <w:abstractNumId w:val="4"/>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FA"/>
    <w:rsid w:val="00010F8F"/>
    <w:rsid w:val="00011193"/>
    <w:rsid w:val="00016A52"/>
    <w:rsid w:val="00021863"/>
    <w:rsid w:val="0003034B"/>
    <w:rsid w:val="0003181D"/>
    <w:rsid w:val="00032185"/>
    <w:rsid w:val="00032B91"/>
    <w:rsid w:val="0003755D"/>
    <w:rsid w:val="00040536"/>
    <w:rsid w:val="00055ECF"/>
    <w:rsid w:val="0006435A"/>
    <w:rsid w:val="00066D04"/>
    <w:rsid w:val="00071B72"/>
    <w:rsid w:val="00072436"/>
    <w:rsid w:val="00076A78"/>
    <w:rsid w:val="00085651"/>
    <w:rsid w:val="00092A2D"/>
    <w:rsid w:val="0009389A"/>
    <w:rsid w:val="00096F56"/>
    <w:rsid w:val="0009741A"/>
    <w:rsid w:val="000A6BCC"/>
    <w:rsid w:val="000B3CB8"/>
    <w:rsid w:val="000B5047"/>
    <w:rsid w:val="000B7F5D"/>
    <w:rsid w:val="000C0759"/>
    <w:rsid w:val="000C1723"/>
    <w:rsid w:val="000E5180"/>
    <w:rsid w:val="000F3B2B"/>
    <w:rsid w:val="0010121D"/>
    <w:rsid w:val="00102F7A"/>
    <w:rsid w:val="001036E1"/>
    <w:rsid w:val="00103875"/>
    <w:rsid w:val="00106746"/>
    <w:rsid w:val="00107524"/>
    <w:rsid w:val="00111462"/>
    <w:rsid w:val="001128EA"/>
    <w:rsid w:val="00115778"/>
    <w:rsid w:val="00125B45"/>
    <w:rsid w:val="00136A90"/>
    <w:rsid w:val="0013751E"/>
    <w:rsid w:val="00150B46"/>
    <w:rsid w:val="00151D0E"/>
    <w:rsid w:val="00155CF4"/>
    <w:rsid w:val="00161C1B"/>
    <w:rsid w:val="00162383"/>
    <w:rsid w:val="0016379F"/>
    <w:rsid w:val="001665E2"/>
    <w:rsid w:val="00171943"/>
    <w:rsid w:val="001862E2"/>
    <w:rsid w:val="001A161B"/>
    <w:rsid w:val="001B1716"/>
    <w:rsid w:val="001C23EF"/>
    <w:rsid w:val="001C4000"/>
    <w:rsid w:val="001D45AB"/>
    <w:rsid w:val="001D4AA2"/>
    <w:rsid w:val="001D69CE"/>
    <w:rsid w:val="001E1F7D"/>
    <w:rsid w:val="001F1F02"/>
    <w:rsid w:val="001F73A3"/>
    <w:rsid w:val="00200344"/>
    <w:rsid w:val="00205E74"/>
    <w:rsid w:val="002076E2"/>
    <w:rsid w:val="00207DD9"/>
    <w:rsid w:val="002174D9"/>
    <w:rsid w:val="0021773B"/>
    <w:rsid w:val="002235AC"/>
    <w:rsid w:val="002320AB"/>
    <w:rsid w:val="00233D51"/>
    <w:rsid w:val="002360D2"/>
    <w:rsid w:val="00236591"/>
    <w:rsid w:val="002412C6"/>
    <w:rsid w:val="00243C84"/>
    <w:rsid w:val="00254370"/>
    <w:rsid w:val="00254698"/>
    <w:rsid w:val="00256337"/>
    <w:rsid w:val="00256710"/>
    <w:rsid w:val="0026707A"/>
    <w:rsid w:val="00287463"/>
    <w:rsid w:val="002940BE"/>
    <w:rsid w:val="00295F72"/>
    <w:rsid w:val="0029656D"/>
    <w:rsid w:val="002A2A49"/>
    <w:rsid w:val="002A3326"/>
    <w:rsid w:val="002A35EB"/>
    <w:rsid w:val="002B1C51"/>
    <w:rsid w:val="002B399A"/>
    <w:rsid w:val="002B6016"/>
    <w:rsid w:val="002B657B"/>
    <w:rsid w:val="002B7EB0"/>
    <w:rsid w:val="002C1381"/>
    <w:rsid w:val="002C3C5D"/>
    <w:rsid w:val="002C5534"/>
    <w:rsid w:val="002D17F1"/>
    <w:rsid w:val="002D38C6"/>
    <w:rsid w:val="002D4DAE"/>
    <w:rsid w:val="002D6395"/>
    <w:rsid w:val="002E2242"/>
    <w:rsid w:val="002E512A"/>
    <w:rsid w:val="002E5BCB"/>
    <w:rsid w:val="00300FE1"/>
    <w:rsid w:val="00323D9E"/>
    <w:rsid w:val="00324A0A"/>
    <w:rsid w:val="003349DE"/>
    <w:rsid w:val="003420DC"/>
    <w:rsid w:val="0034585B"/>
    <w:rsid w:val="00345966"/>
    <w:rsid w:val="00346393"/>
    <w:rsid w:val="003525F7"/>
    <w:rsid w:val="003546CE"/>
    <w:rsid w:val="00364300"/>
    <w:rsid w:val="0038122A"/>
    <w:rsid w:val="00383FD7"/>
    <w:rsid w:val="0039008F"/>
    <w:rsid w:val="00396DB1"/>
    <w:rsid w:val="003970BC"/>
    <w:rsid w:val="003A367D"/>
    <w:rsid w:val="003A4C60"/>
    <w:rsid w:val="003A4F51"/>
    <w:rsid w:val="003B12EB"/>
    <w:rsid w:val="003B775A"/>
    <w:rsid w:val="003B77F0"/>
    <w:rsid w:val="003C1D98"/>
    <w:rsid w:val="003C1EA1"/>
    <w:rsid w:val="003D0B62"/>
    <w:rsid w:val="003D0CFC"/>
    <w:rsid w:val="003D24F8"/>
    <w:rsid w:val="003E7203"/>
    <w:rsid w:val="003F20BC"/>
    <w:rsid w:val="003F383C"/>
    <w:rsid w:val="004007A9"/>
    <w:rsid w:val="00401FF2"/>
    <w:rsid w:val="004105CC"/>
    <w:rsid w:val="0041223F"/>
    <w:rsid w:val="00416419"/>
    <w:rsid w:val="004210C1"/>
    <w:rsid w:val="004307A0"/>
    <w:rsid w:val="00442E17"/>
    <w:rsid w:val="00444D4D"/>
    <w:rsid w:val="00450CEE"/>
    <w:rsid w:val="00451F14"/>
    <w:rsid w:val="00455505"/>
    <w:rsid w:val="0045705D"/>
    <w:rsid w:val="00462020"/>
    <w:rsid w:val="00463254"/>
    <w:rsid w:val="004657DA"/>
    <w:rsid w:val="00465F09"/>
    <w:rsid w:val="00474A56"/>
    <w:rsid w:val="00474FF2"/>
    <w:rsid w:val="00475D4A"/>
    <w:rsid w:val="004832AD"/>
    <w:rsid w:val="00484434"/>
    <w:rsid w:val="004923BA"/>
    <w:rsid w:val="00494B1B"/>
    <w:rsid w:val="00495691"/>
    <w:rsid w:val="00495BF5"/>
    <w:rsid w:val="00496F02"/>
    <w:rsid w:val="004A00D8"/>
    <w:rsid w:val="004B5693"/>
    <w:rsid w:val="004C449A"/>
    <w:rsid w:val="004C682D"/>
    <w:rsid w:val="004D01BE"/>
    <w:rsid w:val="004D255D"/>
    <w:rsid w:val="004D557A"/>
    <w:rsid w:val="004D6F34"/>
    <w:rsid w:val="004E0E68"/>
    <w:rsid w:val="004E112F"/>
    <w:rsid w:val="004E1B70"/>
    <w:rsid w:val="004E59B2"/>
    <w:rsid w:val="004E6F13"/>
    <w:rsid w:val="004F343B"/>
    <w:rsid w:val="004F7A45"/>
    <w:rsid w:val="00500A4A"/>
    <w:rsid w:val="00501001"/>
    <w:rsid w:val="0050232F"/>
    <w:rsid w:val="005131AE"/>
    <w:rsid w:val="005228C9"/>
    <w:rsid w:val="00526981"/>
    <w:rsid w:val="00534B6E"/>
    <w:rsid w:val="0053548F"/>
    <w:rsid w:val="0053581D"/>
    <w:rsid w:val="00547391"/>
    <w:rsid w:val="0055409B"/>
    <w:rsid w:val="00557104"/>
    <w:rsid w:val="00560C77"/>
    <w:rsid w:val="00560EB9"/>
    <w:rsid w:val="0056111B"/>
    <w:rsid w:val="00561F49"/>
    <w:rsid w:val="00562BF6"/>
    <w:rsid w:val="00563BBF"/>
    <w:rsid w:val="0056575E"/>
    <w:rsid w:val="00565DBC"/>
    <w:rsid w:val="00566AE6"/>
    <w:rsid w:val="00567845"/>
    <w:rsid w:val="00571EBE"/>
    <w:rsid w:val="00572013"/>
    <w:rsid w:val="00580AC4"/>
    <w:rsid w:val="005835C9"/>
    <w:rsid w:val="00592192"/>
    <w:rsid w:val="005C31B7"/>
    <w:rsid w:val="005C5164"/>
    <w:rsid w:val="005C7160"/>
    <w:rsid w:val="005C73A0"/>
    <w:rsid w:val="005D0E72"/>
    <w:rsid w:val="005D2C4A"/>
    <w:rsid w:val="005D37A8"/>
    <w:rsid w:val="005D7135"/>
    <w:rsid w:val="005E43F1"/>
    <w:rsid w:val="005E4A79"/>
    <w:rsid w:val="005F191C"/>
    <w:rsid w:val="005F4FF2"/>
    <w:rsid w:val="005F5C80"/>
    <w:rsid w:val="005F6AF5"/>
    <w:rsid w:val="005F7AAE"/>
    <w:rsid w:val="00604BB4"/>
    <w:rsid w:val="006078D2"/>
    <w:rsid w:val="006079E4"/>
    <w:rsid w:val="00610F61"/>
    <w:rsid w:val="006130EB"/>
    <w:rsid w:val="006172B8"/>
    <w:rsid w:val="00617D38"/>
    <w:rsid w:val="00630B8E"/>
    <w:rsid w:val="00636E7B"/>
    <w:rsid w:val="0064635F"/>
    <w:rsid w:val="006503B7"/>
    <w:rsid w:val="00654C54"/>
    <w:rsid w:val="006637BE"/>
    <w:rsid w:val="00664B71"/>
    <w:rsid w:val="00664F78"/>
    <w:rsid w:val="0067051C"/>
    <w:rsid w:val="006839B1"/>
    <w:rsid w:val="0068408B"/>
    <w:rsid w:val="006843EE"/>
    <w:rsid w:val="00685085"/>
    <w:rsid w:val="00690219"/>
    <w:rsid w:val="00692928"/>
    <w:rsid w:val="00693EFB"/>
    <w:rsid w:val="006974A4"/>
    <w:rsid w:val="00697C12"/>
    <w:rsid w:val="006A4F06"/>
    <w:rsid w:val="006A670D"/>
    <w:rsid w:val="006A6E4C"/>
    <w:rsid w:val="006B17CF"/>
    <w:rsid w:val="006B2407"/>
    <w:rsid w:val="006B4850"/>
    <w:rsid w:val="006C54BF"/>
    <w:rsid w:val="006D53EB"/>
    <w:rsid w:val="006D7175"/>
    <w:rsid w:val="006E03F2"/>
    <w:rsid w:val="006E0A73"/>
    <w:rsid w:val="006E12E1"/>
    <w:rsid w:val="006E1F47"/>
    <w:rsid w:val="006F05E0"/>
    <w:rsid w:val="006F6792"/>
    <w:rsid w:val="007014CC"/>
    <w:rsid w:val="007043B2"/>
    <w:rsid w:val="00707821"/>
    <w:rsid w:val="00707A78"/>
    <w:rsid w:val="0071218F"/>
    <w:rsid w:val="00712E36"/>
    <w:rsid w:val="00730819"/>
    <w:rsid w:val="0073297B"/>
    <w:rsid w:val="00732BCB"/>
    <w:rsid w:val="007339E0"/>
    <w:rsid w:val="00737B72"/>
    <w:rsid w:val="00741BF7"/>
    <w:rsid w:val="00742412"/>
    <w:rsid w:val="007469F7"/>
    <w:rsid w:val="0075183B"/>
    <w:rsid w:val="0075254C"/>
    <w:rsid w:val="007550B1"/>
    <w:rsid w:val="0075753F"/>
    <w:rsid w:val="007622BC"/>
    <w:rsid w:val="0076605B"/>
    <w:rsid w:val="007661D8"/>
    <w:rsid w:val="00766756"/>
    <w:rsid w:val="007706B3"/>
    <w:rsid w:val="00773657"/>
    <w:rsid w:val="007748DE"/>
    <w:rsid w:val="007861C7"/>
    <w:rsid w:val="00790530"/>
    <w:rsid w:val="00790747"/>
    <w:rsid w:val="0079442F"/>
    <w:rsid w:val="007A1ACB"/>
    <w:rsid w:val="007A43BF"/>
    <w:rsid w:val="007B123B"/>
    <w:rsid w:val="007B164D"/>
    <w:rsid w:val="007B290A"/>
    <w:rsid w:val="007B3AAD"/>
    <w:rsid w:val="007C04D7"/>
    <w:rsid w:val="007C0E84"/>
    <w:rsid w:val="007C1E43"/>
    <w:rsid w:val="007C6B5B"/>
    <w:rsid w:val="007C6EC4"/>
    <w:rsid w:val="007C6EEB"/>
    <w:rsid w:val="007C754F"/>
    <w:rsid w:val="007D6FD1"/>
    <w:rsid w:val="007D7777"/>
    <w:rsid w:val="007E5811"/>
    <w:rsid w:val="007E62E5"/>
    <w:rsid w:val="007E6830"/>
    <w:rsid w:val="007E6912"/>
    <w:rsid w:val="007F743C"/>
    <w:rsid w:val="008023DB"/>
    <w:rsid w:val="00812650"/>
    <w:rsid w:val="00812CB4"/>
    <w:rsid w:val="00814197"/>
    <w:rsid w:val="00816406"/>
    <w:rsid w:val="0082042B"/>
    <w:rsid w:val="00826C7A"/>
    <w:rsid w:val="00843BCC"/>
    <w:rsid w:val="00847457"/>
    <w:rsid w:val="00850077"/>
    <w:rsid w:val="00850270"/>
    <w:rsid w:val="00854E00"/>
    <w:rsid w:val="00856393"/>
    <w:rsid w:val="00857017"/>
    <w:rsid w:val="00865B44"/>
    <w:rsid w:val="00865CDB"/>
    <w:rsid w:val="00872258"/>
    <w:rsid w:val="00872BC0"/>
    <w:rsid w:val="008732C9"/>
    <w:rsid w:val="008738A2"/>
    <w:rsid w:val="00876132"/>
    <w:rsid w:val="00880F07"/>
    <w:rsid w:val="00887814"/>
    <w:rsid w:val="008935D8"/>
    <w:rsid w:val="008962A7"/>
    <w:rsid w:val="008975DA"/>
    <w:rsid w:val="008A1CF6"/>
    <w:rsid w:val="008A3F64"/>
    <w:rsid w:val="008B005C"/>
    <w:rsid w:val="008B059B"/>
    <w:rsid w:val="008B2781"/>
    <w:rsid w:val="008B47BD"/>
    <w:rsid w:val="008B5888"/>
    <w:rsid w:val="008B5B63"/>
    <w:rsid w:val="008B6328"/>
    <w:rsid w:val="008C61A8"/>
    <w:rsid w:val="008C62D0"/>
    <w:rsid w:val="008D19D9"/>
    <w:rsid w:val="008D39F1"/>
    <w:rsid w:val="008D5ED1"/>
    <w:rsid w:val="008D7DA2"/>
    <w:rsid w:val="008E0213"/>
    <w:rsid w:val="008E5869"/>
    <w:rsid w:val="009074C3"/>
    <w:rsid w:val="009102EA"/>
    <w:rsid w:val="0091133D"/>
    <w:rsid w:val="00913FA1"/>
    <w:rsid w:val="00914879"/>
    <w:rsid w:val="009152C2"/>
    <w:rsid w:val="00915303"/>
    <w:rsid w:val="00924C8D"/>
    <w:rsid w:val="009411FA"/>
    <w:rsid w:val="0094160C"/>
    <w:rsid w:val="009443D0"/>
    <w:rsid w:val="00951C73"/>
    <w:rsid w:val="0095329F"/>
    <w:rsid w:val="00955FC1"/>
    <w:rsid w:val="00962D86"/>
    <w:rsid w:val="00965CBE"/>
    <w:rsid w:val="0096600E"/>
    <w:rsid w:val="00966548"/>
    <w:rsid w:val="00972061"/>
    <w:rsid w:val="009728BA"/>
    <w:rsid w:val="00980F43"/>
    <w:rsid w:val="00981B65"/>
    <w:rsid w:val="00981FFC"/>
    <w:rsid w:val="009853C3"/>
    <w:rsid w:val="0099717A"/>
    <w:rsid w:val="009A1D29"/>
    <w:rsid w:val="009A2095"/>
    <w:rsid w:val="009A218B"/>
    <w:rsid w:val="009B1EB7"/>
    <w:rsid w:val="009C1A38"/>
    <w:rsid w:val="009C35E0"/>
    <w:rsid w:val="009D0839"/>
    <w:rsid w:val="009D0DE6"/>
    <w:rsid w:val="009D4D91"/>
    <w:rsid w:val="009D6833"/>
    <w:rsid w:val="009D7C9D"/>
    <w:rsid w:val="009E22F2"/>
    <w:rsid w:val="009E4C67"/>
    <w:rsid w:val="009E538F"/>
    <w:rsid w:val="009E7D84"/>
    <w:rsid w:val="009F117C"/>
    <w:rsid w:val="009F3393"/>
    <w:rsid w:val="00A01767"/>
    <w:rsid w:val="00A062B0"/>
    <w:rsid w:val="00A133DD"/>
    <w:rsid w:val="00A152C7"/>
    <w:rsid w:val="00A17FD0"/>
    <w:rsid w:val="00A216E0"/>
    <w:rsid w:val="00A25A0F"/>
    <w:rsid w:val="00A26D2F"/>
    <w:rsid w:val="00A32540"/>
    <w:rsid w:val="00A328E7"/>
    <w:rsid w:val="00A3481F"/>
    <w:rsid w:val="00A37633"/>
    <w:rsid w:val="00A37642"/>
    <w:rsid w:val="00A430CB"/>
    <w:rsid w:val="00A4611B"/>
    <w:rsid w:val="00A5580B"/>
    <w:rsid w:val="00A61323"/>
    <w:rsid w:val="00A66A3F"/>
    <w:rsid w:val="00A75793"/>
    <w:rsid w:val="00A82146"/>
    <w:rsid w:val="00A83B6A"/>
    <w:rsid w:val="00A86A17"/>
    <w:rsid w:val="00A86EB4"/>
    <w:rsid w:val="00A90CDD"/>
    <w:rsid w:val="00AA1C21"/>
    <w:rsid w:val="00AA32D9"/>
    <w:rsid w:val="00AA4306"/>
    <w:rsid w:val="00AA7063"/>
    <w:rsid w:val="00AB06F6"/>
    <w:rsid w:val="00AB27DA"/>
    <w:rsid w:val="00AB5CC3"/>
    <w:rsid w:val="00AB68B4"/>
    <w:rsid w:val="00AC2BA0"/>
    <w:rsid w:val="00AC2DF5"/>
    <w:rsid w:val="00AE0573"/>
    <w:rsid w:val="00AE0AEE"/>
    <w:rsid w:val="00AE3BDD"/>
    <w:rsid w:val="00AF241B"/>
    <w:rsid w:val="00B138A7"/>
    <w:rsid w:val="00B161AA"/>
    <w:rsid w:val="00B17851"/>
    <w:rsid w:val="00B20151"/>
    <w:rsid w:val="00B26F7A"/>
    <w:rsid w:val="00B302C4"/>
    <w:rsid w:val="00B31B8F"/>
    <w:rsid w:val="00B327A9"/>
    <w:rsid w:val="00B331D5"/>
    <w:rsid w:val="00B355DC"/>
    <w:rsid w:val="00B362B3"/>
    <w:rsid w:val="00B37272"/>
    <w:rsid w:val="00B450FC"/>
    <w:rsid w:val="00B461AA"/>
    <w:rsid w:val="00B5055C"/>
    <w:rsid w:val="00B526D2"/>
    <w:rsid w:val="00B52FF5"/>
    <w:rsid w:val="00B55413"/>
    <w:rsid w:val="00B60001"/>
    <w:rsid w:val="00B65010"/>
    <w:rsid w:val="00B65F2B"/>
    <w:rsid w:val="00B70FEC"/>
    <w:rsid w:val="00B721CF"/>
    <w:rsid w:val="00B75728"/>
    <w:rsid w:val="00B76CEC"/>
    <w:rsid w:val="00B779B2"/>
    <w:rsid w:val="00B83DCD"/>
    <w:rsid w:val="00B84C6B"/>
    <w:rsid w:val="00B850AA"/>
    <w:rsid w:val="00B90344"/>
    <w:rsid w:val="00B94341"/>
    <w:rsid w:val="00B96D86"/>
    <w:rsid w:val="00BA21CF"/>
    <w:rsid w:val="00BA28DA"/>
    <w:rsid w:val="00BB11F5"/>
    <w:rsid w:val="00BB1803"/>
    <w:rsid w:val="00BB2F53"/>
    <w:rsid w:val="00BB606F"/>
    <w:rsid w:val="00BB7189"/>
    <w:rsid w:val="00BB7C75"/>
    <w:rsid w:val="00BC1EE5"/>
    <w:rsid w:val="00BC2374"/>
    <w:rsid w:val="00BC432E"/>
    <w:rsid w:val="00BC564A"/>
    <w:rsid w:val="00BD5783"/>
    <w:rsid w:val="00BE0930"/>
    <w:rsid w:val="00BE2B83"/>
    <w:rsid w:val="00BE6DC9"/>
    <w:rsid w:val="00BE7C7F"/>
    <w:rsid w:val="00BF07B3"/>
    <w:rsid w:val="00BF1B3D"/>
    <w:rsid w:val="00BF405D"/>
    <w:rsid w:val="00BF6B79"/>
    <w:rsid w:val="00BF7F06"/>
    <w:rsid w:val="00C047D9"/>
    <w:rsid w:val="00C051F5"/>
    <w:rsid w:val="00C06E1D"/>
    <w:rsid w:val="00C1004C"/>
    <w:rsid w:val="00C10A0A"/>
    <w:rsid w:val="00C14105"/>
    <w:rsid w:val="00C148BC"/>
    <w:rsid w:val="00C23322"/>
    <w:rsid w:val="00C26193"/>
    <w:rsid w:val="00C379DD"/>
    <w:rsid w:val="00C5094E"/>
    <w:rsid w:val="00C55D6D"/>
    <w:rsid w:val="00C61B1E"/>
    <w:rsid w:val="00C62379"/>
    <w:rsid w:val="00C70161"/>
    <w:rsid w:val="00C705C6"/>
    <w:rsid w:val="00C710A2"/>
    <w:rsid w:val="00C723CE"/>
    <w:rsid w:val="00C737F8"/>
    <w:rsid w:val="00C850BB"/>
    <w:rsid w:val="00C92495"/>
    <w:rsid w:val="00C92681"/>
    <w:rsid w:val="00C95E90"/>
    <w:rsid w:val="00C96D71"/>
    <w:rsid w:val="00CA2181"/>
    <w:rsid w:val="00CA6376"/>
    <w:rsid w:val="00CD1E6E"/>
    <w:rsid w:val="00CD376A"/>
    <w:rsid w:val="00CD5986"/>
    <w:rsid w:val="00CD67DC"/>
    <w:rsid w:val="00CD79D8"/>
    <w:rsid w:val="00CE6C7D"/>
    <w:rsid w:val="00CF02F3"/>
    <w:rsid w:val="00CF309F"/>
    <w:rsid w:val="00CF3805"/>
    <w:rsid w:val="00CF4943"/>
    <w:rsid w:val="00D01216"/>
    <w:rsid w:val="00D1262A"/>
    <w:rsid w:val="00D12BC3"/>
    <w:rsid w:val="00D12BE5"/>
    <w:rsid w:val="00D22F10"/>
    <w:rsid w:val="00D24942"/>
    <w:rsid w:val="00D334B9"/>
    <w:rsid w:val="00D36007"/>
    <w:rsid w:val="00D36DFA"/>
    <w:rsid w:val="00D41D66"/>
    <w:rsid w:val="00D45F14"/>
    <w:rsid w:val="00D46358"/>
    <w:rsid w:val="00D5106E"/>
    <w:rsid w:val="00D55C3C"/>
    <w:rsid w:val="00D652C6"/>
    <w:rsid w:val="00D816AF"/>
    <w:rsid w:val="00D82095"/>
    <w:rsid w:val="00D84A57"/>
    <w:rsid w:val="00D85539"/>
    <w:rsid w:val="00D94A79"/>
    <w:rsid w:val="00D969F8"/>
    <w:rsid w:val="00DA2978"/>
    <w:rsid w:val="00DA4ABA"/>
    <w:rsid w:val="00DA7F63"/>
    <w:rsid w:val="00DB29FC"/>
    <w:rsid w:val="00DB3AE3"/>
    <w:rsid w:val="00DB7C67"/>
    <w:rsid w:val="00DC134E"/>
    <w:rsid w:val="00DC3BF1"/>
    <w:rsid w:val="00DD1B9D"/>
    <w:rsid w:val="00DD32BD"/>
    <w:rsid w:val="00DD4EE1"/>
    <w:rsid w:val="00DD50D6"/>
    <w:rsid w:val="00DE54E1"/>
    <w:rsid w:val="00DF1EA7"/>
    <w:rsid w:val="00E01DF4"/>
    <w:rsid w:val="00E02FAE"/>
    <w:rsid w:val="00E0468A"/>
    <w:rsid w:val="00E16F1E"/>
    <w:rsid w:val="00E25C80"/>
    <w:rsid w:val="00E30214"/>
    <w:rsid w:val="00E33B02"/>
    <w:rsid w:val="00E35932"/>
    <w:rsid w:val="00E52B75"/>
    <w:rsid w:val="00E55787"/>
    <w:rsid w:val="00E65D09"/>
    <w:rsid w:val="00E749AE"/>
    <w:rsid w:val="00E82F8B"/>
    <w:rsid w:val="00E84FB8"/>
    <w:rsid w:val="00E85242"/>
    <w:rsid w:val="00EB00FB"/>
    <w:rsid w:val="00EB2CBD"/>
    <w:rsid w:val="00EB7006"/>
    <w:rsid w:val="00EC2F08"/>
    <w:rsid w:val="00EC4782"/>
    <w:rsid w:val="00EC4B52"/>
    <w:rsid w:val="00ED14DD"/>
    <w:rsid w:val="00ED2A48"/>
    <w:rsid w:val="00ED5045"/>
    <w:rsid w:val="00ED5BD2"/>
    <w:rsid w:val="00ED63DB"/>
    <w:rsid w:val="00ED740C"/>
    <w:rsid w:val="00EE4968"/>
    <w:rsid w:val="00EE4B2A"/>
    <w:rsid w:val="00EE5292"/>
    <w:rsid w:val="00EE7E1E"/>
    <w:rsid w:val="00EF13F7"/>
    <w:rsid w:val="00EF259F"/>
    <w:rsid w:val="00EF25AB"/>
    <w:rsid w:val="00EF4903"/>
    <w:rsid w:val="00EF7B57"/>
    <w:rsid w:val="00F01268"/>
    <w:rsid w:val="00F01A64"/>
    <w:rsid w:val="00F07F6A"/>
    <w:rsid w:val="00F10D1A"/>
    <w:rsid w:val="00F1313A"/>
    <w:rsid w:val="00F16F03"/>
    <w:rsid w:val="00F21541"/>
    <w:rsid w:val="00F23FDC"/>
    <w:rsid w:val="00F2500D"/>
    <w:rsid w:val="00F25160"/>
    <w:rsid w:val="00F31467"/>
    <w:rsid w:val="00F326B1"/>
    <w:rsid w:val="00F35EB7"/>
    <w:rsid w:val="00F46B10"/>
    <w:rsid w:val="00F47B54"/>
    <w:rsid w:val="00F50081"/>
    <w:rsid w:val="00F51EDC"/>
    <w:rsid w:val="00F53CA0"/>
    <w:rsid w:val="00F66FD5"/>
    <w:rsid w:val="00F7228E"/>
    <w:rsid w:val="00F73D70"/>
    <w:rsid w:val="00F751A2"/>
    <w:rsid w:val="00F83AF9"/>
    <w:rsid w:val="00F8554F"/>
    <w:rsid w:val="00F85744"/>
    <w:rsid w:val="00F94326"/>
    <w:rsid w:val="00F97347"/>
    <w:rsid w:val="00F976A9"/>
    <w:rsid w:val="00FB28E4"/>
    <w:rsid w:val="00FC0691"/>
    <w:rsid w:val="00FC2F22"/>
    <w:rsid w:val="00FC43EC"/>
    <w:rsid w:val="00FD1D50"/>
    <w:rsid w:val="00FD2208"/>
    <w:rsid w:val="00FD3525"/>
    <w:rsid w:val="00FD7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5408"/>
  <w15:docId w15:val="{C8C7DEFB-3C8D-4F6B-BBA8-D05E37AF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85701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11FA"/>
    <w:pPr>
      <w:spacing w:after="0" w:line="240" w:lineRule="auto"/>
    </w:pPr>
  </w:style>
  <w:style w:type="character" w:styleId="Hipersaite">
    <w:name w:val="Hyperlink"/>
    <w:basedOn w:val="Noklusjumarindkopasfonts"/>
    <w:uiPriority w:val="99"/>
    <w:unhideWhenUsed/>
    <w:rsid w:val="009411FA"/>
    <w:rPr>
      <w:color w:val="0000FF" w:themeColor="hyperlink"/>
      <w:u w:val="single"/>
    </w:rPr>
  </w:style>
  <w:style w:type="paragraph" w:styleId="Vresteksts">
    <w:name w:val="footnote text"/>
    <w:basedOn w:val="Parasts"/>
    <w:link w:val="VrestekstsRakstz"/>
    <w:unhideWhenUsed/>
    <w:rsid w:val="00857017"/>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rsid w:val="00857017"/>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857017"/>
    <w:rPr>
      <w:vertAlign w:val="superscript"/>
    </w:rPr>
  </w:style>
  <w:style w:type="character" w:styleId="Komentraatsauce">
    <w:name w:val="annotation reference"/>
    <w:basedOn w:val="Noklusjumarindkopasfonts"/>
    <w:uiPriority w:val="99"/>
    <w:semiHidden/>
    <w:unhideWhenUsed/>
    <w:rsid w:val="00DF1EA7"/>
    <w:rPr>
      <w:sz w:val="16"/>
      <w:szCs w:val="16"/>
    </w:rPr>
  </w:style>
  <w:style w:type="paragraph" w:styleId="Komentrateksts">
    <w:name w:val="annotation text"/>
    <w:basedOn w:val="Parasts"/>
    <w:link w:val="KomentratekstsRakstz"/>
    <w:uiPriority w:val="99"/>
    <w:semiHidden/>
    <w:unhideWhenUsed/>
    <w:rsid w:val="00DF1E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EA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F1EA7"/>
    <w:rPr>
      <w:b/>
      <w:bCs/>
    </w:rPr>
  </w:style>
  <w:style w:type="character" w:customStyle="1" w:styleId="KomentratmaRakstz">
    <w:name w:val="Komentāra tēma Rakstz."/>
    <w:basedOn w:val="KomentratekstsRakstz"/>
    <w:link w:val="Komentratma"/>
    <w:uiPriority w:val="99"/>
    <w:semiHidden/>
    <w:rsid w:val="00DF1EA7"/>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1E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1EA7"/>
    <w:rPr>
      <w:rFonts w:ascii="Tahoma" w:eastAsia="Calibri" w:hAnsi="Tahoma" w:cs="Tahoma"/>
      <w:sz w:val="16"/>
      <w:szCs w:val="16"/>
    </w:rPr>
  </w:style>
  <w:style w:type="paragraph" w:styleId="Pamattekstsaratkpi">
    <w:name w:val="Body Text Indent"/>
    <w:basedOn w:val="Parasts"/>
    <w:link w:val="PamattekstsaratkpiRakstz"/>
    <w:uiPriority w:val="99"/>
    <w:semiHidden/>
    <w:unhideWhenUsed/>
    <w:rsid w:val="00816406"/>
    <w:pPr>
      <w:spacing w:after="120"/>
      <w:ind w:left="283"/>
    </w:pPr>
  </w:style>
  <w:style w:type="character" w:customStyle="1" w:styleId="PamattekstsaratkpiRakstz">
    <w:name w:val="Pamatteksts ar atkāpi Rakstz."/>
    <w:basedOn w:val="Noklusjumarindkopasfonts"/>
    <w:link w:val="Pamattekstsaratkpi"/>
    <w:uiPriority w:val="99"/>
    <w:semiHidden/>
    <w:rsid w:val="00816406"/>
    <w:rPr>
      <w:rFonts w:ascii="Calibri" w:eastAsia="Calibri" w:hAnsi="Calibri" w:cs="Times New Roman"/>
    </w:rPr>
  </w:style>
  <w:style w:type="paragraph" w:styleId="Galvene">
    <w:name w:val="header"/>
    <w:basedOn w:val="Parasts"/>
    <w:link w:val="GalveneRakstz"/>
    <w:uiPriority w:val="99"/>
    <w:unhideWhenUsed/>
    <w:rsid w:val="008500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0077"/>
    <w:rPr>
      <w:rFonts w:ascii="Calibri" w:eastAsia="Calibri" w:hAnsi="Calibri" w:cs="Times New Roman"/>
    </w:rPr>
  </w:style>
  <w:style w:type="paragraph" w:styleId="Kjene">
    <w:name w:val="footer"/>
    <w:basedOn w:val="Parasts"/>
    <w:link w:val="KjeneRakstz"/>
    <w:uiPriority w:val="99"/>
    <w:unhideWhenUsed/>
    <w:rsid w:val="00850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0077"/>
    <w:rPr>
      <w:rFonts w:ascii="Calibri" w:eastAsia="Calibri" w:hAnsi="Calibri" w:cs="Times New Roman"/>
    </w:rPr>
  </w:style>
  <w:style w:type="character" w:styleId="Izclums">
    <w:name w:val="Emphasis"/>
    <w:basedOn w:val="Noklusjumarindkopasfonts"/>
    <w:uiPriority w:val="20"/>
    <w:qFormat/>
    <w:rsid w:val="00465F09"/>
    <w:rPr>
      <w:i/>
      <w:iCs/>
    </w:rPr>
  </w:style>
  <w:style w:type="character" w:customStyle="1" w:styleId="vard12">
    <w:name w:val="vard12"/>
    <w:basedOn w:val="Noklusjumarindkopasfonts"/>
    <w:rsid w:val="003D0CFC"/>
    <w:rPr>
      <w:b/>
      <w:bCs/>
    </w:rPr>
  </w:style>
  <w:style w:type="paragraph" w:styleId="Paraststmeklis">
    <w:name w:val="Normal (Web)"/>
    <w:basedOn w:val="Parasts"/>
    <w:uiPriority w:val="99"/>
    <w:semiHidden/>
    <w:unhideWhenUsed/>
    <w:rsid w:val="004657D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C06E1D"/>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06E1D"/>
    <w:pPr>
      <w:spacing w:after="160" w:line="259" w:lineRule="auto"/>
      <w:ind w:left="720"/>
      <w:contextualSpacing/>
    </w:pPr>
    <w:rPr>
      <w:rFonts w:asciiTheme="minorHAnsi" w:eastAsiaTheme="minorHAnsi" w:hAnsiTheme="minorHAnsi" w:cstheme="minorBidi"/>
    </w:rPr>
  </w:style>
  <w:style w:type="table" w:styleId="Reatabula">
    <w:name w:val="Table Grid"/>
    <w:basedOn w:val="Parastatabula"/>
    <w:uiPriority w:val="59"/>
    <w:rsid w:val="00AC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D6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ienkratabula1">
    <w:name w:val="Plain Table 1"/>
    <w:basedOn w:val="Parastatabula"/>
    <w:uiPriority w:val="41"/>
    <w:rsid w:val="001D69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4">
    <w:name w:val="Plain Table 4"/>
    <w:basedOn w:val="Parastatabula"/>
    <w:uiPriority w:val="44"/>
    <w:rsid w:val="001D69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1440">
      <w:bodyDiv w:val="1"/>
      <w:marLeft w:val="0"/>
      <w:marRight w:val="0"/>
      <w:marTop w:val="0"/>
      <w:marBottom w:val="0"/>
      <w:divBdr>
        <w:top w:val="none" w:sz="0" w:space="0" w:color="auto"/>
        <w:left w:val="none" w:sz="0" w:space="0" w:color="auto"/>
        <w:bottom w:val="none" w:sz="0" w:space="0" w:color="auto"/>
        <w:right w:val="none" w:sz="0" w:space="0" w:color="auto"/>
      </w:divBdr>
    </w:div>
    <w:div w:id="793673203">
      <w:bodyDiv w:val="1"/>
      <w:marLeft w:val="0"/>
      <w:marRight w:val="0"/>
      <w:marTop w:val="0"/>
      <w:marBottom w:val="0"/>
      <w:divBdr>
        <w:top w:val="none" w:sz="0" w:space="0" w:color="auto"/>
        <w:left w:val="none" w:sz="0" w:space="0" w:color="auto"/>
        <w:bottom w:val="none" w:sz="0" w:space="0" w:color="auto"/>
        <w:right w:val="none" w:sz="0" w:space="0" w:color="auto"/>
      </w:divBdr>
    </w:div>
    <w:div w:id="935207323">
      <w:bodyDiv w:val="1"/>
      <w:marLeft w:val="0"/>
      <w:marRight w:val="0"/>
      <w:marTop w:val="0"/>
      <w:marBottom w:val="0"/>
      <w:divBdr>
        <w:top w:val="none" w:sz="0" w:space="0" w:color="auto"/>
        <w:left w:val="none" w:sz="0" w:space="0" w:color="auto"/>
        <w:bottom w:val="none" w:sz="0" w:space="0" w:color="auto"/>
        <w:right w:val="none" w:sz="0" w:space="0" w:color="auto"/>
      </w:divBdr>
    </w:div>
    <w:div w:id="986475523">
      <w:bodyDiv w:val="1"/>
      <w:marLeft w:val="0"/>
      <w:marRight w:val="0"/>
      <w:marTop w:val="0"/>
      <w:marBottom w:val="0"/>
      <w:divBdr>
        <w:top w:val="none" w:sz="0" w:space="0" w:color="auto"/>
        <w:left w:val="none" w:sz="0" w:space="0" w:color="auto"/>
        <w:bottom w:val="none" w:sz="0" w:space="0" w:color="auto"/>
        <w:right w:val="none" w:sz="0" w:space="0" w:color="auto"/>
      </w:divBdr>
    </w:div>
    <w:div w:id="1063874216">
      <w:bodyDiv w:val="1"/>
      <w:marLeft w:val="0"/>
      <w:marRight w:val="0"/>
      <w:marTop w:val="0"/>
      <w:marBottom w:val="0"/>
      <w:divBdr>
        <w:top w:val="none" w:sz="0" w:space="0" w:color="auto"/>
        <w:left w:val="none" w:sz="0" w:space="0" w:color="auto"/>
        <w:bottom w:val="none" w:sz="0" w:space="0" w:color="auto"/>
        <w:right w:val="none" w:sz="0" w:space="0" w:color="auto"/>
      </w:divBdr>
    </w:div>
    <w:div w:id="1132744788">
      <w:bodyDiv w:val="1"/>
      <w:marLeft w:val="0"/>
      <w:marRight w:val="0"/>
      <w:marTop w:val="0"/>
      <w:marBottom w:val="0"/>
      <w:divBdr>
        <w:top w:val="none" w:sz="0" w:space="0" w:color="auto"/>
        <w:left w:val="none" w:sz="0" w:space="0" w:color="auto"/>
        <w:bottom w:val="none" w:sz="0" w:space="0" w:color="auto"/>
        <w:right w:val="none" w:sz="0" w:space="0" w:color="auto"/>
      </w:divBdr>
    </w:div>
    <w:div w:id="1838614910">
      <w:bodyDiv w:val="1"/>
      <w:marLeft w:val="0"/>
      <w:marRight w:val="0"/>
      <w:marTop w:val="0"/>
      <w:marBottom w:val="0"/>
      <w:divBdr>
        <w:top w:val="none" w:sz="0" w:space="0" w:color="auto"/>
        <w:left w:val="none" w:sz="0" w:space="0" w:color="auto"/>
        <w:bottom w:val="none" w:sz="0" w:space="0" w:color="auto"/>
        <w:right w:val="none" w:sz="0" w:space="0" w:color="auto"/>
      </w:divBdr>
    </w:div>
    <w:div w:id="1894610606">
      <w:bodyDiv w:val="1"/>
      <w:marLeft w:val="0"/>
      <w:marRight w:val="0"/>
      <w:marTop w:val="0"/>
      <w:marBottom w:val="0"/>
      <w:divBdr>
        <w:top w:val="none" w:sz="0" w:space="0" w:color="auto"/>
        <w:left w:val="none" w:sz="0" w:space="0" w:color="auto"/>
        <w:bottom w:val="none" w:sz="0" w:space="0" w:color="auto"/>
        <w:right w:val="none" w:sz="0" w:space="0" w:color="auto"/>
      </w:divBdr>
      <w:divsChild>
        <w:div w:id="947468368">
          <w:marLeft w:val="0"/>
          <w:marRight w:val="0"/>
          <w:marTop w:val="0"/>
          <w:marBottom w:val="0"/>
          <w:divBdr>
            <w:top w:val="none" w:sz="0" w:space="0" w:color="auto"/>
            <w:left w:val="none" w:sz="0" w:space="0" w:color="auto"/>
            <w:bottom w:val="none" w:sz="0" w:space="0" w:color="auto"/>
            <w:right w:val="none" w:sz="0" w:space="0" w:color="auto"/>
          </w:divBdr>
          <w:divsChild>
            <w:div w:id="1517378558">
              <w:marLeft w:val="0"/>
              <w:marRight w:val="0"/>
              <w:marTop w:val="0"/>
              <w:marBottom w:val="0"/>
              <w:divBdr>
                <w:top w:val="none" w:sz="0" w:space="0" w:color="auto"/>
                <w:left w:val="none" w:sz="0" w:space="0" w:color="auto"/>
                <w:bottom w:val="none" w:sz="0" w:space="0" w:color="auto"/>
                <w:right w:val="none" w:sz="0" w:space="0" w:color="auto"/>
              </w:divBdr>
              <w:divsChild>
                <w:div w:id="780684159">
                  <w:marLeft w:val="0"/>
                  <w:marRight w:val="0"/>
                  <w:marTop w:val="0"/>
                  <w:marBottom w:val="0"/>
                  <w:divBdr>
                    <w:top w:val="none" w:sz="0" w:space="0" w:color="auto"/>
                    <w:left w:val="none" w:sz="0" w:space="0" w:color="auto"/>
                    <w:bottom w:val="none" w:sz="0" w:space="0" w:color="auto"/>
                    <w:right w:val="none" w:sz="0" w:space="0" w:color="auto"/>
                  </w:divBdr>
                  <w:divsChild>
                    <w:div w:id="632754705">
                      <w:marLeft w:val="0"/>
                      <w:marRight w:val="0"/>
                      <w:marTop w:val="0"/>
                      <w:marBottom w:val="0"/>
                      <w:divBdr>
                        <w:top w:val="none" w:sz="0" w:space="0" w:color="auto"/>
                        <w:left w:val="none" w:sz="0" w:space="0" w:color="auto"/>
                        <w:bottom w:val="none" w:sz="0" w:space="0" w:color="auto"/>
                        <w:right w:val="none" w:sz="0" w:space="0" w:color="auto"/>
                      </w:divBdr>
                      <w:divsChild>
                        <w:div w:id="2074816229">
                          <w:marLeft w:val="0"/>
                          <w:marRight w:val="0"/>
                          <w:marTop w:val="0"/>
                          <w:marBottom w:val="0"/>
                          <w:divBdr>
                            <w:top w:val="none" w:sz="0" w:space="0" w:color="auto"/>
                            <w:left w:val="none" w:sz="0" w:space="0" w:color="auto"/>
                            <w:bottom w:val="none" w:sz="0" w:space="0" w:color="auto"/>
                            <w:right w:val="none" w:sz="0" w:space="0" w:color="auto"/>
                          </w:divBdr>
                          <w:divsChild>
                            <w:div w:id="1192722058">
                              <w:marLeft w:val="0"/>
                              <w:marRight w:val="0"/>
                              <w:marTop w:val="400"/>
                              <w:marBottom w:val="0"/>
                              <w:divBdr>
                                <w:top w:val="none" w:sz="0" w:space="0" w:color="auto"/>
                                <w:left w:val="none" w:sz="0" w:space="0" w:color="auto"/>
                                <w:bottom w:val="none" w:sz="0" w:space="0" w:color="auto"/>
                                <w:right w:val="none" w:sz="0" w:space="0" w:color="auto"/>
                              </w:divBdr>
                            </w:div>
                            <w:div w:id="16359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29037">
      <w:bodyDiv w:val="1"/>
      <w:marLeft w:val="0"/>
      <w:marRight w:val="0"/>
      <w:marTop w:val="0"/>
      <w:marBottom w:val="0"/>
      <w:divBdr>
        <w:top w:val="none" w:sz="0" w:space="0" w:color="auto"/>
        <w:left w:val="none" w:sz="0" w:space="0" w:color="auto"/>
        <w:bottom w:val="none" w:sz="0" w:space="0" w:color="auto"/>
        <w:right w:val="none" w:sz="0" w:space="0" w:color="auto"/>
      </w:divBdr>
      <w:divsChild>
        <w:div w:id="664553026">
          <w:marLeft w:val="0"/>
          <w:marRight w:val="0"/>
          <w:marTop w:val="0"/>
          <w:marBottom w:val="0"/>
          <w:divBdr>
            <w:top w:val="none" w:sz="0" w:space="0" w:color="auto"/>
            <w:left w:val="none" w:sz="0" w:space="0" w:color="auto"/>
            <w:bottom w:val="none" w:sz="0" w:space="0" w:color="auto"/>
            <w:right w:val="none" w:sz="0" w:space="0" w:color="auto"/>
          </w:divBdr>
          <w:divsChild>
            <w:div w:id="1048602749">
              <w:marLeft w:val="0"/>
              <w:marRight w:val="0"/>
              <w:marTop w:val="0"/>
              <w:marBottom w:val="0"/>
              <w:divBdr>
                <w:top w:val="none" w:sz="0" w:space="0" w:color="auto"/>
                <w:left w:val="none" w:sz="0" w:space="0" w:color="auto"/>
                <w:bottom w:val="none" w:sz="0" w:space="0" w:color="auto"/>
                <w:right w:val="none" w:sz="0" w:space="0" w:color="auto"/>
              </w:divBdr>
              <w:divsChild>
                <w:div w:id="1114788454">
                  <w:marLeft w:val="0"/>
                  <w:marRight w:val="0"/>
                  <w:marTop w:val="0"/>
                  <w:marBottom w:val="0"/>
                  <w:divBdr>
                    <w:top w:val="none" w:sz="0" w:space="0" w:color="auto"/>
                    <w:left w:val="none" w:sz="0" w:space="0" w:color="auto"/>
                    <w:bottom w:val="none" w:sz="0" w:space="0" w:color="auto"/>
                    <w:right w:val="none" w:sz="0" w:space="0" w:color="auto"/>
                  </w:divBdr>
                  <w:divsChild>
                    <w:div w:id="1695959297">
                      <w:marLeft w:val="0"/>
                      <w:marRight w:val="0"/>
                      <w:marTop w:val="0"/>
                      <w:marBottom w:val="0"/>
                      <w:divBdr>
                        <w:top w:val="none" w:sz="0" w:space="0" w:color="auto"/>
                        <w:left w:val="none" w:sz="0" w:space="0" w:color="auto"/>
                        <w:bottom w:val="none" w:sz="0" w:space="0" w:color="auto"/>
                        <w:right w:val="none" w:sz="0" w:space="0" w:color="auto"/>
                      </w:divBdr>
                      <w:divsChild>
                        <w:div w:id="189535863">
                          <w:marLeft w:val="0"/>
                          <w:marRight w:val="0"/>
                          <w:marTop w:val="0"/>
                          <w:marBottom w:val="0"/>
                          <w:divBdr>
                            <w:top w:val="none" w:sz="0" w:space="0" w:color="auto"/>
                            <w:left w:val="none" w:sz="0" w:space="0" w:color="auto"/>
                            <w:bottom w:val="none" w:sz="0" w:space="0" w:color="auto"/>
                            <w:right w:val="none" w:sz="0" w:space="0" w:color="auto"/>
                          </w:divBdr>
                          <w:divsChild>
                            <w:div w:id="1093012946">
                              <w:marLeft w:val="0"/>
                              <w:marRight w:val="0"/>
                              <w:marTop w:val="400"/>
                              <w:marBottom w:val="0"/>
                              <w:divBdr>
                                <w:top w:val="none" w:sz="0" w:space="0" w:color="auto"/>
                                <w:left w:val="none" w:sz="0" w:space="0" w:color="auto"/>
                                <w:bottom w:val="none" w:sz="0" w:space="0" w:color="auto"/>
                                <w:right w:val="none" w:sz="0" w:space="0" w:color="auto"/>
                              </w:divBdr>
                            </w:div>
                            <w:div w:id="100408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Feldmane@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penhagenconsensus.com/publication/post-2015-consensus-conflict-and-violence-assessment-hoeffler-fearon" TargetMode="External"/><Relationship Id="rId1" Type="http://schemas.openxmlformats.org/officeDocument/2006/relationships/hyperlink" Target="http://www.europarl.europa.eu/meetdocs/2009_2014/documents/femm/dv/eav_violence-against-women-/eav_violence-against-women-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D7C4-5614-4E3B-BD98-3548FC08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11</Pages>
  <Words>16573</Words>
  <Characters>9448</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Likumprojekta "Grozījumi Civilprocesa likuma" sākotnējās ietekmes novērtējuma ziņojums (anotācija)</vt:lpstr>
    </vt:vector>
  </TitlesOfParts>
  <Company>Tieslietu ministrija</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likuma" sākotnējās ietekmes novērtējuma ziņojums (anotācija)</dc:title>
  <dc:subject>Anotācija</dc:subject>
  <dc:creator>Elīna Feldmane</dc:creator>
  <dc:description>67036945, Elina.Feldmane@tm.gov.lv_x000d_
</dc:description>
  <cp:lastModifiedBy>Elīna Feldmane</cp:lastModifiedBy>
  <cp:revision>159</cp:revision>
  <cp:lastPrinted>2017-05-19T09:27:00Z</cp:lastPrinted>
  <dcterms:created xsi:type="dcterms:W3CDTF">2017-02-24T12:57:00Z</dcterms:created>
  <dcterms:modified xsi:type="dcterms:W3CDTF">2017-05-19T09:48:00Z</dcterms:modified>
</cp:coreProperties>
</file>