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EBA5" w14:textId="77777777" w:rsidR="007B414B" w:rsidRPr="002257AD" w:rsidRDefault="00B36F51" w:rsidP="00180AD7">
      <w:pPr>
        <w:spacing w:after="0" w:line="240" w:lineRule="auto"/>
        <w:jc w:val="right"/>
        <w:rPr>
          <w:rFonts w:ascii="Times New Roman" w:hAnsi="Times New Roman" w:cs="Times New Roman"/>
          <w:i/>
          <w:sz w:val="28"/>
          <w:szCs w:val="28"/>
        </w:rPr>
      </w:pPr>
      <w:r w:rsidRPr="002257AD">
        <w:rPr>
          <w:rFonts w:ascii="Times New Roman" w:hAnsi="Times New Roman" w:cs="Times New Roman"/>
          <w:i/>
          <w:sz w:val="28"/>
          <w:szCs w:val="28"/>
        </w:rPr>
        <w:t>Likumprojekts</w:t>
      </w:r>
    </w:p>
    <w:p w14:paraId="78FF024A" w14:textId="77777777" w:rsidR="003A6AD0" w:rsidRDefault="003A6AD0" w:rsidP="00A1695E">
      <w:pPr>
        <w:spacing w:after="0" w:line="240" w:lineRule="auto"/>
        <w:jc w:val="center"/>
        <w:rPr>
          <w:rFonts w:ascii="Times New Roman" w:hAnsi="Times New Roman" w:cs="Times New Roman"/>
          <w:b/>
          <w:sz w:val="28"/>
          <w:szCs w:val="28"/>
        </w:rPr>
      </w:pPr>
    </w:p>
    <w:p w14:paraId="6A07B9B5" w14:textId="77777777" w:rsidR="00A1695E" w:rsidRPr="003A6AD0" w:rsidRDefault="00A1695E" w:rsidP="002257AD">
      <w:pPr>
        <w:spacing w:after="0" w:line="240" w:lineRule="auto"/>
        <w:jc w:val="center"/>
        <w:rPr>
          <w:rFonts w:ascii="Times New Roman" w:hAnsi="Times New Roman" w:cs="Times New Roman"/>
          <w:sz w:val="24"/>
          <w:szCs w:val="24"/>
        </w:rPr>
      </w:pPr>
      <w:r w:rsidRPr="003A6AD0">
        <w:rPr>
          <w:rFonts w:ascii="Times New Roman" w:hAnsi="Times New Roman" w:cs="Times New Roman"/>
          <w:b/>
          <w:sz w:val="28"/>
          <w:szCs w:val="28"/>
        </w:rPr>
        <w:t>Grozījumi Civilprocesa likumā</w:t>
      </w:r>
    </w:p>
    <w:p w14:paraId="456C3317" w14:textId="77777777" w:rsidR="003A6AD0" w:rsidRPr="003A6AD0" w:rsidRDefault="003A6AD0" w:rsidP="00506FFA">
      <w:pPr>
        <w:tabs>
          <w:tab w:val="left" w:pos="993"/>
        </w:tabs>
        <w:spacing w:after="0" w:line="240" w:lineRule="auto"/>
        <w:ind w:firstLine="709"/>
        <w:jc w:val="both"/>
        <w:rPr>
          <w:rFonts w:ascii="Times New Roman" w:hAnsi="Times New Roman" w:cs="Times New Roman"/>
          <w:sz w:val="28"/>
          <w:szCs w:val="28"/>
        </w:rPr>
      </w:pPr>
    </w:p>
    <w:p w14:paraId="62F0C721" w14:textId="77777777" w:rsidR="00A85AC3" w:rsidRPr="003A6AD0" w:rsidRDefault="00A85AC3" w:rsidP="00506FFA">
      <w:pPr>
        <w:tabs>
          <w:tab w:val="left" w:pos="993"/>
        </w:tabs>
        <w:spacing w:after="0" w:line="240" w:lineRule="auto"/>
        <w:ind w:firstLine="709"/>
        <w:jc w:val="both"/>
        <w:rPr>
          <w:rFonts w:ascii="Times New Roman" w:hAnsi="Times New Roman" w:cs="Times New Roman"/>
          <w:sz w:val="28"/>
          <w:szCs w:val="28"/>
        </w:rPr>
      </w:pPr>
      <w:r w:rsidRPr="003A6AD0">
        <w:rPr>
          <w:rFonts w:ascii="Times New Roman" w:hAnsi="Times New Roman" w:cs="Times New Roman"/>
          <w:sz w:val="28"/>
          <w:szCs w:val="28"/>
        </w:rPr>
        <w:t xml:space="preserve">Izdarīt Civilprocesa likumā (Latvijas Republikas Saeimas un Ministru Kabineta Ziņotājs, 1998, 23. nr.; 2001, 15. nr.; 2002, 24. nr.; 2003, 15. nr.; 2004, 6., 10., 14., 20. nr.; 2005, 7., 14. nr.; 2006, 1., 13., 20., 24. nr.; 2007, 3., 24. nr.; 2008, 13. nr.; 2009, 2., 6., 14. nr.; Latvijas Vēstnesis, 2009, 205. nr.; 2010, 166., 183., 206. nr.; 2011, 16., 95., 132., 148. nr.; 2012, </w:t>
      </w:r>
      <w:r w:rsidRPr="00C3143B">
        <w:rPr>
          <w:rFonts w:ascii="Times New Roman" w:hAnsi="Times New Roman" w:cs="Times New Roman"/>
          <w:sz w:val="28"/>
          <w:szCs w:val="28"/>
        </w:rPr>
        <w:t>50.,</w:t>
      </w:r>
      <w:r w:rsidRPr="003A6AD0">
        <w:rPr>
          <w:rFonts w:ascii="Times New Roman" w:hAnsi="Times New Roman" w:cs="Times New Roman"/>
          <w:sz w:val="28"/>
          <w:szCs w:val="28"/>
        </w:rPr>
        <w:t xml:space="preserve"> 100., 190., 197. nr.; 2013, 87., 112., 188. nr.; 2014, 2., 41., 63., 108., 194., 228. nr.; 2015, 42., 91., 118., 227., 251. nr.; 2016, 31., 123., 241., 249.</w:t>
      </w:r>
      <w:r w:rsidR="00CF1E23">
        <w:rPr>
          <w:rFonts w:ascii="Times New Roman" w:hAnsi="Times New Roman" w:cs="Times New Roman"/>
          <w:sz w:val="28"/>
          <w:szCs w:val="28"/>
        </w:rPr>
        <w:t> </w:t>
      </w:r>
      <w:r w:rsidRPr="003A6AD0">
        <w:rPr>
          <w:rFonts w:ascii="Times New Roman" w:hAnsi="Times New Roman" w:cs="Times New Roman"/>
          <w:sz w:val="28"/>
          <w:szCs w:val="28"/>
        </w:rPr>
        <w:t>nr.) šādus grozījumus:</w:t>
      </w:r>
    </w:p>
    <w:p w14:paraId="4A142BA8" w14:textId="77777777" w:rsidR="008D6005" w:rsidRPr="003A6AD0" w:rsidRDefault="008D6005" w:rsidP="00506FFA">
      <w:pPr>
        <w:tabs>
          <w:tab w:val="left" w:pos="993"/>
          <w:tab w:val="left" w:pos="7952"/>
        </w:tabs>
        <w:spacing w:after="0" w:line="240" w:lineRule="auto"/>
        <w:ind w:firstLine="709"/>
        <w:jc w:val="both"/>
        <w:rPr>
          <w:rFonts w:ascii="Times New Roman" w:hAnsi="Times New Roman" w:cs="Times New Roman"/>
          <w:sz w:val="28"/>
          <w:szCs w:val="28"/>
        </w:rPr>
      </w:pPr>
    </w:p>
    <w:p w14:paraId="02DBB0BD" w14:textId="03A55741" w:rsidR="008E5F94" w:rsidRPr="003A6AD0" w:rsidRDefault="00B36F51" w:rsidP="002257AD">
      <w:pPr>
        <w:pStyle w:val="Sarakstarindkopa"/>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8E5F94" w:rsidRPr="003A6AD0">
        <w:rPr>
          <w:rFonts w:ascii="Times New Roman" w:hAnsi="Times New Roman" w:cs="Times New Roman"/>
          <w:sz w:val="28"/>
          <w:szCs w:val="28"/>
        </w:rPr>
        <w:t>Papildināt 128.</w:t>
      </w:r>
      <w:r>
        <w:rPr>
          <w:rFonts w:ascii="Times New Roman" w:hAnsi="Times New Roman" w:cs="Times New Roman"/>
          <w:sz w:val="28"/>
          <w:szCs w:val="28"/>
        </w:rPr>
        <w:t> </w:t>
      </w:r>
      <w:r w:rsidR="008E5F94" w:rsidRPr="003A6AD0">
        <w:rPr>
          <w:rFonts w:ascii="Times New Roman" w:hAnsi="Times New Roman" w:cs="Times New Roman"/>
          <w:sz w:val="28"/>
          <w:szCs w:val="28"/>
        </w:rPr>
        <w:t>panta otro daļu ar 3.</w:t>
      </w:r>
      <w:r w:rsidR="008E5F94" w:rsidRPr="003A6AD0">
        <w:rPr>
          <w:rFonts w:ascii="Times New Roman" w:hAnsi="Times New Roman" w:cs="Times New Roman"/>
          <w:sz w:val="28"/>
          <w:szCs w:val="28"/>
          <w:vertAlign w:val="superscript"/>
        </w:rPr>
        <w:t>1</w:t>
      </w:r>
      <w:r w:rsidRPr="002257AD">
        <w:rPr>
          <w:rFonts w:ascii="Times New Roman" w:hAnsi="Times New Roman" w:cs="Times New Roman"/>
          <w:sz w:val="28"/>
          <w:szCs w:val="28"/>
        </w:rPr>
        <w:t> </w:t>
      </w:r>
      <w:r w:rsidR="008E5F94" w:rsidRPr="003A6AD0">
        <w:rPr>
          <w:rFonts w:ascii="Times New Roman" w:hAnsi="Times New Roman" w:cs="Times New Roman"/>
          <w:sz w:val="28"/>
          <w:szCs w:val="28"/>
        </w:rPr>
        <w:t>punktu šādā redakcijā:</w:t>
      </w:r>
    </w:p>
    <w:p w14:paraId="4117FAEE" w14:textId="77777777" w:rsidR="00066AE8" w:rsidRDefault="00066AE8" w:rsidP="00506FFA">
      <w:pPr>
        <w:tabs>
          <w:tab w:val="left" w:pos="993"/>
        </w:tabs>
        <w:spacing w:after="0" w:line="240" w:lineRule="auto"/>
        <w:ind w:firstLine="709"/>
        <w:jc w:val="both"/>
        <w:rPr>
          <w:rFonts w:ascii="Times New Roman" w:hAnsi="Times New Roman" w:cs="Times New Roman"/>
          <w:sz w:val="28"/>
          <w:szCs w:val="28"/>
        </w:rPr>
      </w:pPr>
    </w:p>
    <w:p w14:paraId="5002661D" w14:textId="77777777" w:rsidR="009B7366" w:rsidRPr="003A6AD0" w:rsidRDefault="00B36F51" w:rsidP="00506FF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B4EF9" w:rsidRPr="003A6AD0">
        <w:rPr>
          <w:rFonts w:ascii="Times New Roman" w:hAnsi="Times New Roman" w:cs="Times New Roman"/>
          <w:sz w:val="28"/>
          <w:szCs w:val="28"/>
        </w:rPr>
        <w:t>3</w:t>
      </w:r>
      <w:r w:rsidR="007B4EF9" w:rsidRPr="003A6AD0">
        <w:rPr>
          <w:rFonts w:ascii="Times New Roman" w:hAnsi="Times New Roman" w:cs="Times New Roman"/>
          <w:sz w:val="28"/>
          <w:szCs w:val="28"/>
          <w:vertAlign w:val="superscript"/>
        </w:rPr>
        <w:t>1</w:t>
      </w:r>
      <w:r w:rsidR="007B4EF9" w:rsidRPr="003A6AD0">
        <w:rPr>
          <w:rFonts w:ascii="Times New Roman" w:hAnsi="Times New Roman" w:cs="Times New Roman"/>
          <w:sz w:val="28"/>
          <w:szCs w:val="28"/>
        </w:rPr>
        <w:t>)</w:t>
      </w:r>
      <w:r>
        <w:rPr>
          <w:rFonts w:ascii="Times New Roman" w:hAnsi="Times New Roman" w:cs="Times New Roman"/>
          <w:sz w:val="28"/>
          <w:szCs w:val="28"/>
        </w:rPr>
        <w:t> </w:t>
      </w:r>
      <w:r w:rsidR="007B4EF9" w:rsidRPr="003A6AD0">
        <w:rPr>
          <w:rFonts w:ascii="Times New Roman" w:hAnsi="Times New Roman" w:cs="Times New Roman"/>
          <w:sz w:val="28"/>
          <w:szCs w:val="28"/>
        </w:rPr>
        <w:t>j</w:t>
      </w:r>
      <w:r w:rsidR="009B7366" w:rsidRPr="003A6AD0">
        <w:rPr>
          <w:rFonts w:ascii="Times New Roman" w:hAnsi="Times New Roman" w:cs="Times New Roman"/>
          <w:sz w:val="28"/>
          <w:szCs w:val="28"/>
        </w:rPr>
        <w:t>a prasības priekšmets ir kād</w:t>
      </w:r>
      <w:r w:rsidR="00E81402" w:rsidRPr="003A6AD0">
        <w:rPr>
          <w:rFonts w:ascii="Times New Roman" w:hAnsi="Times New Roman" w:cs="Times New Roman"/>
          <w:sz w:val="28"/>
          <w:szCs w:val="28"/>
        </w:rPr>
        <w:t>s</w:t>
      </w:r>
      <w:r w:rsidR="009B7366" w:rsidRPr="003A6AD0">
        <w:rPr>
          <w:rFonts w:ascii="Times New Roman" w:hAnsi="Times New Roman" w:cs="Times New Roman"/>
          <w:sz w:val="28"/>
          <w:szCs w:val="28"/>
        </w:rPr>
        <w:t xml:space="preserve"> no 250.</w:t>
      </w:r>
      <w:r w:rsidR="009B7366" w:rsidRPr="003A6AD0">
        <w:rPr>
          <w:rFonts w:ascii="Times New Roman" w:hAnsi="Times New Roman" w:cs="Times New Roman"/>
          <w:sz w:val="28"/>
          <w:szCs w:val="28"/>
          <w:vertAlign w:val="superscript"/>
        </w:rPr>
        <w:t>43</w:t>
      </w:r>
      <w:r>
        <w:rPr>
          <w:rFonts w:ascii="Times New Roman" w:hAnsi="Times New Roman" w:cs="Times New Roman"/>
          <w:sz w:val="28"/>
          <w:szCs w:val="28"/>
        </w:rPr>
        <w:t> </w:t>
      </w:r>
      <w:r w:rsidR="009B7366" w:rsidRPr="003A6AD0">
        <w:rPr>
          <w:rFonts w:ascii="Times New Roman" w:hAnsi="Times New Roman" w:cs="Times New Roman"/>
          <w:sz w:val="28"/>
          <w:szCs w:val="28"/>
        </w:rPr>
        <w:t>pantā norādītaj</w:t>
      </w:r>
      <w:r w:rsidR="00E81402" w:rsidRPr="003A6AD0">
        <w:rPr>
          <w:rFonts w:ascii="Times New Roman" w:hAnsi="Times New Roman" w:cs="Times New Roman"/>
          <w:sz w:val="28"/>
          <w:szCs w:val="28"/>
        </w:rPr>
        <w:t xml:space="preserve">iem </w:t>
      </w:r>
      <w:r w:rsidR="00EF64E2" w:rsidRPr="003A6AD0">
        <w:rPr>
          <w:rFonts w:ascii="Times New Roman" w:hAnsi="Times New Roman" w:cs="Times New Roman"/>
          <w:sz w:val="28"/>
          <w:szCs w:val="28"/>
        </w:rPr>
        <w:t xml:space="preserve">un </w:t>
      </w:r>
      <w:r w:rsidR="009B7366" w:rsidRPr="003A6AD0">
        <w:rPr>
          <w:rFonts w:ascii="Times New Roman" w:hAnsi="Times New Roman" w:cs="Times New Roman"/>
          <w:sz w:val="28"/>
          <w:szCs w:val="28"/>
        </w:rPr>
        <w:t xml:space="preserve">pirms prasības celšanas ir pieņemts lēmums par pagaidu aizsardzību </w:t>
      </w:r>
      <w:r w:rsidR="002257AD">
        <w:rPr>
          <w:rFonts w:ascii="Times New Roman" w:hAnsi="Times New Roman" w:cs="Times New Roman"/>
          <w:sz w:val="28"/>
          <w:szCs w:val="28"/>
        </w:rPr>
        <w:t>pret</w:t>
      </w:r>
      <w:r w:rsidR="009B7366" w:rsidRPr="003A6AD0">
        <w:rPr>
          <w:rFonts w:ascii="Times New Roman" w:hAnsi="Times New Roman" w:cs="Times New Roman"/>
          <w:sz w:val="28"/>
          <w:szCs w:val="28"/>
        </w:rPr>
        <w:t xml:space="preserve"> vardarbību</w:t>
      </w:r>
      <w:r w:rsidR="00EF64E2" w:rsidRPr="003A6AD0">
        <w:rPr>
          <w:rFonts w:ascii="Times New Roman" w:hAnsi="Times New Roman" w:cs="Times New Roman"/>
          <w:sz w:val="28"/>
          <w:szCs w:val="28"/>
        </w:rPr>
        <w:t xml:space="preserve"> – ziņas par šo lēmumu</w:t>
      </w:r>
      <w:r w:rsidR="007B4EF9" w:rsidRPr="003A6AD0">
        <w:rPr>
          <w:rFonts w:ascii="Times New Roman" w:hAnsi="Times New Roman" w:cs="Times New Roman"/>
          <w:sz w:val="28"/>
          <w:szCs w:val="28"/>
        </w:rPr>
        <w:t>;</w:t>
      </w:r>
      <w:r>
        <w:rPr>
          <w:rFonts w:ascii="Times New Roman" w:hAnsi="Times New Roman" w:cs="Times New Roman"/>
          <w:sz w:val="28"/>
          <w:szCs w:val="28"/>
        </w:rPr>
        <w:t>"</w:t>
      </w:r>
      <w:r w:rsidR="00C3143B">
        <w:rPr>
          <w:rFonts w:ascii="Times New Roman" w:hAnsi="Times New Roman" w:cs="Times New Roman"/>
          <w:sz w:val="28"/>
          <w:szCs w:val="28"/>
        </w:rPr>
        <w:t>.</w:t>
      </w:r>
    </w:p>
    <w:p w14:paraId="0714355D" w14:textId="77777777" w:rsidR="008E5F94" w:rsidRPr="003A6AD0" w:rsidRDefault="008E5F94" w:rsidP="00506FFA">
      <w:pPr>
        <w:pStyle w:val="Sarakstarindkopa"/>
        <w:tabs>
          <w:tab w:val="left" w:pos="993"/>
        </w:tabs>
        <w:spacing w:after="0" w:line="240" w:lineRule="auto"/>
        <w:ind w:left="0" w:firstLine="709"/>
        <w:jc w:val="both"/>
        <w:rPr>
          <w:rFonts w:ascii="Times New Roman" w:hAnsi="Times New Roman" w:cs="Times New Roman"/>
          <w:sz w:val="28"/>
          <w:szCs w:val="28"/>
        </w:rPr>
      </w:pPr>
    </w:p>
    <w:p w14:paraId="2D4FE78F" w14:textId="77777777" w:rsidR="00ED7516" w:rsidRPr="003A6AD0" w:rsidRDefault="00B36F51" w:rsidP="002257AD">
      <w:pPr>
        <w:pStyle w:val="Sarakstarindkopa"/>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2. </w:t>
      </w:r>
      <w:r w:rsidR="00ED7516" w:rsidRPr="003A6AD0">
        <w:rPr>
          <w:rFonts w:ascii="Times New Roman" w:hAnsi="Times New Roman" w:cs="Times New Roman"/>
          <w:sz w:val="28"/>
          <w:szCs w:val="28"/>
        </w:rPr>
        <w:t>Izteikt 250.</w:t>
      </w:r>
      <w:r w:rsidR="00ED7516" w:rsidRPr="003A6AD0">
        <w:rPr>
          <w:rFonts w:ascii="Times New Roman" w:hAnsi="Times New Roman" w:cs="Times New Roman"/>
          <w:sz w:val="28"/>
          <w:szCs w:val="28"/>
          <w:vertAlign w:val="superscript"/>
        </w:rPr>
        <w:t>46</w:t>
      </w:r>
      <w:r>
        <w:rPr>
          <w:rFonts w:ascii="Times New Roman" w:hAnsi="Times New Roman" w:cs="Times New Roman"/>
          <w:sz w:val="28"/>
          <w:szCs w:val="28"/>
        </w:rPr>
        <w:t> </w:t>
      </w:r>
      <w:r w:rsidR="00ED7516" w:rsidRPr="003A6AD0">
        <w:rPr>
          <w:rFonts w:ascii="Times New Roman" w:hAnsi="Times New Roman" w:cs="Times New Roman"/>
          <w:sz w:val="28"/>
          <w:szCs w:val="28"/>
        </w:rPr>
        <w:t xml:space="preserve">panta trešās daļas </w:t>
      </w:r>
      <w:r w:rsidR="00992083" w:rsidRPr="002257AD">
        <w:rPr>
          <w:rFonts w:ascii="Times New Roman" w:hAnsi="Times New Roman" w:cs="Times New Roman"/>
          <w:sz w:val="28"/>
          <w:szCs w:val="28"/>
        </w:rPr>
        <w:t>otro</w:t>
      </w:r>
      <w:r w:rsidR="00992083" w:rsidRPr="00CF1E23">
        <w:rPr>
          <w:rFonts w:ascii="Times New Roman" w:hAnsi="Times New Roman" w:cs="Times New Roman"/>
          <w:sz w:val="28"/>
          <w:szCs w:val="28"/>
        </w:rPr>
        <w:t xml:space="preserve"> </w:t>
      </w:r>
      <w:r w:rsidR="00ED7516" w:rsidRPr="00CF1E23">
        <w:rPr>
          <w:rFonts w:ascii="Times New Roman" w:hAnsi="Times New Roman" w:cs="Times New Roman"/>
          <w:sz w:val="28"/>
          <w:szCs w:val="28"/>
        </w:rPr>
        <w:t>teikumu</w:t>
      </w:r>
      <w:r w:rsidR="00ED7516" w:rsidRPr="003A6AD0">
        <w:rPr>
          <w:rFonts w:ascii="Times New Roman" w:hAnsi="Times New Roman" w:cs="Times New Roman"/>
          <w:sz w:val="28"/>
          <w:szCs w:val="28"/>
        </w:rPr>
        <w:t xml:space="preserve"> šādā redakcijā:</w:t>
      </w:r>
    </w:p>
    <w:p w14:paraId="6D732A52" w14:textId="77777777" w:rsidR="00066AE8" w:rsidRDefault="00066AE8" w:rsidP="00506FFA">
      <w:pPr>
        <w:tabs>
          <w:tab w:val="left" w:pos="993"/>
        </w:tabs>
        <w:spacing w:after="0" w:line="240" w:lineRule="auto"/>
        <w:ind w:firstLine="709"/>
        <w:jc w:val="both"/>
        <w:rPr>
          <w:rFonts w:ascii="Times New Roman" w:hAnsi="Times New Roman" w:cs="Times New Roman"/>
          <w:sz w:val="28"/>
          <w:szCs w:val="28"/>
        </w:rPr>
      </w:pPr>
    </w:p>
    <w:p w14:paraId="762B6FAA" w14:textId="77777777" w:rsidR="00ED7516" w:rsidRPr="003A6AD0" w:rsidRDefault="00B36F51" w:rsidP="00506FF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7516" w:rsidRPr="003A6AD0">
        <w:rPr>
          <w:rFonts w:ascii="Times New Roman" w:hAnsi="Times New Roman" w:cs="Times New Roman"/>
          <w:sz w:val="28"/>
          <w:szCs w:val="28"/>
        </w:rPr>
        <w:t xml:space="preserve">Šis pielikums ir ierobežotas pieejamības </w:t>
      </w:r>
      <w:r w:rsidR="00B85AE9" w:rsidRPr="003A6AD0">
        <w:rPr>
          <w:rFonts w:ascii="Times New Roman" w:hAnsi="Times New Roman" w:cs="Times New Roman"/>
          <w:sz w:val="28"/>
          <w:szCs w:val="28"/>
        </w:rPr>
        <w:t>informācija, kur</w:t>
      </w:r>
      <w:r w:rsidR="00F53E31" w:rsidRPr="003A6AD0">
        <w:rPr>
          <w:rFonts w:ascii="Times New Roman" w:hAnsi="Times New Roman" w:cs="Times New Roman"/>
          <w:sz w:val="28"/>
          <w:szCs w:val="28"/>
        </w:rPr>
        <w:t>a kopiju saskaņā ar šā</w:t>
      </w:r>
      <w:r w:rsidR="00B85AE9" w:rsidRPr="003A6AD0">
        <w:rPr>
          <w:rFonts w:ascii="Times New Roman" w:hAnsi="Times New Roman" w:cs="Times New Roman"/>
          <w:sz w:val="28"/>
          <w:szCs w:val="28"/>
        </w:rPr>
        <w:t xml:space="preserve"> likuma 250.</w:t>
      </w:r>
      <w:r w:rsidR="00B85AE9" w:rsidRPr="003A6AD0">
        <w:rPr>
          <w:rFonts w:ascii="Times New Roman" w:hAnsi="Times New Roman" w:cs="Times New Roman"/>
          <w:sz w:val="28"/>
          <w:szCs w:val="28"/>
          <w:vertAlign w:val="superscript"/>
        </w:rPr>
        <w:t>62</w:t>
      </w:r>
      <w:r w:rsidR="00992083">
        <w:rPr>
          <w:rFonts w:ascii="Times New Roman" w:hAnsi="Times New Roman" w:cs="Times New Roman"/>
          <w:sz w:val="28"/>
          <w:szCs w:val="28"/>
        </w:rPr>
        <w:t> </w:t>
      </w:r>
      <w:r w:rsidR="00B85AE9" w:rsidRPr="003A6AD0">
        <w:rPr>
          <w:rFonts w:ascii="Times New Roman" w:hAnsi="Times New Roman" w:cs="Times New Roman"/>
          <w:sz w:val="28"/>
          <w:szCs w:val="28"/>
        </w:rPr>
        <w:t xml:space="preserve">panta ceturto daļu nosūta Valsts policijai. Pielikuma oriģinālu uzglabā atsevišķā </w:t>
      </w:r>
      <w:r w:rsidR="004F317B" w:rsidRPr="003A6AD0">
        <w:rPr>
          <w:rFonts w:ascii="Times New Roman" w:hAnsi="Times New Roman" w:cs="Times New Roman"/>
          <w:sz w:val="28"/>
          <w:szCs w:val="28"/>
        </w:rPr>
        <w:t>aploksnē</w:t>
      </w:r>
      <w:r w:rsidR="00B85AE9" w:rsidRPr="003A6AD0">
        <w:rPr>
          <w:rFonts w:ascii="Times New Roman" w:hAnsi="Times New Roman" w:cs="Times New Roman"/>
          <w:sz w:val="28"/>
          <w:szCs w:val="28"/>
        </w:rPr>
        <w:t>, kas pievienota lietas materiāliem, un ar to var iepazīties tikai tiesa.</w:t>
      </w:r>
      <w:r>
        <w:rPr>
          <w:rFonts w:ascii="Times New Roman" w:hAnsi="Times New Roman" w:cs="Times New Roman"/>
          <w:sz w:val="28"/>
          <w:szCs w:val="28"/>
        </w:rPr>
        <w:t>"</w:t>
      </w:r>
    </w:p>
    <w:p w14:paraId="7B67D1E7" w14:textId="77777777" w:rsidR="00223A67" w:rsidRPr="003A6AD0" w:rsidRDefault="00223A67" w:rsidP="00506FFA">
      <w:pPr>
        <w:tabs>
          <w:tab w:val="left" w:pos="993"/>
        </w:tabs>
        <w:spacing w:after="0" w:line="240" w:lineRule="auto"/>
        <w:ind w:firstLine="709"/>
        <w:jc w:val="both"/>
        <w:rPr>
          <w:rFonts w:ascii="Times New Roman" w:hAnsi="Times New Roman" w:cs="Times New Roman"/>
          <w:sz w:val="28"/>
          <w:szCs w:val="28"/>
        </w:rPr>
      </w:pPr>
    </w:p>
    <w:p w14:paraId="58EC8294" w14:textId="77777777" w:rsidR="007702F9" w:rsidRPr="003A6AD0" w:rsidRDefault="00B36F51" w:rsidP="002257AD">
      <w:pPr>
        <w:pStyle w:val="Sarakstarindkopa"/>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3. </w:t>
      </w:r>
      <w:r w:rsidR="004B47AC" w:rsidRPr="003A6AD0">
        <w:rPr>
          <w:rFonts w:ascii="Times New Roman" w:hAnsi="Times New Roman" w:cs="Times New Roman"/>
          <w:sz w:val="28"/>
          <w:szCs w:val="28"/>
        </w:rPr>
        <w:t>250.</w:t>
      </w:r>
      <w:r w:rsidR="004B47AC" w:rsidRPr="003A6AD0">
        <w:rPr>
          <w:rFonts w:ascii="Times New Roman" w:hAnsi="Times New Roman" w:cs="Times New Roman"/>
          <w:sz w:val="28"/>
          <w:szCs w:val="28"/>
          <w:vertAlign w:val="superscript"/>
        </w:rPr>
        <w:t>47</w:t>
      </w:r>
      <w:r>
        <w:rPr>
          <w:rFonts w:ascii="Times New Roman" w:hAnsi="Times New Roman" w:cs="Times New Roman"/>
          <w:sz w:val="28"/>
          <w:szCs w:val="28"/>
        </w:rPr>
        <w:t> </w:t>
      </w:r>
      <w:r w:rsidR="00223A67" w:rsidRPr="003A6AD0">
        <w:rPr>
          <w:rFonts w:ascii="Times New Roman" w:hAnsi="Times New Roman" w:cs="Times New Roman"/>
          <w:sz w:val="28"/>
          <w:szCs w:val="28"/>
        </w:rPr>
        <w:t>pant</w:t>
      </w:r>
      <w:r w:rsidR="007702F9" w:rsidRPr="003A6AD0">
        <w:rPr>
          <w:rFonts w:ascii="Times New Roman" w:hAnsi="Times New Roman" w:cs="Times New Roman"/>
          <w:sz w:val="28"/>
          <w:szCs w:val="28"/>
        </w:rPr>
        <w:t>ā</w:t>
      </w:r>
      <w:r>
        <w:rPr>
          <w:rFonts w:ascii="Times New Roman" w:hAnsi="Times New Roman" w:cs="Times New Roman"/>
          <w:sz w:val="28"/>
          <w:szCs w:val="28"/>
        </w:rPr>
        <w:t>:</w:t>
      </w:r>
    </w:p>
    <w:p w14:paraId="045A44C1" w14:textId="77777777" w:rsidR="00066AE8" w:rsidRDefault="00066AE8" w:rsidP="007702F9">
      <w:pPr>
        <w:tabs>
          <w:tab w:val="left" w:pos="993"/>
        </w:tabs>
        <w:spacing w:after="0" w:line="240" w:lineRule="auto"/>
        <w:ind w:left="709"/>
        <w:jc w:val="both"/>
        <w:rPr>
          <w:rFonts w:ascii="Times New Roman" w:hAnsi="Times New Roman" w:cs="Times New Roman"/>
          <w:sz w:val="28"/>
          <w:szCs w:val="28"/>
        </w:rPr>
      </w:pPr>
    </w:p>
    <w:p w14:paraId="160C638D" w14:textId="77777777" w:rsidR="004B47AC" w:rsidRPr="003A6AD0" w:rsidRDefault="007702F9" w:rsidP="007702F9">
      <w:pPr>
        <w:tabs>
          <w:tab w:val="left" w:pos="993"/>
        </w:tabs>
        <w:spacing w:after="0" w:line="240" w:lineRule="auto"/>
        <w:ind w:left="709"/>
        <w:jc w:val="both"/>
        <w:rPr>
          <w:rFonts w:ascii="Times New Roman" w:hAnsi="Times New Roman" w:cs="Times New Roman"/>
          <w:sz w:val="28"/>
          <w:szCs w:val="28"/>
        </w:rPr>
      </w:pPr>
      <w:r w:rsidRPr="003A6AD0">
        <w:rPr>
          <w:rFonts w:ascii="Times New Roman" w:hAnsi="Times New Roman" w:cs="Times New Roman"/>
          <w:sz w:val="28"/>
          <w:szCs w:val="28"/>
        </w:rPr>
        <w:t xml:space="preserve">papildināt </w:t>
      </w:r>
      <w:r w:rsidR="00223A67" w:rsidRPr="003A6AD0">
        <w:rPr>
          <w:rFonts w:ascii="Times New Roman" w:hAnsi="Times New Roman" w:cs="Times New Roman"/>
          <w:sz w:val="28"/>
          <w:szCs w:val="28"/>
        </w:rPr>
        <w:t>pirmo daļu ar 1.</w:t>
      </w:r>
      <w:r w:rsidR="00223A67" w:rsidRPr="003A6AD0">
        <w:rPr>
          <w:rFonts w:ascii="Times New Roman" w:hAnsi="Times New Roman" w:cs="Times New Roman"/>
          <w:sz w:val="28"/>
          <w:szCs w:val="28"/>
          <w:vertAlign w:val="superscript"/>
        </w:rPr>
        <w:t>1</w:t>
      </w:r>
      <w:r w:rsidR="00B36F51">
        <w:rPr>
          <w:rFonts w:ascii="Times New Roman" w:hAnsi="Times New Roman" w:cs="Times New Roman"/>
          <w:sz w:val="28"/>
          <w:szCs w:val="28"/>
        </w:rPr>
        <w:t> </w:t>
      </w:r>
      <w:r w:rsidR="00223A67" w:rsidRPr="003A6AD0">
        <w:rPr>
          <w:rFonts w:ascii="Times New Roman" w:hAnsi="Times New Roman" w:cs="Times New Roman"/>
          <w:sz w:val="28"/>
          <w:szCs w:val="28"/>
        </w:rPr>
        <w:t>punktu šādā redakcijā</w:t>
      </w:r>
      <w:r w:rsidR="004B47AC" w:rsidRPr="003A6AD0">
        <w:rPr>
          <w:rFonts w:ascii="Times New Roman" w:hAnsi="Times New Roman" w:cs="Times New Roman"/>
          <w:sz w:val="28"/>
          <w:szCs w:val="28"/>
        </w:rPr>
        <w:t>:</w:t>
      </w:r>
    </w:p>
    <w:p w14:paraId="7453DDFA" w14:textId="77777777" w:rsidR="003348FE" w:rsidRPr="003A6AD0" w:rsidRDefault="00B36F51" w:rsidP="00506FF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48FE" w:rsidRPr="003A6AD0">
        <w:rPr>
          <w:rFonts w:ascii="Times New Roman" w:hAnsi="Times New Roman" w:cs="Times New Roman"/>
          <w:sz w:val="28"/>
          <w:szCs w:val="28"/>
        </w:rPr>
        <w:t>1</w:t>
      </w:r>
      <w:r w:rsidR="003348FE" w:rsidRPr="003A6AD0">
        <w:rPr>
          <w:rFonts w:ascii="Times New Roman" w:hAnsi="Times New Roman" w:cs="Times New Roman"/>
          <w:sz w:val="28"/>
          <w:szCs w:val="28"/>
          <w:vertAlign w:val="superscript"/>
        </w:rPr>
        <w:t>1</w:t>
      </w:r>
      <w:r w:rsidR="004B47AC" w:rsidRPr="003A6AD0">
        <w:rPr>
          <w:rFonts w:ascii="Times New Roman" w:hAnsi="Times New Roman" w:cs="Times New Roman"/>
          <w:sz w:val="28"/>
          <w:szCs w:val="28"/>
        </w:rPr>
        <w:t>)</w:t>
      </w:r>
      <w:r>
        <w:rPr>
          <w:rFonts w:ascii="Times New Roman" w:hAnsi="Times New Roman" w:cs="Times New Roman"/>
          <w:sz w:val="28"/>
          <w:szCs w:val="28"/>
        </w:rPr>
        <w:t> </w:t>
      </w:r>
      <w:r w:rsidR="00264B8E" w:rsidRPr="003A6AD0">
        <w:rPr>
          <w:rFonts w:ascii="Times New Roman" w:hAnsi="Times New Roman" w:cs="Times New Roman"/>
          <w:sz w:val="28"/>
          <w:szCs w:val="28"/>
        </w:rPr>
        <w:t>aizliegums atbildētājam atsavināt, nodot, apgrūtināt, kavēt, traucēt</w:t>
      </w:r>
      <w:r w:rsidR="002257AD">
        <w:rPr>
          <w:rFonts w:ascii="Times New Roman" w:hAnsi="Times New Roman" w:cs="Times New Roman"/>
          <w:sz w:val="28"/>
          <w:szCs w:val="28"/>
        </w:rPr>
        <w:t>,</w:t>
      </w:r>
      <w:r w:rsidR="00264B8E" w:rsidRPr="003A6AD0">
        <w:rPr>
          <w:rFonts w:ascii="Times New Roman" w:hAnsi="Times New Roman" w:cs="Times New Roman"/>
          <w:sz w:val="28"/>
          <w:szCs w:val="28"/>
        </w:rPr>
        <w:t xml:space="preserve"> pasliktināt iespēju lietot mājokli vai pasliktināt mājokļa stāvokli</w:t>
      </w:r>
      <w:r w:rsidR="00184FEB" w:rsidRPr="003A6AD0">
        <w:rPr>
          <w:rFonts w:ascii="Times New Roman" w:hAnsi="Times New Roman" w:cs="Times New Roman"/>
          <w:sz w:val="28"/>
          <w:szCs w:val="28"/>
        </w:rPr>
        <w:t>;</w:t>
      </w:r>
      <w:r>
        <w:rPr>
          <w:rFonts w:ascii="Times New Roman" w:hAnsi="Times New Roman" w:cs="Times New Roman"/>
          <w:sz w:val="28"/>
          <w:szCs w:val="28"/>
        </w:rPr>
        <w:t>";</w:t>
      </w:r>
    </w:p>
    <w:p w14:paraId="5077C425" w14:textId="77777777" w:rsidR="00066AE8" w:rsidRDefault="00066AE8" w:rsidP="007702F9">
      <w:pPr>
        <w:tabs>
          <w:tab w:val="left" w:pos="993"/>
        </w:tabs>
        <w:spacing w:after="0" w:line="240" w:lineRule="auto"/>
        <w:ind w:left="709"/>
        <w:jc w:val="both"/>
        <w:rPr>
          <w:rFonts w:ascii="Times New Roman" w:hAnsi="Times New Roman" w:cs="Times New Roman"/>
          <w:sz w:val="28"/>
          <w:szCs w:val="28"/>
        </w:rPr>
      </w:pPr>
    </w:p>
    <w:p w14:paraId="1DAC90E4" w14:textId="77777777" w:rsidR="007702F9" w:rsidRPr="003A6AD0" w:rsidRDefault="007702F9" w:rsidP="007702F9">
      <w:pPr>
        <w:tabs>
          <w:tab w:val="left" w:pos="993"/>
        </w:tabs>
        <w:spacing w:after="0" w:line="240" w:lineRule="auto"/>
        <w:ind w:left="709"/>
        <w:jc w:val="both"/>
        <w:rPr>
          <w:rFonts w:ascii="Times New Roman" w:hAnsi="Times New Roman" w:cs="Times New Roman"/>
          <w:sz w:val="28"/>
          <w:szCs w:val="28"/>
        </w:rPr>
      </w:pPr>
      <w:r w:rsidRPr="003A6AD0">
        <w:rPr>
          <w:rFonts w:ascii="Times New Roman" w:hAnsi="Times New Roman" w:cs="Times New Roman"/>
          <w:sz w:val="28"/>
          <w:szCs w:val="28"/>
        </w:rPr>
        <w:t>papildināt pirmo daļu ar 7.</w:t>
      </w:r>
      <w:r w:rsidR="002257AD">
        <w:rPr>
          <w:rFonts w:ascii="Times New Roman" w:hAnsi="Times New Roman" w:cs="Times New Roman"/>
          <w:sz w:val="28"/>
          <w:szCs w:val="28"/>
          <w:vertAlign w:val="superscript"/>
        </w:rPr>
        <w:t>1</w:t>
      </w:r>
      <w:r w:rsidR="00B36F51">
        <w:rPr>
          <w:rFonts w:ascii="Times New Roman" w:hAnsi="Times New Roman" w:cs="Times New Roman"/>
          <w:sz w:val="28"/>
          <w:szCs w:val="28"/>
        </w:rPr>
        <w:t> </w:t>
      </w:r>
      <w:r w:rsidRPr="003A6AD0">
        <w:rPr>
          <w:rFonts w:ascii="Times New Roman" w:hAnsi="Times New Roman" w:cs="Times New Roman"/>
          <w:sz w:val="28"/>
          <w:szCs w:val="28"/>
        </w:rPr>
        <w:t>punktu šādā redakcijā:</w:t>
      </w:r>
    </w:p>
    <w:p w14:paraId="003F3F51" w14:textId="77777777" w:rsidR="003348FE" w:rsidRPr="003A6AD0" w:rsidRDefault="00B36F51" w:rsidP="00506FF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915BD" w:rsidRPr="003A6AD0">
        <w:rPr>
          <w:rFonts w:ascii="Times New Roman" w:hAnsi="Times New Roman" w:cs="Times New Roman"/>
          <w:sz w:val="28"/>
          <w:szCs w:val="28"/>
        </w:rPr>
        <w:t>7</w:t>
      </w:r>
      <w:r w:rsidR="002257AD">
        <w:rPr>
          <w:rFonts w:ascii="Times New Roman" w:hAnsi="Times New Roman" w:cs="Times New Roman"/>
          <w:sz w:val="28"/>
          <w:szCs w:val="28"/>
          <w:vertAlign w:val="superscript"/>
        </w:rPr>
        <w:t>1</w:t>
      </w:r>
      <w:r w:rsidR="003348FE" w:rsidRPr="003A6AD0">
        <w:rPr>
          <w:rFonts w:ascii="Times New Roman" w:hAnsi="Times New Roman" w:cs="Times New Roman"/>
          <w:sz w:val="28"/>
          <w:szCs w:val="28"/>
        </w:rPr>
        <w:t>)</w:t>
      </w:r>
      <w:r>
        <w:rPr>
          <w:rFonts w:ascii="Times New Roman" w:hAnsi="Times New Roman" w:cs="Times New Roman"/>
          <w:sz w:val="28"/>
          <w:szCs w:val="28"/>
        </w:rPr>
        <w:t> </w:t>
      </w:r>
      <w:r w:rsidR="00184FEB" w:rsidRPr="003A6AD0">
        <w:rPr>
          <w:rFonts w:ascii="Times New Roman" w:hAnsi="Times New Roman" w:cs="Times New Roman"/>
          <w:sz w:val="28"/>
          <w:szCs w:val="28"/>
        </w:rPr>
        <w:t>pienākums atbildētājam iziet sociālās rehabilitācijas kursu vardarbīgas uzvedības mazināšanai, kura apjomu, saņemšanas un izpildes k</w:t>
      </w:r>
      <w:r w:rsidR="008C1534" w:rsidRPr="003A6AD0">
        <w:rPr>
          <w:rFonts w:ascii="Times New Roman" w:hAnsi="Times New Roman" w:cs="Times New Roman"/>
          <w:sz w:val="28"/>
          <w:szCs w:val="28"/>
        </w:rPr>
        <w:t>ārtību nosaka Ministru kabinets;</w:t>
      </w:r>
      <w:r>
        <w:rPr>
          <w:rFonts w:ascii="Times New Roman" w:hAnsi="Times New Roman" w:cs="Times New Roman"/>
          <w:sz w:val="28"/>
          <w:szCs w:val="28"/>
        </w:rPr>
        <w:t>";</w:t>
      </w:r>
    </w:p>
    <w:p w14:paraId="156CBAA7" w14:textId="77777777" w:rsidR="00066AE8" w:rsidRDefault="00066AE8" w:rsidP="00506FFA">
      <w:pPr>
        <w:tabs>
          <w:tab w:val="left" w:pos="993"/>
        </w:tabs>
        <w:spacing w:after="0" w:line="240" w:lineRule="auto"/>
        <w:ind w:firstLine="709"/>
        <w:jc w:val="both"/>
        <w:rPr>
          <w:rFonts w:ascii="Times New Roman" w:hAnsi="Times New Roman" w:cs="Times New Roman"/>
          <w:sz w:val="28"/>
          <w:szCs w:val="28"/>
        </w:rPr>
      </w:pPr>
    </w:p>
    <w:p w14:paraId="0741634D" w14:textId="77777777" w:rsidR="007702F9" w:rsidRPr="003A6AD0" w:rsidRDefault="004F2C85" w:rsidP="00506FFA">
      <w:pPr>
        <w:tabs>
          <w:tab w:val="left" w:pos="993"/>
        </w:tabs>
        <w:spacing w:after="0" w:line="240" w:lineRule="auto"/>
        <w:ind w:firstLine="709"/>
        <w:jc w:val="both"/>
        <w:rPr>
          <w:rFonts w:ascii="Times New Roman" w:hAnsi="Times New Roman" w:cs="Times New Roman"/>
          <w:sz w:val="28"/>
          <w:szCs w:val="28"/>
        </w:rPr>
      </w:pPr>
      <w:r w:rsidRPr="003A6AD0">
        <w:rPr>
          <w:rFonts w:ascii="Times New Roman" w:hAnsi="Times New Roman" w:cs="Times New Roman"/>
          <w:sz w:val="28"/>
          <w:szCs w:val="28"/>
        </w:rPr>
        <w:t xml:space="preserve">aizstāt </w:t>
      </w:r>
      <w:r w:rsidR="007702F9" w:rsidRPr="003A6AD0">
        <w:rPr>
          <w:rFonts w:ascii="Times New Roman" w:hAnsi="Times New Roman" w:cs="Times New Roman"/>
          <w:sz w:val="28"/>
          <w:szCs w:val="28"/>
        </w:rPr>
        <w:t xml:space="preserve">otrajā daļā skaitļus un vārdus </w:t>
      </w:r>
      <w:r w:rsidR="00B36F51">
        <w:rPr>
          <w:rFonts w:ascii="Times New Roman" w:hAnsi="Times New Roman" w:cs="Times New Roman"/>
          <w:sz w:val="28"/>
          <w:szCs w:val="28"/>
        </w:rPr>
        <w:t>"</w:t>
      </w:r>
      <w:r w:rsidR="007702F9" w:rsidRPr="003A6AD0">
        <w:rPr>
          <w:rFonts w:ascii="Times New Roman" w:hAnsi="Times New Roman" w:cs="Times New Roman"/>
          <w:sz w:val="28"/>
          <w:szCs w:val="28"/>
        </w:rPr>
        <w:t>1. un 2.</w:t>
      </w:r>
      <w:r w:rsidR="00066AE8">
        <w:rPr>
          <w:rFonts w:ascii="Times New Roman" w:hAnsi="Times New Roman" w:cs="Times New Roman"/>
          <w:sz w:val="28"/>
          <w:szCs w:val="28"/>
        </w:rPr>
        <w:t> </w:t>
      </w:r>
      <w:r w:rsidR="007702F9" w:rsidRPr="003A6AD0">
        <w:rPr>
          <w:rFonts w:ascii="Times New Roman" w:hAnsi="Times New Roman" w:cs="Times New Roman"/>
          <w:sz w:val="28"/>
          <w:szCs w:val="28"/>
        </w:rPr>
        <w:t>punktā</w:t>
      </w:r>
      <w:r w:rsidR="00B36F51">
        <w:rPr>
          <w:rFonts w:ascii="Times New Roman" w:hAnsi="Times New Roman" w:cs="Times New Roman"/>
          <w:sz w:val="28"/>
          <w:szCs w:val="28"/>
        </w:rPr>
        <w:t>"</w:t>
      </w:r>
      <w:r w:rsidR="007702F9" w:rsidRPr="003A6AD0">
        <w:rPr>
          <w:rFonts w:ascii="Times New Roman" w:hAnsi="Times New Roman" w:cs="Times New Roman"/>
          <w:sz w:val="28"/>
          <w:szCs w:val="28"/>
        </w:rPr>
        <w:t xml:space="preserve"> ar skaitļiem un vārdiem </w:t>
      </w:r>
      <w:r w:rsidR="00B36F51">
        <w:rPr>
          <w:rFonts w:ascii="Times New Roman" w:hAnsi="Times New Roman" w:cs="Times New Roman"/>
          <w:sz w:val="28"/>
          <w:szCs w:val="28"/>
        </w:rPr>
        <w:t>"</w:t>
      </w:r>
      <w:r w:rsidR="007702F9" w:rsidRPr="003A6AD0">
        <w:rPr>
          <w:rFonts w:ascii="Times New Roman" w:hAnsi="Times New Roman" w:cs="Times New Roman"/>
          <w:sz w:val="28"/>
          <w:szCs w:val="28"/>
        </w:rPr>
        <w:t>1., 1.</w:t>
      </w:r>
      <w:r w:rsidR="007702F9" w:rsidRPr="003A6AD0">
        <w:rPr>
          <w:rFonts w:ascii="Times New Roman" w:hAnsi="Times New Roman" w:cs="Times New Roman"/>
          <w:sz w:val="28"/>
          <w:szCs w:val="28"/>
          <w:vertAlign w:val="superscript"/>
        </w:rPr>
        <w:t>1</w:t>
      </w:r>
      <w:r w:rsidR="007702F9" w:rsidRPr="003A6AD0">
        <w:rPr>
          <w:rFonts w:ascii="Times New Roman" w:hAnsi="Times New Roman" w:cs="Times New Roman"/>
          <w:sz w:val="28"/>
          <w:szCs w:val="28"/>
        </w:rPr>
        <w:t xml:space="preserve"> un 2.</w:t>
      </w:r>
      <w:r w:rsidR="00B36F51">
        <w:rPr>
          <w:rFonts w:ascii="Times New Roman" w:hAnsi="Times New Roman" w:cs="Times New Roman"/>
          <w:sz w:val="28"/>
          <w:szCs w:val="28"/>
        </w:rPr>
        <w:t> </w:t>
      </w:r>
      <w:r w:rsidR="007702F9" w:rsidRPr="003A6AD0">
        <w:rPr>
          <w:rFonts w:ascii="Times New Roman" w:hAnsi="Times New Roman" w:cs="Times New Roman"/>
          <w:sz w:val="28"/>
          <w:szCs w:val="28"/>
        </w:rPr>
        <w:t>punktā</w:t>
      </w:r>
      <w:r w:rsidR="00B36F51">
        <w:rPr>
          <w:rFonts w:ascii="Times New Roman" w:hAnsi="Times New Roman" w:cs="Times New Roman"/>
          <w:sz w:val="28"/>
          <w:szCs w:val="28"/>
        </w:rPr>
        <w:t>";</w:t>
      </w:r>
    </w:p>
    <w:p w14:paraId="728B3F84" w14:textId="77777777" w:rsidR="00066AE8" w:rsidRDefault="00066AE8" w:rsidP="00506FFA">
      <w:pPr>
        <w:tabs>
          <w:tab w:val="left" w:pos="993"/>
        </w:tabs>
        <w:spacing w:after="0" w:line="240" w:lineRule="auto"/>
        <w:ind w:firstLine="709"/>
        <w:jc w:val="both"/>
        <w:rPr>
          <w:rFonts w:ascii="Times New Roman" w:hAnsi="Times New Roman" w:cs="Times New Roman"/>
          <w:sz w:val="28"/>
          <w:szCs w:val="28"/>
        </w:rPr>
      </w:pPr>
    </w:p>
    <w:p w14:paraId="6310A657" w14:textId="77777777" w:rsidR="004F2C85" w:rsidRPr="003A6AD0" w:rsidRDefault="004F2C85" w:rsidP="00506FFA">
      <w:pPr>
        <w:tabs>
          <w:tab w:val="left" w:pos="993"/>
        </w:tabs>
        <w:spacing w:after="0" w:line="240" w:lineRule="auto"/>
        <w:ind w:firstLine="709"/>
        <w:jc w:val="both"/>
        <w:rPr>
          <w:rFonts w:ascii="Times New Roman" w:hAnsi="Times New Roman" w:cs="Times New Roman"/>
          <w:sz w:val="28"/>
          <w:szCs w:val="28"/>
        </w:rPr>
      </w:pPr>
      <w:r w:rsidRPr="003A6AD0">
        <w:rPr>
          <w:rFonts w:ascii="Times New Roman" w:hAnsi="Times New Roman" w:cs="Times New Roman"/>
          <w:sz w:val="28"/>
          <w:szCs w:val="28"/>
        </w:rPr>
        <w:t>papildināt otro daļu ar teikumu šādā redakcijā:</w:t>
      </w:r>
    </w:p>
    <w:p w14:paraId="10CA3F89" w14:textId="3F3756CB" w:rsidR="004F2C85" w:rsidRPr="003A6AD0" w:rsidRDefault="00B36F51" w:rsidP="00506FF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F2C85" w:rsidRPr="003A6AD0">
        <w:rPr>
          <w:rFonts w:ascii="Times New Roman" w:hAnsi="Times New Roman" w:cs="Times New Roman"/>
          <w:sz w:val="28"/>
          <w:szCs w:val="28"/>
        </w:rPr>
        <w:t>Šā panta pirmās daļas 1.</w:t>
      </w:r>
      <w:r w:rsidR="004F2C85" w:rsidRPr="003A6AD0">
        <w:rPr>
          <w:rFonts w:ascii="Times New Roman" w:hAnsi="Times New Roman" w:cs="Times New Roman"/>
          <w:sz w:val="28"/>
          <w:szCs w:val="28"/>
          <w:vertAlign w:val="superscript"/>
        </w:rPr>
        <w:t>1</w:t>
      </w:r>
      <w:r>
        <w:rPr>
          <w:rFonts w:ascii="Times New Roman" w:hAnsi="Times New Roman" w:cs="Times New Roman"/>
          <w:sz w:val="28"/>
          <w:szCs w:val="28"/>
        </w:rPr>
        <w:t> </w:t>
      </w:r>
      <w:r w:rsidR="004F2C85" w:rsidRPr="003A6AD0">
        <w:rPr>
          <w:rFonts w:ascii="Times New Roman" w:hAnsi="Times New Roman" w:cs="Times New Roman"/>
          <w:sz w:val="28"/>
          <w:szCs w:val="28"/>
        </w:rPr>
        <w:t>punktā minēto pagaidu aizsardzības pret vardarbību līdzekli nosaka tikai tad, ja ir noteikts šā panta pirmās daļas 1.</w:t>
      </w:r>
      <w:r w:rsidR="001C01A3">
        <w:rPr>
          <w:rFonts w:ascii="Times New Roman" w:hAnsi="Times New Roman" w:cs="Times New Roman"/>
          <w:sz w:val="28"/>
          <w:szCs w:val="28"/>
        </w:rPr>
        <w:t> </w:t>
      </w:r>
      <w:r w:rsidR="004F2C85" w:rsidRPr="003A6AD0">
        <w:rPr>
          <w:rFonts w:ascii="Times New Roman" w:hAnsi="Times New Roman" w:cs="Times New Roman"/>
          <w:sz w:val="28"/>
          <w:szCs w:val="28"/>
        </w:rPr>
        <w:t>punktā minētais pagaidu aizsardzības pret vardarbību līdzeklis.</w:t>
      </w:r>
      <w:r>
        <w:rPr>
          <w:rFonts w:ascii="Times New Roman" w:hAnsi="Times New Roman" w:cs="Times New Roman"/>
          <w:sz w:val="28"/>
          <w:szCs w:val="28"/>
        </w:rPr>
        <w:t>"</w:t>
      </w:r>
    </w:p>
    <w:p w14:paraId="39F41BC6" w14:textId="77777777" w:rsidR="00667251" w:rsidRPr="003A6AD0" w:rsidRDefault="00667251" w:rsidP="00506FFA">
      <w:pPr>
        <w:tabs>
          <w:tab w:val="left" w:pos="993"/>
        </w:tabs>
        <w:spacing w:after="0" w:line="240" w:lineRule="auto"/>
        <w:ind w:firstLine="709"/>
        <w:jc w:val="both"/>
        <w:rPr>
          <w:rFonts w:ascii="Times New Roman" w:hAnsi="Times New Roman" w:cs="Times New Roman"/>
          <w:sz w:val="28"/>
          <w:szCs w:val="28"/>
        </w:rPr>
      </w:pPr>
    </w:p>
    <w:p w14:paraId="64DA4CD3" w14:textId="490988C1" w:rsidR="005349C9" w:rsidRDefault="00667251" w:rsidP="00506FFA">
      <w:pPr>
        <w:tabs>
          <w:tab w:val="left" w:pos="993"/>
        </w:tabs>
        <w:spacing w:after="0" w:line="240" w:lineRule="auto"/>
        <w:ind w:firstLine="709"/>
        <w:jc w:val="both"/>
        <w:rPr>
          <w:rFonts w:ascii="Times New Roman" w:hAnsi="Times New Roman" w:cs="Times New Roman"/>
          <w:sz w:val="28"/>
          <w:szCs w:val="28"/>
        </w:rPr>
      </w:pPr>
      <w:r w:rsidRPr="003A6AD0">
        <w:rPr>
          <w:rFonts w:ascii="Times New Roman" w:hAnsi="Times New Roman" w:cs="Times New Roman"/>
          <w:sz w:val="28"/>
          <w:szCs w:val="28"/>
        </w:rPr>
        <w:lastRenderedPageBreak/>
        <w:t>4.</w:t>
      </w:r>
      <w:r w:rsidR="00B36F51">
        <w:rPr>
          <w:rFonts w:ascii="Times New Roman" w:hAnsi="Times New Roman" w:cs="Times New Roman"/>
          <w:sz w:val="28"/>
          <w:szCs w:val="28"/>
        </w:rPr>
        <w:t> </w:t>
      </w:r>
      <w:r w:rsidRPr="003A6AD0">
        <w:rPr>
          <w:rFonts w:ascii="Times New Roman" w:hAnsi="Times New Roman" w:cs="Times New Roman"/>
          <w:sz w:val="28"/>
          <w:szCs w:val="28"/>
        </w:rPr>
        <w:t>250.</w:t>
      </w:r>
      <w:r w:rsidRPr="003A6AD0">
        <w:rPr>
          <w:rFonts w:ascii="Times New Roman" w:hAnsi="Times New Roman" w:cs="Times New Roman"/>
          <w:sz w:val="28"/>
          <w:szCs w:val="28"/>
          <w:vertAlign w:val="superscript"/>
        </w:rPr>
        <w:t>48</w:t>
      </w:r>
      <w:r w:rsidR="00992083">
        <w:rPr>
          <w:rFonts w:ascii="Times New Roman" w:hAnsi="Times New Roman" w:cs="Times New Roman"/>
          <w:sz w:val="28"/>
          <w:szCs w:val="28"/>
        </w:rPr>
        <w:t> </w:t>
      </w:r>
      <w:r w:rsidRPr="003A6AD0">
        <w:rPr>
          <w:rFonts w:ascii="Times New Roman" w:hAnsi="Times New Roman" w:cs="Times New Roman"/>
          <w:sz w:val="28"/>
          <w:szCs w:val="28"/>
        </w:rPr>
        <w:t>pant</w:t>
      </w:r>
      <w:r w:rsidR="005349C9">
        <w:rPr>
          <w:rFonts w:ascii="Times New Roman" w:hAnsi="Times New Roman" w:cs="Times New Roman"/>
          <w:sz w:val="28"/>
          <w:szCs w:val="28"/>
        </w:rPr>
        <w:t>ā:</w:t>
      </w:r>
    </w:p>
    <w:p w14:paraId="25C228F3" w14:textId="77777777" w:rsidR="005349C9" w:rsidRDefault="005349C9" w:rsidP="00506FFA">
      <w:pPr>
        <w:tabs>
          <w:tab w:val="left" w:pos="993"/>
        </w:tabs>
        <w:spacing w:after="0" w:line="240" w:lineRule="auto"/>
        <w:ind w:firstLine="709"/>
        <w:jc w:val="both"/>
        <w:rPr>
          <w:rFonts w:ascii="Times New Roman" w:hAnsi="Times New Roman" w:cs="Times New Roman"/>
          <w:sz w:val="28"/>
          <w:szCs w:val="28"/>
        </w:rPr>
      </w:pPr>
    </w:p>
    <w:p w14:paraId="24A9B424" w14:textId="0DD03A3E" w:rsidR="005349C9" w:rsidRDefault="005349C9" w:rsidP="00506FF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papildināt </w:t>
      </w:r>
      <w:r w:rsidR="00D21272">
        <w:rPr>
          <w:rFonts w:ascii="Times New Roman" w:hAnsi="Times New Roman" w:cs="Times New Roman"/>
          <w:sz w:val="28"/>
          <w:szCs w:val="28"/>
        </w:rPr>
        <w:t xml:space="preserve">panta </w:t>
      </w:r>
      <w:r>
        <w:rPr>
          <w:rFonts w:ascii="Times New Roman" w:hAnsi="Times New Roman" w:cs="Times New Roman"/>
          <w:sz w:val="28"/>
          <w:szCs w:val="28"/>
        </w:rPr>
        <w:t xml:space="preserve">nosaukumu </w:t>
      </w:r>
      <w:r w:rsidR="00D21272">
        <w:rPr>
          <w:rFonts w:ascii="Times New Roman" w:hAnsi="Times New Roman" w:cs="Times New Roman"/>
          <w:sz w:val="28"/>
          <w:szCs w:val="28"/>
        </w:rPr>
        <w:t xml:space="preserve">pēc </w:t>
      </w:r>
      <w:r>
        <w:rPr>
          <w:rFonts w:ascii="Times New Roman" w:hAnsi="Times New Roman" w:cs="Times New Roman"/>
          <w:sz w:val="28"/>
          <w:szCs w:val="28"/>
        </w:rPr>
        <w:t xml:space="preserve">vārdiem </w:t>
      </w:r>
      <w:r w:rsidR="00D21272">
        <w:rPr>
          <w:rFonts w:ascii="Times New Roman" w:hAnsi="Times New Roman" w:cs="Times New Roman"/>
          <w:sz w:val="28"/>
          <w:szCs w:val="28"/>
        </w:rPr>
        <w:t>"</w:t>
      </w:r>
      <w:r>
        <w:rPr>
          <w:rFonts w:ascii="Times New Roman" w:hAnsi="Times New Roman" w:cs="Times New Roman"/>
          <w:sz w:val="28"/>
          <w:szCs w:val="28"/>
        </w:rPr>
        <w:t>uzturēties tajā</w:t>
      </w:r>
      <w:r w:rsidR="00D21272">
        <w:rPr>
          <w:rFonts w:ascii="Times New Roman" w:hAnsi="Times New Roman" w:cs="Times New Roman"/>
          <w:sz w:val="28"/>
          <w:szCs w:val="28"/>
        </w:rPr>
        <w:t>"</w:t>
      </w:r>
      <w:r>
        <w:rPr>
          <w:rFonts w:ascii="Times New Roman" w:hAnsi="Times New Roman" w:cs="Times New Roman"/>
          <w:sz w:val="28"/>
          <w:szCs w:val="28"/>
        </w:rPr>
        <w:t xml:space="preserve"> ar vārdiem </w:t>
      </w:r>
      <w:r w:rsidR="00D21272">
        <w:rPr>
          <w:rFonts w:ascii="Times New Roman" w:hAnsi="Times New Roman" w:cs="Times New Roman"/>
          <w:sz w:val="28"/>
          <w:szCs w:val="28"/>
        </w:rPr>
        <w:t>"</w:t>
      </w:r>
      <w:r>
        <w:rPr>
          <w:rFonts w:ascii="Times New Roman" w:hAnsi="Times New Roman" w:cs="Times New Roman"/>
          <w:sz w:val="28"/>
          <w:szCs w:val="28"/>
        </w:rPr>
        <w:t>kā arī pasliktināt iespēju to lietot</w:t>
      </w:r>
      <w:r w:rsidR="00D21272">
        <w:rPr>
          <w:rFonts w:ascii="Times New Roman" w:hAnsi="Times New Roman" w:cs="Times New Roman"/>
          <w:sz w:val="28"/>
          <w:szCs w:val="28"/>
        </w:rPr>
        <w:t>"</w:t>
      </w:r>
      <w:r>
        <w:rPr>
          <w:rFonts w:ascii="Times New Roman" w:hAnsi="Times New Roman" w:cs="Times New Roman"/>
          <w:sz w:val="28"/>
          <w:szCs w:val="28"/>
        </w:rPr>
        <w:t>;</w:t>
      </w:r>
    </w:p>
    <w:p w14:paraId="1D7095F5" w14:textId="77777777" w:rsidR="005349C9" w:rsidRDefault="005349C9" w:rsidP="00506FFA">
      <w:pPr>
        <w:tabs>
          <w:tab w:val="left" w:pos="993"/>
        </w:tabs>
        <w:spacing w:after="0" w:line="240" w:lineRule="auto"/>
        <w:ind w:firstLine="709"/>
        <w:jc w:val="both"/>
        <w:rPr>
          <w:rFonts w:ascii="Times New Roman" w:hAnsi="Times New Roman" w:cs="Times New Roman"/>
          <w:sz w:val="28"/>
          <w:szCs w:val="28"/>
        </w:rPr>
      </w:pPr>
    </w:p>
    <w:p w14:paraId="0335996C" w14:textId="77777777" w:rsidR="00667251" w:rsidRPr="003A6AD0" w:rsidRDefault="005349C9" w:rsidP="00506FF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Pr="003A6AD0">
        <w:rPr>
          <w:rFonts w:ascii="Times New Roman" w:hAnsi="Times New Roman" w:cs="Times New Roman"/>
          <w:sz w:val="28"/>
          <w:szCs w:val="28"/>
        </w:rPr>
        <w:t xml:space="preserve">apildināt </w:t>
      </w:r>
      <w:r w:rsidR="00D21272">
        <w:rPr>
          <w:rFonts w:ascii="Times New Roman" w:hAnsi="Times New Roman" w:cs="Times New Roman"/>
          <w:sz w:val="28"/>
          <w:szCs w:val="28"/>
        </w:rPr>
        <w:t xml:space="preserve">pantu </w:t>
      </w:r>
      <w:r w:rsidR="00667251" w:rsidRPr="003A6AD0">
        <w:rPr>
          <w:rFonts w:ascii="Times New Roman" w:hAnsi="Times New Roman" w:cs="Times New Roman"/>
          <w:sz w:val="28"/>
          <w:szCs w:val="28"/>
        </w:rPr>
        <w:t xml:space="preserve">ar </w:t>
      </w:r>
      <w:r w:rsidR="00667251" w:rsidRPr="00992083">
        <w:rPr>
          <w:rFonts w:ascii="Times New Roman" w:hAnsi="Times New Roman" w:cs="Times New Roman"/>
          <w:sz w:val="28"/>
          <w:szCs w:val="28"/>
        </w:rPr>
        <w:t>trešo daļu</w:t>
      </w:r>
      <w:r w:rsidR="00667251" w:rsidRPr="003A6AD0">
        <w:rPr>
          <w:rFonts w:ascii="Times New Roman" w:hAnsi="Times New Roman" w:cs="Times New Roman"/>
          <w:sz w:val="28"/>
          <w:szCs w:val="28"/>
        </w:rPr>
        <w:t xml:space="preserve"> šādā redakcijā:</w:t>
      </w:r>
    </w:p>
    <w:p w14:paraId="3A4B674D" w14:textId="77777777" w:rsidR="00066AE8" w:rsidRDefault="00066AE8" w:rsidP="00506FFA">
      <w:pPr>
        <w:tabs>
          <w:tab w:val="left" w:pos="993"/>
        </w:tabs>
        <w:spacing w:after="0" w:line="240" w:lineRule="auto"/>
        <w:ind w:firstLine="709"/>
        <w:jc w:val="both"/>
        <w:rPr>
          <w:rFonts w:ascii="Times New Roman" w:hAnsi="Times New Roman" w:cs="Times New Roman"/>
          <w:sz w:val="28"/>
          <w:szCs w:val="28"/>
        </w:rPr>
      </w:pPr>
    </w:p>
    <w:p w14:paraId="79C6CF1C" w14:textId="449FE1F7" w:rsidR="00667251" w:rsidRPr="003A6AD0" w:rsidRDefault="00B36F51" w:rsidP="00506FF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67251" w:rsidRPr="003A6AD0">
        <w:rPr>
          <w:rFonts w:ascii="Times New Roman" w:hAnsi="Times New Roman" w:cs="Times New Roman"/>
          <w:sz w:val="28"/>
          <w:szCs w:val="28"/>
        </w:rPr>
        <w:t>(3)</w:t>
      </w:r>
      <w:r>
        <w:rPr>
          <w:rFonts w:ascii="Times New Roman" w:hAnsi="Times New Roman" w:cs="Times New Roman"/>
          <w:sz w:val="28"/>
          <w:szCs w:val="28"/>
        </w:rPr>
        <w:t> </w:t>
      </w:r>
      <w:r w:rsidR="00667251" w:rsidRPr="003A6AD0">
        <w:rPr>
          <w:rFonts w:ascii="Times New Roman" w:hAnsi="Times New Roman" w:cs="Times New Roman"/>
          <w:sz w:val="28"/>
          <w:szCs w:val="28"/>
        </w:rPr>
        <w:t>Aizliegums atbildētājam atsavināt, nodot, apgrūtināt, kavēt, traucēt</w:t>
      </w:r>
      <w:r w:rsidR="005349C9">
        <w:rPr>
          <w:rFonts w:ascii="Times New Roman" w:hAnsi="Times New Roman" w:cs="Times New Roman"/>
          <w:sz w:val="28"/>
          <w:szCs w:val="28"/>
        </w:rPr>
        <w:t>,</w:t>
      </w:r>
      <w:r w:rsidR="00667251" w:rsidRPr="003A6AD0">
        <w:rPr>
          <w:rFonts w:ascii="Times New Roman" w:hAnsi="Times New Roman" w:cs="Times New Roman"/>
          <w:sz w:val="28"/>
          <w:szCs w:val="28"/>
        </w:rPr>
        <w:t xml:space="preserve"> pasliktināt iespēju lietot mājokli vai pasliktināt mājokļa stāvokli, ir ar tiesas lēmumu paredzēts ierobežojums atbildētājam, </w:t>
      </w:r>
      <w:r w:rsidR="002D146A" w:rsidRPr="003A6AD0">
        <w:rPr>
          <w:rFonts w:ascii="Times New Roman" w:hAnsi="Times New Roman" w:cs="Times New Roman"/>
          <w:sz w:val="28"/>
          <w:szCs w:val="28"/>
        </w:rPr>
        <w:t xml:space="preserve">kura mērķis ir novērst iespēju </w:t>
      </w:r>
      <w:r w:rsidR="00667251" w:rsidRPr="003A6AD0">
        <w:rPr>
          <w:rFonts w:ascii="Times New Roman" w:hAnsi="Times New Roman" w:cs="Times New Roman"/>
          <w:sz w:val="28"/>
          <w:szCs w:val="28"/>
        </w:rPr>
        <w:t>atbildētāj</w:t>
      </w:r>
      <w:r w:rsidR="002D146A" w:rsidRPr="003A6AD0">
        <w:rPr>
          <w:rFonts w:ascii="Times New Roman" w:hAnsi="Times New Roman" w:cs="Times New Roman"/>
          <w:sz w:val="28"/>
          <w:szCs w:val="28"/>
        </w:rPr>
        <w:t>am</w:t>
      </w:r>
      <w:r w:rsidR="00667251" w:rsidRPr="003A6AD0">
        <w:rPr>
          <w:rFonts w:ascii="Times New Roman" w:hAnsi="Times New Roman" w:cs="Times New Roman"/>
          <w:sz w:val="28"/>
          <w:szCs w:val="28"/>
        </w:rPr>
        <w:t xml:space="preserve"> ļaunprātīgi turpināt pret prasītāju vērst vardarbību, jo īpaši ekonomisku vardarbību, vai vardarbīgu kontroli.</w:t>
      </w:r>
      <w:r w:rsidR="00316E7E" w:rsidRPr="003A6AD0">
        <w:rPr>
          <w:rFonts w:ascii="Times New Roman" w:hAnsi="Times New Roman" w:cs="Times New Roman"/>
          <w:sz w:val="28"/>
          <w:szCs w:val="28"/>
        </w:rPr>
        <w:t xml:space="preserve"> Tiesa vai tienesis, nosakot atbildētājam šo aizliegumu</w:t>
      </w:r>
      <w:r w:rsidR="009B4948">
        <w:rPr>
          <w:rFonts w:ascii="Times New Roman" w:hAnsi="Times New Roman" w:cs="Times New Roman"/>
          <w:sz w:val="28"/>
          <w:szCs w:val="28"/>
        </w:rPr>
        <w:t>,</w:t>
      </w:r>
      <w:r w:rsidR="00316E7E" w:rsidRPr="003A6AD0">
        <w:rPr>
          <w:rFonts w:ascii="Times New Roman" w:hAnsi="Times New Roman" w:cs="Times New Roman"/>
          <w:sz w:val="28"/>
          <w:szCs w:val="28"/>
        </w:rPr>
        <w:t xml:space="preserve"> izvērtē ikdienas vajadzības vai iespējamos šķēršļus komercdarbībai</w:t>
      </w:r>
      <w:r>
        <w:rPr>
          <w:rFonts w:ascii="Times New Roman" w:hAnsi="Times New Roman" w:cs="Times New Roman"/>
          <w:sz w:val="28"/>
          <w:szCs w:val="28"/>
        </w:rPr>
        <w:t>."</w:t>
      </w:r>
    </w:p>
    <w:p w14:paraId="5B0469B8" w14:textId="77777777" w:rsidR="000C737B" w:rsidRPr="003A6AD0" w:rsidRDefault="000C737B" w:rsidP="00506FFA">
      <w:pPr>
        <w:tabs>
          <w:tab w:val="left" w:pos="993"/>
        </w:tabs>
        <w:spacing w:after="0" w:line="240" w:lineRule="auto"/>
        <w:ind w:firstLine="709"/>
        <w:jc w:val="both"/>
        <w:rPr>
          <w:rFonts w:ascii="Times New Roman" w:hAnsi="Times New Roman" w:cs="Times New Roman"/>
          <w:sz w:val="28"/>
          <w:szCs w:val="28"/>
        </w:rPr>
      </w:pPr>
    </w:p>
    <w:p w14:paraId="53589E1F" w14:textId="125D9B86" w:rsidR="002257AD" w:rsidRDefault="000C737B" w:rsidP="00506FFA">
      <w:pPr>
        <w:tabs>
          <w:tab w:val="left" w:pos="993"/>
        </w:tabs>
        <w:spacing w:after="0" w:line="240" w:lineRule="auto"/>
        <w:ind w:firstLine="709"/>
        <w:jc w:val="both"/>
        <w:rPr>
          <w:rFonts w:ascii="Times New Roman" w:hAnsi="Times New Roman" w:cs="Times New Roman"/>
          <w:sz w:val="28"/>
          <w:szCs w:val="28"/>
        </w:rPr>
      </w:pPr>
      <w:r w:rsidRPr="003A6AD0">
        <w:rPr>
          <w:rFonts w:ascii="Times New Roman" w:hAnsi="Times New Roman" w:cs="Times New Roman"/>
          <w:sz w:val="28"/>
          <w:szCs w:val="28"/>
        </w:rPr>
        <w:t>5.</w:t>
      </w:r>
      <w:r w:rsidR="00B36F51">
        <w:rPr>
          <w:rFonts w:ascii="Times New Roman" w:hAnsi="Times New Roman" w:cs="Times New Roman"/>
          <w:sz w:val="28"/>
          <w:szCs w:val="28"/>
        </w:rPr>
        <w:t> </w:t>
      </w:r>
      <w:r w:rsidRPr="003A6AD0">
        <w:rPr>
          <w:rFonts w:ascii="Times New Roman" w:hAnsi="Times New Roman" w:cs="Times New Roman"/>
          <w:sz w:val="28"/>
          <w:szCs w:val="28"/>
        </w:rPr>
        <w:t>250.</w:t>
      </w:r>
      <w:r w:rsidRPr="003A6AD0">
        <w:rPr>
          <w:rFonts w:ascii="Times New Roman" w:hAnsi="Times New Roman" w:cs="Times New Roman"/>
          <w:sz w:val="28"/>
          <w:szCs w:val="28"/>
          <w:vertAlign w:val="superscript"/>
        </w:rPr>
        <w:t>58</w:t>
      </w:r>
      <w:r w:rsidR="00B36F51">
        <w:rPr>
          <w:rFonts w:ascii="Times New Roman" w:hAnsi="Times New Roman" w:cs="Times New Roman"/>
          <w:sz w:val="28"/>
          <w:szCs w:val="28"/>
        </w:rPr>
        <w:t> </w:t>
      </w:r>
      <w:r w:rsidR="002257AD">
        <w:rPr>
          <w:rFonts w:ascii="Times New Roman" w:hAnsi="Times New Roman" w:cs="Times New Roman"/>
          <w:sz w:val="28"/>
          <w:szCs w:val="28"/>
        </w:rPr>
        <w:t xml:space="preserve"> </w:t>
      </w:r>
      <w:r w:rsidR="00B36F51">
        <w:rPr>
          <w:rFonts w:ascii="Times New Roman" w:hAnsi="Times New Roman" w:cs="Times New Roman"/>
          <w:sz w:val="28"/>
          <w:szCs w:val="28"/>
        </w:rPr>
        <w:t>pant</w:t>
      </w:r>
      <w:r w:rsidR="002257AD">
        <w:rPr>
          <w:rFonts w:ascii="Times New Roman" w:hAnsi="Times New Roman" w:cs="Times New Roman"/>
          <w:sz w:val="28"/>
          <w:szCs w:val="28"/>
        </w:rPr>
        <w:t>ā:</w:t>
      </w:r>
    </w:p>
    <w:p w14:paraId="6B1D5295" w14:textId="77777777" w:rsidR="000A2B18" w:rsidRDefault="000A2B18" w:rsidP="00506FFA">
      <w:pPr>
        <w:tabs>
          <w:tab w:val="left" w:pos="993"/>
        </w:tabs>
        <w:spacing w:after="0" w:line="240" w:lineRule="auto"/>
        <w:ind w:firstLine="709"/>
        <w:jc w:val="both"/>
        <w:rPr>
          <w:rFonts w:ascii="Times New Roman" w:hAnsi="Times New Roman" w:cs="Times New Roman"/>
          <w:sz w:val="28"/>
          <w:szCs w:val="28"/>
        </w:rPr>
      </w:pPr>
    </w:p>
    <w:p w14:paraId="09B6E2C8" w14:textId="07BE2A4E" w:rsidR="000C737B" w:rsidRPr="003A6AD0" w:rsidRDefault="002257AD" w:rsidP="00506FF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Pr="003A6AD0">
        <w:rPr>
          <w:rFonts w:ascii="Times New Roman" w:hAnsi="Times New Roman" w:cs="Times New Roman"/>
          <w:sz w:val="28"/>
          <w:szCs w:val="28"/>
        </w:rPr>
        <w:t xml:space="preserve">izstāt </w:t>
      </w:r>
      <w:r w:rsidR="000C737B" w:rsidRPr="003A6AD0">
        <w:rPr>
          <w:rFonts w:ascii="Times New Roman" w:hAnsi="Times New Roman" w:cs="Times New Roman"/>
          <w:sz w:val="28"/>
          <w:szCs w:val="28"/>
        </w:rPr>
        <w:t>otr</w:t>
      </w:r>
      <w:r w:rsidR="00DD5605" w:rsidRPr="003A6AD0">
        <w:rPr>
          <w:rFonts w:ascii="Times New Roman" w:hAnsi="Times New Roman" w:cs="Times New Roman"/>
          <w:sz w:val="28"/>
          <w:szCs w:val="28"/>
        </w:rPr>
        <w:t>ajā</w:t>
      </w:r>
      <w:r w:rsidR="000C737B" w:rsidRPr="003A6AD0">
        <w:rPr>
          <w:rFonts w:ascii="Times New Roman" w:hAnsi="Times New Roman" w:cs="Times New Roman"/>
          <w:sz w:val="28"/>
          <w:szCs w:val="28"/>
        </w:rPr>
        <w:t xml:space="preserve"> daļ</w:t>
      </w:r>
      <w:r w:rsidR="00DD5605" w:rsidRPr="003A6AD0">
        <w:rPr>
          <w:rFonts w:ascii="Times New Roman" w:hAnsi="Times New Roman" w:cs="Times New Roman"/>
          <w:sz w:val="28"/>
          <w:szCs w:val="28"/>
        </w:rPr>
        <w:t>ā vārdus</w:t>
      </w:r>
      <w:r w:rsidR="00E871CA">
        <w:rPr>
          <w:rFonts w:ascii="Times New Roman" w:hAnsi="Times New Roman" w:cs="Times New Roman"/>
          <w:sz w:val="28"/>
          <w:szCs w:val="28"/>
        </w:rPr>
        <w:t xml:space="preserve"> un skaitli</w:t>
      </w:r>
      <w:r w:rsidR="00DD5605" w:rsidRPr="003A6AD0">
        <w:rPr>
          <w:rFonts w:ascii="Times New Roman" w:hAnsi="Times New Roman" w:cs="Times New Roman"/>
          <w:sz w:val="28"/>
          <w:szCs w:val="28"/>
        </w:rPr>
        <w:t xml:space="preserve"> </w:t>
      </w:r>
      <w:r w:rsidR="00B36F51">
        <w:rPr>
          <w:rFonts w:ascii="Times New Roman" w:hAnsi="Times New Roman" w:cs="Times New Roman"/>
          <w:sz w:val="28"/>
          <w:szCs w:val="28"/>
        </w:rPr>
        <w:t>"</w:t>
      </w:r>
      <w:r w:rsidR="00DD5605" w:rsidRPr="003A6AD0">
        <w:rPr>
          <w:rFonts w:ascii="Times New Roman" w:hAnsi="Times New Roman" w:cs="Times New Roman"/>
          <w:sz w:val="28"/>
          <w:szCs w:val="28"/>
        </w:rPr>
        <w:t>tiesa vai tiesnesis pieteikumu par pagaidu aizsardzību pret vardarbību izlemj 20 dienu laikā pēc pieteikuma saņemšanas</w:t>
      </w:r>
      <w:r w:rsidR="00B36F51">
        <w:rPr>
          <w:rFonts w:ascii="Times New Roman" w:hAnsi="Times New Roman" w:cs="Times New Roman"/>
          <w:sz w:val="28"/>
          <w:szCs w:val="28"/>
        </w:rPr>
        <w:t>"</w:t>
      </w:r>
      <w:r w:rsidR="000C737B" w:rsidRPr="003A6AD0">
        <w:rPr>
          <w:rFonts w:ascii="Times New Roman" w:hAnsi="Times New Roman" w:cs="Times New Roman"/>
          <w:sz w:val="28"/>
          <w:szCs w:val="28"/>
        </w:rPr>
        <w:t xml:space="preserve"> </w:t>
      </w:r>
      <w:r w:rsidR="00DD5605" w:rsidRPr="003A6AD0">
        <w:rPr>
          <w:rFonts w:ascii="Times New Roman" w:hAnsi="Times New Roman" w:cs="Times New Roman"/>
          <w:sz w:val="28"/>
          <w:szCs w:val="28"/>
        </w:rPr>
        <w:t>ar vārdiem</w:t>
      </w:r>
      <w:r w:rsidR="000C737B" w:rsidRPr="003A6AD0">
        <w:rPr>
          <w:rFonts w:ascii="Times New Roman" w:hAnsi="Times New Roman" w:cs="Times New Roman"/>
          <w:sz w:val="28"/>
          <w:szCs w:val="28"/>
        </w:rPr>
        <w:t xml:space="preserve"> </w:t>
      </w:r>
      <w:r w:rsidR="00E871CA">
        <w:rPr>
          <w:rFonts w:ascii="Times New Roman" w:hAnsi="Times New Roman" w:cs="Times New Roman"/>
          <w:sz w:val="28"/>
          <w:szCs w:val="28"/>
        </w:rPr>
        <w:t xml:space="preserve">un skaitli </w:t>
      </w:r>
      <w:r w:rsidR="00B36F51">
        <w:rPr>
          <w:rFonts w:ascii="Times New Roman" w:hAnsi="Times New Roman" w:cs="Times New Roman"/>
          <w:sz w:val="28"/>
          <w:szCs w:val="28"/>
        </w:rPr>
        <w:t>"</w:t>
      </w:r>
      <w:r w:rsidR="00DD5605" w:rsidRPr="003A6AD0">
        <w:rPr>
          <w:rFonts w:ascii="Times New Roman" w:hAnsi="Times New Roman" w:cs="Times New Roman"/>
          <w:sz w:val="28"/>
          <w:szCs w:val="28"/>
        </w:rPr>
        <w:t xml:space="preserve">tiesa vai tiesnesis </w:t>
      </w:r>
      <w:r w:rsidR="000C737B" w:rsidRPr="003A6AD0">
        <w:rPr>
          <w:rFonts w:ascii="Times New Roman" w:hAnsi="Times New Roman" w:cs="Times New Roman"/>
          <w:sz w:val="28"/>
          <w:szCs w:val="28"/>
        </w:rPr>
        <w:t>pēc lietas dalībnieka lūguma vai pēc savas in</w:t>
      </w:r>
      <w:r w:rsidR="003D281B" w:rsidRPr="003A6AD0">
        <w:rPr>
          <w:rFonts w:ascii="Times New Roman" w:hAnsi="Times New Roman" w:cs="Times New Roman"/>
          <w:sz w:val="28"/>
          <w:szCs w:val="28"/>
        </w:rPr>
        <w:t>i</w:t>
      </w:r>
      <w:r w:rsidR="000C737B" w:rsidRPr="003A6AD0">
        <w:rPr>
          <w:rFonts w:ascii="Times New Roman" w:hAnsi="Times New Roman" w:cs="Times New Roman"/>
          <w:sz w:val="28"/>
          <w:szCs w:val="28"/>
        </w:rPr>
        <w:t xml:space="preserve">ciatīvas </w:t>
      </w:r>
      <w:r w:rsidR="003D281B" w:rsidRPr="003A6AD0">
        <w:rPr>
          <w:rFonts w:ascii="Times New Roman" w:hAnsi="Times New Roman" w:cs="Times New Roman"/>
          <w:sz w:val="28"/>
          <w:szCs w:val="28"/>
        </w:rPr>
        <w:t>pieprasa pierādījumus vai pieaicina institūcijas atzinuma sniegšanai un izlemj</w:t>
      </w:r>
      <w:r w:rsidR="00DD5605" w:rsidRPr="003A6AD0">
        <w:rPr>
          <w:rFonts w:ascii="Times New Roman" w:hAnsi="Times New Roman" w:cs="Times New Roman"/>
          <w:sz w:val="28"/>
          <w:szCs w:val="28"/>
        </w:rPr>
        <w:t xml:space="preserve"> pieteikumu par pagaidu aizsardzību pret vardarbību 20 dienu laikā pēc pieteikuma saņemšanas</w:t>
      </w:r>
      <w:r w:rsidR="00B36F51">
        <w:rPr>
          <w:rFonts w:ascii="Times New Roman" w:hAnsi="Times New Roman" w:cs="Times New Roman"/>
          <w:sz w:val="28"/>
          <w:szCs w:val="28"/>
        </w:rPr>
        <w:t>"</w:t>
      </w:r>
      <w:r>
        <w:rPr>
          <w:rFonts w:ascii="Times New Roman" w:hAnsi="Times New Roman" w:cs="Times New Roman"/>
          <w:sz w:val="28"/>
          <w:szCs w:val="28"/>
        </w:rPr>
        <w:t>;</w:t>
      </w:r>
    </w:p>
    <w:p w14:paraId="4826CC20" w14:textId="77777777" w:rsidR="003348FE" w:rsidRDefault="003348FE" w:rsidP="00506FFA">
      <w:pPr>
        <w:tabs>
          <w:tab w:val="left" w:pos="993"/>
        </w:tabs>
        <w:spacing w:after="0" w:line="240" w:lineRule="auto"/>
        <w:ind w:firstLine="709"/>
        <w:jc w:val="both"/>
        <w:rPr>
          <w:rFonts w:ascii="Times New Roman" w:hAnsi="Times New Roman" w:cs="Times New Roman"/>
          <w:sz w:val="28"/>
          <w:szCs w:val="28"/>
        </w:rPr>
      </w:pPr>
    </w:p>
    <w:p w14:paraId="1371CDAE" w14:textId="2C24229F" w:rsidR="002257AD" w:rsidRPr="003A6AD0" w:rsidRDefault="002257AD" w:rsidP="002257AD">
      <w:pPr>
        <w:tabs>
          <w:tab w:val="left" w:pos="993"/>
        </w:tabs>
        <w:spacing w:after="0" w:line="240" w:lineRule="auto"/>
        <w:ind w:firstLine="709"/>
        <w:jc w:val="both"/>
        <w:rPr>
          <w:rFonts w:ascii="Times New Roman" w:hAnsi="Times New Roman" w:cs="Times New Roman"/>
          <w:sz w:val="28"/>
          <w:szCs w:val="28"/>
        </w:rPr>
      </w:pPr>
      <w:r w:rsidRPr="003A6AD0">
        <w:rPr>
          <w:rFonts w:ascii="Times New Roman" w:hAnsi="Times New Roman" w:cs="Times New Roman"/>
          <w:sz w:val="28"/>
          <w:szCs w:val="28"/>
        </w:rPr>
        <w:t xml:space="preserve">aizstāt </w:t>
      </w:r>
      <w:r>
        <w:rPr>
          <w:rFonts w:ascii="Times New Roman" w:hAnsi="Times New Roman" w:cs="Times New Roman"/>
          <w:sz w:val="28"/>
          <w:szCs w:val="28"/>
        </w:rPr>
        <w:t>septītajā</w:t>
      </w:r>
      <w:r w:rsidR="00C173C4">
        <w:rPr>
          <w:rFonts w:ascii="Times New Roman" w:hAnsi="Times New Roman" w:cs="Times New Roman"/>
          <w:sz w:val="28"/>
          <w:szCs w:val="28"/>
        </w:rPr>
        <w:t xml:space="preserve"> un devītajā</w:t>
      </w:r>
      <w:r w:rsidRPr="003A6AD0">
        <w:rPr>
          <w:rFonts w:ascii="Times New Roman" w:hAnsi="Times New Roman" w:cs="Times New Roman"/>
          <w:sz w:val="28"/>
          <w:szCs w:val="28"/>
        </w:rPr>
        <w:t xml:space="preserve"> daļā skaitļus un vārdus </w:t>
      </w:r>
      <w:r>
        <w:rPr>
          <w:rFonts w:ascii="Times New Roman" w:hAnsi="Times New Roman" w:cs="Times New Roman"/>
          <w:sz w:val="28"/>
          <w:szCs w:val="28"/>
        </w:rPr>
        <w:t>"</w:t>
      </w:r>
      <w:r w:rsidRPr="003A6AD0">
        <w:rPr>
          <w:rFonts w:ascii="Times New Roman" w:hAnsi="Times New Roman" w:cs="Times New Roman"/>
          <w:sz w:val="28"/>
          <w:szCs w:val="28"/>
        </w:rPr>
        <w:t>1. un 2.</w:t>
      </w:r>
      <w:r>
        <w:rPr>
          <w:rFonts w:ascii="Times New Roman" w:hAnsi="Times New Roman" w:cs="Times New Roman"/>
          <w:sz w:val="28"/>
          <w:szCs w:val="28"/>
        </w:rPr>
        <w:t> </w:t>
      </w:r>
      <w:r w:rsidRPr="003A6AD0">
        <w:rPr>
          <w:rFonts w:ascii="Times New Roman" w:hAnsi="Times New Roman" w:cs="Times New Roman"/>
          <w:sz w:val="28"/>
          <w:szCs w:val="28"/>
        </w:rPr>
        <w:t>punktā</w:t>
      </w:r>
      <w:r>
        <w:rPr>
          <w:rFonts w:ascii="Times New Roman" w:hAnsi="Times New Roman" w:cs="Times New Roman"/>
          <w:sz w:val="28"/>
          <w:szCs w:val="28"/>
        </w:rPr>
        <w:t>"</w:t>
      </w:r>
      <w:r w:rsidRPr="003A6AD0">
        <w:rPr>
          <w:rFonts w:ascii="Times New Roman" w:hAnsi="Times New Roman" w:cs="Times New Roman"/>
          <w:sz w:val="28"/>
          <w:szCs w:val="28"/>
        </w:rPr>
        <w:t xml:space="preserve"> ar skaitļiem un vārdiem </w:t>
      </w:r>
      <w:r>
        <w:rPr>
          <w:rFonts w:ascii="Times New Roman" w:hAnsi="Times New Roman" w:cs="Times New Roman"/>
          <w:sz w:val="28"/>
          <w:szCs w:val="28"/>
        </w:rPr>
        <w:t>"</w:t>
      </w:r>
      <w:r w:rsidRPr="003A6AD0">
        <w:rPr>
          <w:rFonts w:ascii="Times New Roman" w:hAnsi="Times New Roman" w:cs="Times New Roman"/>
          <w:sz w:val="28"/>
          <w:szCs w:val="28"/>
        </w:rPr>
        <w:t>1., 1.</w:t>
      </w:r>
      <w:r w:rsidRPr="003A6AD0">
        <w:rPr>
          <w:rFonts w:ascii="Times New Roman" w:hAnsi="Times New Roman" w:cs="Times New Roman"/>
          <w:sz w:val="28"/>
          <w:szCs w:val="28"/>
          <w:vertAlign w:val="superscript"/>
        </w:rPr>
        <w:t>1</w:t>
      </w:r>
      <w:r w:rsidRPr="003A6AD0">
        <w:rPr>
          <w:rFonts w:ascii="Times New Roman" w:hAnsi="Times New Roman" w:cs="Times New Roman"/>
          <w:sz w:val="28"/>
          <w:szCs w:val="28"/>
        </w:rPr>
        <w:t xml:space="preserve"> un 2.</w:t>
      </w:r>
      <w:r>
        <w:rPr>
          <w:rFonts w:ascii="Times New Roman" w:hAnsi="Times New Roman" w:cs="Times New Roman"/>
          <w:sz w:val="28"/>
          <w:szCs w:val="28"/>
        </w:rPr>
        <w:t> </w:t>
      </w:r>
      <w:r w:rsidRPr="003A6AD0">
        <w:rPr>
          <w:rFonts w:ascii="Times New Roman" w:hAnsi="Times New Roman" w:cs="Times New Roman"/>
          <w:sz w:val="28"/>
          <w:szCs w:val="28"/>
        </w:rPr>
        <w:t>punktā</w:t>
      </w:r>
      <w:r>
        <w:rPr>
          <w:rFonts w:ascii="Times New Roman" w:hAnsi="Times New Roman" w:cs="Times New Roman"/>
          <w:sz w:val="28"/>
          <w:szCs w:val="28"/>
        </w:rPr>
        <w:t>"</w:t>
      </w:r>
      <w:r w:rsidR="000A2B18">
        <w:rPr>
          <w:rFonts w:ascii="Times New Roman" w:hAnsi="Times New Roman" w:cs="Times New Roman"/>
          <w:sz w:val="28"/>
          <w:szCs w:val="28"/>
        </w:rPr>
        <w:t>.</w:t>
      </w:r>
    </w:p>
    <w:p w14:paraId="0FEC4ED3" w14:textId="77777777" w:rsidR="002257AD" w:rsidRDefault="002257AD" w:rsidP="00506FFA">
      <w:pPr>
        <w:tabs>
          <w:tab w:val="left" w:pos="993"/>
        </w:tabs>
        <w:spacing w:after="0" w:line="240" w:lineRule="auto"/>
        <w:ind w:firstLine="709"/>
        <w:jc w:val="both"/>
        <w:rPr>
          <w:rFonts w:ascii="Times New Roman" w:hAnsi="Times New Roman" w:cs="Times New Roman"/>
          <w:sz w:val="28"/>
          <w:szCs w:val="28"/>
        </w:rPr>
      </w:pPr>
    </w:p>
    <w:p w14:paraId="39370BFA" w14:textId="77777777" w:rsidR="00943514" w:rsidRPr="003A6AD0" w:rsidRDefault="00B36F51" w:rsidP="002257AD">
      <w:pPr>
        <w:pStyle w:val="Sarakstarindkopa"/>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6. </w:t>
      </w:r>
      <w:r w:rsidR="00943514" w:rsidRPr="003A6AD0">
        <w:rPr>
          <w:rFonts w:ascii="Times New Roman" w:hAnsi="Times New Roman" w:cs="Times New Roman"/>
          <w:sz w:val="28"/>
          <w:szCs w:val="28"/>
        </w:rPr>
        <w:t>Papildināt 250.</w:t>
      </w:r>
      <w:r w:rsidR="00943514" w:rsidRPr="003A6AD0">
        <w:rPr>
          <w:rFonts w:ascii="Times New Roman" w:hAnsi="Times New Roman" w:cs="Times New Roman"/>
          <w:sz w:val="28"/>
          <w:szCs w:val="28"/>
          <w:vertAlign w:val="superscript"/>
        </w:rPr>
        <w:t>59</w:t>
      </w:r>
      <w:r>
        <w:rPr>
          <w:rFonts w:ascii="Times New Roman" w:hAnsi="Times New Roman" w:cs="Times New Roman"/>
          <w:sz w:val="28"/>
          <w:szCs w:val="28"/>
        </w:rPr>
        <w:t> </w:t>
      </w:r>
      <w:r w:rsidR="00943514" w:rsidRPr="003A6AD0">
        <w:rPr>
          <w:rFonts w:ascii="Times New Roman" w:hAnsi="Times New Roman" w:cs="Times New Roman"/>
          <w:sz w:val="28"/>
          <w:szCs w:val="28"/>
        </w:rPr>
        <w:t>pantu ar sesto daļu šādā redakcijā:</w:t>
      </w:r>
    </w:p>
    <w:p w14:paraId="0FD34313" w14:textId="77777777" w:rsidR="00066AE8" w:rsidRDefault="00066AE8" w:rsidP="00506FFA">
      <w:pPr>
        <w:tabs>
          <w:tab w:val="left" w:pos="993"/>
        </w:tabs>
        <w:spacing w:after="0" w:line="240" w:lineRule="auto"/>
        <w:ind w:firstLine="709"/>
        <w:jc w:val="both"/>
        <w:rPr>
          <w:rFonts w:ascii="Times New Roman" w:hAnsi="Times New Roman" w:cs="Times New Roman"/>
          <w:sz w:val="28"/>
          <w:szCs w:val="28"/>
        </w:rPr>
      </w:pPr>
    </w:p>
    <w:p w14:paraId="36C0EDCB" w14:textId="77777777" w:rsidR="00843AF8" w:rsidRPr="003A6AD0" w:rsidRDefault="00B36F51" w:rsidP="00506FFA">
      <w:pPr>
        <w:tabs>
          <w:tab w:val="left" w:pos="993"/>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w:t>
      </w:r>
      <w:r w:rsidR="00943514" w:rsidRPr="003A6AD0">
        <w:rPr>
          <w:rFonts w:ascii="Times New Roman" w:hAnsi="Times New Roman" w:cs="Times New Roman"/>
          <w:sz w:val="28"/>
          <w:szCs w:val="28"/>
        </w:rPr>
        <w:t>(6)</w:t>
      </w:r>
      <w:r>
        <w:rPr>
          <w:rFonts w:ascii="Times New Roman" w:hAnsi="Times New Roman" w:cs="Times New Roman"/>
          <w:sz w:val="28"/>
          <w:szCs w:val="28"/>
        </w:rPr>
        <w:t> </w:t>
      </w:r>
      <w:r w:rsidR="000C385E" w:rsidRPr="003A6AD0">
        <w:rPr>
          <w:rFonts w:ascii="Times New Roman" w:hAnsi="Times New Roman" w:cs="Times New Roman"/>
          <w:sz w:val="28"/>
          <w:szCs w:val="28"/>
        </w:rPr>
        <w:t xml:space="preserve">Ja pēc lēmuma par pagaidu aizsardzību pret vardarbību pieņemšanas </w:t>
      </w:r>
      <w:r w:rsidR="0049790E" w:rsidRPr="003A6AD0">
        <w:rPr>
          <w:rFonts w:ascii="Times New Roman" w:hAnsi="Times New Roman" w:cs="Times New Roman"/>
          <w:sz w:val="28"/>
          <w:szCs w:val="28"/>
        </w:rPr>
        <w:t>prasītājs, uz kura mājokli vai ar kuru saistīto vietu attiecināti pagaidu aizsardzības pret vardarbību līdzekļi, mainījis šī mājokļa vai vietas adresi</w:t>
      </w:r>
      <w:r w:rsidR="000C385E" w:rsidRPr="003A6AD0">
        <w:rPr>
          <w:rFonts w:ascii="Times New Roman" w:hAnsi="Times New Roman" w:cs="Times New Roman"/>
          <w:sz w:val="28"/>
          <w:szCs w:val="28"/>
        </w:rPr>
        <w:t xml:space="preserve">, tiesa, kura noteikusi pagaidu aizsardzības pret vardarbību līdzekļus, vai tiesa, kuras lietvedībā atrodas lieta izskatīšanai pēc būtības, </w:t>
      </w:r>
      <w:r w:rsidR="00943514" w:rsidRPr="003A6AD0">
        <w:rPr>
          <w:rFonts w:ascii="Times New Roman" w:hAnsi="Times New Roman" w:cs="Times New Roman"/>
          <w:sz w:val="28"/>
          <w:szCs w:val="28"/>
        </w:rPr>
        <w:t xml:space="preserve">pēc prasītāja pieteikuma saņemšanas </w:t>
      </w:r>
      <w:r w:rsidR="000C385E" w:rsidRPr="003A6AD0">
        <w:rPr>
          <w:rFonts w:ascii="Times New Roman" w:hAnsi="Times New Roman" w:cs="Times New Roman"/>
          <w:sz w:val="28"/>
          <w:szCs w:val="28"/>
        </w:rPr>
        <w:t xml:space="preserve">pieņem lēmumu par pagaidu aizsardzības pret vardarbību līdzekļu attiecināšanu uz prasītāja pieteikumā norādīto </w:t>
      </w:r>
      <w:r w:rsidR="00D93197" w:rsidRPr="003A6AD0">
        <w:rPr>
          <w:rFonts w:ascii="Times New Roman" w:hAnsi="Times New Roman" w:cs="Times New Roman"/>
          <w:sz w:val="28"/>
          <w:szCs w:val="28"/>
        </w:rPr>
        <w:t xml:space="preserve">jauno </w:t>
      </w:r>
      <w:r w:rsidR="000C385E" w:rsidRPr="003A6AD0">
        <w:rPr>
          <w:rFonts w:ascii="Times New Roman" w:hAnsi="Times New Roman" w:cs="Times New Roman"/>
          <w:sz w:val="28"/>
          <w:szCs w:val="28"/>
        </w:rPr>
        <w:t xml:space="preserve">mājokļa </w:t>
      </w:r>
      <w:r w:rsidR="0049790E" w:rsidRPr="003A6AD0">
        <w:rPr>
          <w:rFonts w:ascii="Times New Roman" w:hAnsi="Times New Roman" w:cs="Times New Roman"/>
          <w:sz w:val="28"/>
          <w:szCs w:val="28"/>
        </w:rPr>
        <w:t xml:space="preserve">vai vietas </w:t>
      </w:r>
      <w:r w:rsidR="000C385E" w:rsidRPr="003A6AD0">
        <w:rPr>
          <w:rFonts w:ascii="Times New Roman" w:hAnsi="Times New Roman" w:cs="Times New Roman"/>
          <w:sz w:val="28"/>
          <w:szCs w:val="28"/>
        </w:rPr>
        <w:t>adresi</w:t>
      </w:r>
      <w:r w:rsidR="00943514" w:rsidRPr="003A6AD0">
        <w:rPr>
          <w:rFonts w:ascii="Times New Roman" w:hAnsi="Times New Roman" w:cs="Times New Roman"/>
          <w:sz w:val="28"/>
          <w:szCs w:val="28"/>
        </w:rPr>
        <w:t xml:space="preserve">. Lēmumu pieņem </w:t>
      </w:r>
      <w:bookmarkStart w:id="0" w:name="_GoBack"/>
      <w:bookmarkEnd w:id="0"/>
      <w:r w:rsidR="00943514" w:rsidRPr="003A6AD0">
        <w:rPr>
          <w:rFonts w:ascii="Times New Roman" w:hAnsi="Times New Roman" w:cs="Times New Roman"/>
          <w:sz w:val="28"/>
          <w:szCs w:val="28"/>
        </w:rPr>
        <w:t>rezolūcijas veidā, un tas nav pārsūdzams.</w:t>
      </w:r>
      <w:r w:rsidRPr="00084E4B">
        <w:rPr>
          <w:rFonts w:ascii="Times New Roman" w:hAnsi="Times New Roman" w:cs="Times New Roman"/>
          <w:sz w:val="28"/>
          <w:szCs w:val="28"/>
        </w:rPr>
        <w:t>"</w:t>
      </w:r>
    </w:p>
    <w:p w14:paraId="226F5FF0" w14:textId="77777777" w:rsidR="00122391" w:rsidRPr="003A6AD0" w:rsidRDefault="00122391" w:rsidP="00506FFA">
      <w:pPr>
        <w:tabs>
          <w:tab w:val="left" w:pos="993"/>
        </w:tabs>
        <w:spacing w:after="0" w:line="240" w:lineRule="auto"/>
        <w:ind w:firstLine="709"/>
        <w:jc w:val="both"/>
        <w:rPr>
          <w:rFonts w:ascii="Times New Roman" w:hAnsi="Times New Roman" w:cs="Times New Roman"/>
          <w:sz w:val="28"/>
          <w:szCs w:val="28"/>
        </w:rPr>
      </w:pPr>
    </w:p>
    <w:p w14:paraId="25C02FD7" w14:textId="77777777" w:rsidR="0027611C" w:rsidRPr="003A6AD0" w:rsidRDefault="00B36F51" w:rsidP="002257AD">
      <w:pPr>
        <w:pStyle w:val="Sarakstarindkopa"/>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7. </w:t>
      </w:r>
      <w:r w:rsidR="00184FEB" w:rsidRPr="003A6AD0">
        <w:rPr>
          <w:rFonts w:ascii="Times New Roman" w:hAnsi="Times New Roman" w:cs="Times New Roman"/>
          <w:sz w:val="28"/>
          <w:szCs w:val="28"/>
        </w:rPr>
        <w:t>Izteikt</w:t>
      </w:r>
      <w:r w:rsidR="0027611C" w:rsidRPr="003A6AD0">
        <w:rPr>
          <w:rFonts w:ascii="Times New Roman" w:hAnsi="Times New Roman" w:cs="Times New Roman"/>
          <w:sz w:val="28"/>
          <w:szCs w:val="28"/>
        </w:rPr>
        <w:t xml:space="preserve"> 250.</w:t>
      </w:r>
      <w:r w:rsidR="0027611C" w:rsidRPr="003A6AD0">
        <w:rPr>
          <w:rFonts w:ascii="Times New Roman" w:hAnsi="Times New Roman" w:cs="Times New Roman"/>
          <w:sz w:val="28"/>
          <w:szCs w:val="28"/>
          <w:vertAlign w:val="superscript"/>
        </w:rPr>
        <w:t>62</w:t>
      </w:r>
      <w:r>
        <w:rPr>
          <w:rFonts w:ascii="Times New Roman" w:hAnsi="Times New Roman" w:cs="Times New Roman"/>
          <w:sz w:val="28"/>
          <w:szCs w:val="28"/>
        </w:rPr>
        <w:t> </w:t>
      </w:r>
      <w:r w:rsidR="0027611C" w:rsidRPr="003A6AD0">
        <w:rPr>
          <w:rFonts w:ascii="Times New Roman" w:hAnsi="Times New Roman" w:cs="Times New Roman"/>
          <w:sz w:val="28"/>
          <w:szCs w:val="28"/>
        </w:rPr>
        <w:t>pant</w:t>
      </w:r>
      <w:r w:rsidR="000458C4" w:rsidRPr="003A6AD0">
        <w:rPr>
          <w:rFonts w:ascii="Times New Roman" w:hAnsi="Times New Roman" w:cs="Times New Roman"/>
          <w:sz w:val="28"/>
          <w:szCs w:val="28"/>
        </w:rPr>
        <w:t xml:space="preserve">a otro </w:t>
      </w:r>
      <w:r w:rsidR="0027611C" w:rsidRPr="003A6AD0">
        <w:rPr>
          <w:rFonts w:ascii="Times New Roman" w:hAnsi="Times New Roman" w:cs="Times New Roman"/>
          <w:sz w:val="28"/>
          <w:szCs w:val="28"/>
        </w:rPr>
        <w:t>daļu šādā redakcijā:</w:t>
      </w:r>
    </w:p>
    <w:p w14:paraId="58F800AE" w14:textId="77777777" w:rsidR="00066AE8" w:rsidRDefault="00066AE8" w:rsidP="00506FFA">
      <w:pPr>
        <w:tabs>
          <w:tab w:val="left" w:pos="993"/>
        </w:tabs>
        <w:spacing w:after="0" w:line="240" w:lineRule="auto"/>
        <w:ind w:firstLine="709"/>
        <w:jc w:val="both"/>
        <w:rPr>
          <w:rFonts w:ascii="Times New Roman" w:hAnsi="Times New Roman" w:cs="Times New Roman"/>
          <w:sz w:val="28"/>
          <w:szCs w:val="28"/>
        </w:rPr>
      </w:pPr>
    </w:p>
    <w:p w14:paraId="3D3EE82E" w14:textId="1A308C8E" w:rsidR="003348FE" w:rsidRPr="003A6AD0" w:rsidRDefault="00B36F51" w:rsidP="00506FF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48FE" w:rsidRPr="003A6AD0">
        <w:rPr>
          <w:rFonts w:ascii="Times New Roman" w:hAnsi="Times New Roman" w:cs="Times New Roman"/>
          <w:sz w:val="28"/>
          <w:szCs w:val="28"/>
        </w:rPr>
        <w:t>(2)</w:t>
      </w:r>
      <w:r>
        <w:rPr>
          <w:rFonts w:ascii="Times New Roman" w:hAnsi="Times New Roman" w:cs="Times New Roman"/>
          <w:sz w:val="28"/>
          <w:szCs w:val="28"/>
        </w:rPr>
        <w:t> </w:t>
      </w:r>
      <w:r w:rsidR="003348FE" w:rsidRPr="003A6AD0">
        <w:rPr>
          <w:rFonts w:ascii="Times New Roman" w:hAnsi="Times New Roman" w:cs="Times New Roman"/>
          <w:sz w:val="28"/>
          <w:szCs w:val="28"/>
        </w:rPr>
        <w:t>Tiesa lēmumu par pagaidu aizsardzību pret vardarbību, lēmumu par pagaidu aizsardzības pret vardarbību līdzekļa aizstāšanu vai atcelšanu</w:t>
      </w:r>
      <w:r w:rsidR="0052412A" w:rsidRPr="003A6AD0">
        <w:rPr>
          <w:rFonts w:ascii="Times New Roman" w:hAnsi="Times New Roman" w:cs="Times New Roman"/>
          <w:sz w:val="28"/>
          <w:szCs w:val="28"/>
        </w:rPr>
        <w:t xml:space="preserve">, kā arī lēmumu par mājokļa adreses maiņu pēc prasītāja pieteikuma </w:t>
      </w:r>
      <w:r w:rsidR="003348FE" w:rsidRPr="003A6AD0">
        <w:rPr>
          <w:rFonts w:ascii="Times New Roman" w:hAnsi="Times New Roman" w:cs="Times New Roman"/>
          <w:sz w:val="28"/>
          <w:szCs w:val="28"/>
        </w:rPr>
        <w:t>nekavējoties pēc t</w:t>
      </w:r>
      <w:r w:rsidR="00E871CA">
        <w:rPr>
          <w:rFonts w:ascii="Times New Roman" w:hAnsi="Times New Roman" w:cs="Times New Roman"/>
          <w:sz w:val="28"/>
          <w:szCs w:val="28"/>
        </w:rPr>
        <w:t>ā</w:t>
      </w:r>
      <w:r w:rsidR="003348FE" w:rsidRPr="003A6AD0">
        <w:rPr>
          <w:rFonts w:ascii="Times New Roman" w:hAnsi="Times New Roman" w:cs="Times New Roman"/>
          <w:sz w:val="28"/>
          <w:szCs w:val="28"/>
        </w:rPr>
        <w:t xml:space="preserve"> pieņemšanas nosūta Valsts policijai izpildes kontrolei uz tās norādīto elektroniskā </w:t>
      </w:r>
      <w:r w:rsidR="003348FE" w:rsidRPr="003A6AD0">
        <w:rPr>
          <w:rFonts w:ascii="Times New Roman" w:hAnsi="Times New Roman" w:cs="Times New Roman"/>
          <w:sz w:val="28"/>
          <w:szCs w:val="28"/>
        </w:rPr>
        <w:lastRenderedPageBreak/>
        <w:t>pasta adresi un arī Valsts policijas struktūrvienībai un sociālajam dienestam pēc prasītāja dzīvesvietas. Ja atbildētājam piemērots šā likuma 250.</w:t>
      </w:r>
      <w:r w:rsidR="003348FE" w:rsidRPr="003A6AD0">
        <w:rPr>
          <w:rFonts w:ascii="Times New Roman" w:hAnsi="Times New Roman" w:cs="Times New Roman"/>
          <w:sz w:val="28"/>
          <w:szCs w:val="28"/>
          <w:vertAlign w:val="superscript"/>
        </w:rPr>
        <w:t>47</w:t>
      </w:r>
      <w:r>
        <w:rPr>
          <w:rFonts w:ascii="Times New Roman" w:hAnsi="Times New Roman" w:cs="Times New Roman"/>
          <w:sz w:val="28"/>
          <w:szCs w:val="28"/>
        </w:rPr>
        <w:t> </w:t>
      </w:r>
      <w:r w:rsidR="003348FE" w:rsidRPr="003A6AD0">
        <w:rPr>
          <w:rFonts w:ascii="Times New Roman" w:hAnsi="Times New Roman" w:cs="Times New Roman"/>
          <w:sz w:val="28"/>
          <w:szCs w:val="28"/>
        </w:rPr>
        <w:t xml:space="preserve">panta pirmās daļas </w:t>
      </w:r>
      <w:r w:rsidR="005349C9">
        <w:rPr>
          <w:rFonts w:ascii="Times New Roman" w:hAnsi="Times New Roman" w:cs="Times New Roman"/>
          <w:sz w:val="28"/>
          <w:szCs w:val="28"/>
        </w:rPr>
        <w:t>7</w:t>
      </w:r>
      <w:r w:rsidR="003348FE" w:rsidRPr="003A6AD0">
        <w:rPr>
          <w:rFonts w:ascii="Times New Roman" w:hAnsi="Times New Roman" w:cs="Times New Roman"/>
          <w:sz w:val="28"/>
          <w:szCs w:val="28"/>
        </w:rPr>
        <w:t>.</w:t>
      </w:r>
      <w:r w:rsidR="005349C9">
        <w:rPr>
          <w:rFonts w:ascii="Times New Roman" w:hAnsi="Times New Roman" w:cs="Times New Roman"/>
          <w:sz w:val="28"/>
          <w:szCs w:val="28"/>
          <w:vertAlign w:val="superscript"/>
        </w:rPr>
        <w:t>1</w:t>
      </w:r>
      <w:r w:rsidR="00992083">
        <w:rPr>
          <w:rFonts w:ascii="Times New Roman" w:hAnsi="Times New Roman" w:cs="Times New Roman"/>
          <w:sz w:val="28"/>
          <w:szCs w:val="28"/>
        </w:rPr>
        <w:t> </w:t>
      </w:r>
      <w:r w:rsidR="003348FE" w:rsidRPr="003A6AD0">
        <w:rPr>
          <w:rFonts w:ascii="Times New Roman" w:hAnsi="Times New Roman" w:cs="Times New Roman"/>
          <w:sz w:val="28"/>
          <w:szCs w:val="28"/>
        </w:rPr>
        <w:t>punktā paredzētais pagaidu aizsardzības pret vardarbību līdzeklis, tiesa lēmumu par pagaidu aizsardzību pret vardarbību, lēmumu par pagaidu aizsardzības pret vardarbību līdzekļa aizstāšanu vai atcelšanu nekavējoties pēc t</w:t>
      </w:r>
      <w:r w:rsidR="00E871CA">
        <w:rPr>
          <w:rFonts w:ascii="Times New Roman" w:hAnsi="Times New Roman" w:cs="Times New Roman"/>
          <w:sz w:val="28"/>
          <w:szCs w:val="28"/>
        </w:rPr>
        <w:t>ā</w:t>
      </w:r>
      <w:r w:rsidR="003348FE" w:rsidRPr="003A6AD0">
        <w:rPr>
          <w:rFonts w:ascii="Times New Roman" w:hAnsi="Times New Roman" w:cs="Times New Roman"/>
          <w:sz w:val="28"/>
          <w:szCs w:val="28"/>
        </w:rPr>
        <w:t xml:space="preserve"> pieņemšanas nosūta izpildei sociālajam dienestam pēc atbildētāja dzīvesvietas.</w:t>
      </w:r>
      <w:r>
        <w:rPr>
          <w:rFonts w:ascii="Times New Roman" w:hAnsi="Times New Roman" w:cs="Times New Roman"/>
          <w:sz w:val="28"/>
          <w:szCs w:val="28"/>
        </w:rPr>
        <w:t>"</w:t>
      </w:r>
    </w:p>
    <w:p w14:paraId="315E05CD" w14:textId="77777777" w:rsidR="007737A5" w:rsidRPr="003A6AD0" w:rsidRDefault="007737A5" w:rsidP="00506FFA">
      <w:pPr>
        <w:tabs>
          <w:tab w:val="left" w:pos="993"/>
        </w:tabs>
        <w:spacing w:after="0" w:line="240" w:lineRule="auto"/>
        <w:ind w:firstLine="709"/>
        <w:jc w:val="both"/>
        <w:rPr>
          <w:rFonts w:ascii="Times New Roman" w:hAnsi="Times New Roman" w:cs="Times New Roman"/>
          <w:sz w:val="28"/>
          <w:szCs w:val="28"/>
        </w:rPr>
      </w:pPr>
    </w:p>
    <w:p w14:paraId="7F11622F" w14:textId="77777777" w:rsidR="007737A5" w:rsidRPr="003A6AD0" w:rsidRDefault="00B36F51" w:rsidP="002257AD">
      <w:pPr>
        <w:pStyle w:val="Sarakstarindkopa"/>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8. </w:t>
      </w:r>
      <w:r w:rsidR="007737A5" w:rsidRPr="003A6AD0">
        <w:rPr>
          <w:rFonts w:ascii="Times New Roman" w:hAnsi="Times New Roman" w:cs="Times New Roman"/>
          <w:sz w:val="28"/>
          <w:szCs w:val="28"/>
        </w:rPr>
        <w:t>Izteikt 250.</w:t>
      </w:r>
      <w:r w:rsidR="007737A5" w:rsidRPr="003A6AD0">
        <w:rPr>
          <w:rFonts w:ascii="Times New Roman" w:hAnsi="Times New Roman" w:cs="Times New Roman"/>
          <w:sz w:val="28"/>
          <w:szCs w:val="28"/>
          <w:vertAlign w:val="superscript"/>
        </w:rPr>
        <w:t>64</w:t>
      </w:r>
      <w:r>
        <w:rPr>
          <w:rFonts w:ascii="Times New Roman" w:hAnsi="Times New Roman" w:cs="Times New Roman"/>
          <w:sz w:val="28"/>
          <w:szCs w:val="28"/>
        </w:rPr>
        <w:t> </w:t>
      </w:r>
      <w:r w:rsidR="007737A5" w:rsidRPr="003A6AD0">
        <w:rPr>
          <w:rFonts w:ascii="Times New Roman" w:hAnsi="Times New Roman" w:cs="Times New Roman"/>
          <w:sz w:val="28"/>
          <w:szCs w:val="28"/>
        </w:rPr>
        <w:t>pantu šādā redakcijā:</w:t>
      </w:r>
    </w:p>
    <w:p w14:paraId="689DAC3A" w14:textId="77777777" w:rsidR="000A2B18" w:rsidRDefault="000A2B18" w:rsidP="00E9622E">
      <w:pPr>
        <w:tabs>
          <w:tab w:val="left" w:pos="993"/>
        </w:tabs>
        <w:spacing w:after="0" w:line="240" w:lineRule="auto"/>
        <w:ind w:firstLine="709"/>
        <w:jc w:val="both"/>
        <w:rPr>
          <w:rFonts w:ascii="Times New Roman" w:hAnsi="Times New Roman" w:cs="Times New Roman"/>
          <w:sz w:val="28"/>
          <w:szCs w:val="28"/>
        </w:rPr>
      </w:pPr>
    </w:p>
    <w:p w14:paraId="58F0A7AC" w14:textId="591A7F97" w:rsidR="00E9622E" w:rsidRPr="003A6AD0" w:rsidRDefault="00B36F51" w:rsidP="00E9622E">
      <w:pPr>
        <w:tabs>
          <w:tab w:val="left" w:pos="993"/>
        </w:tabs>
        <w:spacing w:after="0" w:line="240" w:lineRule="auto"/>
        <w:ind w:firstLine="709"/>
        <w:jc w:val="both"/>
        <w:rPr>
          <w:rFonts w:ascii="Times New Roman" w:hAnsi="Times New Roman" w:cs="Times New Roman"/>
          <w:b/>
          <w:sz w:val="28"/>
          <w:szCs w:val="28"/>
        </w:rPr>
      </w:pPr>
      <w:r w:rsidRPr="002257AD">
        <w:rPr>
          <w:rFonts w:ascii="Times New Roman" w:hAnsi="Times New Roman" w:cs="Times New Roman"/>
          <w:sz w:val="28"/>
          <w:szCs w:val="28"/>
        </w:rPr>
        <w:t>"</w:t>
      </w:r>
      <w:r w:rsidR="00E9622E" w:rsidRPr="003A6AD0">
        <w:rPr>
          <w:rFonts w:ascii="Times New Roman" w:hAnsi="Times New Roman" w:cs="Times New Roman"/>
          <w:b/>
          <w:sz w:val="28"/>
          <w:szCs w:val="28"/>
        </w:rPr>
        <w:t>250.</w:t>
      </w:r>
      <w:r w:rsidR="00E9622E" w:rsidRPr="003A6AD0">
        <w:rPr>
          <w:rFonts w:ascii="Times New Roman" w:hAnsi="Times New Roman" w:cs="Times New Roman"/>
          <w:b/>
          <w:sz w:val="28"/>
          <w:szCs w:val="28"/>
          <w:vertAlign w:val="superscript"/>
        </w:rPr>
        <w:t>64</w:t>
      </w:r>
      <w:r w:rsidRPr="002257AD">
        <w:rPr>
          <w:rFonts w:ascii="Times New Roman" w:hAnsi="Times New Roman" w:cs="Times New Roman"/>
          <w:b/>
          <w:sz w:val="28"/>
          <w:szCs w:val="28"/>
        </w:rPr>
        <w:t> </w:t>
      </w:r>
      <w:r w:rsidR="00E9622E" w:rsidRPr="003A6AD0">
        <w:rPr>
          <w:rFonts w:ascii="Times New Roman" w:hAnsi="Times New Roman" w:cs="Times New Roman"/>
          <w:b/>
          <w:sz w:val="28"/>
          <w:szCs w:val="28"/>
        </w:rPr>
        <w:t>pants. Lietas par pagaidu aizsardzību pret vardarbību pēc pieteikuma, kas iesniegts pirms prasības celšanas, izprasīšana un prasības izskatīšana</w:t>
      </w:r>
    </w:p>
    <w:p w14:paraId="235D6267" w14:textId="77777777" w:rsidR="00E9622E" w:rsidRPr="003A6AD0" w:rsidRDefault="00E9622E" w:rsidP="00506FFA">
      <w:pPr>
        <w:pStyle w:val="Bezatstarpm"/>
        <w:tabs>
          <w:tab w:val="left" w:pos="993"/>
        </w:tabs>
        <w:ind w:firstLine="709"/>
        <w:jc w:val="both"/>
        <w:rPr>
          <w:rFonts w:ascii="Times New Roman" w:hAnsi="Times New Roman"/>
          <w:sz w:val="28"/>
          <w:szCs w:val="28"/>
          <w:lang w:val="lv-LV"/>
        </w:rPr>
      </w:pPr>
      <w:r w:rsidRPr="003A6AD0">
        <w:rPr>
          <w:rFonts w:ascii="Times New Roman" w:hAnsi="Times New Roman"/>
          <w:sz w:val="28"/>
          <w:szCs w:val="28"/>
          <w:lang w:val="lv-LV"/>
        </w:rPr>
        <w:t>(1)</w:t>
      </w:r>
      <w:r w:rsidR="00B36F51">
        <w:rPr>
          <w:rFonts w:ascii="Times New Roman" w:hAnsi="Times New Roman"/>
          <w:sz w:val="28"/>
          <w:szCs w:val="28"/>
          <w:lang w:val="lv-LV"/>
        </w:rPr>
        <w:t> </w:t>
      </w:r>
      <w:r w:rsidR="007737A5" w:rsidRPr="003A6AD0">
        <w:rPr>
          <w:rFonts w:ascii="Times New Roman" w:hAnsi="Times New Roman"/>
          <w:sz w:val="28"/>
          <w:szCs w:val="28"/>
          <w:lang w:val="lv-LV"/>
        </w:rPr>
        <w:t xml:space="preserve">Ja prasītājs lēmumā par pagaidu aizsardzību pret vardarbību pēc pieteikuma, kas iesniegts pirms prasības celšanas, noteiktajā termiņā ceļ prasību piekritīgā tiesā, kas nav tiesa, kura noteikusi pagaidu aizsardzības pret vardarbību līdzekli, tiesa, kurai piekritīga lietas izskatīšana pēc būtības, </w:t>
      </w:r>
      <w:r w:rsidR="00BB06B3" w:rsidRPr="003A6AD0">
        <w:rPr>
          <w:rFonts w:ascii="Times New Roman" w:hAnsi="Times New Roman"/>
          <w:sz w:val="28"/>
          <w:szCs w:val="28"/>
          <w:lang w:val="lv-LV"/>
        </w:rPr>
        <w:t>izprasa</w:t>
      </w:r>
      <w:r w:rsidR="007737A5" w:rsidRPr="003A6AD0">
        <w:rPr>
          <w:rFonts w:ascii="Times New Roman" w:hAnsi="Times New Roman"/>
          <w:sz w:val="28"/>
          <w:szCs w:val="28"/>
          <w:lang w:val="lv-LV"/>
        </w:rPr>
        <w:t xml:space="preserve"> tiesai, kura noteikusi pagaidu aizsardzības pret vardarbību līdzekli, attiecīgo lietu</w:t>
      </w:r>
      <w:r w:rsidR="00506FFA" w:rsidRPr="003A6AD0">
        <w:rPr>
          <w:rFonts w:ascii="Times New Roman" w:hAnsi="Times New Roman"/>
          <w:sz w:val="28"/>
          <w:szCs w:val="28"/>
          <w:lang w:val="lv-LV"/>
        </w:rPr>
        <w:t xml:space="preserve"> un pievieno to prasības lietas materiāliem</w:t>
      </w:r>
      <w:r w:rsidR="007737A5" w:rsidRPr="003A6AD0">
        <w:rPr>
          <w:rFonts w:ascii="Times New Roman" w:hAnsi="Times New Roman"/>
          <w:sz w:val="28"/>
          <w:szCs w:val="28"/>
          <w:lang w:val="lv-LV"/>
        </w:rPr>
        <w:t>.</w:t>
      </w:r>
    </w:p>
    <w:p w14:paraId="5094D8FE" w14:textId="77777777" w:rsidR="00E5701B" w:rsidRPr="003A6AD0" w:rsidRDefault="004A5F12" w:rsidP="00506FFA">
      <w:pPr>
        <w:pStyle w:val="Bezatstarpm"/>
        <w:tabs>
          <w:tab w:val="left" w:pos="993"/>
        </w:tabs>
        <w:ind w:firstLine="709"/>
        <w:jc w:val="both"/>
        <w:rPr>
          <w:rFonts w:ascii="Times New Roman" w:hAnsi="Times New Roman"/>
          <w:sz w:val="28"/>
          <w:szCs w:val="28"/>
          <w:lang w:val="lv-LV"/>
        </w:rPr>
      </w:pPr>
      <w:r w:rsidRPr="003A6AD0">
        <w:rPr>
          <w:rFonts w:ascii="Times New Roman" w:hAnsi="Times New Roman"/>
          <w:sz w:val="28"/>
          <w:szCs w:val="28"/>
          <w:lang w:val="lv-LV"/>
        </w:rPr>
        <w:t>(2)</w:t>
      </w:r>
      <w:r w:rsidR="00B36F51">
        <w:rPr>
          <w:rFonts w:ascii="Times New Roman" w:hAnsi="Times New Roman"/>
          <w:sz w:val="28"/>
          <w:szCs w:val="28"/>
          <w:lang w:val="lv-LV"/>
        </w:rPr>
        <w:t> </w:t>
      </w:r>
      <w:r w:rsidRPr="003A6AD0">
        <w:rPr>
          <w:rFonts w:ascii="Times New Roman" w:hAnsi="Times New Roman"/>
          <w:sz w:val="28"/>
          <w:szCs w:val="28"/>
          <w:lang w:val="lv-LV"/>
        </w:rPr>
        <w:t>Izskatot prasības pieteikumu, tiesa vai tiesnesis attiecībā uz pagaidu aizsardzību pret vardarbību pēc lietas dalībnieka lūguma vai pēc savas iniciatīvas pieprasa pierādījumus vai pieaicina institūcijas atzinuma sniegšanai.</w:t>
      </w:r>
      <w:r w:rsidR="00B36F51">
        <w:rPr>
          <w:rFonts w:ascii="Times New Roman" w:hAnsi="Times New Roman"/>
          <w:sz w:val="28"/>
          <w:szCs w:val="28"/>
          <w:lang w:val="lv-LV"/>
        </w:rPr>
        <w:t>"</w:t>
      </w:r>
    </w:p>
    <w:p w14:paraId="79555E5D" w14:textId="77777777" w:rsidR="00E5701B" w:rsidRPr="003A6AD0" w:rsidRDefault="00E5701B" w:rsidP="00506FFA">
      <w:pPr>
        <w:pStyle w:val="Bezatstarpm"/>
        <w:tabs>
          <w:tab w:val="left" w:pos="993"/>
        </w:tabs>
        <w:ind w:firstLine="709"/>
        <w:jc w:val="both"/>
        <w:rPr>
          <w:rFonts w:ascii="Times New Roman" w:hAnsi="Times New Roman"/>
          <w:sz w:val="28"/>
          <w:szCs w:val="28"/>
          <w:lang w:val="lv-LV"/>
        </w:rPr>
      </w:pPr>
    </w:p>
    <w:p w14:paraId="5B120AAC" w14:textId="77777777" w:rsidR="00DF7CD5" w:rsidRPr="003A6AD0" w:rsidRDefault="00DF7CD5" w:rsidP="00506FFA">
      <w:pPr>
        <w:pStyle w:val="Bezatstarpm"/>
        <w:tabs>
          <w:tab w:val="left" w:pos="993"/>
        </w:tabs>
        <w:ind w:firstLine="709"/>
        <w:jc w:val="both"/>
        <w:rPr>
          <w:rFonts w:ascii="Times New Roman" w:hAnsi="Times New Roman"/>
          <w:sz w:val="28"/>
          <w:szCs w:val="28"/>
          <w:lang w:val="lv-LV"/>
        </w:rPr>
      </w:pPr>
      <w:r w:rsidRPr="003A6AD0">
        <w:rPr>
          <w:rFonts w:ascii="Times New Roman" w:hAnsi="Times New Roman"/>
          <w:sz w:val="28"/>
          <w:szCs w:val="28"/>
          <w:lang w:val="lv-LV"/>
        </w:rPr>
        <w:t>Likums stājas spēkā 2019.</w:t>
      </w:r>
      <w:r w:rsidR="00B36F51">
        <w:rPr>
          <w:rFonts w:ascii="Times New Roman" w:hAnsi="Times New Roman"/>
          <w:sz w:val="28"/>
          <w:szCs w:val="28"/>
          <w:lang w:val="lv-LV"/>
        </w:rPr>
        <w:t> </w:t>
      </w:r>
      <w:r w:rsidRPr="003A6AD0">
        <w:rPr>
          <w:rFonts w:ascii="Times New Roman" w:hAnsi="Times New Roman"/>
          <w:sz w:val="28"/>
          <w:szCs w:val="28"/>
          <w:lang w:val="lv-LV"/>
        </w:rPr>
        <w:t>gada 1.</w:t>
      </w:r>
      <w:r w:rsidR="00B36F51">
        <w:rPr>
          <w:rFonts w:ascii="Times New Roman" w:hAnsi="Times New Roman"/>
          <w:sz w:val="28"/>
          <w:szCs w:val="28"/>
          <w:lang w:val="lv-LV"/>
        </w:rPr>
        <w:t> </w:t>
      </w:r>
      <w:r w:rsidRPr="003A6AD0">
        <w:rPr>
          <w:rFonts w:ascii="Times New Roman" w:hAnsi="Times New Roman"/>
          <w:sz w:val="28"/>
          <w:szCs w:val="28"/>
          <w:lang w:val="lv-LV"/>
        </w:rPr>
        <w:t>janvārī.</w:t>
      </w:r>
    </w:p>
    <w:p w14:paraId="5E30501C" w14:textId="77777777" w:rsidR="00DF7CD5" w:rsidRDefault="00DF7CD5" w:rsidP="00DF7CD5">
      <w:pPr>
        <w:pStyle w:val="Bezatstarpm"/>
        <w:ind w:left="720"/>
        <w:jc w:val="both"/>
        <w:rPr>
          <w:rFonts w:ascii="Times New Roman" w:hAnsi="Times New Roman"/>
          <w:sz w:val="24"/>
          <w:szCs w:val="24"/>
          <w:lang w:val="lv-LV"/>
        </w:rPr>
      </w:pPr>
    </w:p>
    <w:p w14:paraId="7E7E2406" w14:textId="77777777" w:rsidR="00B36F51" w:rsidRPr="003A6AD0" w:rsidRDefault="00B36F51" w:rsidP="00DF7CD5">
      <w:pPr>
        <w:pStyle w:val="Bezatstarpm"/>
        <w:ind w:left="720"/>
        <w:jc w:val="both"/>
        <w:rPr>
          <w:rFonts w:ascii="Times New Roman" w:hAnsi="Times New Roman"/>
          <w:sz w:val="24"/>
          <w:szCs w:val="24"/>
          <w:lang w:val="lv-LV"/>
        </w:rPr>
      </w:pPr>
    </w:p>
    <w:p w14:paraId="483902EC" w14:textId="77777777" w:rsidR="00E5701B" w:rsidRPr="002257AD" w:rsidRDefault="00992083" w:rsidP="00B36F51">
      <w:pPr>
        <w:pStyle w:val="Bezatstarpm"/>
        <w:jc w:val="both"/>
        <w:rPr>
          <w:rFonts w:ascii="Times New Roman" w:hAnsi="Times New Roman"/>
          <w:sz w:val="28"/>
          <w:szCs w:val="28"/>
          <w:lang w:val="lv-LV"/>
        </w:rPr>
      </w:pPr>
      <w:r w:rsidRPr="00992083">
        <w:rPr>
          <w:rFonts w:ascii="Times New Roman" w:hAnsi="Times New Roman"/>
          <w:sz w:val="28"/>
          <w:szCs w:val="28"/>
          <w:lang w:val="lv-LV"/>
        </w:rPr>
        <w:t>Tieslietu ministrs</w:t>
      </w:r>
      <w:r w:rsidRPr="00992083">
        <w:rPr>
          <w:rFonts w:ascii="Times New Roman" w:hAnsi="Times New Roman"/>
          <w:sz w:val="28"/>
          <w:szCs w:val="28"/>
          <w:lang w:val="lv-LV"/>
        </w:rPr>
        <w:tab/>
      </w:r>
      <w:r w:rsidRPr="00992083">
        <w:rPr>
          <w:rFonts w:ascii="Times New Roman" w:hAnsi="Times New Roman"/>
          <w:sz w:val="28"/>
          <w:szCs w:val="28"/>
          <w:lang w:val="lv-LV"/>
        </w:rPr>
        <w:tab/>
      </w:r>
      <w:r w:rsidRPr="00992083">
        <w:rPr>
          <w:rFonts w:ascii="Times New Roman" w:hAnsi="Times New Roman"/>
          <w:sz w:val="28"/>
          <w:szCs w:val="28"/>
          <w:lang w:val="lv-LV"/>
        </w:rPr>
        <w:tab/>
      </w:r>
      <w:r w:rsidRPr="00992083">
        <w:rPr>
          <w:rFonts w:ascii="Times New Roman" w:hAnsi="Times New Roman"/>
          <w:sz w:val="28"/>
          <w:szCs w:val="28"/>
          <w:lang w:val="lv-LV"/>
        </w:rPr>
        <w:tab/>
      </w:r>
      <w:r w:rsidRPr="00992083">
        <w:rPr>
          <w:rFonts w:ascii="Times New Roman" w:hAnsi="Times New Roman"/>
          <w:sz w:val="28"/>
          <w:szCs w:val="28"/>
          <w:lang w:val="lv-LV"/>
        </w:rPr>
        <w:tab/>
      </w:r>
      <w:r w:rsidRPr="00992083">
        <w:rPr>
          <w:rFonts w:ascii="Times New Roman" w:hAnsi="Times New Roman"/>
          <w:sz w:val="28"/>
          <w:szCs w:val="28"/>
          <w:lang w:val="lv-LV"/>
        </w:rPr>
        <w:tab/>
      </w:r>
      <w:r w:rsidRPr="00992083">
        <w:rPr>
          <w:rFonts w:ascii="Times New Roman" w:hAnsi="Times New Roman"/>
          <w:sz w:val="28"/>
          <w:szCs w:val="28"/>
          <w:lang w:val="lv-LV"/>
        </w:rPr>
        <w:tab/>
      </w:r>
      <w:r w:rsidR="00B36F51" w:rsidRPr="002257AD">
        <w:rPr>
          <w:rFonts w:ascii="Times New Roman" w:hAnsi="Times New Roman"/>
          <w:sz w:val="28"/>
          <w:szCs w:val="28"/>
          <w:lang w:val="lv-LV"/>
        </w:rPr>
        <w:t>Dzintars Rasnačs</w:t>
      </w:r>
    </w:p>
    <w:p w14:paraId="4E32049B" w14:textId="77777777" w:rsidR="00B36F51" w:rsidRPr="002257AD" w:rsidRDefault="00B36F51" w:rsidP="00B36F51">
      <w:pPr>
        <w:pStyle w:val="Bezatstarpm"/>
        <w:jc w:val="both"/>
        <w:rPr>
          <w:rFonts w:ascii="Times New Roman" w:hAnsi="Times New Roman"/>
          <w:sz w:val="28"/>
          <w:szCs w:val="28"/>
          <w:lang w:val="lv-LV"/>
        </w:rPr>
      </w:pPr>
    </w:p>
    <w:p w14:paraId="6FE78539" w14:textId="77777777" w:rsidR="00B36F51" w:rsidRPr="002257AD" w:rsidRDefault="00B36F51" w:rsidP="00B36F51">
      <w:pPr>
        <w:pStyle w:val="Bezatstarpm"/>
        <w:jc w:val="both"/>
        <w:rPr>
          <w:rFonts w:ascii="Times New Roman" w:hAnsi="Times New Roman"/>
          <w:sz w:val="28"/>
          <w:szCs w:val="28"/>
          <w:lang w:val="lv-LV"/>
        </w:rPr>
      </w:pPr>
    </w:p>
    <w:p w14:paraId="1FEED086" w14:textId="77777777" w:rsidR="00B36F51" w:rsidRPr="002257AD" w:rsidRDefault="00B36F51" w:rsidP="00B36F51">
      <w:pPr>
        <w:pStyle w:val="Bezatstarpm"/>
        <w:jc w:val="both"/>
        <w:rPr>
          <w:rFonts w:ascii="Times New Roman" w:hAnsi="Times New Roman"/>
          <w:sz w:val="28"/>
          <w:szCs w:val="28"/>
          <w:lang w:val="lv-LV"/>
        </w:rPr>
      </w:pPr>
      <w:r w:rsidRPr="002257AD">
        <w:rPr>
          <w:rFonts w:ascii="Times New Roman" w:hAnsi="Times New Roman"/>
          <w:sz w:val="28"/>
          <w:szCs w:val="28"/>
          <w:lang w:val="lv-LV"/>
        </w:rPr>
        <w:t>Iesniedzējs:</w:t>
      </w:r>
    </w:p>
    <w:p w14:paraId="27C25F0D" w14:textId="77777777" w:rsidR="00992083" w:rsidRPr="00992083" w:rsidRDefault="00992083" w:rsidP="00B36F51">
      <w:pPr>
        <w:pStyle w:val="Bezatstarpm"/>
        <w:jc w:val="both"/>
        <w:rPr>
          <w:rFonts w:ascii="Times New Roman" w:hAnsi="Times New Roman"/>
          <w:sz w:val="28"/>
          <w:szCs w:val="28"/>
          <w:lang w:val="lv-LV"/>
        </w:rPr>
      </w:pPr>
      <w:r w:rsidRPr="00992083">
        <w:rPr>
          <w:rFonts w:ascii="Times New Roman" w:hAnsi="Times New Roman"/>
          <w:sz w:val="28"/>
          <w:szCs w:val="28"/>
          <w:lang w:val="lv-LV"/>
        </w:rPr>
        <w:t>Tieslietu ministrijas</w:t>
      </w:r>
    </w:p>
    <w:p w14:paraId="66C53C4E" w14:textId="77777777" w:rsidR="00B36F51" w:rsidRPr="002257AD" w:rsidRDefault="00B36F51" w:rsidP="00B36F51">
      <w:pPr>
        <w:pStyle w:val="Bezatstarpm"/>
        <w:jc w:val="both"/>
        <w:rPr>
          <w:rFonts w:ascii="Times New Roman" w:hAnsi="Times New Roman"/>
          <w:sz w:val="28"/>
          <w:szCs w:val="28"/>
          <w:lang w:val="lv-LV"/>
        </w:rPr>
      </w:pPr>
      <w:r w:rsidRPr="002257AD">
        <w:rPr>
          <w:rFonts w:ascii="Times New Roman" w:hAnsi="Times New Roman"/>
          <w:sz w:val="28"/>
          <w:szCs w:val="28"/>
          <w:lang w:val="lv-LV"/>
        </w:rPr>
        <w:t>valsts sekret</w:t>
      </w:r>
      <w:r w:rsidR="00992083">
        <w:rPr>
          <w:rFonts w:ascii="Times New Roman" w:hAnsi="Times New Roman"/>
          <w:sz w:val="28"/>
          <w:szCs w:val="28"/>
          <w:lang w:val="lv-LV"/>
        </w:rPr>
        <w:t>ārs</w:t>
      </w:r>
      <w:r w:rsidR="00992083">
        <w:rPr>
          <w:rFonts w:ascii="Times New Roman" w:hAnsi="Times New Roman"/>
          <w:sz w:val="28"/>
          <w:szCs w:val="28"/>
          <w:lang w:val="lv-LV"/>
        </w:rPr>
        <w:tab/>
      </w:r>
      <w:r w:rsidR="00992083">
        <w:rPr>
          <w:rFonts w:ascii="Times New Roman" w:hAnsi="Times New Roman"/>
          <w:sz w:val="28"/>
          <w:szCs w:val="28"/>
          <w:lang w:val="lv-LV"/>
        </w:rPr>
        <w:tab/>
      </w:r>
      <w:r w:rsidR="00992083">
        <w:rPr>
          <w:rFonts w:ascii="Times New Roman" w:hAnsi="Times New Roman"/>
          <w:sz w:val="28"/>
          <w:szCs w:val="28"/>
          <w:lang w:val="lv-LV"/>
        </w:rPr>
        <w:tab/>
      </w:r>
      <w:r w:rsidR="00992083">
        <w:rPr>
          <w:rFonts w:ascii="Times New Roman" w:hAnsi="Times New Roman"/>
          <w:sz w:val="28"/>
          <w:szCs w:val="28"/>
          <w:lang w:val="lv-LV"/>
        </w:rPr>
        <w:tab/>
      </w:r>
      <w:r w:rsidR="00992083">
        <w:rPr>
          <w:rFonts w:ascii="Times New Roman" w:hAnsi="Times New Roman"/>
          <w:sz w:val="28"/>
          <w:szCs w:val="28"/>
          <w:lang w:val="lv-LV"/>
        </w:rPr>
        <w:tab/>
      </w:r>
      <w:r w:rsidR="00992083">
        <w:rPr>
          <w:rFonts w:ascii="Times New Roman" w:hAnsi="Times New Roman"/>
          <w:sz w:val="28"/>
          <w:szCs w:val="28"/>
          <w:lang w:val="lv-LV"/>
        </w:rPr>
        <w:tab/>
      </w:r>
      <w:r w:rsidR="00992083">
        <w:rPr>
          <w:rFonts w:ascii="Times New Roman" w:hAnsi="Times New Roman"/>
          <w:sz w:val="28"/>
          <w:szCs w:val="28"/>
          <w:lang w:val="lv-LV"/>
        </w:rPr>
        <w:tab/>
      </w:r>
      <w:r w:rsidRPr="002257AD">
        <w:rPr>
          <w:rFonts w:ascii="Times New Roman" w:hAnsi="Times New Roman"/>
          <w:sz w:val="28"/>
          <w:szCs w:val="28"/>
          <w:lang w:val="lv-LV"/>
        </w:rPr>
        <w:t>Raivis Kronbergs</w:t>
      </w:r>
    </w:p>
    <w:sectPr w:rsidR="00B36F51" w:rsidRPr="002257AD" w:rsidSect="002257A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52067" w14:textId="77777777" w:rsidR="00F174AE" w:rsidRDefault="00F174AE" w:rsidP="00A85AC3">
      <w:pPr>
        <w:spacing w:after="0" w:line="240" w:lineRule="auto"/>
      </w:pPr>
      <w:r>
        <w:separator/>
      </w:r>
    </w:p>
  </w:endnote>
  <w:endnote w:type="continuationSeparator" w:id="0">
    <w:p w14:paraId="4735E8A5" w14:textId="77777777" w:rsidR="00F174AE" w:rsidRDefault="00F174AE" w:rsidP="00A8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3CF4" w14:textId="77777777" w:rsidR="00084E4B" w:rsidRDefault="00084E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0DF7" w14:textId="6C0E2752" w:rsidR="003A6AD0" w:rsidRDefault="003A6AD0" w:rsidP="002257AD">
    <w:pPr>
      <w:spacing w:after="0" w:line="240" w:lineRule="auto"/>
      <w:jc w:val="both"/>
    </w:pPr>
    <w:r w:rsidRPr="003A6AD0">
      <w:rPr>
        <w:rFonts w:ascii="Times New Roman" w:hAnsi="Times New Roman" w:cs="Times New Roman"/>
        <w:sz w:val="20"/>
        <w:szCs w:val="20"/>
      </w:rPr>
      <w:t>TM</w:t>
    </w:r>
    <w:r w:rsidR="00B36F51">
      <w:rPr>
        <w:rFonts w:ascii="Times New Roman" w:hAnsi="Times New Roman" w:cs="Times New Roman"/>
        <w:sz w:val="20"/>
        <w:szCs w:val="20"/>
      </w:rPr>
      <w:t>l</w:t>
    </w:r>
    <w:r w:rsidRPr="003A6AD0">
      <w:rPr>
        <w:rFonts w:ascii="Times New Roman" w:hAnsi="Times New Roman" w:cs="Times New Roman"/>
        <w:sz w:val="20"/>
        <w:szCs w:val="20"/>
      </w:rPr>
      <w:t>ik_</w:t>
    </w:r>
    <w:r w:rsidR="00B36F51">
      <w:rPr>
        <w:rFonts w:ascii="Times New Roman" w:hAnsi="Times New Roman" w:cs="Times New Roman"/>
        <w:sz w:val="20"/>
        <w:szCs w:val="20"/>
      </w:rPr>
      <w:t>1</w:t>
    </w:r>
    <w:r w:rsidR="00FF7B1B">
      <w:rPr>
        <w:rFonts w:ascii="Times New Roman" w:hAnsi="Times New Roman" w:cs="Times New Roman"/>
        <w:sz w:val="20"/>
        <w:szCs w:val="20"/>
      </w:rPr>
      <w:t>9</w:t>
    </w:r>
    <w:r w:rsidR="00B36F51" w:rsidRPr="003A6AD0">
      <w:rPr>
        <w:rFonts w:ascii="Times New Roman" w:hAnsi="Times New Roman" w:cs="Times New Roman"/>
        <w:sz w:val="20"/>
        <w:szCs w:val="20"/>
      </w:rPr>
      <w:t>0517</w:t>
    </w:r>
    <w:r w:rsidRPr="003A6AD0">
      <w:rPr>
        <w:rFonts w:ascii="Times New Roman" w:hAnsi="Times New Roman" w:cs="Times New Roman"/>
        <w:sz w:val="20"/>
        <w:szCs w:val="20"/>
      </w:rPr>
      <w:t>_CPL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231E" w14:textId="6DA5DEE7" w:rsidR="00084E4B" w:rsidRDefault="00B36F51" w:rsidP="00084E4B">
    <w:pPr>
      <w:spacing w:after="0" w:line="240" w:lineRule="auto"/>
      <w:jc w:val="both"/>
    </w:pPr>
    <w:r w:rsidRPr="003A6AD0">
      <w:rPr>
        <w:rFonts w:ascii="Times New Roman" w:hAnsi="Times New Roman" w:cs="Times New Roman"/>
        <w:sz w:val="20"/>
        <w:szCs w:val="20"/>
      </w:rPr>
      <w:t>TM</w:t>
    </w:r>
    <w:r>
      <w:rPr>
        <w:rFonts w:ascii="Times New Roman" w:hAnsi="Times New Roman" w:cs="Times New Roman"/>
        <w:sz w:val="20"/>
        <w:szCs w:val="20"/>
      </w:rPr>
      <w:t>l</w:t>
    </w:r>
    <w:r w:rsidRPr="003A6AD0">
      <w:rPr>
        <w:rFonts w:ascii="Times New Roman" w:hAnsi="Times New Roman" w:cs="Times New Roman"/>
        <w:sz w:val="20"/>
        <w:szCs w:val="20"/>
      </w:rPr>
      <w:t>ik_</w:t>
    </w:r>
    <w:r w:rsidR="00084E4B">
      <w:rPr>
        <w:rFonts w:ascii="Times New Roman" w:hAnsi="Times New Roman" w:cs="Times New Roman"/>
        <w:sz w:val="20"/>
        <w:szCs w:val="20"/>
      </w:rPr>
      <w:t>1</w:t>
    </w:r>
    <w:r w:rsidR="00FF7B1B">
      <w:rPr>
        <w:rFonts w:ascii="Times New Roman" w:hAnsi="Times New Roman" w:cs="Times New Roman"/>
        <w:sz w:val="20"/>
        <w:szCs w:val="20"/>
      </w:rPr>
      <w:t>9</w:t>
    </w:r>
    <w:r w:rsidRPr="003A6AD0">
      <w:rPr>
        <w:rFonts w:ascii="Times New Roman" w:hAnsi="Times New Roman" w:cs="Times New Roman"/>
        <w:sz w:val="20"/>
        <w:szCs w:val="20"/>
      </w:rPr>
      <w:t>0517_CPL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5E569" w14:textId="77777777" w:rsidR="00F174AE" w:rsidRDefault="00F174AE" w:rsidP="00A85AC3">
      <w:pPr>
        <w:spacing w:after="0" w:line="240" w:lineRule="auto"/>
      </w:pPr>
      <w:r>
        <w:separator/>
      </w:r>
    </w:p>
  </w:footnote>
  <w:footnote w:type="continuationSeparator" w:id="0">
    <w:p w14:paraId="007893AA" w14:textId="77777777" w:rsidR="00F174AE" w:rsidRDefault="00F174AE" w:rsidP="00A8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D78F" w14:textId="77777777" w:rsidR="00084E4B" w:rsidRDefault="00084E4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744069"/>
      <w:docPartObj>
        <w:docPartGallery w:val="Page Numbers (Top of Page)"/>
        <w:docPartUnique/>
      </w:docPartObj>
    </w:sdtPr>
    <w:sdtEndPr>
      <w:rPr>
        <w:rFonts w:ascii="Times New Roman" w:hAnsi="Times New Roman" w:cs="Times New Roman"/>
        <w:sz w:val="24"/>
        <w:szCs w:val="24"/>
      </w:rPr>
    </w:sdtEndPr>
    <w:sdtContent>
      <w:p w14:paraId="583A3512" w14:textId="61C1B285" w:rsidR="00C32801" w:rsidRPr="002257AD" w:rsidRDefault="00C32801">
        <w:pPr>
          <w:pStyle w:val="Galvene"/>
          <w:jc w:val="center"/>
          <w:rPr>
            <w:rFonts w:ascii="Times New Roman" w:hAnsi="Times New Roman" w:cs="Times New Roman"/>
            <w:sz w:val="24"/>
            <w:szCs w:val="24"/>
          </w:rPr>
        </w:pPr>
        <w:r w:rsidRPr="002257AD">
          <w:rPr>
            <w:rFonts w:ascii="Times New Roman" w:hAnsi="Times New Roman" w:cs="Times New Roman"/>
            <w:sz w:val="24"/>
            <w:szCs w:val="24"/>
          </w:rPr>
          <w:fldChar w:fldCharType="begin"/>
        </w:r>
        <w:r w:rsidRPr="002257AD">
          <w:rPr>
            <w:rFonts w:ascii="Times New Roman" w:hAnsi="Times New Roman" w:cs="Times New Roman"/>
            <w:sz w:val="24"/>
            <w:szCs w:val="24"/>
          </w:rPr>
          <w:instrText>PAGE   \* MERGEFORMAT</w:instrText>
        </w:r>
        <w:r w:rsidRPr="002257AD">
          <w:rPr>
            <w:rFonts w:ascii="Times New Roman" w:hAnsi="Times New Roman" w:cs="Times New Roman"/>
            <w:sz w:val="24"/>
            <w:szCs w:val="24"/>
          </w:rPr>
          <w:fldChar w:fldCharType="separate"/>
        </w:r>
        <w:r w:rsidR="00FF7B1B">
          <w:rPr>
            <w:rFonts w:ascii="Times New Roman" w:hAnsi="Times New Roman" w:cs="Times New Roman"/>
            <w:noProof/>
            <w:sz w:val="24"/>
            <w:szCs w:val="24"/>
          </w:rPr>
          <w:t>3</w:t>
        </w:r>
        <w:r w:rsidRPr="002257AD">
          <w:rPr>
            <w:rFonts w:ascii="Times New Roman" w:hAnsi="Times New Roman" w:cs="Times New Roman"/>
            <w:sz w:val="24"/>
            <w:szCs w:val="24"/>
          </w:rPr>
          <w:fldChar w:fldCharType="end"/>
        </w:r>
      </w:p>
    </w:sdtContent>
  </w:sdt>
  <w:p w14:paraId="4C12C5E3" w14:textId="77777777" w:rsidR="00C32801" w:rsidRDefault="00C3280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E0FE" w14:textId="77777777" w:rsidR="00C32801" w:rsidRDefault="00C32801">
    <w:pPr>
      <w:pStyle w:val="Galvene"/>
      <w:jc w:val="center"/>
    </w:pPr>
  </w:p>
  <w:p w14:paraId="0A93312A" w14:textId="77777777" w:rsidR="00C32801" w:rsidRDefault="00C328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02C0B"/>
    <w:multiLevelType w:val="hybridMultilevel"/>
    <w:tmpl w:val="3312B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D9662A"/>
    <w:multiLevelType w:val="hybridMultilevel"/>
    <w:tmpl w:val="7C16F140"/>
    <w:lvl w:ilvl="0" w:tplc="5532EB88">
      <w:start w:val="3"/>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AC"/>
    <w:rsid w:val="000458C4"/>
    <w:rsid w:val="00066AE8"/>
    <w:rsid w:val="00084E4B"/>
    <w:rsid w:val="00090D2B"/>
    <w:rsid w:val="00094665"/>
    <w:rsid w:val="000A2B18"/>
    <w:rsid w:val="000C1FDF"/>
    <w:rsid w:val="000C385E"/>
    <w:rsid w:val="000C737B"/>
    <w:rsid w:val="000D14A5"/>
    <w:rsid w:val="00122008"/>
    <w:rsid w:val="00122391"/>
    <w:rsid w:val="0013433F"/>
    <w:rsid w:val="00141475"/>
    <w:rsid w:val="00171561"/>
    <w:rsid w:val="00180AD7"/>
    <w:rsid w:val="00184FEB"/>
    <w:rsid w:val="001B0F59"/>
    <w:rsid w:val="001C01A3"/>
    <w:rsid w:val="00216216"/>
    <w:rsid w:val="00223A67"/>
    <w:rsid w:val="002257AD"/>
    <w:rsid w:val="002315D4"/>
    <w:rsid w:val="002549CB"/>
    <w:rsid w:val="00264B8E"/>
    <w:rsid w:val="0027611C"/>
    <w:rsid w:val="002852A1"/>
    <w:rsid w:val="0029546F"/>
    <w:rsid w:val="002C0BC4"/>
    <w:rsid w:val="002D146A"/>
    <w:rsid w:val="002D407A"/>
    <w:rsid w:val="00316E7E"/>
    <w:rsid w:val="003348FE"/>
    <w:rsid w:val="0036730B"/>
    <w:rsid w:val="00372E11"/>
    <w:rsid w:val="003A6AD0"/>
    <w:rsid w:val="003D03D0"/>
    <w:rsid w:val="003D281B"/>
    <w:rsid w:val="003F255C"/>
    <w:rsid w:val="00413812"/>
    <w:rsid w:val="004320AA"/>
    <w:rsid w:val="00446E00"/>
    <w:rsid w:val="00460E00"/>
    <w:rsid w:val="00490382"/>
    <w:rsid w:val="0049790E"/>
    <w:rsid w:val="004A5F12"/>
    <w:rsid w:val="004B47AC"/>
    <w:rsid w:val="004B6C05"/>
    <w:rsid w:val="004C55ED"/>
    <w:rsid w:val="004F2C85"/>
    <w:rsid w:val="004F317B"/>
    <w:rsid w:val="00506FFA"/>
    <w:rsid w:val="0052412A"/>
    <w:rsid w:val="005349C9"/>
    <w:rsid w:val="005578D9"/>
    <w:rsid w:val="005915BD"/>
    <w:rsid w:val="0060040A"/>
    <w:rsid w:val="00601539"/>
    <w:rsid w:val="00604677"/>
    <w:rsid w:val="00623BF7"/>
    <w:rsid w:val="00626862"/>
    <w:rsid w:val="00667251"/>
    <w:rsid w:val="0067023C"/>
    <w:rsid w:val="006D478B"/>
    <w:rsid w:val="007110D5"/>
    <w:rsid w:val="00717C46"/>
    <w:rsid w:val="00733566"/>
    <w:rsid w:val="007702F9"/>
    <w:rsid w:val="007737A5"/>
    <w:rsid w:val="00787905"/>
    <w:rsid w:val="007B414B"/>
    <w:rsid w:val="007B4EF9"/>
    <w:rsid w:val="007C3458"/>
    <w:rsid w:val="008005B9"/>
    <w:rsid w:val="00830620"/>
    <w:rsid w:val="008413D2"/>
    <w:rsid w:val="00843AF8"/>
    <w:rsid w:val="00877156"/>
    <w:rsid w:val="008C1534"/>
    <w:rsid w:val="008C769F"/>
    <w:rsid w:val="008D6005"/>
    <w:rsid w:val="008E5F94"/>
    <w:rsid w:val="00936B1C"/>
    <w:rsid w:val="00943514"/>
    <w:rsid w:val="00956BCC"/>
    <w:rsid w:val="009753B5"/>
    <w:rsid w:val="00987009"/>
    <w:rsid w:val="00992083"/>
    <w:rsid w:val="009B4948"/>
    <w:rsid w:val="009B7366"/>
    <w:rsid w:val="00A0382F"/>
    <w:rsid w:val="00A1695E"/>
    <w:rsid w:val="00A35565"/>
    <w:rsid w:val="00A77C01"/>
    <w:rsid w:val="00A8302D"/>
    <w:rsid w:val="00A85AC3"/>
    <w:rsid w:val="00A9734F"/>
    <w:rsid w:val="00AC3840"/>
    <w:rsid w:val="00AD3758"/>
    <w:rsid w:val="00B16479"/>
    <w:rsid w:val="00B36F51"/>
    <w:rsid w:val="00B41E79"/>
    <w:rsid w:val="00B60997"/>
    <w:rsid w:val="00B848BC"/>
    <w:rsid w:val="00B85AE9"/>
    <w:rsid w:val="00BB06B3"/>
    <w:rsid w:val="00BC0D50"/>
    <w:rsid w:val="00BE652F"/>
    <w:rsid w:val="00BF7AC5"/>
    <w:rsid w:val="00C173C4"/>
    <w:rsid w:val="00C3143B"/>
    <w:rsid w:val="00C31580"/>
    <w:rsid w:val="00C32801"/>
    <w:rsid w:val="00C63F46"/>
    <w:rsid w:val="00C65A76"/>
    <w:rsid w:val="00CB5F8F"/>
    <w:rsid w:val="00CF1E23"/>
    <w:rsid w:val="00D01FAA"/>
    <w:rsid w:val="00D114C3"/>
    <w:rsid w:val="00D15C7B"/>
    <w:rsid w:val="00D20B1D"/>
    <w:rsid w:val="00D21272"/>
    <w:rsid w:val="00D23FD1"/>
    <w:rsid w:val="00D61DE8"/>
    <w:rsid w:val="00D74D17"/>
    <w:rsid w:val="00D93197"/>
    <w:rsid w:val="00DA24C4"/>
    <w:rsid w:val="00DD5605"/>
    <w:rsid w:val="00DF7827"/>
    <w:rsid w:val="00DF7CD5"/>
    <w:rsid w:val="00E24C6A"/>
    <w:rsid w:val="00E5701B"/>
    <w:rsid w:val="00E73C56"/>
    <w:rsid w:val="00E7463C"/>
    <w:rsid w:val="00E81402"/>
    <w:rsid w:val="00E871CA"/>
    <w:rsid w:val="00E9622E"/>
    <w:rsid w:val="00EA0D9C"/>
    <w:rsid w:val="00ED7516"/>
    <w:rsid w:val="00EE4602"/>
    <w:rsid w:val="00EE6209"/>
    <w:rsid w:val="00EF64E2"/>
    <w:rsid w:val="00F070D2"/>
    <w:rsid w:val="00F11675"/>
    <w:rsid w:val="00F174AE"/>
    <w:rsid w:val="00F3297A"/>
    <w:rsid w:val="00F53E31"/>
    <w:rsid w:val="00F553BD"/>
    <w:rsid w:val="00F72386"/>
    <w:rsid w:val="00F86BB5"/>
    <w:rsid w:val="00F874E3"/>
    <w:rsid w:val="00FC6596"/>
    <w:rsid w:val="00FC7EBA"/>
    <w:rsid w:val="00FE15A3"/>
    <w:rsid w:val="00FF7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032543"/>
  <w15:docId w15:val="{F4A56791-CDDE-4A6B-8A62-01B6F806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ntensvaatsauce">
    <w:name w:val="Intense Reference"/>
    <w:basedOn w:val="Noklusjumarindkopasfonts"/>
    <w:uiPriority w:val="32"/>
    <w:qFormat/>
    <w:rsid w:val="00BF7AC5"/>
    <w:rPr>
      <w:b/>
      <w:bCs/>
      <w:smallCaps/>
      <w:color w:val="C0504D" w:themeColor="accent2"/>
      <w:spacing w:val="5"/>
      <w:u w:val="single"/>
    </w:rPr>
  </w:style>
  <w:style w:type="paragraph" w:styleId="Sarakstarindkopa">
    <w:name w:val="List Paragraph"/>
    <w:basedOn w:val="Parasts"/>
    <w:uiPriority w:val="34"/>
    <w:qFormat/>
    <w:rsid w:val="00B16479"/>
    <w:pPr>
      <w:ind w:left="720"/>
      <w:contextualSpacing/>
    </w:pPr>
  </w:style>
  <w:style w:type="paragraph" w:styleId="Galvene">
    <w:name w:val="header"/>
    <w:basedOn w:val="Parasts"/>
    <w:link w:val="GalveneRakstz"/>
    <w:uiPriority w:val="99"/>
    <w:unhideWhenUsed/>
    <w:rsid w:val="00A85AC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85AC3"/>
  </w:style>
  <w:style w:type="paragraph" w:styleId="Kjene">
    <w:name w:val="footer"/>
    <w:basedOn w:val="Parasts"/>
    <w:link w:val="KjeneRakstz"/>
    <w:uiPriority w:val="99"/>
    <w:unhideWhenUsed/>
    <w:rsid w:val="00A85AC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85AC3"/>
  </w:style>
  <w:style w:type="character" w:styleId="Komentraatsauce">
    <w:name w:val="annotation reference"/>
    <w:basedOn w:val="Noklusjumarindkopasfonts"/>
    <w:uiPriority w:val="99"/>
    <w:semiHidden/>
    <w:unhideWhenUsed/>
    <w:rsid w:val="000458C4"/>
    <w:rPr>
      <w:sz w:val="16"/>
      <w:szCs w:val="16"/>
    </w:rPr>
  </w:style>
  <w:style w:type="paragraph" w:styleId="Komentrateksts">
    <w:name w:val="annotation text"/>
    <w:basedOn w:val="Parasts"/>
    <w:link w:val="KomentratekstsRakstz"/>
    <w:uiPriority w:val="99"/>
    <w:semiHidden/>
    <w:unhideWhenUsed/>
    <w:rsid w:val="000458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58C4"/>
    <w:rPr>
      <w:sz w:val="20"/>
      <w:szCs w:val="20"/>
    </w:rPr>
  </w:style>
  <w:style w:type="paragraph" w:styleId="Komentratma">
    <w:name w:val="annotation subject"/>
    <w:basedOn w:val="Komentrateksts"/>
    <w:next w:val="Komentrateksts"/>
    <w:link w:val="KomentratmaRakstz"/>
    <w:uiPriority w:val="99"/>
    <w:semiHidden/>
    <w:unhideWhenUsed/>
    <w:rsid w:val="000458C4"/>
    <w:rPr>
      <w:b/>
      <w:bCs/>
    </w:rPr>
  </w:style>
  <w:style w:type="character" w:customStyle="1" w:styleId="KomentratmaRakstz">
    <w:name w:val="Komentāra tēma Rakstz."/>
    <w:basedOn w:val="KomentratekstsRakstz"/>
    <w:link w:val="Komentratma"/>
    <w:uiPriority w:val="99"/>
    <w:semiHidden/>
    <w:rsid w:val="000458C4"/>
    <w:rPr>
      <w:b/>
      <w:bCs/>
      <w:sz w:val="20"/>
      <w:szCs w:val="20"/>
    </w:rPr>
  </w:style>
  <w:style w:type="paragraph" w:styleId="Balonteksts">
    <w:name w:val="Balloon Text"/>
    <w:basedOn w:val="Parasts"/>
    <w:link w:val="BalontekstsRakstz"/>
    <w:uiPriority w:val="99"/>
    <w:semiHidden/>
    <w:unhideWhenUsed/>
    <w:rsid w:val="000458C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58C4"/>
    <w:rPr>
      <w:rFonts w:ascii="Tahoma" w:hAnsi="Tahoma" w:cs="Tahoma"/>
      <w:sz w:val="16"/>
      <w:szCs w:val="16"/>
    </w:rPr>
  </w:style>
  <w:style w:type="paragraph" w:styleId="Bezatstarpm">
    <w:name w:val="No Spacing"/>
    <w:uiPriority w:val="1"/>
    <w:qFormat/>
    <w:rsid w:val="00E5701B"/>
    <w:pPr>
      <w:spacing w:after="0" w:line="240" w:lineRule="auto"/>
    </w:pPr>
    <w:rPr>
      <w:rFonts w:ascii="Calibri" w:eastAsia="Calibri" w:hAnsi="Calibri" w:cs="Times New Roman"/>
      <w:lang w:val="en-US"/>
    </w:rPr>
  </w:style>
  <w:style w:type="character" w:styleId="Hipersaite">
    <w:name w:val="Hyperlink"/>
    <w:basedOn w:val="Noklusjumarindkopasfonts"/>
    <w:uiPriority w:val="99"/>
    <w:unhideWhenUsed/>
    <w:rsid w:val="00E5701B"/>
    <w:rPr>
      <w:color w:val="0000FF"/>
      <w:u w:val="single"/>
    </w:rPr>
  </w:style>
  <w:style w:type="table" w:styleId="Reatabula">
    <w:name w:val="Table Grid"/>
    <w:basedOn w:val="Parastatabula"/>
    <w:uiPriority w:val="59"/>
    <w:rsid w:val="00E5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E652F"/>
    <w:pPr>
      <w:spacing w:after="0" w:line="240" w:lineRule="auto"/>
    </w:pPr>
  </w:style>
  <w:style w:type="character" w:styleId="Izteiksmgs">
    <w:name w:val="Strong"/>
    <w:basedOn w:val="Noklusjumarindkopasfonts"/>
    <w:uiPriority w:val="22"/>
    <w:qFormat/>
    <w:rsid w:val="00F72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4D7D-2F01-40CD-83EF-EC5C48CE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3658</Words>
  <Characters>2086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
    </vt:vector>
  </TitlesOfParts>
  <Company>Tieslietu ministrija</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Elīna Feldmane</dc:creator>
  <dc:description>67036945, Elina.Feldmane@tm.gov.lv,</dc:description>
  <cp:lastModifiedBy>Elīna Feldmane</cp:lastModifiedBy>
  <cp:revision>21</cp:revision>
  <cp:lastPrinted>2017-05-18T08:13:00Z</cp:lastPrinted>
  <dcterms:created xsi:type="dcterms:W3CDTF">2017-05-15T15:00:00Z</dcterms:created>
  <dcterms:modified xsi:type="dcterms:W3CDTF">2017-05-19T09:48:00Z</dcterms:modified>
</cp:coreProperties>
</file>