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B44C2C" w:rsidRPr="00123E23" w:rsidP="00B44C2C">
      <w:pPr>
        <w:spacing w:before="0" w:after="0"/>
        <w:jc w:val="right"/>
        <w:rPr>
          <w:rFonts w:ascii="Times New Roman" w:eastAsia="Times New Roman" w:hAnsi="Times New Roman" w:cs="Times New Roman"/>
          <w:sz w:val="28"/>
          <w:szCs w:val="28"/>
          <w:lang w:eastAsia="lv-LV"/>
        </w:rPr>
      </w:pPr>
      <w:r w:rsidRPr="00123E23">
        <w:rPr>
          <w:rFonts w:ascii="Times New Roman" w:eastAsia="Times New Roman" w:hAnsi="Times New Roman" w:cs="Times New Roman"/>
          <w:sz w:val="28"/>
          <w:szCs w:val="28"/>
          <w:lang w:eastAsia="lv-LV"/>
        </w:rPr>
        <w:t xml:space="preserve">Pielikums </w:t>
      </w:r>
    </w:p>
    <w:p w:rsidR="00B44C2C" w:rsidRPr="00123E23" w:rsidP="00B44C2C">
      <w:pPr>
        <w:spacing w:before="0" w:after="0"/>
        <w:jc w:val="right"/>
        <w:rPr>
          <w:rFonts w:ascii="Times New Roman" w:eastAsia="Times New Roman" w:hAnsi="Times New Roman" w:cs="Times New Roman"/>
          <w:sz w:val="28"/>
          <w:szCs w:val="28"/>
          <w:lang w:eastAsia="lv-LV"/>
        </w:rPr>
      </w:pPr>
      <w:r w:rsidRPr="00123E23">
        <w:rPr>
          <w:rFonts w:ascii="Times New Roman" w:eastAsia="Times New Roman" w:hAnsi="Times New Roman" w:cs="Times New Roman"/>
          <w:sz w:val="28"/>
          <w:szCs w:val="28"/>
          <w:lang w:eastAsia="lv-LV"/>
        </w:rPr>
        <w:t>Ministru kabineta</w:t>
      </w:r>
    </w:p>
    <w:p w:rsidR="00B44C2C" w:rsidRPr="00123E23" w:rsidP="00B44C2C">
      <w:pPr>
        <w:spacing w:before="0" w:after="0"/>
        <w:jc w:val="right"/>
        <w:rPr>
          <w:rFonts w:ascii="Times New Roman" w:eastAsia="Times New Roman" w:hAnsi="Times New Roman" w:cs="Times New Roman"/>
          <w:sz w:val="28"/>
          <w:szCs w:val="28"/>
          <w:lang w:eastAsia="lv-LV"/>
        </w:rPr>
      </w:pPr>
      <w:r w:rsidRPr="00123E23">
        <w:rPr>
          <w:rFonts w:ascii="Times New Roman" w:eastAsia="Times New Roman" w:hAnsi="Times New Roman" w:cs="Times New Roman"/>
          <w:sz w:val="28"/>
          <w:szCs w:val="28"/>
          <w:lang w:eastAsia="lv-LV"/>
        </w:rPr>
        <w:t xml:space="preserve"> 201</w:t>
      </w:r>
      <w:r w:rsidR="00E17B36">
        <w:rPr>
          <w:rFonts w:ascii="Times New Roman" w:eastAsia="Times New Roman" w:hAnsi="Times New Roman" w:cs="Times New Roman"/>
          <w:sz w:val="28"/>
          <w:szCs w:val="28"/>
          <w:lang w:eastAsia="lv-LV"/>
        </w:rPr>
        <w:t>7</w:t>
      </w:r>
      <w:r w:rsidRPr="00123E23">
        <w:rPr>
          <w:rFonts w:ascii="Times New Roman" w:eastAsia="Times New Roman" w:hAnsi="Times New Roman" w:cs="Times New Roman"/>
          <w:sz w:val="28"/>
          <w:szCs w:val="28"/>
          <w:lang w:eastAsia="lv-LV"/>
        </w:rPr>
        <w:t>. gada   </w:t>
      </w:r>
      <w:r w:rsidRPr="00123E23" w:rsidR="009B5A61">
        <w:rPr>
          <w:rFonts w:ascii="Times New Roman" w:eastAsia="Times New Roman" w:hAnsi="Times New Roman" w:cs="Times New Roman"/>
          <w:sz w:val="28"/>
          <w:szCs w:val="28"/>
          <w:lang w:eastAsia="lv-LV"/>
        </w:rPr>
        <w:t>_______</w:t>
      </w:r>
      <w:r w:rsidRPr="00123E23">
        <w:rPr>
          <w:rFonts w:ascii="Times New Roman" w:eastAsia="Times New Roman" w:hAnsi="Times New Roman" w:cs="Times New Roman"/>
          <w:sz w:val="28"/>
          <w:szCs w:val="28"/>
          <w:lang w:eastAsia="lv-LV"/>
        </w:rPr>
        <w:t> rīkojumam Nr.  </w:t>
      </w:r>
      <w:r w:rsidRPr="00123E23" w:rsidR="009B5A61">
        <w:rPr>
          <w:rFonts w:ascii="Times New Roman" w:eastAsia="Times New Roman" w:hAnsi="Times New Roman" w:cs="Times New Roman"/>
          <w:sz w:val="28"/>
          <w:szCs w:val="28"/>
          <w:lang w:eastAsia="lv-LV"/>
        </w:rPr>
        <w:t>____</w:t>
      </w:r>
      <w:r w:rsidRPr="00123E23">
        <w:rPr>
          <w:rFonts w:ascii="Times New Roman" w:eastAsia="Times New Roman" w:hAnsi="Times New Roman" w:cs="Times New Roman"/>
          <w:sz w:val="28"/>
          <w:szCs w:val="28"/>
          <w:lang w:eastAsia="lv-LV"/>
        </w:rPr>
        <w:t>   </w:t>
      </w:r>
    </w:p>
    <w:p w:rsidR="00AD2A37" w:rsidRPr="00123E23" w:rsidP="00AD2A37">
      <w:pPr>
        <w:pStyle w:val="VPBody"/>
        <w:jc w:val="right"/>
        <w:rPr>
          <w:sz w:val="28"/>
          <w:szCs w:val="28"/>
        </w:rPr>
      </w:pPr>
    </w:p>
    <w:p w:rsidR="00AD2A37" w:rsidP="001A3AAE">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1A3AAE">
        <w:rPr>
          <w:rFonts w:ascii="Times New Roman" w:eastAsia="Times New Roman" w:hAnsi="Times New Roman" w:cs="Times New Roman"/>
          <w:b/>
          <w:sz w:val="28"/>
          <w:szCs w:val="28"/>
          <w:lang w:eastAsia="lv-LV"/>
        </w:rPr>
        <w:t>Fizisko personu datu pakalpojumu modernizācija</w:t>
      </w:r>
    </w:p>
    <w:p w:rsidR="001A3AAE" w:rsidRPr="001A3AAE" w:rsidP="001A3AAE">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p>
    <w:p w:rsidR="00104823" w:rsidRPr="00B623B4" w:rsidP="001A3AAE">
      <w:pPr>
        <w:pStyle w:val="VPBody"/>
        <w:spacing w:before="0" w:after="0"/>
        <w:rPr>
          <w:sz w:val="28"/>
          <w:szCs w:val="28"/>
        </w:rPr>
      </w:pPr>
      <w:bookmarkStart w:id="0" w:name="_Toc435687094"/>
      <w:bookmarkStart w:id="1" w:name="_Toc435687095"/>
      <w:bookmarkStart w:id="2" w:name="_Toc435687096"/>
      <w:bookmarkEnd w:id="0"/>
      <w:bookmarkEnd w:id="1"/>
      <w:bookmarkEnd w:id="2"/>
      <w:r w:rsidRPr="00B623B4">
        <w:rPr>
          <w:sz w:val="28"/>
          <w:szCs w:val="28"/>
        </w:rPr>
        <w:tab/>
      </w:r>
      <w:r w:rsidR="00D6676C">
        <w:rPr>
          <w:sz w:val="28"/>
          <w:szCs w:val="28"/>
        </w:rPr>
        <w:t>Pilsonības un migrācijas lietu pārvaldes (turpmāk - PMLP) Eiropas Reģionālā attīstības fonda p</w:t>
      </w:r>
      <w:r w:rsidRPr="00B623B4">
        <w:rPr>
          <w:sz w:val="28"/>
          <w:szCs w:val="28"/>
        </w:rPr>
        <w:t>rojekts</w:t>
      </w:r>
      <w:r w:rsidR="00D6676C">
        <w:rPr>
          <w:sz w:val="28"/>
          <w:szCs w:val="28"/>
        </w:rPr>
        <w:t xml:space="preserve"> “Fizisko personu datu pakalpojumu modernizācija”</w:t>
      </w:r>
      <w:r w:rsidRPr="00B623B4">
        <w:rPr>
          <w:sz w:val="28"/>
          <w:szCs w:val="28"/>
        </w:rPr>
        <w:t xml:space="preserve"> </w:t>
      </w:r>
      <w:r w:rsidR="00D6676C">
        <w:rPr>
          <w:sz w:val="28"/>
          <w:szCs w:val="28"/>
        </w:rPr>
        <w:t xml:space="preserve">(turpmāk - Projekts) </w:t>
      </w:r>
      <w:r w:rsidRPr="00B623B4">
        <w:rPr>
          <w:sz w:val="28"/>
          <w:szCs w:val="28"/>
        </w:rPr>
        <w:t xml:space="preserve">paredz ieviest publisko pakalpojumu daudzkanālu piegādes tehnoloģisko nodrošinājumu vienlaikus ar centralizēto </w:t>
      </w:r>
      <w:r w:rsidRPr="005556AA">
        <w:rPr>
          <w:sz w:val="28"/>
          <w:szCs w:val="28"/>
        </w:rPr>
        <w:t xml:space="preserve">platformu un infrastruktūras attīstību valsts pārvaldē. Projekta mērķi noteikti tā, lai tie veicinātu </w:t>
      </w:r>
      <w:r w:rsidRPr="005556AA" w:rsidR="007128E1">
        <w:rPr>
          <w:sz w:val="28"/>
          <w:szCs w:val="28"/>
        </w:rPr>
        <w:t>p</w:t>
      </w:r>
      <w:r w:rsidRPr="005556AA">
        <w:rPr>
          <w:sz w:val="28"/>
          <w:szCs w:val="28"/>
        </w:rPr>
        <w:t xml:space="preserve">rogrammas </w:t>
      </w:r>
      <w:r w:rsidR="00034DD9">
        <w:rPr>
          <w:sz w:val="28"/>
          <w:szCs w:val="28"/>
        </w:rPr>
        <w:t>“</w:t>
      </w:r>
      <w:r w:rsidRPr="005556AA" w:rsidR="007128E1">
        <w:rPr>
          <w:sz w:val="28"/>
          <w:szCs w:val="28"/>
        </w:rPr>
        <w:t xml:space="preserve">PMLP un Latvijas Republikas Uzņēmumu reģistra vesto reģistru un Valsts ieņēmumu dienesta sistēmu un pakalpojumu modernizācija uz atjaunināto platformu un infrastruktūras bāzes” </w:t>
      </w:r>
      <w:r w:rsidRPr="005556AA">
        <w:rPr>
          <w:sz w:val="28"/>
          <w:szCs w:val="28"/>
        </w:rPr>
        <w:t xml:space="preserve">mērķu sasniegšanu, </w:t>
      </w:r>
      <w:r w:rsidRPr="005556AA" w:rsidR="004D4972">
        <w:rPr>
          <w:sz w:val="28"/>
          <w:szCs w:val="28"/>
        </w:rPr>
        <w:t>kā</w:t>
      </w:r>
      <w:r w:rsidRPr="005556AA">
        <w:rPr>
          <w:sz w:val="28"/>
          <w:szCs w:val="28"/>
        </w:rPr>
        <w:t xml:space="preserve"> arī </w:t>
      </w:r>
      <w:r w:rsidRPr="005556AA" w:rsidR="00EF2460">
        <w:rPr>
          <w:sz w:val="28"/>
          <w:szCs w:val="28"/>
        </w:rPr>
        <w:t>Vides aizsardzības un reģionālās attīstības ministrijas</w:t>
      </w:r>
      <w:r w:rsidR="00DA69F8">
        <w:rPr>
          <w:sz w:val="28"/>
          <w:szCs w:val="28"/>
        </w:rPr>
        <w:t xml:space="preserve"> (turpmāk - VARAM)</w:t>
      </w:r>
      <w:r w:rsidRPr="005556AA" w:rsidR="00EF2460">
        <w:rPr>
          <w:sz w:val="28"/>
          <w:szCs w:val="28"/>
        </w:rPr>
        <w:t xml:space="preserve"> i</w:t>
      </w:r>
      <w:r w:rsidRPr="005556AA">
        <w:rPr>
          <w:sz w:val="28"/>
          <w:szCs w:val="28"/>
        </w:rPr>
        <w:t>zvirzīto mērķu īstenošanu attiecībā uz publisko pakalpojumu sistēmas pilnveidi</w:t>
      </w:r>
      <w:r w:rsidRPr="005556AA" w:rsidR="00EF2460">
        <w:rPr>
          <w:sz w:val="28"/>
          <w:szCs w:val="28"/>
        </w:rPr>
        <w:t>, kas izriet no</w:t>
      </w:r>
      <w:r w:rsidRPr="005556AA">
        <w:rPr>
          <w:sz w:val="28"/>
          <w:szCs w:val="28"/>
        </w:rPr>
        <w:t xml:space="preserve"> Publisko</w:t>
      </w:r>
      <w:r w:rsidRPr="00B623B4">
        <w:rPr>
          <w:sz w:val="28"/>
          <w:szCs w:val="28"/>
        </w:rPr>
        <w:t xml:space="preserve"> pakalpojumu sistēmas pilnveides mērķa: „Publisko pakalpojumu sistēmas pilnveides mērķis ir nodrošināt iedzīvotāju vajadzībām atbilstošu pakalpojumu izveidi un sniegšanu, lai samazinātu administratīvo slogu, uzlabotu pakalpojumu pieejamību, veicinātu valsts pārvaldes efektivitāti un caurskatāmību, ieviešot sistemātisku pieeju vienotas un koordinētas publisko pakalpojumu attīstības politikas un regulējuma izstrādē, nodrošinot pilnveides procesu koordināciju un vadību, tai skaitā veicinot institucionālo sadarbību un nodrošinot informācijas un komunikācijas tehnoloģiju iespēju visaptverošu un koordinētu pielietošanu valsts pārvaldes procesu piln</w:t>
      </w:r>
      <w:r w:rsidRPr="00B623B4" w:rsidR="00B623B4">
        <w:rPr>
          <w:sz w:val="28"/>
          <w:szCs w:val="28"/>
        </w:rPr>
        <w:t>veidē un pakalpojumu sniegšanā.</w:t>
      </w:r>
      <w:r w:rsidR="005F393A">
        <w:rPr>
          <w:sz w:val="28"/>
          <w:szCs w:val="28"/>
        </w:rPr>
        <w:t>”</w:t>
      </w:r>
    </w:p>
    <w:p w:rsidR="00104823" w:rsidP="00104823">
      <w:pPr>
        <w:spacing w:before="0" w:after="0"/>
        <w:jc w:val="both"/>
        <w:rPr>
          <w:rFonts w:ascii="Times New Roman" w:hAnsi="Times New Roman" w:cs="Times New Roman"/>
          <w:sz w:val="24"/>
          <w:szCs w:val="24"/>
        </w:rPr>
      </w:pPr>
    </w:p>
    <w:p w:rsidR="00991397" w:rsidRPr="00C157AD" w:rsidP="00E33104">
      <w:pPr>
        <w:overflowPunct w:val="0"/>
        <w:autoSpaceDE w:val="0"/>
        <w:autoSpaceDN w:val="0"/>
        <w:spacing w:before="0" w:after="0"/>
        <w:textAlignment w:val="baseline"/>
        <w:rPr>
          <w:rFonts w:ascii="Times New Roman" w:hAnsi="Times New Roman" w:cs="Times New Roman"/>
          <w:sz w:val="28"/>
          <w:szCs w:val="28"/>
        </w:rPr>
      </w:pPr>
      <w:r w:rsidRPr="00C157AD">
        <w:rPr>
          <w:rFonts w:ascii="Times New Roman" w:eastAsia="Times New Roman" w:hAnsi="Times New Roman" w:cs="Times New Roman"/>
          <w:b/>
          <w:sz w:val="28"/>
          <w:szCs w:val="28"/>
          <w:lang w:eastAsia="lv-LV"/>
        </w:rPr>
        <w:t>Projektam ir izvirzīti šādi mērķi:</w:t>
      </w:r>
    </w:p>
    <w:p w:rsidR="00104823" w:rsidRPr="00B623B4" w:rsidP="00104823">
      <w:pPr>
        <w:pStyle w:val="VPBody"/>
        <w:numPr>
          <w:ilvl w:val="0"/>
          <w:numId w:val="16"/>
        </w:numPr>
        <w:tabs>
          <w:tab w:val="clear" w:pos="0"/>
        </w:tabs>
        <w:spacing w:before="0" w:after="0" w:line="256" w:lineRule="auto"/>
        <w:rPr>
          <w:sz w:val="28"/>
          <w:szCs w:val="28"/>
        </w:rPr>
      </w:pPr>
      <w:r w:rsidRPr="00B623B4">
        <w:rPr>
          <w:sz w:val="28"/>
          <w:szCs w:val="28"/>
        </w:rPr>
        <w:t xml:space="preserve">nodrošināt vienotu un centralizētu </w:t>
      </w:r>
      <w:r w:rsidR="000128A7">
        <w:rPr>
          <w:sz w:val="28"/>
          <w:szCs w:val="28"/>
        </w:rPr>
        <w:t>ārzemnieku</w:t>
      </w:r>
      <w:r w:rsidRPr="00B623B4" w:rsidR="000128A7">
        <w:rPr>
          <w:sz w:val="28"/>
          <w:szCs w:val="28"/>
        </w:rPr>
        <w:t xml:space="preserve"> </w:t>
      </w:r>
      <w:r w:rsidRPr="00B623B4">
        <w:rPr>
          <w:sz w:val="28"/>
          <w:szCs w:val="28"/>
        </w:rPr>
        <w:t>reģistrēšanu un uzskaiti publiskajā pārvaldē;</w:t>
      </w:r>
    </w:p>
    <w:p w:rsidR="00104823" w:rsidRPr="00B623B4" w:rsidP="00104823">
      <w:pPr>
        <w:pStyle w:val="VPBody"/>
        <w:numPr>
          <w:ilvl w:val="0"/>
          <w:numId w:val="16"/>
        </w:numPr>
        <w:tabs>
          <w:tab w:val="clear" w:pos="0"/>
        </w:tabs>
        <w:spacing w:before="0" w:after="0" w:line="256" w:lineRule="auto"/>
        <w:rPr>
          <w:sz w:val="28"/>
          <w:szCs w:val="28"/>
        </w:rPr>
      </w:pPr>
      <w:r w:rsidRPr="00B623B4">
        <w:rPr>
          <w:sz w:val="28"/>
          <w:szCs w:val="28"/>
        </w:rPr>
        <w:t xml:space="preserve">atvērt Latvijas elektronisko vidi </w:t>
      </w:r>
      <w:r w:rsidR="000128A7">
        <w:rPr>
          <w:sz w:val="28"/>
          <w:szCs w:val="28"/>
        </w:rPr>
        <w:t>ārzemniekiem</w:t>
      </w:r>
      <w:r w:rsidRPr="00B623B4">
        <w:rPr>
          <w:sz w:val="28"/>
          <w:szCs w:val="28"/>
        </w:rPr>
        <w:t xml:space="preserve">, nodrošinot iespēju </w:t>
      </w:r>
      <w:r w:rsidR="000128A7">
        <w:rPr>
          <w:sz w:val="28"/>
          <w:szCs w:val="28"/>
        </w:rPr>
        <w:t>ārzemniekiem</w:t>
      </w:r>
      <w:r w:rsidRPr="00B623B4" w:rsidR="000128A7">
        <w:rPr>
          <w:sz w:val="28"/>
          <w:szCs w:val="28"/>
        </w:rPr>
        <w:t xml:space="preserve"> </w:t>
      </w:r>
      <w:r w:rsidRPr="00B623B4">
        <w:rPr>
          <w:sz w:val="28"/>
          <w:szCs w:val="28"/>
        </w:rPr>
        <w:t>izmantot publiskās pārvaldes e-pakalpojumus;</w:t>
      </w:r>
    </w:p>
    <w:p w:rsidR="00104823" w:rsidRPr="00B623B4" w:rsidP="00104823">
      <w:pPr>
        <w:pStyle w:val="VPBody"/>
        <w:numPr>
          <w:ilvl w:val="0"/>
          <w:numId w:val="16"/>
        </w:numPr>
        <w:tabs>
          <w:tab w:val="clear" w:pos="0"/>
        </w:tabs>
        <w:spacing w:before="0" w:after="0" w:line="256" w:lineRule="auto"/>
        <w:rPr>
          <w:sz w:val="28"/>
          <w:szCs w:val="28"/>
        </w:rPr>
      </w:pPr>
      <w:r w:rsidRPr="00B623B4">
        <w:rPr>
          <w:sz w:val="28"/>
          <w:szCs w:val="28"/>
        </w:rPr>
        <w:t>atvieglot personai piešķirto statusu pārvaldību un apliecināšanu;</w:t>
      </w:r>
    </w:p>
    <w:p w:rsidR="00104823" w:rsidRPr="00B623B4" w:rsidP="00104823">
      <w:pPr>
        <w:pStyle w:val="VPBody"/>
        <w:numPr>
          <w:ilvl w:val="0"/>
          <w:numId w:val="16"/>
        </w:numPr>
        <w:tabs>
          <w:tab w:val="clear" w:pos="0"/>
        </w:tabs>
        <w:spacing w:before="0" w:after="0" w:line="256" w:lineRule="auto"/>
        <w:rPr>
          <w:sz w:val="28"/>
          <w:szCs w:val="28"/>
        </w:rPr>
      </w:pPr>
      <w:r w:rsidRPr="00B623B4">
        <w:rPr>
          <w:sz w:val="28"/>
          <w:szCs w:val="28"/>
        </w:rPr>
        <w:t xml:space="preserve">nodrošināt </w:t>
      </w:r>
      <w:r w:rsidR="006875A6">
        <w:rPr>
          <w:sz w:val="28"/>
          <w:szCs w:val="28"/>
        </w:rPr>
        <w:t xml:space="preserve">atbalstu </w:t>
      </w:r>
      <w:r w:rsidRPr="00B623B4">
        <w:rPr>
          <w:sz w:val="28"/>
          <w:szCs w:val="28"/>
        </w:rPr>
        <w:t>vienot</w:t>
      </w:r>
      <w:r w:rsidR="006875A6">
        <w:rPr>
          <w:sz w:val="28"/>
          <w:szCs w:val="28"/>
        </w:rPr>
        <w:t>ai</w:t>
      </w:r>
      <w:r w:rsidRPr="00B623B4">
        <w:rPr>
          <w:sz w:val="28"/>
          <w:szCs w:val="28"/>
        </w:rPr>
        <w:t xml:space="preserve"> fizisko personu e-adreses datu </w:t>
      </w:r>
      <w:r w:rsidR="006875A6">
        <w:rPr>
          <w:sz w:val="28"/>
          <w:szCs w:val="28"/>
        </w:rPr>
        <w:t>uzturēšanai</w:t>
      </w:r>
      <w:r w:rsidRPr="00B623B4">
        <w:rPr>
          <w:sz w:val="28"/>
          <w:szCs w:val="28"/>
        </w:rPr>
        <w:t xml:space="preserve">. </w:t>
      </w:r>
    </w:p>
    <w:p w:rsidR="00E33104" w:rsidRPr="00B623B4" w:rsidP="00E33104">
      <w:pPr>
        <w:pStyle w:val="VPBody"/>
        <w:spacing w:before="0" w:after="0"/>
        <w:ind w:left="720"/>
        <w:rPr>
          <w:bCs w:val="0"/>
          <w:sz w:val="28"/>
          <w:szCs w:val="28"/>
        </w:rPr>
      </w:pPr>
    </w:p>
    <w:p w:rsidR="00C71D31" w:rsidRPr="00B623B4" w:rsidP="00E33104">
      <w:pPr>
        <w:overflowPunct w:val="0"/>
        <w:autoSpaceDE w:val="0"/>
        <w:autoSpaceDN w:val="0"/>
        <w:spacing w:before="0" w:after="0"/>
        <w:textAlignment w:val="baseline"/>
        <w:rPr>
          <w:rFonts w:ascii="Times New Roman" w:eastAsia="Times New Roman" w:hAnsi="Times New Roman" w:cs="Times New Roman"/>
          <w:b/>
          <w:sz w:val="28"/>
          <w:szCs w:val="28"/>
          <w:lang w:eastAsia="lv-LV"/>
        </w:rPr>
      </w:pPr>
      <w:r w:rsidRPr="00B623B4">
        <w:rPr>
          <w:rFonts w:ascii="Times New Roman" w:eastAsia="Times New Roman" w:hAnsi="Times New Roman" w:cs="Times New Roman"/>
          <w:b/>
          <w:sz w:val="28"/>
          <w:szCs w:val="28"/>
          <w:lang w:eastAsia="lv-LV"/>
        </w:rPr>
        <w:t>Darbības</w:t>
      </w:r>
      <w:r w:rsidRPr="00B623B4">
        <w:rPr>
          <w:rFonts w:ascii="Times New Roman" w:hAnsi="Times New Roman" w:cs="Times New Roman"/>
          <w:b/>
          <w:sz w:val="28"/>
          <w:szCs w:val="28"/>
        </w:rPr>
        <w:t xml:space="preserve"> </w:t>
      </w:r>
      <w:r w:rsidR="00B77C44">
        <w:rPr>
          <w:rFonts w:ascii="Times New Roman" w:hAnsi="Times New Roman" w:cs="Times New Roman"/>
          <w:b/>
          <w:sz w:val="28"/>
          <w:szCs w:val="28"/>
        </w:rPr>
        <w:t>P</w:t>
      </w:r>
      <w:r w:rsidRPr="00B623B4">
        <w:rPr>
          <w:rFonts w:ascii="Times New Roman" w:hAnsi="Times New Roman" w:cs="Times New Roman"/>
          <w:b/>
          <w:sz w:val="28"/>
          <w:szCs w:val="28"/>
        </w:rPr>
        <w:t>r</w:t>
      </w:r>
      <w:r w:rsidRPr="00B623B4">
        <w:rPr>
          <w:rFonts w:ascii="Times New Roman" w:eastAsia="Times New Roman" w:hAnsi="Times New Roman" w:cs="Times New Roman"/>
          <w:b/>
          <w:sz w:val="28"/>
          <w:szCs w:val="28"/>
          <w:lang w:eastAsia="lv-LV"/>
        </w:rPr>
        <w:t xml:space="preserve">ojekta mērķu sasniegšanai  </w:t>
      </w:r>
    </w:p>
    <w:p w:rsidR="00E641BF" w:rsidP="00D341BF">
      <w:pPr>
        <w:numPr>
          <w:ilvl w:val="0"/>
          <w:numId w:val="8"/>
        </w:numPr>
        <w:spacing w:before="0" w:after="0"/>
        <w:contextualSpacing/>
        <w:jc w:val="both"/>
        <w:rPr>
          <w:rFonts w:ascii="Times New Roman" w:eastAsia="PMingLiU" w:hAnsi="Times New Roman" w:cs="Times New Roman"/>
          <w:sz w:val="28"/>
          <w:szCs w:val="28"/>
        </w:rPr>
      </w:pPr>
      <w:r w:rsidRPr="00E641BF">
        <w:rPr>
          <w:rFonts w:ascii="Times New Roman" w:eastAsia="MS Mincho" w:hAnsi="Times New Roman" w:cs="Times New Roman"/>
          <w:sz w:val="28"/>
          <w:szCs w:val="28"/>
          <w:lang w:eastAsia="lv-LV"/>
        </w:rPr>
        <w:t xml:space="preserve">Fizisko personu reģistra informācijas sistēmas (turpmāk – </w:t>
      </w:r>
      <w:r w:rsidRPr="00E641BF" w:rsidR="00104823">
        <w:rPr>
          <w:rFonts w:ascii="Times New Roman" w:eastAsia="MS Mincho" w:hAnsi="Times New Roman" w:cs="Times New Roman"/>
          <w:sz w:val="28"/>
          <w:szCs w:val="28"/>
          <w:lang w:eastAsia="lv-LV"/>
        </w:rPr>
        <w:t>FP</w:t>
      </w:r>
      <w:r w:rsidRPr="00E641BF" w:rsidR="00104823">
        <w:rPr>
          <w:rFonts w:ascii="Times New Roman" w:eastAsia="PMingLiU" w:hAnsi="Times New Roman" w:cs="Times New Roman"/>
          <w:sz w:val="28"/>
          <w:szCs w:val="28"/>
        </w:rPr>
        <w:t>RIS</w:t>
      </w:r>
      <w:r w:rsidRPr="00E641BF">
        <w:rPr>
          <w:rFonts w:ascii="Times New Roman" w:eastAsia="PMingLiU" w:hAnsi="Times New Roman" w:cs="Times New Roman"/>
          <w:sz w:val="28"/>
          <w:szCs w:val="28"/>
        </w:rPr>
        <w:t>)</w:t>
      </w:r>
      <w:r w:rsidRPr="00E641BF" w:rsidR="00104823">
        <w:rPr>
          <w:rFonts w:ascii="Times New Roman" w:eastAsia="PMingLiU" w:hAnsi="Times New Roman" w:cs="Times New Roman"/>
          <w:sz w:val="28"/>
          <w:szCs w:val="28"/>
        </w:rPr>
        <w:t xml:space="preserve"> izveide, pārņemot tajā datus no Iedzīvotāju Reģistra (</w:t>
      </w:r>
      <w:r w:rsidRPr="00E641BF" w:rsidR="00104823">
        <w:rPr>
          <w:rFonts w:ascii="Times New Roman" w:eastAsia="PMingLiU" w:hAnsi="Times New Roman" w:cs="Times New Roman"/>
          <w:sz w:val="28"/>
          <w:szCs w:val="28"/>
        </w:rPr>
        <w:t>IeR</w:t>
      </w:r>
      <w:r w:rsidRPr="00E641BF" w:rsidR="00104823">
        <w:rPr>
          <w:rFonts w:ascii="Times New Roman" w:eastAsia="PMingLiU" w:hAnsi="Times New Roman" w:cs="Times New Roman"/>
          <w:sz w:val="28"/>
          <w:szCs w:val="28"/>
        </w:rPr>
        <w:t>) un Civi</w:t>
      </w:r>
      <w:r w:rsidRPr="00E641BF" w:rsidR="00E52C2B">
        <w:rPr>
          <w:rFonts w:ascii="Times New Roman" w:eastAsia="PMingLiU" w:hAnsi="Times New Roman" w:cs="Times New Roman"/>
          <w:sz w:val="28"/>
          <w:szCs w:val="28"/>
        </w:rPr>
        <w:t>lstāvokļa aktu reģistr</w:t>
      </w:r>
      <w:r w:rsidRPr="00E641BF">
        <w:rPr>
          <w:rFonts w:ascii="Times New Roman" w:eastAsia="PMingLiU" w:hAnsi="Times New Roman" w:cs="Times New Roman"/>
          <w:sz w:val="28"/>
          <w:szCs w:val="28"/>
        </w:rPr>
        <w:t>a</w:t>
      </w:r>
      <w:r w:rsidRPr="00E641BF" w:rsidR="00E52C2B">
        <w:rPr>
          <w:rFonts w:ascii="Times New Roman" w:eastAsia="PMingLiU" w:hAnsi="Times New Roman" w:cs="Times New Roman"/>
          <w:sz w:val="28"/>
          <w:szCs w:val="28"/>
        </w:rPr>
        <w:t xml:space="preserve"> (CARIS);</w:t>
      </w:r>
    </w:p>
    <w:p w:rsidR="00104823" w:rsidRPr="00E641BF" w:rsidP="00D341BF">
      <w:pPr>
        <w:numPr>
          <w:ilvl w:val="0"/>
          <w:numId w:val="8"/>
        </w:numPr>
        <w:spacing w:before="0" w:after="0"/>
        <w:contextualSpacing/>
        <w:jc w:val="both"/>
        <w:rPr>
          <w:rFonts w:ascii="Times New Roman" w:eastAsia="PMingLiU" w:hAnsi="Times New Roman" w:cs="Times New Roman"/>
          <w:sz w:val="28"/>
          <w:szCs w:val="28"/>
        </w:rPr>
      </w:pPr>
      <w:r w:rsidRPr="00E641BF">
        <w:rPr>
          <w:rFonts w:ascii="Times New Roman" w:eastAsia="PMingLiU" w:hAnsi="Times New Roman" w:cs="Times New Roman"/>
          <w:sz w:val="28"/>
          <w:szCs w:val="28"/>
        </w:rPr>
        <w:t>j</w:t>
      </w:r>
      <w:r w:rsidRPr="00E641BF">
        <w:rPr>
          <w:rFonts w:ascii="Times New Roman" w:eastAsia="PMingLiU" w:hAnsi="Times New Roman" w:cs="Times New Roman"/>
          <w:sz w:val="28"/>
          <w:szCs w:val="28"/>
        </w:rPr>
        <w:t>aunu e-pakalpojumu ieviešana, piemēram, personas datu piekļuves tiesību konfigurēšana, t.i., persona pati norāda, kuri uzņēmumi drīkst izmantot personas datus;</w:t>
      </w:r>
    </w:p>
    <w:p w:rsidR="00104823" w:rsidRPr="00B623B4" w:rsidP="00D341BF">
      <w:pPr>
        <w:numPr>
          <w:ilvl w:val="0"/>
          <w:numId w:val="8"/>
        </w:numPr>
        <w:spacing w:before="0" w:after="0"/>
        <w:contextualSpacing/>
        <w:jc w:val="both"/>
        <w:rPr>
          <w:rFonts w:ascii="Times New Roman" w:eastAsia="PMingLiU" w:hAnsi="Times New Roman" w:cs="Times New Roman"/>
          <w:sz w:val="28"/>
          <w:szCs w:val="28"/>
        </w:rPr>
      </w:pPr>
      <w:r w:rsidRPr="00B623B4">
        <w:rPr>
          <w:rFonts w:ascii="Times New Roman" w:eastAsia="PMingLiU" w:hAnsi="Times New Roman" w:cs="Times New Roman"/>
          <w:sz w:val="28"/>
          <w:szCs w:val="28"/>
        </w:rPr>
        <w:t>E-apliecinājuma izveide personas statusa un citu tiesību elektroniska</w:t>
      </w:r>
      <w:r w:rsidR="00E52C2B">
        <w:rPr>
          <w:rFonts w:ascii="Times New Roman" w:eastAsia="PMingLiU" w:hAnsi="Times New Roman" w:cs="Times New Roman"/>
          <w:sz w:val="28"/>
          <w:szCs w:val="28"/>
        </w:rPr>
        <w:t>s apliecināšanas nodrošināšanai;</w:t>
      </w:r>
    </w:p>
    <w:p w:rsidR="00104823" w:rsidRPr="00B623B4" w:rsidP="00D341BF">
      <w:pPr>
        <w:numPr>
          <w:ilvl w:val="0"/>
          <w:numId w:val="8"/>
        </w:numPr>
        <w:spacing w:before="0" w:after="0"/>
        <w:contextualSpacing/>
        <w:jc w:val="both"/>
        <w:rPr>
          <w:rFonts w:ascii="Times New Roman" w:eastAsia="PMingLiU" w:hAnsi="Times New Roman" w:cs="Times New Roman"/>
          <w:sz w:val="28"/>
          <w:szCs w:val="28"/>
        </w:rPr>
      </w:pPr>
      <w:r w:rsidRPr="00B623B4">
        <w:rPr>
          <w:rFonts w:ascii="Times New Roman" w:eastAsia="PMingLiU" w:hAnsi="Times New Roman" w:cs="Times New Roman"/>
          <w:sz w:val="28"/>
          <w:szCs w:val="28"/>
        </w:rPr>
        <w:t>FPRIS testa vides attīstība, atvieglojot starpsistēmu</w:t>
      </w:r>
      <w:r w:rsidR="00E52C2B">
        <w:rPr>
          <w:rFonts w:ascii="Times New Roman" w:eastAsia="PMingLiU" w:hAnsi="Times New Roman" w:cs="Times New Roman"/>
          <w:sz w:val="28"/>
          <w:szCs w:val="28"/>
        </w:rPr>
        <w:t xml:space="preserve"> saskarņu izstrādi klienta pusē;</w:t>
      </w:r>
    </w:p>
    <w:p w:rsidR="00104823" w:rsidRPr="00B623B4" w:rsidP="00D341BF">
      <w:pPr>
        <w:numPr>
          <w:ilvl w:val="0"/>
          <w:numId w:val="8"/>
        </w:numPr>
        <w:spacing w:before="0" w:after="0"/>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a</w:t>
      </w:r>
      <w:r w:rsidRPr="00B623B4">
        <w:rPr>
          <w:rFonts w:ascii="Times New Roman" w:eastAsia="PMingLiU" w:hAnsi="Times New Roman" w:cs="Times New Roman"/>
          <w:sz w:val="28"/>
          <w:szCs w:val="28"/>
        </w:rPr>
        <w:t>tvērto datu iniciatīvas veicināšana, nodrošinot tādas informācijas publiskošanu no FPRIS, kas atbilst tiesību aktiem par personas datu aizsardzību un Informāc</w:t>
      </w:r>
      <w:r w:rsidR="00E52C2B">
        <w:rPr>
          <w:rFonts w:ascii="Times New Roman" w:eastAsia="PMingLiU" w:hAnsi="Times New Roman" w:cs="Times New Roman"/>
          <w:sz w:val="28"/>
          <w:szCs w:val="28"/>
        </w:rPr>
        <w:t>ijas atklātības likuma prasībām;</w:t>
      </w:r>
    </w:p>
    <w:p w:rsidR="00104823" w:rsidRPr="00B623B4" w:rsidP="00D341BF">
      <w:pPr>
        <w:numPr>
          <w:ilvl w:val="0"/>
          <w:numId w:val="8"/>
        </w:numPr>
        <w:spacing w:before="0" w:after="0"/>
        <w:contextualSpacing/>
        <w:jc w:val="both"/>
        <w:rPr>
          <w:rFonts w:ascii="Times New Roman" w:eastAsia="MS Mincho" w:hAnsi="Times New Roman" w:cs="Times New Roman"/>
          <w:sz w:val="28"/>
          <w:szCs w:val="28"/>
          <w:lang w:eastAsia="lv-LV"/>
        </w:rPr>
      </w:pPr>
      <w:r>
        <w:rPr>
          <w:rFonts w:ascii="Times New Roman" w:eastAsia="PMingLiU" w:hAnsi="Times New Roman" w:cs="Times New Roman"/>
          <w:sz w:val="28"/>
          <w:szCs w:val="28"/>
        </w:rPr>
        <w:t>o</w:t>
      </w:r>
      <w:r w:rsidRPr="00B623B4">
        <w:rPr>
          <w:rFonts w:ascii="Times New Roman" w:eastAsia="PMingLiU" w:hAnsi="Times New Roman" w:cs="Times New Roman"/>
          <w:sz w:val="28"/>
          <w:szCs w:val="28"/>
        </w:rPr>
        <w:t>ficiālās elektroniskās adreses statusa uzturēšana FPRIS fiziskām personām.</w:t>
      </w:r>
    </w:p>
    <w:p w:rsidR="00381E3F" w:rsidRPr="006D10A9" w:rsidP="00381E3F">
      <w:pPr>
        <w:pStyle w:val="VPBody"/>
      </w:pPr>
    </w:p>
    <w:p w:rsidR="00C71D31"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r w:rsidRPr="002D2971">
        <w:rPr>
          <w:rFonts w:ascii="Times New Roman" w:eastAsia="MS Mincho" w:hAnsi="Times New Roman" w:cs="Times New Roman"/>
          <w:b/>
          <w:bCs/>
          <w:sz w:val="28"/>
          <w:szCs w:val="28"/>
        </w:rPr>
        <w:t>Projekta rezultāta rādītāji:</w:t>
      </w:r>
    </w:p>
    <w:tbl>
      <w:tblPr>
        <w:tblStyle w:val="TableGrid"/>
        <w:tblW w:w="9360" w:type="dxa"/>
        <w:tblInd w:w="-113" w:type="dxa"/>
        <w:tblLook w:val="04A0"/>
      </w:tblPr>
      <w:tblGrid>
        <w:gridCol w:w="399"/>
        <w:gridCol w:w="2777"/>
        <w:gridCol w:w="1507"/>
        <w:gridCol w:w="1321"/>
        <w:gridCol w:w="1678"/>
        <w:gridCol w:w="1678"/>
      </w:tblGrid>
      <w:tr w:rsidTr="00170C04">
        <w:tblPrEx>
          <w:tblW w:w="9360" w:type="dxa"/>
          <w:tblInd w:w="-113" w:type="dxa"/>
          <w:tblLook w:val="04A0"/>
        </w:tblPrEx>
        <w:tc>
          <w:tcPr>
            <w:tcW w:w="505" w:type="dxa"/>
          </w:tcPr>
          <w:p w:rsidR="00D33B0C" w:rsidRPr="00B623B4" w:rsidP="00170C04">
            <w:pPr>
              <w:pStyle w:val="VPBody"/>
              <w:tabs>
                <w:tab w:val="left" w:pos="-4140"/>
                <w:tab w:val="clear" w:pos="0"/>
              </w:tabs>
              <w:jc w:val="center"/>
              <w:rPr>
                <w:sz w:val="28"/>
                <w:szCs w:val="28"/>
              </w:rPr>
            </w:pPr>
          </w:p>
        </w:tc>
        <w:tc>
          <w:tcPr>
            <w:tcW w:w="3431" w:type="dxa"/>
            <w:vAlign w:val="center"/>
          </w:tcPr>
          <w:p w:rsidR="00D33B0C" w:rsidRPr="00B623B4" w:rsidP="00170C04">
            <w:pPr>
              <w:pStyle w:val="VPBody"/>
              <w:rPr>
                <w:sz w:val="28"/>
                <w:szCs w:val="28"/>
              </w:rPr>
            </w:pPr>
            <w:r w:rsidRPr="00B623B4">
              <w:rPr>
                <w:sz w:val="28"/>
                <w:szCs w:val="28"/>
              </w:rPr>
              <w:t>Rezultāta rādītājs</w:t>
            </w:r>
          </w:p>
        </w:tc>
        <w:tc>
          <w:tcPr>
            <w:tcW w:w="1323" w:type="dxa"/>
            <w:vAlign w:val="center"/>
          </w:tcPr>
          <w:p w:rsidR="00D33B0C" w:rsidRPr="00B623B4" w:rsidP="00170C04">
            <w:pPr>
              <w:pStyle w:val="VPBody"/>
              <w:rPr>
                <w:sz w:val="28"/>
                <w:szCs w:val="28"/>
              </w:rPr>
            </w:pPr>
            <w:r w:rsidRPr="00B623B4">
              <w:rPr>
                <w:sz w:val="28"/>
                <w:szCs w:val="28"/>
              </w:rPr>
              <w:t>Mērvienība</w:t>
            </w:r>
          </w:p>
        </w:tc>
        <w:tc>
          <w:tcPr>
            <w:tcW w:w="1163" w:type="dxa"/>
            <w:vAlign w:val="center"/>
          </w:tcPr>
          <w:p w:rsidR="00D33B0C" w:rsidRPr="00B623B4" w:rsidP="00170C04">
            <w:pPr>
              <w:pStyle w:val="VPBody"/>
              <w:rPr>
                <w:sz w:val="28"/>
                <w:szCs w:val="28"/>
              </w:rPr>
            </w:pPr>
            <w:r w:rsidRPr="00B623B4">
              <w:rPr>
                <w:sz w:val="28"/>
                <w:szCs w:val="28"/>
              </w:rPr>
              <w:t>Sākotnējā vērtība</w:t>
            </w:r>
          </w:p>
        </w:tc>
        <w:tc>
          <w:tcPr>
            <w:tcW w:w="1469" w:type="dxa"/>
            <w:vAlign w:val="center"/>
          </w:tcPr>
          <w:p w:rsidR="00D33B0C" w:rsidRPr="00B623B4" w:rsidP="00170C04">
            <w:pPr>
              <w:pStyle w:val="VPBody"/>
              <w:rPr>
                <w:sz w:val="28"/>
                <w:szCs w:val="28"/>
              </w:rPr>
            </w:pPr>
            <w:r w:rsidRPr="00B623B4">
              <w:rPr>
                <w:sz w:val="28"/>
                <w:szCs w:val="28"/>
              </w:rPr>
              <w:t xml:space="preserve">Sasniedzamā  vērtība 2 gadus pēc </w:t>
            </w:r>
            <w:r w:rsidR="00B77C44">
              <w:rPr>
                <w:sz w:val="28"/>
                <w:szCs w:val="28"/>
              </w:rPr>
              <w:t>P</w:t>
            </w:r>
            <w:r w:rsidRPr="00B623B4">
              <w:rPr>
                <w:sz w:val="28"/>
                <w:szCs w:val="28"/>
              </w:rPr>
              <w:t>rojekta beigām</w:t>
            </w:r>
          </w:p>
        </w:tc>
        <w:tc>
          <w:tcPr>
            <w:tcW w:w="1469" w:type="dxa"/>
          </w:tcPr>
          <w:p w:rsidR="00D33B0C" w:rsidRPr="00B623B4" w:rsidP="00B77C44">
            <w:pPr>
              <w:pStyle w:val="VPBody"/>
              <w:rPr>
                <w:sz w:val="28"/>
                <w:szCs w:val="28"/>
              </w:rPr>
            </w:pPr>
            <w:r w:rsidRPr="00B623B4">
              <w:rPr>
                <w:sz w:val="28"/>
                <w:szCs w:val="28"/>
              </w:rPr>
              <w:t xml:space="preserve">Sasniedzamā vērtība 3 gadus pēc </w:t>
            </w:r>
            <w:r w:rsidR="00B77C44">
              <w:rPr>
                <w:sz w:val="28"/>
                <w:szCs w:val="28"/>
              </w:rPr>
              <w:t>P</w:t>
            </w:r>
            <w:r w:rsidRPr="00B623B4">
              <w:rPr>
                <w:sz w:val="28"/>
                <w:szCs w:val="28"/>
              </w:rPr>
              <w:t>rojekta beigām</w:t>
            </w:r>
          </w:p>
        </w:tc>
      </w:tr>
      <w:tr w:rsidTr="00170C04">
        <w:tblPrEx>
          <w:tblW w:w="9360" w:type="dxa"/>
          <w:tblInd w:w="-113" w:type="dxa"/>
          <w:tblLook w:val="04A0"/>
        </w:tblPrEx>
        <w:tc>
          <w:tcPr>
            <w:tcW w:w="505" w:type="dxa"/>
            <w:vAlign w:val="center"/>
          </w:tcPr>
          <w:p w:rsidR="00D33B0C" w:rsidRPr="00B623B4" w:rsidP="00E641BF">
            <w:pPr>
              <w:pStyle w:val="VPBody"/>
              <w:numPr>
                <w:ilvl w:val="0"/>
                <w:numId w:val="17"/>
              </w:numPr>
              <w:tabs>
                <w:tab w:val="left" w:pos="-4140"/>
                <w:tab w:val="clear" w:pos="0"/>
                <w:tab w:val="left" w:pos="255"/>
              </w:tabs>
              <w:spacing w:before="0" w:after="0"/>
              <w:jc w:val="center"/>
              <w:rPr>
                <w:sz w:val="28"/>
                <w:szCs w:val="28"/>
              </w:rPr>
            </w:pPr>
          </w:p>
        </w:tc>
        <w:tc>
          <w:tcPr>
            <w:tcW w:w="3431" w:type="dxa"/>
          </w:tcPr>
          <w:p w:rsidR="00D33B0C" w:rsidRPr="00B623B4" w:rsidP="00E641BF">
            <w:pPr>
              <w:pStyle w:val="VPBody"/>
              <w:spacing w:before="0" w:after="0"/>
              <w:rPr>
                <w:sz w:val="28"/>
                <w:szCs w:val="28"/>
                <w:highlight w:val="yellow"/>
              </w:rPr>
            </w:pPr>
            <w:r w:rsidRPr="00B623B4">
              <w:rPr>
                <w:sz w:val="28"/>
                <w:szCs w:val="28"/>
              </w:rPr>
              <w:t xml:space="preserve">FPRIS reģistrēto </w:t>
            </w:r>
            <w:r w:rsidR="000128A7">
              <w:rPr>
                <w:sz w:val="28"/>
                <w:szCs w:val="28"/>
              </w:rPr>
              <w:t xml:space="preserve">ārzemnieku </w:t>
            </w:r>
            <w:r w:rsidRPr="00B623B4">
              <w:rPr>
                <w:sz w:val="28"/>
                <w:szCs w:val="28"/>
              </w:rPr>
              <w:t>skaits</w:t>
            </w:r>
          </w:p>
        </w:tc>
        <w:tc>
          <w:tcPr>
            <w:tcW w:w="1323" w:type="dxa"/>
            <w:vAlign w:val="center"/>
          </w:tcPr>
          <w:p w:rsidR="00D33B0C" w:rsidRPr="00B623B4" w:rsidP="00E641BF">
            <w:pPr>
              <w:pStyle w:val="VPBody"/>
              <w:spacing w:before="0" w:after="0"/>
              <w:jc w:val="center"/>
              <w:rPr>
                <w:sz w:val="28"/>
                <w:szCs w:val="28"/>
              </w:rPr>
            </w:pPr>
            <w:r w:rsidRPr="00B623B4">
              <w:rPr>
                <w:sz w:val="28"/>
                <w:szCs w:val="28"/>
              </w:rPr>
              <w:t>Skaits</w:t>
            </w:r>
          </w:p>
        </w:tc>
        <w:tc>
          <w:tcPr>
            <w:tcW w:w="1163" w:type="dxa"/>
            <w:vAlign w:val="center"/>
          </w:tcPr>
          <w:p w:rsidR="00D33B0C" w:rsidRPr="00B623B4" w:rsidP="00E641BF">
            <w:pPr>
              <w:pStyle w:val="VPBody"/>
              <w:spacing w:before="0" w:after="0"/>
              <w:jc w:val="center"/>
              <w:rPr>
                <w:sz w:val="28"/>
                <w:szCs w:val="28"/>
              </w:rPr>
            </w:pPr>
            <w:r w:rsidRPr="00B623B4">
              <w:rPr>
                <w:sz w:val="28"/>
                <w:szCs w:val="28"/>
              </w:rPr>
              <w:t>0</w:t>
            </w:r>
          </w:p>
        </w:tc>
        <w:tc>
          <w:tcPr>
            <w:tcW w:w="1469" w:type="dxa"/>
            <w:vAlign w:val="center"/>
          </w:tcPr>
          <w:p w:rsidR="00D33B0C" w:rsidRPr="00B623B4" w:rsidP="00E641BF">
            <w:pPr>
              <w:pStyle w:val="VPBody"/>
              <w:spacing w:before="0" w:after="0"/>
              <w:jc w:val="center"/>
              <w:rPr>
                <w:sz w:val="28"/>
                <w:szCs w:val="28"/>
              </w:rPr>
            </w:pPr>
            <w:r w:rsidRPr="00B623B4">
              <w:rPr>
                <w:sz w:val="28"/>
                <w:szCs w:val="28"/>
              </w:rPr>
              <w:t xml:space="preserve">16 </w:t>
            </w:r>
            <w:r w:rsidR="00097585">
              <w:rPr>
                <w:sz w:val="28"/>
                <w:szCs w:val="28"/>
              </w:rPr>
              <w:t>000</w:t>
            </w:r>
          </w:p>
        </w:tc>
        <w:tc>
          <w:tcPr>
            <w:tcW w:w="1469" w:type="dxa"/>
            <w:vAlign w:val="center"/>
          </w:tcPr>
          <w:p w:rsidR="00D33B0C" w:rsidRPr="00B623B4" w:rsidP="00E641BF">
            <w:pPr>
              <w:pStyle w:val="VPBody"/>
              <w:spacing w:before="0" w:after="0"/>
              <w:jc w:val="center"/>
              <w:rPr>
                <w:sz w:val="28"/>
                <w:szCs w:val="28"/>
              </w:rPr>
            </w:pPr>
            <w:r w:rsidRPr="00B623B4">
              <w:rPr>
                <w:sz w:val="28"/>
                <w:szCs w:val="28"/>
              </w:rPr>
              <w:t xml:space="preserve">32 </w:t>
            </w:r>
            <w:r w:rsidR="00097585">
              <w:rPr>
                <w:sz w:val="28"/>
                <w:szCs w:val="28"/>
              </w:rPr>
              <w:t>000</w:t>
            </w:r>
          </w:p>
        </w:tc>
      </w:tr>
      <w:tr w:rsidTr="00170C04">
        <w:tblPrEx>
          <w:tblW w:w="9360" w:type="dxa"/>
          <w:tblInd w:w="-113" w:type="dxa"/>
          <w:tblLook w:val="04A0"/>
        </w:tblPrEx>
        <w:tc>
          <w:tcPr>
            <w:tcW w:w="505" w:type="dxa"/>
            <w:vAlign w:val="center"/>
          </w:tcPr>
          <w:p w:rsidR="00D33B0C" w:rsidRPr="00B623B4" w:rsidP="00E641BF">
            <w:pPr>
              <w:pStyle w:val="VPBody"/>
              <w:numPr>
                <w:ilvl w:val="0"/>
                <w:numId w:val="17"/>
              </w:numPr>
              <w:tabs>
                <w:tab w:val="left" w:pos="-4140"/>
                <w:tab w:val="clear" w:pos="0"/>
                <w:tab w:val="left" w:pos="255"/>
              </w:tabs>
              <w:spacing w:before="0" w:after="0"/>
              <w:jc w:val="center"/>
              <w:rPr>
                <w:sz w:val="28"/>
                <w:szCs w:val="28"/>
              </w:rPr>
            </w:pPr>
          </w:p>
        </w:tc>
        <w:tc>
          <w:tcPr>
            <w:tcW w:w="3431" w:type="dxa"/>
          </w:tcPr>
          <w:p w:rsidR="00D33B0C" w:rsidRPr="00B623B4" w:rsidP="00E641BF">
            <w:pPr>
              <w:pStyle w:val="VPBody"/>
              <w:spacing w:before="0" w:after="0"/>
              <w:rPr>
                <w:sz w:val="28"/>
                <w:szCs w:val="28"/>
              </w:rPr>
            </w:pPr>
            <w:r>
              <w:rPr>
                <w:sz w:val="28"/>
                <w:szCs w:val="28"/>
              </w:rPr>
              <w:t>Ārzemnieku</w:t>
            </w:r>
            <w:r w:rsidRPr="00B623B4">
              <w:rPr>
                <w:sz w:val="28"/>
                <w:szCs w:val="28"/>
              </w:rPr>
              <w:t xml:space="preserve"> </w:t>
            </w:r>
            <w:r w:rsidRPr="00B623B4">
              <w:rPr>
                <w:sz w:val="28"/>
                <w:szCs w:val="28"/>
              </w:rPr>
              <w:t xml:space="preserve">īpatsvars, kam piešķirta virtuālā identitāte (% no FPRIS reģistrēto </w:t>
            </w:r>
            <w:r>
              <w:rPr>
                <w:sz w:val="28"/>
                <w:szCs w:val="28"/>
              </w:rPr>
              <w:t>ārzemnieku</w:t>
            </w:r>
            <w:r w:rsidRPr="00B623B4">
              <w:rPr>
                <w:sz w:val="28"/>
                <w:szCs w:val="28"/>
              </w:rPr>
              <w:t xml:space="preserve"> </w:t>
            </w:r>
            <w:r w:rsidRPr="00B623B4">
              <w:rPr>
                <w:sz w:val="28"/>
                <w:szCs w:val="28"/>
              </w:rPr>
              <w:t>skaita)</w:t>
            </w:r>
          </w:p>
        </w:tc>
        <w:tc>
          <w:tcPr>
            <w:tcW w:w="1323" w:type="dxa"/>
            <w:vAlign w:val="center"/>
          </w:tcPr>
          <w:p w:rsidR="00D33B0C" w:rsidRPr="00B623B4" w:rsidP="00E641BF">
            <w:pPr>
              <w:pStyle w:val="VPBody"/>
              <w:spacing w:before="0" w:after="0"/>
              <w:jc w:val="center"/>
              <w:rPr>
                <w:sz w:val="28"/>
                <w:szCs w:val="28"/>
              </w:rPr>
            </w:pPr>
            <w:r w:rsidRPr="00B623B4">
              <w:rPr>
                <w:sz w:val="28"/>
                <w:szCs w:val="28"/>
              </w:rPr>
              <w:t>%</w:t>
            </w:r>
          </w:p>
        </w:tc>
        <w:tc>
          <w:tcPr>
            <w:tcW w:w="1163" w:type="dxa"/>
            <w:vAlign w:val="center"/>
          </w:tcPr>
          <w:p w:rsidR="00D33B0C" w:rsidRPr="00B623B4" w:rsidP="00E641BF">
            <w:pPr>
              <w:pStyle w:val="VPBody"/>
              <w:spacing w:before="0" w:after="0"/>
              <w:jc w:val="center"/>
              <w:rPr>
                <w:sz w:val="28"/>
                <w:szCs w:val="28"/>
              </w:rPr>
            </w:pPr>
            <w:r w:rsidRPr="00B623B4">
              <w:rPr>
                <w:sz w:val="28"/>
                <w:szCs w:val="28"/>
              </w:rPr>
              <w:t>-</w:t>
            </w:r>
          </w:p>
        </w:tc>
        <w:tc>
          <w:tcPr>
            <w:tcW w:w="1469" w:type="dxa"/>
            <w:vAlign w:val="center"/>
          </w:tcPr>
          <w:p w:rsidR="00D33B0C" w:rsidRPr="00B623B4" w:rsidP="00E641BF">
            <w:pPr>
              <w:pStyle w:val="VPBody"/>
              <w:spacing w:before="0" w:after="0"/>
              <w:jc w:val="center"/>
              <w:rPr>
                <w:sz w:val="28"/>
                <w:szCs w:val="28"/>
              </w:rPr>
            </w:pPr>
            <w:r w:rsidRPr="00B623B4">
              <w:rPr>
                <w:sz w:val="28"/>
                <w:szCs w:val="28"/>
              </w:rPr>
              <w:t>5%</w:t>
            </w:r>
          </w:p>
        </w:tc>
        <w:tc>
          <w:tcPr>
            <w:tcW w:w="1469" w:type="dxa"/>
            <w:vAlign w:val="center"/>
          </w:tcPr>
          <w:p w:rsidR="00D33B0C" w:rsidRPr="00B623B4" w:rsidP="00E641BF">
            <w:pPr>
              <w:pStyle w:val="VPBody"/>
              <w:spacing w:before="0" w:after="0"/>
              <w:jc w:val="center"/>
              <w:rPr>
                <w:sz w:val="28"/>
                <w:szCs w:val="28"/>
              </w:rPr>
            </w:pPr>
            <w:r w:rsidRPr="00B623B4">
              <w:rPr>
                <w:sz w:val="28"/>
                <w:szCs w:val="28"/>
              </w:rPr>
              <w:t>10%</w:t>
            </w:r>
          </w:p>
        </w:tc>
      </w:tr>
      <w:tr w:rsidTr="00170C04">
        <w:tblPrEx>
          <w:tblW w:w="9360" w:type="dxa"/>
          <w:tblInd w:w="-113" w:type="dxa"/>
          <w:tblLook w:val="04A0"/>
        </w:tblPrEx>
        <w:tc>
          <w:tcPr>
            <w:tcW w:w="505" w:type="dxa"/>
            <w:vAlign w:val="center"/>
          </w:tcPr>
          <w:p w:rsidR="00D33B0C" w:rsidRPr="00B623B4" w:rsidP="00E641BF">
            <w:pPr>
              <w:pStyle w:val="VPBody"/>
              <w:numPr>
                <w:ilvl w:val="0"/>
                <w:numId w:val="17"/>
              </w:numPr>
              <w:tabs>
                <w:tab w:val="left" w:pos="-4140"/>
                <w:tab w:val="clear" w:pos="0"/>
                <w:tab w:val="left" w:pos="255"/>
              </w:tabs>
              <w:spacing w:before="0" w:after="0"/>
              <w:jc w:val="center"/>
              <w:rPr>
                <w:sz w:val="28"/>
                <w:szCs w:val="28"/>
              </w:rPr>
            </w:pPr>
          </w:p>
        </w:tc>
        <w:tc>
          <w:tcPr>
            <w:tcW w:w="3431" w:type="dxa"/>
          </w:tcPr>
          <w:p w:rsidR="00D33B0C" w:rsidRPr="00B623B4" w:rsidP="00E641BF">
            <w:pPr>
              <w:pStyle w:val="VPBody"/>
              <w:spacing w:before="0" w:after="0"/>
              <w:rPr>
                <w:sz w:val="28"/>
                <w:szCs w:val="28"/>
              </w:rPr>
            </w:pPr>
            <w:r w:rsidRPr="00B623B4">
              <w:rPr>
                <w:sz w:val="28"/>
                <w:szCs w:val="28"/>
              </w:rPr>
              <w:t>FPRIS iekļauto statusu veidu skaits</w:t>
            </w:r>
          </w:p>
        </w:tc>
        <w:tc>
          <w:tcPr>
            <w:tcW w:w="1323" w:type="dxa"/>
            <w:vAlign w:val="center"/>
          </w:tcPr>
          <w:p w:rsidR="00D33B0C" w:rsidRPr="00B623B4" w:rsidP="00E641BF">
            <w:pPr>
              <w:pStyle w:val="VPBody"/>
              <w:spacing w:before="0" w:after="0"/>
              <w:jc w:val="center"/>
              <w:rPr>
                <w:sz w:val="28"/>
                <w:szCs w:val="28"/>
              </w:rPr>
            </w:pPr>
            <w:r w:rsidRPr="00B623B4">
              <w:rPr>
                <w:sz w:val="28"/>
                <w:szCs w:val="28"/>
              </w:rPr>
              <w:t>Skaits</w:t>
            </w:r>
          </w:p>
        </w:tc>
        <w:tc>
          <w:tcPr>
            <w:tcW w:w="1163" w:type="dxa"/>
            <w:vAlign w:val="center"/>
          </w:tcPr>
          <w:p w:rsidR="00D33B0C" w:rsidRPr="00B623B4" w:rsidP="00E641BF">
            <w:pPr>
              <w:pStyle w:val="VPBody"/>
              <w:spacing w:before="0" w:after="0"/>
              <w:jc w:val="center"/>
              <w:rPr>
                <w:sz w:val="28"/>
                <w:szCs w:val="28"/>
              </w:rPr>
            </w:pPr>
            <w:r w:rsidRPr="00B623B4">
              <w:rPr>
                <w:sz w:val="28"/>
                <w:szCs w:val="28"/>
              </w:rPr>
              <w:t>0</w:t>
            </w:r>
          </w:p>
        </w:tc>
        <w:tc>
          <w:tcPr>
            <w:tcW w:w="1469" w:type="dxa"/>
            <w:vAlign w:val="center"/>
          </w:tcPr>
          <w:p w:rsidR="00D33B0C" w:rsidRPr="00B623B4" w:rsidP="00E641BF">
            <w:pPr>
              <w:pStyle w:val="VPBody"/>
              <w:spacing w:before="0" w:after="0"/>
              <w:jc w:val="center"/>
              <w:rPr>
                <w:sz w:val="28"/>
                <w:szCs w:val="28"/>
              </w:rPr>
            </w:pPr>
            <w:r w:rsidRPr="00B623B4">
              <w:rPr>
                <w:sz w:val="28"/>
                <w:szCs w:val="28"/>
              </w:rPr>
              <w:t>7</w:t>
            </w:r>
          </w:p>
        </w:tc>
        <w:tc>
          <w:tcPr>
            <w:tcW w:w="1469" w:type="dxa"/>
            <w:vAlign w:val="center"/>
          </w:tcPr>
          <w:p w:rsidR="00D33B0C" w:rsidRPr="00B623B4" w:rsidP="00E641BF">
            <w:pPr>
              <w:pStyle w:val="VPBody"/>
              <w:spacing w:before="0" w:after="0"/>
              <w:jc w:val="center"/>
              <w:rPr>
                <w:sz w:val="28"/>
                <w:szCs w:val="28"/>
              </w:rPr>
            </w:pPr>
            <w:r w:rsidRPr="00B623B4">
              <w:rPr>
                <w:sz w:val="28"/>
                <w:szCs w:val="28"/>
              </w:rPr>
              <w:t>7</w:t>
            </w:r>
          </w:p>
        </w:tc>
      </w:tr>
      <w:tr w:rsidTr="00170C04">
        <w:tblPrEx>
          <w:tblW w:w="9360" w:type="dxa"/>
          <w:tblInd w:w="-113" w:type="dxa"/>
          <w:tblLook w:val="04A0"/>
        </w:tblPrEx>
        <w:tc>
          <w:tcPr>
            <w:tcW w:w="505" w:type="dxa"/>
            <w:vAlign w:val="center"/>
          </w:tcPr>
          <w:p w:rsidR="00D33B0C" w:rsidRPr="00B623B4" w:rsidP="00E641BF">
            <w:pPr>
              <w:pStyle w:val="VPBody"/>
              <w:numPr>
                <w:ilvl w:val="0"/>
                <w:numId w:val="17"/>
              </w:numPr>
              <w:tabs>
                <w:tab w:val="left" w:pos="-4140"/>
                <w:tab w:val="clear" w:pos="0"/>
                <w:tab w:val="left" w:pos="255"/>
              </w:tabs>
              <w:spacing w:before="0" w:after="0"/>
              <w:jc w:val="center"/>
              <w:rPr>
                <w:sz w:val="28"/>
                <w:szCs w:val="28"/>
              </w:rPr>
            </w:pPr>
          </w:p>
        </w:tc>
        <w:tc>
          <w:tcPr>
            <w:tcW w:w="3431" w:type="dxa"/>
          </w:tcPr>
          <w:p w:rsidR="00D33B0C" w:rsidRPr="00B623B4" w:rsidP="00E641BF">
            <w:pPr>
              <w:pStyle w:val="VPBody"/>
              <w:spacing w:before="0" w:after="0"/>
              <w:rPr>
                <w:sz w:val="28"/>
                <w:szCs w:val="28"/>
              </w:rPr>
            </w:pPr>
            <w:r w:rsidRPr="00B623B4">
              <w:rPr>
                <w:sz w:val="28"/>
                <w:szCs w:val="28"/>
              </w:rPr>
              <w:t>Komersantu īpatsvars, kas izmanto pakalpojumu (% no tiem, kam ir piekļuve uz līguma pamata)</w:t>
            </w:r>
          </w:p>
        </w:tc>
        <w:tc>
          <w:tcPr>
            <w:tcW w:w="1323" w:type="dxa"/>
            <w:vAlign w:val="center"/>
          </w:tcPr>
          <w:p w:rsidR="00D33B0C" w:rsidRPr="00B623B4" w:rsidP="00E641BF">
            <w:pPr>
              <w:pStyle w:val="VPBody"/>
              <w:spacing w:before="0" w:after="0"/>
              <w:jc w:val="center"/>
              <w:rPr>
                <w:sz w:val="28"/>
                <w:szCs w:val="28"/>
              </w:rPr>
            </w:pPr>
            <w:r w:rsidRPr="00B623B4">
              <w:rPr>
                <w:sz w:val="28"/>
                <w:szCs w:val="28"/>
              </w:rPr>
              <w:t>%</w:t>
            </w:r>
          </w:p>
        </w:tc>
        <w:tc>
          <w:tcPr>
            <w:tcW w:w="1163" w:type="dxa"/>
            <w:vAlign w:val="center"/>
          </w:tcPr>
          <w:p w:rsidR="00D33B0C" w:rsidRPr="00B623B4" w:rsidP="00E641BF">
            <w:pPr>
              <w:pStyle w:val="VPBody"/>
              <w:spacing w:before="0" w:after="0"/>
              <w:jc w:val="center"/>
              <w:rPr>
                <w:sz w:val="28"/>
                <w:szCs w:val="28"/>
              </w:rPr>
            </w:pPr>
            <w:r w:rsidRPr="00B623B4">
              <w:rPr>
                <w:sz w:val="28"/>
                <w:szCs w:val="28"/>
              </w:rPr>
              <w:t>-</w:t>
            </w:r>
          </w:p>
        </w:tc>
        <w:tc>
          <w:tcPr>
            <w:tcW w:w="1469" w:type="dxa"/>
            <w:vAlign w:val="center"/>
          </w:tcPr>
          <w:p w:rsidR="00D33B0C" w:rsidRPr="00B623B4" w:rsidP="00E641BF">
            <w:pPr>
              <w:pStyle w:val="VPBody"/>
              <w:spacing w:before="0" w:after="0"/>
              <w:jc w:val="center"/>
              <w:rPr>
                <w:sz w:val="28"/>
                <w:szCs w:val="28"/>
              </w:rPr>
            </w:pPr>
            <w:r w:rsidRPr="00B623B4">
              <w:rPr>
                <w:sz w:val="28"/>
                <w:szCs w:val="28"/>
              </w:rPr>
              <w:t>90%</w:t>
            </w:r>
          </w:p>
        </w:tc>
        <w:tc>
          <w:tcPr>
            <w:tcW w:w="1469" w:type="dxa"/>
            <w:vAlign w:val="center"/>
          </w:tcPr>
          <w:p w:rsidR="00D33B0C" w:rsidRPr="00B623B4" w:rsidP="00E641BF">
            <w:pPr>
              <w:pStyle w:val="VPBody"/>
              <w:spacing w:before="0" w:after="0"/>
              <w:jc w:val="center"/>
              <w:rPr>
                <w:sz w:val="28"/>
                <w:szCs w:val="28"/>
              </w:rPr>
            </w:pPr>
            <w:r w:rsidRPr="00B623B4">
              <w:rPr>
                <w:sz w:val="28"/>
                <w:szCs w:val="28"/>
              </w:rPr>
              <w:t>100%</w:t>
            </w:r>
          </w:p>
        </w:tc>
      </w:tr>
      <w:tr w:rsidTr="00170C04">
        <w:tblPrEx>
          <w:tblW w:w="9360" w:type="dxa"/>
          <w:tblInd w:w="-113" w:type="dxa"/>
          <w:tblLook w:val="04A0"/>
        </w:tblPrEx>
        <w:tc>
          <w:tcPr>
            <w:tcW w:w="505" w:type="dxa"/>
            <w:vAlign w:val="center"/>
          </w:tcPr>
          <w:p w:rsidR="00D33B0C" w:rsidRPr="00B623B4" w:rsidP="00E641BF">
            <w:pPr>
              <w:pStyle w:val="VPBody"/>
              <w:numPr>
                <w:ilvl w:val="0"/>
                <w:numId w:val="17"/>
              </w:numPr>
              <w:tabs>
                <w:tab w:val="left" w:pos="-4140"/>
                <w:tab w:val="clear" w:pos="0"/>
                <w:tab w:val="left" w:pos="255"/>
              </w:tabs>
              <w:spacing w:before="0" w:after="0"/>
              <w:jc w:val="center"/>
              <w:rPr>
                <w:sz w:val="28"/>
                <w:szCs w:val="28"/>
              </w:rPr>
            </w:pPr>
          </w:p>
        </w:tc>
        <w:tc>
          <w:tcPr>
            <w:tcW w:w="3431" w:type="dxa"/>
          </w:tcPr>
          <w:p w:rsidR="00D33B0C" w:rsidRPr="00B623B4" w:rsidP="00E641BF">
            <w:pPr>
              <w:pStyle w:val="VPBody"/>
              <w:spacing w:before="0" w:after="0"/>
              <w:rPr>
                <w:sz w:val="28"/>
                <w:szCs w:val="28"/>
              </w:rPr>
            </w:pPr>
            <w:r w:rsidRPr="00B623B4">
              <w:rPr>
                <w:sz w:val="28"/>
                <w:szCs w:val="28"/>
              </w:rPr>
              <w:t>Reģistrēto elektronisko adrešu skaits</w:t>
            </w:r>
          </w:p>
        </w:tc>
        <w:tc>
          <w:tcPr>
            <w:tcW w:w="1323" w:type="dxa"/>
            <w:vAlign w:val="center"/>
          </w:tcPr>
          <w:p w:rsidR="00D33B0C" w:rsidRPr="00B623B4" w:rsidP="00E641BF">
            <w:pPr>
              <w:pStyle w:val="VPBody"/>
              <w:spacing w:before="0" w:after="0"/>
              <w:jc w:val="center"/>
              <w:rPr>
                <w:sz w:val="28"/>
                <w:szCs w:val="28"/>
              </w:rPr>
            </w:pPr>
            <w:r w:rsidRPr="00B623B4">
              <w:rPr>
                <w:sz w:val="28"/>
                <w:szCs w:val="28"/>
              </w:rPr>
              <w:t>Skaits</w:t>
            </w:r>
          </w:p>
        </w:tc>
        <w:tc>
          <w:tcPr>
            <w:tcW w:w="1163" w:type="dxa"/>
            <w:vAlign w:val="center"/>
          </w:tcPr>
          <w:p w:rsidR="00D33B0C" w:rsidRPr="00B623B4" w:rsidP="00E641BF">
            <w:pPr>
              <w:pStyle w:val="VPBody"/>
              <w:spacing w:before="0" w:after="0"/>
              <w:jc w:val="center"/>
              <w:rPr>
                <w:sz w:val="28"/>
                <w:szCs w:val="28"/>
              </w:rPr>
            </w:pPr>
            <w:r w:rsidRPr="00B623B4">
              <w:rPr>
                <w:sz w:val="28"/>
                <w:szCs w:val="28"/>
              </w:rPr>
              <w:t>0</w:t>
            </w:r>
          </w:p>
        </w:tc>
        <w:tc>
          <w:tcPr>
            <w:tcW w:w="1469" w:type="dxa"/>
            <w:vAlign w:val="center"/>
          </w:tcPr>
          <w:p w:rsidR="00D33B0C" w:rsidRPr="00B623B4" w:rsidP="00E641BF">
            <w:pPr>
              <w:pStyle w:val="VPBody"/>
              <w:spacing w:before="0" w:after="0"/>
              <w:jc w:val="center"/>
              <w:rPr>
                <w:sz w:val="28"/>
                <w:szCs w:val="28"/>
              </w:rPr>
            </w:pPr>
            <w:r w:rsidRPr="00B623B4">
              <w:rPr>
                <w:sz w:val="28"/>
                <w:szCs w:val="28"/>
              </w:rPr>
              <w:t xml:space="preserve">5 </w:t>
            </w:r>
            <w:r w:rsidR="00097585">
              <w:rPr>
                <w:sz w:val="28"/>
                <w:szCs w:val="28"/>
              </w:rPr>
              <w:t>000</w:t>
            </w:r>
          </w:p>
        </w:tc>
        <w:tc>
          <w:tcPr>
            <w:tcW w:w="1469" w:type="dxa"/>
            <w:vAlign w:val="center"/>
          </w:tcPr>
          <w:p w:rsidR="00D33B0C" w:rsidRPr="00B623B4" w:rsidP="00E641BF">
            <w:pPr>
              <w:pStyle w:val="VPBody"/>
              <w:spacing w:before="0" w:after="0"/>
              <w:jc w:val="center"/>
              <w:rPr>
                <w:sz w:val="28"/>
                <w:szCs w:val="28"/>
              </w:rPr>
            </w:pPr>
            <w:r w:rsidRPr="00B623B4">
              <w:rPr>
                <w:sz w:val="28"/>
                <w:szCs w:val="28"/>
              </w:rPr>
              <w:t xml:space="preserve">10 </w:t>
            </w:r>
            <w:r w:rsidR="00097585">
              <w:rPr>
                <w:sz w:val="28"/>
                <w:szCs w:val="28"/>
              </w:rPr>
              <w:t>000</w:t>
            </w:r>
          </w:p>
        </w:tc>
      </w:tr>
    </w:tbl>
    <w:p w:rsidR="00E641BF"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p>
    <w:p w:rsidR="00E641BF"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p>
    <w:p w:rsidR="00E641BF"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p>
    <w:p w:rsidR="00C71D31" w:rsidRPr="004A321F"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bookmarkStart w:id="3" w:name="_GoBack"/>
      <w:bookmarkEnd w:id="3"/>
      <w:r w:rsidRPr="004A321F">
        <w:rPr>
          <w:rFonts w:ascii="Times New Roman" w:eastAsia="MS Mincho" w:hAnsi="Times New Roman" w:cs="Times New Roman"/>
          <w:b/>
          <w:bCs/>
          <w:sz w:val="28"/>
          <w:szCs w:val="28"/>
        </w:rPr>
        <w:t>Projekta iznākuma rādītāji:</w:t>
      </w:r>
    </w:p>
    <w:tbl>
      <w:tblPr>
        <w:tblStyle w:val="TableGrid"/>
        <w:tblW w:w="5000" w:type="pct"/>
        <w:tblLook w:val="04A0"/>
      </w:tblPr>
      <w:tblGrid>
        <w:gridCol w:w="426"/>
        <w:gridCol w:w="3780"/>
        <w:gridCol w:w="1507"/>
        <w:gridCol w:w="1852"/>
        <w:gridCol w:w="1722"/>
      </w:tblGrid>
      <w:tr w:rsidTr="00170C04">
        <w:tblPrEx>
          <w:tblW w:w="5000" w:type="pct"/>
          <w:tblLook w:val="04A0"/>
        </w:tblPrEx>
        <w:tc>
          <w:tcPr>
            <w:tcW w:w="221" w:type="pct"/>
          </w:tcPr>
          <w:p w:rsidR="00CB0FE9" w:rsidRPr="00B623B4" w:rsidP="00170C04">
            <w:pPr>
              <w:tabs>
                <w:tab w:val="left" w:pos="0"/>
              </w:tabs>
              <w:spacing w:before="0" w:after="0"/>
              <w:jc w:val="both"/>
              <w:rPr>
                <w:rFonts w:ascii="Times New Roman" w:hAnsi="Times New Roman" w:cs="Times New Roman"/>
                <w:bCs/>
                <w:sz w:val="28"/>
                <w:szCs w:val="28"/>
              </w:rPr>
            </w:pPr>
          </w:p>
        </w:tc>
        <w:tc>
          <w:tcPr>
            <w:tcW w:w="2068" w:type="pct"/>
            <w:vAlign w:val="center"/>
          </w:tcPr>
          <w:p w:rsidR="00CB0FE9" w:rsidRPr="00B623B4" w:rsidP="00170C04">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Iznākuma rādītājs</w:t>
            </w:r>
          </w:p>
        </w:tc>
        <w:tc>
          <w:tcPr>
            <w:tcW w:w="720" w:type="pct"/>
            <w:vAlign w:val="center"/>
          </w:tcPr>
          <w:p w:rsidR="00CB0FE9" w:rsidRPr="00B623B4" w:rsidP="00170C04">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Mērvienība</w:t>
            </w:r>
          </w:p>
        </w:tc>
        <w:tc>
          <w:tcPr>
            <w:tcW w:w="1030" w:type="pct"/>
            <w:vAlign w:val="center"/>
          </w:tcPr>
          <w:p w:rsidR="00CB0FE9" w:rsidRPr="00B623B4" w:rsidP="00B77C44">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Starpvērtība</w:t>
            </w:r>
            <w:r w:rsidRPr="00B623B4">
              <w:rPr>
                <w:rFonts w:ascii="Times New Roman" w:hAnsi="Times New Roman" w:cs="Times New Roman"/>
                <w:bCs/>
                <w:sz w:val="28"/>
                <w:szCs w:val="28"/>
              </w:rPr>
              <w:t xml:space="preserve"> (2 gadi pēc </w:t>
            </w:r>
            <w:r w:rsidR="00B77C44">
              <w:rPr>
                <w:rFonts w:ascii="Times New Roman" w:hAnsi="Times New Roman" w:cs="Times New Roman"/>
                <w:bCs/>
                <w:sz w:val="28"/>
                <w:szCs w:val="28"/>
              </w:rPr>
              <w:t>P</w:t>
            </w:r>
            <w:r w:rsidRPr="00B623B4">
              <w:rPr>
                <w:rFonts w:ascii="Times New Roman" w:hAnsi="Times New Roman" w:cs="Times New Roman"/>
                <w:bCs/>
                <w:sz w:val="28"/>
                <w:szCs w:val="28"/>
              </w:rPr>
              <w:t>rojekta sākuma)</w:t>
            </w:r>
          </w:p>
        </w:tc>
        <w:tc>
          <w:tcPr>
            <w:tcW w:w="960" w:type="pct"/>
            <w:vAlign w:val="center"/>
          </w:tcPr>
          <w:p w:rsidR="00CB0FE9" w:rsidRPr="00B623B4" w:rsidP="00170C04">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 xml:space="preserve">Sasniedzamā vērtība </w:t>
            </w:r>
            <w:r w:rsidR="00B77C44">
              <w:rPr>
                <w:rFonts w:ascii="Times New Roman" w:hAnsi="Times New Roman" w:cs="Times New Roman"/>
                <w:bCs/>
                <w:sz w:val="28"/>
                <w:szCs w:val="28"/>
              </w:rPr>
              <w:t>P</w:t>
            </w:r>
            <w:r w:rsidRPr="00B623B4">
              <w:rPr>
                <w:rFonts w:ascii="Times New Roman" w:hAnsi="Times New Roman" w:cs="Times New Roman"/>
                <w:bCs/>
                <w:sz w:val="28"/>
                <w:szCs w:val="28"/>
              </w:rPr>
              <w:t>rojekta beigās</w:t>
            </w:r>
          </w:p>
        </w:tc>
      </w:tr>
      <w:tr w:rsidTr="00170C04">
        <w:tblPrEx>
          <w:tblW w:w="5000" w:type="pct"/>
          <w:tblLook w:val="04A0"/>
        </w:tblPrEx>
        <w:tc>
          <w:tcPr>
            <w:tcW w:w="221" w:type="pct"/>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1.</w:t>
            </w:r>
          </w:p>
        </w:tc>
        <w:tc>
          <w:tcPr>
            <w:tcW w:w="2068" w:type="pct"/>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Pilnveidoti vai no jauna izstrādāti publiskās pārvaldes procesi</w:t>
            </w:r>
          </w:p>
        </w:tc>
        <w:tc>
          <w:tcPr>
            <w:tcW w:w="720" w:type="pct"/>
            <w:vAlign w:val="center"/>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Skaits</w:t>
            </w:r>
          </w:p>
        </w:tc>
        <w:tc>
          <w:tcPr>
            <w:tcW w:w="1030" w:type="pct"/>
            <w:vAlign w:val="center"/>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0</w:t>
            </w:r>
          </w:p>
        </w:tc>
        <w:tc>
          <w:tcPr>
            <w:tcW w:w="960" w:type="pct"/>
            <w:vAlign w:val="center"/>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15</w:t>
            </w:r>
          </w:p>
        </w:tc>
      </w:tr>
      <w:tr w:rsidTr="00170C04">
        <w:tblPrEx>
          <w:tblW w:w="5000" w:type="pct"/>
          <w:tblLook w:val="04A0"/>
        </w:tblPrEx>
        <w:tc>
          <w:tcPr>
            <w:tcW w:w="221" w:type="pct"/>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2.</w:t>
            </w:r>
          </w:p>
        </w:tc>
        <w:tc>
          <w:tcPr>
            <w:tcW w:w="2068" w:type="pct"/>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Izstrādātas IS platformas</w:t>
            </w:r>
          </w:p>
        </w:tc>
        <w:tc>
          <w:tcPr>
            <w:tcW w:w="720" w:type="pct"/>
            <w:vAlign w:val="center"/>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Skaits</w:t>
            </w:r>
          </w:p>
        </w:tc>
        <w:tc>
          <w:tcPr>
            <w:tcW w:w="1030" w:type="pct"/>
            <w:vAlign w:val="center"/>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0</w:t>
            </w:r>
          </w:p>
        </w:tc>
        <w:tc>
          <w:tcPr>
            <w:tcW w:w="960" w:type="pct"/>
            <w:vAlign w:val="center"/>
          </w:tcPr>
          <w:p w:rsidR="00CB0FE9" w:rsidRPr="00B623B4" w:rsidP="00E641BF">
            <w:pPr>
              <w:tabs>
                <w:tab w:val="left" w:pos="0"/>
              </w:tabs>
              <w:spacing w:before="0" w:after="0"/>
              <w:jc w:val="both"/>
              <w:rPr>
                <w:rFonts w:ascii="Times New Roman" w:hAnsi="Times New Roman" w:cs="Times New Roman"/>
                <w:bCs/>
                <w:sz w:val="28"/>
                <w:szCs w:val="28"/>
              </w:rPr>
            </w:pPr>
            <w:r w:rsidRPr="00B623B4">
              <w:rPr>
                <w:rFonts w:ascii="Times New Roman" w:hAnsi="Times New Roman" w:cs="Times New Roman"/>
                <w:bCs/>
                <w:sz w:val="28"/>
                <w:szCs w:val="28"/>
              </w:rPr>
              <w:t>1</w:t>
            </w:r>
          </w:p>
        </w:tc>
      </w:tr>
      <w:tr w:rsidTr="00170C04">
        <w:tblPrEx>
          <w:tblW w:w="5000" w:type="pct"/>
          <w:tblLook w:val="04A0"/>
        </w:tblPrEx>
        <w:tc>
          <w:tcPr>
            <w:tcW w:w="221" w:type="pct"/>
          </w:tcPr>
          <w:p w:rsidR="00212AA3" w:rsidRPr="00B623B4" w:rsidP="00E641BF">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3.</w:t>
            </w:r>
          </w:p>
        </w:tc>
        <w:tc>
          <w:tcPr>
            <w:tcW w:w="2068" w:type="pct"/>
          </w:tcPr>
          <w:p w:rsidR="00212AA3" w:rsidRPr="00B623B4" w:rsidP="00E641BF">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Publicētas atvērto</w:t>
            </w:r>
            <w:r w:rsidR="0040413D">
              <w:rPr>
                <w:rFonts w:ascii="Times New Roman" w:hAnsi="Times New Roman" w:cs="Times New Roman"/>
                <w:bCs/>
                <w:sz w:val="28"/>
                <w:szCs w:val="28"/>
              </w:rPr>
              <w:t xml:space="preserve">, </w:t>
            </w:r>
            <w:r w:rsidR="0040413D">
              <w:rPr>
                <w:rFonts w:ascii="Times New Roman" w:hAnsi="Times New Roman" w:cs="Times New Roman"/>
                <w:bCs/>
                <w:sz w:val="28"/>
                <w:szCs w:val="28"/>
              </w:rPr>
              <w:t>atkalizmantojamo</w:t>
            </w:r>
            <w:r w:rsidR="00466131">
              <w:rPr>
                <w:rFonts w:ascii="Times New Roman" w:hAnsi="Times New Roman" w:cs="Times New Roman"/>
                <w:bCs/>
                <w:sz w:val="28"/>
                <w:szCs w:val="28"/>
              </w:rPr>
              <w:t>, koplietošanas</w:t>
            </w:r>
            <w:r>
              <w:rPr>
                <w:rFonts w:ascii="Times New Roman" w:hAnsi="Times New Roman" w:cs="Times New Roman"/>
                <w:bCs/>
                <w:sz w:val="28"/>
                <w:szCs w:val="28"/>
              </w:rPr>
              <w:t xml:space="preserve"> datu kopas</w:t>
            </w:r>
          </w:p>
        </w:tc>
        <w:tc>
          <w:tcPr>
            <w:tcW w:w="720" w:type="pct"/>
            <w:vAlign w:val="center"/>
          </w:tcPr>
          <w:p w:rsidR="00212AA3" w:rsidRPr="00B623B4" w:rsidP="00E641BF">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Skaits</w:t>
            </w:r>
          </w:p>
        </w:tc>
        <w:tc>
          <w:tcPr>
            <w:tcW w:w="1030" w:type="pct"/>
            <w:vAlign w:val="center"/>
          </w:tcPr>
          <w:p w:rsidR="00212AA3" w:rsidRPr="00B623B4" w:rsidP="00E641BF">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0</w:t>
            </w:r>
          </w:p>
        </w:tc>
        <w:tc>
          <w:tcPr>
            <w:tcW w:w="960" w:type="pct"/>
            <w:vAlign w:val="center"/>
          </w:tcPr>
          <w:p w:rsidR="00212AA3" w:rsidRPr="00B623B4" w:rsidP="00E641BF">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13</w:t>
            </w:r>
          </w:p>
        </w:tc>
      </w:tr>
    </w:tbl>
    <w:p w:rsidR="004A321F"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p>
    <w:p w:rsidR="000B527B"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i/>
          <w:sz w:val="28"/>
          <w:szCs w:val="28"/>
        </w:rPr>
      </w:pPr>
      <w:r w:rsidRPr="00F078C1">
        <w:rPr>
          <w:rFonts w:ascii="Times New Roman" w:eastAsia="MS Mincho" w:hAnsi="Times New Roman" w:cs="Times New Roman"/>
          <w:b/>
          <w:bCs/>
          <w:sz w:val="28"/>
          <w:szCs w:val="28"/>
        </w:rPr>
        <w:t xml:space="preserve">Projekta finansējuma kopējais apjoms:  </w:t>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6875A6" w:rsidR="00AB760D">
        <w:rPr>
          <w:rFonts w:ascii="Times New Roman" w:eastAsia="MS Mincho" w:hAnsi="Times New Roman" w:cs="Times New Roman"/>
          <w:bCs/>
          <w:sz w:val="28"/>
          <w:szCs w:val="28"/>
        </w:rPr>
        <w:t>5</w:t>
      </w:r>
      <w:r w:rsidRPr="006875A6">
        <w:rPr>
          <w:rFonts w:ascii="Times New Roman" w:eastAsia="MS Mincho" w:hAnsi="Times New Roman" w:cs="Times New Roman"/>
          <w:bCs/>
          <w:sz w:val="28"/>
          <w:szCs w:val="28"/>
        </w:rPr>
        <w:t xml:space="preserve"> 000 000 </w:t>
      </w:r>
      <w:r w:rsidRPr="006875A6">
        <w:rPr>
          <w:rFonts w:ascii="Times New Roman" w:eastAsia="MS Mincho" w:hAnsi="Times New Roman" w:cs="Times New Roman"/>
          <w:bCs/>
          <w:i/>
          <w:sz w:val="28"/>
          <w:szCs w:val="28"/>
        </w:rPr>
        <w:t>euro</w:t>
      </w:r>
    </w:p>
    <w:p w:rsidR="000B527B"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sz w:val="28"/>
          <w:szCs w:val="28"/>
        </w:rPr>
      </w:pPr>
      <w:r w:rsidRPr="00F078C1">
        <w:rPr>
          <w:rFonts w:ascii="Times New Roman" w:eastAsia="MS Mincho" w:hAnsi="Times New Roman" w:cs="Times New Roman"/>
          <w:b/>
          <w:bCs/>
          <w:sz w:val="28"/>
          <w:szCs w:val="28"/>
        </w:rPr>
        <w:t xml:space="preserve">Projekta īstenošanas laiks (mēnešos): </w:t>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F078C1">
        <w:rPr>
          <w:rFonts w:ascii="Times New Roman" w:eastAsia="MS Mincho" w:hAnsi="Times New Roman" w:cs="Times New Roman"/>
          <w:b/>
          <w:bCs/>
          <w:sz w:val="28"/>
          <w:szCs w:val="28"/>
        </w:rPr>
        <w:tab/>
      </w:r>
      <w:r w:rsidRPr="00574F6C" w:rsidR="005A107C">
        <w:rPr>
          <w:rFonts w:ascii="Times New Roman" w:eastAsia="MS Mincho" w:hAnsi="Times New Roman" w:cs="Times New Roman"/>
          <w:bCs/>
          <w:sz w:val="28"/>
          <w:szCs w:val="28"/>
        </w:rPr>
        <w:t>36 mēneši</w:t>
      </w:r>
    </w:p>
    <w:p w:rsidR="005331FE" w:rsidP="00A51042">
      <w:pPr>
        <w:spacing w:before="0" w:after="0"/>
        <w:jc w:val="center"/>
        <w:rPr>
          <w:rFonts w:ascii="Times New Roman" w:eastAsia="MS Mincho" w:hAnsi="Times New Roman"/>
          <w:b/>
          <w:bCs/>
          <w:sz w:val="28"/>
          <w:szCs w:val="28"/>
        </w:rPr>
      </w:pPr>
      <w:r>
        <w:rPr>
          <w:rFonts w:ascii="Times New Roman" w:eastAsia="MS Mincho" w:hAnsi="Times New Roman"/>
          <w:b/>
          <w:bCs/>
          <w:sz w:val="28"/>
          <w:szCs w:val="28"/>
        </w:rPr>
        <w:t>Saistība ar iepriekšējā plānošanas perioda projektiem, projekta lietderība un ieguldījums specifiskā atbalsta mērķa rezultāta rādītājos</w:t>
      </w:r>
    </w:p>
    <w:p w:rsidR="00A51042" w:rsidP="00A51042">
      <w:pPr>
        <w:spacing w:before="0" w:after="0"/>
        <w:ind w:firstLine="720"/>
        <w:jc w:val="both"/>
        <w:rPr>
          <w:rFonts w:ascii="Times New Roman" w:hAnsi="Times New Roman" w:cs="Times New Roman"/>
          <w:color w:val="FF0000"/>
          <w:sz w:val="28"/>
          <w:szCs w:val="28"/>
        </w:rPr>
      </w:pPr>
    </w:p>
    <w:p w:rsidR="00E528B0" w:rsidRPr="00632B0B" w:rsidP="00C7035F">
      <w:pPr>
        <w:pStyle w:val="VPBody"/>
        <w:spacing w:before="0" w:after="0"/>
        <w:rPr>
          <w:sz w:val="28"/>
          <w:szCs w:val="28"/>
        </w:rPr>
      </w:pPr>
      <w:r w:rsidRPr="00632B0B">
        <w:rPr>
          <w:sz w:val="28"/>
          <w:szCs w:val="28"/>
        </w:rPr>
        <w:t xml:space="preserve">Realizējot </w:t>
      </w:r>
      <w:r w:rsidRPr="00632B0B" w:rsidR="00632B0B">
        <w:rPr>
          <w:sz w:val="28"/>
          <w:szCs w:val="28"/>
        </w:rPr>
        <w:t>Projektu,</w:t>
      </w:r>
      <w:r w:rsidRPr="00632B0B">
        <w:rPr>
          <w:sz w:val="28"/>
          <w:szCs w:val="28"/>
        </w:rPr>
        <w:t xml:space="preserve"> </w:t>
      </w:r>
      <w:r w:rsidRPr="00632B0B" w:rsidR="00632B0B">
        <w:rPr>
          <w:sz w:val="28"/>
          <w:szCs w:val="28"/>
        </w:rPr>
        <w:t>tiks</w:t>
      </w:r>
      <w:r w:rsidRPr="00632B0B">
        <w:rPr>
          <w:sz w:val="28"/>
          <w:szCs w:val="28"/>
        </w:rPr>
        <w:t xml:space="preserve"> </w:t>
      </w:r>
      <w:r w:rsidRPr="00632B0B" w:rsidR="00632B0B">
        <w:rPr>
          <w:sz w:val="28"/>
          <w:szCs w:val="28"/>
        </w:rPr>
        <w:t>i</w:t>
      </w:r>
      <w:r w:rsidRPr="00632B0B">
        <w:rPr>
          <w:sz w:val="28"/>
          <w:szCs w:val="28"/>
        </w:rPr>
        <w:t>zveidot</w:t>
      </w:r>
      <w:r w:rsidRPr="00632B0B" w:rsidR="00632B0B">
        <w:rPr>
          <w:sz w:val="28"/>
          <w:szCs w:val="28"/>
        </w:rPr>
        <w:t>s efektīvs</w:t>
      </w:r>
      <w:r w:rsidRPr="00632B0B">
        <w:rPr>
          <w:sz w:val="28"/>
          <w:szCs w:val="28"/>
        </w:rPr>
        <w:t>, mūsdienīg</w:t>
      </w:r>
      <w:r w:rsidRPr="00632B0B" w:rsidR="00632B0B">
        <w:rPr>
          <w:sz w:val="28"/>
          <w:szCs w:val="28"/>
        </w:rPr>
        <w:t>s</w:t>
      </w:r>
      <w:r w:rsidRPr="00632B0B">
        <w:rPr>
          <w:sz w:val="28"/>
          <w:szCs w:val="28"/>
        </w:rPr>
        <w:t>, uz</w:t>
      </w:r>
      <w:r w:rsidRPr="00632B0B" w:rsidR="00632B0B">
        <w:rPr>
          <w:sz w:val="28"/>
          <w:szCs w:val="28"/>
        </w:rPr>
        <w:t xml:space="preserve"> modernām tehnoloģijām balstīts </w:t>
      </w:r>
      <w:r w:rsidRPr="00632B0B">
        <w:rPr>
          <w:sz w:val="28"/>
          <w:szCs w:val="28"/>
        </w:rPr>
        <w:t>risinājum</w:t>
      </w:r>
      <w:r w:rsidRPr="00632B0B" w:rsidR="00632B0B">
        <w:rPr>
          <w:sz w:val="28"/>
          <w:szCs w:val="28"/>
        </w:rPr>
        <w:t>s</w:t>
      </w:r>
      <w:r w:rsidRPr="00632B0B">
        <w:rPr>
          <w:sz w:val="28"/>
          <w:szCs w:val="28"/>
        </w:rPr>
        <w:t>, kas</w:t>
      </w:r>
      <w:r w:rsidR="00A24BDF">
        <w:rPr>
          <w:sz w:val="28"/>
          <w:szCs w:val="28"/>
        </w:rPr>
        <w:t xml:space="preserve"> pastarpināti ietekmē</w:t>
      </w:r>
      <w:r w:rsidR="00B51B52">
        <w:rPr>
          <w:sz w:val="28"/>
          <w:szCs w:val="28"/>
        </w:rPr>
        <w:t>s</w:t>
      </w:r>
      <w:r w:rsidR="00A24BDF">
        <w:rPr>
          <w:sz w:val="28"/>
          <w:szCs w:val="28"/>
        </w:rPr>
        <w:t xml:space="preserve"> arī šādas sfēras</w:t>
      </w:r>
      <w:r w:rsidRPr="00632B0B">
        <w:rPr>
          <w:sz w:val="28"/>
          <w:szCs w:val="28"/>
        </w:rPr>
        <w:t>:</w:t>
      </w:r>
    </w:p>
    <w:p w:rsidR="00E528B0" w:rsidRPr="00632B0B" w:rsidP="00C7035F">
      <w:pPr>
        <w:numPr>
          <w:ilvl w:val="0"/>
          <w:numId w:val="8"/>
        </w:numPr>
        <w:spacing w:before="0" w:after="0" w:line="259" w:lineRule="auto"/>
        <w:ind w:left="851"/>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samazinās</w:t>
      </w:r>
      <w:r w:rsidRPr="00632B0B">
        <w:rPr>
          <w:rFonts w:ascii="Times New Roman" w:eastAsia="PMingLiU" w:hAnsi="Times New Roman" w:cs="Times New Roman"/>
          <w:sz w:val="28"/>
          <w:szCs w:val="28"/>
        </w:rPr>
        <w:t xml:space="preserve"> administratīvo slogu iedzīvotājiem;</w:t>
      </w:r>
    </w:p>
    <w:p w:rsidR="00632B0B" w:rsidRPr="00632B0B" w:rsidP="00C7035F">
      <w:pPr>
        <w:numPr>
          <w:ilvl w:val="0"/>
          <w:numId w:val="8"/>
        </w:numPr>
        <w:spacing w:before="0" w:after="0" w:line="259" w:lineRule="auto"/>
        <w:ind w:left="851"/>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veicinās</w:t>
      </w:r>
      <w:r w:rsidRPr="00632B0B" w:rsidR="00E528B0">
        <w:rPr>
          <w:rFonts w:ascii="Times New Roman" w:eastAsia="PMingLiU" w:hAnsi="Times New Roman" w:cs="Times New Roman"/>
          <w:sz w:val="28"/>
          <w:szCs w:val="28"/>
        </w:rPr>
        <w:t xml:space="preserve"> valsts pārvaldes efektivitāti;</w:t>
      </w:r>
    </w:p>
    <w:p w:rsidR="00E528B0" w:rsidRPr="00632B0B" w:rsidP="00C7035F">
      <w:pPr>
        <w:numPr>
          <w:ilvl w:val="0"/>
          <w:numId w:val="8"/>
        </w:numPr>
        <w:spacing w:before="0" w:after="0" w:line="259" w:lineRule="auto"/>
        <w:ind w:left="851"/>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uzlabos</w:t>
      </w:r>
      <w:r w:rsidRPr="00632B0B">
        <w:rPr>
          <w:rFonts w:ascii="Times New Roman" w:eastAsia="PMingLiU" w:hAnsi="Times New Roman" w:cs="Times New Roman"/>
          <w:sz w:val="28"/>
          <w:szCs w:val="28"/>
        </w:rPr>
        <w:t xml:space="preserve"> pakalpojumu pieejamību.</w:t>
      </w:r>
    </w:p>
    <w:p w:rsidR="006E21E4" w:rsidP="00C7035F">
      <w:pPr>
        <w:spacing w:before="0" w:after="0" w:line="259" w:lineRule="auto"/>
        <w:ind w:firstLine="851"/>
        <w:contextualSpacing/>
        <w:jc w:val="both"/>
        <w:rPr>
          <w:rFonts w:cs="Times New Roman"/>
          <w:sz w:val="28"/>
          <w:szCs w:val="28"/>
        </w:rPr>
      </w:pPr>
      <w:r>
        <w:rPr>
          <w:rFonts w:ascii="Times New Roman" w:eastAsia="PMingLiU" w:hAnsi="Times New Roman" w:cs="Times New Roman"/>
          <w:sz w:val="28"/>
          <w:szCs w:val="28"/>
        </w:rPr>
        <w:t>V</w:t>
      </w:r>
      <w:r w:rsidR="00292EB0">
        <w:rPr>
          <w:rFonts w:ascii="Times New Roman" w:eastAsia="PMingLiU" w:hAnsi="Times New Roman" w:cs="Times New Roman"/>
          <w:sz w:val="28"/>
          <w:szCs w:val="28"/>
        </w:rPr>
        <w:t>ienkāršo</w:t>
      </w:r>
      <w:r>
        <w:rPr>
          <w:rFonts w:ascii="Times New Roman" w:eastAsia="PMingLiU" w:hAnsi="Times New Roman" w:cs="Times New Roman"/>
          <w:sz w:val="28"/>
          <w:szCs w:val="28"/>
        </w:rPr>
        <w:t>jot</w:t>
      </w:r>
      <w:r w:rsidRPr="00292EB0" w:rsidR="008C172B">
        <w:rPr>
          <w:rFonts w:ascii="Times New Roman" w:eastAsia="PMingLiU" w:hAnsi="Times New Roman" w:cs="Times New Roman"/>
          <w:sz w:val="28"/>
          <w:szCs w:val="28"/>
        </w:rPr>
        <w:t xml:space="preserve"> </w:t>
      </w:r>
      <w:r w:rsidRPr="00292EB0" w:rsidR="00E528B0">
        <w:rPr>
          <w:rFonts w:ascii="Times New Roman" w:eastAsia="PMingLiU" w:hAnsi="Times New Roman" w:cs="Times New Roman"/>
          <w:sz w:val="28"/>
          <w:szCs w:val="28"/>
        </w:rPr>
        <w:t>valsts pakalpojumu pieprasīšan</w:t>
      </w:r>
      <w:r>
        <w:rPr>
          <w:rFonts w:ascii="Times New Roman" w:eastAsia="PMingLiU" w:hAnsi="Times New Roman" w:cs="Times New Roman"/>
          <w:sz w:val="28"/>
          <w:szCs w:val="28"/>
        </w:rPr>
        <w:t>u</w:t>
      </w:r>
      <w:r w:rsidRPr="00292EB0" w:rsidR="00E528B0">
        <w:rPr>
          <w:rFonts w:ascii="Times New Roman" w:eastAsia="PMingLiU" w:hAnsi="Times New Roman" w:cs="Times New Roman"/>
          <w:sz w:val="28"/>
          <w:szCs w:val="28"/>
        </w:rPr>
        <w:t xml:space="preserve"> un saņemšan</w:t>
      </w:r>
      <w:r>
        <w:rPr>
          <w:rFonts w:ascii="Times New Roman" w:eastAsia="PMingLiU" w:hAnsi="Times New Roman" w:cs="Times New Roman"/>
          <w:sz w:val="28"/>
          <w:szCs w:val="28"/>
        </w:rPr>
        <w:t>u</w:t>
      </w:r>
      <w:r w:rsidRPr="00292EB0" w:rsidR="00E528B0">
        <w:rPr>
          <w:rFonts w:ascii="Times New Roman" w:eastAsia="PMingLiU" w:hAnsi="Times New Roman" w:cs="Times New Roman"/>
          <w:sz w:val="28"/>
          <w:szCs w:val="28"/>
        </w:rPr>
        <w:t xml:space="preserve"> </w:t>
      </w:r>
      <w:r w:rsidRPr="000C2334" w:rsidR="00E528B0">
        <w:rPr>
          <w:rFonts w:ascii="Times New Roman" w:eastAsia="PMingLiU" w:hAnsi="Times New Roman" w:cs="Times New Roman"/>
          <w:sz w:val="28"/>
          <w:szCs w:val="28"/>
        </w:rPr>
        <w:t>Latvijā dzīvojošiem ārzemniekiem</w:t>
      </w:r>
      <w:r w:rsidRPr="00CD6863">
        <w:rPr>
          <w:rFonts w:ascii="Times New Roman" w:eastAsia="PMingLiU" w:hAnsi="Times New Roman" w:cs="Times New Roman"/>
          <w:sz w:val="28"/>
          <w:szCs w:val="28"/>
        </w:rPr>
        <w:t>, padarot</w:t>
      </w:r>
      <w:r w:rsidRPr="00CD6863" w:rsidR="00292EB0">
        <w:rPr>
          <w:rFonts w:ascii="Times New Roman" w:eastAsia="PMingLiU" w:hAnsi="Times New Roman" w:cs="Times New Roman"/>
          <w:sz w:val="28"/>
          <w:szCs w:val="28"/>
        </w:rPr>
        <w:t xml:space="preserve"> </w:t>
      </w:r>
      <w:r w:rsidRPr="008C172B" w:rsidR="00E528B0">
        <w:rPr>
          <w:rFonts w:ascii="Times New Roman" w:eastAsia="PMingLiU" w:hAnsi="Times New Roman" w:cs="Times New Roman"/>
          <w:sz w:val="28"/>
          <w:szCs w:val="28"/>
        </w:rPr>
        <w:t>ērt</w:t>
      </w:r>
      <w:r>
        <w:rPr>
          <w:rFonts w:ascii="Times New Roman" w:eastAsia="PMingLiU" w:hAnsi="Times New Roman" w:cs="Times New Roman"/>
          <w:sz w:val="28"/>
          <w:szCs w:val="28"/>
        </w:rPr>
        <w:t>āku</w:t>
      </w:r>
      <w:r w:rsidR="00292EB0">
        <w:rPr>
          <w:rFonts w:ascii="Times New Roman" w:eastAsia="PMingLiU" w:hAnsi="Times New Roman" w:cs="Times New Roman"/>
          <w:sz w:val="28"/>
          <w:szCs w:val="28"/>
        </w:rPr>
        <w:t xml:space="preserve"> un atvieglot</w:t>
      </w:r>
      <w:r>
        <w:rPr>
          <w:rFonts w:ascii="Times New Roman" w:eastAsia="PMingLiU" w:hAnsi="Times New Roman" w:cs="Times New Roman"/>
          <w:sz w:val="28"/>
          <w:szCs w:val="28"/>
        </w:rPr>
        <w:t>āku</w:t>
      </w:r>
      <w:r w:rsidRPr="008C172B" w:rsidR="00E528B0">
        <w:rPr>
          <w:rFonts w:ascii="Times New Roman" w:eastAsia="PMingLiU" w:hAnsi="Times New Roman" w:cs="Times New Roman"/>
          <w:sz w:val="28"/>
          <w:szCs w:val="28"/>
        </w:rPr>
        <w:t xml:space="preserve"> personas </w:t>
      </w:r>
      <w:r w:rsidR="00176DEB">
        <w:rPr>
          <w:rFonts w:ascii="Times New Roman" w:eastAsia="PMingLiU" w:hAnsi="Times New Roman" w:cs="Times New Roman"/>
          <w:sz w:val="28"/>
          <w:szCs w:val="28"/>
        </w:rPr>
        <w:t xml:space="preserve">tiesiskā statusa apliecināšanu, izveidojot </w:t>
      </w:r>
      <w:r w:rsidRPr="008C172B" w:rsidR="00E528B0">
        <w:rPr>
          <w:rFonts w:ascii="Times New Roman" w:eastAsia="PMingLiU" w:hAnsi="Times New Roman" w:cs="Times New Roman"/>
          <w:sz w:val="28"/>
          <w:szCs w:val="28"/>
        </w:rPr>
        <w:t>droš</w:t>
      </w:r>
      <w:r w:rsidR="00176DEB">
        <w:rPr>
          <w:rFonts w:ascii="Times New Roman" w:eastAsia="PMingLiU" w:hAnsi="Times New Roman" w:cs="Times New Roman"/>
          <w:sz w:val="28"/>
          <w:szCs w:val="28"/>
        </w:rPr>
        <w:t>u</w:t>
      </w:r>
      <w:r w:rsidRPr="008C172B" w:rsidR="00E528B0">
        <w:rPr>
          <w:rFonts w:ascii="Times New Roman" w:eastAsia="PMingLiU" w:hAnsi="Times New Roman" w:cs="Times New Roman"/>
          <w:sz w:val="28"/>
          <w:szCs w:val="28"/>
        </w:rPr>
        <w:t xml:space="preserve"> vid</w:t>
      </w:r>
      <w:r w:rsidR="00176DEB">
        <w:rPr>
          <w:rFonts w:ascii="Times New Roman" w:eastAsia="PMingLiU" w:hAnsi="Times New Roman" w:cs="Times New Roman"/>
          <w:sz w:val="28"/>
          <w:szCs w:val="28"/>
        </w:rPr>
        <w:t>i</w:t>
      </w:r>
      <w:r w:rsidRPr="008C172B" w:rsidR="00E528B0">
        <w:rPr>
          <w:rFonts w:ascii="Times New Roman" w:eastAsia="PMingLiU" w:hAnsi="Times New Roman" w:cs="Times New Roman"/>
          <w:sz w:val="28"/>
          <w:szCs w:val="28"/>
        </w:rPr>
        <w:t xml:space="preserve"> valsts iestādes komunikācijai</w:t>
      </w:r>
      <w:r w:rsidRPr="006E21E4" w:rsidR="00E528B0">
        <w:rPr>
          <w:rFonts w:ascii="Times New Roman" w:eastAsia="PMingLiU" w:hAnsi="Times New Roman" w:cs="Times New Roman"/>
          <w:sz w:val="28"/>
          <w:szCs w:val="28"/>
        </w:rPr>
        <w:t xml:space="preserve"> un dokumentu apritei ar privātpersonām</w:t>
      </w:r>
      <w:r w:rsidR="00176DEB">
        <w:rPr>
          <w:rFonts w:ascii="Times New Roman" w:eastAsia="PMingLiU" w:hAnsi="Times New Roman" w:cs="Times New Roman"/>
          <w:sz w:val="28"/>
          <w:szCs w:val="28"/>
        </w:rPr>
        <w:t xml:space="preserve"> un novēršot</w:t>
      </w:r>
      <w:r w:rsidRPr="006E21E4" w:rsidR="00E528B0">
        <w:rPr>
          <w:rFonts w:ascii="Times New Roman" w:eastAsia="PMingLiU" w:hAnsi="Times New Roman" w:cs="Times New Roman"/>
          <w:sz w:val="28"/>
          <w:szCs w:val="28"/>
        </w:rPr>
        <w:t xml:space="preserve"> nepieciešamīb</w:t>
      </w:r>
      <w:r w:rsidR="00176DEB">
        <w:rPr>
          <w:rFonts w:ascii="Times New Roman" w:eastAsia="PMingLiU" w:hAnsi="Times New Roman" w:cs="Times New Roman"/>
          <w:sz w:val="28"/>
          <w:szCs w:val="28"/>
        </w:rPr>
        <w:t>u</w:t>
      </w:r>
      <w:r w:rsidRPr="006E21E4" w:rsidR="00E528B0">
        <w:rPr>
          <w:rFonts w:ascii="Times New Roman" w:eastAsia="PMingLiU" w:hAnsi="Times New Roman" w:cs="Times New Roman"/>
          <w:sz w:val="28"/>
          <w:szCs w:val="28"/>
        </w:rPr>
        <w:t xml:space="preserve"> fiziskai personai atkārtoti iesniegt datus dažādās institūcijās</w:t>
      </w:r>
      <w:r w:rsidR="00176DEB">
        <w:rPr>
          <w:rFonts w:ascii="Times New Roman" w:eastAsia="PMingLiU" w:hAnsi="Times New Roman" w:cs="Times New Roman"/>
          <w:sz w:val="28"/>
          <w:szCs w:val="28"/>
        </w:rPr>
        <w:t>, šie rezultāti veicinās administratīvā sloga samazināšanu iedzīvotājiem</w:t>
      </w:r>
      <w:r w:rsidRPr="006E21E4" w:rsidR="00E528B0">
        <w:rPr>
          <w:rFonts w:cs="Times New Roman"/>
          <w:sz w:val="28"/>
          <w:szCs w:val="28"/>
        </w:rPr>
        <w:t>.</w:t>
      </w:r>
    </w:p>
    <w:p w:rsidR="00FF2888" w:rsidP="00C7035F">
      <w:pPr>
        <w:spacing w:before="0" w:after="0" w:line="259" w:lineRule="auto"/>
        <w:ind w:firstLine="851"/>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Uzlabojot </w:t>
      </w:r>
      <w:r w:rsidRPr="00176DEB">
        <w:rPr>
          <w:rFonts w:ascii="Times New Roman" w:eastAsia="PMingLiU" w:hAnsi="Times New Roman" w:cs="Times New Roman"/>
          <w:sz w:val="28"/>
          <w:szCs w:val="28"/>
        </w:rPr>
        <w:t>valsts pārvaldes iestāžu savstarpēj</w:t>
      </w:r>
      <w:r>
        <w:rPr>
          <w:rFonts w:ascii="Times New Roman" w:eastAsia="PMingLiU" w:hAnsi="Times New Roman" w:cs="Times New Roman"/>
          <w:sz w:val="28"/>
          <w:szCs w:val="28"/>
        </w:rPr>
        <w:t>o</w:t>
      </w:r>
      <w:r w:rsidRPr="00176DEB">
        <w:rPr>
          <w:rFonts w:ascii="Times New Roman" w:eastAsia="PMingLiU" w:hAnsi="Times New Roman" w:cs="Times New Roman"/>
          <w:sz w:val="28"/>
          <w:szCs w:val="28"/>
        </w:rPr>
        <w:t xml:space="preserve"> sadarbīb</w:t>
      </w:r>
      <w:r>
        <w:rPr>
          <w:rFonts w:ascii="Times New Roman" w:eastAsia="PMingLiU" w:hAnsi="Times New Roman" w:cs="Times New Roman"/>
          <w:sz w:val="28"/>
          <w:szCs w:val="28"/>
        </w:rPr>
        <w:t>u</w:t>
      </w:r>
      <w:r w:rsidRPr="00176DEB">
        <w:rPr>
          <w:rFonts w:ascii="Times New Roman" w:eastAsia="PMingLiU" w:hAnsi="Times New Roman" w:cs="Times New Roman"/>
          <w:sz w:val="28"/>
          <w:szCs w:val="28"/>
        </w:rPr>
        <w:t xml:space="preserve"> un informācijas apmaiņ</w:t>
      </w:r>
      <w:r>
        <w:rPr>
          <w:rFonts w:ascii="Times New Roman" w:eastAsia="PMingLiU" w:hAnsi="Times New Roman" w:cs="Times New Roman"/>
          <w:sz w:val="28"/>
          <w:szCs w:val="28"/>
        </w:rPr>
        <w:t>u</w:t>
      </w:r>
      <w:r w:rsidRPr="00176DEB">
        <w:rPr>
          <w:rFonts w:ascii="Times New Roman" w:eastAsia="PMingLiU" w:hAnsi="Times New Roman" w:cs="Times New Roman"/>
          <w:sz w:val="28"/>
          <w:szCs w:val="28"/>
        </w:rPr>
        <w:t>, t.sk.</w:t>
      </w:r>
      <w:r>
        <w:rPr>
          <w:rFonts w:ascii="Times New Roman" w:eastAsia="PMingLiU" w:hAnsi="Times New Roman" w:cs="Times New Roman"/>
          <w:sz w:val="28"/>
          <w:szCs w:val="28"/>
        </w:rPr>
        <w:t>, laika ietaupījumu</w:t>
      </w:r>
      <w:r w:rsidRPr="00176DEB">
        <w:rPr>
          <w:rFonts w:ascii="Times New Roman" w:eastAsia="PMingLiU" w:hAnsi="Times New Roman" w:cs="Times New Roman"/>
          <w:sz w:val="28"/>
          <w:szCs w:val="28"/>
        </w:rPr>
        <w:t xml:space="preserve"> savstarpējai informācijas apmaiņai</w:t>
      </w:r>
      <w:r>
        <w:rPr>
          <w:rFonts w:ascii="Times New Roman" w:eastAsia="PMingLiU" w:hAnsi="Times New Roman" w:cs="Times New Roman"/>
          <w:sz w:val="28"/>
          <w:szCs w:val="28"/>
        </w:rPr>
        <w:t xml:space="preserve">; kā arī, </w:t>
      </w:r>
      <w:r w:rsidRPr="00176DEB">
        <w:rPr>
          <w:rFonts w:ascii="Times New Roman" w:eastAsia="PMingLiU" w:hAnsi="Times New Roman" w:cs="Times New Roman"/>
          <w:sz w:val="28"/>
          <w:szCs w:val="28"/>
        </w:rPr>
        <w:t>ietaupot administratīvās izmaksas, optimizējot dažādu resursu izmantošanu (centralizētu IT risinājumu izmantošana, procesu centralizēšana), tādējādi nodrošinot attiecīgo valsts pārvaldes mērķu sasniegšanu ar lietderīgāku resursu izlietojumu un produktivitātes paaugstināšanos ilgtermiņā, šie rezult</w:t>
      </w:r>
      <w:r w:rsidR="00E531A8">
        <w:rPr>
          <w:rFonts w:ascii="Times New Roman" w:eastAsia="PMingLiU" w:hAnsi="Times New Roman" w:cs="Times New Roman"/>
          <w:sz w:val="28"/>
          <w:szCs w:val="28"/>
        </w:rPr>
        <w:t>āti veicinās</w:t>
      </w:r>
      <w:r w:rsidRPr="00176DEB">
        <w:rPr>
          <w:rFonts w:ascii="Times New Roman" w:eastAsia="PMingLiU" w:hAnsi="Times New Roman" w:cs="Times New Roman"/>
          <w:sz w:val="28"/>
          <w:szCs w:val="28"/>
        </w:rPr>
        <w:t xml:space="preserve"> Valsts p</w:t>
      </w:r>
      <w:r w:rsidR="00A307BB">
        <w:rPr>
          <w:rFonts w:ascii="Times New Roman" w:eastAsia="PMingLiU" w:hAnsi="Times New Roman" w:cs="Times New Roman"/>
          <w:sz w:val="28"/>
          <w:szCs w:val="28"/>
        </w:rPr>
        <w:t>ārvaldes efektivitāti</w:t>
      </w:r>
      <w:r>
        <w:rPr>
          <w:rFonts w:ascii="Times New Roman" w:eastAsia="PMingLiU" w:hAnsi="Times New Roman" w:cs="Times New Roman"/>
          <w:sz w:val="28"/>
          <w:szCs w:val="28"/>
        </w:rPr>
        <w:t>.</w:t>
      </w:r>
    </w:p>
    <w:p w:rsidR="00A307BB" w:rsidRPr="00176DEB" w:rsidP="00C7035F">
      <w:pPr>
        <w:spacing w:before="0" w:after="0" w:line="259" w:lineRule="auto"/>
        <w:ind w:firstLine="851"/>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Augsta līmeņa PMLP pakalpojumu pieejamības nodrošināšana, attīstības tendencēm atbilstošā elektroniskā vidē un jaunu e-pakalpojumu ieviešana, uzlabos PMLP pakalpojumu pieejamību iedzīvotājiem.</w:t>
      </w:r>
    </w:p>
    <w:p w:rsidR="00632B0B" w:rsidRPr="00A307BB" w:rsidP="00C7035F">
      <w:pPr>
        <w:spacing w:before="0" w:after="0" w:line="259" w:lineRule="auto"/>
        <w:ind w:firstLine="851"/>
        <w:contextualSpacing/>
        <w:jc w:val="both"/>
        <w:rPr>
          <w:rFonts w:ascii="Times New Roman" w:eastAsia="PMingLiU" w:hAnsi="Times New Roman" w:cs="Times New Roman"/>
          <w:sz w:val="28"/>
          <w:szCs w:val="28"/>
        </w:rPr>
      </w:pPr>
      <w:r w:rsidRPr="00A307BB">
        <w:rPr>
          <w:rFonts w:ascii="Times New Roman" w:eastAsia="PMingLiU" w:hAnsi="Times New Roman" w:cs="Times New Roman"/>
          <w:sz w:val="28"/>
          <w:szCs w:val="28"/>
        </w:rPr>
        <w:t>Lai</w:t>
      </w:r>
      <w:r w:rsidR="00A307BB">
        <w:rPr>
          <w:rFonts w:ascii="Times New Roman" w:eastAsia="PMingLiU" w:hAnsi="Times New Roman" w:cs="Times New Roman"/>
          <w:sz w:val="28"/>
          <w:szCs w:val="28"/>
        </w:rPr>
        <w:t xml:space="preserve"> </w:t>
      </w:r>
      <w:r w:rsidR="00856E08">
        <w:rPr>
          <w:rFonts w:ascii="Times New Roman" w:eastAsia="PMingLiU" w:hAnsi="Times New Roman" w:cs="Times New Roman"/>
          <w:sz w:val="28"/>
          <w:szCs w:val="28"/>
        </w:rPr>
        <w:t xml:space="preserve">veiksmīgi </w:t>
      </w:r>
      <w:r w:rsidR="00A307BB">
        <w:rPr>
          <w:rFonts w:ascii="Times New Roman" w:eastAsia="PMingLiU" w:hAnsi="Times New Roman" w:cs="Times New Roman"/>
          <w:sz w:val="28"/>
          <w:szCs w:val="28"/>
        </w:rPr>
        <w:t>sasniegtu Projekta mērķus un šos</w:t>
      </w:r>
      <w:r w:rsidR="00856E08">
        <w:rPr>
          <w:rFonts w:ascii="Times New Roman" w:eastAsia="PMingLiU" w:hAnsi="Times New Roman" w:cs="Times New Roman"/>
          <w:sz w:val="28"/>
          <w:szCs w:val="28"/>
        </w:rPr>
        <w:t xml:space="preserve"> rezultātus</w:t>
      </w:r>
      <w:r w:rsidRPr="00A307BB">
        <w:rPr>
          <w:rFonts w:ascii="Times New Roman" w:eastAsia="PMingLiU" w:hAnsi="Times New Roman" w:cs="Times New Roman"/>
          <w:sz w:val="28"/>
          <w:szCs w:val="28"/>
        </w:rPr>
        <w:t xml:space="preserve">, </w:t>
      </w:r>
      <w:r w:rsidR="00856E08">
        <w:rPr>
          <w:rFonts w:ascii="Times New Roman" w:eastAsia="PMingLiU" w:hAnsi="Times New Roman" w:cs="Times New Roman"/>
          <w:sz w:val="28"/>
          <w:szCs w:val="28"/>
        </w:rPr>
        <w:t>ir jā</w:t>
      </w:r>
      <w:r w:rsidRPr="00A307BB">
        <w:rPr>
          <w:rFonts w:ascii="Times New Roman" w:eastAsia="PMingLiU" w:hAnsi="Times New Roman" w:cs="Times New Roman"/>
          <w:sz w:val="28"/>
          <w:szCs w:val="28"/>
        </w:rPr>
        <w:t>vei</w:t>
      </w:r>
      <w:r w:rsidR="00856E08">
        <w:rPr>
          <w:rFonts w:ascii="Times New Roman" w:eastAsia="PMingLiU" w:hAnsi="Times New Roman" w:cs="Times New Roman"/>
          <w:sz w:val="28"/>
          <w:szCs w:val="28"/>
        </w:rPr>
        <w:t>c izmaiņas un papildinājumi</w:t>
      </w:r>
      <w:r w:rsidRPr="00A307BB">
        <w:rPr>
          <w:rFonts w:ascii="Times New Roman" w:eastAsia="PMingLiU" w:hAnsi="Times New Roman" w:cs="Times New Roman"/>
          <w:sz w:val="28"/>
          <w:szCs w:val="28"/>
        </w:rPr>
        <w:t xml:space="preserve"> PMLP </w:t>
      </w:r>
      <w:r w:rsidR="002932D8">
        <w:rPr>
          <w:rFonts w:ascii="Times New Roman" w:eastAsia="PMingLiU" w:hAnsi="Times New Roman" w:cs="Times New Roman"/>
          <w:sz w:val="28"/>
          <w:szCs w:val="28"/>
        </w:rPr>
        <w:t xml:space="preserve">informācijas un komunikācijas </w:t>
      </w:r>
      <w:r w:rsidR="00091309">
        <w:rPr>
          <w:rFonts w:ascii="Times New Roman" w:eastAsia="PMingLiU" w:hAnsi="Times New Roman" w:cs="Times New Roman"/>
          <w:sz w:val="28"/>
          <w:szCs w:val="28"/>
        </w:rPr>
        <w:t xml:space="preserve">tehnoloģiju </w:t>
      </w:r>
      <w:r w:rsidR="002932D8">
        <w:rPr>
          <w:rFonts w:ascii="Times New Roman" w:eastAsia="PMingLiU" w:hAnsi="Times New Roman" w:cs="Times New Roman"/>
          <w:sz w:val="28"/>
          <w:szCs w:val="28"/>
        </w:rPr>
        <w:t xml:space="preserve">(turpmāk - </w:t>
      </w:r>
      <w:r w:rsidRPr="00A307BB">
        <w:rPr>
          <w:rFonts w:ascii="Times New Roman" w:eastAsia="PMingLiU" w:hAnsi="Times New Roman" w:cs="Times New Roman"/>
          <w:sz w:val="28"/>
          <w:szCs w:val="28"/>
        </w:rPr>
        <w:t>IKT</w:t>
      </w:r>
      <w:r w:rsidR="002932D8">
        <w:rPr>
          <w:rFonts w:ascii="Times New Roman" w:eastAsia="PMingLiU" w:hAnsi="Times New Roman" w:cs="Times New Roman"/>
          <w:sz w:val="28"/>
          <w:szCs w:val="28"/>
        </w:rPr>
        <w:t xml:space="preserve">) </w:t>
      </w:r>
      <w:r w:rsidRPr="00A307BB">
        <w:rPr>
          <w:rFonts w:ascii="Times New Roman" w:eastAsia="PMingLiU" w:hAnsi="Times New Roman" w:cs="Times New Roman"/>
          <w:sz w:val="28"/>
          <w:szCs w:val="28"/>
        </w:rPr>
        <w:t xml:space="preserve">arhitektūrā un </w:t>
      </w:r>
      <w:r w:rsidR="00856E08">
        <w:rPr>
          <w:rFonts w:ascii="Times New Roman" w:eastAsia="PMingLiU" w:hAnsi="Times New Roman" w:cs="Times New Roman"/>
          <w:sz w:val="28"/>
          <w:szCs w:val="28"/>
        </w:rPr>
        <w:t>jā</w:t>
      </w:r>
      <w:r w:rsidRPr="00A307BB">
        <w:rPr>
          <w:rFonts w:ascii="Times New Roman" w:eastAsia="PMingLiU" w:hAnsi="Times New Roman" w:cs="Times New Roman"/>
          <w:sz w:val="28"/>
          <w:szCs w:val="28"/>
        </w:rPr>
        <w:t>nodrošin</w:t>
      </w:r>
      <w:r w:rsidR="00856E08">
        <w:rPr>
          <w:rFonts w:ascii="Times New Roman" w:eastAsia="PMingLiU" w:hAnsi="Times New Roman" w:cs="Times New Roman"/>
          <w:sz w:val="28"/>
          <w:szCs w:val="28"/>
        </w:rPr>
        <w:t>a</w:t>
      </w:r>
      <w:r w:rsidRPr="00A307BB">
        <w:rPr>
          <w:rFonts w:ascii="Times New Roman" w:eastAsia="PMingLiU" w:hAnsi="Times New Roman" w:cs="Times New Roman"/>
          <w:sz w:val="28"/>
          <w:szCs w:val="28"/>
        </w:rPr>
        <w:t xml:space="preserve"> papildu datu apmaiņas saskarnes sadarbībai ar iestāžu</w:t>
      </w:r>
      <w:r w:rsidR="002932D8">
        <w:rPr>
          <w:rFonts w:ascii="Times New Roman" w:eastAsia="PMingLiU" w:hAnsi="Times New Roman" w:cs="Times New Roman"/>
          <w:sz w:val="28"/>
          <w:szCs w:val="28"/>
        </w:rPr>
        <w:t xml:space="preserve"> informācijas sistēmām (turpmāk – </w:t>
      </w:r>
      <w:r w:rsidRPr="00A307BB">
        <w:rPr>
          <w:rFonts w:ascii="Times New Roman" w:eastAsia="PMingLiU" w:hAnsi="Times New Roman" w:cs="Times New Roman"/>
          <w:sz w:val="28"/>
          <w:szCs w:val="28"/>
        </w:rPr>
        <w:t>IS</w:t>
      </w:r>
      <w:r w:rsidR="002932D8">
        <w:rPr>
          <w:rFonts w:ascii="Times New Roman" w:eastAsia="PMingLiU" w:hAnsi="Times New Roman" w:cs="Times New Roman"/>
          <w:sz w:val="28"/>
          <w:szCs w:val="28"/>
        </w:rPr>
        <w:t>)</w:t>
      </w:r>
      <w:r w:rsidRPr="00A307BB">
        <w:rPr>
          <w:rFonts w:ascii="Times New Roman" w:eastAsia="PMingLiU" w:hAnsi="Times New Roman" w:cs="Times New Roman"/>
          <w:sz w:val="28"/>
          <w:szCs w:val="28"/>
        </w:rPr>
        <w:t>.</w:t>
      </w:r>
    </w:p>
    <w:p w:rsidR="00D1138D" w:rsidRPr="00D1138D" w:rsidP="00C7035F">
      <w:pPr>
        <w:spacing w:before="0" w:after="0"/>
        <w:ind w:firstLine="720"/>
        <w:jc w:val="both"/>
        <w:rPr>
          <w:rFonts w:ascii="Times New Roman" w:eastAsia="MS Mincho" w:hAnsi="Times New Roman" w:cs="Times New Roman"/>
          <w:bCs/>
          <w:sz w:val="28"/>
          <w:szCs w:val="28"/>
          <w:lang w:eastAsia="lv-LV"/>
        </w:rPr>
      </w:pPr>
      <w:r w:rsidRPr="00D1138D">
        <w:rPr>
          <w:rFonts w:ascii="Times New Roman" w:eastAsia="MS Mincho" w:hAnsi="Times New Roman" w:cs="Times New Roman"/>
          <w:bCs/>
          <w:sz w:val="28"/>
          <w:szCs w:val="28"/>
          <w:lang w:eastAsia="lv-LV"/>
        </w:rPr>
        <w:t xml:space="preserve">Projekta ietvaros tiks īstenoti pasākumi, kas dos turpmāk apskatāmo ieguldījumu </w:t>
      </w:r>
      <w:r w:rsidR="0074206D">
        <w:rPr>
          <w:rFonts w:ascii="Times New Roman" w:eastAsia="MS Mincho" w:hAnsi="Times New Roman" w:cs="Times New Roman"/>
          <w:bCs/>
          <w:sz w:val="28"/>
          <w:szCs w:val="28"/>
          <w:lang w:eastAsia="lv-LV"/>
        </w:rPr>
        <w:t xml:space="preserve">specifiskā atbalsta mērķa </w:t>
      </w:r>
      <w:r w:rsidRPr="00D1138D">
        <w:rPr>
          <w:rFonts w:ascii="Times New Roman" w:eastAsia="MS Mincho" w:hAnsi="Times New Roman" w:cs="Times New Roman"/>
          <w:bCs/>
          <w:sz w:val="28"/>
          <w:szCs w:val="28"/>
          <w:lang w:eastAsia="lv-LV"/>
        </w:rPr>
        <w:t>2.2.1.</w:t>
      </w:r>
      <w:r w:rsidRPr="0074206D" w:rsidR="0074206D">
        <w:rPr>
          <w:rFonts w:ascii="Times New Roman" w:eastAsia="MS Mincho" w:hAnsi="Times New Roman" w:cs="Times New Roman"/>
          <w:bCs/>
          <w:sz w:val="28"/>
          <w:szCs w:val="28"/>
          <w:lang w:eastAsia="lv-LV"/>
        </w:rPr>
        <w:t xml:space="preserve"> </w:t>
      </w:r>
      <w:r w:rsidR="0074206D">
        <w:rPr>
          <w:rFonts w:ascii="Times New Roman" w:eastAsia="MS Mincho" w:hAnsi="Times New Roman" w:cs="Times New Roman"/>
          <w:bCs/>
          <w:sz w:val="28"/>
          <w:szCs w:val="28"/>
          <w:lang w:eastAsia="lv-LV"/>
        </w:rPr>
        <w:t>“</w:t>
      </w:r>
      <w:r w:rsidRPr="0074206D" w:rsidR="0074206D">
        <w:rPr>
          <w:rFonts w:ascii="Times New Roman" w:eastAsia="MS Mincho" w:hAnsi="Times New Roman" w:cs="Times New Roman"/>
          <w:bCs/>
          <w:sz w:val="28"/>
          <w:szCs w:val="28"/>
          <w:lang w:eastAsia="lv-LV"/>
        </w:rPr>
        <w:t xml:space="preserve">Nodrošināt publisko datu </w:t>
      </w:r>
      <w:r w:rsidRPr="0074206D" w:rsidR="0074206D">
        <w:rPr>
          <w:rFonts w:ascii="Times New Roman" w:eastAsia="MS Mincho" w:hAnsi="Times New Roman" w:cs="Times New Roman"/>
          <w:bCs/>
          <w:sz w:val="28"/>
          <w:szCs w:val="28"/>
          <w:lang w:eastAsia="lv-LV"/>
        </w:rPr>
        <w:t>atkalizmantošanas</w:t>
      </w:r>
      <w:r w:rsidRPr="0074206D" w:rsidR="0074206D">
        <w:rPr>
          <w:rFonts w:ascii="Times New Roman" w:eastAsia="MS Mincho" w:hAnsi="Times New Roman" w:cs="Times New Roman"/>
          <w:bCs/>
          <w:sz w:val="28"/>
          <w:szCs w:val="28"/>
          <w:lang w:eastAsia="lv-LV"/>
        </w:rPr>
        <w:t xml:space="preserve"> pieaugumu un efektīvu publiskās pārvaldes un privātā sektora mijiedarbību</w:t>
      </w:r>
      <w:r w:rsidR="0074206D">
        <w:rPr>
          <w:rFonts w:ascii="Times New Roman" w:eastAsia="MS Mincho" w:hAnsi="Times New Roman" w:cs="Times New Roman"/>
          <w:bCs/>
          <w:sz w:val="28"/>
          <w:szCs w:val="28"/>
          <w:lang w:eastAsia="lv-LV"/>
        </w:rPr>
        <w:t>”</w:t>
      </w:r>
      <w:r w:rsidRPr="00D1138D">
        <w:rPr>
          <w:rFonts w:ascii="Times New Roman" w:eastAsia="MS Mincho" w:hAnsi="Times New Roman" w:cs="Times New Roman"/>
          <w:bCs/>
          <w:sz w:val="28"/>
          <w:szCs w:val="28"/>
          <w:lang w:eastAsia="lv-LV"/>
        </w:rPr>
        <w:t xml:space="preserve"> </w:t>
      </w:r>
      <w:r w:rsidR="00212AA3">
        <w:rPr>
          <w:rFonts w:ascii="Times New Roman" w:eastAsia="MS Mincho" w:hAnsi="Times New Roman" w:cs="Times New Roman"/>
          <w:bCs/>
          <w:sz w:val="28"/>
          <w:szCs w:val="28"/>
          <w:lang w:eastAsia="lv-LV"/>
        </w:rPr>
        <w:t>iznākuma</w:t>
      </w:r>
      <w:r w:rsidRPr="00D1138D" w:rsidR="00212AA3">
        <w:rPr>
          <w:rFonts w:ascii="Times New Roman" w:eastAsia="MS Mincho" w:hAnsi="Times New Roman" w:cs="Times New Roman"/>
          <w:bCs/>
          <w:sz w:val="28"/>
          <w:szCs w:val="28"/>
          <w:lang w:eastAsia="lv-LV"/>
        </w:rPr>
        <w:t xml:space="preserve"> </w:t>
      </w:r>
      <w:r w:rsidRPr="00D1138D">
        <w:rPr>
          <w:rFonts w:ascii="Times New Roman" w:eastAsia="MS Mincho" w:hAnsi="Times New Roman" w:cs="Times New Roman"/>
          <w:bCs/>
          <w:sz w:val="28"/>
          <w:szCs w:val="28"/>
          <w:lang w:eastAsia="lv-LV"/>
        </w:rPr>
        <w:t>rādītājos:</w:t>
      </w:r>
    </w:p>
    <w:p w:rsidR="00D1138D" w:rsidRPr="00D1138D" w:rsidP="000128A7">
      <w:pPr>
        <w:numPr>
          <w:ilvl w:val="1"/>
          <w:numId w:val="26"/>
        </w:numPr>
        <w:spacing w:before="0" w:after="0" w:line="259" w:lineRule="auto"/>
        <w:contextualSpacing/>
        <w:jc w:val="both"/>
        <w:rPr>
          <w:rFonts w:eastAsia="PMingLiU"/>
          <w:sz w:val="28"/>
          <w:szCs w:val="28"/>
        </w:rPr>
      </w:pPr>
      <w:r>
        <w:rPr>
          <w:rFonts w:ascii="Times New Roman" w:eastAsia="PMingLiU" w:hAnsi="Times New Roman" w:cs="Times New Roman"/>
          <w:sz w:val="28"/>
          <w:szCs w:val="28"/>
        </w:rPr>
        <w:t>l</w:t>
      </w:r>
      <w:r w:rsidRPr="00D1138D">
        <w:rPr>
          <w:rFonts w:ascii="Times New Roman" w:eastAsia="PMingLiU" w:hAnsi="Times New Roman" w:cs="Times New Roman"/>
          <w:sz w:val="28"/>
          <w:szCs w:val="28"/>
        </w:rPr>
        <w:t xml:space="preserve">īdz 2019. gada 31. decembrim tiks pilnveidoti </w:t>
      </w:r>
      <w:r w:rsidR="00185054">
        <w:rPr>
          <w:rFonts w:ascii="Times New Roman" w:eastAsia="PMingLiU" w:hAnsi="Times New Roman" w:cs="Times New Roman"/>
          <w:sz w:val="28"/>
          <w:szCs w:val="28"/>
        </w:rPr>
        <w:t xml:space="preserve">vai no jauna izstrādāti </w:t>
      </w:r>
      <w:r w:rsidRPr="00D1138D">
        <w:rPr>
          <w:rFonts w:ascii="Times New Roman" w:eastAsia="PMingLiU" w:hAnsi="Times New Roman" w:cs="Times New Roman"/>
          <w:sz w:val="28"/>
          <w:szCs w:val="28"/>
        </w:rPr>
        <w:t>15 darbības procesi;</w:t>
      </w:r>
    </w:p>
    <w:p w:rsidR="00D1138D" w:rsidP="000128A7">
      <w:pPr>
        <w:numPr>
          <w:ilvl w:val="1"/>
          <w:numId w:val="26"/>
        </w:numPr>
        <w:spacing w:before="0" w:after="0" w:line="259" w:lineRule="auto"/>
        <w:contextualSpacing/>
        <w:jc w:val="both"/>
        <w:rPr>
          <w:sz w:val="28"/>
          <w:szCs w:val="28"/>
        </w:rPr>
      </w:pPr>
      <w:r>
        <w:rPr>
          <w:rFonts w:ascii="Times New Roman" w:eastAsia="PMingLiU" w:hAnsi="Times New Roman" w:cs="Times New Roman"/>
          <w:sz w:val="28"/>
          <w:szCs w:val="28"/>
        </w:rPr>
        <w:t>t</w:t>
      </w:r>
      <w:r w:rsidRPr="00D1138D">
        <w:rPr>
          <w:rFonts w:ascii="Times New Roman" w:eastAsia="PMingLiU" w:hAnsi="Times New Roman" w:cs="Times New Roman"/>
          <w:sz w:val="28"/>
          <w:szCs w:val="28"/>
        </w:rPr>
        <w:t>iks izstrādāta viena atvērta informācijas sistēmu platforma;</w:t>
      </w:r>
      <w:r w:rsidRPr="00D1138D">
        <w:rPr>
          <w:sz w:val="28"/>
          <w:szCs w:val="28"/>
        </w:rPr>
        <w:t xml:space="preserve"> </w:t>
      </w:r>
    </w:p>
    <w:p w:rsidR="00D1138D" w:rsidRPr="00574F9E" w:rsidP="000128A7">
      <w:pPr>
        <w:numPr>
          <w:ilvl w:val="1"/>
          <w:numId w:val="26"/>
        </w:numPr>
        <w:spacing w:before="0" w:after="0" w:line="259" w:lineRule="auto"/>
        <w:contextualSpacing/>
        <w:jc w:val="both"/>
        <w:rPr>
          <w:sz w:val="28"/>
          <w:szCs w:val="28"/>
        </w:rPr>
      </w:pPr>
      <w:r w:rsidRPr="00574F9E">
        <w:rPr>
          <w:rFonts w:ascii="Times New Roman" w:eastAsia="PMingLiU" w:hAnsi="Times New Roman" w:cs="Times New Roman"/>
          <w:sz w:val="28"/>
          <w:szCs w:val="28"/>
        </w:rPr>
        <w:t xml:space="preserve">tiks sniegts ieguldījums Latvijas reitinga Eiropas Komisijas Komunikācijas tīklu, satura un tehnoloģiju ģenerāldirektorāta atbalstītās iniciatīvas </w:t>
      </w:r>
      <w:r w:rsidRPr="00574F9E">
        <w:rPr>
          <w:rFonts w:ascii="Times New Roman" w:eastAsia="PMingLiU" w:hAnsi="Times New Roman" w:cs="Times New Roman"/>
          <w:sz w:val="28"/>
          <w:szCs w:val="28"/>
        </w:rPr>
        <w:t>ePSIplatform</w:t>
      </w:r>
      <w:r w:rsidRPr="00574F9E">
        <w:rPr>
          <w:rFonts w:ascii="Times New Roman" w:eastAsia="PMingLiU" w:hAnsi="Times New Roman" w:cs="Times New Roman"/>
          <w:sz w:val="28"/>
          <w:szCs w:val="28"/>
        </w:rPr>
        <w:t xml:space="preserve"> ietvaros veidotajā </w:t>
      </w:r>
      <w:r w:rsidRPr="00574F9E">
        <w:rPr>
          <w:rFonts w:ascii="Times New Roman" w:eastAsia="PMingLiU" w:hAnsi="Times New Roman" w:cs="Times New Roman"/>
          <w:sz w:val="28"/>
          <w:szCs w:val="28"/>
        </w:rPr>
        <w:t>atkalizmantošanas</w:t>
      </w:r>
      <w:r w:rsidRPr="00574F9E">
        <w:rPr>
          <w:rFonts w:ascii="Times New Roman" w:eastAsia="PMingLiU" w:hAnsi="Times New Roman" w:cs="Times New Roman"/>
          <w:sz w:val="28"/>
          <w:szCs w:val="28"/>
        </w:rPr>
        <w:t xml:space="preserve"> indeksā PSI </w:t>
      </w:r>
      <w:r w:rsidRPr="00574F9E">
        <w:rPr>
          <w:rFonts w:ascii="Times New Roman" w:eastAsia="PMingLiU" w:hAnsi="Times New Roman" w:cs="Times New Roman"/>
          <w:sz w:val="28"/>
          <w:szCs w:val="28"/>
        </w:rPr>
        <w:t>Scoreboard</w:t>
      </w:r>
      <w:r w:rsidRPr="00574F9E">
        <w:rPr>
          <w:rFonts w:ascii="Times New Roman" w:eastAsia="PMingLiU" w:hAnsi="Times New Roman" w:cs="Times New Roman"/>
          <w:sz w:val="28"/>
          <w:szCs w:val="28"/>
        </w:rPr>
        <w:t xml:space="preserve"> – tiks publicētas 1</w:t>
      </w:r>
      <w:r w:rsidRPr="00574F9E" w:rsidR="00A05A68">
        <w:rPr>
          <w:rFonts w:ascii="Times New Roman" w:eastAsia="PMingLiU" w:hAnsi="Times New Roman" w:cs="Times New Roman"/>
          <w:sz w:val="28"/>
          <w:szCs w:val="28"/>
        </w:rPr>
        <w:t>3</w:t>
      </w:r>
      <w:r w:rsidRPr="00574F9E">
        <w:rPr>
          <w:rFonts w:ascii="Times New Roman" w:eastAsia="PMingLiU" w:hAnsi="Times New Roman" w:cs="Times New Roman"/>
          <w:sz w:val="28"/>
          <w:szCs w:val="28"/>
        </w:rPr>
        <w:t xml:space="preserve"> atvērto</w:t>
      </w:r>
      <w:r w:rsidR="0040413D">
        <w:rPr>
          <w:rFonts w:ascii="Times New Roman" w:eastAsia="PMingLiU" w:hAnsi="Times New Roman" w:cs="Times New Roman"/>
          <w:sz w:val="28"/>
          <w:szCs w:val="28"/>
        </w:rPr>
        <w:t xml:space="preserve">, </w:t>
      </w:r>
      <w:r w:rsidR="0040413D">
        <w:rPr>
          <w:rFonts w:ascii="Times New Roman" w:eastAsia="PMingLiU" w:hAnsi="Times New Roman" w:cs="Times New Roman"/>
          <w:sz w:val="28"/>
          <w:szCs w:val="28"/>
        </w:rPr>
        <w:t>atkalizmantojamo</w:t>
      </w:r>
      <w:r w:rsidR="00466131">
        <w:rPr>
          <w:rFonts w:ascii="Times New Roman" w:eastAsia="PMingLiU" w:hAnsi="Times New Roman" w:cs="Times New Roman"/>
          <w:sz w:val="28"/>
          <w:szCs w:val="28"/>
        </w:rPr>
        <w:t>, koplietošanas</w:t>
      </w:r>
      <w:r w:rsidRPr="00574F9E">
        <w:rPr>
          <w:rFonts w:ascii="Times New Roman" w:eastAsia="PMingLiU" w:hAnsi="Times New Roman" w:cs="Times New Roman"/>
          <w:sz w:val="28"/>
          <w:szCs w:val="28"/>
        </w:rPr>
        <w:t xml:space="preserve"> datu kopas.</w:t>
      </w:r>
    </w:p>
    <w:p w:rsidR="00B51B52" w:rsidRPr="00574F9E" w:rsidP="00C7035F">
      <w:pPr>
        <w:spacing w:before="0" w:after="0"/>
        <w:ind w:firstLine="720"/>
        <w:jc w:val="both"/>
        <w:rPr>
          <w:rFonts w:ascii="Times New Roman" w:hAnsi="Times New Roman" w:cs="Times New Roman"/>
          <w:sz w:val="28"/>
          <w:szCs w:val="28"/>
        </w:rPr>
      </w:pPr>
      <w:r w:rsidRPr="00574F9E">
        <w:rPr>
          <w:rFonts w:ascii="Times New Roman" w:hAnsi="Times New Roman" w:cs="Times New Roman"/>
          <w:sz w:val="28"/>
          <w:szCs w:val="28"/>
        </w:rPr>
        <w:t>PMLP</w:t>
      </w:r>
      <w:r w:rsidRPr="00574F9E" w:rsidR="00E528B0">
        <w:rPr>
          <w:rFonts w:ascii="Times New Roman" w:hAnsi="Times New Roman" w:cs="Times New Roman"/>
          <w:sz w:val="28"/>
          <w:szCs w:val="28"/>
        </w:rPr>
        <w:t xml:space="preserve"> </w:t>
      </w:r>
      <w:r w:rsidRPr="00574F9E">
        <w:rPr>
          <w:rFonts w:ascii="Times New Roman" w:hAnsi="Times New Roman" w:cs="Times New Roman"/>
          <w:sz w:val="28"/>
          <w:szCs w:val="28"/>
        </w:rPr>
        <w:t>P</w:t>
      </w:r>
      <w:r w:rsidRPr="00574F9E" w:rsidR="00E528B0">
        <w:rPr>
          <w:rFonts w:ascii="Times New Roman" w:hAnsi="Times New Roman" w:cs="Times New Roman"/>
          <w:sz w:val="28"/>
          <w:szCs w:val="28"/>
        </w:rPr>
        <w:t>rojekta īstenošana ir saistīta ar citiem</w:t>
      </w:r>
      <w:r w:rsidRPr="00574F9E" w:rsidR="00DA69F8">
        <w:rPr>
          <w:rFonts w:ascii="Times New Roman" w:hAnsi="Times New Roman" w:cs="Times New Roman"/>
          <w:sz w:val="28"/>
          <w:szCs w:val="28"/>
        </w:rPr>
        <w:t xml:space="preserve"> VARAM </w:t>
      </w:r>
      <w:r w:rsidRPr="00574F9E" w:rsidR="00E528B0">
        <w:rPr>
          <w:rFonts w:ascii="Times New Roman" w:hAnsi="Times New Roman" w:cs="Times New Roman"/>
          <w:sz w:val="28"/>
          <w:szCs w:val="28"/>
        </w:rPr>
        <w:t>E</w:t>
      </w:r>
      <w:r w:rsidRPr="00574F9E">
        <w:rPr>
          <w:rFonts w:ascii="Times New Roman" w:hAnsi="Times New Roman" w:cs="Times New Roman"/>
          <w:sz w:val="28"/>
          <w:szCs w:val="28"/>
        </w:rPr>
        <w:t xml:space="preserve">iropas </w:t>
      </w:r>
      <w:r w:rsidRPr="00574F9E" w:rsidR="00E528B0">
        <w:rPr>
          <w:rFonts w:ascii="Times New Roman" w:hAnsi="Times New Roman" w:cs="Times New Roman"/>
          <w:sz w:val="28"/>
          <w:szCs w:val="28"/>
        </w:rPr>
        <w:t>R</w:t>
      </w:r>
      <w:r w:rsidRPr="00574F9E">
        <w:rPr>
          <w:rFonts w:ascii="Times New Roman" w:hAnsi="Times New Roman" w:cs="Times New Roman"/>
          <w:sz w:val="28"/>
          <w:szCs w:val="28"/>
        </w:rPr>
        <w:t>eģionālā attīstības fonda (</w:t>
      </w:r>
      <w:r w:rsidRPr="00574F9E" w:rsidR="0010769A">
        <w:rPr>
          <w:rFonts w:ascii="Times New Roman" w:hAnsi="Times New Roman" w:cs="Times New Roman"/>
          <w:sz w:val="28"/>
          <w:szCs w:val="28"/>
        </w:rPr>
        <w:t xml:space="preserve">turpmāk - </w:t>
      </w:r>
      <w:r w:rsidRPr="00574F9E">
        <w:rPr>
          <w:rFonts w:ascii="Times New Roman" w:hAnsi="Times New Roman" w:cs="Times New Roman"/>
          <w:sz w:val="28"/>
          <w:szCs w:val="28"/>
        </w:rPr>
        <w:t>ERAF) līdzfinansētiem</w:t>
      </w:r>
      <w:r w:rsidRPr="00574F9E" w:rsidR="00E528B0">
        <w:rPr>
          <w:rFonts w:ascii="Times New Roman" w:hAnsi="Times New Roman" w:cs="Times New Roman"/>
          <w:sz w:val="28"/>
          <w:szCs w:val="28"/>
        </w:rPr>
        <w:t xml:space="preserve"> projektiem, kur</w:t>
      </w:r>
      <w:r w:rsidRPr="00574F9E" w:rsidR="00F24104">
        <w:rPr>
          <w:rFonts w:ascii="Times New Roman" w:hAnsi="Times New Roman" w:cs="Times New Roman"/>
          <w:sz w:val="28"/>
          <w:szCs w:val="28"/>
        </w:rPr>
        <w:t xml:space="preserve"> PMLP jau šobrīd</w:t>
      </w:r>
      <w:r w:rsidRPr="00574F9E" w:rsidR="0010769A">
        <w:rPr>
          <w:rFonts w:ascii="Times New Roman" w:hAnsi="Times New Roman" w:cs="Times New Roman"/>
          <w:sz w:val="28"/>
          <w:szCs w:val="28"/>
        </w:rPr>
        <w:t xml:space="preserve"> projekta īstenošanā piedalās</w:t>
      </w:r>
      <w:r w:rsidRPr="00574F9E" w:rsidR="00E528B0">
        <w:rPr>
          <w:rFonts w:ascii="Times New Roman" w:hAnsi="Times New Roman" w:cs="Times New Roman"/>
          <w:sz w:val="28"/>
          <w:szCs w:val="28"/>
        </w:rPr>
        <w:t xml:space="preserve"> kā sadarbības partneri</w:t>
      </w:r>
      <w:r w:rsidRPr="00574F9E">
        <w:rPr>
          <w:rFonts w:ascii="Times New Roman" w:hAnsi="Times New Roman" w:cs="Times New Roman"/>
          <w:sz w:val="28"/>
          <w:szCs w:val="28"/>
        </w:rPr>
        <w:t>s, un tie ir:</w:t>
      </w:r>
    </w:p>
    <w:p w:rsidR="00B623B4" w:rsidP="00C7035F">
      <w:pPr>
        <w:pStyle w:val="ListParagraph"/>
        <w:numPr>
          <w:ilvl w:val="0"/>
          <w:numId w:val="25"/>
        </w:numPr>
        <w:jc w:val="both"/>
        <w:rPr>
          <w:sz w:val="28"/>
          <w:szCs w:val="28"/>
        </w:rPr>
      </w:pPr>
      <w:r w:rsidRPr="00574F9E">
        <w:rPr>
          <w:sz w:val="28"/>
          <w:szCs w:val="28"/>
        </w:rPr>
        <w:t>VARAM</w:t>
      </w:r>
      <w:r w:rsidRPr="00574F9E" w:rsidR="00E528B0">
        <w:rPr>
          <w:sz w:val="28"/>
          <w:szCs w:val="28"/>
        </w:rPr>
        <w:t xml:space="preserve"> </w:t>
      </w:r>
      <w:r w:rsidRPr="00574F9E" w:rsidR="00B51B52">
        <w:rPr>
          <w:sz w:val="28"/>
          <w:szCs w:val="28"/>
        </w:rPr>
        <w:t xml:space="preserve">projekts “Publiskās pārvaldes informācijas un komunikācijas </w:t>
      </w:r>
      <w:r w:rsidR="00B51B52">
        <w:rPr>
          <w:sz w:val="28"/>
          <w:szCs w:val="28"/>
        </w:rPr>
        <w:t>tehnoloģiju arhitektūras pārvaldības sistēma</w:t>
      </w:r>
      <w:r w:rsidR="006875A6">
        <w:rPr>
          <w:sz w:val="28"/>
          <w:szCs w:val="28"/>
        </w:rPr>
        <w:t xml:space="preserve"> (PIKTAPS)</w:t>
      </w:r>
      <w:r w:rsidR="00B51B52">
        <w:rPr>
          <w:sz w:val="28"/>
          <w:szCs w:val="28"/>
        </w:rPr>
        <w:t>”</w:t>
      </w:r>
      <w:r w:rsidR="00C236FF">
        <w:rPr>
          <w:sz w:val="28"/>
          <w:szCs w:val="28"/>
        </w:rPr>
        <w:t>;</w:t>
      </w:r>
    </w:p>
    <w:p w:rsidR="007448B3" w:rsidP="00C7035F">
      <w:pPr>
        <w:pStyle w:val="ListParagraph"/>
        <w:numPr>
          <w:ilvl w:val="0"/>
          <w:numId w:val="25"/>
        </w:numPr>
        <w:jc w:val="both"/>
        <w:rPr>
          <w:sz w:val="28"/>
          <w:szCs w:val="28"/>
        </w:rPr>
      </w:pPr>
      <w:r>
        <w:rPr>
          <w:sz w:val="28"/>
          <w:szCs w:val="28"/>
        </w:rPr>
        <w:t>Valsts reģionālās attīstības aģentūras (</w:t>
      </w:r>
      <w:r w:rsidR="003E5CD9">
        <w:rPr>
          <w:sz w:val="28"/>
          <w:szCs w:val="28"/>
        </w:rPr>
        <w:t xml:space="preserve">turpmāk - </w:t>
      </w:r>
      <w:r>
        <w:rPr>
          <w:sz w:val="28"/>
          <w:szCs w:val="28"/>
        </w:rPr>
        <w:t>VRAA) projekts “</w:t>
      </w:r>
      <w:r w:rsidRPr="007448B3">
        <w:rPr>
          <w:sz w:val="28"/>
          <w:szCs w:val="28"/>
        </w:rPr>
        <w:t>Pakalpojumu sniegšanas un pārvaldības platforma</w:t>
      </w:r>
      <w:r>
        <w:rPr>
          <w:sz w:val="28"/>
          <w:szCs w:val="28"/>
        </w:rPr>
        <w:t>”;</w:t>
      </w:r>
    </w:p>
    <w:p w:rsidR="008E1A98" w:rsidRPr="008E1A98" w:rsidP="00C7035F">
      <w:pPr>
        <w:pStyle w:val="ListParagraph"/>
        <w:numPr>
          <w:ilvl w:val="0"/>
          <w:numId w:val="25"/>
        </w:numPr>
        <w:jc w:val="both"/>
        <w:rPr>
          <w:sz w:val="28"/>
          <w:szCs w:val="28"/>
        </w:rPr>
      </w:pPr>
      <w:r>
        <w:rPr>
          <w:sz w:val="28"/>
          <w:szCs w:val="28"/>
        </w:rPr>
        <w:t>VRAA</w:t>
      </w:r>
      <w:r>
        <w:rPr>
          <w:sz w:val="28"/>
          <w:szCs w:val="28"/>
        </w:rPr>
        <w:t xml:space="preserve"> projekts “Vienotā datu telpa</w:t>
      </w:r>
      <w:r w:rsidRPr="008E1A98">
        <w:rPr>
          <w:sz w:val="28"/>
          <w:szCs w:val="28"/>
        </w:rPr>
        <w:t>”</w:t>
      </w:r>
      <w:r>
        <w:rPr>
          <w:sz w:val="28"/>
          <w:szCs w:val="28"/>
        </w:rPr>
        <w:t>;</w:t>
      </w:r>
    </w:p>
    <w:p w:rsidR="00C236FF" w:rsidRPr="00B51B52" w:rsidP="00C7035F">
      <w:pPr>
        <w:pStyle w:val="ListParagraph"/>
        <w:numPr>
          <w:ilvl w:val="0"/>
          <w:numId w:val="25"/>
        </w:numPr>
        <w:jc w:val="both"/>
        <w:rPr>
          <w:sz w:val="28"/>
          <w:szCs w:val="28"/>
        </w:rPr>
      </w:pPr>
      <w:r>
        <w:rPr>
          <w:sz w:val="28"/>
          <w:szCs w:val="28"/>
        </w:rPr>
        <w:t>Kultūras</w:t>
      </w:r>
      <w:r w:rsidR="00D17DDA">
        <w:rPr>
          <w:sz w:val="28"/>
          <w:szCs w:val="28"/>
        </w:rPr>
        <w:t xml:space="preserve"> informācijas sistēmu centra ERAF projekts “</w:t>
      </w:r>
      <w:r w:rsidR="00D17DDA">
        <w:rPr>
          <w:sz w:val="28"/>
          <w:szCs w:val="28"/>
        </w:rPr>
        <w:t>Mašīntulkošana</w:t>
      </w:r>
      <w:r w:rsidR="00D17DDA">
        <w:rPr>
          <w:sz w:val="28"/>
          <w:szCs w:val="28"/>
        </w:rPr>
        <w:t>”</w:t>
      </w:r>
      <w:r w:rsidR="008E1A98">
        <w:rPr>
          <w:sz w:val="28"/>
          <w:szCs w:val="28"/>
        </w:rPr>
        <w:t>.</w:t>
      </w:r>
    </w:p>
    <w:p w:rsidR="002F5632" w:rsidRPr="00C419CD" w:rsidP="00A51042">
      <w:pPr>
        <w:spacing w:before="0" w:after="0"/>
        <w:ind w:firstLine="720"/>
        <w:jc w:val="both"/>
        <w:rPr>
          <w:rFonts w:ascii="Times New Roman" w:hAnsi="Times New Roman" w:cs="Times New Roman"/>
          <w:sz w:val="28"/>
          <w:szCs w:val="28"/>
        </w:rPr>
      </w:pPr>
    </w:p>
    <w:p w:rsidR="005331FE" w:rsidP="00A51042">
      <w:pPr>
        <w:pStyle w:val="VPBody"/>
        <w:spacing w:before="0" w:after="0"/>
        <w:jc w:val="center"/>
        <w:rPr>
          <w:b/>
          <w:sz w:val="28"/>
          <w:szCs w:val="28"/>
        </w:rPr>
      </w:pPr>
      <w:r>
        <w:rPr>
          <w:b/>
          <w:sz w:val="28"/>
          <w:szCs w:val="28"/>
        </w:rPr>
        <w:t>Indikatīvi sociālekonomisko ieguvumu aprēķini</w:t>
      </w:r>
    </w:p>
    <w:p w:rsidR="005331FE" w:rsidP="00A51042">
      <w:pPr>
        <w:spacing w:before="0" w:after="0"/>
        <w:jc w:val="center"/>
        <w:rPr>
          <w:rFonts w:ascii="Times New Roman" w:eastAsia="MS Mincho" w:hAnsi="Times New Roman"/>
          <w:b/>
          <w:bCs/>
          <w:sz w:val="28"/>
          <w:szCs w:val="28"/>
        </w:rPr>
      </w:pPr>
    </w:p>
    <w:p w:rsidR="002F5632" w:rsidRPr="00B623B4" w:rsidP="000128A7">
      <w:pPr>
        <w:pStyle w:val="VPBody"/>
        <w:spacing w:before="0" w:after="0"/>
        <w:ind w:firstLine="709"/>
        <w:rPr>
          <w:sz w:val="28"/>
          <w:szCs w:val="28"/>
        </w:rPr>
      </w:pPr>
      <w:r w:rsidRPr="00B623B4">
        <w:rPr>
          <w:sz w:val="28"/>
          <w:szCs w:val="28"/>
        </w:rPr>
        <w:t>Projekta realizācija kopumā sekmē:</w:t>
      </w:r>
    </w:p>
    <w:p w:rsidR="002F5632" w:rsidRPr="00B623B4" w:rsidP="007B2B0E">
      <w:pPr>
        <w:pStyle w:val="VPBody"/>
        <w:numPr>
          <w:ilvl w:val="0"/>
          <w:numId w:val="18"/>
        </w:numPr>
        <w:spacing w:before="0" w:after="0"/>
        <w:ind w:left="993"/>
        <w:rPr>
          <w:sz w:val="28"/>
          <w:szCs w:val="28"/>
        </w:rPr>
      </w:pPr>
      <w:r w:rsidRPr="00B623B4">
        <w:rPr>
          <w:sz w:val="28"/>
          <w:szCs w:val="28"/>
        </w:rPr>
        <w:t>Informācijas sabiedrības attīstības pamatnostādņu 2015.-2020. gadam sasniegšanu;</w:t>
      </w:r>
    </w:p>
    <w:p w:rsidR="002F5632" w:rsidRPr="00B623B4" w:rsidP="007B2B0E">
      <w:pPr>
        <w:pStyle w:val="VPBody"/>
        <w:numPr>
          <w:ilvl w:val="0"/>
          <w:numId w:val="18"/>
        </w:numPr>
        <w:spacing w:before="0" w:after="0"/>
        <w:ind w:left="993"/>
        <w:rPr>
          <w:sz w:val="28"/>
          <w:szCs w:val="28"/>
        </w:rPr>
      </w:pPr>
      <w:r w:rsidRPr="00B623B4">
        <w:rPr>
          <w:sz w:val="28"/>
          <w:szCs w:val="28"/>
        </w:rPr>
        <w:t>Publiskās pārvaldes efektivitāti;</w:t>
      </w:r>
    </w:p>
    <w:p w:rsidR="002F5632" w:rsidRPr="00B623B4" w:rsidP="007B2B0E">
      <w:pPr>
        <w:pStyle w:val="VPBody"/>
        <w:numPr>
          <w:ilvl w:val="0"/>
          <w:numId w:val="18"/>
        </w:numPr>
        <w:spacing w:before="0" w:after="0"/>
        <w:ind w:left="993"/>
        <w:rPr>
          <w:sz w:val="28"/>
          <w:szCs w:val="28"/>
        </w:rPr>
      </w:pPr>
      <w:r w:rsidRPr="00B623B4">
        <w:rPr>
          <w:sz w:val="28"/>
          <w:szCs w:val="28"/>
        </w:rPr>
        <w:t>Publiskās pārvaldes informācijas pieejamību.</w:t>
      </w:r>
    </w:p>
    <w:p w:rsidR="002F5632" w:rsidRPr="00574F9E" w:rsidP="000128A7">
      <w:pPr>
        <w:pStyle w:val="VPBody"/>
        <w:spacing w:before="0" w:after="0"/>
        <w:ind w:firstLine="709"/>
        <w:rPr>
          <w:sz w:val="28"/>
          <w:szCs w:val="28"/>
        </w:rPr>
      </w:pPr>
      <w:r w:rsidRPr="00574F9E">
        <w:rPr>
          <w:sz w:val="28"/>
          <w:szCs w:val="28"/>
        </w:rPr>
        <w:t xml:space="preserve">Atbilstoši </w:t>
      </w:r>
      <w:r w:rsidRPr="00574F9E" w:rsidR="00CC2660">
        <w:rPr>
          <w:sz w:val="28"/>
          <w:szCs w:val="28"/>
        </w:rPr>
        <w:t>P</w:t>
      </w:r>
      <w:r w:rsidRPr="00574F9E">
        <w:rPr>
          <w:sz w:val="28"/>
          <w:szCs w:val="28"/>
        </w:rPr>
        <w:t>rojekta plānotajām izmaksām sistēmas izstrādes izmaksas ir 5</w:t>
      </w:r>
      <w:r w:rsidRPr="00574F9E" w:rsidR="00B623B4">
        <w:rPr>
          <w:sz w:val="28"/>
          <w:szCs w:val="28"/>
        </w:rPr>
        <w:t xml:space="preserve"> 000 000 </w:t>
      </w:r>
      <w:r w:rsidRPr="00574F9E" w:rsidR="005E4A3C">
        <w:rPr>
          <w:i/>
          <w:sz w:val="28"/>
          <w:szCs w:val="28"/>
        </w:rPr>
        <w:t>euro</w:t>
      </w:r>
      <w:r w:rsidRPr="00574F9E">
        <w:rPr>
          <w:sz w:val="28"/>
          <w:szCs w:val="28"/>
        </w:rPr>
        <w:t>, papildus 4</w:t>
      </w:r>
      <w:r w:rsidRPr="00574F9E" w:rsidR="0079042F">
        <w:rPr>
          <w:sz w:val="28"/>
          <w:szCs w:val="28"/>
        </w:rPr>
        <w:t xml:space="preserve">49 953 </w:t>
      </w:r>
      <w:r w:rsidRPr="00574F9E">
        <w:rPr>
          <w:sz w:val="28"/>
          <w:szCs w:val="28"/>
        </w:rPr>
        <w:t xml:space="preserve"> </w:t>
      </w:r>
      <w:r w:rsidRPr="00574F9E" w:rsidR="005E4A3C">
        <w:rPr>
          <w:i/>
          <w:sz w:val="28"/>
          <w:szCs w:val="28"/>
        </w:rPr>
        <w:t>euro</w:t>
      </w:r>
      <w:r w:rsidRPr="00574F9E">
        <w:rPr>
          <w:sz w:val="28"/>
          <w:szCs w:val="28"/>
        </w:rPr>
        <w:t xml:space="preserve"> ir izmaksas uzturēšanai katru gadu</w:t>
      </w:r>
      <w:r w:rsidRPr="00574F9E" w:rsidR="00CC2660">
        <w:rPr>
          <w:sz w:val="28"/>
          <w:szCs w:val="28"/>
        </w:rPr>
        <w:t xml:space="preserve"> pēc </w:t>
      </w:r>
      <w:r w:rsidRPr="00574F9E" w:rsidR="00CC2660">
        <w:rPr>
          <w:sz w:val="28"/>
          <w:szCs w:val="28"/>
        </w:rPr>
        <w:t>Projekta beigām</w:t>
      </w:r>
      <w:r w:rsidRPr="00574F9E">
        <w:rPr>
          <w:sz w:val="28"/>
          <w:szCs w:val="28"/>
        </w:rPr>
        <w:t xml:space="preserve">. Kopā 10 gadu laikā izstrādes un uzturēšanas izmaksas ir </w:t>
      </w:r>
      <w:r w:rsidRPr="00574F9E" w:rsidR="005E4A3C">
        <w:rPr>
          <w:sz w:val="28"/>
          <w:szCs w:val="28"/>
        </w:rPr>
        <w:t>9 </w:t>
      </w:r>
      <w:r w:rsidRPr="00574F9E" w:rsidR="000128A7">
        <w:rPr>
          <w:sz w:val="28"/>
          <w:szCs w:val="28"/>
        </w:rPr>
        <w:t>4</w:t>
      </w:r>
      <w:r w:rsidR="000128A7">
        <w:rPr>
          <w:sz w:val="28"/>
          <w:szCs w:val="28"/>
        </w:rPr>
        <w:t>9</w:t>
      </w:r>
      <w:r w:rsidRPr="00574F9E" w:rsidR="000128A7">
        <w:rPr>
          <w:sz w:val="28"/>
          <w:szCs w:val="28"/>
        </w:rPr>
        <w:t>9 </w:t>
      </w:r>
      <w:r w:rsidR="00185054">
        <w:rPr>
          <w:sz w:val="28"/>
          <w:szCs w:val="28"/>
        </w:rPr>
        <w:t>530</w:t>
      </w:r>
      <w:r w:rsidRPr="00574F9E">
        <w:rPr>
          <w:sz w:val="28"/>
          <w:szCs w:val="28"/>
        </w:rPr>
        <w:t xml:space="preserve"> </w:t>
      </w:r>
      <w:r w:rsidRPr="00574F9E" w:rsidR="005E4A3C">
        <w:rPr>
          <w:i/>
          <w:sz w:val="28"/>
          <w:szCs w:val="28"/>
        </w:rPr>
        <w:t>euro</w:t>
      </w:r>
      <w:r w:rsidRPr="00574F9E">
        <w:rPr>
          <w:sz w:val="28"/>
          <w:szCs w:val="28"/>
        </w:rPr>
        <w:t>. Projekta īstenošanai būs šādi sociālekonomiskie indikatīvie ieguvumi:</w:t>
      </w:r>
    </w:p>
    <w:p w:rsidR="002F5632" w:rsidRPr="00574F9E" w:rsidP="002F5632">
      <w:pPr>
        <w:pStyle w:val="VPBody"/>
        <w:numPr>
          <w:ilvl w:val="0"/>
          <w:numId w:val="19"/>
        </w:numPr>
        <w:rPr>
          <w:sz w:val="28"/>
          <w:szCs w:val="28"/>
        </w:rPr>
      </w:pPr>
      <w:r w:rsidRPr="00574F9E">
        <w:rPr>
          <w:sz w:val="28"/>
          <w:szCs w:val="28"/>
        </w:rPr>
        <w:t xml:space="preserve">Administratīvā sloga samazinājums </w:t>
      </w:r>
      <w:r w:rsidR="000128A7">
        <w:rPr>
          <w:sz w:val="28"/>
          <w:szCs w:val="28"/>
        </w:rPr>
        <w:t>ārzemniekiem</w:t>
      </w:r>
      <w:r w:rsidRPr="00574F9E">
        <w:rPr>
          <w:sz w:val="28"/>
          <w:szCs w:val="28"/>
        </w:rPr>
        <w:t xml:space="preserve">, kuriem tiek nodrošināta iespēja pilnvērtīgi izmantot valsts e-pakalpojumus. </w:t>
      </w:r>
    </w:p>
    <w:p w:rsidR="00995B7D" w:rsidP="002F5632">
      <w:pPr>
        <w:pStyle w:val="VPBody"/>
        <w:ind w:left="360"/>
        <w:rPr>
          <w:sz w:val="28"/>
          <w:szCs w:val="28"/>
        </w:rPr>
      </w:pPr>
      <w:r>
        <w:rPr>
          <w:sz w:val="28"/>
          <w:szCs w:val="28"/>
        </w:rPr>
        <w:t>Izstrādājot</w:t>
      </w:r>
      <w:r w:rsidRPr="00574F9E">
        <w:rPr>
          <w:sz w:val="28"/>
          <w:szCs w:val="28"/>
        </w:rPr>
        <w:t xml:space="preserve"> </w:t>
      </w:r>
      <w:r w:rsidRPr="00574F9E" w:rsidR="002F5632">
        <w:rPr>
          <w:sz w:val="28"/>
          <w:szCs w:val="28"/>
        </w:rPr>
        <w:t xml:space="preserve">FPRIS, tiks ietaupīts </w:t>
      </w:r>
      <w:r w:rsidR="000128A7">
        <w:rPr>
          <w:sz w:val="28"/>
          <w:szCs w:val="28"/>
        </w:rPr>
        <w:t>ārzemnieku</w:t>
      </w:r>
      <w:r w:rsidRPr="00574F9E" w:rsidR="000128A7">
        <w:rPr>
          <w:sz w:val="28"/>
          <w:szCs w:val="28"/>
        </w:rPr>
        <w:t xml:space="preserve"> </w:t>
      </w:r>
      <w:r w:rsidRPr="00574F9E" w:rsidR="002F5632">
        <w:rPr>
          <w:sz w:val="28"/>
          <w:szCs w:val="28"/>
        </w:rPr>
        <w:t xml:space="preserve">patērētais laiks informācijas iesnieguma sagatavošanai </w:t>
      </w:r>
      <w:r w:rsidRPr="00CE6CAC" w:rsidR="002F5632">
        <w:rPr>
          <w:sz w:val="28"/>
          <w:szCs w:val="28"/>
        </w:rPr>
        <w:t>un iesniegšanai</w:t>
      </w:r>
      <w:r w:rsidRPr="00CE6CAC" w:rsidR="00EF12DF">
        <w:rPr>
          <w:sz w:val="28"/>
          <w:szCs w:val="28"/>
        </w:rPr>
        <w:t xml:space="preserve"> kompetentai iestādei</w:t>
      </w:r>
      <w:r w:rsidRPr="00CE6CAC" w:rsidR="002F5632">
        <w:rPr>
          <w:sz w:val="28"/>
          <w:szCs w:val="28"/>
        </w:rPr>
        <w:t>, jo nebūs atkārtoti jānorāda informācija</w:t>
      </w:r>
      <w:r w:rsidRPr="00B623B4" w:rsidR="002F5632">
        <w:rPr>
          <w:sz w:val="28"/>
          <w:szCs w:val="28"/>
        </w:rPr>
        <w:t xml:space="preserve">, un jau iesniegtie dati būs pieejami citām iestādēm. Pieņemot, ka valsts iestādes ik gadu saņem ap ~30 </w:t>
      </w:r>
      <w:r w:rsidR="00097585">
        <w:rPr>
          <w:sz w:val="28"/>
          <w:szCs w:val="28"/>
        </w:rPr>
        <w:t>000</w:t>
      </w:r>
      <w:r w:rsidRPr="00B623B4" w:rsidR="002F5632">
        <w:rPr>
          <w:sz w:val="28"/>
          <w:szCs w:val="28"/>
        </w:rPr>
        <w:t xml:space="preserve"> pieprasījumu</w:t>
      </w:r>
      <w:r>
        <w:rPr>
          <w:rStyle w:val="FootnoteReference"/>
          <w:sz w:val="28"/>
          <w:szCs w:val="28"/>
        </w:rPr>
        <w:footnoteReference w:id="2"/>
      </w:r>
      <w:r w:rsidRPr="00B623B4" w:rsidR="002F5632">
        <w:rPr>
          <w:sz w:val="28"/>
          <w:szCs w:val="28"/>
        </w:rPr>
        <w:t xml:space="preserve"> (no tiem 18 </w:t>
      </w:r>
      <w:r w:rsidR="00097585">
        <w:rPr>
          <w:sz w:val="28"/>
          <w:szCs w:val="28"/>
        </w:rPr>
        <w:t>000</w:t>
      </w:r>
      <w:r w:rsidRPr="00B623B4" w:rsidR="002F5632">
        <w:rPr>
          <w:sz w:val="28"/>
          <w:szCs w:val="28"/>
        </w:rPr>
        <w:t xml:space="preserve"> unikālu pieprasījumu) un</w:t>
      </w:r>
      <w:r w:rsidR="007B2B0E">
        <w:rPr>
          <w:sz w:val="28"/>
          <w:szCs w:val="28"/>
        </w:rPr>
        <w:t>,</w:t>
      </w:r>
      <w:r w:rsidRPr="00B623B4" w:rsidR="002F5632">
        <w:rPr>
          <w:sz w:val="28"/>
          <w:szCs w:val="28"/>
        </w:rPr>
        <w:t xml:space="preserve"> pieņemot, ka vidēji viena pieprasījuma iesnieguma sagatavošanai </w:t>
      </w:r>
      <w:r w:rsidR="00EF12DF">
        <w:rPr>
          <w:sz w:val="28"/>
          <w:szCs w:val="28"/>
        </w:rPr>
        <w:t xml:space="preserve">un iesniegšanai </w:t>
      </w:r>
      <w:r w:rsidR="000128A7">
        <w:rPr>
          <w:sz w:val="28"/>
          <w:szCs w:val="28"/>
        </w:rPr>
        <w:t>ārzemnieki</w:t>
      </w:r>
      <w:r w:rsidRPr="00B623B4" w:rsidR="000128A7">
        <w:rPr>
          <w:sz w:val="28"/>
          <w:szCs w:val="28"/>
        </w:rPr>
        <w:t xml:space="preserve"> </w:t>
      </w:r>
      <w:r w:rsidRPr="00B623B4" w:rsidR="002F5632">
        <w:rPr>
          <w:sz w:val="28"/>
          <w:szCs w:val="28"/>
        </w:rPr>
        <w:t>patērē 1 stundu, tad Projekta sociālekonomisk</w:t>
      </w:r>
      <w:r w:rsidR="00E20E6B">
        <w:rPr>
          <w:sz w:val="28"/>
          <w:szCs w:val="28"/>
        </w:rPr>
        <w:t>ais gadā ieguvums būs ~97 000</w:t>
      </w:r>
      <w:r w:rsidRPr="00B623B4" w:rsidR="002F5632">
        <w:rPr>
          <w:sz w:val="28"/>
          <w:szCs w:val="28"/>
        </w:rPr>
        <w:t xml:space="preserve"> </w:t>
      </w:r>
      <w:r w:rsidRPr="00E20E6B" w:rsidR="00E20E6B">
        <w:rPr>
          <w:i/>
          <w:sz w:val="28"/>
          <w:szCs w:val="28"/>
        </w:rPr>
        <w:t>eur</w:t>
      </w:r>
      <w:r w:rsidR="003F585B">
        <w:rPr>
          <w:i/>
          <w:sz w:val="28"/>
          <w:szCs w:val="28"/>
        </w:rPr>
        <w:t>o</w:t>
      </w:r>
      <w:r w:rsidRPr="00B623B4" w:rsidR="002F5632">
        <w:rPr>
          <w:sz w:val="28"/>
          <w:szCs w:val="28"/>
        </w:rPr>
        <w:t>.</w:t>
      </w:r>
      <w:r>
        <w:rPr>
          <w:sz w:val="28"/>
          <w:szCs w:val="28"/>
        </w:rPr>
        <w:t xml:space="preserve"> </w:t>
      </w:r>
    </w:p>
    <w:p w:rsidR="002F5632" w:rsidRPr="00B623B4" w:rsidP="002F5632">
      <w:pPr>
        <w:pStyle w:val="VPBody"/>
        <w:ind w:left="360"/>
        <w:rPr>
          <w:sz w:val="28"/>
          <w:szCs w:val="28"/>
        </w:rPr>
      </w:pPr>
      <w:r>
        <w:rPr>
          <w:sz w:val="28"/>
          <w:szCs w:val="28"/>
        </w:rPr>
        <w:t>Ietaupījums aprēķināts, reizinot unikālo pieprasījumu skaitu (18 000 pieprasījumu</w:t>
      </w:r>
      <w:r>
        <w:rPr>
          <w:rStyle w:val="FootnoteReference"/>
          <w:sz w:val="28"/>
          <w:szCs w:val="28"/>
        </w:rPr>
        <w:footnoteReference w:id="3"/>
      </w:r>
      <w:r>
        <w:rPr>
          <w:sz w:val="28"/>
          <w:szCs w:val="28"/>
        </w:rPr>
        <w:t>) ar patērētā laika apjomu viena pieprasījuma sagatavošanai (1 stunda</w:t>
      </w:r>
      <w:r>
        <w:rPr>
          <w:rStyle w:val="FootnoteReference"/>
          <w:sz w:val="28"/>
          <w:szCs w:val="28"/>
        </w:rPr>
        <w:footnoteReference w:id="4"/>
      </w:r>
      <w:r>
        <w:rPr>
          <w:sz w:val="28"/>
          <w:szCs w:val="28"/>
        </w:rPr>
        <w:t>) un izsakot šo stundu skaitu kā šajā laikā neiegūtos ieņēmumus</w:t>
      </w:r>
      <w:r w:rsidR="00995B7D">
        <w:rPr>
          <w:sz w:val="28"/>
          <w:szCs w:val="28"/>
        </w:rPr>
        <w:t>, stundu skaitu reizinot ar stundas izmaksu likmi (~5,43 EUR/stundā</w:t>
      </w:r>
      <w:r>
        <w:rPr>
          <w:rStyle w:val="FootnoteReference"/>
          <w:sz w:val="28"/>
          <w:szCs w:val="28"/>
        </w:rPr>
        <w:footnoteReference w:id="5"/>
      </w:r>
      <w:r w:rsidR="00995B7D">
        <w:rPr>
          <w:sz w:val="28"/>
          <w:szCs w:val="28"/>
        </w:rPr>
        <w:t>)</w:t>
      </w:r>
      <w:r w:rsidR="00F06895">
        <w:rPr>
          <w:sz w:val="28"/>
          <w:szCs w:val="28"/>
        </w:rPr>
        <w:t>.</w:t>
      </w:r>
    </w:p>
    <w:p w:rsidR="002F5632" w:rsidRPr="00B623B4" w:rsidP="002F5632">
      <w:pPr>
        <w:pStyle w:val="VPBody"/>
        <w:numPr>
          <w:ilvl w:val="0"/>
          <w:numId w:val="19"/>
        </w:numPr>
        <w:rPr>
          <w:sz w:val="28"/>
          <w:szCs w:val="28"/>
        </w:rPr>
      </w:pPr>
      <w:r w:rsidRPr="00B623B4">
        <w:rPr>
          <w:sz w:val="28"/>
          <w:szCs w:val="28"/>
        </w:rPr>
        <w:t xml:space="preserve">Administratīvā sloga samazinājums iedzīvotājiem, automatizēti reģistrējot, apskatot un mainot personas statusus. </w:t>
      </w:r>
    </w:p>
    <w:p w:rsidR="002F5632" w:rsidRPr="005F4295" w:rsidP="002F5632">
      <w:pPr>
        <w:pStyle w:val="VPBody"/>
        <w:ind w:left="360"/>
        <w:rPr>
          <w:sz w:val="28"/>
          <w:szCs w:val="28"/>
        </w:rPr>
      </w:pPr>
      <w:r w:rsidRPr="00B623B4">
        <w:rPr>
          <w:sz w:val="28"/>
          <w:szCs w:val="28"/>
        </w:rPr>
        <w:t xml:space="preserve">Šobrīd valsts iestāžu datubāzēs eksistē aptuveni 650 </w:t>
      </w:r>
      <w:r w:rsidR="00DB673B">
        <w:rPr>
          <w:sz w:val="28"/>
          <w:szCs w:val="28"/>
        </w:rPr>
        <w:t>000</w:t>
      </w:r>
      <w:r w:rsidRPr="00B623B4">
        <w:rPr>
          <w:sz w:val="28"/>
          <w:szCs w:val="28"/>
        </w:rPr>
        <w:t xml:space="preserve"> iedzīvotāju, kuriem ir piešķirts īpašs statuss (vecuma pensijas saņēmēji, daudzbērnu ģimenes u.c. – skat. nod. “Personas statusi Fizisko personu reģistrā”). Pieņemot, ka ik gadu </w:t>
      </w:r>
      <w:r w:rsidR="005F4295">
        <w:rPr>
          <w:sz w:val="28"/>
          <w:szCs w:val="28"/>
        </w:rPr>
        <w:t xml:space="preserve">līdz </w:t>
      </w:r>
      <w:r w:rsidRPr="00B623B4">
        <w:rPr>
          <w:sz w:val="28"/>
          <w:szCs w:val="28"/>
        </w:rPr>
        <w:t>10% no iedzīvotājiem maina statusu, piemēram, sasniedzot pensionēšanās vecumu, un iedzīvotāji, pieprasot statusu apliecinošu dokumentāciju un iesniedzot to atlaižu saņemšanai vai citu priekšrocību izmantošanai</w:t>
      </w:r>
      <w:r w:rsidR="007B2B0E">
        <w:rPr>
          <w:sz w:val="28"/>
          <w:szCs w:val="28"/>
        </w:rPr>
        <w:t>,</w:t>
      </w:r>
      <w:r w:rsidRPr="00B623B4">
        <w:rPr>
          <w:sz w:val="28"/>
          <w:szCs w:val="28"/>
        </w:rPr>
        <w:t xml:space="preserve"> kopā gada laikā patērē 2,5 cilvēkstundas, tad </w:t>
      </w:r>
      <w:r w:rsidRPr="00B623B4">
        <w:rPr>
          <w:sz w:val="28"/>
          <w:szCs w:val="28"/>
        </w:rPr>
        <w:t>ociālekonomiskais</w:t>
      </w:r>
      <w:r w:rsidRPr="00B623B4">
        <w:rPr>
          <w:sz w:val="28"/>
          <w:szCs w:val="28"/>
        </w:rPr>
        <w:t xml:space="preserve"> ieguvums no automatizētas personas statusa reģistrācijas, apskate</w:t>
      </w:r>
      <w:r w:rsidR="00E20E6B">
        <w:rPr>
          <w:sz w:val="28"/>
          <w:szCs w:val="28"/>
        </w:rPr>
        <w:t xml:space="preserve">s un maiņas </w:t>
      </w:r>
      <w:r w:rsidRPr="005F4295" w:rsidR="00E20E6B">
        <w:rPr>
          <w:sz w:val="28"/>
          <w:szCs w:val="28"/>
        </w:rPr>
        <w:t>gadā būs ~ 760 000</w:t>
      </w:r>
      <w:r w:rsidRPr="005F4295">
        <w:rPr>
          <w:sz w:val="28"/>
          <w:szCs w:val="28"/>
        </w:rPr>
        <w:t xml:space="preserve"> </w:t>
      </w:r>
      <w:r w:rsidRPr="005F4295" w:rsidR="00E20E6B">
        <w:rPr>
          <w:i/>
          <w:sz w:val="28"/>
          <w:szCs w:val="28"/>
        </w:rPr>
        <w:t>eur</w:t>
      </w:r>
      <w:r w:rsidRPr="005F4295" w:rsidR="003F585B">
        <w:rPr>
          <w:i/>
          <w:sz w:val="28"/>
          <w:szCs w:val="28"/>
        </w:rPr>
        <w:t>o</w:t>
      </w:r>
      <w:r w:rsidRPr="005F4295">
        <w:rPr>
          <w:sz w:val="28"/>
          <w:szCs w:val="28"/>
        </w:rPr>
        <w:t>.</w:t>
      </w:r>
    </w:p>
    <w:p w:rsidR="00ED1C7E" w:rsidRPr="00B623B4" w:rsidP="002F5632">
      <w:pPr>
        <w:pStyle w:val="VPBody"/>
        <w:ind w:left="360"/>
        <w:rPr>
          <w:sz w:val="28"/>
          <w:szCs w:val="28"/>
        </w:rPr>
      </w:pPr>
      <w:r w:rsidRPr="005F4295">
        <w:rPr>
          <w:sz w:val="28"/>
          <w:szCs w:val="28"/>
        </w:rPr>
        <w:t xml:space="preserve">Ietaupījums aprēķināts, </w:t>
      </w:r>
      <w:r w:rsidR="005F4295">
        <w:rPr>
          <w:sz w:val="28"/>
          <w:szCs w:val="28"/>
        </w:rPr>
        <w:t>reizinot noteiktu i</w:t>
      </w:r>
      <w:r w:rsidRPr="005F4295">
        <w:rPr>
          <w:sz w:val="28"/>
          <w:szCs w:val="28"/>
        </w:rPr>
        <w:t>edzīvotāju skait</w:t>
      </w:r>
      <w:r w:rsidR="005F4295">
        <w:rPr>
          <w:sz w:val="28"/>
          <w:szCs w:val="28"/>
        </w:rPr>
        <w:t>u</w:t>
      </w:r>
      <w:r w:rsidRPr="005F4295" w:rsidR="004A4684">
        <w:rPr>
          <w:sz w:val="28"/>
          <w:szCs w:val="28"/>
        </w:rPr>
        <w:t xml:space="preserve"> </w:t>
      </w:r>
      <w:r w:rsidRPr="005F4295">
        <w:rPr>
          <w:sz w:val="28"/>
          <w:szCs w:val="28"/>
        </w:rPr>
        <w:t>(</w:t>
      </w:r>
      <w:r w:rsidR="005F4295">
        <w:rPr>
          <w:sz w:val="28"/>
          <w:szCs w:val="28"/>
        </w:rPr>
        <w:t>56 000</w:t>
      </w:r>
      <w:r w:rsidRPr="005F4295">
        <w:rPr>
          <w:sz w:val="28"/>
          <w:szCs w:val="28"/>
        </w:rPr>
        <w:t xml:space="preserve"> personas</w:t>
      </w:r>
      <w:r>
        <w:rPr>
          <w:rStyle w:val="FootnoteReference"/>
          <w:sz w:val="28"/>
          <w:szCs w:val="28"/>
        </w:rPr>
        <w:footnoteReference w:id="6"/>
      </w:r>
      <w:r w:rsidRPr="005F4295">
        <w:rPr>
          <w:sz w:val="28"/>
          <w:szCs w:val="28"/>
        </w:rPr>
        <w:t>) ar patērētā laika apjomu statusa</w:t>
      </w:r>
      <w:r>
        <w:rPr>
          <w:sz w:val="28"/>
          <w:szCs w:val="28"/>
        </w:rPr>
        <w:t xml:space="preserve"> apliecinājuma pieprasīšanai</w:t>
      </w:r>
      <w:r w:rsidR="007748E1">
        <w:rPr>
          <w:sz w:val="28"/>
          <w:szCs w:val="28"/>
        </w:rPr>
        <w:t xml:space="preserve"> un apstrādei</w:t>
      </w:r>
      <w:r>
        <w:rPr>
          <w:sz w:val="28"/>
          <w:szCs w:val="28"/>
        </w:rPr>
        <w:t xml:space="preserve"> (2,5 stundas) un izsakot šo stundu skaitu kā šajā laikā neiegūtos ieņēmumus, stundu skaitu reizinot ar stundas izmaksu likmi (~5,43 EUR/stundā).</w:t>
      </w:r>
    </w:p>
    <w:p w:rsidR="002F5632" w:rsidRPr="00B623B4" w:rsidP="002F5632">
      <w:pPr>
        <w:pStyle w:val="VPBody"/>
        <w:numPr>
          <w:ilvl w:val="0"/>
          <w:numId w:val="19"/>
        </w:numPr>
        <w:rPr>
          <w:sz w:val="28"/>
          <w:szCs w:val="28"/>
        </w:rPr>
      </w:pPr>
      <w:r w:rsidRPr="00B623B4">
        <w:rPr>
          <w:sz w:val="28"/>
          <w:szCs w:val="28"/>
        </w:rPr>
        <w:t xml:space="preserve">Izmaksu ietaupījums, kas rodas, samazinot papīra dokumentu apriti pieprasījumu nosūtīšanai un apstrādei PMLP. </w:t>
      </w:r>
    </w:p>
    <w:p w:rsidR="002F5632" w:rsidP="002F5632">
      <w:pPr>
        <w:pStyle w:val="VPBody"/>
        <w:ind w:left="360"/>
        <w:rPr>
          <w:sz w:val="28"/>
          <w:szCs w:val="28"/>
        </w:rPr>
      </w:pPr>
      <w:r w:rsidRPr="00B623B4">
        <w:rPr>
          <w:sz w:val="28"/>
          <w:szCs w:val="28"/>
        </w:rPr>
        <w:t xml:space="preserve">Pēc iestāžu sniegtās informācijas ~155 </w:t>
      </w:r>
      <w:r w:rsidR="00097585">
        <w:rPr>
          <w:sz w:val="28"/>
          <w:szCs w:val="28"/>
        </w:rPr>
        <w:t>000</w:t>
      </w:r>
      <w:r w:rsidRPr="00B623B4">
        <w:rPr>
          <w:sz w:val="28"/>
          <w:szCs w:val="28"/>
        </w:rPr>
        <w:t xml:space="preserve"> </w:t>
      </w:r>
      <w:r w:rsidR="000128A7">
        <w:rPr>
          <w:sz w:val="28"/>
          <w:szCs w:val="28"/>
        </w:rPr>
        <w:t>ārzemnieku</w:t>
      </w:r>
      <w:r w:rsidRPr="00B623B4" w:rsidR="000128A7">
        <w:rPr>
          <w:sz w:val="28"/>
          <w:szCs w:val="28"/>
        </w:rPr>
        <w:t xml:space="preserve"> </w:t>
      </w:r>
      <w:r w:rsidRPr="00B623B4">
        <w:rPr>
          <w:sz w:val="28"/>
          <w:szCs w:val="28"/>
        </w:rPr>
        <w:t xml:space="preserve">ir reģistrēti kādā no valsts informācijas sistēmām. Iestāžu prognozējamais reģistrējamo </w:t>
      </w:r>
      <w:r w:rsidR="000128A7">
        <w:rPr>
          <w:sz w:val="28"/>
          <w:szCs w:val="28"/>
        </w:rPr>
        <w:t>ārzemnieku</w:t>
      </w:r>
      <w:r w:rsidRPr="00B623B4" w:rsidR="000128A7">
        <w:rPr>
          <w:sz w:val="28"/>
          <w:szCs w:val="28"/>
        </w:rPr>
        <w:t xml:space="preserve"> </w:t>
      </w:r>
      <w:r w:rsidRPr="00B623B4">
        <w:rPr>
          <w:sz w:val="28"/>
          <w:szCs w:val="28"/>
        </w:rPr>
        <w:t>pieprasījumu skaits gadā ir ap 30</w:t>
      </w:r>
      <w:r w:rsidR="00097585">
        <w:rPr>
          <w:sz w:val="28"/>
          <w:szCs w:val="28"/>
        </w:rPr>
        <w:t> 000.</w:t>
      </w:r>
      <w:r w:rsidRPr="00B623B4">
        <w:rPr>
          <w:sz w:val="28"/>
          <w:szCs w:val="28"/>
        </w:rPr>
        <w:t xml:space="preserve"> Aptuveni 40% no pieprasījumiem ir atkārtoti, tāpēc unikālais pieprasījumu skaits ir ap 18 tūkst. Pieņemot, ka PMLP un iestāde, kas sagatavo pieprasījumu un saņem atbildi par personas iekļaušanu reģistrā, pieprasījumu izveidošanai, saņemšanai, reģistrēšanai, atbildes sagatavošanai, nodošanai izpildei un vizēšanai summāri patērē aptuveni 2 cilvēkstundas, tad paredzamais kopējais ieguvums gada laikā sastādīs ~195</w:t>
      </w:r>
      <w:r w:rsidR="00E20E6B">
        <w:rPr>
          <w:sz w:val="28"/>
          <w:szCs w:val="28"/>
        </w:rPr>
        <w:t> 000</w:t>
      </w:r>
      <w:r w:rsidRPr="00B623B4">
        <w:rPr>
          <w:sz w:val="28"/>
          <w:szCs w:val="28"/>
        </w:rPr>
        <w:t xml:space="preserve"> </w:t>
      </w:r>
      <w:r w:rsidRPr="00E20E6B" w:rsidR="00E20E6B">
        <w:rPr>
          <w:i/>
          <w:sz w:val="28"/>
          <w:szCs w:val="28"/>
        </w:rPr>
        <w:t>eur</w:t>
      </w:r>
      <w:r w:rsidR="003F585B">
        <w:rPr>
          <w:i/>
          <w:sz w:val="28"/>
          <w:szCs w:val="28"/>
        </w:rPr>
        <w:t>o</w:t>
      </w:r>
      <w:r w:rsidRPr="00B623B4">
        <w:rPr>
          <w:sz w:val="28"/>
          <w:szCs w:val="28"/>
        </w:rPr>
        <w:t>.</w:t>
      </w:r>
    </w:p>
    <w:p w:rsidR="004A4684" w:rsidRPr="00307754" w:rsidP="002F5632">
      <w:pPr>
        <w:pStyle w:val="VPBody"/>
        <w:ind w:left="360"/>
        <w:rPr>
          <w:sz w:val="28"/>
          <w:szCs w:val="28"/>
        </w:rPr>
      </w:pPr>
      <w:r>
        <w:rPr>
          <w:sz w:val="28"/>
          <w:szCs w:val="28"/>
        </w:rPr>
        <w:t>Ietaupījums aprēķināts, reizinot unikālo pieprasījumu skaitu (18</w:t>
      </w:r>
      <w:r w:rsidR="005F4295">
        <w:rPr>
          <w:sz w:val="28"/>
          <w:szCs w:val="28"/>
        </w:rPr>
        <w:t> </w:t>
      </w:r>
      <w:r>
        <w:rPr>
          <w:sz w:val="28"/>
          <w:szCs w:val="28"/>
        </w:rPr>
        <w:t xml:space="preserve">000) ar patērēto laiku pieprasījuma apstrādei (2 stundas) un izsakot šo stundu skaitu kā šajā laikā neiegūtos ieņēmumus, stundu skaitu reizinot ar stundas likmi </w:t>
      </w:r>
      <w:r w:rsidRPr="00307754">
        <w:rPr>
          <w:sz w:val="28"/>
          <w:szCs w:val="28"/>
        </w:rPr>
        <w:t>(5,43 EUR/stundā).</w:t>
      </w:r>
    </w:p>
    <w:p w:rsidR="004A4684" w:rsidRPr="00307754" w:rsidP="002F5632">
      <w:pPr>
        <w:pStyle w:val="VPBody"/>
        <w:ind w:left="360"/>
        <w:rPr>
          <w:sz w:val="28"/>
          <w:szCs w:val="28"/>
        </w:rPr>
      </w:pPr>
    </w:p>
    <w:p w:rsidR="002F5632" w:rsidRPr="00307754" w:rsidP="002F5632">
      <w:pPr>
        <w:pStyle w:val="VPBody"/>
        <w:rPr>
          <w:sz w:val="28"/>
          <w:szCs w:val="28"/>
        </w:rPr>
      </w:pPr>
      <w:r w:rsidRPr="00307754">
        <w:rPr>
          <w:sz w:val="28"/>
          <w:szCs w:val="28"/>
        </w:rPr>
        <w:t>Projekta īstenošanas sociālekonomiskais ieguvums 10 gadu periodā sasniedz 10</w:t>
      </w:r>
      <w:r w:rsidRPr="00307754" w:rsidR="00AD7D57">
        <w:rPr>
          <w:sz w:val="28"/>
          <w:szCs w:val="28"/>
        </w:rPr>
        <w:t> </w:t>
      </w:r>
      <w:r w:rsidRPr="00307754" w:rsidR="00D06FC7">
        <w:rPr>
          <w:sz w:val="28"/>
          <w:szCs w:val="28"/>
        </w:rPr>
        <w:t>520 </w:t>
      </w:r>
      <w:r w:rsidRPr="00307754" w:rsidR="00AD7D57">
        <w:rPr>
          <w:sz w:val="28"/>
          <w:szCs w:val="28"/>
        </w:rPr>
        <w:t>000</w:t>
      </w:r>
      <w:r w:rsidRPr="00307754">
        <w:rPr>
          <w:sz w:val="28"/>
          <w:szCs w:val="28"/>
        </w:rPr>
        <w:t xml:space="preserve"> </w:t>
      </w:r>
      <w:r w:rsidRPr="00307754" w:rsidR="00AD7D57">
        <w:rPr>
          <w:i/>
          <w:sz w:val="28"/>
          <w:szCs w:val="28"/>
        </w:rPr>
        <w:t>eur</w:t>
      </w:r>
      <w:r w:rsidRPr="00307754" w:rsidR="003F585B">
        <w:rPr>
          <w:i/>
          <w:sz w:val="28"/>
          <w:szCs w:val="28"/>
        </w:rPr>
        <w:t>o</w:t>
      </w:r>
      <w:r w:rsidRPr="00307754" w:rsidR="00AD7D57">
        <w:rPr>
          <w:sz w:val="28"/>
          <w:szCs w:val="28"/>
        </w:rPr>
        <w:t xml:space="preserve"> </w:t>
      </w:r>
      <w:r w:rsidRPr="00307754" w:rsidR="00C02C51">
        <w:rPr>
          <w:sz w:val="28"/>
          <w:szCs w:val="28"/>
        </w:rPr>
        <w:t>un ir lielāks par 5 000</w:t>
      </w:r>
      <w:r w:rsidRPr="00307754" w:rsidR="0067610D">
        <w:rPr>
          <w:sz w:val="28"/>
          <w:szCs w:val="28"/>
        </w:rPr>
        <w:t> </w:t>
      </w:r>
      <w:r w:rsidRPr="00307754" w:rsidR="00C02C51">
        <w:rPr>
          <w:sz w:val="28"/>
          <w:szCs w:val="28"/>
        </w:rPr>
        <w:t>000</w:t>
      </w:r>
      <w:r w:rsidRPr="00307754">
        <w:rPr>
          <w:sz w:val="28"/>
          <w:szCs w:val="28"/>
        </w:rPr>
        <w:t xml:space="preserve"> </w:t>
      </w:r>
      <w:r w:rsidRPr="00307754" w:rsidR="00C02C51">
        <w:rPr>
          <w:i/>
          <w:sz w:val="28"/>
          <w:szCs w:val="28"/>
        </w:rPr>
        <w:t>eur</w:t>
      </w:r>
      <w:r w:rsidRPr="00307754" w:rsidR="003F585B">
        <w:rPr>
          <w:i/>
          <w:sz w:val="28"/>
          <w:szCs w:val="28"/>
        </w:rPr>
        <w:t>o</w:t>
      </w:r>
      <w:r w:rsidRPr="00307754" w:rsidR="00C02C51">
        <w:rPr>
          <w:sz w:val="28"/>
          <w:szCs w:val="28"/>
        </w:rPr>
        <w:t xml:space="preserve"> </w:t>
      </w:r>
      <w:r w:rsidRPr="00307754" w:rsidR="00B77C44">
        <w:rPr>
          <w:sz w:val="28"/>
          <w:szCs w:val="28"/>
        </w:rPr>
        <w:t>P</w:t>
      </w:r>
      <w:r w:rsidRPr="00307754">
        <w:rPr>
          <w:sz w:val="28"/>
          <w:szCs w:val="28"/>
        </w:rPr>
        <w:t xml:space="preserve">rojekta investīciju un </w:t>
      </w:r>
      <w:r w:rsidRPr="00307754" w:rsidR="00F24104">
        <w:rPr>
          <w:sz w:val="28"/>
          <w:szCs w:val="28"/>
        </w:rPr>
        <w:t>~</w:t>
      </w:r>
      <w:r w:rsidRPr="00307754" w:rsidR="00DD5F2F">
        <w:rPr>
          <w:sz w:val="28"/>
          <w:szCs w:val="28"/>
        </w:rPr>
        <w:t>449 953</w:t>
      </w:r>
      <w:r w:rsidRPr="00307754">
        <w:rPr>
          <w:sz w:val="28"/>
          <w:szCs w:val="28"/>
        </w:rPr>
        <w:t xml:space="preserve"> </w:t>
      </w:r>
      <w:r w:rsidRPr="00307754" w:rsidR="00C02C51">
        <w:rPr>
          <w:i/>
          <w:sz w:val="28"/>
          <w:szCs w:val="28"/>
        </w:rPr>
        <w:t>eur</w:t>
      </w:r>
      <w:r w:rsidRPr="00307754" w:rsidR="003F585B">
        <w:rPr>
          <w:i/>
          <w:sz w:val="28"/>
          <w:szCs w:val="28"/>
        </w:rPr>
        <w:t>o</w:t>
      </w:r>
      <w:r w:rsidRPr="00307754" w:rsidR="00C02C51">
        <w:rPr>
          <w:sz w:val="28"/>
          <w:szCs w:val="28"/>
        </w:rPr>
        <w:t xml:space="preserve"> </w:t>
      </w:r>
      <w:r w:rsidRPr="00307754">
        <w:rPr>
          <w:sz w:val="28"/>
          <w:szCs w:val="28"/>
        </w:rPr>
        <w:t>uzturēšanas izmaksām 10 gadu per</w:t>
      </w:r>
      <w:r w:rsidRPr="00307754" w:rsidR="00C02C51">
        <w:rPr>
          <w:sz w:val="28"/>
          <w:szCs w:val="28"/>
        </w:rPr>
        <w:t xml:space="preserve">iodā, kas kopā veido izmaksas 9 </w:t>
      </w:r>
      <w:r w:rsidRPr="00307754" w:rsidR="00D06FC7">
        <w:rPr>
          <w:sz w:val="28"/>
          <w:szCs w:val="28"/>
        </w:rPr>
        <w:t>499 </w:t>
      </w:r>
      <w:r w:rsidRPr="00307754" w:rsidR="00185054">
        <w:rPr>
          <w:sz w:val="28"/>
          <w:szCs w:val="28"/>
        </w:rPr>
        <w:t>530</w:t>
      </w:r>
      <w:r w:rsidRPr="00307754" w:rsidR="00C02C51">
        <w:rPr>
          <w:sz w:val="28"/>
          <w:szCs w:val="28"/>
        </w:rPr>
        <w:t xml:space="preserve"> </w:t>
      </w:r>
      <w:r w:rsidRPr="00307754" w:rsidR="00C02C51">
        <w:rPr>
          <w:i/>
          <w:sz w:val="28"/>
          <w:szCs w:val="28"/>
        </w:rPr>
        <w:t>eur</w:t>
      </w:r>
      <w:r w:rsidRPr="00307754" w:rsidR="003F585B">
        <w:rPr>
          <w:i/>
          <w:sz w:val="28"/>
          <w:szCs w:val="28"/>
        </w:rPr>
        <w:t>o</w:t>
      </w:r>
      <w:r w:rsidRPr="00307754" w:rsidR="00C02C51">
        <w:rPr>
          <w:sz w:val="28"/>
          <w:szCs w:val="28"/>
        </w:rPr>
        <w:t xml:space="preserve"> </w:t>
      </w:r>
      <w:r w:rsidRPr="00307754">
        <w:rPr>
          <w:sz w:val="28"/>
          <w:szCs w:val="28"/>
        </w:rPr>
        <w:t>apmērā.</w:t>
      </w:r>
    </w:p>
    <w:p w:rsidR="002F5632" w:rsidP="00606402">
      <w:pPr>
        <w:tabs>
          <w:tab w:val="left" w:pos="6379"/>
          <w:tab w:val="left" w:pos="6804"/>
        </w:tabs>
        <w:spacing w:before="0" w:after="0"/>
        <w:jc w:val="both"/>
        <w:rPr>
          <w:rFonts w:ascii="Times New Roman" w:eastAsia="Times New Roman" w:hAnsi="Times New Roman" w:cs="Times New Roman"/>
          <w:sz w:val="28"/>
          <w:szCs w:val="28"/>
          <w:lang w:eastAsia="lv-LV"/>
        </w:rPr>
      </w:pPr>
    </w:p>
    <w:p w:rsidR="00606402" w:rsidRPr="00095CD9" w:rsidP="00606402">
      <w:pPr>
        <w:tabs>
          <w:tab w:val="left" w:pos="6379"/>
          <w:tab w:val="left" w:pos="6804"/>
        </w:tabs>
        <w:spacing w:before="0" w:after="0"/>
        <w:jc w:val="both"/>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 xml:space="preserve">Vides aizsardzības un </w:t>
      </w:r>
    </w:p>
    <w:p w:rsidR="00606402" w:rsidRPr="00095CD9" w:rsidP="00606402">
      <w:pPr>
        <w:tabs>
          <w:tab w:val="left" w:pos="6663"/>
          <w:tab w:val="left" w:pos="6804"/>
        </w:tabs>
        <w:spacing w:before="0" w:after="0"/>
        <w:jc w:val="both"/>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reģionālās attīstības ministrs</w:t>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t>Kaspars Gerhards</w:t>
      </w:r>
    </w:p>
    <w:p w:rsidR="008C793B"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606402" w:rsidRPr="00095CD9"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Vīza:</w:t>
      </w:r>
    </w:p>
    <w:p w:rsidR="00606402" w:rsidRPr="00095CD9"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095CD9">
        <w:rPr>
          <w:rFonts w:ascii="Times New Roman" w:eastAsia="Times New Roman" w:hAnsi="Times New Roman" w:cs="Times New Roman"/>
          <w:sz w:val="28"/>
          <w:szCs w:val="28"/>
          <w:lang w:eastAsia="lv-LV"/>
        </w:rPr>
        <w:t>Valsts sekretārs</w:t>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r>
      <w:r w:rsidRPr="00095CD9">
        <w:rPr>
          <w:rFonts w:ascii="Times New Roman" w:eastAsia="Times New Roman" w:hAnsi="Times New Roman" w:cs="Times New Roman"/>
          <w:sz w:val="28"/>
          <w:szCs w:val="28"/>
          <w:lang w:eastAsia="lv-LV"/>
        </w:rPr>
        <w:tab/>
        <w:t xml:space="preserve">Rinalds </w:t>
      </w:r>
      <w:r w:rsidRPr="00095CD9">
        <w:rPr>
          <w:rFonts w:ascii="Times New Roman" w:eastAsia="Times New Roman" w:hAnsi="Times New Roman" w:cs="Times New Roman"/>
          <w:sz w:val="28"/>
          <w:szCs w:val="28"/>
          <w:lang w:eastAsia="lv-LV"/>
        </w:rPr>
        <w:t>Muciņš</w:t>
      </w:r>
    </w:p>
    <w:p w:rsidR="008C793B"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E36A85" w:rsidP="00606402">
      <w:pPr>
        <w:spacing w:before="0" w:after="0"/>
        <w:jc w:val="both"/>
        <w:rPr>
          <w:rFonts w:ascii="Times New Roman" w:eastAsia="Times New Roman" w:hAnsi="Times New Roman" w:cs="Times New Roman"/>
          <w:sz w:val="18"/>
          <w:szCs w:val="18"/>
        </w:rPr>
      </w:pPr>
    </w:p>
    <w:p w:rsidR="00606402" w:rsidRPr="00606402" w:rsidP="00606402">
      <w:pPr>
        <w:spacing w:before="0" w:after="0"/>
        <w:jc w:val="both"/>
        <w:rPr>
          <w:rFonts w:ascii="Times New Roman" w:eastAsia="Times New Roman" w:hAnsi="Times New Roman" w:cs="Times New Roman"/>
          <w:sz w:val="18"/>
          <w:szCs w:val="18"/>
        </w:rPr>
      </w:pPr>
      <w:r w:rsidRPr="00606402">
        <w:rPr>
          <w:rFonts w:ascii="Times New Roman" w:eastAsia="Times New Roman" w:hAnsi="Times New Roman" w:cs="Times New Roman"/>
          <w:sz w:val="18"/>
          <w:szCs w:val="18"/>
        </w:rPr>
        <w:fldChar w:fldCharType="begin"/>
      </w:r>
      <w:r w:rsidRPr="00606402">
        <w:rPr>
          <w:rFonts w:ascii="Times New Roman" w:eastAsia="Times New Roman" w:hAnsi="Times New Roman" w:cs="Times New Roman"/>
          <w:sz w:val="18"/>
          <w:szCs w:val="18"/>
        </w:rPr>
        <w:instrText xml:space="preserve"> DATE  \@ "dd.MM.yyyy. H:mm"  \* MERGEFORMAT </w:instrText>
      </w:r>
      <w:r w:rsidRPr="00606402">
        <w:rPr>
          <w:rFonts w:ascii="Times New Roman" w:eastAsia="Times New Roman" w:hAnsi="Times New Roman" w:cs="Times New Roman"/>
          <w:sz w:val="18"/>
          <w:szCs w:val="18"/>
        </w:rPr>
        <w:fldChar w:fldCharType="separate"/>
      </w:r>
      <w:r w:rsidR="00E641BF">
        <w:rPr>
          <w:rFonts w:ascii="Times New Roman" w:eastAsia="Times New Roman" w:hAnsi="Times New Roman" w:cs="Times New Roman"/>
          <w:noProof/>
          <w:sz w:val="18"/>
          <w:szCs w:val="18"/>
        </w:rPr>
        <w:t>11.05.2017. 8:19</w:t>
      </w:r>
      <w:r w:rsidRPr="00606402">
        <w:rPr>
          <w:rFonts w:ascii="Times New Roman" w:eastAsia="Times New Roman" w:hAnsi="Times New Roman" w:cs="Times New Roman"/>
          <w:sz w:val="18"/>
          <w:szCs w:val="18"/>
        </w:rPr>
        <w:fldChar w:fldCharType="end"/>
      </w:r>
    </w:p>
    <w:p w:rsidR="00561319" w:rsidRPr="00561319" w:rsidP="00561319">
      <w:pPr>
        <w:tabs>
          <w:tab w:val="left" w:pos="3750"/>
          <w:tab w:val="center" w:pos="4535"/>
        </w:tabs>
        <w:spacing w:before="0"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03D3F">
        <w:rPr>
          <w:rFonts w:ascii="Times New Roman" w:eastAsia="Times New Roman" w:hAnsi="Times New Roman" w:cs="Times New Roman"/>
          <w:sz w:val="18"/>
          <w:szCs w:val="18"/>
        </w:rPr>
        <w:t>557</w:t>
      </w:r>
    </w:p>
    <w:p w:rsidR="00C04020" w:rsidRPr="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Vides aizsardzības un reģionālās attīstības ministrijas</w:t>
      </w:r>
    </w:p>
    <w:p w:rsidR="00C04020" w:rsidRPr="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Elektronisk</w:t>
      </w:r>
      <w:r w:rsidR="00C00D75">
        <w:rPr>
          <w:rFonts w:ascii="Times New Roman" w:eastAsia="Times New Roman" w:hAnsi="Times New Roman" w:cs="Times New Roman"/>
          <w:sz w:val="20"/>
          <w:szCs w:val="20"/>
          <w:lang w:eastAsia="lv-LV"/>
        </w:rPr>
        <w:t xml:space="preserve">ās pārvaldes </w:t>
      </w:r>
      <w:r w:rsidRPr="00C04020">
        <w:rPr>
          <w:rFonts w:ascii="Times New Roman" w:eastAsia="Times New Roman" w:hAnsi="Times New Roman" w:cs="Times New Roman"/>
          <w:sz w:val="20"/>
          <w:szCs w:val="20"/>
          <w:lang w:eastAsia="lv-LV"/>
        </w:rPr>
        <w:t xml:space="preserve"> departamenta</w:t>
      </w:r>
    </w:p>
    <w:p w:rsidR="00C04020" w:rsidRPr="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Informācijas sistēmu arhitektūras nodaļas</w:t>
      </w:r>
    </w:p>
    <w:p w:rsidR="00C04020" w:rsidRPr="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vecākā konsultante</w:t>
      </w:r>
    </w:p>
    <w:p w:rsidR="00C04020" w:rsidRPr="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Vineta Brūvere</w:t>
      </w:r>
    </w:p>
    <w:p w:rsidR="00C04020" w:rsidRPr="00C04020" w:rsidP="00C04020">
      <w:pPr>
        <w:spacing w:before="0" w:after="0"/>
        <w:rPr>
          <w:rFonts w:ascii="Times New Roman" w:eastAsia="Times New Roman" w:hAnsi="Times New Roman" w:cs="Times New Roman"/>
          <w:sz w:val="20"/>
          <w:szCs w:val="20"/>
          <w:lang w:eastAsia="lv-LV"/>
        </w:rPr>
      </w:pPr>
      <w:r w:rsidRPr="00C04020">
        <w:rPr>
          <w:rFonts w:ascii="Times New Roman" w:eastAsia="Times New Roman" w:hAnsi="Times New Roman" w:cs="Times New Roman"/>
          <w:sz w:val="20"/>
          <w:szCs w:val="20"/>
          <w:lang w:eastAsia="lv-LV"/>
        </w:rPr>
        <w:t xml:space="preserve">67026575, </w:t>
      </w:r>
    </w:p>
    <w:p w:rsidR="00C04020" w:rsidP="00C04020">
      <w:pPr>
        <w:spacing w:before="0" w:after="0"/>
        <w:rPr>
          <w:rStyle w:val="Hyperlink"/>
          <w:rFonts w:ascii="Times New Roman" w:hAnsi="Times New Roman"/>
          <w:sz w:val="20"/>
          <w:szCs w:val="20"/>
        </w:rPr>
      </w:pPr>
      <w:r>
        <w:fldChar w:fldCharType="begin"/>
      </w:r>
      <w:r>
        <w:instrText xml:space="preserve"> HYPERLINK "mailto:vineta.bruvere@varam.gov.lv" </w:instrText>
      </w:r>
      <w:r>
        <w:fldChar w:fldCharType="separate"/>
      </w:r>
      <w:r w:rsidRPr="009576F4">
        <w:rPr>
          <w:rStyle w:val="Hyperlink"/>
          <w:rFonts w:ascii="Times New Roman" w:hAnsi="Times New Roman"/>
          <w:sz w:val="20"/>
          <w:szCs w:val="20"/>
        </w:rPr>
        <w:t>vineta.bruvere@varam.gov.lv</w:t>
      </w:r>
      <w:r>
        <w:fldChar w:fldCharType="end"/>
      </w:r>
    </w:p>
    <w:p w:rsidR="00D8217A" w:rsidP="00C04020">
      <w:pPr>
        <w:spacing w:before="0" w:after="0"/>
        <w:rPr>
          <w:rFonts w:ascii="Times New Roman" w:hAnsi="Times New Roman"/>
          <w:sz w:val="20"/>
          <w:szCs w:val="20"/>
        </w:rPr>
      </w:pPr>
    </w:p>
    <w:p w:rsidR="00A719B8" w:rsidP="00C04020">
      <w:pPr>
        <w:spacing w:before="0" w:after="0"/>
        <w:rPr>
          <w:rFonts w:ascii="Times New Roman" w:hAnsi="Times New Roman"/>
          <w:sz w:val="20"/>
          <w:szCs w:val="20"/>
        </w:rPr>
      </w:pPr>
    </w:p>
    <w:p w:rsidR="00C7790A" w:rsidRPr="008B48C7" w:rsidP="00C7790A">
      <w:pPr>
        <w:spacing w:before="0" w:after="0"/>
        <w:rPr>
          <w:rFonts w:ascii="Times New Roman" w:eastAsia="Times New Roman" w:hAnsi="Times New Roman" w:cs="Times New Roman"/>
          <w:sz w:val="20"/>
          <w:szCs w:val="20"/>
          <w:lang w:eastAsia="lv-LV"/>
        </w:rPr>
      </w:pPr>
      <w:r w:rsidRPr="008B48C7">
        <w:rPr>
          <w:rFonts w:ascii="Times New Roman" w:eastAsia="Times New Roman" w:hAnsi="Times New Roman" w:cs="Times New Roman"/>
          <w:sz w:val="20"/>
          <w:szCs w:val="20"/>
          <w:lang w:eastAsia="lv-LV"/>
        </w:rPr>
        <w:t>Pilsonības un migrācijas lietu pārvaldes</w:t>
      </w:r>
    </w:p>
    <w:p w:rsidR="00C7790A" w:rsidRPr="008B48C7" w:rsidP="00C7790A">
      <w:pPr>
        <w:spacing w:before="0" w:after="0"/>
        <w:rPr>
          <w:rFonts w:ascii="Times New Roman" w:eastAsia="Times New Roman" w:hAnsi="Times New Roman" w:cs="Times New Roman"/>
          <w:sz w:val="20"/>
          <w:szCs w:val="20"/>
          <w:lang w:eastAsia="lv-LV"/>
        </w:rPr>
      </w:pPr>
      <w:r w:rsidRPr="008B48C7">
        <w:rPr>
          <w:rFonts w:ascii="Times New Roman" w:eastAsia="Times New Roman" w:hAnsi="Times New Roman" w:cs="Times New Roman"/>
          <w:sz w:val="20"/>
          <w:szCs w:val="20"/>
          <w:lang w:eastAsia="lv-LV"/>
        </w:rPr>
        <w:t>Attīstības un starptautiskās sadarbības departamenta</w:t>
      </w:r>
    </w:p>
    <w:p w:rsidR="00C02C51" w:rsidRPr="008B48C7" w:rsidP="00C7790A">
      <w:pPr>
        <w:spacing w:before="0" w:after="0"/>
        <w:rPr>
          <w:rFonts w:ascii="Times New Roman" w:eastAsia="Times New Roman" w:hAnsi="Times New Roman" w:cs="Times New Roman"/>
          <w:sz w:val="20"/>
          <w:szCs w:val="20"/>
          <w:lang w:eastAsia="lv-LV"/>
        </w:rPr>
      </w:pPr>
      <w:r w:rsidRPr="008B48C7">
        <w:rPr>
          <w:rFonts w:ascii="Times New Roman" w:eastAsia="Times New Roman" w:hAnsi="Times New Roman" w:cs="Times New Roman"/>
          <w:sz w:val="20"/>
          <w:szCs w:val="20"/>
          <w:lang w:eastAsia="lv-LV"/>
        </w:rPr>
        <w:t xml:space="preserve">Attīstības un projektu nodaļas </w:t>
      </w:r>
      <w:r w:rsidR="00266E56">
        <w:rPr>
          <w:rFonts w:ascii="Times New Roman" w:eastAsia="Times New Roman" w:hAnsi="Times New Roman" w:cs="Times New Roman"/>
          <w:sz w:val="20"/>
          <w:szCs w:val="20"/>
          <w:lang w:eastAsia="lv-LV"/>
        </w:rPr>
        <w:t>vadītāja vietniece</w:t>
      </w:r>
    </w:p>
    <w:p w:rsidR="00C7790A" w:rsidRPr="008B48C7" w:rsidP="00C7790A">
      <w:pPr>
        <w:spacing w:before="0"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 Kristapsone</w:t>
      </w:r>
    </w:p>
    <w:p w:rsidR="00C04020" w:rsidRPr="008B48C7" w:rsidP="004E5167">
      <w:pPr>
        <w:spacing w:before="0"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67219429</w:t>
      </w:r>
      <w:r w:rsidRPr="008B48C7" w:rsidR="00C7790A">
        <w:rPr>
          <w:rFonts w:ascii="Times New Roman" w:eastAsia="Times New Roman" w:hAnsi="Times New Roman" w:cs="Times New Roman"/>
          <w:sz w:val="20"/>
          <w:szCs w:val="20"/>
          <w:lang w:eastAsia="lv-LV"/>
        </w:rPr>
        <w:t xml:space="preserve">, </w:t>
      </w:r>
    </w:p>
    <w:p w:rsidR="004E5167" w:rsidRPr="008B48C7" w:rsidP="004E5167">
      <w:pPr>
        <w:spacing w:before="0"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ilze.kristapsone</w:t>
      </w:r>
      <w:r w:rsidRPr="008B48C7">
        <w:rPr>
          <w:rFonts w:ascii="Times New Roman" w:eastAsia="Times New Roman" w:hAnsi="Times New Roman" w:cs="Times New Roman"/>
          <w:sz w:val="20"/>
          <w:szCs w:val="20"/>
          <w:lang w:eastAsia="lv-LV"/>
        </w:rPr>
        <w:t>@pmlp.gov.lv</w:t>
      </w:r>
    </w:p>
    <w:sectPr w:rsidSect="00EA0CE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4517521"/>
      <w:docPartObj>
        <w:docPartGallery w:val="Page Numbers (Bottom of Page)"/>
        <w:docPartUnique/>
      </w:docPartObj>
    </w:sdtPr>
    <w:sdtEndPr>
      <w:rPr>
        <w:noProof/>
      </w:rPr>
    </w:sdtEndPr>
    <w:sdtContent>
      <w:p w:rsidR="008477D3">
        <w:pPr>
          <w:pStyle w:val="Footer"/>
          <w:jc w:val="center"/>
        </w:pPr>
        <w:r>
          <w:fldChar w:fldCharType="begin"/>
        </w:r>
        <w:r>
          <w:instrText xml:space="preserve"> PAGE   \* MERGEFORMAT </w:instrText>
        </w:r>
        <w:r>
          <w:fldChar w:fldCharType="separate"/>
        </w:r>
        <w:r w:rsidR="00E641BF">
          <w:rPr>
            <w:noProof/>
          </w:rPr>
          <w:t>7</w:t>
        </w:r>
        <w:r>
          <w:rPr>
            <w:noProof/>
          </w:rPr>
          <w:fldChar w:fldCharType="end"/>
        </w:r>
      </w:p>
    </w:sdtContent>
  </w:sdt>
  <w:p w:rsidR="0093089A" w:rsidRPr="00F765AE" w:rsidP="0093089A">
    <w:pPr>
      <w:jc w:val="both"/>
      <w:rPr>
        <w:rFonts w:ascii="Times New Roman" w:hAnsi="Times New Roman" w:cs="Times New Roman"/>
        <w:sz w:val="20"/>
        <w:szCs w:val="20"/>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F765AE">
      <w:rPr>
        <w:rFonts w:ascii="Times New Roman" w:hAnsi="Times New Roman" w:cs="Times New Roman"/>
        <w:sz w:val="20"/>
        <w:szCs w:val="20"/>
      </w:rPr>
      <w:t>_</w:t>
    </w:r>
    <w:r w:rsidR="002B0E24">
      <w:rPr>
        <w:rFonts w:ascii="Times New Roman" w:hAnsi="Times New Roman" w:cs="Times New Roman"/>
        <w:sz w:val="20"/>
        <w:szCs w:val="20"/>
      </w:rPr>
      <w:t>0905</w:t>
    </w:r>
    <w:r>
      <w:rPr>
        <w:rFonts w:ascii="Times New Roman" w:hAnsi="Times New Roman" w:cs="Times New Roman"/>
        <w:sz w:val="20"/>
        <w:szCs w:val="20"/>
      </w:rPr>
      <w:t>17_</w:t>
    </w:r>
    <w:r w:rsidRPr="00F765AE">
      <w:rPr>
        <w:rFonts w:ascii="Times New Roman" w:hAnsi="Times New Roman" w:cs="Times New Roman"/>
        <w:sz w:val="20"/>
        <w:szCs w:val="20"/>
      </w:rPr>
      <w:t>MA</w:t>
    </w:r>
    <w:r>
      <w:rPr>
        <w:rFonts w:ascii="Times New Roman" w:hAnsi="Times New Roman" w:cs="Times New Roman"/>
        <w:sz w:val="20"/>
        <w:szCs w:val="20"/>
      </w:rPr>
      <w:t xml:space="preserve"> 7.0.</w:t>
    </w:r>
    <w:r w:rsidRPr="00F765AE">
      <w:rPr>
        <w:rFonts w:ascii="Times New Roman" w:hAnsi="Times New Roman" w:cs="Times New Roman"/>
        <w:sz w:val="20"/>
        <w:szCs w:val="20"/>
      </w:rPr>
      <w:t>versija_</w:t>
    </w:r>
    <w:r>
      <w:rPr>
        <w:rFonts w:ascii="Times New Roman" w:hAnsi="Times New Roman" w:cs="Times New Roman"/>
        <w:sz w:val="20"/>
        <w:szCs w:val="20"/>
      </w:rPr>
      <w:t>PMLP</w:t>
    </w:r>
    <w:r w:rsidRPr="00F765AE">
      <w:rPr>
        <w:rFonts w:ascii="Times New Roman" w:hAnsi="Times New Roman" w:cs="Times New Roman"/>
        <w:sz w:val="20"/>
        <w:szCs w:val="20"/>
      </w:rPr>
      <w:t>; Ministru kabineta rīkojuma projekts “</w:t>
    </w:r>
    <w:r w:rsidRPr="00EB1B6F">
      <w:rPr>
        <w:rFonts w:ascii="Times New Roman" w:hAnsi="Times New Roman" w:cs="Times New Roman"/>
        <w:sz w:val="20"/>
        <w:szCs w:val="20"/>
      </w:rPr>
      <w:t xml:space="preserve">Par informācijas sabiedrības attīstības pamatnostādņu ieviešanu publiskās pārvaldes informācijas </w:t>
    </w:r>
    <w:r>
      <w:rPr>
        <w:rFonts w:ascii="Times New Roman" w:hAnsi="Times New Roman" w:cs="Times New Roman"/>
        <w:sz w:val="20"/>
        <w:szCs w:val="20"/>
      </w:rPr>
      <w:t>sistēmu jomā (</w:t>
    </w:r>
    <w:r>
      <w:rPr>
        <w:rFonts w:ascii="Times New Roman" w:hAnsi="Times New Roman" w:cs="Times New Roman"/>
        <w:sz w:val="20"/>
        <w:szCs w:val="20"/>
      </w:rPr>
      <w:t>mērķarhitektūras</w:t>
    </w:r>
    <w:r>
      <w:rPr>
        <w:rFonts w:ascii="Times New Roman" w:hAnsi="Times New Roman" w:cs="Times New Roman"/>
        <w:sz w:val="20"/>
        <w:szCs w:val="20"/>
      </w:rPr>
      <w:t xml:space="preserve"> 7</w:t>
    </w:r>
    <w:r w:rsidRPr="00EB1B6F">
      <w:rPr>
        <w:rFonts w:ascii="Times New Roman" w:hAnsi="Times New Roman" w:cs="Times New Roman"/>
        <w:sz w:val="20"/>
        <w:szCs w:val="20"/>
      </w:rPr>
      <w:t>.0.versija</w:t>
    </w:r>
    <w:r>
      <w:rPr>
        <w:rFonts w:ascii="Times New Roman" w:hAnsi="Times New Roman" w:cs="Times New Roman"/>
        <w:sz w:val="20"/>
        <w:szCs w:val="20"/>
      </w:rPr>
      <w:t xml:space="preserve"> - </w:t>
    </w:r>
    <w:r w:rsidRPr="00F52F2C">
      <w:rPr>
        <w:rFonts w:ascii="Times New Roman" w:hAnsi="Times New Roman" w:cs="Times New Roman"/>
        <w:sz w:val="20"/>
        <w:szCs w:val="20"/>
      </w:rPr>
      <w:t>“Fizisko personu datu pakalpojumu modernizācija”</w:t>
    </w:r>
    <w:r w:rsidRPr="00EB1B6F">
      <w:rPr>
        <w:rFonts w:ascii="Times New Roman" w:hAnsi="Times New Roman" w:cs="Times New Roman"/>
        <w:sz w:val="20"/>
        <w:szCs w:val="20"/>
      </w:rPr>
      <w:t>)</w:t>
    </w:r>
    <w:r w:rsidRPr="00F765AE">
      <w:rPr>
        <w:rFonts w:ascii="Times New Roman" w:hAnsi="Times New Roman" w:cs="Times New Roman"/>
        <w:sz w:val="20"/>
        <w:szCs w:val="20"/>
      </w:rPr>
      <w:t>”</w:t>
    </w:r>
  </w:p>
  <w:p w:rsidR="008477D3" w:rsidP="00E36A8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3167057"/>
      <w:docPartObj>
        <w:docPartGallery w:val="Page Numbers (Bottom of Page)"/>
        <w:docPartUnique/>
      </w:docPartObj>
    </w:sdtPr>
    <w:sdtEndPr>
      <w:rPr>
        <w:noProof/>
      </w:rPr>
    </w:sdtEndPr>
    <w:sdtContent>
      <w:p w:rsidR="008477D3" w:rsidP="00EA0CE4">
        <w:pPr>
          <w:pStyle w:val="Footer"/>
          <w:jc w:val="center"/>
        </w:pPr>
        <w:r>
          <w:fldChar w:fldCharType="begin"/>
        </w:r>
        <w:r>
          <w:instrText xml:space="preserve"> PAGE   \* MERGEFORMAT </w:instrText>
        </w:r>
        <w:r>
          <w:fldChar w:fldCharType="separate"/>
        </w:r>
        <w:r w:rsidR="00E641BF">
          <w:rPr>
            <w:noProof/>
          </w:rPr>
          <w:t>1</w:t>
        </w:r>
        <w:r>
          <w:rPr>
            <w:noProof/>
          </w:rPr>
          <w:fldChar w:fldCharType="end"/>
        </w:r>
      </w:p>
    </w:sdtContent>
  </w:sdt>
  <w:p w:rsidR="0093089A" w:rsidRPr="00F765AE" w:rsidP="0093089A">
    <w:pPr>
      <w:jc w:val="both"/>
      <w:rPr>
        <w:rFonts w:ascii="Times New Roman" w:hAnsi="Times New Roman" w:cs="Times New Roman"/>
        <w:sz w:val="20"/>
        <w:szCs w:val="20"/>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F765AE">
      <w:rPr>
        <w:rFonts w:ascii="Times New Roman" w:hAnsi="Times New Roman" w:cs="Times New Roman"/>
        <w:sz w:val="20"/>
        <w:szCs w:val="20"/>
      </w:rPr>
      <w:t>_</w:t>
    </w:r>
    <w:r w:rsidR="002B0E24">
      <w:rPr>
        <w:rFonts w:ascii="Times New Roman" w:hAnsi="Times New Roman" w:cs="Times New Roman"/>
        <w:sz w:val="20"/>
        <w:szCs w:val="20"/>
      </w:rPr>
      <w:t>0905</w:t>
    </w:r>
    <w:r>
      <w:rPr>
        <w:rFonts w:ascii="Times New Roman" w:hAnsi="Times New Roman" w:cs="Times New Roman"/>
        <w:sz w:val="20"/>
        <w:szCs w:val="20"/>
      </w:rPr>
      <w:t>17_</w:t>
    </w:r>
    <w:r w:rsidRPr="00F765AE">
      <w:rPr>
        <w:rFonts w:ascii="Times New Roman" w:hAnsi="Times New Roman" w:cs="Times New Roman"/>
        <w:sz w:val="20"/>
        <w:szCs w:val="20"/>
      </w:rPr>
      <w:t>MA</w:t>
    </w:r>
    <w:r>
      <w:rPr>
        <w:rFonts w:ascii="Times New Roman" w:hAnsi="Times New Roman" w:cs="Times New Roman"/>
        <w:sz w:val="20"/>
        <w:szCs w:val="20"/>
      </w:rPr>
      <w:t xml:space="preserve"> 7.0.</w:t>
    </w:r>
    <w:r w:rsidRPr="00F765AE">
      <w:rPr>
        <w:rFonts w:ascii="Times New Roman" w:hAnsi="Times New Roman" w:cs="Times New Roman"/>
        <w:sz w:val="20"/>
        <w:szCs w:val="20"/>
      </w:rPr>
      <w:t>versija_</w:t>
    </w:r>
    <w:r>
      <w:rPr>
        <w:rFonts w:ascii="Times New Roman" w:hAnsi="Times New Roman" w:cs="Times New Roman"/>
        <w:sz w:val="20"/>
        <w:szCs w:val="20"/>
      </w:rPr>
      <w:t>PMLP</w:t>
    </w:r>
    <w:r w:rsidRPr="00F765AE">
      <w:rPr>
        <w:rFonts w:ascii="Times New Roman" w:hAnsi="Times New Roman" w:cs="Times New Roman"/>
        <w:sz w:val="20"/>
        <w:szCs w:val="20"/>
      </w:rPr>
      <w:t>; Ministru kabineta rīkojuma projekts “</w:t>
    </w:r>
    <w:r w:rsidRPr="00EB1B6F">
      <w:rPr>
        <w:rFonts w:ascii="Times New Roman" w:hAnsi="Times New Roman" w:cs="Times New Roman"/>
        <w:sz w:val="20"/>
        <w:szCs w:val="20"/>
      </w:rPr>
      <w:t xml:space="preserve">Par informācijas sabiedrības attīstības pamatnostādņu ieviešanu publiskās pārvaldes informācijas </w:t>
    </w:r>
    <w:r>
      <w:rPr>
        <w:rFonts w:ascii="Times New Roman" w:hAnsi="Times New Roman" w:cs="Times New Roman"/>
        <w:sz w:val="20"/>
        <w:szCs w:val="20"/>
      </w:rPr>
      <w:t>sistēmu jomā (</w:t>
    </w:r>
    <w:r>
      <w:rPr>
        <w:rFonts w:ascii="Times New Roman" w:hAnsi="Times New Roman" w:cs="Times New Roman"/>
        <w:sz w:val="20"/>
        <w:szCs w:val="20"/>
      </w:rPr>
      <w:t>mērķarhitektūras</w:t>
    </w:r>
    <w:r>
      <w:rPr>
        <w:rFonts w:ascii="Times New Roman" w:hAnsi="Times New Roman" w:cs="Times New Roman"/>
        <w:sz w:val="20"/>
        <w:szCs w:val="20"/>
      </w:rPr>
      <w:t xml:space="preserve"> 7</w:t>
    </w:r>
    <w:r w:rsidRPr="00EB1B6F">
      <w:rPr>
        <w:rFonts w:ascii="Times New Roman" w:hAnsi="Times New Roman" w:cs="Times New Roman"/>
        <w:sz w:val="20"/>
        <w:szCs w:val="20"/>
      </w:rPr>
      <w:t>.0.versija</w:t>
    </w:r>
    <w:r>
      <w:rPr>
        <w:rFonts w:ascii="Times New Roman" w:hAnsi="Times New Roman" w:cs="Times New Roman"/>
        <w:sz w:val="20"/>
        <w:szCs w:val="20"/>
      </w:rPr>
      <w:t xml:space="preserve"> - </w:t>
    </w:r>
    <w:r w:rsidRPr="00F52F2C">
      <w:rPr>
        <w:rFonts w:ascii="Times New Roman" w:hAnsi="Times New Roman" w:cs="Times New Roman"/>
        <w:sz w:val="20"/>
        <w:szCs w:val="20"/>
      </w:rPr>
      <w:t>“Fizisko personu datu pakalpojumu modernizācija”</w:t>
    </w:r>
    <w:r w:rsidRPr="00EB1B6F">
      <w:rPr>
        <w:rFonts w:ascii="Times New Roman" w:hAnsi="Times New Roman" w:cs="Times New Roman"/>
        <w:sz w:val="20"/>
        <w:szCs w:val="20"/>
      </w:rPr>
      <w:t>)</w:t>
    </w:r>
    <w:r w:rsidRPr="00F765AE">
      <w:rPr>
        <w:rFonts w:ascii="Times New Roman" w:hAnsi="Times New Roman" w:cs="Times New Roman"/>
        <w:sz w:val="20"/>
        <w:szCs w:val="20"/>
      </w:rPr>
      <w:t>”</w:t>
    </w:r>
  </w:p>
  <w:p w:rsidR="00847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7D3">
      <w:pPr>
        <w:spacing w:before="0" w:after="0"/>
      </w:pPr>
      <w:r>
        <w:separator/>
      </w:r>
    </w:p>
    <w:p w:rsidR="008477D3"/>
  </w:footnote>
  <w:footnote w:type="continuationSeparator" w:id="1">
    <w:p w:rsidR="008477D3">
      <w:pPr>
        <w:spacing w:before="0" w:after="0"/>
      </w:pPr>
      <w:r>
        <w:continuationSeparator/>
      </w:r>
    </w:p>
    <w:p w:rsidR="008477D3"/>
  </w:footnote>
  <w:footnote w:id="2">
    <w:p w:rsidR="008477D3" w:rsidRPr="007748E1">
      <w:pPr>
        <w:pStyle w:val="FootnoteText"/>
        <w:rPr>
          <w:rFonts w:ascii="Times New Roman" w:hAnsi="Times New Roman" w:cs="Times New Roman"/>
        </w:rPr>
      </w:pPr>
      <w:r w:rsidRPr="007748E1">
        <w:rPr>
          <w:rStyle w:val="FootnoteReference"/>
          <w:rFonts w:ascii="Times New Roman" w:hAnsi="Times New Roman" w:cs="Times New Roman"/>
        </w:rPr>
        <w:footnoteRef/>
      </w:r>
      <w:r w:rsidRPr="007748E1">
        <w:rPr>
          <w:rFonts w:ascii="Times New Roman" w:hAnsi="Times New Roman" w:cs="Times New Roman"/>
        </w:rPr>
        <w:t xml:space="preserve"> Konceptuālais ziņojums par fizisko personu reģistru (MK 2016.gada 11.augusta rīkojums Nr. 439).</w:t>
      </w:r>
    </w:p>
  </w:footnote>
  <w:footnote w:id="3">
    <w:p w:rsidR="008477D3" w:rsidRPr="007748E1" w:rsidP="00EF12DF">
      <w:pPr>
        <w:pStyle w:val="FootnoteText"/>
        <w:jc w:val="both"/>
        <w:rPr>
          <w:rFonts w:ascii="Times New Roman" w:hAnsi="Times New Roman" w:cs="Times New Roman"/>
        </w:rPr>
      </w:pPr>
      <w:r w:rsidRPr="007748E1">
        <w:rPr>
          <w:rStyle w:val="FootnoteReference"/>
          <w:rFonts w:ascii="Times New Roman" w:hAnsi="Times New Roman" w:cs="Times New Roman"/>
        </w:rPr>
        <w:footnoteRef/>
      </w:r>
      <w:r w:rsidRPr="007748E1">
        <w:rPr>
          <w:rFonts w:ascii="Times New Roman" w:hAnsi="Times New Roman" w:cs="Times New Roman"/>
        </w:rPr>
        <w:t xml:space="preserve"> </w:t>
      </w:r>
      <w:r w:rsidRPr="007748E1">
        <w:rPr>
          <w:rFonts w:ascii="Times New Roman" w:hAnsi="Times New Roman" w:cs="Times New Roman"/>
        </w:rPr>
        <w:t>PMLP provizoriskie aprēķini. Ņemot vērā, ka ārvalstnieks var būt vienlaicīgi vairāku iestāžu klients, piemēram, persona, kas nodibina uzņēmumu vai kļūst par uzņēmuma amatpersonu, var saņemt uzturēšanās dokumentu vai darba atļauju, iegādāties nekustamo īpašumu, kļūt par nodokļu maksātāju, kļūt par sociālās apdrošināšanas un ārstniecības pakalpojumu saņēmēju, reālais iestāžu gadā reģistrējamo personu skaits būs mazāks nekā šobrīd uzskaitītie 30 000, jo būs gadījumi, kad, vēršoties iestādē, persona jau būs reģistrēta kā citas iestādes klients. Tādēļ PMLP prognozē, ka aptuveni 60% (jeb 18 000) varētu būt unikālie, pirmreizējie pieprasījumi.</w:t>
      </w:r>
    </w:p>
  </w:footnote>
  <w:footnote w:id="4">
    <w:p w:rsidR="008477D3" w:rsidRPr="007748E1" w:rsidP="00EF12DF">
      <w:pPr>
        <w:pStyle w:val="FootnoteText"/>
        <w:jc w:val="both"/>
        <w:rPr>
          <w:rFonts w:ascii="Times New Roman" w:hAnsi="Times New Roman" w:cs="Times New Roman"/>
        </w:rPr>
      </w:pPr>
      <w:r w:rsidRPr="007748E1">
        <w:rPr>
          <w:rStyle w:val="FootnoteReference"/>
          <w:rFonts w:ascii="Times New Roman" w:hAnsi="Times New Roman" w:cs="Times New Roman"/>
        </w:rPr>
        <w:footnoteRef/>
      </w:r>
      <w:r w:rsidRPr="007748E1">
        <w:rPr>
          <w:rFonts w:ascii="Times New Roman" w:hAnsi="Times New Roman" w:cs="Times New Roman"/>
        </w:rPr>
        <w:t xml:space="preserve"> </w:t>
      </w:r>
      <w:r w:rsidRPr="007748E1">
        <w:rPr>
          <w:rFonts w:ascii="Times New Roman" w:hAnsi="Times New Roman" w:cs="Times New Roman"/>
        </w:rPr>
        <w:t>Pieņēmums par vidēji patērēto laiku viena pieprasījuma apstrādei.</w:t>
      </w:r>
    </w:p>
  </w:footnote>
  <w:footnote w:id="5">
    <w:p w:rsidR="008477D3" w:rsidRPr="007748E1" w:rsidP="00EF12DF">
      <w:pPr>
        <w:pStyle w:val="FootnoteText"/>
        <w:jc w:val="both"/>
        <w:rPr>
          <w:rFonts w:ascii="Times New Roman" w:hAnsi="Times New Roman" w:cs="Times New Roman"/>
        </w:rPr>
      </w:pPr>
      <w:r w:rsidRPr="007748E1">
        <w:rPr>
          <w:rStyle w:val="FootnoteReference"/>
          <w:rFonts w:ascii="Times New Roman" w:hAnsi="Times New Roman" w:cs="Times New Roman"/>
        </w:rPr>
        <w:footnoteRef/>
      </w:r>
      <w:r w:rsidRPr="007748E1">
        <w:rPr>
          <w:rFonts w:ascii="Times New Roman" w:hAnsi="Times New Roman" w:cs="Times New Roman"/>
        </w:rPr>
        <w:t xml:space="preserve"> </w:t>
      </w:r>
      <w:r w:rsidRPr="007748E1">
        <w:rPr>
          <w:rFonts w:ascii="Times New Roman" w:hAnsi="Times New Roman" w:cs="Times New Roman"/>
        </w:rPr>
        <w:t>Vidējā darba alga 869 EUR (saskaņā ar CSP datiem par vidējo darba samaksu valstī), kas dalīta ar 160 darba stundām mēnesī.</w:t>
      </w:r>
    </w:p>
  </w:footnote>
  <w:footnote w:id="6">
    <w:p w:rsidR="008477D3" w:rsidRPr="007748E1" w:rsidP="00EF12DF">
      <w:pPr>
        <w:pStyle w:val="FootnoteText"/>
        <w:jc w:val="both"/>
        <w:rPr>
          <w:rFonts w:ascii="Times New Roman" w:hAnsi="Times New Roman" w:cs="Times New Roman"/>
        </w:rPr>
      </w:pPr>
      <w:r w:rsidRPr="007748E1">
        <w:rPr>
          <w:rStyle w:val="FootnoteReference"/>
          <w:rFonts w:ascii="Times New Roman" w:hAnsi="Times New Roman" w:cs="Times New Roman"/>
        </w:rPr>
        <w:footnoteRef/>
      </w:r>
      <w:r w:rsidRPr="007748E1">
        <w:rPr>
          <w:rFonts w:ascii="Times New Roman" w:hAnsi="Times New Roman" w:cs="Times New Roman"/>
        </w:rPr>
        <w:t xml:space="preserve"> </w:t>
      </w:r>
      <w:r w:rsidRPr="007748E1">
        <w:rPr>
          <w:rFonts w:ascii="Times New Roman" w:hAnsi="Times New Roman" w:cs="Times New Roman"/>
        </w:rPr>
        <w:t xml:space="preserve">PMLP provizoriskais aprēķins, pieņemot, ka potenciālais kopējais iedzīvotāju skaits, kuri gada laikā mainīs statusu, sasniegs ne vairāk kā 10 %. Ņemot vērā to, ka statusu maiņas biežums gadā starp dažādiem statusiem būs atšķirīgs (piemēram, vecuma pensijas saņēmēja statuss varētu mainīties 10% iedzīvotāju, daudzbērnu ģimenes statuss  </w:t>
      </w:r>
      <w:r w:rsidR="00CE6CAC">
        <w:rPr>
          <w:rFonts w:ascii="Times New Roman" w:hAnsi="Times New Roman" w:cs="Times New Roman"/>
        </w:rPr>
        <w:t xml:space="preserve">~ 4% </w:t>
      </w:r>
      <w:r w:rsidRPr="007748E1">
        <w:rPr>
          <w:rFonts w:ascii="Times New Roman" w:hAnsi="Times New Roman" w:cs="Times New Roman"/>
        </w:rPr>
        <w:t xml:space="preserve"> </w:t>
      </w:r>
      <w:r w:rsidR="00CE6CAC">
        <w:rPr>
          <w:rFonts w:ascii="Times New Roman" w:hAnsi="Times New Roman" w:cs="Times New Roman"/>
        </w:rPr>
        <w:t>vecāku</w:t>
      </w:r>
      <w:r w:rsidRPr="007748E1">
        <w:rPr>
          <w:rFonts w:ascii="Times New Roman" w:hAnsi="Times New Roman" w:cs="Times New Roman"/>
        </w:rPr>
        <w:t xml:space="preserve">, audžuvecāku statuss </w:t>
      </w:r>
      <w:r w:rsidR="00CE6CAC">
        <w:rPr>
          <w:rFonts w:ascii="Times New Roman" w:hAnsi="Times New Roman" w:cs="Times New Roman"/>
        </w:rPr>
        <w:t>~</w:t>
      </w:r>
      <w:r w:rsidRPr="007748E1">
        <w:rPr>
          <w:rFonts w:ascii="Times New Roman" w:hAnsi="Times New Roman" w:cs="Times New Roman"/>
        </w:rPr>
        <w:t xml:space="preserve"> </w:t>
      </w:r>
      <w:r w:rsidR="00CE6CAC">
        <w:rPr>
          <w:rFonts w:ascii="Times New Roman" w:hAnsi="Times New Roman" w:cs="Times New Roman"/>
        </w:rPr>
        <w:t xml:space="preserve">6% </w:t>
      </w:r>
      <w:r w:rsidRPr="007748E1">
        <w:rPr>
          <w:rFonts w:ascii="Times New Roman" w:hAnsi="Times New Roman" w:cs="Times New Roman"/>
        </w:rPr>
        <w:t xml:space="preserve"> </w:t>
      </w:r>
      <w:r w:rsidR="00CE6CAC">
        <w:rPr>
          <w:rFonts w:ascii="Times New Roman" w:hAnsi="Times New Roman" w:cs="Times New Roman"/>
        </w:rPr>
        <w:t>audžuvecāku</w:t>
      </w:r>
      <w:r w:rsidRPr="007748E1">
        <w:rPr>
          <w:rFonts w:ascii="Times New Roman" w:hAnsi="Times New Roman" w:cs="Times New Roman"/>
        </w:rPr>
        <w:t>, politiski represētā statuss ~ 5 % iedzīvotāju, u.tml.), tad, pēc PMLP aprēķiniem, iedzīvotāju skaits, kuriem gada laikā mainīsies statuss, varētu sasniegt 56 000 personas.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7D3">
    <w:pPr>
      <w:pStyle w:val="Header"/>
      <w:jc w:val="center"/>
    </w:pPr>
  </w:p>
  <w:p w:rsidR="00847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nsid w:val="03BD1F72"/>
    <w:multiLevelType w:val="hybridMultilevel"/>
    <w:tmpl w:val="DF601EA2"/>
    <w:lvl w:ilvl="0">
      <w:start w:val="1"/>
      <w:numFmt w:val="decimal"/>
      <w:lvlText w:val="%1."/>
      <w:lvlJc w:val="left"/>
      <w:pPr>
        <w:ind w:left="1080" w:hanging="10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676CA"/>
    <w:multiLevelType w:val="hybridMultilevel"/>
    <w:tmpl w:val="F1EEE47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E557D9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FA56ED0"/>
    <w:multiLevelType w:val="hybridMultilevel"/>
    <w:tmpl w:val="686EC6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2F17F4"/>
    <w:multiLevelType w:val="hybridMultilevel"/>
    <w:tmpl w:val="074645B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4C77BEE"/>
    <w:multiLevelType w:val="hybridMultilevel"/>
    <w:tmpl w:val="32CE7B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787137"/>
    <w:multiLevelType w:val="multilevel"/>
    <w:tmpl w:val="53D68C70"/>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6620CB"/>
    <w:multiLevelType w:val="hybridMultilevel"/>
    <w:tmpl w:val="8654CE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67C41"/>
    <w:multiLevelType w:val="multilevel"/>
    <w:tmpl w:val="40A677F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3">
    <w:nsid w:val="7952214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8"/>
  </w:num>
  <w:num w:numId="3">
    <w:abstractNumId w:val="15"/>
  </w:num>
  <w:num w:numId="4">
    <w:abstractNumId w:val="9"/>
  </w:num>
  <w:num w:numId="5">
    <w:abstractNumId w:val="22"/>
  </w:num>
  <w:num w:numId="6">
    <w:abstractNumId w:val="3"/>
  </w:num>
  <w:num w:numId="7">
    <w:abstractNumId w:val="14"/>
  </w:num>
  <w:num w:numId="8">
    <w:abstractNumId w:val="21"/>
  </w:num>
  <w:num w:numId="9">
    <w:abstractNumId w:val="2"/>
  </w:num>
  <w:num w:numId="10">
    <w:abstractNumId w:val="24"/>
  </w:num>
  <w:num w:numId="11">
    <w:abstractNumId w:val="16"/>
  </w:num>
  <w:num w:numId="12">
    <w:abstractNumId w:val="12"/>
  </w:num>
  <w:num w:numId="13">
    <w:abstractNumId w:val="4"/>
  </w:num>
  <w:num w:numId="14">
    <w:abstractNumId w:val="20"/>
  </w:num>
  <w:num w:numId="15">
    <w:abstractNumId w:val="25"/>
  </w:num>
  <w:num w:numId="16">
    <w:abstractNumId w:val="11"/>
  </w:num>
  <w:num w:numId="17">
    <w:abstractNumId w:val="1"/>
  </w:num>
  <w:num w:numId="18">
    <w:abstractNumId w:val="17"/>
  </w:num>
  <w:num w:numId="19">
    <w:abstractNumId w:val="10"/>
  </w:num>
  <w:num w:numId="20">
    <w:abstractNumId w:val="0"/>
  </w:num>
  <w:num w:numId="21">
    <w:abstractNumId w:val="7"/>
  </w:num>
  <w:num w:numId="22">
    <w:abstractNumId w:val="23"/>
  </w:num>
  <w:num w:numId="23">
    <w:abstractNumId w:val="13"/>
  </w:num>
  <w:num w:numId="24">
    <w:abstractNumId w:val="19"/>
  </w:num>
  <w:num w:numId="25">
    <w:abstractNumId w:val="8"/>
  </w:num>
  <w:num w:numId="26">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5AA7-81D8-42EE-89DD-5E815368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1678</Words>
  <Characters>9565</Characters>
  <Application>Microsoft Office Word</Application>
  <DocSecurity>0</DocSecurity>
  <Lines>79</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Vineta Brūvere</cp:lastModifiedBy>
  <cp:revision>7</cp:revision>
  <cp:lastPrinted>2017-05-09T08:35:00Z</cp:lastPrinted>
  <dcterms:created xsi:type="dcterms:W3CDTF">2017-04-24T08:54:00Z</dcterms:created>
  <dcterms:modified xsi:type="dcterms:W3CDTF">2017-05-09T08:38:00Z</dcterms:modified>
</cp:coreProperties>
</file>