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A0F" w:rsidRPr="001A6BC6" w:rsidRDefault="00BD3271" w:rsidP="00D85230">
      <w:pPr>
        <w:spacing w:after="240"/>
        <w:jc w:val="center"/>
        <w:rPr>
          <w:b/>
        </w:rPr>
      </w:pPr>
      <w:bookmarkStart w:id="0" w:name="_GoBack"/>
      <w:bookmarkEnd w:id="0"/>
      <w:r>
        <w:rPr>
          <w:b/>
          <w:bCs/>
          <w:lang w:eastAsia="en-US"/>
        </w:rPr>
        <w:t>Likumprojekta</w:t>
      </w:r>
      <w:r w:rsidR="00677A0F" w:rsidRPr="001A6BC6">
        <w:rPr>
          <w:b/>
        </w:rPr>
        <w:t xml:space="preserve"> „</w:t>
      </w:r>
      <w:r w:rsidR="0004038D" w:rsidRPr="0004038D">
        <w:rPr>
          <w:b/>
        </w:rPr>
        <w:t xml:space="preserve">Valsts </w:t>
      </w:r>
      <w:r w:rsidR="009B5CBA">
        <w:rPr>
          <w:b/>
        </w:rPr>
        <w:t>pārvaldes informācijas un komunikācijas tehnoloģiju likums</w:t>
      </w:r>
      <w:r w:rsidR="00677A0F" w:rsidRPr="001A6BC6">
        <w:rPr>
          <w:b/>
          <w:bCs/>
        </w:rPr>
        <w:t>”</w:t>
      </w:r>
      <w:r w:rsidR="00677A0F" w:rsidRPr="001A6BC6">
        <w:rPr>
          <w:b/>
        </w:rPr>
        <w:t xml:space="preserve"> </w:t>
      </w:r>
      <w:r w:rsidR="00677A0F" w:rsidRPr="001A6BC6">
        <w:rPr>
          <w:b/>
          <w:bCs/>
          <w:lang w:eastAsia="en-US"/>
        </w:rPr>
        <w:t>sākotnējās ietekmes novērtējuma ziņojums (anotācija)</w:t>
      </w:r>
    </w:p>
    <w:tbl>
      <w:tblPr>
        <w:tblW w:w="0" w:type="auto"/>
        <w:tblInd w:w="113"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454"/>
        <w:gridCol w:w="2098"/>
        <w:gridCol w:w="6520"/>
      </w:tblGrid>
      <w:tr w:rsidR="00D85230" w:rsidRPr="008D55BF" w:rsidTr="008C30FF">
        <w:trPr>
          <w:trHeight w:val="284"/>
        </w:trPr>
        <w:tc>
          <w:tcPr>
            <w:tcW w:w="9072" w:type="dxa"/>
            <w:gridSpan w:val="3"/>
            <w:tcBorders>
              <w:top w:val="single" w:sz="6" w:space="0" w:color="auto"/>
              <w:left w:val="single" w:sz="6" w:space="0" w:color="auto"/>
              <w:bottom w:val="outset" w:sz="6" w:space="0" w:color="000000"/>
              <w:right w:val="single" w:sz="6" w:space="0" w:color="auto"/>
            </w:tcBorders>
            <w:tcMar>
              <w:top w:w="0" w:type="dxa"/>
              <w:left w:w="113" w:type="dxa"/>
              <w:bottom w:w="0" w:type="dxa"/>
              <w:right w:w="113" w:type="dxa"/>
            </w:tcMar>
            <w:vAlign w:val="center"/>
          </w:tcPr>
          <w:p w:rsidR="00D85230" w:rsidRPr="008D55BF" w:rsidRDefault="00D85230" w:rsidP="00D85230">
            <w:pPr>
              <w:jc w:val="center"/>
              <w:rPr>
                <w:b/>
                <w:bCs/>
              </w:rPr>
            </w:pPr>
            <w:r w:rsidRPr="008D55BF">
              <w:rPr>
                <w:b/>
                <w:bCs/>
              </w:rPr>
              <w:t>I. Tiesību akta projekta izstrādes nepieciešamība</w:t>
            </w:r>
          </w:p>
        </w:tc>
      </w:tr>
      <w:tr w:rsidR="00D85230" w:rsidRPr="008D55BF" w:rsidTr="00BD7396">
        <w:trPr>
          <w:trHeight w:val="284"/>
        </w:trPr>
        <w:tc>
          <w:tcPr>
            <w:tcW w:w="454" w:type="dxa"/>
            <w:tcBorders>
              <w:top w:val="outset" w:sz="6" w:space="0" w:color="000000"/>
              <w:bottom w:val="outset" w:sz="6" w:space="0" w:color="000000"/>
              <w:right w:val="outset" w:sz="6" w:space="0" w:color="000000"/>
            </w:tcBorders>
            <w:tcMar>
              <w:top w:w="0" w:type="dxa"/>
              <w:left w:w="113" w:type="dxa"/>
              <w:bottom w:w="0" w:type="dxa"/>
              <w:right w:w="113" w:type="dxa"/>
            </w:tcMar>
          </w:tcPr>
          <w:p w:rsidR="00D85230" w:rsidRPr="008D55BF" w:rsidRDefault="00D85230" w:rsidP="00D9025C">
            <w:r w:rsidRPr="008D55BF">
              <w:t>1.</w:t>
            </w:r>
          </w:p>
        </w:tc>
        <w:tc>
          <w:tcPr>
            <w:tcW w:w="2098" w:type="dxa"/>
            <w:tcBorders>
              <w:top w:val="outset" w:sz="6" w:space="0" w:color="000000"/>
              <w:left w:val="outset" w:sz="6" w:space="0" w:color="000000"/>
              <w:bottom w:val="outset" w:sz="6" w:space="0" w:color="000000"/>
              <w:right w:val="outset" w:sz="6" w:space="0" w:color="000000"/>
            </w:tcBorders>
            <w:tcMar>
              <w:top w:w="0" w:type="dxa"/>
              <w:left w:w="113" w:type="dxa"/>
              <w:bottom w:w="0" w:type="dxa"/>
              <w:right w:w="113" w:type="dxa"/>
            </w:tcMar>
          </w:tcPr>
          <w:p w:rsidR="00D85230" w:rsidRPr="008D55BF" w:rsidRDefault="00D85230" w:rsidP="00D9025C">
            <w:r w:rsidRPr="008D55BF">
              <w:t>Pamatojums</w:t>
            </w:r>
          </w:p>
        </w:tc>
        <w:tc>
          <w:tcPr>
            <w:tcW w:w="6520" w:type="dxa"/>
            <w:tcBorders>
              <w:top w:val="outset" w:sz="6" w:space="0" w:color="000000"/>
              <w:left w:val="outset" w:sz="6" w:space="0" w:color="000000"/>
              <w:bottom w:val="outset" w:sz="6" w:space="0" w:color="000000"/>
            </w:tcBorders>
            <w:tcMar>
              <w:top w:w="0" w:type="dxa"/>
              <w:left w:w="113" w:type="dxa"/>
              <w:bottom w:w="0" w:type="dxa"/>
              <w:right w:w="113" w:type="dxa"/>
            </w:tcMar>
          </w:tcPr>
          <w:p w:rsidR="00D85230" w:rsidRDefault="00D62669" w:rsidP="00684CEA">
            <w:pPr>
              <w:pStyle w:val="BodyText"/>
              <w:ind w:firstLine="170"/>
              <w:outlineLvl w:val="0"/>
              <w:rPr>
                <w:sz w:val="24"/>
                <w:szCs w:val="24"/>
                <w:lang w:val="lv-LV"/>
              </w:rPr>
            </w:pPr>
            <w:r w:rsidRPr="00D62669">
              <w:rPr>
                <w:sz w:val="24"/>
                <w:szCs w:val="24"/>
                <w:lang w:val="lv-LV"/>
              </w:rPr>
              <w:t>Ministru kabineta 2013.gada 19.februāra rīkojuma Nr.57 „Par koncepciju „Valsts informācijas un komunikācijas tehnoloģiju pārvaldības organizatoriskais modelis”” (Ministru kabineta 201</w:t>
            </w:r>
            <w:r w:rsidR="00684CEA">
              <w:rPr>
                <w:sz w:val="24"/>
                <w:szCs w:val="24"/>
                <w:lang w:val="lv-LV"/>
              </w:rPr>
              <w:t>7</w:t>
            </w:r>
            <w:r w:rsidRPr="00D62669">
              <w:rPr>
                <w:sz w:val="24"/>
                <w:szCs w:val="24"/>
                <w:lang w:val="lv-LV"/>
              </w:rPr>
              <w:t xml:space="preserve">.gada </w:t>
            </w:r>
            <w:r w:rsidR="00684CEA">
              <w:rPr>
                <w:sz w:val="24"/>
                <w:szCs w:val="24"/>
                <w:lang w:val="lv-LV"/>
              </w:rPr>
              <w:t xml:space="preserve">11.janvāra </w:t>
            </w:r>
            <w:r w:rsidRPr="00D62669">
              <w:rPr>
                <w:sz w:val="24"/>
                <w:szCs w:val="24"/>
                <w:lang w:val="lv-LV"/>
              </w:rPr>
              <w:t>rīkojuma Nr.</w:t>
            </w:r>
            <w:r w:rsidR="00684CEA">
              <w:rPr>
                <w:sz w:val="24"/>
                <w:szCs w:val="24"/>
                <w:lang w:val="lv-LV"/>
              </w:rPr>
              <w:t>19</w:t>
            </w:r>
            <w:r w:rsidRPr="00D62669">
              <w:rPr>
                <w:sz w:val="24"/>
                <w:szCs w:val="24"/>
                <w:lang w:val="lv-LV"/>
              </w:rPr>
              <w:t xml:space="preserve"> „Grozījums Ministru kabineta 2013.gada 19.februāra rīkojumā Nr.57 „Par koncepciju „Valsts informācijas un komunikācijas tehnoloģiju pārvaldības organizatoriskais modelis””” redakcijā)</w:t>
            </w:r>
            <w:r w:rsidR="00684CEA">
              <w:rPr>
                <w:sz w:val="24"/>
                <w:szCs w:val="24"/>
                <w:lang w:val="lv-LV"/>
              </w:rPr>
              <w:t xml:space="preserve"> 4.punktā dotais</w:t>
            </w:r>
            <w:r w:rsidRPr="00D62669">
              <w:rPr>
                <w:sz w:val="24"/>
                <w:szCs w:val="24"/>
                <w:lang w:val="lv-LV"/>
              </w:rPr>
              <w:t xml:space="preserve"> uzdevum</w:t>
            </w:r>
            <w:r w:rsidR="00684CEA">
              <w:rPr>
                <w:sz w:val="24"/>
                <w:szCs w:val="24"/>
                <w:lang w:val="lv-LV"/>
              </w:rPr>
              <w:t>s.</w:t>
            </w:r>
          </w:p>
          <w:p w:rsidR="00684CEA" w:rsidRPr="003D6225" w:rsidRDefault="00684CEA" w:rsidP="005E23A7">
            <w:pPr>
              <w:pStyle w:val="BodyText"/>
              <w:ind w:firstLine="170"/>
              <w:outlineLvl w:val="0"/>
              <w:rPr>
                <w:sz w:val="24"/>
                <w:szCs w:val="24"/>
                <w:lang w:val="lv-LV"/>
              </w:rPr>
            </w:pPr>
            <w:r>
              <w:rPr>
                <w:sz w:val="24"/>
                <w:szCs w:val="24"/>
                <w:lang w:val="lv-LV"/>
              </w:rPr>
              <w:t xml:space="preserve">Atbilstoši tam </w:t>
            </w:r>
            <w:r w:rsidR="00D750CC">
              <w:rPr>
                <w:sz w:val="24"/>
                <w:szCs w:val="24"/>
                <w:lang w:val="lv-LV"/>
              </w:rPr>
              <w:t xml:space="preserve">Vides aizsardzības un reģionālās attīstības ministrijai (turpmāk – </w:t>
            </w:r>
            <w:r>
              <w:rPr>
                <w:sz w:val="24"/>
                <w:szCs w:val="24"/>
                <w:lang w:val="lv-LV"/>
              </w:rPr>
              <w:t>VARAM</w:t>
            </w:r>
            <w:r w:rsidR="00D750CC">
              <w:rPr>
                <w:sz w:val="24"/>
                <w:szCs w:val="24"/>
                <w:lang w:val="lv-LV"/>
              </w:rPr>
              <w:t>)</w:t>
            </w:r>
            <w:r>
              <w:rPr>
                <w:sz w:val="24"/>
                <w:szCs w:val="24"/>
                <w:lang w:val="lv-LV"/>
              </w:rPr>
              <w:t xml:space="preserve"> ir uzdots </w:t>
            </w:r>
            <w:r w:rsidR="005E23A7">
              <w:rPr>
                <w:sz w:val="24"/>
                <w:szCs w:val="24"/>
                <w:lang w:val="lv-LV"/>
              </w:rPr>
              <w:t>līdz 2017.</w:t>
            </w:r>
            <w:r w:rsidRPr="00684CEA">
              <w:rPr>
                <w:sz w:val="24"/>
                <w:szCs w:val="24"/>
                <w:lang w:val="lv-LV"/>
              </w:rPr>
              <w:t>gada 30.jūnijam izstrādāt un vides aizsardzības un reģionālās attīstības ministram iesniegt noteiktā kārtībā Ministru kabinetā valsts informācijas un komunikācijas tehnoloģiju pārvaldības likumprojektu</w:t>
            </w:r>
            <w:r w:rsidR="00371B56">
              <w:rPr>
                <w:sz w:val="24"/>
                <w:szCs w:val="24"/>
                <w:lang w:val="lv-LV"/>
              </w:rPr>
              <w:t xml:space="preserve"> (turpmāk – likumprojekts)</w:t>
            </w:r>
            <w:r>
              <w:rPr>
                <w:sz w:val="24"/>
                <w:szCs w:val="24"/>
                <w:lang w:val="lv-LV"/>
              </w:rPr>
              <w:t>.</w:t>
            </w:r>
          </w:p>
        </w:tc>
      </w:tr>
      <w:tr w:rsidR="00D85230" w:rsidRPr="008D55BF" w:rsidTr="00BD7396">
        <w:trPr>
          <w:trHeight w:val="284"/>
        </w:trPr>
        <w:tc>
          <w:tcPr>
            <w:tcW w:w="454" w:type="dxa"/>
            <w:tcBorders>
              <w:top w:val="outset" w:sz="6" w:space="0" w:color="000000"/>
              <w:bottom w:val="outset" w:sz="6" w:space="0" w:color="000000"/>
              <w:right w:val="outset" w:sz="6" w:space="0" w:color="000000"/>
            </w:tcBorders>
            <w:tcMar>
              <w:top w:w="0" w:type="dxa"/>
              <w:left w:w="113" w:type="dxa"/>
              <w:bottom w:w="0" w:type="dxa"/>
              <w:right w:w="113" w:type="dxa"/>
            </w:tcMar>
          </w:tcPr>
          <w:p w:rsidR="00D85230" w:rsidRPr="008D55BF" w:rsidRDefault="00D85230" w:rsidP="00D9025C">
            <w:r>
              <w:t>2.</w:t>
            </w:r>
          </w:p>
        </w:tc>
        <w:tc>
          <w:tcPr>
            <w:tcW w:w="2098" w:type="dxa"/>
            <w:tcBorders>
              <w:top w:val="outset" w:sz="6" w:space="0" w:color="000000"/>
              <w:left w:val="outset" w:sz="6" w:space="0" w:color="000000"/>
              <w:bottom w:val="outset" w:sz="6" w:space="0" w:color="000000"/>
              <w:right w:val="outset" w:sz="6" w:space="0" w:color="000000"/>
            </w:tcBorders>
            <w:tcMar>
              <w:top w:w="0" w:type="dxa"/>
              <w:left w:w="113" w:type="dxa"/>
              <w:bottom w:w="0" w:type="dxa"/>
              <w:right w:w="113" w:type="dxa"/>
            </w:tcMar>
          </w:tcPr>
          <w:p w:rsidR="00D85230" w:rsidRPr="008D55BF" w:rsidRDefault="00D85230" w:rsidP="00D9025C">
            <w:r>
              <w:t>Pašreizējā situācija un problēmas, kuru risināšanai tiesību akta projekts izstrādāts, tiesiskā regulējuma mērķis</w:t>
            </w:r>
            <w:r w:rsidR="009F5056">
              <w:t xml:space="preserve"> </w:t>
            </w:r>
            <w:r>
              <w:t>un būtība</w:t>
            </w:r>
          </w:p>
        </w:tc>
        <w:tc>
          <w:tcPr>
            <w:tcW w:w="6520" w:type="dxa"/>
            <w:tcBorders>
              <w:top w:val="outset" w:sz="6" w:space="0" w:color="000000"/>
              <w:left w:val="outset" w:sz="6" w:space="0" w:color="000000"/>
              <w:bottom w:val="outset" w:sz="6" w:space="0" w:color="000000"/>
            </w:tcBorders>
            <w:tcMar>
              <w:top w:w="0" w:type="dxa"/>
              <w:left w:w="113" w:type="dxa"/>
              <w:bottom w:w="0" w:type="dxa"/>
              <w:right w:w="113" w:type="dxa"/>
            </w:tcMar>
          </w:tcPr>
          <w:p w:rsidR="00EB03DF" w:rsidRDefault="00EB03DF" w:rsidP="00EB03DF">
            <w:pPr>
              <w:ind w:firstLine="170"/>
              <w:jc w:val="both"/>
            </w:pPr>
            <w:r>
              <w:t xml:space="preserve">Pašlaik tiesisko regulējumu </w:t>
            </w:r>
            <w:r w:rsidR="005E23A7">
              <w:t xml:space="preserve">informācijas un komunikācijas tehnoloģiju (turpmāk – IKT) </w:t>
            </w:r>
            <w:r>
              <w:t>pārvaldības jomā valsts pārvaldē nosaka Valsts informācijas sistēmu</w:t>
            </w:r>
            <w:r w:rsidR="000A3184">
              <w:t xml:space="preserve"> likums</w:t>
            </w:r>
            <w:r>
              <w:t xml:space="preserve"> (</w:t>
            </w:r>
            <w:r w:rsidR="005E23A7">
              <w:t xml:space="preserve">turpmāk – </w:t>
            </w:r>
            <w:r>
              <w:t>VIS likums</w:t>
            </w:r>
            <w:r w:rsidR="005E23A7">
              <w:t>)</w:t>
            </w:r>
            <w:r>
              <w:t xml:space="preserve">, kas pieņemts </w:t>
            </w:r>
            <w:r w:rsidR="005E23A7">
              <w:t>2002.gada 2.maijā.</w:t>
            </w:r>
          </w:p>
          <w:p w:rsidR="00AE2B57" w:rsidRDefault="00EB03DF" w:rsidP="00EB03DF">
            <w:pPr>
              <w:ind w:firstLine="170"/>
              <w:jc w:val="both"/>
            </w:pPr>
            <w:r>
              <w:t xml:space="preserve">VIS likums atbilst situācijai, kas bija pirms 15 gadiem. Tolaik valsts pārvaldē esošais IKT pārvaldības modelis paredzēja katrā </w:t>
            </w:r>
            <w:r w:rsidR="00AE2B57">
              <w:t xml:space="preserve">institūcijā </w:t>
            </w:r>
            <w:r>
              <w:t xml:space="preserve">uzturēt kompetenci un </w:t>
            </w:r>
            <w:r w:rsidR="00BD4A5A">
              <w:t>būt atbildīgai</w:t>
            </w:r>
            <w:r>
              <w:t xml:space="preserve"> gan IKT</w:t>
            </w:r>
            <w:r w:rsidR="00AE2B57">
              <w:t xml:space="preserve">, gan </w:t>
            </w:r>
            <w:r>
              <w:t xml:space="preserve">valsts pārvaldes </w:t>
            </w:r>
            <w:r w:rsidR="00AE2B57">
              <w:t>jomā</w:t>
            </w:r>
            <w:r>
              <w:t>.</w:t>
            </w:r>
            <w:r w:rsidR="00EC2160">
              <w:t xml:space="preserve"> </w:t>
            </w:r>
            <w:r w:rsidR="00AE2B57">
              <w:t>Turklāt VIS likums ir attiecināms tikai uz valsts informācijas sistēmām, atstājot citus IKT risinājumus ārpus regulējuma.</w:t>
            </w:r>
          </w:p>
          <w:p w:rsidR="00EB03DF" w:rsidRDefault="00EB03DF" w:rsidP="00EB03DF">
            <w:pPr>
              <w:ind w:firstLine="170"/>
              <w:jc w:val="both"/>
            </w:pPr>
            <w:r>
              <w:t xml:space="preserve">Mūsdienās ir novērojama cita situācija. </w:t>
            </w:r>
            <w:r w:rsidR="007E4741">
              <w:t xml:space="preserve">Proti, novērtējot </w:t>
            </w:r>
            <w:r>
              <w:t xml:space="preserve">IKT konsolidācijas priekšrocības, pašlaik valsts pārvaldē tiek ieviests IKT pārvaldības modelis, kas paredz novērst IKT kompetences sadrumstalotību pa atsevišķām </w:t>
            </w:r>
            <w:r w:rsidR="00AE2B57">
              <w:t>institūcijām</w:t>
            </w:r>
            <w:r>
              <w:t xml:space="preserve">, koncentrējot šo kompetenci </w:t>
            </w:r>
            <w:r w:rsidR="00AE2B57">
              <w:t>institūcijās</w:t>
            </w:r>
            <w:r>
              <w:t xml:space="preserve">, kuras var nodrošināt </w:t>
            </w:r>
            <w:r w:rsidR="00EC2160">
              <w:t xml:space="preserve">citām institūcijām vienā un vairākās valsts pārvaldes nozarēs </w:t>
            </w:r>
            <w:r w:rsidR="0027304D">
              <w:t xml:space="preserve">iespēju </w:t>
            </w:r>
            <w:r>
              <w:t>koplietot vai atkalizmantot IKT</w:t>
            </w:r>
            <w:r w:rsidR="0027304D">
              <w:t>, sniedzot IKT pakalpojumus</w:t>
            </w:r>
            <w:r>
              <w:t xml:space="preserve">. Līdz ar to, </w:t>
            </w:r>
            <w:r w:rsidR="00B65E57">
              <w:t>institūcijām</w:t>
            </w:r>
            <w:r>
              <w:t>, kuru pamatdarbība nav saistīta ar IKT pārvaldību, rodas iespēja stiprināt savu kompetenci un kapacitāti valsts pārvaldes procesu izpildei.</w:t>
            </w:r>
          </w:p>
          <w:p w:rsidR="00EB03DF" w:rsidRDefault="00EB03DF" w:rsidP="00EB03DF">
            <w:pPr>
              <w:ind w:firstLine="170"/>
              <w:jc w:val="both"/>
            </w:pPr>
            <w:r>
              <w:t xml:space="preserve">Ņemot to vērā, </w:t>
            </w:r>
            <w:r w:rsidR="00003C31" w:rsidRPr="00003C31">
              <w:t xml:space="preserve">ir nepieciešams normatīvais regulējums, kas atbalstītu iespēju </w:t>
            </w:r>
            <w:r w:rsidR="00EC2160" w:rsidRPr="006227CD">
              <w:rPr>
                <w:szCs w:val="28"/>
              </w:rPr>
              <w:t>sadalīt</w:t>
            </w:r>
            <w:r w:rsidR="00EC2160">
              <w:rPr>
                <w:szCs w:val="28"/>
              </w:rPr>
              <w:t xml:space="preserve"> kompetenci </w:t>
            </w:r>
            <w:r w:rsidR="00EC2160" w:rsidRPr="006227CD">
              <w:rPr>
                <w:szCs w:val="28"/>
              </w:rPr>
              <w:t>IKT</w:t>
            </w:r>
            <w:r w:rsidR="00EC2160">
              <w:rPr>
                <w:szCs w:val="28"/>
              </w:rPr>
              <w:t xml:space="preserve"> jomā un</w:t>
            </w:r>
            <w:r w:rsidR="00EC2160" w:rsidRPr="006227CD">
              <w:rPr>
                <w:szCs w:val="28"/>
              </w:rPr>
              <w:t xml:space="preserve"> valsts pārvald</w:t>
            </w:r>
            <w:r w:rsidR="00EC2160">
              <w:rPr>
                <w:szCs w:val="28"/>
              </w:rPr>
              <w:t>es jomā</w:t>
            </w:r>
            <w:r w:rsidR="00EC2160" w:rsidRPr="000A6DF1">
              <w:rPr>
                <w:szCs w:val="28"/>
              </w:rPr>
              <w:t xml:space="preserve"> </w:t>
            </w:r>
            <w:r w:rsidR="00EC2160" w:rsidRPr="006227CD">
              <w:rPr>
                <w:szCs w:val="28"/>
              </w:rPr>
              <w:t xml:space="preserve">starp dažādām </w:t>
            </w:r>
            <w:r w:rsidR="00EC2160">
              <w:rPr>
                <w:szCs w:val="28"/>
              </w:rPr>
              <w:t>institūcijām, paturot iespēju</w:t>
            </w:r>
            <w:r w:rsidR="00EC2160" w:rsidRPr="000A6DF1">
              <w:rPr>
                <w:szCs w:val="28"/>
              </w:rPr>
              <w:t xml:space="preserve"> </w:t>
            </w:r>
            <w:r w:rsidR="00EC2160" w:rsidRPr="006227CD">
              <w:rPr>
                <w:szCs w:val="28"/>
              </w:rPr>
              <w:t>uzturēt kompetenci</w:t>
            </w:r>
            <w:r w:rsidR="00EC2160">
              <w:rPr>
                <w:szCs w:val="28"/>
              </w:rPr>
              <w:t xml:space="preserve"> abās jomās vienā institūcijā, ja ir lietderīgi</w:t>
            </w:r>
            <w:r w:rsidR="00BD4A5A">
              <w:t xml:space="preserve">, </w:t>
            </w:r>
            <w:r w:rsidR="00003C31" w:rsidRPr="00003C31">
              <w:t>tādējādi padarot elastīgāku IKT pārvaldības organizēšanu valsts pārvaldē.</w:t>
            </w:r>
          </w:p>
          <w:p w:rsidR="0027304D" w:rsidRDefault="0027304D" w:rsidP="00EB03DF">
            <w:pPr>
              <w:ind w:firstLine="170"/>
              <w:jc w:val="both"/>
            </w:pPr>
            <w:r>
              <w:t xml:space="preserve">Regulējuma mērķis ir </w:t>
            </w:r>
            <w:r w:rsidRPr="0027304D">
              <w:t xml:space="preserve">veicināt racionālu, efektīvu un uz </w:t>
            </w:r>
            <w:r>
              <w:t xml:space="preserve">IKT </w:t>
            </w:r>
            <w:r w:rsidRPr="0027304D">
              <w:t xml:space="preserve">pakalpojumiem vērstu </w:t>
            </w:r>
            <w:r>
              <w:t xml:space="preserve">IKT </w:t>
            </w:r>
            <w:r w:rsidRPr="0027304D">
              <w:t xml:space="preserve">izmantošanu valsts pārvaldē, kā arī valsts pārvaldes institūciju sadarbību </w:t>
            </w:r>
            <w:r>
              <w:t xml:space="preserve">IKT </w:t>
            </w:r>
            <w:r w:rsidRPr="0027304D">
              <w:t>jomā</w:t>
            </w:r>
            <w:r>
              <w:t>.</w:t>
            </w:r>
            <w:r w:rsidR="00D84B06">
              <w:t xml:space="preserve"> Likumprojekts nosaka </w:t>
            </w:r>
            <w:r w:rsidR="00D84B06" w:rsidRPr="00D84B06">
              <w:t xml:space="preserve">kārtību, kādā valsts pārvaldes institūcijas izmanto </w:t>
            </w:r>
            <w:r w:rsidR="00D84B06">
              <w:t>IKT</w:t>
            </w:r>
            <w:r w:rsidR="00D84B06" w:rsidRPr="00D84B06">
              <w:t xml:space="preserve">, </w:t>
            </w:r>
            <w:r w:rsidR="00D84B06">
              <w:t xml:space="preserve">tostarp </w:t>
            </w:r>
            <w:r w:rsidR="00D84B06" w:rsidRPr="00D84B06">
              <w:t xml:space="preserve">nodrošina un lieto </w:t>
            </w:r>
            <w:r w:rsidR="00D84B06">
              <w:t xml:space="preserve">IKT </w:t>
            </w:r>
            <w:r w:rsidR="00D84B06" w:rsidRPr="00D84B06">
              <w:t xml:space="preserve">pakalpojumus un pārvalda </w:t>
            </w:r>
            <w:r w:rsidR="00D84B06">
              <w:t xml:space="preserve">IKT </w:t>
            </w:r>
            <w:r w:rsidR="00D84B06" w:rsidRPr="00D84B06">
              <w:t xml:space="preserve">resursus, kā arī nodrošina informācijas apriti, izmantojot </w:t>
            </w:r>
            <w:r w:rsidR="00D84B06">
              <w:t>IKT.</w:t>
            </w:r>
          </w:p>
          <w:p w:rsidR="00EB03DF" w:rsidRDefault="00EB03DF" w:rsidP="00EB03DF">
            <w:pPr>
              <w:ind w:firstLine="170"/>
              <w:jc w:val="both"/>
            </w:pPr>
            <w:r>
              <w:t xml:space="preserve">Likumprojekts paredz, ka IKT izmantošanas koordinācija valsts pārvaldē balstās uz vienotu valsts </w:t>
            </w:r>
            <w:r w:rsidR="00CA4859">
              <w:t xml:space="preserve">IKT </w:t>
            </w:r>
            <w:r>
              <w:t>politiku, kuru izstrādā</w:t>
            </w:r>
            <w:r w:rsidR="00D84B06">
              <w:t xml:space="preserve"> un</w:t>
            </w:r>
            <w:r>
              <w:t xml:space="preserve"> apstiprina kontekstā ar valsts </w:t>
            </w:r>
            <w:r w:rsidR="00CA4859">
              <w:t xml:space="preserve">un sabiedrības attīstības </w:t>
            </w:r>
            <w:r w:rsidR="00CA4859">
              <w:lastRenderedPageBreak/>
              <w:t xml:space="preserve">plānošanu, ievērojot, ka valsts pārvaldē izmanto IKT, lai </w:t>
            </w:r>
            <w:r w:rsidR="00CA4859" w:rsidRPr="00CA4859">
              <w:t>nodrošinātu vienotu, pārskatāmu un efektīvu valsts pārvaldi un ar to saistītās informācijas apriti, kā arī kvalitatīvu valsts pārvaldes pakalpojumu pieejamību un sabiedrības iesaistīšanu valsts pārvaldē, radot sociālekonomiskos ieguvumus un mazinot administratīvo slogu sabiedrībai un valsts pārvaldei</w:t>
            </w:r>
            <w:r w:rsidR="00CA4859">
              <w:t>.</w:t>
            </w:r>
          </w:p>
          <w:p w:rsidR="00EB03DF" w:rsidRDefault="00EB03DF" w:rsidP="00EB03DF">
            <w:pPr>
              <w:ind w:firstLine="170"/>
              <w:jc w:val="both"/>
            </w:pPr>
            <w:r>
              <w:t xml:space="preserve">IKT politikas īstenošanu </w:t>
            </w:r>
            <w:r w:rsidR="00CA4859">
              <w:t>pārrauga</w:t>
            </w:r>
            <w:r>
              <w:t xml:space="preserve"> vadošā iestāde (</w:t>
            </w:r>
            <w:r w:rsidR="00003C31">
              <w:t>VARAM</w:t>
            </w:r>
            <w:r>
              <w:t>) un valsts pārvaldes nozaru ministrijas, savstarpēji saskaņojot IKT pasākumus, kas būtiski ietekmē IKT izmantošanu visā valsts pārvaldē vai attiecīgajās nozarēs.</w:t>
            </w:r>
          </w:p>
          <w:p w:rsidR="00CA4859" w:rsidRDefault="00CA4859" w:rsidP="0027304D">
            <w:pPr>
              <w:ind w:firstLine="170"/>
              <w:jc w:val="both"/>
            </w:pPr>
            <w:r>
              <w:t>Savukārt, plānojot un veicot IKT pasākumus kādā valsts pārvaldes nozarē, institūcijas saskaņo šos pasākumus ar attiecīgās nozares ministriju</w:t>
            </w:r>
            <w:r w:rsidR="00D84B06">
              <w:t xml:space="preserve">. Institūcijas saskaņo IKT pasākumus </w:t>
            </w:r>
            <w:r w:rsidR="0027304D">
              <w:t xml:space="preserve">ar </w:t>
            </w:r>
            <w:r>
              <w:t>vadošo iestādi</w:t>
            </w:r>
            <w:r w:rsidR="0027304D">
              <w:t xml:space="preserve">, ja </w:t>
            </w:r>
            <w:r w:rsidR="00D84B06">
              <w:t xml:space="preserve">tie </w:t>
            </w:r>
            <w:r>
              <w:t>skar visu valsts pārvaldi vai vairākas tās nozares</w:t>
            </w:r>
            <w:r w:rsidR="0027304D">
              <w:t>.</w:t>
            </w:r>
            <w:r w:rsidR="009B6F56">
              <w:t xml:space="preserve"> </w:t>
            </w:r>
            <w:r w:rsidR="009B6F56" w:rsidRPr="009B6F56">
              <w:t xml:space="preserve">Ja </w:t>
            </w:r>
            <w:r w:rsidR="009B6F56">
              <w:t xml:space="preserve">IKT </w:t>
            </w:r>
            <w:r w:rsidR="009B6F56" w:rsidRPr="009B6F56">
              <w:t>pasākumi, kurus plāno un veic kāda institūcija, skar citu institūciju, attiecīgās institūcijas nodrošina šo pasākumu savstarpējo saskaņošanu.</w:t>
            </w:r>
          </w:p>
          <w:p w:rsidR="00996577" w:rsidRDefault="005A3A41" w:rsidP="0027304D">
            <w:pPr>
              <w:ind w:firstLine="170"/>
              <w:jc w:val="both"/>
            </w:pPr>
            <w:r>
              <w:t xml:space="preserve">Lai </w:t>
            </w:r>
            <w:r w:rsidRPr="005A3A41">
              <w:t>ievie</w:t>
            </w:r>
            <w:r>
              <w:t>stu</w:t>
            </w:r>
            <w:r w:rsidRPr="005A3A41">
              <w:t xml:space="preserve"> elastīgāku darba organizēšanu valsts pārvaldē IKT jomā</w:t>
            </w:r>
            <w:r>
              <w:t>,</w:t>
            </w:r>
            <w:r w:rsidRPr="005A3A41">
              <w:t xml:space="preserve"> </w:t>
            </w:r>
            <w:r>
              <w:t xml:space="preserve">likumprojekts </w:t>
            </w:r>
            <w:r w:rsidR="00996577">
              <w:t>nosaka dažādas lomas ar noteiktu atbildību</w:t>
            </w:r>
            <w:r>
              <w:t>,</w:t>
            </w:r>
            <w:r w:rsidR="00996577">
              <w:t xml:space="preserve"> </w:t>
            </w:r>
            <w:r>
              <w:t xml:space="preserve">kuru var sadalīt </w:t>
            </w:r>
            <w:r w:rsidR="00996577">
              <w:t>starp institūcijām</w:t>
            </w:r>
            <w:r w:rsidR="00996577" w:rsidRPr="00996577">
              <w:t>, kas saskaņā ar normatīvajiem aktiem, kā arī sadarbības līgumu vai vienošanos ar citām institūcijām</w:t>
            </w:r>
            <w:r w:rsidR="00996577">
              <w:t>:</w:t>
            </w:r>
          </w:p>
          <w:p w:rsidR="00996577" w:rsidRDefault="00996577" w:rsidP="0027304D">
            <w:pPr>
              <w:ind w:firstLine="170"/>
              <w:jc w:val="both"/>
            </w:pPr>
            <w:r>
              <w:t xml:space="preserve">1) </w:t>
            </w:r>
            <w:r w:rsidR="00357CEE" w:rsidRPr="00357CEE">
              <w:t>pārzina noteiktam mērķim paredzēto informāciju, nosakot tiesības piekļūšanai šai informācijai un tās lietošanai atbilstoši šīs informācijas pieejamības un izmantošanas nosacījumiem, kā arī atbild par savu darbību, nodrošinot šīs informācijas kvalitāti, pieejamību un drošību</w:t>
            </w:r>
            <w:r w:rsidR="00EA24AF">
              <w:t xml:space="preserve"> (loma</w:t>
            </w:r>
            <w:r w:rsidR="00BA6C41">
              <w:t xml:space="preserve"> – </w:t>
            </w:r>
            <w:r w:rsidR="00EA24AF">
              <w:t>informācijas pārzinis);</w:t>
            </w:r>
          </w:p>
          <w:p w:rsidR="00EA24AF" w:rsidRDefault="00EA24AF" w:rsidP="0027304D">
            <w:pPr>
              <w:ind w:firstLine="170"/>
              <w:jc w:val="both"/>
            </w:pPr>
            <w:r>
              <w:t xml:space="preserve">2) </w:t>
            </w:r>
            <w:r w:rsidRPr="00EA24AF">
              <w:t xml:space="preserve">pārvalda noteiktu </w:t>
            </w:r>
            <w:r>
              <w:t xml:space="preserve">IKT </w:t>
            </w:r>
            <w:r w:rsidRPr="00EA24AF">
              <w:t xml:space="preserve">resursu, </w:t>
            </w:r>
            <w:r w:rsidR="00357CEE" w:rsidRPr="00357CEE">
              <w:t>nosakot tiesības piekļūšanai šim resursam un tā lietošanai atbilstoši šī resursa pieejamības un izmantošanas nosacījumiem</w:t>
            </w:r>
            <w:r w:rsidRPr="00EA24AF">
              <w:t xml:space="preserve">, un atbild par savu darbību, nodrošinot </w:t>
            </w:r>
            <w:r>
              <w:t xml:space="preserve">šī </w:t>
            </w:r>
            <w:r w:rsidRPr="00EA24AF">
              <w:t>resursa kvalitāti, pieejamību un drošību</w:t>
            </w:r>
            <w:r>
              <w:t xml:space="preserve"> (loma</w:t>
            </w:r>
            <w:r w:rsidR="005A3A41">
              <w:t xml:space="preserve"> –</w:t>
            </w:r>
            <w:r>
              <w:t xml:space="preserve"> IKT </w:t>
            </w:r>
            <w:r w:rsidRPr="00EA24AF">
              <w:t>resursa pārvaldnieks</w:t>
            </w:r>
            <w:r>
              <w:t>);</w:t>
            </w:r>
          </w:p>
          <w:p w:rsidR="00EA24AF" w:rsidRDefault="00EA24AF" w:rsidP="0027304D">
            <w:pPr>
              <w:ind w:firstLine="170"/>
              <w:jc w:val="both"/>
            </w:pPr>
            <w:r>
              <w:t xml:space="preserve">3) </w:t>
            </w:r>
            <w:r w:rsidRPr="00EA24AF">
              <w:t xml:space="preserve">piedāvā un sniedz </w:t>
            </w:r>
            <w:r>
              <w:t>noteiktu IKT</w:t>
            </w:r>
            <w:r w:rsidRPr="00EA24AF">
              <w:t xml:space="preserve"> pakalpojumu, nosakot prasības šī pakalpojuma saņemšanai un lietošanai atbilstoši </w:t>
            </w:r>
            <w:r w:rsidR="005A3A41">
              <w:t xml:space="preserve">IKT </w:t>
            </w:r>
            <w:r w:rsidRPr="00EA24AF">
              <w:t xml:space="preserve">ieviešanas un izmantošanas nosacījumiem, un atbild par savu darbību, nodrošinot </w:t>
            </w:r>
            <w:r>
              <w:t>šo</w:t>
            </w:r>
            <w:r w:rsidRPr="00EA24AF">
              <w:t xml:space="preserve"> pakalpojumu</w:t>
            </w:r>
            <w:r w:rsidR="00BA6C41">
              <w:t xml:space="preserve"> (loma</w:t>
            </w:r>
            <w:r w:rsidR="005A3A41">
              <w:t xml:space="preserve"> – IKT pakalpojuma sniedzējs)</w:t>
            </w:r>
            <w:r>
              <w:t>;</w:t>
            </w:r>
          </w:p>
          <w:p w:rsidR="00EA24AF" w:rsidRDefault="00EA24AF" w:rsidP="0027304D">
            <w:pPr>
              <w:ind w:firstLine="170"/>
              <w:jc w:val="both"/>
            </w:pPr>
            <w:r>
              <w:t xml:space="preserve">4) </w:t>
            </w:r>
            <w:r w:rsidR="00BA6C41" w:rsidRPr="00BA6C41">
              <w:t xml:space="preserve">pieprasa un saņem noteiktu </w:t>
            </w:r>
            <w:r w:rsidR="005A3A41">
              <w:t xml:space="preserve">IKT </w:t>
            </w:r>
            <w:r w:rsidR="00BA6C41" w:rsidRPr="00BA6C41">
              <w:t xml:space="preserve">pakalpojumu, nosakot prasības šī pakalpojuma nodrošināšanai un sniegšanai atbilstoši attiecīgās institūcijas vajadzībām, un atbild par savu darbību, lietojot </w:t>
            </w:r>
            <w:r w:rsidR="005A3A41">
              <w:t xml:space="preserve">šo </w:t>
            </w:r>
            <w:r w:rsidR="00BA6C41" w:rsidRPr="00BA6C41">
              <w:t>pakalpojumu</w:t>
            </w:r>
            <w:r w:rsidR="005A3A41">
              <w:t xml:space="preserve"> (loma – IKT pakalpojuma saņēmējs).</w:t>
            </w:r>
          </w:p>
          <w:p w:rsidR="00D87200" w:rsidRDefault="00D87200" w:rsidP="00D87200">
            <w:pPr>
              <w:ind w:firstLine="170"/>
              <w:jc w:val="both"/>
            </w:pPr>
            <w:r>
              <w:t>Lai nodrošinātu IKT izmantošanas pārvaldību, likumprojekts paredz, ka vadošā iestāde (VARAM) vāc, apkopo un uztur IKT politikas noteikšanai, īstenošanai un aktualizēšanai nepieciešamo informāciju, tai skaitā par IKT pakalpojumu nodrošināšanu un lietošanu un IKT resursu pārvaldīšanu, kā arī informācijas aprites nodrošināšanu elektroniskā veidā valsts pārvaldē, veicot attiecīgo pakalpojumu, resursu un informācijas vienotu uzskaiti.</w:t>
            </w:r>
          </w:p>
          <w:p w:rsidR="00003C31" w:rsidRPr="00F92426" w:rsidRDefault="00003C31" w:rsidP="00AC0F51">
            <w:pPr>
              <w:ind w:firstLine="170"/>
              <w:jc w:val="both"/>
            </w:pPr>
            <w:r>
              <w:t xml:space="preserve">Likumprojekts </w:t>
            </w:r>
            <w:r w:rsidR="00AC0F51">
              <w:t>paredz atzīt VIS likumu par spēku zaudējušu.</w:t>
            </w:r>
          </w:p>
        </w:tc>
      </w:tr>
      <w:tr w:rsidR="009343BC" w:rsidRPr="008D55BF" w:rsidTr="00BD7396">
        <w:trPr>
          <w:trHeight w:val="284"/>
        </w:trPr>
        <w:tc>
          <w:tcPr>
            <w:tcW w:w="454" w:type="dxa"/>
            <w:tcBorders>
              <w:top w:val="outset" w:sz="6" w:space="0" w:color="000000"/>
              <w:bottom w:val="outset" w:sz="6" w:space="0" w:color="000000"/>
              <w:right w:val="outset" w:sz="6" w:space="0" w:color="000000"/>
            </w:tcBorders>
            <w:tcMar>
              <w:top w:w="0" w:type="dxa"/>
              <w:left w:w="113" w:type="dxa"/>
              <w:bottom w:w="0" w:type="dxa"/>
              <w:right w:w="113" w:type="dxa"/>
            </w:tcMar>
          </w:tcPr>
          <w:p w:rsidR="009343BC" w:rsidRDefault="009343BC" w:rsidP="00D9025C">
            <w:r>
              <w:lastRenderedPageBreak/>
              <w:t>3.</w:t>
            </w:r>
          </w:p>
        </w:tc>
        <w:tc>
          <w:tcPr>
            <w:tcW w:w="2098" w:type="dxa"/>
            <w:tcBorders>
              <w:top w:val="outset" w:sz="6" w:space="0" w:color="000000"/>
              <w:left w:val="outset" w:sz="6" w:space="0" w:color="000000"/>
              <w:bottom w:val="outset" w:sz="6" w:space="0" w:color="000000"/>
              <w:right w:val="outset" w:sz="6" w:space="0" w:color="000000"/>
            </w:tcBorders>
            <w:tcMar>
              <w:top w:w="0" w:type="dxa"/>
              <w:left w:w="113" w:type="dxa"/>
              <w:bottom w:w="0" w:type="dxa"/>
              <w:right w:w="113" w:type="dxa"/>
            </w:tcMar>
          </w:tcPr>
          <w:p w:rsidR="009343BC" w:rsidRDefault="009343BC" w:rsidP="00D9025C">
            <w:r w:rsidRPr="009343BC">
              <w:t>Projekta izstrādē iesaistītās institūcijas</w:t>
            </w:r>
          </w:p>
        </w:tc>
        <w:tc>
          <w:tcPr>
            <w:tcW w:w="6520" w:type="dxa"/>
            <w:tcBorders>
              <w:top w:val="outset" w:sz="6" w:space="0" w:color="000000"/>
              <w:left w:val="outset" w:sz="6" w:space="0" w:color="000000"/>
              <w:bottom w:val="outset" w:sz="6" w:space="0" w:color="000000"/>
            </w:tcBorders>
            <w:tcMar>
              <w:top w:w="0" w:type="dxa"/>
              <w:left w:w="113" w:type="dxa"/>
              <w:bottom w:w="0" w:type="dxa"/>
              <w:right w:w="113" w:type="dxa"/>
            </w:tcMar>
          </w:tcPr>
          <w:p w:rsidR="009343BC" w:rsidRPr="00DB0BF5" w:rsidRDefault="003B2571" w:rsidP="00684CEA">
            <w:pPr>
              <w:ind w:firstLine="170"/>
              <w:jc w:val="both"/>
            </w:pPr>
            <w:r>
              <w:t>VARAM</w:t>
            </w:r>
          </w:p>
        </w:tc>
      </w:tr>
      <w:tr w:rsidR="009343BC" w:rsidRPr="008D55BF" w:rsidTr="00BD7396">
        <w:trPr>
          <w:trHeight w:val="284"/>
        </w:trPr>
        <w:tc>
          <w:tcPr>
            <w:tcW w:w="454" w:type="dxa"/>
            <w:tcBorders>
              <w:top w:val="outset" w:sz="6" w:space="0" w:color="000000"/>
              <w:bottom w:val="outset" w:sz="6" w:space="0" w:color="000000"/>
              <w:right w:val="outset" w:sz="6" w:space="0" w:color="000000"/>
            </w:tcBorders>
            <w:tcMar>
              <w:top w:w="0" w:type="dxa"/>
              <w:left w:w="113" w:type="dxa"/>
              <w:bottom w:w="0" w:type="dxa"/>
              <w:right w:w="113" w:type="dxa"/>
            </w:tcMar>
          </w:tcPr>
          <w:p w:rsidR="009343BC" w:rsidRDefault="009343BC" w:rsidP="00D9025C">
            <w:r>
              <w:lastRenderedPageBreak/>
              <w:t>4.</w:t>
            </w:r>
          </w:p>
        </w:tc>
        <w:tc>
          <w:tcPr>
            <w:tcW w:w="2098" w:type="dxa"/>
            <w:tcBorders>
              <w:top w:val="outset" w:sz="6" w:space="0" w:color="000000"/>
              <w:left w:val="outset" w:sz="6" w:space="0" w:color="000000"/>
              <w:bottom w:val="outset" w:sz="6" w:space="0" w:color="000000"/>
              <w:right w:val="outset" w:sz="6" w:space="0" w:color="000000"/>
            </w:tcBorders>
            <w:tcMar>
              <w:top w:w="0" w:type="dxa"/>
              <w:left w:w="113" w:type="dxa"/>
              <w:bottom w:w="0" w:type="dxa"/>
              <w:right w:w="113" w:type="dxa"/>
            </w:tcMar>
          </w:tcPr>
          <w:p w:rsidR="009343BC" w:rsidRPr="009343BC" w:rsidRDefault="009343BC" w:rsidP="00D9025C">
            <w:r w:rsidRPr="009343BC">
              <w:t>Cita informācija</w:t>
            </w:r>
          </w:p>
        </w:tc>
        <w:tc>
          <w:tcPr>
            <w:tcW w:w="6520" w:type="dxa"/>
            <w:tcBorders>
              <w:top w:val="outset" w:sz="6" w:space="0" w:color="000000"/>
              <w:left w:val="outset" w:sz="6" w:space="0" w:color="000000"/>
              <w:bottom w:val="outset" w:sz="6" w:space="0" w:color="000000"/>
            </w:tcBorders>
            <w:tcMar>
              <w:top w:w="0" w:type="dxa"/>
              <w:left w:w="113" w:type="dxa"/>
              <w:bottom w:w="0" w:type="dxa"/>
              <w:right w:w="113" w:type="dxa"/>
            </w:tcMar>
          </w:tcPr>
          <w:p w:rsidR="000F6C33" w:rsidRPr="00E52331" w:rsidRDefault="00BD3271" w:rsidP="00AA1ECB">
            <w:pPr>
              <w:ind w:firstLine="170"/>
              <w:jc w:val="both"/>
              <w:rPr>
                <w:rFonts w:eastAsiaTheme="minorHAnsi"/>
              </w:rPr>
            </w:pPr>
            <w:r>
              <w:t>Nav</w:t>
            </w:r>
          </w:p>
        </w:tc>
      </w:tr>
    </w:tbl>
    <w:p w:rsidR="00D85230" w:rsidRDefault="00D85230" w:rsidP="00D85230">
      <w:pPr>
        <w:rPr>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2097"/>
        <w:gridCol w:w="6520"/>
      </w:tblGrid>
      <w:tr w:rsidR="009343BC" w:rsidRPr="00EF1D76" w:rsidTr="008C30FF">
        <w:tc>
          <w:tcPr>
            <w:tcW w:w="9072" w:type="dxa"/>
            <w:gridSpan w:val="3"/>
          </w:tcPr>
          <w:p w:rsidR="009343BC" w:rsidRPr="00EF1D76" w:rsidRDefault="00EF56C7" w:rsidP="009343BC">
            <w:pPr>
              <w:keepNext/>
              <w:jc w:val="center"/>
              <w:rPr>
                <w:b/>
                <w:bCs/>
              </w:rPr>
            </w:pPr>
            <w:r w:rsidRPr="00EF56C7">
              <w:rPr>
                <w:b/>
                <w:bCs/>
              </w:rPr>
              <w:t>II. Tiesību akta projekta ietekme uz sabiedrību, tautsaimniecības attīstību un administratīvo slogu</w:t>
            </w:r>
          </w:p>
        </w:tc>
      </w:tr>
      <w:tr w:rsidR="009343BC" w:rsidRPr="00EF1D76" w:rsidTr="00BD7396">
        <w:tc>
          <w:tcPr>
            <w:tcW w:w="455" w:type="dxa"/>
          </w:tcPr>
          <w:p w:rsidR="009343BC" w:rsidRPr="00EF1D76" w:rsidRDefault="009343BC" w:rsidP="009343BC">
            <w:pPr>
              <w:outlineLvl w:val="0"/>
            </w:pPr>
            <w:r w:rsidRPr="00EF1D76">
              <w:t>1.</w:t>
            </w:r>
          </w:p>
        </w:tc>
        <w:tc>
          <w:tcPr>
            <w:tcW w:w="2097" w:type="dxa"/>
          </w:tcPr>
          <w:p w:rsidR="009343BC" w:rsidRPr="00EF1D76" w:rsidRDefault="00BA34AD" w:rsidP="009343BC">
            <w:pPr>
              <w:outlineLvl w:val="0"/>
            </w:pPr>
            <w:r w:rsidRPr="00BA34AD">
              <w:t>Sabiedrības mērķgrupas, kuras tiesiskais regulējums ietekmē vai varētu ietekmēt</w:t>
            </w:r>
          </w:p>
        </w:tc>
        <w:tc>
          <w:tcPr>
            <w:tcW w:w="6520" w:type="dxa"/>
            <w:shd w:val="clear" w:color="auto" w:fill="auto"/>
          </w:tcPr>
          <w:p w:rsidR="005A4ED9" w:rsidRDefault="005A4ED9" w:rsidP="00CA4859">
            <w:pPr>
              <w:ind w:firstLine="170"/>
              <w:jc w:val="both"/>
            </w:pPr>
            <w:r w:rsidRPr="005A4ED9">
              <w:t>Likumprojekts attiecas uz valsts pārvaldes institūcij</w:t>
            </w:r>
            <w:r>
              <w:t>ām –</w:t>
            </w:r>
            <w:r w:rsidRPr="005A4ED9">
              <w:t xml:space="preserve"> iestādēm, atvasinātām publiskām personām (arī pašvaldībām), kā arī privātpersonām, kuras normatīvajos aktos noteiktajā kārtībā veic valsts pārvaldes funkcijas vai uzdevumus</w:t>
            </w:r>
            <w:r>
              <w:t>, ieskaitot valsts pārvaldes pakalpojumu sniegšanu</w:t>
            </w:r>
            <w:r w:rsidRPr="005A4ED9">
              <w:t>.</w:t>
            </w:r>
          </w:p>
          <w:p w:rsidR="00AF3D10" w:rsidRPr="00EF1D76" w:rsidRDefault="005A4ED9" w:rsidP="005A4ED9">
            <w:pPr>
              <w:ind w:firstLine="170"/>
              <w:jc w:val="both"/>
            </w:pPr>
            <w:r w:rsidRPr="005A4ED9">
              <w:t xml:space="preserve">Ja ir iespējams un lietderīgi, valsts pārvaldes institūcijas var iesaistīt privātpersonas attiecīgo institūciju pārziņā esošo </w:t>
            </w:r>
            <w:r>
              <w:t xml:space="preserve">IKT </w:t>
            </w:r>
            <w:r w:rsidRPr="005A4ED9">
              <w:t xml:space="preserve">pakalpojumu nodrošināšanā un lietošanā, </w:t>
            </w:r>
            <w:r>
              <w:t xml:space="preserve">IKT </w:t>
            </w:r>
            <w:r w:rsidRPr="005A4ED9">
              <w:t>resursu pārvaldīšanā vai informācijas aprites nodrošināšanā elektroniskā veidā, darbojoties normatīvajos aktos par valsts pārvaldes institūciju darbību privāto tiesību jomā vai publiskās un privātās partnerības jomā noteiktajā kārtībā.</w:t>
            </w:r>
          </w:p>
        </w:tc>
      </w:tr>
      <w:tr w:rsidR="00BA34AD" w:rsidRPr="00EF1D76" w:rsidTr="00BD7396">
        <w:tc>
          <w:tcPr>
            <w:tcW w:w="455" w:type="dxa"/>
          </w:tcPr>
          <w:p w:rsidR="00BA34AD" w:rsidRPr="00EF1D76" w:rsidRDefault="00BA34AD" w:rsidP="009343BC">
            <w:pPr>
              <w:outlineLvl w:val="0"/>
            </w:pPr>
            <w:r>
              <w:t>2.</w:t>
            </w:r>
          </w:p>
        </w:tc>
        <w:tc>
          <w:tcPr>
            <w:tcW w:w="2097" w:type="dxa"/>
          </w:tcPr>
          <w:p w:rsidR="00BA34AD" w:rsidRPr="00EF1D76" w:rsidRDefault="00BA34AD" w:rsidP="009343BC">
            <w:pPr>
              <w:outlineLvl w:val="0"/>
            </w:pPr>
            <w:r w:rsidRPr="00BA34AD">
              <w:t>Tiesiskā regulējuma ietekme uz tautsaimniecību un administratīvo slogu</w:t>
            </w:r>
          </w:p>
        </w:tc>
        <w:tc>
          <w:tcPr>
            <w:tcW w:w="6520" w:type="dxa"/>
          </w:tcPr>
          <w:p w:rsidR="00BA34AD" w:rsidRPr="00EF1D76" w:rsidRDefault="00BD3271" w:rsidP="00666116">
            <w:pPr>
              <w:pStyle w:val="naiskr"/>
              <w:spacing w:before="0" w:after="0"/>
              <w:ind w:firstLine="170"/>
              <w:jc w:val="both"/>
            </w:pPr>
            <w:r w:rsidRPr="00BD3271">
              <w:t>Likumprojekts šo jomu neskar</w:t>
            </w:r>
          </w:p>
        </w:tc>
      </w:tr>
      <w:tr w:rsidR="00BA34AD" w:rsidRPr="00EF1D76" w:rsidTr="00BD7396">
        <w:tc>
          <w:tcPr>
            <w:tcW w:w="455" w:type="dxa"/>
          </w:tcPr>
          <w:p w:rsidR="00BA34AD" w:rsidRDefault="003E19DE" w:rsidP="009343BC">
            <w:pPr>
              <w:outlineLvl w:val="0"/>
            </w:pPr>
            <w:r>
              <w:t>3.</w:t>
            </w:r>
          </w:p>
        </w:tc>
        <w:tc>
          <w:tcPr>
            <w:tcW w:w="2097" w:type="dxa"/>
          </w:tcPr>
          <w:p w:rsidR="00BA34AD" w:rsidRPr="00BA34AD" w:rsidRDefault="003E19DE" w:rsidP="009343BC">
            <w:pPr>
              <w:outlineLvl w:val="0"/>
            </w:pPr>
            <w:r w:rsidRPr="003E19DE">
              <w:t>Administratīvo izmaksu monetārais novērtējums</w:t>
            </w:r>
          </w:p>
        </w:tc>
        <w:tc>
          <w:tcPr>
            <w:tcW w:w="6520" w:type="dxa"/>
          </w:tcPr>
          <w:p w:rsidR="007B5F16" w:rsidRDefault="00BD3271" w:rsidP="00971A5F">
            <w:pPr>
              <w:pStyle w:val="naiskr"/>
              <w:spacing w:before="0" w:after="0"/>
              <w:ind w:firstLine="170"/>
              <w:jc w:val="both"/>
            </w:pPr>
            <w:r w:rsidRPr="00BD3271">
              <w:t>Likumprojekts šo jomu neskar</w:t>
            </w:r>
          </w:p>
        </w:tc>
      </w:tr>
      <w:tr w:rsidR="003E19DE" w:rsidRPr="00EF1D76" w:rsidTr="00BD7396">
        <w:tc>
          <w:tcPr>
            <w:tcW w:w="455" w:type="dxa"/>
          </w:tcPr>
          <w:p w:rsidR="003E19DE" w:rsidRDefault="003E19DE" w:rsidP="009343BC">
            <w:pPr>
              <w:outlineLvl w:val="0"/>
            </w:pPr>
            <w:r>
              <w:t>4.</w:t>
            </w:r>
          </w:p>
        </w:tc>
        <w:tc>
          <w:tcPr>
            <w:tcW w:w="2097" w:type="dxa"/>
          </w:tcPr>
          <w:p w:rsidR="003E19DE" w:rsidRPr="003E19DE" w:rsidRDefault="003E19DE" w:rsidP="009343BC">
            <w:pPr>
              <w:outlineLvl w:val="0"/>
            </w:pPr>
            <w:r>
              <w:t>Cita informācija</w:t>
            </w:r>
          </w:p>
        </w:tc>
        <w:tc>
          <w:tcPr>
            <w:tcW w:w="6520" w:type="dxa"/>
          </w:tcPr>
          <w:p w:rsidR="005A4ED9" w:rsidRDefault="005A4ED9" w:rsidP="005A4ED9">
            <w:pPr>
              <w:pStyle w:val="naiskr"/>
              <w:spacing w:before="0" w:after="0"/>
              <w:ind w:firstLine="170"/>
              <w:jc w:val="both"/>
            </w:pPr>
            <w:r>
              <w:t>Likumprojekts ievieš elastīgāku darba organizēšanu valsts pārvaldē IKT jomā, atbalstot iespēju sadalīt kompetenci IKT jomā un valsts pārvaldes jomā starp dažādām valsts pārvaldes institūcijām, paturot iespēju uzturēt kompetenci abās jomās vienā institūcijā, ja ir lietderīgi.</w:t>
            </w:r>
            <w:r w:rsidR="002A7CFE">
              <w:t xml:space="preserve"> Rezultātā </w:t>
            </w:r>
            <w:r>
              <w:t>kļūst iespējams:</w:t>
            </w:r>
          </w:p>
          <w:p w:rsidR="005A4ED9" w:rsidRDefault="005A4ED9" w:rsidP="005A4ED9">
            <w:pPr>
              <w:pStyle w:val="naiskr"/>
              <w:spacing w:before="0" w:after="0"/>
              <w:ind w:firstLine="170"/>
              <w:jc w:val="both"/>
            </w:pPr>
            <w:r>
              <w:t xml:space="preserve">1) konsolidēt IKT kompetenci institūcijās, kuras var nodrošināt citām institūcijām iespēju </w:t>
            </w:r>
            <w:r w:rsidR="002A7CFE">
              <w:t>koplietot vai atkalizmantot IKT;</w:t>
            </w:r>
          </w:p>
          <w:p w:rsidR="003E19DE" w:rsidRDefault="005A4ED9" w:rsidP="002A7CFE">
            <w:pPr>
              <w:pStyle w:val="naiskr"/>
              <w:spacing w:before="0" w:after="0"/>
              <w:ind w:firstLine="170"/>
              <w:jc w:val="both"/>
            </w:pPr>
            <w:r>
              <w:t xml:space="preserve">2) radīt </w:t>
            </w:r>
            <w:r w:rsidR="002A7CFE">
              <w:t xml:space="preserve">iespēju </w:t>
            </w:r>
            <w:r>
              <w:t>institūcijām, kuru pamatdarbība nav saistīta ar IKT pārvaldīšanu, stiprināt savu kompetenci un kapacitāti valsts pārvaldes jomā.</w:t>
            </w:r>
          </w:p>
        </w:tc>
      </w:tr>
    </w:tbl>
    <w:p w:rsidR="00677A0F" w:rsidRDefault="00677A0F" w:rsidP="00F47F43">
      <w:pPr>
        <w:rPr>
          <w:iCs/>
          <w:lang w:eastAsia="en-US"/>
        </w:rPr>
      </w:pPr>
    </w:p>
    <w:tbl>
      <w:tblPr>
        <w:tblStyle w:val="TableGrid"/>
        <w:tblW w:w="0" w:type="auto"/>
        <w:tblInd w:w="108" w:type="dxa"/>
        <w:tblLook w:val="04A0" w:firstRow="1" w:lastRow="0" w:firstColumn="1" w:lastColumn="0" w:noHBand="0" w:noVBand="1"/>
      </w:tblPr>
      <w:tblGrid>
        <w:gridCol w:w="1644"/>
        <w:gridCol w:w="1588"/>
        <w:gridCol w:w="1588"/>
        <w:gridCol w:w="1418"/>
        <w:gridCol w:w="1418"/>
        <w:gridCol w:w="1417"/>
      </w:tblGrid>
      <w:tr w:rsidR="00397AD8" w:rsidRPr="00BA65F4" w:rsidTr="002F23ED">
        <w:trPr>
          <w:trHeight w:val="227"/>
        </w:trPr>
        <w:tc>
          <w:tcPr>
            <w:tcW w:w="9072" w:type="dxa"/>
            <w:gridSpan w:val="6"/>
          </w:tcPr>
          <w:p w:rsidR="00397AD8" w:rsidRPr="00BA65F4" w:rsidRDefault="00397AD8" w:rsidP="00BA65F4">
            <w:pPr>
              <w:pStyle w:val="naisf"/>
              <w:keepNext/>
              <w:spacing w:before="0" w:after="0"/>
              <w:ind w:firstLine="374"/>
              <w:rPr>
                <w:b/>
                <w:bCs/>
                <w:i/>
                <w:iCs/>
              </w:rPr>
            </w:pPr>
            <w:r w:rsidRPr="00BA65F4">
              <w:rPr>
                <w:b/>
                <w:bCs/>
                <w:iCs/>
              </w:rPr>
              <w:br w:type="page"/>
              <w:t>III. Tiesību akta projekta ietekme uz valsts budžetu un pašvaldību budžetiem</w:t>
            </w:r>
          </w:p>
        </w:tc>
      </w:tr>
      <w:tr w:rsidR="008F4BA4" w:rsidRPr="00BA65F4" w:rsidTr="008F4BA4">
        <w:tc>
          <w:tcPr>
            <w:tcW w:w="1644" w:type="dxa"/>
            <w:vMerge w:val="restart"/>
            <w:vAlign w:val="center"/>
          </w:tcPr>
          <w:p w:rsidR="008F4BA4" w:rsidRPr="00BA65F4" w:rsidRDefault="008F4BA4" w:rsidP="0055399B">
            <w:pPr>
              <w:keepNext/>
              <w:jc w:val="center"/>
              <w:rPr>
                <w:iCs/>
                <w:lang w:eastAsia="en-US"/>
              </w:rPr>
            </w:pPr>
            <w:r w:rsidRPr="00BA65F4">
              <w:rPr>
                <w:iCs/>
                <w:lang w:eastAsia="en-US"/>
              </w:rPr>
              <w:t>Rādītāji</w:t>
            </w:r>
          </w:p>
        </w:tc>
        <w:tc>
          <w:tcPr>
            <w:tcW w:w="3176" w:type="dxa"/>
            <w:gridSpan w:val="2"/>
            <w:vMerge w:val="restart"/>
            <w:vAlign w:val="center"/>
          </w:tcPr>
          <w:p w:rsidR="008F4BA4" w:rsidRPr="00BA65F4" w:rsidRDefault="006D1414" w:rsidP="0055399B">
            <w:pPr>
              <w:keepNext/>
              <w:jc w:val="center"/>
              <w:rPr>
                <w:iCs/>
                <w:lang w:eastAsia="en-US"/>
              </w:rPr>
            </w:pPr>
            <w:r>
              <w:rPr>
                <w:iCs/>
                <w:lang w:eastAsia="en-US"/>
              </w:rPr>
              <w:t>2016</w:t>
            </w:r>
            <w:r w:rsidR="008F4BA4" w:rsidRPr="00BA65F4">
              <w:rPr>
                <w:iCs/>
                <w:lang w:eastAsia="en-US"/>
              </w:rPr>
              <w:t>.gads</w:t>
            </w:r>
          </w:p>
        </w:tc>
        <w:tc>
          <w:tcPr>
            <w:tcW w:w="4253" w:type="dxa"/>
            <w:gridSpan w:val="3"/>
          </w:tcPr>
          <w:p w:rsidR="008F4BA4" w:rsidRPr="00BA65F4" w:rsidRDefault="008F4BA4" w:rsidP="0055399B">
            <w:pPr>
              <w:keepNext/>
              <w:jc w:val="center"/>
              <w:rPr>
                <w:iCs/>
                <w:lang w:eastAsia="en-US"/>
              </w:rPr>
            </w:pPr>
            <w:r w:rsidRPr="00BA65F4">
              <w:rPr>
                <w:iCs/>
                <w:lang w:eastAsia="en-US"/>
              </w:rPr>
              <w:t>Turpmākie trīs gadi (euro)</w:t>
            </w:r>
          </w:p>
        </w:tc>
      </w:tr>
      <w:tr w:rsidR="008F4BA4" w:rsidRPr="00BA65F4" w:rsidTr="008F4BA4">
        <w:tc>
          <w:tcPr>
            <w:tcW w:w="1644" w:type="dxa"/>
            <w:vMerge/>
          </w:tcPr>
          <w:p w:rsidR="008F4BA4" w:rsidRPr="00BA65F4" w:rsidRDefault="008F4BA4" w:rsidP="002F23ED">
            <w:pPr>
              <w:jc w:val="center"/>
              <w:rPr>
                <w:iCs/>
                <w:lang w:eastAsia="en-US"/>
              </w:rPr>
            </w:pPr>
          </w:p>
        </w:tc>
        <w:tc>
          <w:tcPr>
            <w:tcW w:w="3176" w:type="dxa"/>
            <w:gridSpan w:val="2"/>
            <w:vMerge/>
          </w:tcPr>
          <w:p w:rsidR="008F4BA4" w:rsidRPr="00BA65F4" w:rsidRDefault="008F4BA4" w:rsidP="002F23ED">
            <w:pPr>
              <w:jc w:val="center"/>
              <w:rPr>
                <w:iCs/>
                <w:lang w:eastAsia="en-US"/>
              </w:rPr>
            </w:pPr>
          </w:p>
        </w:tc>
        <w:tc>
          <w:tcPr>
            <w:tcW w:w="1418" w:type="dxa"/>
          </w:tcPr>
          <w:p w:rsidR="008F4BA4" w:rsidRPr="00BA65F4" w:rsidRDefault="006D1414" w:rsidP="00A36662">
            <w:pPr>
              <w:jc w:val="center"/>
              <w:rPr>
                <w:iCs/>
                <w:lang w:eastAsia="en-US"/>
              </w:rPr>
            </w:pPr>
            <w:r>
              <w:rPr>
                <w:iCs/>
                <w:lang w:eastAsia="en-US"/>
              </w:rPr>
              <w:t>2017</w:t>
            </w:r>
            <w:r w:rsidR="008F4BA4" w:rsidRPr="00BA65F4">
              <w:rPr>
                <w:iCs/>
                <w:lang w:eastAsia="en-US"/>
              </w:rPr>
              <w:t>.</w:t>
            </w:r>
          </w:p>
        </w:tc>
        <w:tc>
          <w:tcPr>
            <w:tcW w:w="1418" w:type="dxa"/>
          </w:tcPr>
          <w:p w:rsidR="008F4BA4" w:rsidRPr="00BA65F4" w:rsidRDefault="006D1414" w:rsidP="00A36662">
            <w:pPr>
              <w:jc w:val="center"/>
              <w:rPr>
                <w:iCs/>
                <w:lang w:eastAsia="en-US"/>
              </w:rPr>
            </w:pPr>
            <w:r>
              <w:rPr>
                <w:iCs/>
                <w:lang w:eastAsia="en-US"/>
              </w:rPr>
              <w:t>2018</w:t>
            </w:r>
            <w:r w:rsidR="008F4BA4" w:rsidRPr="00BA65F4">
              <w:rPr>
                <w:iCs/>
                <w:lang w:eastAsia="en-US"/>
              </w:rPr>
              <w:t>.</w:t>
            </w:r>
          </w:p>
        </w:tc>
        <w:tc>
          <w:tcPr>
            <w:tcW w:w="1417" w:type="dxa"/>
          </w:tcPr>
          <w:p w:rsidR="008F4BA4" w:rsidRPr="00BA65F4" w:rsidRDefault="006D1414" w:rsidP="00A36662">
            <w:pPr>
              <w:jc w:val="center"/>
              <w:rPr>
                <w:iCs/>
                <w:lang w:eastAsia="en-US"/>
              </w:rPr>
            </w:pPr>
            <w:r>
              <w:rPr>
                <w:iCs/>
                <w:lang w:eastAsia="en-US"/>
              </w:rPr>
              <w:t>2019</w:t>
            </w:r>
            <w:r w:rsidR="008F4BA4" w:rsidRPr="00BA65F4">
              <w:rPr>
                <w:iCs/>
                <w:lang w:eastAsia="en-US"/>
              </w:rPr>
              <w:t>.</w:t>
            </w:r>
          </w:p>
        </w:tc>
      </w:tr>
      <w:tr w:rsidR="001B521A" w:rsidRPr="00BA65F4" w:rsidTr="001B521A">
        <w:tc>
          <w:tcPr>
            <w:tcW w:w="1644" w:type="dxa"/>
          </w:tcPr>
          <w:p w:rsidR="001B521A" w:rsidRPr="00BA65F4" w:rsidRDefault="001B521A" w:rsidP="002F23ED">
            <w:pPr>
              <w:jc w:val="center"/>
              <w:rPr>
                <w:iCs/>
                <w:lang w:eastAsia="en-US"/>
              </w:rPr>
            </w:pPr>
          </w:p>
        </w:tc>
        <w:tc>
          <w:tcPr>
            <w:tcW w:w="1588" w:type="dxa"/>
          </w:tcPr>
          <w:p w:rsidR="001B521A" w:rsidRPr="00BA65F4" w:rsidRDefault="001B521A" w:rsidP="002F23ED">
            <w:pPr>
              <w:jc w:val="center"/>
              <w:rPr>
                <w:iCs/>
                <w:lang w:eastAsia="en-US"/>
              </w:rPr>
            </w:pPr>
            <w:r w:rsidRPr="00BA65F4">
              <w:rPr>
                <w:iCs/>
                <w:lang w:eastAsia="en-US"/>
              </w:rPr>
              <w:t>saskaņā ar valsts budžetu kārtējam gadam</w:t>
            </w:r>
          </w:p>
        </w:tc>
        <w:tc>
          <w:tcPr>
            <w:tcW w:w="1588" w:type="dxa"/>
          </w:tcPr>
          <w:p w:rsidR="001B521A" w:rsidRPr="00BA65F4" w:rsidRDefault="001B521A" w:rsidP="002F23ED">
            <w:pPr>
              <w:jc w:val="center"/>
              <w:rPr>
                <w:iCs/>
                <w:lang w:eastAsia="en-US"/>
              </w:rPr>
            </w:pPr>
            <w:r w:rsidRPr="00BA65F4">
              <w:rPr>
                <w:iCs/>
                <w:lang w:eastAsia="en-US"/>
              </w:rPr>
              <w:t>izmaiņas kārtējā gadā, salīdzinot ar valsts budžetu kārtējam gadam</w:t>
            </w:r>
          </w:p>
        </w:tc>
        <w:tc>
          <w:tcPr>
            <w:tcW w:w="1418" w:type="dxa"/>
          </w:tcPr>
          <w:p w:rsidR="001B521A" w:rsidRPr="00BA65F4" w:rsidRDefault="001B521A" w:rsidP="001B521A">
            <w:pPr>
              <w:jc w:val="center"/>
              <w:rPr>
                <w:iCs/>
                <w:lang w:eastAsia="en-US"/>
              </w:rPr>
            </w:pPr>
            <w:r w:rsidRPr="00BA65F4">
              <w:rPr>
                <w:iCs/>
                <w:lang w:eastAsia="en-US"/>
              </w:rPr>
              <w:t>izmaiņas, salīdzinot ar kārtējo gadu</w:t>
            </w:r>
          </w:p>
        </w:tc>
        <w:tc>
          <w:tcPr>
            <w:tcW w:w="1418" w:type="dxa"/>
          </w:tcPr>
          <w:p w:rsidR="001B521A" w:rsidRPr="00BA65F4" w:rsidRDefault="001B521A" w:rsidP="001B521A">
            <w:pPr>
              <w:jc w:val="center"/>
              <w:rPr>
                <w:iCs/>
                <w:lang w:eastAsia="en-US"/>
              </w:rPr>
            </w:pPr>
            <w:r w:rsidRPr="00BA65F4">
              <w:rPr>
                <w:iCs/>
                <w:lang w:eastAsia="en-US"/>
              </w:rPr>
              <w:t>izmaiņas, salīdzinot ar kārtējo gadu</w:t>
            </w:r>
          </w:p>
        </w:tc>
        <w:tc>
          <w:tcPr>
            <w:tcW w:w="1417" w:type="dxa"/>
          </w:tcPr>
          <w:p w:rsidR="001B521A" w:rsidRPr="00BA65F4" w:rsidRDefault="001B521A" w:rsidP="001B521A">
            <w:pPr>
              <w:jc w:val="center"/>
              <w:rPr>
                <w:iCs/>
                <w:lang w:eastAsia="en-US"/>
              </w:rPr>
            </w:pPr>
            <w:r w:rsidRPr="00BA65F4">
              <w:rPr>
                <w:iCs/>
                <w:lang w:eastAsia="en-US"/>
              </w:rPr>
              <w:t>izmaiņas, salīdzinot ar kārtējo gadu</w:t>
            </w:r>
          </w:p>
        </w:tc>
      </w:tr>
    </w:tbl>
    <w:p w:rsidR="002F23ED" w:rsidRPr="002F23ED" w:rsidRDefault="002F23ED">
      <w:pPr>
        <w:rPr>
          <w:sz w:val="2"/>
          <w:szCs w:val="2"/>
        </w:rPr>
      </w:pPr>
    </w:p>
    <w:tbl>
      <w:tblPr>
        <w:tblStyle w:val="TableGrid"/>
        <w:tblW w:w="0" w:type="auto"/>
        <w:tblInd w:w="108" w:type="dxa"/>
        <w:tblLayout w:type="fixed"/>
        <w:tblLook w:val="04A0" w:firstRow="1" w:lastRow="0" w:firstColumn="1" w:lastColumn="0" w:noHBand="0" w:noVBand="1"/>
      </w:tblPr>
      <w:tblGrid>
        <w:gridCol w:w="1644"/>
        <w:gridCol w:w="1588"/>
        <w:gridCol w:w="1588"/>
        <w:gridCol w:w="1418"/>
        <w:gridCol w:w="1418"/>
        <w:gridCol w:w="1418"/>
      </w:tblGrid>
      <w:tr w:rsidR="002F23ED" w:rsidRPr="0052676F" w:rsidTr="0052676F">
        <w:trPr>
          <w:tblHeader/>
        </w:trPr>
        <w:tc>
          <w:tcPr>
            <w:tcW w:w="1644" w:type="dxa"/>
            <w:vAlign w:val="center"/>
          </w:tcPr>
          <w:p w:rsidR="00397AD8" w:rsidRPr="0052676F" w:rsidRDefault="002F23ED" w:rsidP="0052676F">
            <w:pPr>
              <w:jc w:val="center"/>
              <w:rPr>
                <w:iCs/>
                <w:sz w:val="20"/>
                <w:szCs w:val="20"/>
                <w:lang w:eastAsia="en-US"/>
              </w:rPr>
            </w:pPr>
            <w:r w:rsidRPr="0052676F">
              <w:rPr>
                <w:iCs/>
                <w:sz w:val="20"/>
                <w:szCs w:val="20"/>
                <w:lang w:eastAsia="en-US"/>
              </w:rPr>
              <w:t>1</w:t>
            </w:r>
          </w:p>
        </w:tc>
        <w:tc>
          <w:tcPr>
            <w:tcW w:w="1588" w:type="dxa"/>
            <w:vAlign w:val="center"/>
          </w:tcPr>
          <w:p w:rsidR="00397AD8" w:rsidRPr="0052676F" w:rsidRDefault="002F23ED" w:rsidP="0052676F">
            <w:pPr>
              <w:jc w:val="center"/>
              <w:rPr>
                <w:iCs/>
                <w:sz w:val="20"/>
                <w:szCs w:val="20"/>
                <w:lang w:eastAsia="en-US"/>
              </w:rPr>
            </w:pPr>
            <w:r w:rsidRPr="0052676F">
              <w:rPr>
                <w:iCs/>
                <w:sz w:val="20"/>
                <w:szCs w:val="20"/>
                <w:lang w:eastAsia="en-US"/>
              </w:rPr>
              <w:t>2</w:t>
            </w:r>
          </w:p>
        </w:tc>
        <w:tc>
          <w:tcPr>
            <w:tcW w:w="1588" w:type="dxa"/>
            <w:vAlign w:val="center"/>
          </w:tcPr>
          <w:p w:rsidR="00397AD8" w:rsidRPr="0052676F" w:rsidRDefault="002F23ED" w:rsidP="0052676F">
            <w:pPr>
              <w:jc w:val="center"/>
              <w:rPr>
                <w:iCs/>
                <w:sz w:val="20"/>
                <w:szCs w:val="20"/>
                <w:lang w:eastAsia="en-US"/>
              </w:rPr>
            </w:pPr>
            <w:r w:rsidRPr="0052676F">
              <w:rPr>
                <w:iCs/>
                <w:sz w:val="20"/>
                <w:szCs w:val="20"/>
                <w:lang w:eastAsia="en-US"/>
              </w:rPr>
              <w:t>3</w:t>
            </w:r>
          </w:p>
        </w:tc>
        <w:tc>
          <w:tcPr>
            <w:tcW w:w="1418" w:type="dxa"/>
            <w:vAlign w:val="center"/>
          </w:tcPr>
          <w:p w:rsidR="00397AD8" w:rsidRPr="0052676F" w:rsidRDefault="002F23ED" w:rsidP="0052676F">
            <w:pPr>
              <w:jc w:val="center"/>
              <w:rPr>
                <w:iCs/>
                <w:sz w:val="20"/>
                <w:szCs w:val="20"/>
                <w:lang w:eastAsia="en-US"/>
              </w:rPr>
            </w:pPr>
            <w:r w:rsidRPr="0052676F">
              <w:rPr>
                <w:iCs/>
                <w:sz w:val="20"/>
                <w:szCs w:val="20"/>
                <w:lang w:eastAsia="en-US"/>
              </w:rPr>
              <w:t>4</w:t>
            </w:r>
          </w:p>
        </w:tc>
        <w:tc>
          <w:tcPr>
            <w:tcW w:w="1418" w:type="dxa"/>
            <w:vAlign w:val="center"/>
          </w:tcPr>
          <w:p w:rsidR="00397AD8" w:rsidRPr="0052676F" w:rsidRDefault="002F23ED" w:rsidP="0052676F">
            <w:pPr>
              <w:jc w:val="center"/>
              <w:rPr>
                <w:iCs/>
                <w:sz w:val="20"/>
                <w:szCs w:val="20"/>
                <w:lang w:eastAsia="en-US"/>
              </w:rPr>
            </w:pPr>
            <w:r w:rsidRPr="0052676F">
              <w:rPr>
                <w:iCs/>
                <w:sz w:val="20"/>
                <w:szCs w:val="20"/>
                <w:lang w:eastAsia="en-US"/>
              </w:rPr>
              <w:t>5</w:t>
            </w:r>
          </w:p>
        </w:tc>
        <w:tc>
          <w:tcPr>
            <w:tcW w:w="1418" w:type="dxa"/>
            <w:vAlign w:val="center"/>
          </w:tcPr>
          <w:p w:rsidR="00397AD8" w:rsidRPr="0052676F" w:rsidRDefault="002F23ED" w:rsidP="0052676F">
            <w:pPr>
              <w:jc w:val="center"/>
              <w:rPr>
                <w:iCs/>
                <w:sz w:val="20"/>
                <w:szCs w:val="20"/>
                <w:lang w:eastAsia="en-US"/>
              </w:rPr>
            </w:pPr>
            <w:r w:rsidRPr="0052676F">
              <w:rPr>
                <w:iCs/>
                <w:sz w:val="20"/>
                <w:szCs w:val="20"/>
                <w:lang w:eastAsia="en-US"/>
              </w:rPr>
              <w:t>6</w:t>
            </w:r>
          </w:p>
        </w:tc>
      </w:tr>
      <w:tr w:rsidR="00397AD8" w:rsidRPr="00BA65F4" w:rsidTr="001B521A">
        <w:tc>
          <w:tcPr>
            <w:tcW w:w="1644" w:type="dxa"/>
          </w:tcPr>
          <w:p w:rsidR="00397AD8" w:rsidRPr="00BA65F4" w:rsidRDefault="002F23ED" w:rsidP="00F47F43">
            <w:pPr>
              <w:rPr>
                <w:iCs/>
                <w:lang w:eastAsia="en-US"/>
              </w:rPr>
            </w:pPr>
            <w:r w:rsidRPr="00BA65F4">
              <w:rPr>
                <w:iCs/>
                <w:lang w:eastAsia="en-US"/>
              </w:rPr>
              <w:t>1. Budžeta ieņēmumi:</w:t>
            </w:r>
          </w:p>
        </w:tc>
        <w:tc>
          <w:tcPr>
            <w:tcW w:w="1588" w:type="dxa"/>
          </w:tcPr>
          <w:p w:rsidR="00397AD8" w:rsidRPr="00BA65F4" w:rsidRDefault="002F23ED" w:rsidP="00F47F43">
            <w:pPr>
              <w:rPr>
                <w:iCs/>
                <w:lang w:eastAsia="en-US"/>
              </w:rPr>
            </w:pPr>
            <w:r w:rsidRPr="00BA65F4">
              <w:rPr>
                <w:iCs/>
                <w:lang w:eastAsia="en-US"/>
              </w:rPr>
              <w:t>0</w:t>
            </w:r>
          </w:p>
        </w:tc>
        <w:tc>
          <w:tcPr>
            <w:tcW w:w="1588" w:type="dxa"/>
          </w:tcPr>
          <w:p w:rsidR="00397AD8" w:rsidRPr="00BA65F4" w:rsidRDefault="002F23ED" w:rsidP="00F47F43">
            <w:pPr>
              <w:rPr>
                <w:iCs/>
                <w:lang w:eastAsia="en-US"/>
              </w:rPr>
            </w:pPr>
            <w:r w:rsidRPr="00BA65F4">
              <w:rPr>
                <w:iCs/>
                <w:lang w:eastAsia="en-US"/>
              </w:rPr>
              <w:t>0</w:t>
            </w:r>
          </w:p>
        </w:tc>
        <w:tc>
          <w:tcPr>
            <w:tcW w:w="1418" w:type="dxa"/>
          </w:tcPr>
          <w:p w:rsidR="00397AD8" w:rsidRPr="00BA65F4" w:rsidRDefault="002F23ED" w:rsidP="00F47F43">
            <w:pPr>
              <w:rPr>
                <w:iCs/>
                <w:lang w:eastAsia="en-US"/>
              </w:rPr>
            </w:pPr>
            <w:r w:rsidRPr="00BA65F4">
              <w:rPr>
                <w:iCs/>
                <w:lang w:eastAsia="en-US"/>
              </w:rPr>
              <w:t>0</w:t>
            </w:r>
          </w:p>
        </w:tc>
        <w:tc>
          <w:tcPr>
            <w:tcW w:w="1418" w:type="dxa"/>
          </w:tcPr>
          <w:p w:rsidR="00397AD8" w:rsidRPr="00BA65F4" w:rsidRDefault="002F23ED" w:rsidP="00F47F43">
            <w:pPr>
              <w:rPr>
                <w:iCs/>
                <w:lang w:eastAsia="en-US"/>
              </w:rPr>
            </w:pPr>
            <w:r w:rsidRPr="00BA65F4">
              <w:rPr>
                <w:iCs/>
                <w:lang w:eastAsia="en-US"/>
              </w:rPr>
              <w:t>0</w:t>
            </w:r>
          </w:p>
        </w:tc>
        <w:tc>
          <w:tcPr>
            <w:tcW w:w="1418" w:type="dxa"/>
          </w:tcPr>
          <w:p w:rsidR="00397AD8" w:rsidRPr="00BA65F4" w:rsidRDefault="002F23ED" w:rsidP="00F47F43">
            <w:pPr>
              <w:rPr>
                <w:iCs/>
                <w:lang w:eastAsia="en-US"/>
              </w:rPr>
            </w:pPr>
            <w:r w:rsidRPr="00BA65F4">
              <w:rPr>
                <w:iCs/>
                <w:lang w:eastAsia="en-US"/>
              </w:rPr>
              <w:t>0</w:t>
            </w:r>
          </w:p>
        </w:tc>
      </w:tr>
      <w:tr w:rsidR="002F23ED" w:rsidRPr="00BA65F4" w:rsidTr="001B521A">
        <w:tc>
          <w:tcPr>
            <w:tcW w:w="1644" w:type="dxa"/>
          </w:tcPr>
          <w:p w:rsidR="002F23ED" w:rsidRPr="00BA65F4" w:rsidRDefault="002F23ED" w:rsidP="00F47F43">
            <w:pPr>
              <w:rPr>
                <w:iCs/>
                <w:lang w:eastAsia="en-US"/>
              </w:rPr>
            </w:pPr>
            <w:r w:rsidRPr="00BA65F4">
              <w:rPr>
                <w:iCs/>
                <w:lang w:eastAsia="en-US"/>
              </w:rPr>
              <w:t>2. Budžeta izdevumi:</w:t>
            </w:r>
          </w:p>
        </w:tc>
        <w:tc>
          <w:tcPr>
            <w:tcW w:w="1588" w:type="dxa"/>
          </w:tcPr>
          <w:p w:rsidR="002F23ED" w:rsidRPr="00BA65F4" w:rsidRDefault="002F23ED" w:rsidP="00F47F43">
            <w:pPr>
              <w:rPr>
                <w:iCs/>
                <w:lang w:eastAsia="en-US"/>
              </w:rPr>
            </w:pPr>
            <w:r w:rsidRPr="00BA65F4">
              <w:rPr>
                <w:iCs/>
                <w:lang w:eastAsia="en-US"/>
              </w:rPr>
              <w:t>0</w:t>
            </w:r>
          </w:p>
        </w:tc>
        <w:tc>
          <w:tcPr>
            <w:tcW w:w="1588" w:type="dxa"/>
          </w:tcPr>
          <w:p w:rsidR="002F23ED" w:rsidRPr="00BA65F4" w:rsidRDefault="002F23ED" w:rsidP="00F47F43">
            <w:pPr>
              <w:rPr>
                <w:iCs/>
                <w:lang w:eastAsia="en-US"/>
              </w:rPr>
            </w:pPr>
            <w:r w:rsidRPr="00BA65F4">
              <w:rPr>
                <w:iCs/>
                <w:lang w:eastAsia="en-US"/>
              </w:rPr>
              <w:t>0</w:t>
            </w:r>
          </w:p>
        </w:tc>
        <w:tc>
          <w:tcPr>
            <w:tcW w:w="1418" w:type="dxa"/>
          </w:tcPr>
          <w:p w:rsidR="002F23ED" w:rsidRPr="00BA65F4" w:rsidRDefault="002F23ED" w:rsidP="00F47F43">
            <w:pPr>
              <w:rPr>
                <w:iCs/>
                <w:lang w:eastAsia="en-US"/>
              </w:rPr>
            </w:pPr>
            <w:r w:rsidRPr="00BA65F4">
              <w:rPr>
                <w:iCs/>
                <w:lang w:eastAsia="en-US"/>
              </w:rPr>
              <w:t>0</w:t>
            </w:r>
          </w:p>
        </w:tc>
        <w:tc>
          <w:tcPr>
            <w:tcW w:w="1418" w:type="dxa"/>
          </w:tcPr>
          <w:p w:rsidR="002F23ED" w:rsidRPr="00BA65F4" w:rsidRDefault="002F23ED" w:rsidP="00F47F43">
            <w:pPr>
              <w:rPr>
                <w:iCs/>
                <w:lang w:eastAsia="en-US"/>
              </w:rPr>
            </w:pPr>
            <w:r w:rsidRPr="00BA65F4">
              <w:rPr>
                <w:iCs/>
                <w:lang w:eastAsia="en-US"/>
              </w:rPr>
              <w:t>0</w:t>
            </w:r>
          </w:p>
        </w:tc>
        <w:tc>
          <w:tcPr>
            <w:tcW w:w="1418" w:type="dxa"/>
          </w:tcPr>
          <w:p w:rsidR="002F23ED" w:rsidRPr="00BA65F4" w:rsidRDefault="002F23ED" w:rsidP="00F47F43">
            <w:pPr>
              <w:rPr>
                <w:iCs/>
                <w:lang w:eastAsia="en-US"/>
              </w:rPr>
            </w:pPr>
            <w:r w:rsidRPr="00BA65F4">
              <w:rPr>
                <w:iCs/>
                <w:lang w:eastAsia="en-US"/>
              </w:rPr>
              <w:t>0</w:t>
            </w:r>
          </w:p>
        </w:tc>
      </w:tr>
      <w:tr w:rsidR="002F23ED" w:rsidRPr="00BA65F4" w:rsidTr="001B521A">
        <w:tc>
          <w:tcPr>
            <w:tcW w:w="1644" w:type="dxa"/>
          </w:tcPr>
          <w:p w:rsidR="002F23ED" w:rsidRPr="00BA65F4" w:rsidRDefault="002F23ED" w:rsidP="00F47F43">
            <w:pPr>
              <w:rPr>
                <w:iCs/>
                <w:lang w:eastAsia="en-US"/>
              </w:rPr>
            </w:pPr>
            <w:r w:rsidRPr="00BA65F4">
              <w:rPr>
                <w:iCs/>
                <w:lang w:eastAsia="en-US"/>
              </w:rPr>
              <w:t xml:space="preserve">3. Finansiālā </w:t>
            </w:r>
            <w:r w:rsidRPr="00BA65F4">
              <w:rPr>
                <w:iCs/>
                <w:lang w:eastAsia="en-US"/>
              </w:rPr>
              <w:lastRenderedPageBreak/>
              <w:t>ietekme:</w:t>
            </w:r>
          </w:p>
        </w:tc>
        <w:tc>
          <w:tcPr>
            <w:tcW w:w="1588" w:type="dxa"/>
          </w:tcPr>
          <w:p w:rsidR="002F23ED" w:rsidRPr="00BA65F4" w:rsidRDefault="002F23ED" w:rsidP="00F47F43">
            <w:pPr>
              <w:rPr>
                <w:iCs/>
                <w:lang w:eastAsia="en-US"/>
              </w:rPr>
            </w:pPr>
            <w:r w:rsidRPr="00BA65F4">
              <w:rPr>
                <w:iCs/>
                <w:lang w:eastAsia="en-US"/>
              </w:rPr>
              <w:lastRenderedPageBreak/>
              <w:t>0</w:t>
            </w:r>
          </w:p>
        </w:tc>
        <w:tc>
          <w:tcPr>
            <w:tcW w:w="1588" w:type="dxa"/>
          </w:tcPr>
          <w:p w:rsidR="002F23ED" w:rsidRPr="00BA65F4" w:rsidRDefault="002F23ED" w:rsidP="00F47F43">
            <w:pPr>
              <w:rPr>
                <w:iCs/>
                <w:lang w:eastAsia="en-US"/>
              </w:rPr>
            </w:pPr>
            <w:r w:rsidRPr="00BA65F4">
              <w:rPr>
                <w:iCs/>
                <w:lang w:eastAsia="en-US"/>
              </w:rPr>
              <w:t>0</w:t>
            </w:r>
          </w:p>
        </w:tc>
        <w:tc>
          <w:tcPr>
            <w:tcW w:w="1418" w:type="dxa"/>
          </w:tcPr>
          <w:p w:rsidR="002F23ED" w:rsidRPr="00BA65F4" w:rsidRDefault="002F23ED" w:rsidP="00F47F43">
            <w:pPr>
              <w:rPr>
                <w:iCs/>
                <w:lang w:eastAsia="en-US"/>
              </w:rPr>
            </w:pPr>
            <w:r w:rsidRPr="00BA65F4">
              <w:rPr>
                <w:iCs/>
                <w:lang w:eastAsia="en-US"/>
              </w:rPr>
              <w:t>0</w:t>
            </w:r>
          </w:p>
        </w:tc>
        <w:tc>
          <w:tcPr>
            <w:tcW w:w="1418" w:type="dxa"/>
          </w:tcPr>
          <w:p w:rsidR="002F23ED" w:rsidRPr="00BA65F4" w:rsidRDefault="002F23ED" w:rsidP="00F47F43">
            <w:pPr>
              <w:rPr>
                <w:iCs/>
                <w:lang w:eastAsia="en-US"/>
              </w:rPr>
            </w:pPr>
            <w:r w:rsidRPr="00BA65F4">
              <w:rPr>
                <w:iCs/>
                <w:lang w:eastAsia="en-US"/>
              </w:rPr>
              <w:t>0</w:t>
            </w:r>
          </w:p>
        </w:tc>
        <w:tc>
          <w:tcPr>
            <w:tcW w:w="1418" w:type="dxa"/>
          </w:tcPr>
          <w:p w:rsidR="002F23ED" w:rsidRPr="00BA65F4" w:rsidRDefault="002F23ED" w:rsidP="00F47F43">
            <w:pPr>
              <w:rPr>
                <w:iCs/>
                <w:lang w:eastAsia="en-US"/>
              </w:rPr>
            </w:pPr>
            <w:r w:rsidRPr="00BA65F4">
              <w:rPr>
                <w:iCs/>
                <w:lang w:eastAsia="en-US"/>
              </w:rPr>
              <w:t>0</w:t>
            </w:r>
          </w:p>
        </w:tc>
      </w:tr>
      <w:tr w:rsidR="002F23ED" w:rsidRPr="00BA65F4" w:rsidTr="001B521A">
        <w:tc>
          <w:tcPr>
            <w:tcW w:w="1644" w:type="dxa"/>
          </w:tcPr>
          <w:p w:rsidR="002F23ED" w:rsidRPr="00BA65F4" w:rsidRDefault="002F23ED" w:rsidP="002F23ED">
            <w:pPr>
              <w:rPr>
                <w:iCs/>
                <w:lang w:eastAsia="en-US"/>
              </w:rPr>
            </w:pPr>
            <w:r w:rsidRPr="00BA65F4">
              <w:rPr>
                <w:iCs/>
                <w:lang w:eastAsia="en-US"/>
              </w:rPr>
              <w:t>4. Finanšu līdzekļi papildu izdevumu</w:t>
            </w:r>
          </w:p>
          <w:p w:rsidR="002F23ED" w:rsidRPr="00BA65F4" w:rsidRDefault="002F23ED" w:rsidP="002F23ED">
            <w:pPr>
              <w:rPr>
                <w:iCs/>
                <w:lang w:eastAsia="en-US"/>
              </w:rPr>
            </w:pPr>
            <w:r w:rsidRPr="00BA65F4">
              <w:rPr>
                <w:iCs/>
                <w:lang w:eastAsia="en-US"/>
              </w:rPr>
              <w:t>finansēšanai (kompensējošu izdevumu</w:t>
            </w:r>
          </w:p>
          <w:p w:rsidR="002F23ED" w:rsidRPr="00BA65F4" w:rsidRDefault="002F23ED" w:rsidP="002F23ED">
            <w:pPr>
              <w:rPr>
                <w:iCs/>
                <w:lang w:eastAsia="en-US"/>
              </w:rPr>
            </w:pPr>
            <w:r w:rsidRPr="00BA65F4">
              <w:rPr>
                <w:iCs/>
                <w:lang w:eastAsia="en-US"/>
              </w:rPr>
              <w:t>samazinājumu norāda ar "+" zīmi)</w:t>
            </w:r>
          </w:p>
        </w:tc>
        <w:tc>
          <w:tcPr>
            <w:tcW w:w="1588" w:type="dxa"/>
          </w:tcPr>
          <w:p w:rsidR="002F23ED" w:rsidRPr="00BA65F4" w:rsidRDefault="002F23ED" w:rsidP="002F23ED">
            <w:pPr>
              <w:ind w:left="720" w:hanging="720"/>
              <w:jc w:val="center"/>
              <w:rPr>
                <w:iCs/>
                <w:lang w:eastAsia="en-US"/>
              </w:rPr>
            </w:pPr>
            <w:r w:rsidRPr="00BA65F4">
              <w:rPr>
                <w:iCs/>
                <w:lang w:eastAsia="en-US"/>
              </w:rPr>
              <w:t>X</w:t>
            </w:r>
          </w:p>
        </w:tc>
        <w:tc>
          <w:tcPr>
            <w:tcW w:w="1588" w:type="dxa"/>
          </w:tcPr>
          <w:p w:rsidR="002F23ED" w:rsidRPr="00BA65F4" w:rsidRDefault="002F23ED" w:rsidP="00F47F43">
            <w:pPr>
              <w:rPr>
                <w:iCs/>
                <w:lang w:eastAsia="en-US"/>
              </w:rPr>
            </w:pPr>
            <w:r w:rsidRPr="00BA65F4">
              <w:rPr>
                <w:iCs/>
                <w:lang w:eastAsia="en-US"/>
              </w:rPr>
              <w:t>0</w:t>
            </w:r>
          </w:p>
        </w:tc>
        <w:tc>
          <w:tcPr>
            <w:tcW w:w="1418" w:type="dxa"/>
          </w:tcPr>
          <w:p w:rsidR="002F23ED" w:rsidRPr="00BA65F4" w:rsidRDefault="002F23ED" w:rsidP="00F47F43">
            <w:pPr>
              <w:rPr>
                <w:iCs/>
                <w:lang w:eastAsia="en-US"/>
              </w:rPr>
            </w:pPr>
            <w:r w:rsidRPr="00BA65F4">
              <w:rPr>
                <w:iCs/>
                <w:lang w:eastAsia="en-US"/>
              </w:rPr>
              <w:t>0</w:t>
            </w:r>
          </w:p>
        </w:tc>
        <w:tc>
          <w:tcPr>
            <w:tcW w:w="1418" w:type="dxa"/>
          </w:tcPr>
          <w:p w:rsidR="002F23ED" w:rsidRPr="00BA65F4" w:rsidRDefault="002F23ED" w:rsidP="00F47F43">
            <w:pPr>
              <w:rPr>
                <w:iCs/>
                <w:lang w:eastAsia="en-US"/>
              </w:rPr>
            </w:pPr>
            <w:r w:rsidRPr="00BA65F4">
              <w:rPr>
                <w:iCs/>
                <w:lang w:eastAsia="en-US"/>
              </w:rPr>
              <w:t>0</w:t>
            </w:r>
          </w:p>
        </w:tc>
        <w:tc>
          <w:tcPr>
            <w:tcW w:w="1418" w:type="dxa"/>
          </w:tcPr>
          <w:p w:rsidR="002F23ED" w:rsidRPr="00BA65F4" w:rsidRDefault="002F23ED" w:rsidP="00F47F43">
            <w:pPr>
              <w:rPr>
                <w:iCs/>
                <w:lang w:eastAsia="en-US"/>
              </w:rPr>
            </w:pPr>
            <w:r w:rsidRPr="00BA65F4">
              <w:rPr>
                <w:iCs/>
                <w:lang w:eastAsia="en-US"/>
              </w:rPr>
              <w:t>0</w:t>
            </w:r>
          </w:p>
        </w:tc>
      </w:tr>
      <w:tr w:rsidR="002F23ED" w:rsidRPr="00BA65F4" w:rsidTr="001B521A">
        <w:tc>
          <w:tcPr>
            <w:tcW w:w="1644" w:type="dxa"/>
          </w:tcPr>
          <w:p w:rsidR="002F23ED" w:rsidRPr="00BA65F4" w:rsidRDefault="002F23ED" w:rsidP="002F23ED">
            <w:pPr>
              <w:rPr>
                <w:iCs/>
                <w:lang w:eastAsia="en-US"/>
              </w:rPr>
            </w:pPr>
            <w:r w:rsidRPr="00BA65F4">
              <w:rPr>
                <w:iCs/>
                <w:lang w:eastAsia="en-US"/>
              </w:rPr>
              <w:t>5. Precizēta finansiālā ietekme:</w:t>
            </w:r>
          </w:p>
        </w:tc>
        <w:tc>
          <w:tcPr>
            <w:tcW w:w="1588" w:type="dxa"/>
          </w:tcPr>
          <w:p w:rsidR="002F23ED" w:rsidRPr="00BA65F4" w:rsidRDefault="002F23ED" w:rsidP="002F23ED">
            <w:pPr>
              <w:ind w:left="720" w:hanging="720"/>
              <w:jc w:val="center"/>
              <w:rPr>
                <w:iCs/>
                <w:lang w:eastAsia="en-US"/>
              </w:rPr>
            </w:pPr>
            <w:r w:rsidRPr="00BA65F4">
              <w:rPr>
                <w:iCs/>
                <w:lang w:eastAsia="en-US"/>
              </w:rPr>
              <w:t>X</w:t>
            </w:r>
          </w:p>
        </w:tc>
        <w:tc>
          <w:tcPr>
            <w:tcW w:w="1588" w:type="dxa"/>
          </w:tcPr>
          <w:p w:rsidR="002F23ED" w:rsidRPr="00BA65F4" w:rsidRDefault="002F23ED" w:rsidP="00F47F43">
            <w:pPr>
              <w:rPr>
                <w:iCs/>
                <w:lang w:eastAsia="en-US"/>
              </w:rPr>
            </w:pPr>
            <w:r w:rsidRPr="00BA65F4">
              <w:rPr>
                <w:iCs/>
                <w:lang w:eastAsia="en-US"/>
              </w:rPr>
              <w:t>0</w:t>
            </w:r>
          </w:p>
        </w:tc>
        <w:tc>
          <w:tcPr>
            <w:tcW w:w="1418" w:type="dxa"/>
          </w:tcPr>
          <w:p w:rsidR="002F23ED" w:rsidRPr="00BA65F4" w:rsidRDefault="002F23ED" w:rsidP="00F47F43">
            <w:pPr>
              <w:rPr>
                <w:iCs/>
                <w:lang w:eastAsia="en-US"/>
              </w:rPr>
            </w:pPr>
            <w:r w:rsidRPr="00BA65F4">
              <w:rPr>
                <w:iCs/>
                <w:lang w:eastAsia="en-US"/>
              </w:rPr>
              <w:t>0</w:t>
            </w:r>
          </w:p>
        </w:tc>
        <w:tc>
          <w:tcPr>
            <w:tcW w:w="1418" w:type="dxa"/>
          </w:tcPr>
          <w:p w:rsidR="002F23ED" w:rsidRPr="00BA65F4" w:rsidRDefault="002F23ED" w:rsidP="00F47F43">
            <w:pPr>
              <w:rPr>
                <w:iCs/>
                <w:lang w:eastAsia="en-US"/>
              </w:rPr>
            </w:pPr>
            <w:r w:rsidRPr="00BA65F4">
              <w:rPr>
                <w:iCs/>
                <w:lang w:eastAsia="en-US"/>
              </w:rPr>
              <w:t>0</w:t>
            </w:r>
          </w:p>
        </w:tc>
        <w:tc>
          <w:tcPr>
            <w:tcW w:w="1418" w:type="dxa"/>
          </w:tcPr>
          <w:p w:rsidR="002F23ED" w:rsidRPr="00BA65F4" w:rsidRDefault="002F23ED" w:rsidP="00F47F43">
            <w:pPr>
              <w:rPr>
                <w:iCs/>
                <w:lang w:eastAsia="en-US"/>
              </w:rPr>
            </w:pPr>
            <w:r w:rsidRPr="00BA65F4">
              <w:rPr>
                <w:iCs/>
                <w:lang w:eastAsia="en-US"/>
              </w:rPr>
              <w:t>0</w:t>
            </w:r>
          </w:p>
        </w:tc>
      </w:tr>
      <w:tr w:rsidR="002F23ED" w:rsidRPr="00BA65F4" w:rsidTr="006D1414">
        <w:tc>
          <w:tcPr>
            <w:tcW w:w="1644" w:type="dxa"/>
          </w:tcPr>
          <w:p w:rsidR="002F23ED" w:rsidRPr="00BA65F4" w:rsidRDefault="002F23ED" w:rsidP="002F23ED">
            <w:pPr>
              <w:rPr>
                <w:iCs/>
                <w:lang w:eastAsia="en-US"/>
              </w:rPr>
            </w:pPr>
            <w:r w:rsidRPr="00BA65F4">
              <w:rPr>
                <w:iCs/>
                <w:lang w:eastAsia="en-US"/>
              </w:rPr>
              <w:t>6. Detalizēts ieņēmumu un izdevumu aprēķins (ja nepieciešams, detalizētu ieņēmumu un izdevumu aprēķinu var pievienot anotācijas pielikumā):</w:t>
            </w:r>
          </w:p>
        </w:tc>
        <w:tc>
          <w:tcPr>
            <w:tcW w:w="7428" w:type="dxa"/>
            <w:gridSpan w:val="5"/>
          </w:tcPr>
          <w:p w:rsidR="002F23ED" w:rsidRPr="00BA65F4" w:rsidRDefault="00884E2E" w:rsidP="00F47F43">
            <w:pPr>
              <w:rPr>
                <w:iCs/>
                <w:lang w:eastAsia="en-US"/>
              </w:rPr>
            </w:pPr>
            <w:r w:rsidRPr="00BA65F4">
              <w:rPr>
                <w:iCs/>
                <w:lang w:eastAsia="en-US"/>
              </w:rPr>
              <w:t>Nav</w:t>
            </w:r>
          </w:p>
        </w:tc>
      </w:tr>
      <w:tr w:rsidR="004D36DA" w:rsidRPr="00BA65F4" w:rsidTr="006D1414">
        <w:tc>
          <w:tcPr>
            <w:tcW w:w="1644" w:type="dxa"/>
          </w:tcPr>
          <w:p w:rsidR="004D36DA" w:rsidRPr="00BA65F4" w:rsidRDefault="004D36DA" w:rsidP="002F23ED">
            <w:pPr>
              <w:rPr>
                <w:iCs/>
                <w:lang w:eastAsia="en-US"/>
              </w:rPr>
            </w:pPr>
            <w:r w:rsidRPr="00BA65F4">
              <w:rPr>
                <w:iCs/>
                <w:lang w:eastAsia="en-US"/>
              </w:rPr>
              <w:t>7. Cita informācija</w:t>
            </w:r>
          </w:p>
        </w:tc>
        <w:tc>
          <w:tcPr>
            <w:tcW w:w="7428" w:type="dxa"/>
            <w:gridSpan w:val="5"/>
          </w:tcPr>
          <w:p w:rsidR="004D36DA" w:rsidRDefault="005862CC" w:rsidP="00E44FFC">
            <w:pPr>
              <w:ind w:firstLine="233"/>
              <w:jc w:val="both"/>
              <w:rPr>
                <w:iCs/>
                <w:lang w:eastAsia="en-US"/>
              </w:rPr>
            </w:pPr>
            <w:r>
              <w:rPr>
                <w:iCs/>
                <w:lang w:eastAsia="en-US"/>
              </w:rPr>
              <w:t xml:space="preserve">Likumprojektā ietverto normu izpilde nerada ietekmi uz budžetu. Taču atbilstoši likumprojektam Ministru kabinetam līdz </w:t>
            </w:r>
            <w:r w:rsidR="004C37EE" w:rsidRPr="004C37EE">
              <w:rPr>
                <w:iCs/>
                <w:lang w:eastAsia="en-US"/>
              </w:rPr>
              <w:t xml:space="preserve">2019.gada 2.septembrim </w:t>
            </w:r>
            <w:r>
              <w:rPr>
                <w:iCs/>
                <w:lang w:eastAsia="en-US"/>
              </w:rPr>
              <w:t>būs jāizdod noteikumi, kuru izpildei būs nepieciešams papildu finansējums</w:t>
            </w:r>
            <w:r w:rsidR="00BD52F8">
              <w:rPr>
                <w:iCs/>
                <w:lang w:eastAsia="en-US"/>
              </w:rPr>
              <w:t xml:space="preserve"> no valsts budžeta</w:t>
            </w:r>
            <w:r>
              <w:rPr>
                <w:iCs/>
                <w:lang w:eastAsia="en-US"/>
              </w:rPr>
              <w:t xml:space="preserve">. </w:t>
            </w:r>
            <w:r w:rsidRPr="00147EE8">
              <w:rPr>
                <w:iCs/>
                <w:lang w:eastAsia="en-US"/>
              </w:rPr>
              <w:t xml:space="preserve">Virzot </w:t>
            </w:r>
            <w:r>
              <w:rPr>
                <w:iCs/>
                <w:lang w:eastAsia="en-US"/>
              </w:rPr>
              <w:t>attiecīgo</w:t>
            </w:r>
            <w:r w:rsidR="004C37EE">
              <w:rPr>
                <w:iCs/>
                <w:lang w:eastAsia="en-US"/>
              </w:rPr>
              <w:t>s</w:t>
            </w:r>
            <w:r w:rsidRPr="00147EE8">
              <w:rPr>
                <w:iCs/>
                <w:lang w:eastAsia="en-US"/>
              </w:rPr>
              <w:t xml:space="preserve"> Ministru kabineta </w:t>
            </w:r>
            <w:r>
              <w:rPr>
                <w:iCs/>
                <w:lang w:eastAsia="en-US"/>
              </w:rPr>
              <w:t>noteikumu projektus</w:t>
            </w:r>
            <w:r w:rsidR="00BD52F8">
              <w:rPr>
                <w:iCs/>
                <w:lang w:eastAsia="en-US"/>
              </w:rPr>
              <w:t>, informācija par nepieciešamā finansējuma apjomu tiks iekļauta šo projektu anotācijās.</w:t>
            </w:r>
          </w:p>
          <w:p w:rsidR="00BD52F8" w:rsidRDefault="00BD52F8" w:rsidP="00E44FFC">
            <w:pPr>
              <w:ind w:firstLine="233"/>
              <w:jc w:val="both"/>
              <w:rPr>
                <w:iCs/>
                <w:lang w:eastAsia="en-US"/>
              </w:rPr>
            </w:pPr>
            <w:r>
              <w:rPr>
                <w:iCs/>
                <w:lang w:eastAsia="en-US"/>
              </w:rPr>
              <w:t xml:space="preserve">Ietekmi uz budžetu var radīt Ministru kabineta </w:t>
            </w:r>
            <w:r w:rsidR="00E335F1">
              <w:rPr>
                <w:iCs/>
                <w:lang w:eastAsia="en-US"/>
              </w:rPr>
              <w:t>noteikumi</w:t>
            </w:r>
            <w:r>
              <w:rPr>
                <w:iCs/>
                <w:lang w:eastAsia="en-US"/>
              </w:rPr>
              <w:t>, kas attiecas uz:</w:t>
            </w:r>
          </w:p>
          <w:p w:rsidR="00BD52F8" w:rsidRDefault="00BD52F8" w:rsidP="00E44FFC">
            <w:pPr>
              <w:ind w:firstLine="233"/>
              <w:jc w:val="both"/>
              <w:rPr>
                <w:iCs/>
                <w:lang w:eastAsia="en-US"/>
              </w:rPr>
            </w:pPr>
            <w:r>
              <w:rPr>
                <w:iCs/>
                <w:lang w:eastAsia="en-US"/>
              </w:rPr>
              <w:t xml:space="preserve">1) </w:t>
            </w:r>
            <w:r w:rsidR="003B199D" w:rsidRPr="003B199D">
              <w:rPr>
                <w:iCs/>
                <w:lang w:eastAsia="en-US"/>
              </w:rPr>
              <w:t xml:space="preserve">valsts pārvaldes institūciju pārziņā esošo </w:t>
            </w:r>
            <w:r w:rsidR="003B199D">
              <w:rPr>
                <w:iCs/>
                <w:lang w:eastAsia="en-US"/>
              </w:rPr>
              <w:t xml:space="preserve">IKT </w:t>
            </w:r>
            <w:r w:rsidR="003B199D" w:rsidRPr="003B199D">
              <w:rPr>
                <w:iCs/>
                <w:lang w:eastAsia="en-US"/>
              </w:rPr>
              <w:t xml:space="preserve">pakalpojumu, </w:t>
            </w:r>
            <w:r w:rsidR="00357CEE">
              <w:rPr>
                <w:iCs/>
                <w:lang w:eastAsia="en-US"/>
              </w:rPr>
              <w:t>IKT </w:t>
            </w:r>
            <w:r w:rsidR="003B199D" w:rsidRPr="003B199D">
              <w:rPr>
                <w:iCs/>
                <w:lang w:eastAsia="en-US"/>
              </w:rPr>
              <w:t>resursu un elektroniski pieejamas informācijas vienotu uzskaiti</w:t>
            </w:r>
            <w:r w:rsidR="00A036B5">
              <w:rPr>
                <w:iCs/>
                <w:lang w:eastAsia="en-US"/>
              </w:rPr>
              <w:t xml:space="preserve"> (likumprojekta </w:t>
            </w:r>
            <w:r w:rsidR="003B199D">
              <w:rPr>
                <w:iCs/>
                <w:lang w:eastAsia="en-US"/>
              </w:rPr>
              <w:t>4</w:t>
            </w:r>
            <w:r w:rsidR="00357CEE">
              <w:rPr>
                <w:iCs/>
                <w:lang w:eastAsia="en-US"/>
              </w:rPr>
              <w:t>.panta trīs</w:t>
            </w:r>
            <w:r w:rsidR="003B199D">
              <w:rPr>
                <w:iCs/>
                <w:lang w:eastAsia="en-US"/>
              </w:rPr>
              <w:t xml:space="preserve">padsmitā </w:t>
            </w:r>
            <w:r w:rsidR="00A036B5">
              <w:rPr>
                <w:iCs/>
                <w:lang w:eastAsia="en-US"/>
              </w:rPr>
              <w:t>daļa)</w:t>
            </w:r>
            <w:r w:rsidR="00A67BF7">
              <w:rPr>
                <w:iCs/>
                <w:lang w:eastAsia="en-US"/>
              </w:rPr>
              <w:t xml:space="preserve">. Saskaņā ar šiem noteikumiem </w:t>
            </w:r>
            <w:r w:rsidR="004C37EE">
              <w:rPr>
                <w:iCs/>
                <w:lang w:eastAsia="en-US"/>
              </w:rPr>
              <w:t xml:space="preserve">VARAM </w:t>
            </w:r>
            <w:r w:rsidR="003B199D">
              <w:rPr>
                <w:iCs/>
                <w:lang w:eastAsia="en-US"/>
              </w:rPr>
              <w:t>vāks, apkopos un uzturēs informāciju</w:t>
            </w:r>
            <w:r w:rsidR="003E781D">
              <w:rPr>
                <w:iCs/>
                <w:lang w:eastAsia="en-US"/>
              </w:rPr>
              <w:t xml:space="preserve"> par IKT </w:t>
            </w:r>
            <w:r w:rsidR="003B199D">
              <w:rPr>
                <w:iCs/>
                <w:lang w:eastAsia="en-US"/>
              </w:rPr>
              <w:t xml:space="preserve">pakalpojumiem, IKT </w:t>
            </w:r>
            <w:r w:rsidR="003E781D">
              <w:rPr>
                <w:iCs/>
                <w:lang w:eastAsia="en-US"/>
              </w:rPr>
              <w:t>resursiem</w:t>
            </w:r>
            <w:r w:rsidR="003B199D">
              <w:rPr>
                <w:iCs/>
                <w:lang w:eastAsia="en-US"/>
              </w:rPr>
              <w:t xml:space="preserve"> elektroniski pieejami informāciju valsts pārvaldē</w:t>
            </w:r>
            <w:r w:rsidR="003E781D">
              <w:rPr>
                <w:iCs/>
                <w:lang w:eastAsia="en-US"/>
              </w:rPr>
              <w:t xml:space="preserve">, lietojot </w:t>
            </w:r>
            <w:r w:rsidR="00A67BF7" w:rsidRPr="00D23940">
              <w:rPr>
                <w:iCs/>
              </w:rPr>
              <w:t xml:space="preserve">Valsts informācijas resursu, </w:t>
            </w:r>
            <w:r w:rsidR="003E781D">
              <w:rPr>
                <w:iCs/>
              </w:rPr>
              <w:t>sistēmu un sadarbspējas reģistru</w:t>
            </w:r>
            <w:r w:rsidR="00A67BF7">
              <w:rPr>
                <w:iCs/>
              </w:rPr>
              <w:t xml:space="preserve">, kas pašlaik top, īstenojot </w:t>
            </w:r>
            <w:r w:rsidR="004C37EE" w:rsidRPr="004C37EE">
              <w:rPr>
                <w:iCs/>
              </w:rPr>
              <w:t xml:space="preserve">Eiropas Reģionālās attīstības fonda </w:t>
            </w:r>
            <w:r w:rsidR="004C37EE">
              <w:rPr>
                <w:iCs/>
              </w:rPr>
              <w:t xml:space="preserve">(turpmāk – </w:t>
            </w:r>
            <w:r w:rsidR="00A67BF7">
              <w:rPr>
                <w:iCs/>
              </w:rPr>
              <w:t>ERAF</w:t>
            </w:r>
            <w:r w:rsidR="004C37EE">
              <w:rPr>
                <w:iCs/>
              </w:rPr>
              <w:t>)</w:t>
            </w:r>
            <w:r w:rsidR="00A67BF7">
              <w:rPr>
                <w:iCs/>
              </w:rPr>
              <w:t xml:space="preserve"> projektu</w:t>
            </w:r>
            <w:r w:rsidR="00707462">
              <w:rPr>
                <w:iCs/>
              </w:rPr>
              <w:t xml:space="preserve"> „Vienotā datu telpa”</w:t>
            </w:r>
            <w:r w:rsidR="00A036B5">
              <w:rPr>
                <w:iCs/>
                <w:lang w:eastAsia="en-US"/>
              </w:rPr>
              <w:t>;</w:t>
            </w:r>
          </w:p>
          <w:p w:rsidR="00A036B5" w:rsidRDefault="00A036B5" w:rsidP="00E44FFC">
            <w:pPr>
              <w:ind w:firstLine="233"/>
              <w:jc w:val="both"/>
              <w:rPr>
                <w:iCs/>
              </w:rPr>
            </w:pPr>
            <w:r>
              <w:rPr>
                <w:iCs/>
                <w:lang w:eastAsia="en-US"/>
              </w:rPr>
              <w:t xml:space="preserve">2) </w:t>
            </w:r>
            <w:r w:rsidR="003B199D">
              <w:rPr>
                <w:iCs/>
              </w:rPr>
              <w:t>IKT pasākumu</w:t>
            </w:r>
            <w:r w:rsidR="003B199D" w:rsidRPr="003B199D">
              <w:rPr>
                <w:iCs/>
              </w:rPr>
              <w:t xml:space="preserve">, kas ir saistīti ar </w:t>
            </w:r>
            <w:r w:rsidR="003B199D">
              <w:rPr>
                <w:iCs/>
              </w:rPr>
              <w:t xml:space="preserve">IKT </w:t>
            </w:r>
            <w:r w:rsidR="003B199D" w:rsidRPr="003B199D">
              <w:rPr>
                <w:iCs/>
              </w:rPr>
              <w:t xml:space="preserve">pakalpojumu nodrošināšanu un lietošanu, </w:t>
            </w:r>
            <w:r w:rsidR="003B199D">
              <w:rPr>
                <w:iCs/>
              </w:rPr>
              <w:t xml:space="preserve">IKT </w:t>
            </w:r>
            <w:r w:rsidR="003B199D" w:rsidRPr="003B199D">
              <w:rPr>
                <w:iCs/>
              </w:rPr>
              <w:t>resursu pārvaldīšanu un informācijas aprites nodrošināšanu elektroniskā veidā</w:t>
            </w:r>
            <w:r w:rsidR="003B199D">
              <w:rPr>
                <w:iCs/>
              </w:rPr>
              <w:t xml:space="preserve">, </w:t>
            </w:r>
            <w:r w:rsidR="003B199D" w:rsidRPr="003B199D">
              <w:rPr>
                <w:iCs/>
              </w:rPr>
              <w:t>plāno</w:t>
            </w:r>
            <w:r w:rsidR="003B199D">
              <w:rPr>
                <w:iCs/>
              </w:rPr>
              <w:t>šanu un veikšanu</w:t>
            </w:r>
            <w:r w:rsidR="003B199D" w:rsidRPr="003B199D">
              <w:rPr>
                <w:iCs/>
              </w:rPr>
              <w:t xml:space="preserve">, </w:t>
            </w:r>
            <w:r w:rsidR="00357CEE" w:rsidRPr="00357CEE">
              <w:rPr>
                <w:iCs/>
              </w:rPr>
              <w:t xml:space="preserve">saskaņojot attiecīgos pasākumus un tiem nepieciešamos tehnoloģiskos, finanšu un cilvēkresursus, kā arī valsts budžeta līdzekļu pieprasījumus </w:t>
            </w:r>
            <w:r w:rsidR="00292EFC">
              <w:rPr>
                <w:iCs/>
                <w:lang w:eastAsia="en-US"/>
              </w:rPr>
              <w:t xml:space="preserve">(likumprojekta </w:t>
            </w:r>
            <w:r w:rsidR="003B199D">
              <w:rPr>
                <w:iCs/>
                <w:lang w:eastAsia="en-US"/>
              </w:rPr>
              <w:t>4</w:t>
            </w:r>
            <w:r w:rsidR="00292EFC">
              <w:rPr>
                <w:iCs/>
                <w:lang w:eastAsia="en-US"/>
              </w:rPr>
              <w:t xml:space="preserve">.panta </w:t>
            </w:r>
            <w:r w:rsidR="00357CEE">
              <w:rPr>
                <w:iCs/>
                <w:lang w:eastAsia="en-US"/>
              </w:rPr>
              <w:t>devītā</w:t>
            </w:r>
            <w:r w:rsidR="003B199D">
              <w:rPr>
                <w:iCs/>
                <w:lang w:eastAsia="en-US"/>
              </w:rPr>
              <w:t xml:space="preserve"> </w:t>
            </w:r>
            <w:r w:rsidR="00292EFC">
              <w:rPr>
                <w:iCs/>
                <w:lang w:eastAsia="en-US"/>
              </w:rPr>
              <w:t xml:space="preserve">daļa). </w:t>
            </w:r>
            <w:r w:rsidR="00292EFC">
              <w:rPr>
                <w:iCs/>
              </w:rPr>
              <w:t>Saskaņā ar šiem noteikumiem tiks veikta IKT projektu izvērtēšana un īstenošanas uzraudzība, k</w:t>
            </w:r>
            <w:r w:rsidR="00707462">
              <w:rPr>
                <w:iCs/>
              </w:rPr>
              <w:t>ā</w:t>
            </w:r>
            <w:r w:rsidR="00292EFC">
              <w:rPr>
                <w:iCs/>
              </w:rPr>
              <w:t xml:space="preserve"> arī budžeta pieprasījumu izvērtēšana un saskaņošana saistībā ar IKT </w:t>
            </w:r>
            <w:r w:rsidR="003B199D">
              <w:rPr>
                <w:iCs/>
              </w:rPr>
              <w:t xml:space="preserve">projektu īstenošanu un to rezultātu </w:t>
            </w:r>
            <w:r w:rsidR="00292EFC">
              <w:rPr>
                <w:iCs/>
              </w:rPr>
              <w:t>uzturēšanu</w:t>
            </w:r>
            <w:r w:rsidR="003E781D">
              <w:rPr>
                <w:iCs/>
              </w:rPr>
              <w:t>;</w:t>
            </w:r>
          </w:p>
          <w:p w:rsidR="003E781D" w:rsidRDefault="003E781D" w:rsidP="00E44FFC">
            <w:pPr>
              <w:ind w:firstLine="233"/>
              <w:jc w:val="both"/>
              <w:rPr>
                <w:iCs/>
              </w:rPr>
            </w:pPr>
            <w:r>
              <w:rPr>
                <w:iCs/>
              </w:rPr>
              <w:t xml:space="preserve">3) </w:t>
            </w:r>
            <w:r w:rsidR="00E44FFC">
              <w:rPr>
                <w:iCs/>
              </w:rPr>
              <w:t xml:space="preserve">IKT pakalpojumu nodrošināšanu un lietošanu, kā arī IKT resursu pārvaldīšanu </w:t>
            </w:r>
            <w:r>
              <w:rPr>
                <w:iCs/>
              </w:rPr>
              <w:t xml:space="preserve">(likumprojekta 5.panta </w:t>
            </w:r>
            <w:r w:rsidR="00357CEE">
              <w:rPr>
                <w:iCs/>
              </w:rPr>
              <w:t>piektā</w:t>
            </w:r>
            <w:r w:rsidR="00E44FFC">
              <w:rPr>
                <w:iCs/>
              </w:rPr>
              <w:t xml:space="preserve"> </w:t>
            </w:r>
            <w:r w:rsidRPr="003E781D">
              <w:rPr>
                <w:iCs/>
              </w:rPr>
              <w:t>daļ</w:t>
            </w:r>
            <w:r>
              <w:rPr>
                <w:iCs/>
              </w:rPr>
              <w:t>a</w:t>
            </w:r>
            <w:r w:rsidR="00E44FFC">
              <w:rPr>
                <w:iCs/>
              </w:rPr>
              <w:t xml:space="preserve"> un 6.panta </w:t>
            </w:r>
            <w:r w:rsidR="00357CEE">
              <w:rPr>
                <w:iCs/>
              </w:rPr>
              <w:t xml:space="preserve">trešā </w:t>
            </w:r>
            <w:r w:rsidR="00E44FFC">
              <w:rPr>
                <w:iCs/>
              </w:rPr>
              <w:t>daļa</w:t>
            </w:r>
            <w:r>
              <w:rPr>
                <w:iCs/>
              </w:rPr>
              <w:t>).</w:t>
            </w:r>
            <w:r w:rsidR="00B90229">
              <w:rPr>
                <w:iCs/>
              </w:rPr>
              <w:t xml:space="preserve"> Saskaņā ar šiem noteikumiem tiks regulēta tādu </w:t>
            </w:r>
            <w:r w:rsidR="00E44FFC">
              <w:rPr>
                <w:iCs/>
              </w:rPr>
              <w:t xml:space="preserve">IKT </w:t>
            </w:r>
            <w:r w:rsidR="00B90229">
              <w:rPr>
                <w:iCs/>
              </w:rPr>
              <w:t xml:space="preserve">risinājumu lietošana, kuri pašlaik top, </w:t>
            </w:r>
            <w:r w:rsidR="00B90229">
              <w:rPr>
                <w:iCs/>
              </w:rPr>
              <w:lastRenderedPageBreak/>
              <w:t>īstenojot ERAF projektu</w:t>
            </w:r>
            <w:r w:rsidR="00E44FFC">
              <w:rPr>
                <w:iCs/>
              </w:rPr>
              <w:t xml:space="preserve">s, kā arī jaunu IKT </w:t>
            </w:r>
            <w:r w:rsidR="0035624D">
              <w:rPr>
                <w:iCs/>
              </w:rPr>
              <w:t xml:space="preserve">risinājumu </w:t>
            </w:r>
            <w:r w:rsidR="00E44FFC">
              <w:rPr>
                <w:iCs/>
              </w:rPr>
              <w:t xml:space="preserve">nodrošināšana un </w:t>
            </w:r>
            <w:r w:rsidR="0035624D">
              <w:rPr>
                <w:iCs/>
              </w:rPr>
              <w:t>lietošana</w:t>
            </w:r>
            <w:r w:rsidR="00357CEE">
              <w:rPr>
                <w:iCs/>
              </w:rPr>
              <w:t>;</w:t>
            </w:r>
          </w:p>
          <w:p w:rsidR="00357CEE" w:rsidRDefault="00357CEE" w:rsidP="00357CEE">
            <w:pPr>
              <w:ind w:firstLine="233"/>
              <w:jc w:val="both"/>
              <w:rPr>
                <w:iCs/>
              </w:rPr>
            </w:pPr>
            <w:r>
              <w:rPr>
                <w:iCs/>
              </w:rPr>
              <w:t xml:space="preserve">4) informācijas aprites nodrošināšanu elektroniskā veidā </w:t>
            </w:r>
            <w:r w:rsidR="00AD42DA">
              <w:rPr>
                <w:iCs/>
              </w:rPr>
              <w:t xml:space="preserve">(likumprojekta 7.panta trešā daļa). Saskaņā ar šiem noteikumiem tiks nodrošināta valsts pārvaldes institūciju pārziņā vai rīcībā esošās informācijas aprite, izmantojot </w:t>
            </w:r>
            <w:r w:rsidR="00780171">
              <w:rPr>
                <w:iCs/>
              </w:rPr>
              <w:t>IKT</w:t>
            </w:r>
            <w:r w:rsidR="00AD42DA">
              <w:rPr>
                <w:iCs/>
              </w:rPr>
              <w:t xml:space="preserve"> pakalpojumus vai </w:t>
            </w:r>
            <w:r w:rsidR="00780171">
              <w:rPr>
                <w:iCs/>
              </w:rPr>
              <w:t>IKT</w:t>
            </w:r>
            <w:r w:rsidR="00AD42DA">
              <w:rPr>
                <w:iCs/>
              </w:rPr>
              <w:t xml:space="preserve"> resursus.</w:t>
            </w:r>
          </w:p>
          <w:p w:rsidR="002F324B" w:rsidRPr="00BA65F4" w:rsidRDefault="002F324B" w:rsidP="00E44FFC">
            <w:pPr>
              <w:ind w:firstLine="233"/>
              <w:jc w:val="both"/>
              <w:rPr>
                <w:iCs/>
                <w:lang w:eastAsia="en-US"/>
              </w:rPr>
            </w:pPr>
            <w:r>
              <w:rPr>
                <w:iCs/>
              </w:rPr>
              <w:t>Lai īstenotu likumprojektā ietverto valsts pārvaldes IKT izm</w:t>
            </w:r>
            <w:r w:rsidR="00B5249C">
              <w:rPr>
                <w:iCs/>
              </w:rPr>
              <w:t>antošanas pārvaldības regulējumu</w:t>
            </w:r>
            <w:r>
              <w:rPr>
                <w:iCs/>
              </w:rPr>
              <w:t xml:space="preserve">, ievērojot attiecīgos Ministru kabineta noteikumus, VARAM būs nepieciešami cilvēkresursu un darba apjoms, kas ir līdzvērtīgs </w:t>
            </w:r>
            <w:r w:rsidR="00754CB5" w:rsidRPr="002F324B">
              <w:rPr>
                <w:iCs/>
              </w:rPr>
              <w:t>Publiskās pārvaldes informācijas un komunikācijas tehnoloģiju arhitektūras pārvaldības sistēma</w:t>
            </w:r>
            <w:r w:rsidR="00754CB5">
              <w:rPr>
                <w:iCs/>
              </w:rPr>
              <w:t xml:space="preserve">s (turpmāk – </w:t>
            </w:r>
            <w:r>
              <w:rPr>
                <w:iCs/>
              </w:rPr>
              <w:t>PIKTAPS</w:t>
            </w:r>
            <w:r w:rsidR="00754CB5">
              <w:rPr>
                <w:iCs/>
              </w:rPr>
              <w:t>)</w:t>
            </w:r>
            <w:r>
              <w:rPr>
                <w:iCs/>
              </w:rPr>
              <w:t xml:space="preserve"> projekta īstenošanai nepieciešamajam apjomam. PIKTAPS ir ERAF projekts, kura </w:t>
            </w:r>
            <w:r w:rsidRPr="002F324B">
              <w:rPr>
                <w:iCs/>
              </w:rPr>
              <w:t xml:space="preserve">mērķis ir nodrošināt </w:t>
            </w:r>
            <w:r>
              <w:rPr>
                <w:iCs/>
              </w:rPr>
              <w:t>ERAF</w:t>
            </w:r>
            <w:r w:rsidRPr="002F324B">
              <w:rPr>
                <w:iCs/>
              </w:rPr>
              <w:t xml:space="preserve"> 2014.-2020.</w:t>
            </w:r>
            <w:r w:rsidR="00754CB5">
              <w:rPr>
                <w:iCs/>
              </w:rPr>
              <w:t xml:space="preserve">gadā </w:t>
            </w:r>
            <w:r w:rsidRPr="002F324B">
              <w:rPr>
                <w:iCs/>
              </w:rPr>
              <w:t>līdzfinansēto IKT projektu savstarpējo saskaņotību, būtiskāko centralizēto platformu projektēšanu un īstenošanu, kā arī veicināt sabiedrības spējas un ieinteresētību efektīvi izmantot radītos IKT risinājumus.</w:t>
            </w:r>
            <w:r>
              <w:rPr>
                <w:iCs/>
              </w:rPr>
              <w:t xml:space="preserve"> Pašlaik, izmantojot ERAF finansējumu, PIKTAPS projekta realizācijai ir n</w:t>
            </w:r>
            <w:r w:rsidR="00707462">
              <w:rPr>
                <w:iCs/>
              </w:rPr>
              <w:t>epieciešami 11 VARAM darbinieki</w:t>
            </w:r>
            <w:r>
              <w:rPr>
                <w:iCs/>
              </w:rPr>
              <w:t xml:space="preserve">. </w:t>
            </w:r>
            <w:r w:rsidR="00CA014F">
              <w:rPr>
                <w:iCs/>
              </w:rPr>
              <w:t>Ņemot to vērā, l</w:t>
            </w:r>
            <w:r>
              <w:rPr>
                <w:iCs/>
              </w:rPr>
              <w:t>ai nodrošinātu valsts pārvaldes IKT izmantošanas pārvaldību atbilstoši likumprojekta regulējumam</w:t>
            </w:r>
            <w:r w:rsidR="00CA014F">
              <w:rPr>
                <w:iCs/>
              </w:rPr>
              <w:t xml:space="preserve">, VARAM </w:t>
            </w:r>
            <w:r w:rsidR="00707462">
              <w:rPr>
                <w:iCs/>
              </w:rPr>
              <w:t xml:space="preserve">provizoriski </w:t>
            </w:r>
            <w:r w:rsidR="00CA014F">
              <w:rPr>
                <w:iCs/>
              </w:rPr>
              <w:t>būs nepieciešami</w:t>
            </w:r>
            <w:r w:rsidR="00707462">
              <w:rPr>
                <w:iCs/>
              </w:rPr>
              <w:t xml:space="preserve"> līdzvērtīgi</w:t>
            </w:r>
            <w:r w:rsidR="00CA014F">
              <w:rPr>
                <w:iCs/>
              </w:rPr>
              <w:t xml:space="preserve"> cilvēkresursi un līdz ar to papildu finansējums no valsts budžeta attiecīgo darbinieku atalgošanai.</w:t>
            </w:r>
          </w:p>
        </w:tc>
      </w:tr>
    </w:tbl>
    <w:p w:rsidR="00720629" w:rsidRDefault="00720629" w:rsidP="00720629">
      <w:pPr>
        <w:rPr>
          <w:lang w:eastAsia="en-US"/>
        </w:rPr>
      </w:pP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1629"/>
        <w:gridCol w:w="6900"/>
      </w:tblGrid>
      <w:tr w:rsidR="00427060" w:rsidRPr="00EF1D76" w:rsidTr="00BA65F4">
        <w:tc>
          <w:tcPr>
            <w:tcW w:w="9067" w:type="dxa"/>
            <w:gridSpan w:val="3"/>
          </w:tcPr>
          <w:p w:rsidR="00427060" w:rsidRPr="00EF1D76" w:rsidRDefault="00427060" w:rsidP="00BA65F4">
            <w:pPr>
              <w:pStyle w:val="naisnod"/>
              <w:keepNext/>
              <w:spacing w:before="0" w:after="0"/>
            </w:pPr>
            <w:r w:rsidRPr="00EF1D76">
              <w:t>IV. Tiesību akta projekta ietekme uz spēkā esošo tiesību normu sistēmu</w:t>
            </w:r>
          </w:p>
        </w:tc>
      </w:tr>
      <w:tr w:rsidR="00427060" w:rsidRPr="00EF1D76" w:rsidTr="00031EE3">
        <w:tc>
          <w:tcPr>
            <w:tcW w:w="538" w:type="dxa"/>
          </w:tcPr>
          <w:p w:rsidR="00427060" w:rsidRPr="00EF1D76" w:rsidRDefault="00427060" w:rsidP="00BA65F4">
            <w:pPr>
              <w:pStyle w:val="naiskr"/>
              <w:tabs>
                <w:tab w:val="left" w:pos="2628"/>
              </w:tabs>
              <w:spacing w:before="0" w:after="0"/>
              <w:jc w:val="center"/>
              <w:rPr>
                <w:iCs/>
              </w:rPr>
            </w:pPr>
            <w:r w:rsidRPr="00EF1D76">
              <w:rPr>
                <w:iCs/>
              </w:rPr>
              <w:t>1.</w:t>
            </w:r>
          </w:p>
        </w:tc>
        <w:tc>
          <w:tcPr>
            <w:tcW w:w="1629" w:type="dxa"/>
          </w:tcPr>
          <w:p w:rsidR="00427060" w:rsidRPr="00EF1D76" w:rsidRDefault="00427060" w:rsidP="00BA65F4">
            <w:pPr>
              <w:pStyle w:val="naiskr"/>
              <w:tabs>
                <w:tab w:val="left" w:pos="2628"/>
              </w:tabs>
              <w:spacing w:before="0" w:after="0"/>
              <w:rPr>
                <w:iCs/>
              </w:rPr>
            </w:pPr>
            <w:r w:rsidRPr="00EF1D76">
              <w:t>Nepieciešamie saistītie tiesību aktu projekti</w:t>
            </w:r>
          </w:p>
        </w:tc>
        <w:tc>
          <w:tcPr>
            <w:tcW w:w="6900" w:type="dxa"/>
          </w:tcPr>
          <w:p w:rsidR="00D23940" w:rsidRPr="00D23940" w:rsidRDefault="00D23940" w:rsidP="006D08C6">
            <w:pPr>
              <w:pStyle w:val="naiskr"/>
              <w:tabs>
                <w:tab w:val="left" w:pos="2628"/>
              </w:tabs>
              <w:spacing w:before="0" w:after="0"/>
              <w:ind w:firstLine="176"/>
              <w:jc w:val="both"/>
              <w:rPr>
                <w:iCs/>
              </w:rPr>
            </w:pPr>
            <w:r w:rsidRPr="00D23940">
              <w:rPr>
                <w:iCs/>
              </w:rPr>
              <w:t xml:space="preserve">Lai īstenotu likumprojekta regulējumu, tajā ir </w:t>
            </w:r>
            <w:r w:rsidR="007310FB">
              <w:rPr>
                <w:iCs/>
              </w:rPr>
              <w:t>ietverts</w:t>
            </w:r>
            <w:r w:rsidRPr="00D23940">
              <w:rPr>
                <w:iCs/>
              </w:rPr>
              <w:t xml:space="preserve"> deleģē</w:t>
            </w:r>
            <w:r w:rsidR="007310FB">
              <w:rPr>
                <w:iCs/>
              </w:rPr>
              <w:t>jums</w:t>
            </w:r>
            <w:r w:rsidRPr="00D23940">
              <w:rPr>
                <w:iCs/>
              </w:rPr>
              <w:t xml:space="preserve"> </w:t>
            </w:r>
            <w:r w:rsidR="005862CC">
              <w:rPr>
                <w:iCs/>
              </w:rPr>
              <w:t>Ministru kabinet</w:t>
            </w:r>
            <w:r w:rsidR="00B5249C">
              <w:rPr>
                <w:iCs/>
              </w:rPr>
              <w:t>am</w:t>
            </w:r>
            <w:r w:rsidRPr="00D23940">
              <w:rPr>
                <w:iCs/>
              </w:rPr>
              <w:t xml:space="preserve"> noteikt kārtību, kādā</w:t>
            </w:r>
            <w:r w:rsidR="00EE64E6">
              <w:rPr>
                <w:iCs/>
              </w:rPr>
              <w:t xml:space="preserve"> valsts pārvaldes institūcijas</w:t>
            </w:r>
            <w:r w:rsidRPr="00D23940">
              <w:rPr>
                <w:iCs/>
              </w:rPr>
              <w:t>:</w:t>
            </w:r>
          </w:p>
          <w:p w:rsidR="00EE64E6" w:rsidRDefault="007223E6" w:rsidP="006D08C6">
            <w:pPr>
              <w:pStyle w:val="ListParagraph"/>
              <w:autoSpaceDE w:val="0"/>
              <w:autoSpaceDN w:val="0"/>
              <w:adjustRightInd w:val="0"/>
              <w:ind w:left="0" w:firstLine="176"/>
              <w:jc w:val="both"/>
              <w:rPr>
                <w:szCs w:val="28"/>
              </w:rPr>
            </w:pPr>
            <w:r>
              <w:rPr>
                <w:szCs w:val="28"/>
              </w:rPr>
              <w:t>a</w:t>
            </w:r>
            <w:r w:rsidR="00EE64E6">
              <w:rPr>
                <w:szCs w:val="28"/>
              </w:rPr>
              <w:t xml:space="preserve">) </w:t>
            </w:r>
            <w:r w:rsidR="00780171" w:rsidRPr="00780171">
              <w:rPr>
                <w:szCs w:val="28"/>
              </w:rPr>
              <w:t xml:space="preserve">plāno un veic </w:t>
            </w:r>
            <w:r w:rsidR="00780171">
              <w:rPr>
                <w:szCs w:val="28"/>
              </w:rPr>
              <w:t>IKT</w:t>
            </w:r>
            <w:r w:rsidR="00780171" w:rsidRPr="00780171">
              <w:rPr>
                <w:szCs w:val="28"/>
              </w:rPr>
              <w:t xml:space="preserve"> īstenošanas pasākumus, kuri ir saistīti ar </w:t>
            </w:r>
            <w:r w:rsidR="00780171">
              <w:rPr>
                <w:szCs w:val="28"/>
              </w:rPr>
              <w:t>IKT</w:t>
            </w:r>
            <w:r w:rsidR="00780171" w:rsidRPr="00780171">
              <w:rPr>
                <w:szCs w:val="28"/>
              </w:rPr>
              <w:t xml:space="preserve"> pakalpojumu nodrošināšanu un lietošanu un </w:t>
            </w:r>
            <w:r w:rsidR="00780171">
              <w:rPr>
                <w:szCs w:val="28"/>
              </w:rPr>
              <w:t>IKT</w:t>
            </w:r>
            <w:r w:rsidR="00780171" w:rsidRPr="00780171">
              <w:rPr>
                <w:szCs w:val="28"/>
              </w:rPr>
              <w:t xml:space="preserve"> resursu pārvaldīšanu, kā arī informācijas aprites nodrošināšanu elektroniskā veidā, saskaņojot attiecīgos pasākumus un tiem nepieciešamos tehnoloģiskos, finanšu un cilvēkresursus, kā arī valsts budžeta līdzekļu pieprasījumus</w:t>
            </w:r>
            <w:r w:rsidR="00EE64E6">
              <w:rPr>
                <w:szCs w:val="28"/>
              </w:rPr>
              <w:t>;</w:t>
            </w:r>
          </w:p>
          <w:p w:rsidR="00EE64E6" w:rsidRDefault="007223E6" w:rsidP="006D08C6">
            <w:pPr>
              <w:pStyle w:val="ListParagraph"/>
              <w:autoSpaceDE w:val="0"/>
              <w:autoSpaceDN w:val="0"/>
              <w:adjustRightInd w:val="0"/>
              <w:ind w:left="0" w:firstLine="176"/>
              <w:jc w:val="both"/>
              <w:rPr>
                <w:szCs w:val="28"/>
              </w:rPr>
            </w:pPr>
            <w:r>
              <w:rPr>
                <w:szCs w:val="28"/>
              </w:rPr>
              <w:t>b</w:t>
            </w:r>
            <w:r w:rsidR="00EE64E6">
              <w:rPr>
                <w:szCs w:val="28"/>
              </w:rPr>
              <w:t xml:space="preserve">) </w:t>
            </w:r>
            <w:r w:rsidR="00EE64E6" w:rsidRPr="00690E68">
              <w:rPr>
                <w:szCs w:val="28"/>
              </w:rPr>
              <w:t xml:space="preserve">nodrošina un lieto </w:t>
            </w:r>
            <w:r w:rsidR="00EE64E6">
              <w:rPr>
                <w:szCs w:val="28"/>
              </w:rPr>
              <w:t xml:space="preserve">IKT </w:t>
            </w:r>
            <w:r w:rsidR="00EE64E6" w:rsidRPr="00690E68">
              <w:rPr>
                <w:szCs w:val="28"/>
              </w:rPr>
              <w:t>pakalpojumus</w:t>
            </w:r>
            <w:r w:rsidR="00EE64E6">
              <w:rPr>
                <w:szCs w:val="28"/>
              </w:rPr>
              <w:t xml:space="preserve">, kā arī </w:t>
            </w:r>
            <w:r w:rsidR="00780171">
              <w:rPr>
                <w:szCs w:val="28"/>
              </w:rPr>
              <w:t>pārvalda</w:t>
            </w:r>
            <w:r w:rsidR="00EE64E6" w:rsidRPr="00690E68">
              <w:rPr>
                <w:szCs w:val="28"/>
              </w:rPr>
              <w:t xml:space="preserve"> </w:t>
            </w:r>
            <w:r w:rsidR="00EE64E6">
              <w:rPr>
                <w:szCs w:val="28"/>
              </w:rPr>
              <w:t xml:space="preserve">IKT </w:t>
            </w:r>
            <w:r w:rsidR="00EE64E6" w:rsidRPr="00690E68">
              <w:rPr>
                <w:szCs w:val="28"/>
              </w:rPr>
              <w:t>resursu</w:t>
            </w:r>
            <w:r w:rsidR="00EE64E6">
              <w:rPr>
                <w:szCs w:val="28"/>
              </w:rPr>
              <w:t>s</w:t>
            </w:r>
            <w:r w:rsidR="00EE64E6" w:rsidRPr="00690E68">
              <w:rPr>
                <w:szCs w:val="28"/>
              </w:rPr>
              <w:t xml:space="preserve"> un nodrošina </w:t>
            </w:r>
            <w:r w:rsidR="00EE64E6">
              <w:rPr>
                <w:szCs w:val="28"/>
              </w:rPr>
              <w:t xml:space="preserve">to </w:t>
            </w:r>
            <w:r w:rsidR="00EE64E6" w:rsidRPr="00690E68">
              <w:rPr>
                <w:szCs w:val="28"/>
              </w:rPr>
              <w:t>lietošanu</w:t>
            </w:r>
            <w:r w:rsidR="00EE64E6">
              <w:rPr>
                <w:szCs w:val="28"/>
              </w:rPr>
              <w:t>;</w:t>
            </w:r>
          </w:p>
          <w:p w:rsidR="00EE64E6" w:rsidRDefault="007223E6" w:rsidP="006D08C6">
            <w:pPr>
              <w:pStyle w:val="ListParagraph"/>
              <w:autoSpaceDE w:val="0"/>
              <w:autoSpaceDN w:val="0"/>
              <w:adjustRightInd w:val="0"/>
              <w:ind w:left="0" w:firstLine="176"/>
              <w:jc w:val="both"/>
              <w:rPr>
                <w:szCs w:val="28"/>
              </w:rPr>
            </w:pPr>
            <w:r>
              <w:rPr>
                <w:szCs w:val="28"/>
              </w:rPr>
              <w:t>c</w:t>
            </w:r>
            <w:r w:rsidR="00EE64E6">
              <w:rPr>
                <w:szCs w:val="28"/>
              </w:rPr>
              <w:t xml:space="preserve">) </w:t>
            </w:r>
            <w:r w:rsidR="00EE64E6" w:rsidRPr="00690E68">
              <w:rPr>
                <w:szCs w:val="28"/>
              </w:rPr>
              <w:t>nodrošina informācijas apriti</w:t>
            </w:r>
            <w:r w:rsidR="00780171">
              <w:rPr>
                <w:szCs w:val="28"/>
              </w:rPr>
              <w:t xml:space="preserve"> elektroniskā veidā</w:t>
            </w:r>
            <w:r w:rsidR="00EE64E6">
              <w:rPr>
                <w:szCs w:val="28"/>
              </w:rPr>
              <w:t>.</w:t>
            </w:r>
          </w:p>
          <w:p w:rsidR="006D08C6" w:rsidRDefault="007223E6" w:rsidP="006D08C6">
            <w:pPr>
              <w:pStyle w:val="ListParagraph"/>
              <w:autoSpaceDE w:val="0"/>
              <w:autoSpaceDN w:val="0"/>
              <w:adjustRightInd w:val="0"/>
              <w:ind w:left="0" w:firstLine="176"/>
              <w:jc w:val="both"/>
              <w:rPr>
                <w:szCs w:val="28"/>
              </w:rPr>
            </w:pPr>
            <w:r>
              <w:rPr>
                <w:szCs w:val="28"/>
              </w:rPr>
              <w:t xml:space="preserve">Likumprojekts paredz, ka Ministru kabinets nosaka arī kārtību, kādā </w:t>
            </w:r>
            <w:r w:rsidR="00EE64E6" w:rsidRPr="00690E68">
              <w:rPr>
                <w:szCs w:val="28"/>
              </w:rPr>
              <w:t xml:space="preserve">vadošā iestāde </w:t>
            </w:r>
            <w:r w:rsidR="00EE64E6">
              <w:rPr>
                <w:szCs w:val="28"/>
              </w:rPr>
              <w:t xml:space="preserve">(VARAM) </w:t>
            </w:r>
            <w:r w:rsidR="00EE64E6" w:rsidRPr="00690E68">
              <w:rPr>
                <w:szCs w:val="28"/>
              </w:rPr>
              <w:t xml:space="preserve">veic </w:t>
            </w:r>
            <w:r>
              <w:rPr>
                <w:szCs w:val="28"/>
              </w:rPr>
              <w:t xml:space="preserve">valsts pārvaldes </w:t>
            </w:r>
            <w:r w:rsidR="00EE64E6" w:rsidRPr="00690E68">
              <w:rPr>
                <w:szCs w:val="28"/>
              </w:rPr>
              <w:t xml:space="preserve">institūciju pārziņā esošo </w:t>
            </w:r>
            <w:r w:rsidR="00EE64E6">
              <w:rPr>
                <w:szCs w:val="28"/>
              </w:rPr>
              <w:t xml:space="preserve">IKT </w:t>
            </w:r>
            <w:r w:rsidR="00EE64E6" w:rsidRPr="00690E68">
              <w:rPr>
                <w:szCs w:val="28"/>
              </w:rPr>
              <w:t xml:space="preserve">pakalpojumu, </w:t>
            </w:r>
            <w:r w:rsidR="00EE64E6">
              <w:rPr>
                <w:szCs w:val="28"/>
              </w:rPr>
              <w:t xml:space="preserve">IKT </w:t>
            </w:r>
            <w:r w:rsidR="00EE64E6" w:rsidRPr="00690E68">
              <w:rPr>
                <w:szCs w:val="28"/>
              </w:rPr>
              <w:t>resursu un elektroniski pieejamas informācijas vienotu uzskaiti</w:t>
            </w:r>
            <w:r>
              <w:rPr>
                <w:szCs w:val="28"/>
              </w:rPr>
              <w:t>.</w:t>
            </w:r>
          </w:p>
          <w:p w:rsidR="00427060" w:rsidRPr="00EF1D76" w:rsidRDefault="007310FB" w:rsidP="007310FB">
            <w:pPr>
              <w:pStyle w:val="ListParagraph"/>
              <w:autoSpaceDE w:val="0"/>
              <w:autoSpaceDN w:val="0"/>
              <w:adjustRightInd w:val="0"/>
              <w:ind w:left="0" w:firstLine="176"/>
              <w:jc w:val="both"/>
              <w:rPr>
                <w:iCs/>
              </w:rPr>
            </w:pPr>
            <w:r>
              <w:rPr>
                <w:iCs/>
              </w:rPr>
              <w:t xml:space="preserve">Turklāt, ievērojot </w:t>
            </w:r>
            <w:r w:rsidRPr="007310FB">
              <w:rPr>
                <w:iCs/>
              </w:rPr>
              <w:t>Ministru kabineta 2015.gada 17.novembra noteikumu Nr.653 „Darbības programmas „Izaugsme un nodarbinātība” 2.2.1.specifiskā atbalsta mērķa „Nodrošināt publisko datu atkalizmantošanas pieaugumu un efektīvu publiskās pārvaldes un privātā sektora mijiedarbību” 2.2.1.1.pasākuma „Centralizētu publiskās pārvaldes IKT platformu izveide, publiskās pārvaldes procesu optimizēšana un attīstība” īstenošanas noteikumi” 40.punktu</w:t>
            </w:r>
            <w:r>
              <w:rPr>
                <w:iCs/>
              </w:rPr>
              <w:t xml:space="preserve">, </w:t>
            </w:r>
            <w:r w:rsidRPr="007310FB">
              <w:rPr>
                <w:iCs/>
              </w:rPr>
              <w:t xml:space="preserve">VARAM ir jānodrošina, lai tad, kad ir pabeigta </w:t>
            </w:r>
            <w:r>
              <w:rPr>
                <w:iCs/>
              </w:rPr>
              <w:t xml:space="preserve">ERAF </w:t>
            </w:r>
            <w:r w:rsidRPr="007310FB">
              <w:rPr>
                <w:iCs/>
              </w:rPr>
              <w:t>projektu īstenošana, būtu apstiprināts tiesiskais regulējums, kas nosaka projektu ietvaros iegūto rezultātu darbību un lietošanu. Izvērtējot attiecīgā regulējuma saturu un apjomu, VARAM ir secinājusi, ka projektu ietvaros iegūto rezultātu</w:t>
            </w:r>
            <w:r>
              <w:rPr>
                <w:iCs/>
              </w:rPr>
              <w:t xml:space="preserve"> (piemēram, </w:t>
            </w:r>
            <w:r w:rsidRPr="00D23940">
              <w:rPr>
                <w:iCs/>
              </w:rPr>
              <w:t>Datu publicēšanas platforma</w:t>
            </w:r>
            <w:r>
              <w:rPr>
                <w:iCs/>
              </w:rPr>
              <w:t>s</w:t>
            </w:r>
            <w:r w:rsidRPr="00D23940">
              <w:rPr>
                <w:iCs/>
              </w:rPr>
              <w:t>, Datu izplatīšanas platforma</w:t>
            </w:r>
            <w:r>
              <w:rPr>
                <w:iCs/>
              </w:rPr>
              <w:t>s</w:t>
            </w:r>
            <w:r w:rsidRPr="00D23940">
              <w:rPr>
                <w:iCs/>
              </w:rPr>
              <w:t xml:space="preserve">, Valsts informācijas resursu, </w:t>
            </w:r>
            <w:r>
              <w:rPr>
                <w:iCs/>
              </w:rPr>
              <w:t>sistēmu un sadarbspējas reģistra</w:t>
            </w:r>
            <w:r w:rsidRPr="00D23940">
              <w:rPr>
                <w:iCs/>
              </w:rPr>
              <w:t xml:space="preserve"> u.c.</w:t>
            </w:r>
            <w:r>
              <w:rPr>
                <w:iCs/>
              </w:rPr>
              <w:t>)</w:t>
            </w:r>
            <w:r w:rsidRPr="007310FB">
              <w:rPr>
                <w:iCs/>
              </w:rPr>
              <w:t xml:space="preserve"> darbības un lietošanas kārtība būtu nosakāma normatīvajos aktos</w:t>
            </w:r>
            <w:r>
              <w:rPr>
                <w:iCs/>
              </w:rPr>
              <w:t xml:space="preserve"> (MK noteikumos), kurus ir </w:t>
            </w:r>
            <w:r>
              <w:rPr>
                <w:iCs/>
              </w:rPr>
              <w:lastRenderedPageBreak/>
              <w:t>paredzēts izdot saskaņā ar likumprojektā ietverto deleģējumu.</w:t>
            </w:r>
          </w:p>
        </w:tc>
      </w:tr>
      <w:tr w:rsidR="00427060" w:rsidRPr="00EF1D76" w:rsidTr="00031EE3">
        <w:tc>
          <w:tcPr>
            <w:tcW w:w="538" w:type="dxa"/>
          </w:tcPr>
          <w:p w:rsidR="00427060" w:rsidRPr="00EF1D76" w:rsidRDefault="00427060" w:rsidP="00BA65F4">
            <w:pPr>
              <w:pStyle w:val="naiskr"/>
              <w:tabs>
                <w:tab w:val="left" w:pos="2628"/>
              </w:tabs>
              <w:spacing w:before="0" w:after="0"/>
              <w:jc w:val="center"/>
              <w:rPr>
                <w:iCs/>
              </w:rPr>
            </w:pPr>
            <w:r>
              <w:rPr>
                <w:iCs/>
              </w:rPr>
              <w:lastRenderedPageBreak/>
              <w:t>2.</w:t>
            </w:r>
          </w:p>
        </w:tc>
        <w:tc>
          <w:tcPr>
            <w:tcW w:w="1629" w:type="dxa"/>
          </w:tcPr>
          <w:p w:rsidR="00427060" w:rsidRPr="00EF1D76" w:rsidRDefault="00427060" w:rsidP="00BA65F4">
            <w:pPr>
              <w:pStyle w:val="naiskr"/>
              <w:tabs>
                <w:tab w:val="left" w:pos="2628"/>
              </w:tabs>
              <w:spacing w:before="0" w:after="0"/>
            </w:pPr>
            <w:r w:rsidRPr="00427060">
              <w:t>Atbildīgā institūcija</w:t>
            </w:r>
          </w:p>
        </w:tc>
        <w:tc>
          <w:tcPr>
            <w:tcW w:w="6900" w:type="dxa"/>
          </w:tcPr>
          <w:p w:rsidR="00427060" w:rsidRDefault="00954482" w:rsidP="00BA65F4">
            <w:pPr>
              <w:pStyle w:val="naiskr"/>
              <w:tabs>
                <w:tab w:val="left" w:pos="2628"/>
              </w:tabs>
              <w:spacing w:before="0" w:after="0"/>
              <w:ind w:firstLine="175"/>
              <w:jc w:val="both"/>
              <w:rPr>
                <w:iCs/>
              </w:rPr>
            </w:pPr>
            <w:r>
              <w:rPr>
                <w:iCs/>
              </w:rPr>
              <w:t>VARAM</w:t>
            </w:r>
          </w:p>
        </w:tc>
      </w:tr>
      <w:tr w:rsidR="00427060" w:rsidRPr="00EF1D76" w:rsidTr="00031EE3">
        <w:tc>
          <w:tcPr>
            <w:tcW w:w="538" w:type="dxa"/>
          </w:tcPr>
          <w:p w:rsidR="00427060" w:rsidRDefault="00427060" w:rsidP="00BA65F4">
            <w:pPr>
              <w:pStyle w:val="naiskr"/>
              <w:tabs>
                <w:tab w:val="left" w:pos="2628"/>
              </w:tabs>
              <w:spacing w:before="0" w:after="0"/>
              <w:jc w:val="center"/>
              <w:rPr>
                <w:iCs/>
              </w:rPr>
            </w:pPr>
            <w:r>
              <w:rPr>
                <w:iCs/>
              </w:rPr>
              <w:t>3.</w:t>
            </w:r>
          </w:p>
        </w:tc>
        <w:tc>
          <w:tcPr>
            <w:tcW w:w="1629" w:type="dxa"/>
          </w:tcPr>
          <w:p w:rsidR="00427060" w:rsidRPr="00427060" w:rsidRDefault="00427060" w:rsidP="00BA65F4">
            <w:pPr>
              <w:pStyle w:val="naiskr"/>
              <w:tabs>
                <w:tab w:val="left" w:pos="2628"/>
              </w:tabs>
              <w:spacing w:before="0" w:after="0"/>
            </w:pPr>
            <w:r w:rsidRPr="00EF1D76">
              <w:t>Cita informācija</w:t>
            </w:r>
          </w:p>
        </w:tc>
        <w:tc>
          <w:tcPr>
            <w:tcW w:w="6900" w:type="dxa"/>
          </w:tcPr>
          <w:p w:rsidR="00954482" w:rsidRPr="00954482" w:rsidRDefault="00954482" w:rsidP="00954482">
            <w:pPr>
              <w:pStyle w:val="naiskr"/>
              <w:tabs>
                <w:tab w:val="left" w:pos="2628"/>
              </w:tabs>
              <w:spacing w:before="0" w:after="0"/>
              <w:ind w:firstLine="176"/>
              <w:jc w:val="both"/>
              <w:rPr>
                <w:iCs/>
              </w:rPr>
            </w:pPr>
            <w:r w:rsidRPr="00954482">
              <w:rPr>
                <w:iCs/>
              </w:rPr>
              <w:t>Likumprojektā ir paredzēts pārejas periods.</w:t>
            </w:r>
          </w:p>
          <w:p w:rsidR="00954482" w:rsidRPr="00954482" w:rsidRDefault="00954482" w:rsidP="00954482">
            <w:pPr>
              <w:pStyle w:val="naiskr"/>
              <w:tabs>
                <w:tab w:val="left" w:pos="2628"/>
              </w:tabs>
              <w:spacing w:before="0" w:after="0"/>
              <w:ind w:firstLine="176"/>
              <w:jc w:val="both"/>
              <w:rPr>
                <w:iCs/>
              </w:rPr>
            </w:pPr>
            <w:r w:rsidRPr="00954482">
              <w:rPr>
                <w:iCs/>
              </w:rPr>
              <w:t xml:space="preserve">Proti, attiecīgajiem </w:t>
            </w:r>
            <w:r w:rsidR="005862CC">
              <w:rPr>
                <w:iCs/>
              </w:rPr>
              <w:t>Ministru kabineta</w:t>
            </w:r>
            <w:r w:rsidRPr="00954482">
              <w:rPr>
                <w:iCs/>
              </w:rPr>
              <w:t xml:space="preserve"> noteikumiem jābūt izdotiem līdz </w:t>
            </w:r>
            <w:r w:rsidR="00754CB5" w:rsidRPr="004C37EE">
              <w:rPr>
                <w:iCs/>
                <w:lang w:eastAsia="en-US"/>
              </w:rPr>
              <w:t>2019.gada 2.septembrim</w:t>
            </w:r>
            <w:r w:rsidRPr="00954482">
              <w:rPr>
                <w:iCs/>
              </w:rPr>
              <w:t>.</w:t>
            </w:r>
          </w:p>
          <w:p w:rsidR="00427060" w:rsidRDefault="00954482" w:rsidP="00D75FFA">
            <w:pPr>
              <w:pStyle w:val="naiskr"/>
              <w:tabs>
                <w:tab w:val="left" w:pos="2628"/>
              </w:tabs>
              <w:spacing w:before="0" w:after="0"/>
              <w:ind w:firstLine="175"/>
              <w:jc w:val="both"/>
              <w:rPr>
                <w:iCs/>
              </w:rPr>
            </w:pPr>
            <w:r w:rsidRPr="00954482">
              <w:rPr>
                <w:iCs/>
              </w:rPr>
              <w:t xml:space="preserve">Savukārt līdz </w:t>
            </w:r>
            <w:r w:rsidR="00754CB5" w:rsidRPr="004C37EE">
              <w:rPr>
                <w:iCs/>
                <w:lang w:eastAsia="en-US"/>
              </w:rPr>
              <w:t>2019.gada 2.septembrim</w:t>
            </w:r>
            <w:r w:rsidR="00754CB5" w:rsidRPr="00954482">
              <w:rPr>
                <w:iCs/>
              </w:rPr>
              <w:t xml:space="preserve"> </w:t>
            </w:r>
            <w:r w:rsidRPr="00954482">
              <w:rPr>
                <w:iCs/>
              </w:rPr>
              <w:t xml:space="preserve">ir spēkā Valsts informācijas sistēmu likums un saskaņā ar to izdotie Ministru kabineta noteikumi, ciktāl tie nav pretrunā ar </w:t>
            </w:r>
            <w:r w:rsidR="00D75FFA">
              <w:rPr>
                <w:iCs/>
              </w:rPr>
              <w:t>likumprojektā ietverto regulējumu</w:t>
            </w:r>
            <w:r w:rsidRPr="00954482">
              <w:rPr>
                <w:iCs/>
              </w:rPr>
              <w:t>.</w:t>
            </w:r>
          </w:p>
        </w:tc>
      </w:tr>
    </w:tbl>
    <w:p w:rsidR="00427060" w:rsidRDefault="00427060" w:rsidP="00720629">
      <w:pPr>
        <w:rPr>
          <w:lang w:eastAsia="en-US"/>
        </w:rPr>
      </w:pPr>
    </w:p>
    <w:tbl>
      <w:tblPr>
        <w:tblW w:w="0" w:type="auto"/>
        <w:tblInd w:w="113"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9072"/>
      </w:tblGrid>
      <w:tr w:rsidR="00DF5B59" w:rsidRPr="008D55BF" w:rsidTr="00DB308A">
        <w:trPr>
          <w:trHeight w:val="284"/>
        </w:trPr>
        <w:tc>
          <w:tcPr>
            <w:tcW w:w="9072" w:type="dxa"/>
            <w:tcBorders>
              <w:top w:val="single" w:sz="6" w:space="0" w:color="auto"/>
              <w:left w:val="single" w:sz="6" w:space="0" w:color="auto"/>
              <w:bottom w:val="outset" w:sz="6" w:space="0" w:color="000000"/>
              <w:right w:val="single" w:sz="6" w:space="0" w:color="auto"/>
            </w:tcBorders>
            <w:tcMar>
              <w:top w:w="0" w:type="dxa"/>
              <w:left w:w="113" w:type="dxa"/>
              <w:bottom w:w="0" w:type="dxa"/>
              <w:right w:w="113" w:type="dxa"/>
            </w:tcMar>
            <w:vAlign w:val="center"/>
          </w:tcPr>
          <w:p w:rsidR="00DF5B59" w:rsidRPr="008D55BF" w:rsidRDefault="00DF5B59" w:rsidP="00DB308A">
            <w:pPr>
              <w:jc w:val="center"/>
              <w:rPr>
                <w:b/>
                <w:bCs/>
              </w:rPr>
            </w:pPr>
            <w:r w:rsidRPr="00355BFD">
              <w:rPr>
                <w:b/>
                <w:bCs/>
              </w:rPr>
              <w:t>V</w:t>
            </w:r>
            <w:r w:rsidRPr="004E2D5C">
              <w:rPr>
                <w:b/>
                <w:bCs/>
                <w:color w:val="414142"/>
              </w:rPr>
              <w:t xml:space="preserve">. </w:t>
            </w:r>
            <w:r w:rsidRPr="00707EFC">
              <w:rPr>
                <w:b/>
                <w:bCs/>
              </w:rPr>
              <w:t>Tiesību akta projekta atbilstība Latvijas Republikas starptautiskajām saistībām</w:t>
            </w:r>
          </w:p>
        </w:tc>
      </w:tr>
      <w:tr w:rsidR="00DF5B59" w:rsidRPr="008D55BF" w:rsidTr="00DB308A">
        <w:trPr>
          <w:trHeight w:val="284"/>
        </w:trPr>
        <w:tc>
          <w:tcPr>
            <w:tcW w:w="9072" w:type="dxa"/>
            <w:tcBorders>
              <w:top w:val="single" w:sz="6" w:space="0" w:color="auto"/>
              <w:left w:val="single" w:sz="6" w:space="0" w:color="auto"/>
              <w:bottom w:val="outset" w:sz="6" w:space="0" w:color="000000"/>
              <w:right w:val="single" w:sz="6" w:space="0" w:color="auto"/>
            </w:tcBorders>
            <w:tcMar>
              <w:top w:w="0" w:type="dxa"/>
              <w:left w:w="113" w:type="dxa"/>
              <w:bottom w:w="0" w:type="dxa"/>
              <w:right w:w="113" w:type="dxa"/>
            </w:tcMar>
            <w:vAlign w:val="center"/>
          </w:tcPr>
          <w:p w:rsidR="00DF5B59" w:rsidRPr="00DF5B59" w:rsidRDefault="00DF5B59" w:rsidP="00DB308A">
            <w:pPr>
              <w:jc w:val="center"/>
              <w:rPr>
                <w:bCs/>
              </w:rPr>
            </w:pPr>
            <w:r w:rsidRPr="00707EFC">
              <w:t>Likumprojekts šo jomu neskar</w:t>
            </w:r>
          </w:p>
        </w:tc>
      </w:tr>
    </w:tbl>
    <w:p w:rsidR="00DF5B59" w:rsidRDefault="00DF5B59" w:rsidP="00720629">
      <w:pPr>
        <w:rPr>
          <w:lang w:eastAsia="en-US"/>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1985"/>
        <w:gridCol w:w="6577"/>
      </w:tblGrid>
      <w:tr w:rsidR="00720629" w:rsidRPr="00EF1D76" w:rsidTr="00AD6CA9">
        <w:trPr>
          <w:trHeight w:val="227"/>
        </w:trPr>
        <w:tc>
          <w:tcPr>
            <w:tcW w:w="9129" w:type="dxa"/>
            <w:gridSpan w:val="3"/>
          </w:tcPr>
          <w:p w:rsidR="00720629" w:rsidRPr="00EF1D76" w:rsidRDefault="00720629" w:rsidP="00BA65F4">
            <w:pPr>
              <w:pStyle w:val="naisnod"/>
              <w:spacing w:before="0" w:after="0"/>
              <w:ind w:left="57" w:right="57"/>
            </w:pPr>
            <w:r w:rsidRPr="0034376F">
              <w:t>VI. Sabiedrības līdzdalība un komunikācijas aktivitātes</w:t>
            </w:r>
          </w:p>
        </w:tc>
      </w:tr>
      <w:tr w:rsidR="00720629" w:rsidRPr="00EF1D76" w:rsidTr="00031EE3">
        <w:tblPrEx>
          <w:tblCellMar>
            <w:top w:w="0" w:type="dxa"/>
            <w:left w:w="108" w:type="dxa"/>
            <w:bottom w:w="0" w:type="dxa"/>
            <w:right w:w="108" w:type="dxa"/>
          </w:tblCellMar>
          <w:tblLook w:val="01E0" w:firstRow="1" w:lastRow="1" w:firstColumn="1" w:lastColumn="1" w:noHBand="0" w:noVBand="0"/>
        </w:tblPrEx>
        <w:tc>
          <w:tcPr>
            <w:tcW w:w="567" w:type="dxa"/>
          </w:tcPr>
          <w:p w:rsidR="00720629" w:rsidRPr="00EF1D76" w:rsidRDefault="00720629" w:rsidP="00BA65F4">
            <w:pPr>
              <w:outlineLvl w:val="0"/>
            </w:pPr>
            <w:r w:rsidRPr="00EF1D76">
              <w:t>1.</w:t>
            </w:r>
          </w:p>
        </w:tc>
        <w:tc>
          <w:tcPr>
            <w:tcW w:w="1985" w:type="dxa"/>
          </w:tcPr>
          <w:p w:rsidR="00720629" w:rsidRPr="00EF1D76" w:rsidRDefault="00720629" w:rsidP="00BA65F4">
            <w:pPr>
              <w:outlineLvl w:val="0"/>
            </w:pPr>
            <w:r w:rsidRPr="0034376F">
              <w:t>Plānotās sabiedrības līdzdalības un komunikācijas aktivitātes saistībā ar projektu</w:t>
            </w:r>
          </w:p>
        </w:tc>
        <w:tc>
          <w:tcPr>
            <w:tcW w:w="6577" w:type="dxa"/>
          </w:tcPr>
          <w:p w:rsidR="00C55012" w:rsidRDefault="00D75FFA" w:rsidP="00C55012">
            <w:pPr>
              <w:pStyle w:val="naiskr"/>
              <w:spacing w:before="0" w:after="0"/>
              <w:ind w:firstLine="170"/>
              <w:jc w:val="both"/>
            </w:pPr>
            <w:r>
              <w:t xml:space="preserve">2017.gada 10.martā likumprojekts </w:t>
            </w:r>
            <w:r w:rsidR="00C55012">
              <w:t xml:space="preserve">tika nosūtīts </w:t>
            </w:r>
            <w:r>
              <w:t xml:space="preserve">izvērtēšanai </w:t>
            </w:r>
            <w:r w:rsidR="00C55012">
              <w:t xml:space="preserve">Latvijas Informācijas un komunikācijas tehnoloģijas asociācijai, Latvijas atvērto tehnoloģiju asociācijai, Latvijas Tirdzniecības un rūpniecības kamerai un Latvijas Darba devēju konfederācijai </w:t>
            </w:r>
            <w:r w:rsidR="00C55012" w:rsidRPr="00C55012">
              <w:t>izskatīšanai un komentāru sniegšanai</w:t>
            </w:r>
            <w:r w:rsidR="00C55012">
              <w:t>.</w:t>
            </w:r>
          </w:p>
          <w:p w:rsidR="00720629" w:rsidRPr="00EF1D76" w:rsidRDefault="00D75FFA" w:rsidP="00AD6CA9">
            <w:pPr>
              <w:pStyle w:val="naiskr"/>
              <w:spacing w:before="0" w:after="0"/>
              <w:ind w:firstLine="170"/>
              <w:jc w:val="both"/>
            </w:pPr>
            <w:r>
              <w:t xml:space="preserve">2017.gada 24.aprīlī likumprojekts tika </w:t>
            </w:r>
            <w:r w:rsidR="00AE5794" w:rsidRPr="00AE5794">
              <w:t>nopublicēts VARAM tīmekļviet</w:t>
            </w:r>
            <w:r w:rsidR="00AD6CA9">
              <w:t xml:space="preserve">nē </w:t>
            </w:r>
            <w:hyperlink r:id="rId8" w:history="1">
              <w:r w:rsidR="00AD6CA9" w:rsidRPr="003D0A36">
                <w:rPr>
                  <w:rStyle w:val="Hyperlink"/>
                </w:rPr>
                <w:t>www.varam.gov.lv</w:t>
              </w:r>
            </w:hyperlink>
            <w:r w:rsidR="00AE5794" w:rsidRPr="00AE5794">
              <w:t>, paziņojot par sabiedrības līdzdalības iespējām likumprojekta izstrādes procesā.</w:t>
            </w:r>
          </w:p>
        </w:tc>
      </w:tr>
      <w:tr w:rsidR="00720629" w:rsidRPr="00EF1D76" w:rsidTr="00031EE3">
        <w:tblPrEx>
          <w:tblCellMar>
            <w:top w:w="0" w:type="dxa"/>
            <w:left w:w="108" w:type="dxa"/>
            <w:bottom w:w="0" w:type="dxa"/>
            <w:right w:w="108" w:type="dxa"/>
          </w:tblCellMar>
          <w:tblLook w:val="01E0" w:firstRow="1" w:lastRow="1" w:firstColumn="1" w:lastColumn="1" w:noHBand="0" w:noVBand="0"/>
        </w:tblPrEx>
        <w:tc>
          <w:tcPr>
            <w:tcW w:w="567" w:type="dxa"/>
          </w:tcPr>
          <w:p w:rsidR="00720629" w:rsidRPr="00EF1D76" w:rsidRDefault="00720629" w:rsidP="00BA65F4">
            <w:pPr>
              <w:outlineLvl w:val="0"/>
            </w:pPr>
            <w:r>
              <w:t>2.</w:t>
            </w:r>
          </w:p>
        </w:tc>
        <w:tc>
          <w:tcPr>
            <w:tcW w:w="1985" w:type="dxa"/>
          </w:tcPr>
          <w:p w:rsidR="00720629" w:rsidRPr="0034376F" w:rsidRDefault="00720629" w:rsidP="00BA65F4">
            <w:pPr>
              <w:outlineLvl w:val="0"/>
            </w:pPr>
            <w:r w:rsidRPr="0034376F">
              <w:t>Sabiedrības līdzdalība projekta izstrādē</w:t>
            </w:r>
          </w:p>
        </w:tc>
        <w:tc>
          <w:tcPr>
            <w:tcW w:w="6577" w:type="dxa"/>
          </w:tcPr>
          <w:p w:rsidR="00720629" w:rsidRPr="0034376F" w:rsidRDefault="00C55012" w:rsidP="00031EE3">
            <w:pPr>
              <w:pStyle w:val="naiskr"/>
              <w:spacing w:before="0" w:after="0"/>
              <w:ind w:firstLine="170"/>
              <w:jc w:val="both"/>
            </w:pPr>
            <w:r>
              <w:t xml:space="preserve">Likumprojekts tika precizēts un papildināts, ņemot vērā </w:t>
            </w:r>
            <w:r w:rsidR="00AD6CA9">
              <w:t xml:space="preserve">sabiedriskajā apspriešanā </w:t>
            </w:r>
            <w:r w:rsidR="00031EE3">
              <w:t>saņemtos viedokļus.</w:t>
            </w:r>
          </w:p>
        </w:tc>
      </w:tr>
      <w:tr w:rsidR="00720629" w:rsidRPr="00EF1D76" w:rsidTr="00031EE3">
        <w:tblPrEx>
          <w:tblCellMar>
            <w:top w:w="0" w:type="dxa"/>
            <w:left w:w="108" w:type="dxa"/>
            <w:bottom w:w="0" w:type="dxa"/>
            <w:right w:w="108" w:type="dxa"/>
          </w:tblCellMar>
          <w:tblLook w:val="01E0" w:firstRow="1" w:lastRow="1" w:firstColumn="1" w:lastColumn="1" w:noHBand="0" w:noVBand="0"/>
        </w:tblPrEx>
        <w:tc>
          <w:tcPr>
            <w:tcW w:w="567" w:type="dxa"/>
          </w:tcPr>
          <w:p w:rsidR="00720629" w:rsidRDefault="00720629" w:rsidP="00BA65F4">
            <w:pPr>
              <w:outlineLvl w:val="0"/>
            </w:pPr>
            <w:r>
              <w:t>3.</w:t>
            </w:r>
          </w:p>
        </w:tc>
        <w:tc>
          <w:tcPr>
            <w:tcW w:w="1985" w:type="dxa"/>
          </w:tcPr>
          <w:p w:rsidR="00720629" w:rsidRPr="0034376F" w:rsidRDefault="00720629" w:rsidP="00BA65F4">
            <w:pPr>
              <w:outlineLvl w:val="0"/>
            </w:pPr>
            <w:r w:rsidRPr="0034376F">
              <w:t>Sabiedrības līdzdalības rezultāti</w:t>
            </w:r>
          </w:p>
        </w:tc>
        <w:tc>
          <w:tcPr>
            <w:tcW w:w="6577" w:type="dxa"/>
          </w:tcPr>
          <w:p w:rsidR="00720629" w:rsidRDefault="00720629" w:rsidP="00BA65F4">
            <w:pPr>
              <w:pStyle w:val="naiskr"/>
              <w:spacing w:before="0" w:after="0"/>
              <w:ind w:firstLine="170"/>
              <w:jc w:val="both"/>
            </w:pPr>
            <w:r>
              <w:t>Nav</w:t>
            </w:r>
          </w:p>
        </w:tc>
      </w:tr>
      <w:tr w:rsidR="00720629" w:rsidRPr="00EF1D76" w:rsidTr="00031EE3">
        <w:tblPrEx>
          <w:tblCellMar>
            <w:top w:w="0" w:type="dxa"/>
            <w:left w:w="108" w:type="dxa"/>
            <w:bottom w:w="0" w:type="dxa"/>
            <w:right w:w="108" w:type="dxa"/>
          </w:tblCellMar>
          <w:tblLook w:val="01E0" w:firstRow="1" w:lastRow="1" w:firstColumn="1" w:lastColumn="1" w:noHBand="0" w:noVBand="0"/>
        </w:tblPrEx>
        <w:tc>
          <w:tcPr>
            <w:tcW w:w="567" w:type="dxa"/>
          </w:tcPr>
          <w:p w:rsidR="00720629" w:rsidRDefault="00720629" w:rsidP="00BA65F4">
            <w:pPr>
              <w:outlineLvl w:val="0"/>
            </w:pPr>
            <w:r>
              <w:t>4.</w:t>
            </w:r>
          </w:p>
        </w:tc>
        <w:tc>
          <w:tcPr>
            <w:tcW w:w="1985" w:type="dxa"/>
          </w:tcPr>
          <w:p w:rsidR="00720629" w:rsidRPr="003E19DE" w:rsidRDefault="00720629" w:rsidP="00BA65F4">
            <w:pPr>
              <w:outlineLvl w:val="0"/>
            </w:pPr>
            <w:r>
              <w:t>Cita informācija</w:t>
            </w:r>
          </w:p>
        </w:tc>
        <w:tc>
          <w:tcPr>
            <w:tcW w:w="6577" w:type="dxa"/>
          </w:tcPr>
          <w:p w:rsidR="00720629" w:rsidRDefault="00DA6F69" w:rsidP="00965242">
            <w:pPr>
              <w:pStyle w:val="naiskr"/>
              <w:spacing w:before="0" w:after="0"/>
              <w:ind w:firstLine="170"/>
              <w:jc w:val="both"/>
            </w:pPr>
            <w:r>
              <w:t>Nav</w:t>
            </w:r>
          </w:p>
        </w:tc>
      </w:tr>
    </w:tbl>
    <w:p w:rsidR="00397AD8" w:rsidRDefault="00397AD8" w:rsidP="00F47F43">
      <w:pPr>
        <w:rPr>
          <w:iCs/>
          <w:lang w:eastAsia="en-US"/>
        </w:rPr>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457"/>
        <w:gridCol w:w="1953"/>
        <w:gridCol w:w="6662"/>
      </w:tblGrid>
      <w:tr w:rsidR="0034376F" w:rsidRPr="00EF1D76" w:rsidTr="008C30FF">
        <w:trPr>
          <w:trHeight w:val="227"/>
        </w:trPr>
        <w:tc>
          <w:tcPr>
            <w:tcW w:w="9072" w:type="dxa"/>
            <w:gridSpan w:val="3"/>
          </w:tcPr>
          <w:p w:rsidR="0034376F" w:rsidRPr="00EF1D76" w:rsidRDefault="0034376F" w:rsidP="00EC3352">
            <w:pPr>
              <w:pStyle w:val="naisnod"/>
              <w:keepNext/>
              <w:spacing w:before="0" w:after="0"/>
              <w:ind w:left="57" w:right="57"/>
            </w:pPr>
            <w:r w:rsidRPr="0034376F">
              <w:t>VII. Tiesību akta projekta izpildes nodrošināšana un tās ietekme uz institūcijām</w:t>
            </w:r>
          </w:p>
        </w:tc>
      </w:tr>
      <w:tr w:rsidR="0034376F" w:rsidRPr="00EF1D76" w:rsidTr="00BD7396">
        <w:tblPrEx>
          <w:tblCellMar>
            <w:top w:w="0" w:type="dxa"/>
            <w:left w:w="108" w:type="dxa"/>
            <w:bottom w:w="0" w:type="dxa"/>
            <w:right w:w="108" w:type="dxa"/>
          </w:tblCellMar>
          <w:tblLook w:val="01E0" w:firstRow="1" w:lastRow="1" w:firstColumn="1" w:lastColumn="1" w:noHBand="0" w:noVBand="0"/>
        </w:tblPrEx>
        <w:tc>
          <w:tcPr>
            <w:tcW w:w="457" w:type="dxa"/>
          </w:tcPr>
          <w:p w:rsidR="0034376F" w:rsidRPr="00EF1D76" w:rsidRDefault="0034376F" w:rsidP="0034376F">
            <w:pPr>
              <w:outlineLvl w:val="0"/>
            </w:pPr>
            <w:r w:rsidRPr="00EF1D76">
              <w:t>1.</w:t>
            </w:r>
          </w:p>
        </w:tc>
        <w:tc>
          <w:tcPr>
            <w:tcW w:w="1953" w:type="dxa"/>
          </w:tcPr>
          <w:p w:rsidR="0034376F" w:rsidRPr="00EF1D76" w:rsidRDefault="0034376F" w:rsidP="0034376F">
            <w:pPr>
              <w:outlineLvl w:val="0"/>
            </w:pPr>
            <w:r w:rsidRPr="0034376F">
              <w:t>Projekta izpildē iesaistītās institūcijas</w:t>
            </w:r>
          </w:p>
        </w:tc>
        <w:tc>
          <w:tcPr>
            <w:tcW w:w="6662" w:type="dxa"/>
          </w:tcPr>
          <w:p w:rsidR="0034376F" w:rsidRPr="00EF1D76" w:rsidRDefault="00DA6F69" w:rsidP="00031EE3">
            <w:pPr>
              <w:pStyle w:val="naiskr"/>
              <w:spacing w:before="0" w:after="0"/>
              <w:ind w:firstLine="170"/>
              <w:jc w:val="both"/>
            </w:pPr>
            <w:r>
              <w:t xml:space="preserve">Vadošā </w:t>
            </w:r>
            <w:r w:rsidR="00031EE3">
              <w:t xml:space="preserve">iestāde </w:t>
            </w:r>
            <w:r>
              <w:rPr>
                <w:rStyle w:val="spelle"/>
              </w:rPr>
              <w:t>valsts pārvaldes IKT jomā (VARAM)</w:t>
            </w:r>
            <w:r w:rsidR="00031EE3">
              <w:rPr>
                <w:rStyle w:val="spelle"/>
              </w:rPr>
              <w:t>,</w:t>
            </w:r>
            <w:r>
              <w:rPr>
                <w:rStyle w:val="spelle"/>
              </w:rPr>
              <w:t xml:space="preserve"> nozar</w:t>
            </w:r>
            <w:r w:rsidR="00754CB5">
              <w:rPr>
                <w:rStyle w:val="spelle"/>
              </w:rPr>
              <w:t>u</w:t>
            </w:r>
            <w:r>
              <w:rPr>
                <w:rStyle w:val="spelle"/>
              </w:rPr>
              <w:t xml:space="preserve"> ministrijas</w:t>
            </w:r>
            <w:r w:rsidR="00031EE3">
              <w:rPr>
                <w:rStyle w:val="spelle"/>
              </w:rPr>
              <w:t xml:space="preserve"> un valsts pārvaldes institūcijas, kuras izmanto IKT</w:t>
            </w:r>
            <w:r>
              <w:rPr>
                <w:rStyle w:val="spelle"/>
              </w:rPr>
              <w:t>.</w:t>
            </w:r>
          </w:p>
        </w:tc>
      </w:tr>
      <w:tr w:rsidR="00643002" w:rsidRPr="00EF1D76" w:rsidTr="00BD7396">
        <w:tblPrEx>
          <w:tblCellMar>
            <w:top w:w="0" w:type="dxa"/>
            <w:left w:w="108" w:type="dxa"/>
            <w:bottom w:w="0" w:type="dxa"/>
            <w:right w:w="108" w:type="dxa"/>
          </w:tblCellMar>
          <w:tblLook w:val="01E0" w:firstRow="1" w:lastRow="1" w:firstColumn="1" w:lastColumn="1" w:noHBand="0" w:noVBand="0"/>
        </w:tblPrEx>
        <w:tc>
          <w:tcPr>
            <w:tcW w:w="457" w:type="dxa"/>
          </w:tcPr>
          <w:p w:rsidR="00643002" w:rsidRPr="00EF1D76" w:rsidRDefault="00643002" w:rsidP="0034376F">
            <w:pPr>
              <w:outlineLvl w:val="0"/>
            </w:pPr>
            <w:r>
              <w:t>2.</w:t>
            </w:r>
          </w:p>
        </w:tc>
        <w:tc>
          <w:tcPr>
            <w:tcW w:w="1953" w:type="dxa"/>
          </w:tcPr>
          <w:p w:rsidR="00643002" w:rsidRPr="0034376F" w:rsidRDefault="00643002" w:rsidP="0034376F">
            <w:pPr>
              <w:outlineLvl w:val="0"/>
            </w:pPr>
            <w:r w:rsidRPr="00643002">
              <w:t>Projekta izpildes ietekme uz pārvaldes funkcijām un institucionālo struktūru</w:t>
            </w:r>
          </w:p>
        </w:tc>
        <w:tc>
          <w:tcPr>
            <w:tcW w:w="6662" w:type="dxa"/>
          </w:tcPr>
          <w:p w:rsidR="00DA6F69" w:rsidRDefault="00DA6F69" w:rsidP="00DA6F69">
            <w:pPr>
              <w:pStyle w:val="naiskr"/>
              <w:spacing w:before="0" w:after="0"/>
              <w:ind w:firstLine="170"/>
              <w:jc w:val="both"/>
            </w:pPr>
            <w:r>
              <w:t>Likum</w:t>
            </w:r>
            <w:r w:rsidR="00634963" w:rsidRPr="00634963">
              <w:t xml:space="preserve">projekts tiks </w:t>
            </w:r>
            <w:r w:rsidR="003C0CCD">
              <w:t xml:space="preserve">izpildīts, izmantojot iesaistītajām institūcijām pieejamos </w:t>
            </w:r>
            <w:r w:rsidR="00634963" w:rsidRPr="00634963">
              <w:t>cilvēkresursu</w:t>
            </w:r>
            <w:r w:rsidR="003C0CCD">
              <w:t>s.</w:t>
            </w:r>
            <w:r w:rsidR="00031EE3">
              <w:t xml:space="preserve"> </w:t>
            </w:r>
            <w:r>
              <w:t>Likumprojekta izpilde neietekmēs pārvaldes funkcijas vai institucionālo struktūru.</w:t>
            </w:r>
          </w:p>
          <w:p w:rsidR="00DA6F69" w:rsidRDefault="00DA6F69" w:rsidP="00DA6F69">
            <w:pPr>
              <w:pStyle w:val="naiskr"/>
              <w:spacing w:before="0" w:after="0"/>
              <w:ind w:firstLine="170"/>
              <w:jc w:val="both"/>
            </w:pPr>
            <w:r>
              <w:t xml:space="preserve">Jaunas institūcijas netiks izveidotas, nenotiks esošo institūciju </w:t>
            </w:r>
            <w:r w:rsidR="00031EE3">
              <w:t>likvidācija vai reorganizācija.</w:t>
            </w:r>
          </w:p>
          <w:p w:rsidR="00DA6F69" w:rsidRPr="00643002" w:rsidRDefault="00754CB5" w:rsidP="00031EE3">
            <w:pPr>
              <w:pStyle w:val="naiskr"/>
              <w:spacing w:before="0" w:after="0"/>
              <w:ind w:firstLine="170"/>
              <w:jc w:val="both"/>
            </w:pPr>
            <w:r>
              <w:t>Līdz ar likumprojektā paredzēto Ministru kabineta noteikumu izdošanas VARAM b</w:t>
            </w:r>
            <w:r w:rsidRPr="00A85E60">
              <w:t xml:space="preserve">ūs </w:t>
            </w:r>
            <w:r w:rsidR="00DA6F69">
              <w:t>nepieciešami papil</w:t>
            </w:r>
            <w:r>
              <w:t>du</w:t>
            </w:r>
            <w:r w:rsidR="00DA6F69">
              <w:t xml:space="preserve"> resursi, lai nodrošinātu IKT </w:t>
            </w:r>
            <w:r w:rsidR="00031EE3">
              <w:t xml:space="preserve">pakalpojumu, </w:t>
            </w:r>
            <w:r w:rsidR="00DA6F69">
              <w:t xml:space="preserve">resursu </w:t>
            </w:r>
            <w:r w:rsidR="00031EE3">
              <w:t xml:space="preserve">un elektroniski pieejamas informācijas vienotu </w:t>
            </w:r>
            <w:r w:rsidR="00DA6F69">
              <w:t>uzskaiti</w:t>
            </w:r>
            <w:r w:rsidR="00031EE3">
              <w:t xml:space="preserve"> valsts pārvaldē</w:t>
            </w:r>
            <w:r w:rsidR="00DA6F69">
              <w:t xml:space="preserve">, kā arī </w:t>
            </w:r>
            <w:r w:rsidR="00031EE3">
              <w:t xml:space="preserve">IKT </w:t>
            </w:r>
            <w:r>
              <w:t xml:space="preserve">pasākumu un tiem </w:t>
            </w:r>
            <w:r w:rsidR="00DA6F69">
              <w:t xml:space="preserve">nepieciešamo valsts budžeta </w:t>
            </w:r>
            <w:r>
              <w:t xml:space="preserve">līdzekļu </w:t>
            </w:r>
            <w:r w:rsidR="000A3184">
              <w:t>pieprasījumu izvērtēšanu</w:t>
            </w:r>
            <w:r w:rsidR="00DA6F69">
              <w:t>.</w:t>
            </w:r>
          </w:p>
        </w:tc>
      </w:tr>
      <w:tr w:rsidR="00643002" w:rsidRPr="00EF1D76" w:rsidTr="00BD7396">
        <w:tblPrEx>
          <w:tblCellMar>
            <w:top w:w="0" w:type="dxa"/>
            <w:left w:w="108" w:type="dxa"/>
            <w:bottom w:w="0" w:type="dxa"/>
            <w:right w:w="108" w:type="dxa"/>
          </w:tblCellMar>
          <w:tblLook w:val="01E0" w:firstRow="1" w:lastRow="1" w:firstColumn="1" w:lastColumn="1" w:noHBand="0" w:noVBand="0"/>
        </w:tblPrEx>
        <w:tc>
          <w:tcPr>
            <w:tcW w:w="457" w:type="dxa"/>
          </w:tcPr>
          <w:p w:rsidR="00643002" w:rsidRDefault="00643002" w:rsidP="0034376F">
            <w:pPr>
              <w:outlineLvl w:val="0"/>
            </w:pPr>
            <w:r>
              <w:t>3.</w:t>
            </w:r>
          </w:p>
        </w:tc>
        <w:tc>
          <w:tcPr>
            <w:tcW w:w="1953" w:type="dxa"/>
          </w:tcPr>
          <w:p w:rsidR="00643002" w:rsidRPr="00643002" w:rsidRDefault="00643002" w:rsidP="0034376F">
            <w:pPr>
              <w:outlineLvl w:val="0"/>
            </w:pPr>
            <w:r>
              <w:t>Cita informācija</w:t>
            </w:r>
          </w:p>
        </w:tc>
        <w:tc>
          <w:tcPr>
            <w:tcW w:w="6662" w:type="dxa"/>
          </w:tcPr>
          <w:p w:rsidR="00643002" w:rsidRPr="00643002" w:rsidRDefault="00643002" w:rsidP="0034376F">
            <w:pPr>
              <w:pStyle w:val="naiskr"/>
              <w:spacing w:before="0" w:after="0"/>
              <w:ind w:firstLine="170"/>
              <w:jc w:val="both"/>
            </w:pPr>
            <w:r>
              <w:t>Nav</w:t>
            </w:r>
          </w:p>
        </w:tc>
      </w:tr>
    </w:tbl>
    <w:p w:rsidR="00643002" w:rsidRPr="004148CE" w:rsidRDefault="00643002" w:rsidP="00780171">
      <w:pPr>
        <w:pStyle w:val="naisf"/>
        <w:tabs>
          <w:tab w:val="left" w:pos="6840"/>
        </w:tabs>
        <w:spacing w:before="360" w:after="0"/>
        <w:ind w:left="720" w:firstLine="0"/>
        <w:jc w:val="left"/>
        <w:rPr>
          <w:szCs w:val="28"/>
        </w:rPr>
      </w:pPr>
      <w:r w:rsidRPr="004148CE">
        <w:rPr>
          <w:szCs w:val="28"/>
        </w:rPr>
        <w:t>Vides aizsardzības un reģionālās attīstības</w:t>
      </w:r>
      <w:r w:rsidR="00825EED">
        <w:rPr>
          <w:szCs w:val="28"/>
        </w:rPr>
        <w:t xml:space="preserve"> </w:t>
      </w:r>
      <w:r>
        <w:rPr>
          <w:szCs w:val="28"/>
        </w:rPr>
        <w:t>ministrs</w:t>
      </w:r>
      <w:r>
        <w:rPr>
          <w:szCs w:val="28"/>
        </w:rPr>
        <w:tab/>
      </w:r>
      <w:r w:rsidRPr="00643002">
        <w:rPr>
          <w:szCs w:val="28"/>
        </w:rPr>
        <w:t>K.Gerhards</w:t>
      </w:r>
    </w:p>
    <w:p w:rsidR="00643002" w:rsidRDefault="00643002" w:rsidP="00780171">
      <w:pPr>
        <w:spacing w:before="360"/>
        <w:jc w:val="both"/>
        <w:outlineLvl w:val="0"/>
        <w:rPr>
          <w:sz w:val="22"/>
          <w:szCs w:val="22"/>
        </w:rPr>
      </w:pPr>
      <w:bookmarkStart w:id="1" w:name="OLE_LINK1"/>
      <w:bookmarkStart w:id="2" w:name="OLE_LINK2"/>
      <w:bookmarkStart w:id="3" w:name="OLE_LINK3"/>
      <w:r w:rsidRPr="00297CC7">
        <w:rPr>
          <w:sz w:val="22"/>
          <w:szCs w:val="22"/>
        </w:rPr>
        <w:t>Ķeņģis</w:t>
      </w:r>
      <w:r w:rsidR="00103240">
        <w:rPr>
          <w:sz w:val="22"/>
          <w:szCs w:val="22"/>
        </w:rPr>
        <w:t>,</w:t>
      </w:r>
      <w:r w:rsidRPr="00297CC7">
        <w:rPr>
          <w:sz w:val="22"/>
          <w:szCs w:val="22"/>
        </w:rPr>
        <w:t xml:space="preserve"> </w:t>
      </w:r>
      <w:r w:rsidR="00980C9C">
        <w:rPr>
          <w:sz w:val="22"/>
          <w:szCs w:val="22"/>
        </w:rPr>
        <w:t>67026929</w:t>
      </w:r>
      <w:r w:rsidR="00912C28">
        <w:rPr>
          <w:sz w:val="22"/>
          <w:szCs w:val="22"/>
        </w:rPr>
        <w:t>,</w:t>
      </w:r>
    </w:p>
    <w:p w:rsidR="00643002" w:rsidRPr="00297CC7" w:rsidRDefault="00643002" w:rsidP="00643002">
      <w:pPr>
        <w:jc w:val="both"/>
        <w:outlineLvl w:val="0"/>
        <w:rPr>
          <w:sz w:val="22"/>
          <w:szCs w:val="22"/>
        </w:rPr>
      </w:pPr>
      <w:r w:rsidRPr="00297CC7">
        <w:rPr>
          <w:sz w:val="22"/>
          <w:szCs w:val="22"/>
        </w:rPr>
        <w:t>vitalijs.kengis@varam.gov.lv</w:t>
      </w:r>
      <w:bookmarkEnd w:id="1"/>
      <w:bookmarkEnd w:id="2"/>
      <w:bookmarkEnd w:id="3"/>
    </w:p>
    <w:sectPr w:rsidR="00643002" w:rsidRPr="00297CC7" w:rsidSect="00780171">
      <w:headerReference w:type="default" r:id="rId9"/>
      <w:footerReference w:type="default" r:id="rId10"/>
      <w:footerReference w:type="first" r:id="rId11"/>
      <w:pgSz w:w="11907" w:h="16839" w:code="9"/>
      <w:pgMar w:top="1077" w:right="1134" w:bottom="1077" w:left="1701"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699" w:rsidRDefault="00074699" w:rsidP="00677A0F">
      <w:r>
        <w:separator/>
      </w:r>
    </w:p>
  </w:endnote>
  <w:endnote w:type="continuationSeparator" w:id="0">
    <w:p w:rsidR="00074699" w:rsidRDefault="00074699" w:rsidP="00677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CEE" w:rsidRPr="00465BA1" w:rsidRDefault="00074699" w:rsidP="007B2F27">
    <w:pPr>
      <w:jc w:val="both"/>
      <w:rPr>
        <w:sz w:val="20"/>
        <w:szCs w:val="22"/>
      </w:rPr>
    </w:pPr>
    <w:r>
      <w:fldChar w:fldCharType="begin"/>
    </w:r>
    <w:r>
      <w:instrText xml:space="preserve"> FILENAME   \* MERGEFORMAT </w:instrText>
    </w:r>
    <w:r>
      <w:fldChar w:fldCharType="separate"/>
    </w:r>
    <w:r w:rsidR="00780171" w:rsidRPr="00780171">
      <w:rPr>
        <w:noProof/>
        <w:sz w:val="20"/>
        <w:szCs w:val="22"/>
      </w:rPr>
      <w:t>VARAManot_130517_VPIKTL</w:t>
    </w:r>
    <w:r>
      <w:rPr>
        <w:noProof/>
        <w:sz w:val="20"/>
        <w:szCs w:val="22"/>
      </w:rPr>
      <w:fldChar w:fldCharType="end"/>
    </w:r>
    <w:r w:rsidR="00357CEE" w:rsidRPr="00465BA1">
      <w:rPr>
        <w:sz w:val="20"/>
        <w:szCs w:val="22"/>
      </w:rPr>
      <w:t xml:space="preserve">; </w:t>
    </w:r>
    <w:r w:rsidR="00357CEE" w:rsidRPr="00BD3271">
      <w:rPr>
        <w:sz w:val="20"/>
        <w:szCs w:val="22"/>
      </w:rPr>
      <w:t>Likumprojekt</w:t>
    </w:r>
    <w:r w:rsidR="00357CEE">
      <w:rPr>
        <w:sz w:val="20"/>
        <w:szCs w:val="22"/>
      </w:rPr>
      <w:t>a</w:t>
    </w:r>
    <w:r w:rsidR="00357CEE" w:rsidRPr="00BD3271">
      <w:rPr>
        <w:sz w:val="20"/>
        <w:szCs w:val="22"/>
      </w:rPr>
      <w:t xml:space="preserve"> „Valsts pārvaldes informācijas un komunikācijas tehnoloģiju likums”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CEE" w:rsidRPr="00465BA1" w:rsidRDefault="00074699" w:rsidP="00664C43">
    <w:pPr>
      <w:jc w:val="both"/>
      <w:rPr>
        <w:sz w:val="20"/>
        <w:szCs w:val="22"/>
      </w:rPr>
    </w:pPr>
    <w:r>
      <w:fldChar w:fldCharType="begin"/>
    </w:r>
    <w:r>
      <w:instrText xml:space="preserve"> FILENAME   \* MERGEFORMAT </w:instrText>
    </w:r>
    <w:r>
      <w:fldChar w:fldCharType="separate"/>
    </w:r>
    <w:r w:rsidR="00780171" w:rsidRPr="00780171">
      <w:rPr>
        <w:noProof/>
        <w:sz w:val="20"/>
        <w:szCs w:val="22"/>
      </w:rPr>
      <w:t>VARAManot_130517_VPIKTL</w:t>
    </w:r>
    <w:r>
      <w:rPr>
        <w:noProof/>
        <w:sz w:val="20"/>
        <w:szCs w:val="22"/>
      </w:rPr>
      <w:fldChar w:fldCharType="end"/>
    </w:r>
    <w:r w:rsidR="00357CEE" w:rsidRPr="00465BA1">
      <w:rPr>
        <w:sz w:val="20"/>
        <w:szCs w:val="22"/>
      </w:rPr>
      <w:t xml:space="preserve">; </w:t>
    </w:r>
    <w:r w:rsidR="00357CEE" w:rsidRPr="00BD3271">
      <w:rPr>
        <w:sz w:val="20"/>
        <w:szCs w:val="22"/>
      </w:rPr>
      <w:t>Likumprojekt</w:t>
    </w:r>
    <w:r w:rsidR="00357CEE">
      <w:rPr>
        <w:sz w:val="20"/>
        <w:szCs w:val="22"/>
      </w:rPr>
      <w:t>a</w:t>
    </w:r>
    <w:r w:rsidR="00357CEE" w:rsidRPr="00BD3271">
      <w:rPr>
        <w:sz w:val="20"/>
        <w:szCs w:val="22"/>
      </w:rPr>
      <w:t xml:space="preserve"> „Valsts pārvaldes informācijas un komunikācijas tehnoloģiju likums”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699" w:rsidRDefault="00074699" w:rsidP="00677A0F">
      <w:r>
        <w:separator/>
      </w:r>
    </w:p>
  </w:footnote>
  <w:footnote w:type="continuationSeparator" w:id="0">
    <w:p w:rsidR="00074699" w:rsidRDefault="00074699" w:rsidP="00677A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CEE" w:rsidRPr="00465BA1" w:rsidRDefault="00357CEE">
    <w:pPr>
      <w:pStyle w:val="Header"/>
      <w:jc w:val="center"/>
      <w:rPr>
        <w:sz w:val="20"/>
        <w:szCs w:val="20"/>
      </w:rPr>
    </w:pPr>
    <w:r w:rsidRPr="00465BA1">
      <w:rPr>
        <w:sz w:val="20"/>
        <w:szCs w:val="20"/>
      </w:rPr>
      <w:fldChar w:fldCharType="begin"/>
    </w:r>
    <w:r w:rsidRPr="00465BA1">
      <w:rPr>
        <w:sz w:val="20"/>
        <w:szCs w:val="20"/>
      </w:rPr>
      <w:instrText xml:space="preserve"> PAGE   \* MERGEFORMAT </w:instrText>
    </w:r>
    <w:r w:rsidRPr="00465BA1">
      <w:rPr>
        <w:sz w:val="20"/>
        <w:szCs w:val="20"/>
      </w:rPr>
      <w:fldChar w:fldCharType="separate"/>
    </w:r>
    <w:r w:rsidR="00604B8D">
      <w:rPr>
        <w:noProof/>
        <w:sz w:val="20"/>
        <w:szCs w:val="20"/>
      </w:rPr>
      <w:t>4</w:t>
    </w:r>
    <w:r w:rsidRPr="00465BA1">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C64B2"/>
    <w:multiLevelType w:val="hybridMultilevel"/>
    <w:tmpl w:val="7B6674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9BD0232"/>
    <w:multiLevelType w:val="hybridMultilevel"/>
    <w:tmpl w:val="D4D0C1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A79162F"/>
    <w:multiLevelType w:val="hybridMultilevel"/>
    <w:tmpl w:val="950A2D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98C34A7"/>
    <w:multiLevelType w:val="hybridMultilevel"/>
    <w:tmpl w:val="E376C244"/>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A0F"/>
    <w:rsid w:val="00002B76"/>
    <w:rsid w:val="00003C31"/>
    <w:rsid w:val="00004628"/>
    <w:rsid w:val="00004EE2"/>
    <w:rsid w:val="00005ACC"/>
    <w:rsid w:val="00007940"/>
    <w:rsid w:val="00013FE8"/>
    <w:rsid w:val="00023DDE"/>
    <w:rsid w:val="00027CE1"/>
    <w:rsid w:val="000303E2"/>
    <w:rsid w:val="00031DE7"/>
    <w:rsid w:val="00031EE3"/>
    <w:rsid w:val="000336B5"/>
    <w:rsid w:val="00034E98"/>
    <w:rsid w:val="0003500F"/>
    <w:rsid w:val="00037288"/>
    <w:rsid w:val="000378E0"/>
    <w:rsid w:val="0004038D"/>
    <w:rsid w:val="00042672"/>
    <w:rsid w:val="00047ACA"/>
    <w:rsid w:val="00050B47"/>
    <w:rsid w:val="00050D70"/>
    <w:rsid w:val="00053239"/>
    <w:rsid w:val="0005368A"/>
    <w:rsid w:val="000548B2"/>
    <w:rsid w:val="00062312"/>
    <w:rsid w:val="00063019"/>
    <w:rsid w:val="00063876"/>
    <w:rsid w:val="00066C04"/>
    <w:rsid w:val="000734E5"/>
    <w:rsid w:val="00074699"/>
    <w:rsid w:val="00080806"/>
    <w:rsid w:val="00092297"/>
    <w:rsid w:val="00095A74"/>
    <w:rsid w:val="000A3184"/>
    <w:rsid w:val="000A3444"/>
    <w:rsid w:val="000A45EB"/>
    <w:rsid w:val="000B5E9E"/>
    <w:rsid w:val="000B733B"/>
    <w:rsid w:val="000B7F63"/>
    <w:rsid w:val="000C09C3"/>
    <w:rsid w:val="000C4073"/>
    <w:rsid w:val="000C51E6"/>
    <w:rsid w:val="000C770E"/>
    <w:rsid w:val="000D1982"/>
    <w:rsid w:val="000D379A"/>
    <w:rsid w:val="000E04B3"/>
    <w:rsid w:val="000E1694"/>
    <w:rsid w:val="000E4262"/>
    <w:rsid w:val="000E620F"/>
    <w:rsid w:val="000F1524"/>
    <w:rsid w:val="000F1FA5"/>
    <w:rsid w:val="000F2485"/>
    <w:rsid w:val="000F6C33"/>
    <w:rsid w:val="000F7EA1"/>
    <w:rsid w:val="001009C8"/>
    <w:rsid w:val="00100ADD"/>
    <w:rsid w:val="00101D24"/>
    <w:rsid w:val="00103240"/>
    <w:rsid w:val="001067B2"/>
    <w:rsid w:val="0011206D"/>
    <w:rsid w:val="00113B57"/>
    <w:rsid w:val="00125CDF"/>
    <w:rsid w:val="00126152"/>
    <w:rsid w:val="001266B7"/>
    <w:rsid w:val="00127D39"/>
    <w:rsid w:val="00132447"/>
    <w:rsid w:val="001357D2"/>
    <w:rsid w:val="00140F3E"/>
    <w:rsid w:val="00142A5C"/>
    <w:rsid w:val="00147EE8"/>
    <w:rsid w:val="00151946"/>
    <w:rsid w:val="00155881"/>
    <w:rsid w:val="0015717A"/>
    <w:rsid w:val="00162BB2"/>
    <w:rsid w:val="00163CAF"/>
    <w:rsid w:val="00181A0C"/>
    <w:rsid w:val="00181FF2"/>
    <w:rsid w:val="0018322F"/>
    <w:rsid w:val="001878AC"/>
    <w:rsid w:val="00187C10"/>
    <w:rsid w:val="001A0A18"/>
    <w:rsid w:val="001A0CF7"/>
    <w:rsid w:val="001B0500"/>
    <w:rsid w:val="001B0905"/>
    <w:rsid w:val="001B199A"/>
    <w:rsid w:val="001B236B"/>
    <w:rsid w:val="001B521A"/>
    <w:rsid w:val="001B595D"/>
    <w:rsid w:val="001B5DC5"/>
    <w:rsid w:val="001C2E5A"/>
    <w:rsid w:val="001C344D"/>
    <w:rsid w:val="001C429B"/>
    <w:rsid w:val="001C4DDC"/>
    <w:rsid w:val="001C5B61"/>
    <w:rsid w:val="001D18A0"/>
    <w:rsid w:val="001D4FB8"/>
    <w:rsid w:val="001D64B5"/>
    <w:rsid w:val="001E0562"/>
    <w:rsid w:val="001E084A"/>
    <w:rsid w:val="001E3608"/>
    <w:rsid w:val="001E45F7"/>
    <w:rsid w:val="001F61A2"/>
    <w:rsid w:val="001F64C9"/>
    <w:rsid w:val="001F6ED2"/>
    <w:rsid w:val="002012C6"/>
    <w:rsid w:val="002019F1"/>
    <w:rsid w:val="002058B6"/>
    <w:rsid w:val="00207E5A"/>
    <w:rsid w:val="002107E5"/>
    <w:rsid w:val="00211450"/>
    <w:rsid w:val="00216161"/>
    <w:rsid w:val="0022382D"/>
    <w:rsid w:val="00224477"/>
    <w:rsid w:val="002258AD"/>
    <w:rsid w:val="002520BA"/>
    <w:rsid w:val="002561E9"/>
    <w:rsid w:val="00257570"/>
    <w:rsid w:val="00267EBA"/>
    <w:rsid w:val="0027304D"/>
    <w:rsid w:val="00274809"/>
    <w:rsid w:val="00277901"/>
    <w:rsid w:val="00281345"/>
    <w:rsid w:val="00292EFC"/>
    <w:rsid w:val="00294050"/>
    <w:rsid w:val="00295703"/>
    <w:rsid w:val="00296357"/>
    <w:rsid w:val="002A0E29"/>
    <w:rsid w:val="002A4390"/>
    <w:rsid w:val="002A7CFE"/>
    <w:rsid w:val="002B0576"/>
    <w:rsid w:val="002B2491"/>
    <w:rsid w:val="002B2E71"/>
    <w:rsid w:val="002B3C9A"/>
    <w:rsid w:val="002C1511"/>
    <w:rsid w:val="002C67C8"/>
    <w:rsid w:val="002D1D0C"/>
    <w:rsid w:val="002D747F"/>
    <w:rsid w:val="002E4FF3"/>
    <w:rsid w:val="002E6093"/>
    <w:rsid w:val="002F17FA"/>
    <w:rsid w:val="002F23ED"/>
    <w:rsid w:val="002F28F7"/>
    <w:rsid w:val="002F324B"/>
    <w:rsid w:val="0031718C"/>
    <w:rsid w:val="00325AC4"/>
    <w:rsid w:val="0034376F"/>
    <w:rsid w:val="003446BB"/>
    <w:rsid w:val="003547D3"/>
    <w:rsid w:val="00354A68"/>
    <w:rsid w:val="0035624D"/>
    <w:rsid w:val="00357CEE"/>
    <w:rsid w:val="0036103B"/>
    <w:rsid w:val="00362F25"/>
    <w:rsid w:val="00371B56"/>
    <w:rsid w:val="00375A3D"/>
    <w:rsid w:val="003822A6"/>
    <w:rsid w:val="00383A00"/>
    <w:rsid w:val="00386855"/>
    <w:rsid w:val="0039311B"/>
    <w:rsid w:val="00397AD8"/>
    <w:rsid w:val="003A1DB8"/>
    <w:rsid w:val="003A62DD"/>
    <w:rsid w:val="003B199D"/>
    <w:rsid w:val="003B2571"/>
    <w:rsid w:val="003B41B3"/>
    <w:rsid w:val="003C0CCD"/>
    <w:rsid w:val="003C110A"/>
    <w:rsid w:val="003C1131"/>
    <w:rsid w:val="003C3CE0"/>
    <w:rsid w:val="003C43C6"/>
    <w:rsid w:val="003C4EAF"/>
    <w:rsid w:val="003D59C6"/>
    <w:rsid w:val="003D74A8"/>
    <w:rsid w:val="003E0418"/>
    <w:rsid w:val="003E19DE"/>
    <w:rsid w:val="003E4509"/>
    <w:rsid w:val="003E46F5"/>
    <w:rsid w:val="003E781D"/>
    <w:rsid w:val="003F326E"/>
    <w:rsid w:val="00402752"/>
    <w:rsid w:val="00405752"/>
    <w:rsid w:val="0041625C"/>
    <w:rsid w:val="004202D2"/>
    <w:rsid w:val="00421721"/>
    <w:rsid w:val="004243E5"/>
    <w:rsid w:val="00427060"/>
    <w:rsid w:val="0043078A"/>
    <w:rsid w:val="00444791"/>
    <w:rsid w:val="00450660"/>
    <w:rsid w:val="004526CD"/>
    <w:rsid w:val="00456C68"/>
    <w:rsid w:val="00460787"/>
    <w:rsid w:val="0046189C"/>
    <w:rsid w:val="004642B2"/>
    <w:rsid w:val="00465BA1"/>
    <w:rsid w:val="00471C5E"/>
    <w:rsid w:val="00472501"/>
    <w:rsid w:val="00474DA4"/>
    <w:rsid w:val="00476469"/>
    <w:rsid w:val="00477417"/>
    <w:rsid w:val="00482C86"/>
    <w:rsid w:val="0048330E"/>
    <w:rsid w:val="00487A55"/>
    <w:rsid w:val="00490FE6"/>
    <w:rsid w:val="004923EE"/>
    <w:rsid w:val="00497BC1"/>
    <w:rsid w:val="004A1C1D"/>
    <w:rsid w:val="004A387E"/>
    <w:rsid w:val="004A6141"/>
    <w:rsid w:val="004A7206"/>
    <w:rsid w:val="004C05E4"/>
    <w:rsid w:val="004C37EE"/>
    <w:rsid w:val="004D254A"/>
    <w:rsid w:val="004D3509"/>
    <w:rsid w:val="004D36DA"/>
    <w:rsid w:val="004E0656"/>
    <w:rsid w:val="004E0C7B"/>
    <w:rsid w:val="004E2DCC"/>
    <w:rsid w:val="004F4D0D"/>
    <w:rsid w:val="004F51E5"/>
    <w:rsid w:val="004F740C"/>
    <w:rsid w:val="004F773D"/>
    <w:rsid w:val="005014F5"/>
    <w:rsid w:val="00503C00"/>
    <w:rsid w:val="005075AA"/>
    <w:rsid w:val="0051482F"/>
    <w:rsid w:val="00517233"/>
    <w:rsid w:val="00525296"/>
    <w:rsid w:val="0052676F"/>
    <w:rsid w:val="00535092"/>
    <w:rsid w:val="00540953"/>
    <w:rsid w:val="005419AC"/>
    <w:rsid w:val="0055037A"/>
    <w:rsid w:val="0055399B"/>
    <w:rsid w:val="00555001"/>
    <w:rsid w:val="005602CB"/>
    <w:rsid w:val="00570E40"/>
    <w:rsid w:val="00573BD1"/>
    <w:rsid w:val="00574A75"/>
    <w:rsid w:val="00576AEA"/>
    <w:rsid w:val="00576C39"/>
    <w:rsid w:val="00580F06"/>
    <w:rsid w:val="005862CC"/>
    <w:rsid w:val="0059097F"/>
    <w:rsid w:val="00594ECB"/>
    <w:rsid w:val="00596EB0"/>
    <w:rsid w:val="005A0DBB"/>
    <w:rsid w:val="005A13BC"/>
    <w:rsid w:val="005A1AED"/>
    <w:rsid w:val="005A3A41"/>
    <w:rsid w:val="005A4ED9"/>
    <w:rsid w:val="005B2063"/>
    <w:rsid w:val="005B3BE3"/>
    <w:rsid w:val="005B5868"/>
    <w:rsid w:val="005B64DD"/>
    <w:rsid w:val="005C60A7"/>
    <w:rsid w:val="005D0CF0"/>
    <w:rsid w:val="005D3D51"/>
    <w:rsid w:val="005D3E52"/>
    <w:rsid w:val="005E1A1F"/>
    <w:rsid w:val="005E23A7"/>
    <w:rsid w:val="005E31BC"/>
    <w:rsid w:val="005E3C79"/>
    <w:rsid w:val="005E500D"/>
    <w:rsid w:val="005F4153"/>
    <w:rsid w:val="005F68F5"/>
    <w:rsid w:val="006043A4"/>
    <w:rsid w:val="0060477D"/>
    <w:rsid w:val="00604B8D"/>
    <w:rsid w:val="006132C7"/>
    <w:rsid w:val="00613EE2"/>
    <w:rsid w:val="00616420"/>
    <w:rsid w:val="00616A30"/>
    <w:rsid w:val="006224BD"/>
    <w:rsid w:val="006268A8"/>
    <w:rsid w:val="00627CAA"/>
    <w:rsid w:val="00631CAF"/>
    <w:rsid w:val="006324EC"/>
    <w:rsid w:val="00632D97"/>
    <w:rsid w:val="0063355D"/>
    <w:rsid w:val="00634963"/>
    <w:rsid w:val="00637C1C"/>
    <w:rsid w:val="006410B1"/>
    <w:rsid w:val="00643002"/>
    <w:rsid w:val="00644871"/>
    <w:rsid w:val="00645243"/>
    <w:rsid w:val="006515BB"/>
    <w:rsid w:val="00652349"/>
    <w:rsid w:val="00660911"/>
    <w:rsid w:val="00661740"/>
    <w:rsid w:val="00664C43"/>
    <w:rsid w:val="00664F41"/>
    <w:rsid w:val="00666116"/>
    <w:rsid w:val="0067029C"/>
    <w:rsid w:val="00672703"/>
    <w:rsid w:val="00675566"/>
    <w:rsid w:val="006758A6"/>
    <w:rsid w:val="00677A0F"/>
    <w:rsid w:val="00683834"/>
    <w:rsid w:val="006848F8"/>
    <w:rsid w:val="00684CEA"/>
    <w:rsid w:val="00685841"/>
    <w:rsid w:val="00690630"/>
    <w:rsid w:val="00691BBB"/>
    <w:rsid w:val="00692650"/>
    <w:rsid w:val="00696F7F"/>
    <w:rsid w:val="006A0AB8"/>
    <w:rsid w:val="006A1D9A"/>
    <w:rsid w:val="006A450D"/>
    <w:rsid w:val="006A4BE8"/>
    <w:rsid w:val="006B4281"/>
    <w:rsid w:val="006C19F3"/>
    <w:rsid w:val="006C484D"/>
    <w:rsid w:val="006C58FD"/>
    <w:rsid w:val="006D08C6"/>
    <w:rsid w:val="006D1414"/>
    <w:rsid w:val="006E370F"/>
    <w:rsid w:val="006F6584"/>
    <w:rsid w:val="00707462"/>
    <w:rsid w:val="00717B25"/>
    <w:rsid w:val="00720629"/>
    <w:rsid w:val="00720F4E"/>
    <w:rsid w:val="00720F86"/>
    <w:rsid w:val="00721BF4"/>
    <w:rsid w:val="007223E6"/>
    <w:rsid w:val="00725684"/>
    <w:rsid w:val="00727861"/>
    <w:rsid w:val="007310FB"/>
    <w:rsid w:val="007439B8"/>
    <w:rsid w:val="007478F7"/>
    <w:rsid w:val="00754CB5"/>
    <w:rsid w:val="007624F5"/>
    <w:rsid w:val="00770753"/>
    <w:rsid w:val="0077452B"/>
    <w:rsid w:val="007763C0"/>
    <w:rsid w:val="00776D68"/>
    <w:rsid w:val="00777B8E"/>
    <w:rsid w:val="00780171"/>
    <w:rsid w:val="007905FB"/>
    <w:rsid w:val="007A3841"/>
    <w:rsid w:val="007B081C"/>
    <w:rsid w:val="007B2F27"/>
    <w:rsid w:val="007B5F16"/>
    <w:rsid w:val="007B6CC8"/>
    <w:rsid w:val="007B7FE7"/>
    <w:rsid w:val="007C1B77"/>
    <w:rsid w:val="007C21FF"/>
    <w:rsid w:val="007C328D"/>
    <w:rsid w:val="007D4840"/>
    <w:rsid w:val="007E093A"/>
    <w:rsid w:val="007E4741"/>
    <w:rsid w:val="007E62FA"/>
    <w:rsid w:val="007E661F"/>
    <w:rsid w:val="007F05E3"/>
    <w:rsid w:val="007F1034"/>
    <w:rsid w:val="00800CBA"/>
    <w:rsid w:val="00801FC5"/>
    <w:rsid w:val="00802C47"/>
    <w:rsid w:val="0080586F"/>
    <w:rsid w:val="00805EA0"/>
    <w:rsid w:val="0080609C"/>
    <w:rsid w:val="00813B47"/>
    <w:rsid w:val="00825EE4"/>
    <w:rsid w:val="00825EED"/>
    <w:rsid w:val="00833121"/>
    <w:rsid w:val="00834644"/>
    <w:rsid w:val="00840C08"/>
    <w:rsid w:val="00842B22"/>
    <w:rsid w:val="00842FDF"/>
    <w:rsid w:val="0084662B"/>
    <w:rsid w:val="0085772C"/>
    <w:rsid w:val="00861049"/>
    <w:rsid w:val="00867541"/>
    <w:rsid w:val="00884E2E"/>
    <w:rsid w:val="00890DE0"/>
    <w:rsid w:val="00897D74"/>
    <w:rsid w:val="008A02FD"/>
    <w:rsid w:val="008B0F90"/>
    <w:rsid w:val="008B21CA"/>
    <w:rsid w:val="008B4A4C"/>
    <w:rsid w:val="008B4B90"/>
    <w:rsid w:val="008B7B82"/>
    <w:rsid w:val="008C30FF"/>
    <w:rsid w:val="008D1181"/>
    <w:rsid w:val="008D18D5"/>
    <w:rsid w:val="008D2BC1"/>
    <w:rsid w:val="008D5685"/>
    <w:rsid w:val="008E34A4"/>
    <w:rsid w:val="008E72D8"/>
    <w:rsid w:val="008F4BA4"/>
    <w:rsid w:val="009002CE"/>
    <w:rsid w:val="00901CD7"/>
    <w:rsid w:val="009046B8"/>
    <w:rsid w:val="00904D38"/>
    <w:rsid w:val="00907207"/>
    <w:rsid w:val="00912C28"/>
    <w:rsid w:val="00913A5B"/>
    <w:rsid w:val="009148BC"/>
    <w:rsid w:val="009270E7"/>
    <w:rsid w:val="009322CC"/>
    <w:rsid w:val="009343BC"/>
    <w:rsid w:val="009367E0"/>
    <w:rsid w:val="009377FE"/>
    <w:rsid w:val="00940208"/>
    <w:rsid w:val="00941C14"/>
    <w:rsid w:val="0094466D"/>
    <w:rsid w:val="00954482"/>
    <w:rsid w:val="00965242"/>
    <w:rsid w:val="009719CD"/>
    <w:rsid w:val="00971A5F"/>
    <w:rsid w:val="009740B1"/>
    <w:rsid w:val="00976AAC"/>
    <w:rsid w:val="00980C9C"/>
    <w:rsid w:val="00984184"/>
    <w:rsid w:val="0098682C"/>
    <w:rsid w:val="00986901"/>
    <w:rsid w:val="009930E6"/>
    <w:rsid w:val="00996577"/>
    <w:rsid w:val="009A0826"/>
    <w:rsid w:val="009B0346"/>
    <w:rsid w:val="009B1A54"/>
    <w:rsid w:val="009B3B68"/>
    <w:rsid w:val="009B5CBA"/>
    <w:rsid w:val="009B6F56"/>
    <w:rsid w:val="009C06E3"/>
    <w:rsid w:val="009E06B5"/>
    <w:rsid w:val="009E67AA"/>
    <w:rsid w:val="009F3A27"/>
    <w:rsid w:val="009F5056"/>
    <w:rsid w:val="009F5CA1"/>
    <w:rsid w:val="00A036B5"/>
    <w:rsid w:val="00A05761"/>
    <w:rsid w:val="00A060DC"/>
    <w:rsid w:val="00A10974"/>
    <w:rsid w:val="00A12032"/>
    <w:rsid w:val="00A139BB"/>
    <w:rsid w:val="00A14308"/>
    <w:rsid w:val="00A25105"/>
    <w:rsid w:val="00A30833"/>
    <w:rsid w:val="00A334D1"/>
    <w:rsid w:val="00A3505A"/>
    <w:rsid w:val="00A36662"/>
    <w:rsid w:val="00A36782"/>
    <w:rsid w:val="00A36D2C"/>
    <w:rsid w:val="00A47E77"/>
    <w:rsid w:val="00A54D31"/>
    <w:rsid w:val="00A60A5B"/>
    <w:rsid w:val="00A6119C"/>
    <w:rsid w:val="00A612CC"/>
    <w:rsid w:val="00A61BD4"/>
    <w:rsid w:val="00A629E0"/>
    <w:rsid w:val="00A62B08"/>
    <w:rsid w:val="00A67BF7"/>
    <w:rsid w:val="00A71A0A"/>
    <w:rsid w:val="00A72FE6"/>
    <w:rsid w:val="00A74349"/>
    <w:rsid w:val="00A87A74"/>
    <w:rsid w:val="00A9125E"/>
    <w:rsid w:val="00A9507F"/>
    <w:rsid w:val="00A9536A"/>
    <w:rsid w:val="00AA1ECB"/>
    <w:rsid w:val="00AA6D5D"/>
    <w:rsid w:val="00AA7AED"/>
    <w:rsid w:val="00AC0F51"/>
    <w:rsid w:val="00AC4962"/>
    <w:rsid w:val="00AC659D"/>
    <w:rsid w:val="00AD3172"/>
    <w:rsid w:val="00AD42DA"/>
    <w:rsid w:val="00AD6CA9"/>
    <w:rsid w:val="00AE0CAA"/>
    <w:rsid w:val="00AE114F"/>
    <w:rsid w:val="00AE16C1"/>
    <w:rsid w:val="00AE2B57"/>
    <w:rsid w:val="00AE5794"/>
    <w:rsid w:val="00AF3D10"/>
    <w:rsid w:val="00B03B37"/>
    <w:rsid w:val="00B07E4A"/>
    <w:rsid w:val="00B12022"/>
    <w:rsid w:val="00B17DBB"/>
    <w:rsid w:val="00B2348D"/>
    <w:rsid w:val="00B3626B"/>
    <w:rsid w:val="00B3698F"/>
    <w:rsid w:val="00B45C95"/>
    <w:rsid w:val="00B46BCA"/>
    <w:rsid w:val="00B5249C"/>
    <w:rsid w:val="00B60312"/>
    <w:rsid w:val="00B6195E"/>
    <w:rsid w:val="00B62060"/>
    <w:rsid w:val="00B65E57"/>
    <w:rsid w:val="00B71B5F"/>
    <w:rsid w:val="00B7475E"/>
    <w:rsid w:val="00B82EB6"/>
    <w:rsid w:val="00B90229"/>
    <w:rsid w:val="00B91693"/>
    <w:rsid w:val="00BA1B16"/>
    <w:rsid w:val="00BA34AD"/>
    <w:rsid w:val="00BA3E92"/>
    <w:rsid w:val="00BA65F4"/>
    <w:rsid w:val="00BA6C41"/>
    <w:rsid w:val="00BA780C"/>
    <w:rsid w:val="00BC3636"/>
    <w:rsid w:val="00BD2868"/>
    <w:rsid w:val="00BD3271"/>
    <w:rsid w:val="00BD3993"/>
    <w:rsid w:val="00BD4A5A"/>
    <w:rsid w:val="00BD4C7C"/>
    <w:rsid w:val="00BD52F8"/>
    <w:rsid w:val="00BD7396"/>
    <w:rsid w:val="00BE4658"/>
    <w:rsid w:val="00BF1749"/>
    <w:rsid w:val="00BF4977"/>
    <w:rsid w:val="00C03657"/>
    <w:rsid w:val="00C123EA"/>
    <w:rsid w:val="00C166AD"/>
    <w:rsid w:val="00C2128D"/>
    <w:rsid w:val="00C2696C"/>
    <w:rsid w:val="00C27A23"/>
    <w:rsid w:val="00C3188B"/>
    <w:rsid w:val="00C344DC"/>
    <w:rsid w:val="00C34F67"/>
    <w:rsid w:val="00C357DC"/>
    <w:rsid w:val="00C40103"/>
    <w:rsid w:val="00C52F76"/>
    <w:rsid w:val="00C53A8A"/>
    <w:rsid w:val="00C55012"/>
    <w:rsid w:val="00C669F5"/>
    <w:rsid w:val="00C76A13"/>
    <w:rsid w:val="00C836FF"/>
    <w:rsid w:val="00C83BA7"/>
    <w:rsid w:val="00C878C6"/>
    <w:rsid w:val="00C92DCA"/>
    <w:rsid w:val="00C97BCE"/>
    <w:rsid w:val="00CA014F"/>
    <w:rsid w:val="00CA2B7F"/>
    <w:rsid w:val="00CA4859"/>
    <w:rsid w:val="00CA6EFF"/>
    <w:rsid w:val="00CC1064"/>
    <w:rsid w:val="00CC6264"/>
    <w:rsid w:val="00CC7FC0"/>
    <w:rsid w:val="00CD20E7"/>
    <w:rsid w:val="00CD23DB"/>
    <w:rsid w:val="00CE3F26"/>
    <w:rsid w:val="00CE75A6"/>
    <w:rsid w:val="00D10A42"/>
    <w:rsid w:val="00D12BDB"/>
    <w:rsid w:val="00D16B1E"/>
    <w:rsid w:val="00D23940"/>
    <w:rsid w:val="00D2684F"/>
    <w:rsid w:val="00D47BCA"/>
    <w:rsid w:val="00D50BF4"/>
    <w:rsid w:val="00D50DF3"/>
    <w:rsid w:val="00D6038F"/>
    <w:rsid w:val="00D61F0C"/>
    <w:rsid w:val="00D62669"/>
    <w:rsid w:val="00D62B2D"/>
    <w:rsid w:val="00D67E8E"/>
    <w:rsid w:val="00D72E04"/>
    <w:rsid w:val="00D750CC"/>
    <w:rsid w:val="00D75FFA"/>
    <w:rsid w:val="00D77896"/>
    <w:rsid w:val="00D80772"/>
    <w:rsid w:val="00D80992"/>
    <w:rsid w:val="00D80CFA"/>
    <w:rsid w:val="00D84B06"/>
    <w:rsid w:val="00D85230"/>
    <w:rsid w:val="00D86F3F"/>
    <w:rsid w:val="00D87200"/>
    <w:rsid w:val="00D9025C"/>
    <w:rsid w:val="00D9395C"/>
    <w:rsid w:val="00D953B5"/>
    <w:rsid w:val="00D96849"/>
    <w:rsid w:val="00DA1E3B"/>
    <w:rsid w:val="00DA60F9"/>
    <w:rsid w:val="00DA6F69"/>
    <w:rsid w:val="00DA7C8A"/>
    <w:rsid w:val="00DB0BF5"/>
    <w:rsid w:val="00DB11DA"/>
    <w:rsid w:val="00DB1EBA"/>
    <w:rsid w:val="00DB308A"/>
    <w:rsid w:val="00DC06D7"/>
    <w:rsid w:val="00DC29BE"/>
    <w:rsid w:val="00DD01DB"/>
    <w:rsid w:val="00DD3B01"/>
    <w:rsid w:val="00DE4373"/>
    <w:rsid w:val="00DE47DF"/>
    <w:rsid w:val="00DE4F97"/>
    <w:rsid w:val="00DE6306"/>
    <w:rsid w:val="00DF1AFD"/>
    <w:rsid w:val="00DF5B59"/>
    <w:rsid w:val="00E01AA8"/>
    <w:rsid w:val="00E07210"/>
    <w:rsid w:val="00E10D63"/>
    <w:rsid w:val="00E14AEA"/>
    <w:rsid w:val="00E16A97"/>
    <w:rsid w:val="00E1710D"/>
    <w:rsid w:val="00E2452D"/>
    <w:rsid w:val="00E26A0E"/>
    <w:rsid w:val="00E27CEB"/>
    <w:rsid w:val="00E3064C"/>
    <w:rsid w:val="00E31F6C"/>
    <w:rsid w:val="00E335F1"/>
    <w:rsid w:val="00E34222"/>
    <w:rsid w:val="00E4168E"/>
    <w:rsid w:val="00E42FFE"/>
    <w:rsid w:val="00E44FFC"/>
    <w:rsid w:val="00E464A8"/>
    <w:rsid w:val="00E52331"/>
    <w:rsid w:val="00E60E0A"/>
    <w:rsid w:val="00E62E88"/>
    <w:rsid w:val="00E6441B"/>
    <w:rsid w:val="00E71173"/>
    <w:rsid w:val="00E75398"/>
    <w:rsid w:val="00E86B91"/>
    <w:rsid w:val="00E93162"/>
    <w:rsid w:val="00E9331A"/>
    <w:rsid w:val="00E952F6"/>
    <w:rsid w:val="00EA1868"/>
    <w:rsid w:val="00EA24AF"/>
    <w:rsid w:val="00EA2FE8"/>
    <w:rsid w:val="00EA5AE9"/>
    <w:rsid w:val="00EA7737"/>
    <w:rsid w:val="00EB03DF"/>
    <w:rsid w:val="00EB4193"/>
    <w:rsid w:val="00EB50D2"/>
    <w:rsid w:val="00EB583E"/>
    <w:rsid w:val="00EC0721"/>
    <w:rsid w:val="00EC1D35"/>
    <w:rsid w:val="00EC2160"/>
    <w:rsid w:val="00EC3352"/>
    <w:rsid w:val="00EC620B"/>
    <w:rsid w:val="00EC6819"/>
    <w:rsid w:val="00ED6A8B"/>
    <w:rsid w:val="00ED78B2"/>
    <w:rsid w:val="00EE64E6"/>
    <w:rsid w:val="00EF56C7"/>
    <w:rsid w:val="00EF5FB0"/>
    <w:rsid w:val="00EF6E5D"/>
    <w:rsid w:val="00EF6F69"/>
    <w:rsid w:val="00F03FF2"/>
    <w:rsid w:val="00F048B9"/>
    <w:rsid w:val="00F062DB"/>
    <w:rsid w:val="00F10026"/>
    <w:rsid w:val="00F15DB7"/>
    <w:rsid w:val="00F16A91"/>
    <w:rsid w:val="00F21B8F"/>
    <w:rsid w:val="00F255C6"/>
    <w:rsid w:val="00F26FBC"/>
    <w:rsid w:val="00F34A4C"/>
    <w:rsid w:val="00F4288B"/>
    <w:rsid w:val="00F4444D"/>
    <w:rsid w:val="00F47F43"/>
    <w:rsid w:val="00F5662B"/>
    <w:rsid w:val="00F65A5A"/>
    <w:rsid w:val="00F65E31"/>
    <w:rsid w:val="00F737CD"/>
    <w:rsid w:val="00F82141"/>
    <w:rsid w:val="00F82552"/>
    <w:rsid w:val="00F91602"/>
    <w:rsid w:val="00F92426"/>
    <w:rsid w:val="00FA1CEF"/>
    <w:rsid w:val="00FB0D10"/>
    <w:rsid w:val="00FB26AA"/>
    <w:rsid w:val="00FB2AA1"/>
    <w:rsid w:val="00FB6839"/>
    <w:rsid w:val="00FC2892"/>
    <w:rsid w:val="00FC38C6"/>
    <w:rsid w:val="00FD399F"/>
    <w:rsid w:val="00FD3A0C"/>
    <w:rsid w:val="00FE1241"/>
    <w:rsid w:val="00FE7995"/>
    <w:rsid w:val="00FF099B"/>
    <w:rsid w:val="00FF52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9822B8-1277-48E8-BF57-CEC44ADA3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A0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77A0F"/>
    <w:pPr>
      <w:spacing w:before="75" w:after="75"/>
      <w:ind w:firstLine="375"/>
      <w:jc w:val="both"/>
    </w:pPr>
  </w:style>
  <w:style w:type="paragraph" w:customStyle="1" w:styleId="naisnod">
    <w:name w:val="naisnod"/>
    <w:basedOn w:val="Normal"/>
    <w:rsid w:val="00677A0F"/>
    <w:pPr>
      <w:spacing w:before="150" w:after="150"/>
      <w:jc w:val="center"/>
    </w:pPr>
    <w:rPr>
      <w:b/>
      <w:bCs/>
    </w:rPr>
  </w:style>
  <w:style w:type="paragraph" w:customStyle="1" w:styleId="naiskr">
    <w:name w:val="naiskr"/>
    <w:basedOn w:val="Normal"/>
    <w:rsid w:val="00677A0F"/>
    <w:pPr>
      <w:spacing w:before="75" w:after="75"/>
    </w:pPr>
  </w:style>
  <w:style w:type="character" w:styleId="Hyperlink">
    <w:name w:val="Hyperlink"/>
    <w:uiPriority w:val="99"/>
    <w:unhideWhenUsed/>
    <w:rsid w:val="00677A0F"/>
    <w:rPr>
      <w:color w:val="0000FF"/>
      <w:u w:val="single"/>
    </w:rPr>
  </w:style>
  <w:style w:type="paragraph" w:styleId="Header">
    <w:name w:val="header"/>
    <w:basedOn w:val="Normal"/>
    <w:link w:val="HeaderChar"/>
    <w:uiPriority w:val="99"/>
    <w:unhideWhenUsed/>
    <w:rsid w:val="00677A0F"/>
    <w:pPr>
      <w:tabs>
        <w:tab w:val="center" w:pos="4320"/>
        <w:tab w:val="right" w:pos="8640"/>
      </w:tabs>
    </w:pPr>
  </w:style>
  <w:style w:type="character" w:customStyle="1" w:styleId="HeaderChar">
    <w:name w:val="Header Char"/>
    <w:basedOn w:val="DefaultParagraphFont"/>
    <w:link w:val="Header"/>
    <w:uiPriority w:val="99"/>
    <w:rsid w:val="00677A0F"/>
    <w:rPr>
      <w:rFonts w:ascii="Times New Roman" w:eastAsia="Times New Roman" w:hAnsi="Times New Roman" w:cs="Times New Roman"/>
      <w:sz w:val="24"/>
      <w:szCs w:val="24"/>
      <w:lang w:eastAsia="lv-LV"/>
    </w:rPr>
  </w:style>
  <w:style w:type="paragraph" w:styleId="Footer">
    <w:name w:val="footer"/>
    <w:basedOn w:val="Normal"/>
    <w:link w:val="FooterChar1"/>
    <w:uiPriority w:val="99"/>
    <w:unhideWhenUsed/>
    <w:rsid w:val="00677A0F"/>
    <w:pPr>
      <w:tabs>
        <w:tab w:val="center" w:pos="4320"/>
        <w:tab w:val="right" w:pos="8640"/>
      </w:tabs>
    </w:pPr>
  </w:style>
  <w:style w:type="character" w:customStyle="1" w:styleId="FooterChar">
    <w:name w:val="Footer Char"/>
    <w:basedOn w:val="DefaultParagraphFont"/>
    <w:uiPriority w:val="99"/>
    <w:semiHidden/>
    <w:rsid w:val="00677A0F"/>
    <w:rPr>
      <w:rFonts w:ascii="Times New Roman" w:eastAsia="Times New Roman" w:hAnsi="Times New Roman" w:cs="Times New Roman"/>
      <w:sz w:val="24"/>
      <w:szCs w:val="24"/>
      <w:lang w:eastAsia="lv-LV"/>
    </w:rPr>
  </w:style>
  <w:style w:type="character" w:customStyle="1" w:styleId="FooterChar1">
    <w:name w:val="Footer Char1"/>
    <w:link w:val="Footer"/>
    <w:uiPriority w:val="99"/>
    <w:rsid w:val="00677A0F"/>
    <w:rPr>
      <w:rFonts w:ascii="Times New Roman" w:eastAsia="Times New Roman" w:hAnsi="Times New Roman" w:cs="Times New Roman"/>
      <w:sz w:val="24"/>
      <w:szCs w:val="24"/>
      <w:lang w:eastAsia="lv-LV"/>
    </w:rPr>
  </w:style>
  <w:style w:type="paragraph" w:styleId="NormalWeb">
    <w:name w:val="Normal (Web)"/>
    <w:basedOn w:val="Normal"/>
    <w:rsid w:val="00677A0F"/>
    <w:pPr>
      <w:spacing w:before="100" w:after="100"/>
    </w:pPr>
    <w:rPr>
      <w:szCs w:val="20"/>
      <w:lang w:val="en-GB" w:eastAsia="en-US"/>
    </w:rPr>
  </w:style>
  <w:style w:type="character" w:styleId="Strong">
    <w:name w:val="Strong"/>
    <w:uiPriority w:val="22"/>
    <w:qFormat/>
    <w:rsid w:val="00677A0F"/>
    <w:rPr>
      <w:b/>
      <w:bCs/>
    </w:rPr>
  </w:style>
  <w:style w:type="paragraph" w:customStyle="1" w:styleId="tvhtmlmktable">
    <w:name w:val="tv_html mk_table"/>
    <w:basedOn w:val="Normal"/>
    <w:rsid w:val="00677A0F"/>
    <w:pPr>
      <w:spacing w:before="100" w:beforeAutospacing="1" w:after="100" w:afterAutospacing="1"/>
    </w:pPr>
    <w:rPr>
      <w:rFonts w:ascii="Verdana" w:hAnsi="Verdana"/>
      <w:sz w:val="18"/>
      <w:szCs w:val="18"/>
    </w:rPr>
  </w:style>
  <w:style w:type="paragraph" w:styleId="ListParagraph">
    <w:name w:val="List Paragraph"/>
    <w:basedOn w:val="Normal"/>
    <w:link w:val="ListParagraphChar"/>
    <w:uiPriority w:val="34"/>
    <w:qFormat/>
    <w:rsid w:val="00677A0F"/>
    <w:pPr>
      <w:ind w:left="720"/>
      <w:contextualSpacing/>
    </w:pPr>
    <w:rPr>
      <w:lang w:eastAsia="en-US"/>
    </w:rPr>
  </w:style>
  <w:style w:type="character" w:customStyle="1" w:styleId="apple-converted-space">
    <w:name w:val="apple-converted-space"/>
    <w:rsid w:val="00677A0F"/>
  </w:style>
  <w:style w:type="character" w:styleId="Emphasis">
    <w:name w:val="Emphasis"/>
    <w:uiPriority w:val="20"/>
    <w:qFormat/>
    <w:rsid w:val="00677A0F"/>
    <w:rPr>
      <w:i/>
      <w:iCs/>
    </w:rPr>
  </w:style>
  <w:style w:type="paragraph" w:styleId="BalloonText">
    <w:name w:val="Balloon Text"/>
    <w:basedOn w:val="Normal"/>
    <w:link w:val="BalloonTextChar"/>
    <w:uiPriority w:val="99"/>
    <w:semiHidden/>
    <w:unhideWhenUsed/>
    <w:rsid w:val="00664C43"/>
    <w:rPr>
      <w:rFonts w:ascii="Tahoma" w:hAnsi="Tahoma" w:cs="Tahoma"/>
      <w:sz w:val="16"/>
      <w:szCs w:val="16"/>
    </w:rPr>
  </w:style>
  <w:style w:type="character" w:customStyle="1" w:styleId="BalloonTextChar">
    <w:name w:val="Balloon Text Char"/>
    <w:basedOn w:val="DefaultParagraphFont"/>
    <w:link w:val="BalloonText"/>
    <w:uiPriority w:val="99"/>
    <w:semiHidden/>
    <w:rsid w:val="00664C43"/>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CE75A6"/>
    <w:rPr>
      <w:sz w:val="16"/>
      <w:szCs w:val="16"/>
    </w:rPr>
  </w:style>
  <w:style w:type="paragraph" w:styleId="CommentText">
    <w:name w:val="annotation text"/>
    <w:basedOn w:val="Normal"/>
    <w:link w:val="CommentTextChar"/>
    <w:uiPriority w:val="99"/>
    <w:semiHidden/>
    <w:unhideWhenUsed/>
    <w:rsid w:val="00CE75A6"/>
    <w:rPr>
      <w:sz w:val="20"/>
      <w:szCs w:val="20"/>
    </w:rPr>
  </w:style>
  <w:style w:type="character" w:customStyle="1" w:styleId="CommentTextChar">
    <w:name w:val="Comment Text Char"/>
    <w:basedOn w:val="DefaultParagraphFont"/>
    <w:link w:val="CommentText"/>
    <w:uiPriority w:val="99"/>
    <w:semiHidden/>
    <w:rsid w:val="00CE75A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CE75A6"/>
    <w:rPr>
      <w:b/>
      <w:bCs/>
    </w:rPr>
  </w:style>
  <w:style w:type="character" w:customStyle="1" w:styleId="CommentSubjectChar">
    <w:name w:val="Comment Subject Char"/>
    <w:basedOn w:val="CommentTextChar"/>
    <w:link w:val="CommentSubject"/>
    <w:uiPriority w:val="99"/>
    <w:semiHidden/>
    <w:rsid w:val="00CE75A6"/>
    <w:rPr>
      <w:rFonts w:ascii="Times New Roman" w:eastAsia="Times New Roman" w:hAnsi="Times New Roman" w:cs="Times New Roman"/>
      <w:b/>
      <w:bCs/>
      <w:sz w:val="20"/>
      <w:szCs w:val="20"/>
      <w:lang w:eastAsia="lv-LV"/>
    </w:rPr>
  </w:style>
  <w:style w:type="paragraph" w:styleId="BodyText">
    <w:name w:val="Body Text"/>
    <w:basedOn w:val="Normal"/>
    <w:link w:val="BodyTextChar"/>
    <w:rsid w:val="00D85230"/>
    <w:pPr>
      <w:jc w:val="both"/>
    </w:pPr>
    <w:rPr>
      <w:rFonts w:eastAsia="Calibri"/>
      <w:sz w:val="28"/>
      <w:szCs w:val="28"/>
      <w:lang w:val="en-AU" w:eastAsia="en-US"/>
    </w:rPr>
  </w:style>
  <w:style w:type="character" w:customStyle="1" w:styleId="BodyTextChar">
    <w:name w:val="Body Text Char"/>
    <w:basedOn w:val="DefaultParagraphFont"/>
    <w:link w:val="BodyText"/>
    <w:rsid w:val="00D85230"/>
    <w:rPr>
      <w:rFonts w:ascii="Times New Roman" w:eastAsia="Calibri" w:hAnsi="Times New Roman" w:cs="Times New Roman"/>
      <w:sz w:val="28"/>
      <w:szCs w:val="28"/>
      <w:lang w:val="en-AU"/>
    </w:rPr>
  </w:style>
  <w:style w:type="character" w:customStyle="1" w:styleId="spelle">
    <w:name w:val="spelle"/>
    <w:basedOn w:val="DefaultParagraphFont"/>
    <w:rsid w:val="009343BC"/>
    <w:rPr>
      <w:rFonts w:cs="Times New Roman"/>
    </w:rPr>
  </w:style>
  <w:style w:type="paragraph" w:styleId="FootnoteText">
    <w:name w:val="footnote text"/>
    <w:basedOn w:val="Normal"/>
    <w:link w:val="FootnoteTextChar"/>
    <w:unhideWhenUsed/>
    <w:rsid w:val="00643002"/>
    <w:rPr>
      <w:rFonts w:eastAsia="Calibri"/>
      <w:sz w:val="20"/>
      <w:szCs w:val="20"/>
    </w:rPr>
  </w:style>
  <w:style w:type="character" w:customStyle="1" w:styleId="FootnoteTextChar">
    <w:name w:val="Footnote Text Char"/>
    <w:basedOn w:val="DefaultParagraphFont"/>
    <w:link w:val="FootnoteText"/>
    <w:rsid w:val="00643002"/>
    <w:rPr>
      <w:rFonts w:ascii="Times New Roman" w:eastAsia="Calibri" w:hAnsi="Times New Roman" w:cs="Times New Roman"/>
      <w:sz w:val="20"/>
      <w:szCs w:val="20"/>
      <w:lang w:eastAsia="lv-LV"/>
    </w:rPr>
  </w:style>
  <w:style w:type="table" w:styleId="TableGrid">
    <w:name w:val="Table Grid"/>
    <w:basedOn w:val="TableNormal"/>
    <w:uiPriority w:val="39"/>
    <w:rsid w:val="00397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9367E0"/>
    <w:rPr>
      <w:vertAlign w:val="superscript"/>
    </w:rPr>
  </w:style>
  <w:style w:type="character" w:styleId="FollowedHyperlink">
    <w:name w:val="FollowedHyperlink"/>
    <w:basedOn w:val="DefaultParagraphFont"/>
    <w:uiPriority w:val="99"/>
    <w:semiHidden/>
    <w:unhideWhenUsed/>
    <w:rsid w:val="00294050"/>
    <w:rPr>
      <w:color w:val="954F72" w:themeColor="followedHyperlink"/>
      <w:u w:val="single"/>
    </w:rPr>
  </w:style>
  <w:style w:type="character" w:customStyle="1" w:styleId="ListParagraphChar">
    <w:name w:val="List Paragraph Char"/>
    <w:link w:val="ListParagraph"/>
    <w:uiPriority w:val="34"/>
    <w:rsid w:val="00EE64E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8847C-A56C-4D35-BC67-372BC51B7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10208</Words>
  <Characters>5819</Characters>
  <Application>Microsoft Office Word</Application>
  <DocSecurity>0</DocSecurity>
  <Lines>48</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„Valsts pārvaldes informācijas un komunikācijas tehnoloģiju likums” sākotnējās ietekmes novērtējuma ziņojums (anotācija)</vt:lpstr>
      <vt:lpstr>Ministru kabineta noteikumu projekta „Valsts informācijas sistēmu savietotāja noteikumi” sākotnējās ietekmes novērtējuma ziņojums (anotācija)</vt:lpstr>
    </vt:vector>
  </TitlesOfParts>
  <Company>Vides aizsardzības un reģionālās attīstības ministrija</Company>
  <LinksUpToDate>false</LinksUpToDate>
  <CharactersWithSpaces>15996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„Valsts pārvaldes informācijas un komunikācijas tehnoloģiju likums” sākotnējās ietekmes novērtējuma ziņojums (anotācija)</dc:title>
  <dc:subject>likumprojekta anotācija</dc:subject>
  <dc:creator>Vitālijs Ķeņģis</dc:creator>
  <dc:description>Ķeņģis, 67026929,
vitalijs.kengis@varam.gov.lv</dc:description>
  <cp:lastModifiedBy>Laila Bremša</cp:lastModifiedBy>
  <cp:revision>2</cp:revision>
  <dcterms:created xsi:type="dcterms:W3CDTF">2017-05-13T11:00:00Z</dcterms:created>
  <dcterms:modified xsi:type="dcterms:W3CDTF">2017-05-13T11:00:00Z</dcterms:modified>
</cp:coreProperties>
</file>