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68" w:rsidRPr="0046620F" w:rsidRDefault="00D81468" w:rsidP="00D81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D93ED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1067BF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220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1067BF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067B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1067BF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:rsidR="00D81468" w:rsidRPr="00D81468" w:rsidRDefault="00D81468" w:rsidP="00D81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81468" w:rsidRPr="00D81468" w:rsidRDefault="00D81468" w:rsidP="00D8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6463"/>
      <w:bookmarkEnd w:id="0"/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Emisijas robežvērtības esošajām liela</w:t>
      </w:r>
      <w:r w:rsidR="001044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jaudas</w:t>
      </w:r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sadedzināšanas iekārtām, ko piemēro līdz 2016.</w:t>
      </w:r>
      <w:r w:rsidR="005220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1.</w:t>
      </w:r>
      <w:r w:rsidR="005220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janvārim</w:t>
      </w:r>
    </w:p>
    <w:p w:rsidR="00D81468" w:rsidRPr="00D81468" w:rsidRDefault="00D81468" w:rsidP="00D8146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Emisijas robežvērtības esošajām sadedzināšanas iekārtām, izņemot gāzturbīnas un gāzes dzinējus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2195"/>
        <w:gridCol w:w="1372"/>
        <w:gridCol w:w="91"/>
        <w:gridCol w:w="1189"/>
        <w:gridCol w:w="274"/>
        <w:gridCol w:w="1189"/>
        <w:gridCol w:w="1097"/>
        <w:gridCol w:w="1189"/>
      </w:tblGrid>
      <w:tr w:rsidR="0046620F" w:rsidRPr="00D81468" w:rsidTr="00D81468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8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D329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Nominālā siltum</w:t>
            </w:r>
            <w:r w:rsidR="00DD32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 (MW)</w:t>
            </w:r>
          </w:p>
        </w:tc>
        <w:tc>
          <w:tcPr>
            <w:tcW w:w="27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(mg/m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6620F" w:rsidRPr="00D81468" w:rsidTr="00D8146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 jeb daļiņas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kuras nodotas ekspluatācijā līdz 2003.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novembrim, kā arī iekārtas, par kurām pārvaldē līdz 2002.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 iesniegts iesniegums atļaujas saņemšanai, lai tās sāktu ekspluatēt līdz 2003.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300–500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500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300–500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500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1700–400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Cietais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100–500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500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2000–400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3, 5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6, 7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kuras saņēmušas atļaujas pēc 2002.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novembra, un sadedzināšanas iekārtas, par kurām pārvaldē iesniegts iesniegums atļaujas saņemšanai līdz 2002.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novembrim, bet tās sāk ekspluatēt pēc 2003.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522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50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400–200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46620F" w:rsidRPr="00D81468" w:rsidTr="00D8146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Cietais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12, 13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12, 13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12, 14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</w:tbl>
    <w:p w:rsidR="00D81468" w:rsidRPr="00D81468" w:rsidRDefault="00D81468" w:rsidP="00D8146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lastRenderedPageBreak/>
        <w:t>1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sašķidrinātai gāzei – 5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 Gāzēm ar zemu kaloritāti, kuras iegūst no naftas produktu pārstrādes pārpalikumu gazifikācijas un koksa iegūšanas, un domnas krāšņu gāzēm 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ir 800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Putekļu jeb daļiņu emisijas robežvērtība sadedzināšanas iekārtām, kurās par kurināmo izmanto domnu gāzi, ir 10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bet iekārtām, kurās par kurināmo izmanto citur izmantojamo </w:t>
      </w:r>
      <w:proofErr w:type="spellStart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tēraudrūpniecības</w:t>
      </w:r>
      <w:proofErr w:type="spellEnd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gāzi, – 50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Atbilstoši jaudai lineāri dilstošā secībā.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Ja kurināmā darba masas pelnu saturs ir lielāks par 0,06 %, emisijas robežvērtība putekļiem jeb daļiņām ir 100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ir 800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tām sadedzināšanas iekārtām, kuru nominālā siltuma jauda ir 400 MW un lielāka, ja tās gada laikā darbina (piecu gadu perioda vidējais rādītājs) mazāk par 2000 darbības stundām.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Cietajam kurināmajam, kura darba masas saturā ir mazāk par 10 % gaistošo vielu, NO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x</w:t>
      </w:r>
      <w:r w:rsidR="00522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 xml:space="preserve"> 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robežvērtība ir 1200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Sadedzināšanas iekārtām, kuras, sākot ar 2008.gadu, tiek darbinātas mazāk par 2000 darbības stundām gadā (piecu gadu perioda vidējais rādītājs), un sadedzināšanas iekārtām, kuras nodotas ekspluatācijā līdz 1987.gada 1.jūlijam, NO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x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robežvērtība ir 600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8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Robežvērtību 100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var piemērot sadedzināšanas iekārtām, kuras nodotas ekspluatācijā līdz 1987.</w:t>
      </w:r>
      <w:r w:rsidR="005220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="005220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jūlijam un kuras sadedzina cieto kurināmo ar sadegšanas siltumu (darba masas kaloritāti), mazāku par 5800 </w:t>
      </w:r>
      <w:proofErr w:type="spellStart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kJ</w:t>
      </w:r>
      <w:proofErr w:type="spellEnd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/kg, mitruma saturu, lielāku par 45 % no svara, kopējo mitruma un pelnu saturu, lielāku par 60 % no svara, un kalcija oksīda saturu, lielāku par 10 %.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9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sašķidrinātai gāzei – 5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, gāzēm ar zemu kaloritāti, kuras iegūst no koksa, – 400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, zemas kaloritātes domnas krāšņu gāzēm – 200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10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NO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x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dabas gāzei (dabiskas izcelsmes metānam, kurā inerto gāzu un citu sastāvdaļu ir ne vairāk kā 20 % no tilpuma), ir 150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sadedzināšanas iekārtām ar nominālo siltuma jaudu no 50 līdz 300 MW un 100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sadedzināšanas iekārtām ar </w:t>
      </w:r>
      <w:r w:rsidR="00DD3290">
        <w:rPr>
          <w:rFonts w:ascii="Times New Roman" w:eastAsia="Times New Roman" w:hAnsi="Times New Roman" w:cs="Times New Roman"/>
          <w:sz w:val="24"/>
          <w:szCs w:val="24"/>
          <w:lang w:eastAsia="lv-LV"/>
        </w:rPr>
        <w:t>nominālo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siltuma jaudu, lielāku par 300 MW.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11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Putekļu jeb daļiņu emisijas robežvērtība sadedzināšanas iekārtām, kurās par kurināmo izmanto domnu gāzi, ir 10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bet iekārtām, kurās par kurināmo izmanto citur izmantojamo </w:t>
      </w:r>
      <w:proofErr w:type="spellStart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tēraudrūpniecības</w:t>
      </w:r>
      <w:proofErr w:type="spellEnd"/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gāzi, – 30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12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biomasai ir 200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Ja emisijas robežvērtību nav iespējams nodrošināt kurināmā sēra satura dēļ, operators nodrošina, ka 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nepārsniedz 300 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D329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lastRenderedPageBreak/>
        <w:t>14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Ja emisijas robežvērtību nav iespējams nodrošināt kurināmā sēra satura dēļ, operators nodrošina, ka SO</w:t>
      </w:r>
      <w:r w:rsidRPr="00D81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emisijas robežvērtība nepārsniedz 400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1468" w:rsidRPr="00D81468" w:rsidRDefault="00D81468" w:rsidP="00D8146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Emisiju robežvērtības esošajām </w:t>
      </w:r>
      <w:bookmarkStart w:id="1" w:name="_GoBack"/>
      <w:bookmarkEnd w:id="1"/>
      <w:r w:rsidRPr="00D81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sadedzināšanas iekārtām, kas ir gāzturbīnas (tostarp kombinētā cikla gāzturbīnas)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5030"/>
        <w:gridCol w:w="3567"/>
      </w:tblGrid>
      <w:tr w:rsidR="0046620F" w:rsidRPr="00D81468" w:rsidTr="00D81468">
        <w:trPr>
          <w:trHeight w:val="51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  <w:p w:rsidR="00D81468" w:rsidRPr="00D81468" w:rsidRDefault="00D81468" w:rsidP="00D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 (mg/m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46620F" w:rsidRPr="00D81468" w:rsidTr="00D81468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 – vieglie un vidējie destilāti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46620F" w:rsidRPr="00D81468" w:rsidTr="00D81468">
        <w:trPr>
          <w:trHeight w:val="25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gāze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3,4</w:t>
            </w:r>
          </w:p>
        </w:tc>
      </w:tr>
      <w:tr w:rsidR="0046620F" w:rsidRPr="00D81468" w:rsidTr="00D81468">
        <w:trPr>
          <w:trHeight w:val="34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 (izņemot dabas gāzi)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81468" w:rsidRPr="00D81468" w:rsidRDefault="00D81468" w:rsidP="00D814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</w:tbl>
    <w:p w:rsidR="00D81468" w:rsidRPr="00D81468" w:rsidRDefault="00D81468" w:rsidP="00D8146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robežvērtības piemēro katrai atsevišķai gāzturbīnai ar slodzi virs 70 %.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Dabiskas izcelsmes metāns, kurā inerto gāzu un citu sastāvdaļu ir ne vairāk par 20 % no tilpuma.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75 mg/m</w:t>
      </w: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ir šādos gadījumos (gāzturbīnas lietderības koeficients ir noteikts pie LVS ISO noteiktajiem bāzes slodzes apstākļiem):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1) gāzturbīnām, ko izmanto kombinētajās siltuma un elektroenerģijas ražošanas sistēmās ar kopējo lietderības koeficientu virs 75 %;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2) gāzturbīnām, ko izmanto kombinētā cikla iekārtās ar vidējo gada elektroenerģijas ražošanas lietderības koeficientu virs 55 %;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3) gāzturbīnām, ko izmanto mehāniskajai piedziņai.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 Gāzturbīnu ciklam, kas neatbilst nevienai no minētajām kategorijām, bet kuru lietderības koeficients ir lielāks par 35 %, kas noteikts LVS ISO norādītajos bāzes slodzes apstākļos, emisijas robežvērtība ir:</w:t>
      </w:r>
    </w:p>
    <w:p w:rsidR="00D81468" w:rsidRPr="00D81468" w:rsidRDefault="00D81468" w:rsidP="00D8146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50 x η/35, kur</w:t>
      </w:r>
    </w:p>
    <w:p w:rsidR="00D81468" w:rsidRPr="00D81468" w:rsidRDefault="00D81468" w:rsidP="00D61EC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>η – procentuāli izteikts gāzturbīnas lietderības koeficients, kas noteikts LVS ISO norādītajos bāzes slodzes apstākļos.</w:t>
      </w:r>
    </w:p>
    <w:p w:rsidR="005220B7" w:rsidRDefault="005220B7" w:rsidP="00D8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93ED4" w:rsidRDefault="00D81468" w:rsidP="00D6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</w:t>
      </w:r>
    </w:p>
    <w:p w:rsidR="00D81468" w:rsidRPr="00D81468" w:rsidRDefault="00D81468" w:rsidP="00D6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4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attīstības ministrs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220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3ED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3ED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3ED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3ED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22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K. </w:t>
      </w:r>
      <w:r w:rsidR="00C645C7"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:rsidR="005E6689" w:rsidRPr="0046620F" w:rsidRDefault="005E6689">
      <w:pPr>
        <w:rPr>
          <w:rFonts w:ascii="Times New Roman" w:hAnsi="Times New Roman" w:cs="Times New Roman"/>
          <w:sz w:val="24"/>
          <w:szCs w:val="24"/>
        </w:rPr>
      </w:pPr>
    </w:p>
    <w:sectPr w:rsidR="005E6689" w:rsidRPr="0046620F" w:rsidSect="002A5698">
      <w:footerReference w:type="default" r:id="rId6"/>
      <w:footerReference w:type="first" r:id="rId7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CE" w:rsidRDefault="00CB79CE" w:rsidP="00EC6084">
      <w:pPr>
        <w:spacing w:after="0" w:line="240" w:lineRule="auto"/>
      </w:pPr>
      <w:r>
        <w:separator/>
      </w:r>
    </w:p>
  </w:endnote>
  <w:endnote w:type="continuationSeparator" w:id="0">
    <w:p w:rsidR="00CB79CE" w:rsidRDefault="00CB79CE" w:rsidP="00EC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84" w:rsidRPr="00EC6084" w:rsidRDefault="00EC6084" w:rsidP="00EC6084">
    <w:pPr>
      <w:spacing w:after="0" w:line="240" w:lineRule="auto"/>
      <w:jc w:val="both"/>
      <w:rPr>
        <w:rFonts w:ascii="Times New Roman" w:hAnsi="Times New Roman" w:cs="Times New Roman"/>
        <w:bCs/>
      </w:rPr>
    </w:pPr>
    <w:r w:rsidRPr="00EC6084">
      <w:rPr>
        <w:rFonts w:ascii="Times New Roman" w:hAnsi="Times New Roman" w:cs="Times New Roman"/>
      </w:rPr>
      <w:t>VARAMNotp1 _250417_MCP</w:t>
    </w:r>
  </w:p>
  <w:p w:rsidR="00EC6084" w:rsidRDefault="00EC6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84" w:rsidRPr="00EC6084" w:rsidRDefault="00EC6084" w:rsidP="00EC6084">
    <w:pPr>
      <w:spacing w:after="0" w:line="240" w:lineRule="auto"/>
      <w:jc w:val="both"/>
      <w:rPr>
        <w:rFonts w:ascii="Times New Roman" w:hAnsi="Times New Roman" w:cs="Times New Roman"/>
        <w:bCs/>
      </w:rPr>
    </w:pPr>
    <w:r w:rsidRPr="00EC6084">
      <w:rPr>
        <w:rFonts w:ascii="Times New Roman" w:hAnsi="Times New Roman" w:cs="Times New Roman"/>
      </w:rPr>
      <w:t>VARAMNotp1 _250417_MCP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CE" w:rsidRDefault="00CB79CE" w:rsidP="00EC6084">
      <w:pPr>
        <w:spacing w:after="0" w:line="240" w:lineRule="auto"/>
      </w:pPr>
      <w:r>
        <w:separator/>
      </w:r>
    </w:p>
  </w:footnote>
  <w:footnote w:type="continuationSeparator" w:id="0">
    <w:p w:rsidR="00CB79CE" w:rsidRDefault="00CB79CE" w:rsidP="00EC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468"/>
    <w:rsid w:val="000A0293"/>
    <w:rsid w:val="001044EC"/>
    <w:rsid w:val="001067BF"/>
    <w:rsid w:val="00271332"/>
    <w:rsid w:val="002A5698"/>
    <w:rsid w:val="00321B98"/>
    <w:rsid w:val="0046620F"/>
    <w:rsid w:val="0050641A"/>
    <w:rsid w:val="005220B7"/>
    <w:rsid w:val="005B7E23"/>
    <w:rsid w:val="005E6689"/>
    <w:rsid w:val="00C645C7"/>
    <w:rsid w:val="00CB79CE"/>
    <w:rsid w:val="00CE258A"/>
    <w:rsid w:val="00D61EC7"/>
    <w:rsid w:val="00D65270"/>
    <w:rsid w:val="00D81468"/>
    <w:rsid w:val="00D93ED4"/>
    <w:rsid w:val="00DD3290"/>
    <w:rsid w:val="00EC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09CF09-3E6F-4CC8-8D5B-DA46918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468"/>
  </w:style>
  <w:style w:type="paragraph" w:customStyle="1" w:styleId="tvhtml">
    <w:name w:val="tv_html"/>
    <w:basedOn w:val="Normal"/>
    <w:rsid w:val="00D8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84"/>
  </w:style>
  <w:style w:type="paragraph" w:styleId="Footer">
    <w:name w:val="footer"/>
    <w:basedOn w:val="Normal"/>
    <w:link w:val="Foot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36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Lana Maslova</dc:creator>
  <dc:description>Lana.maslova@varam.gov.lv; 67026586</dc:description>
  <cp:lastModifiedBy>Lana Maslova</cp:lastModifiedBy>
  <cp:revision>9</cp:revision>
  <dcterms:created xsi:type="dcterms:W3CDTF">2017-04-11T05:11:00Z</dcterms:created>
  <dcterms:modified xsi:type="dcterms:W3CDTF">2017-05-11T11:46:00Z</dcterms:modified>
</cp:coreProperties>
</file>