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0D13" w14:textId="77777777"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1E4EE1">
        <w:rPr>
          <w:rFonts w:eastAsia="Times New Roman" w:cs="Times New Roman"/>
          <w:b/>
          <w:bCs/>
          <w:szCs w:val="26"/>
          <w:lang w:eastAsia="lv-LV"/>
        </w:rPr>
        <w:t>„</w:t>
      </w:r>
      <w:r w:rsidRPr="004F4C11">
        <w:rPr>
          <w:rFonts w:eastAsia="Times New Roman" w:cs="Times New Roman"/>
          <w:b/>
          <w:bCs/>
          <w:szCs w:val="26"/>
          <w:lang w:eastAsia="lv-LV"/>
        </w:rPr>
        <w:t>Grozījumi Ministru kabineta 2013.</w:t>
      </w:r>
      <w:r w:rsidR="00826033">
        <w:rPr>
          <w:rFonts w:eastAsia="Times New Roman" w:cs="Times New Roman"/>
          <w:b/>
          <w:bCs/>
          <w:szCs w:val="26"/>
          <w:lang w:eastAsia="lv-LV"/>
        </w:rPr>
        <w:t> </w:t>
      </w:r>
      <w:r w:rsidRPr="004F4C11">
        <w:rPr>
          <w:rFonts w:eastAsia="Times New Roman" w:cs="Times New Roman"/>
          <w:b/>
          <w:bCs/>
          <w:szCs w:val="26"/>
          <w:lang w:eastAsia="lv-LV"/>
        </w:rPr>
        <w:t>gada 17.</w:t>
      </w:r>
      <w:r w:rsidR="00826033">
        <w:rPr>
          <w:rFonts w:eastAsia="Times New Roman" w:cs="Times New Roman"/>
          <w:b/>
          <w:bCs/>
          <w:szCs w:val="26"/>
          <w:lang w:eastAsia="lv-LV"/>
        </w:rPr>
        <w:t> </w:t>
      </w:r>
      <w:r w:rsidRPr="004F4C11">
        <w:rPr>
          <w:rFonts w:eastAsia="Times New Roman" w:cs="Times New Roman"/>
          <w:b/>
          <w:bCs/>
          <w:szCs w:val="26"/>
          <w:lang w:eastAsia="lv-LV"/>
        </w:rPr>
        <w:t>decembra noteikumos Nr.</w:t>
      </w:r>
      <w:r w:rsidR="00826033">
        <w:rPr>
          <w:rFonts w:eastAsia="Times New Roman" w:cs="Times New Roman"/>
          <w:b/>
          <w:bCs/>
          <w:szCs w:val="26"/>
          <w:lang w:eastAsia="lv-LV"/>
        </w:rPr>
        <w:t> </w:t>
      </w:r>
      <w:r w:rsidRPr="004F4C11">
        <w:rPr>
          <w:rFonts w:eastAsia="Times New Roman" w:cs="Times New Roman"/>
          <w:b/>
          <w:bCs/>
          <w:szCs w:val="26"/>
          <w:lang w:eastAsia="lv-LV"/>
        </w:rPr>
        <w:t xml:space="preserve">1529 </w:t>
      </w:r>
      <w:r w:rsidR="001E4EE1">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1E4EE1">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14:paraId="34A49720" w14:textId="77777777" w:rsidR="00993C26" w:rsidRDefault="00993C26" w:rsidP="00993C26">
      <w:pPr>
        <w:jc w:val="cente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1539"/>
        <w:gridCol w:w="6965"/>
      </w:tblGrid>
      <w:tr w:rsidR="00993C26" w:rsidRPr="004F4C11" w14:paraId="1081A97E" w14:textId="77777777" w:rsidTr="00790486">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9467EF8" w14:textId="77777777"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7F39C6" w:rsidRPr="002757B9" w14:paraId="39DD0D1F" w14:textId="77777777" w:rsidTr="005744BF">
        <w:trPr>
          <w:trHeight w:val="405"/>
        </w:trPr>
        <w:tc>
          <w:tcPr>
            <w:tcW w:w="304" w:type="pct"/>
            <w:tcBorders>
              <w:top w:val="outset" w:sz="6" w:space="0" w:color="auto"/>
              <w:left w:val="outset" w:sz="6" w:space="0" w:color="auto"/>
              <w:bottom w:val="outset" w:sz="6" w:space="0" w:color="auto"/>
              <w:right w:val="outset" w:sz="6" w:space="0" w:color="auto"/>
            </w:tcBorders>
            <w:hideMark/>
          </w:tcPr>
          <w:p w14:paraId="594FFF7E"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850" w:type="pct"/>
            <w:tcBorders>
              <w:top w:val="outset" w:sz="6" w:space="0" w:color="auto"/>
              <w:left w:val="outset" w:sz="6" w:space="0" w:color="auto"/>
              <w:bottom w:val="outset" w:sz="6" w:space="0" w:color="auto"/>
              <w:right w:val="outset" w:sz="6" w:space="0" w:color="auto"/>
            </w:tcBorders>
            <w:hideMark/>
          </w:tcPr>
          <w:p w14:paraId="6D0971DE"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6" w:type="pct"/>
            <w:tcBorders>
              <w:top w:val="outset" w:sz="6" w:space="0" w:color="auto"/>
              <w:left w:val="outset" w:sz="6" w:space="0" w:color="auto"/>
              <w:bottom w:val="outset" w:sz="6" w:space="0" w:color="auto"/>
              <w:right w:val="outset" w:sz="6" w:space="0" w:color="auto"/>
            </w:tcBorders>
            <w:hideMark/>
          </w:tcPr>
          <w:p w14:paraId="6952E71D" w14:textId="27DFFBAE" w:rsidR="00731C02" w:rsidRDefault="00731C02" w:rsidP="00AB35AA">
            <w:pPr>
              <w:ind w:firstLine="336"/>
              <w:contextualSpacing/>
              <w:jc w:val="both"/>
            </w:pPr>
            <w:r>
              <w:t>Veselības ministrijas iniciatīva.</w:t>
            </w:r>
          </w:p>
          <w:p w14:paraId="1E623D79" w14:textId="3CEC58A2" w:rsidR="008E6BC8" w:rsidRPr="008449D1" w:rsidRDefault="004603E9" w:rsidP="00AB35AA">
            <w:pPr>
              <w:ind w:firstLine="336"/>
              <w:contextualSpacing/>
              <w:jc w:val="both"/>
              <w:rPr>
                <w:rFonts w:cs="Times New Roman"/>
              </w:rPr>
            </w:pPr>
            <w:r w:rsidRPr="00803F40">
              <w:t>Ministru kabineta noteikumu projekt</w:t>
            </w:r>
            <w:r w:rsidR="00AB35AA">
              <w:t>s</w:t>
            </w:r>
            <w:r w:rsidRPr="00803F40">
              <w:t xml:space="preserve"> </w:t>
            </w:r>
            <w:r w:rsidR="001E4EE1">
              <w:t>„</w:t>
            </w:r>
            <w:r w:rsidRPr="00803F40">
              <w:t>Grozījumi Ministru kabineta 2013.</w:t>
            </w:r>
            <w:r w:rsidR="00826033">
              <w:t> </w:t>
            </w:r>
            <w:r w:rsidRPr="00803F40">
              <w:t>gada 17.</w:t>
            </w:r>
            <w:r w:rsidR="00826033">
              <w:t> </w:t>
            </w:r>
            <w:r w:rsidRPr="00803F40">
              <w:t>decembra noteikumos Nr.</w:t>
            </w:r>
            <w:r w:rsidR="00826033">
              <w:t> </w:t>
            </w:r>
            <w:r w:rsidRPr="00803F40">
              <w:t>1529</w:t>
            </w:r>
            <w:r w:rsidR="00826033">
              <w:t> </w:t>
            </w:r>
            <w:r w:rsidR="00FE2147">
              <w:t>„</w:t>
            </w:r>
            <w:r w:rsidRPr="00803F40">
              <w:t>Veselības aprūpes organizēšanas un finansēšanas kārtība</w:t>
            </w:r>
            <w:r w:rsidR="00FE2147">
              <w:t>””</w:t>
            </w:r>
            <w:r w:rsidRPr="00803F40">
              <w:t xml:space="preserve"> (turpmāk – noteikumu projekts)</w:t>
            </w:r>
            <w:r w:rsidR="008449D1">
              <w:t xml:space="preserve"> izstrādāts</w:t>
            </w:r>
            <w:r w:rsidR="00EB3DDA">
              <w:t>,</w:t>
            </w:r>
            <w:r w:rsidR="008449D1">
              <w:t xml:space="preserve"> pamatojoties uz </w:t>
            </w:r>
            <w:r w:rsidR="00993C26" w:rsidRPr="008449D1">
              <w:rPr>
                <w:rFonts w:cs="Times New Roman"/>
              </w:rPr>
              <w:t>Ārstni</w:t>
            </w:r>
            <w:r w:rsidRPr="008449D1">
              <w:rPr>
                <w:rFonts w:cs="Times New Roman"/>
              </w:rPr>
              <w:t>ecības likuma 4.</w:t>
            </w:r>
            <w:r w:rsidR="00826033" w:rsidRPr="008449D1">
              <w:rPr>
                <w:rFonts w:cs="Times New Roman"/>
              </w:rPr>
              <w:t> </w:t>
            </w:r>
            <w:r w:rsidRPr="008449D1">
              <w:rPr>
                <w:rFonts w:cs="Times New Roman"/>
              </w:rPr>
              <w:t>panta pirm</w:t>
            </w:r>
            <w:r w:rsidR="005E5CF1" w:rsidRPr="008449D1">
              <w:rPr>
                <w:rFonts w:cs="Times New Roman"/>
              </w:rPr>
              <w:t>o</w:t>
            </w:r>
            <w:r w:rsidR="008449D1">
              <w:rPr>
                <w:rFonts w:cs="Times New Roman"/>
              </w:rPr>
              <w:t xml:space="preserve"> daļu.</w:t>
            </w:r>
          </w:p>
        </w:tc>
      </w:tr>
      <w:tr w:rsidR="007F39C6" w:rsidRPr="002757B9" w14:paraId="7A8B7FFF"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704D20A5" w14:textId="77777777"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0" w:type="pct"/>
            <w:tcBorders>
              <w:top w:val="outset" w:sz="6" w:space="0" w:color="auto"/>
              <w:left w:val="outset" w:sz="6" w:space="0" w:color="auto"/>
              <w:bottom w:val="outset" w:sz="6" w:space="0" w:color="auto"/>
              <w:right w:val="outset" w:sz="6" w:space="0" w:color="auto"/>
            </w:tcBorders>
            <w:hideMark/>
          </w:tcPr>
          <w:p w14:paraId="59EA5798"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14:paraId="0E2F5397" w14:textId="77777777" w:rsidR="00B05411" w:rsidRDefault="00B05411" w:rsidP="00685C6C">
            <w:pPr>
              <w:contextualSpacing/>
              <w:rPr>
                <w:rFonts w:eastAsia="Times New Roman" w:cs="Times New Roman"/>
                <w:szCs w:val="24"/>
                <w:lang w:eastAsia="lv-LV"/>
              </w:rPr>
            </w:pPr>
          </w:p>
          <w:p w14:paraId="48A67483" w14:textId="77777777" w:rsidR="00AC58D6" w:rsidRDefault="00AC58D6">
            <w:pPr>
              <w:rPr>
                <w:rFonts w:eastAsia="Times New Roman" w:cs="Times New Roman"/>
                <w:szCs w:val="24"/>
                <w:lang w:eastAsia="lv-LV"/>
              </w:rPr>
            </w:pPr>
          </w:p>
          <w:p w14:paraId="34D0A952" w14:textId="77777777" w:rsidR="00AC58D6" w:rsidRDefault="00AC58D6">
            <w:pPr>
              <w:rPr>
                <w:rFonts w:eastAsia="Times New Roman" w:cs="Times New Roman"/>
                <w:szCs w:val="24"/>
                <w:lang w:eastAsia="lv-LV"/>
              </w:rPr>
            </w:pPr>
          </w:p>
          <w:p w14:paraId="43FC7F90" w14:textId="77777777" w:rsidR="00AC58D6" w:rsidRDefault="00AC58D6">
            <w:pPr>
              <w:rPr>
                <w:rFonts w:eastAsia="Times New Roman" w:cs="Times New Roman"/>
                <w:szCs w:val="24"/>
                <w:lang w:eastAsia="lv-LV"/>
              </w:rPr>
            </w:pPr>
          </w:p>
          <w:p w14:paraId="48B689CF" w14:textId="77777777" w:rsidR="00AC58D6" w:rsidRDefault="00AC58D6">
            <w:pPr>
              <w:rPr>
                <w:rFonts w:eastAsia="Times New Roman" w:cs="Times New Roman"/>
                <w:szCs w:val="24"/>
                <w:lang w:eastAsia="lv-LV"/>
              </w:rPr>
            </w:pPr>
          </w:p>
          <w:p w14:paraId="1DD1A384" w14:textId="77777777" w:rsidR="00AC58D6" w:rsidRDefault="00AC58D6">
            <w:pPr>
              <w:rPr>
                <w:rFonts w:eastAsia="Times New Roman" w:cs="Times New Roman"/>
                <w:szCs w:val="24"/>
                <w:lang w:eastAsia="lv-LV"/>
              </w:rPr>
            </w:pPr>
          </w:p>
          <w:p w14:paraId="0E7AC637" w14:textId="77777777" w:rsidR="00AC58D6" w:rsidRDefault="00AC58D6">
            <w:pPr>
              <w:rPr>
                <w:rFonts w:eastAsia="Times New Roman" w:cs="Times New Roman"/>
                <w:szCs w:val="24"/>
                <w:lang w:eastAsia="lv-LV"/>
              </w:rPr>
            </w:pPr>
          </w:p>
          <w:p w14:paraId="1712D57E" w14:textId="77777777" w:rsidR="00AC58D6" w:rsidRDefault="00AC58D6">
            <w:pPr>
              <w:rPr>
                <w:rFonts w:eastAsia="Times New Roman" w:cs="Times New Roman"/>
                <w:szCs w:val="24"/>
                <w:lang w:eastAsia="lv-LV"/>
              </w:rPr>
            </w:pPr>
          </w:p>
          <w:p w14:paraId="48950E60" w14:textId="77777777" w:rsidR="00AC58D6" w:rsidRDefault="00AC58D6">
            <w:pPr>
              <w:rPr>
                <w:rFonts w:eastAsia="Times New Roman" w:cs="Times New Roman"/>
                <w:szCs w:val="24"/>
                <w:lang w:eastAsia="lv-LV"/>
              </w:rPr>
            </w:pPr>
          </w:p>
          <w:p w14:paraId="19555D48" w14:textId="77777777" w:rsidR="00AC58D6" w:rsidRDefault="00AC58D6">
            <w:pPr>
              <w:rPr>
                <w:rFonts w:eastAsia="Times New Roman" w:cs="Times New Roman"/>
                <w:szCs w:val="24"/>
                <w:lang w:eastAsia="lv-LV"/>
              </w:rPr>
            </w:pPr>
          </w:p>
          <w:p w14:paraId="7AE855EA" w14:textId="77777777" w:rsidR="00AC58D6" w:rsidRDefault="00AC58D6">
            <w:pPr>
              <w:rPr>
                <w:rFonts w:eastAsia="Times New Roman" w:cs="Times New Roman"/>
                <w:szCs w:val="24"/>
                <w:lang w:eastAsia="lv-LV"/>
              </w:rPr>
            </w:pPr>
          </w:p>
          <w:p w14:paraId="3E34EC24" w14:textId="77777777" w:rsidR="00AC58D6" w:rsidRDefault="00AC58D6">
            <w:pPr>
              <w:rPr>
                <w:rFonts w:eastAsia="Times New Roman" w:cs="Times New Roman"/>
                <w:szCs w:val="24"/>
                <w:lang w:eastAsia="lv-LV"/>
              </w:rPr>
            </w:pPr>
          </w:p>
          <w:p w14:paraId="0F53FDEB" w14:textId="77777777" w:rsidR="00AC58D6" w:rsidRDefault="00AC58D6">
            <w:pPr>
              <w:rPr>
                <w:rFonts w:eastAsia="Times New Roman" w:cs="Times New Roman"/>
                <w:szCs w:val="24"/>
                <w:lang w:eastAsia="lv-LV"/>
              </w:rPr>
            </w:pPr>
          </w:p>
          <w:p w14:paraId="2440D5DF" w14:textId="77777777" w:rsidR="00AC58D6" w:rsidRDefault="00AC58D6">
            <w:pPr>
              <w:rPr>
                <w:rFonts w:eastAsia="Times New Roman" w:cs="Times New Roman"/>
                <w:szCs w:val="24"/>
                <w:lang w:eastAsia="lv-LV"/>
              </w:rPr>
            </w:pPr>
          </w:p>
          <w:p w14:paraId="66599A03" w14:textId="77777777" w:rsidR="00AC58D6" w:rsidRDefault="00AC58D6">
            <w:pPr>
              <w:rPr>
                <w:rFonts w:eastAsia="Times New Roman" w:cs="Times New Roman"/>
                <w:szCs w:val="24"/>
                <w:lang w:eastAsia="lv-LV"/>
              </w:rPr>
            </w:pPr>
          </w:p>
          <w:p w14:paraId="1676424E" w14:textId="77777777" w:rsidR="00B05411" w:rsidRDefault="00B05411" w:rsidP="00B05411">
            <w:pPr>
              <w:rPr>
                <w:rFonts w:eastAsia="Times New Roman" w:cs="Times New Roman"/>
                <w:szCs w:val="24"/>
                <w:lang w:eastAsia="lv-LV"/>
              </w:rPr>
            </w:pPr>
          </w:p>
          <w:p w14:paraId="51DA5C50" w14:textId="77777777" w:rsidR="00AC58D6" w:rsidRDefault="00AC58D6">
            <w:pPr>
              <w:ind w:firstLine="720"/>
              <w:rPr>
                <w:rFonts w:eastAsia="Times New Roman" w:cs="Times New Roman"/>
                <w:szCs w:val="24"/>
                <w:lang w:eastAsia="lv-LV"/>
              </w:rPr>
            </w:pPr>
          </w:p>
        </w:tc>
        <w:tc>
          <w:tcPr>
            <w:tcW w:w="3846" w:type="pct"/>
            <w:tcBorders>
              <w:top w:val="outset" w:sz="6" w:space="0" w:color="auto"/>
              <w:left w:val="outset" w:sz="6" w:space="0" w:color="auto"/>
              <w:bottom w:val="outset" w:sz="6" w:space="0" w:color="auto"/>
              <w:right w:val="outset" w:sz="6" w:space="0" w:color="auto"/>
            </w:tcBorders>
            <w:hideMark/>
          </w:tcPr>
          <w:p w14:paraId="08EE278D" w14:textId="6DEACE8B" w:rsidR="006063E6" w:rsidRPr="00CF4101" w:rsidRDefault="004B3726" w:rsidP="00D477C2">
            <w:pPr>
              <w:spacing w:after="120"/>
              <w:jc w:val="both"/>
              <w:rPr>
                <w:rFonts w:eastAsia="Times New Roman" w:cs="Times New Roman"/>
                <w:szCs w:val="24"/>
                <w:lang w:eastAsia="lv-LV"/>
              </w:rPr>
            </w:pPr>
            <w:r w:rsidRPr="00CF4101">
              <w:t xml:space="preserve">Šobrīd </w:t>
            </w:r>
            <w:r w:rsidR="00D15783" w:rsidRPr="00CF4101">
              <w:t xml:space="preserve">valsts kompensējamo zāļu sarakstā ir iekļautas </w:t>
            </w:r>
            <w:proofErr w:type="spellStart"/>
            <w:r w:rsidR="006063E6" w:rsidRPr="00CF4101">
              <w:t>parenterāli</w:t>
            </w:r>
            <w:proofErr w:type="spellEnd"/>
            <w:r w:rsidR="006063E6" w:rsidRPr="00CF4101">
              <w:t xml:space="preserve"> ievadāmās ķ</w:t>
            </w:r>
            <w:r w:rsidR="005055FA" w:rsidRPr="00CF4101">
              <w:t>ī</w:t>
            </w:r>
            <w:r w:rsidR="006063E6" w:rsidRPr="00CF4101">
              <w:t>m</w:t>
            </w:r>
            <w:r w:rsidR="005055FA" w:rsidRPr="00CF4101">
              <w:t>i</w:t>
            </w:r>
            <w:r w:rsidR="006063E6" w:rsidRPr="00CF4101">
              <w:t xml:space="preserve">jterapijas </w:t>
            </w:r>
            <w:r w:rsidR="00D15783" w:rsidRPr="00CF4101">
              <w:t xml:space="preserve">zāles </w:t>
            </w:r>
            <w:r w:rsidR="00D15783" w:rsidRPr="00CF4101">
              <w:rPr>
                <w:rFonts w:eastAsia="Times New Roman" w:cs="Times New Roman"/>
                <w:szCs w:val="24"/>
                <w:lang w:eastAsia="lv-LV"/>
              </w:rPr>
              <w:t xml:space="preserve">Ministru kabineta 2006.gada 31.oktobra noteikumu Nr.899 “Ambulatorajai ārstēšanai paredzēto zāļu un medicīnisko ierīču iegādes izdevumu kompensācijas kārtība” </w:t>
            </w:r>
            <w:proofErr w:type="spellStart"/>
            <w:r w:rsidR="00D15783" w:rsidRPr="00CF4101">
              <w:rPr>
                <w:rFonts w:eastAsia="Times New Roman" w:cs="Times New Roman"/>
                <w:szCs w:val="24"/>
                <w:lang w:eastAsia="lv-LV"/>
              </w:rPr>
              <w:t>I.pielikuma</w:t>
            </w:r>
            <w:proofErr w:type="spellEnd"/>
            <w:r w:rsidR="00D15783" w:rsidRPr="00CF4101">
              <w:rPr>
                <w:rFonts w:eastAsia="Times New Roman" w:cs="Times New Roman"/>
                <w:szCs w:val="24"/>
                <w:lang w:eastAsia="lv-LV"/>
              </w:rPr>
              <w:t xml:space="preserve"> 5.punktā uzskaitīto onkoloģisko saslimšanu ārstēšanai. </w:t>
            </w:r>
            <w:r w:rsidR="006063E6" w:rsidRPr="00CF4101">
              <w:rPr>
                <w:rFonts w:eastAsia="Times New Roman" w:cs="Times New Roman"/>
                <w:szCs w:val="24"/>
                <w:lang w:eastAsia="lv-LV"/>
              </w:rPr>
              <w:t xml:space="preserve">Tā kā minētās zāles ir iekļautas ambulatorajai ārstēšanai paredzēto zāļu kompensācijas sarakstā, tad to izsniegšanu, pamatojoties uz ārstniecības personas izrakstītu recepti, nodrošina aptieka. Tajā pašā laikā minētās zāles pacientam ir ievadāmas tikai stacionāra vai dienas stacionārā apstākļos attiecībā ārsta-speciālista uzraudzībā. Ņemot vērā to, ka šīs zāles pacients pats iegādājas aptiekā un tad dodas uz ārstniecības iestādi zāļu ievadei, pastāv risks, ka zāļu neatbilstošas uzglabāšanas dēļ posmā starp iegādi aptiekā un ievadīšanu stacionārā vai dienas stacionārā, varētu tikt izmainīta zāļu efektivitāte un lietošanas drošība. </w:t>
            </w:r>
            <w:r w:rsidR="005055FA" w:rsidRPr="00CF4101">
              <w:rPr>
                <w:rFonts w:eastAsia="Times New Roman" w:cs="Times New Roman"/>
                <w:szCs w:val="24"/>
                <w:lang w:eastAsia="lv-LV"/>
              </w:rPr>
              <w:t xml:space="preserve">Turklāt ir gadījumi, kad pacientam nemaz nav nepieciešams viss iegādātais zāļu daudzums, taču aptieka </w:t>
            </w:r>
            <w:proofErr w:type="spellStart"/>
            <w:r w:rsidR="005055FA" w:rsidRPr="00CF4101">
              <w:rPr>
                <w:rFonts w:eastAsia="Times New Roman" w:cs="Times New Roman"/>
                <w:szCs w:val="24"/>
                <w:lang w:eastAsia="lv-LV"/>
              </w:rPr>
              <w:t>parenterāli</w:t>
            </w:r>
            <w:proofErr w:type="spellEnd"/>
            <w:r w:rsidR="005055FA" w:rsidRPr="00CF4101">
              <w:rPr>
                <w:rFonts w:eastAsia="Times New Roman" w:cs="Times New Roman"/>
                <w:szCs w:val="24"/>
                <w:lang w:eastAsia="lv-LV"/>
              </w:rPr>
              <w:t xml:space="preserve"> ievadāmās ķīmijterapijas zāles var izsniegt tikai tādā daudzumā un apjomā, kāds ir zāļu primārais iepakojums.</w:t>
            </w:r>
          </w:p>
          <w:p w14:paraId="108F3875" w14:textId="7DEA766D" w:rsidR="004B3726" w:rsidRPr="00CF4101" w:rsidRDefault="005055FA" w:rsidP="00D477C2">
            <w:pPr>
              <w:spacing w:after="120"/>
              <w:jc w:val="both"/>
              <w:rPr>
                <w:rFonts w:eastAsia="Times New Roman" w:cs="Times New Roman"/>
                <w:szCs w:val="24"/>
                <w:lang w:eastAsia="lv-LV"/>
              </w:rPr>
            </w:pPr>
            <w:r w:rsidRPr="00CF4101">
              <w:t xml:space="preserve">Lai risinātu minētās problēmas ir sagatavoti grozījumi Ministru kabineta 2013. gada 17. decembra noteikumos Nr. 1529 „Veselības aprūpes organizēšanas un finansēšanas kārtība” un </w:t>
            </w:r>
            <w:r w:rsidRPr="00CF4101">
              <w:rPr>
                <w:rFonts w:eastAsia="Times New Roman" w:cs="Times New Roman"/>
                <w:szCs w:val="24"/>
                <w:lang w:eastAsia="lv-LV"/>
              </w:rPr>
              <w:t xml:space="preserve">Ministru kabineta 2006.gada 31.oktobra noteikumos Nr.899 “Ambulatorajai ārstēšanai paredzēto zāļu un medicīnisko ierīču iegādes izdevumu kompensācijas kārtība”, paredzot, ka sākot ar 2018.gada 1.janvāri </w:t>
            </w:r>
            <w:proofErr w:type="spellStart"/>
            <w:r w:rsidRPr="00CF4101">
              <w:rPr>
                <w:rFonts w:eastAsia="Times New Roman" w:cs="Times New Roman"/>
                <w:szCs w:val="24"/>
                <w:lang w:eastAsia="lv-LV"/>
              </w:rPr>
              <w:t>parenterāli</w:t>
            </w:r>
            <w:proofErr w:type="spellEnd"/>
            <w:r w:rsidRPr="00CF4101">
              <w:rPr>
                <w:rFonts w:eastAsia="Times New Roman" w:cs="Times New Roman"/>
                <w:szCs w:val="24"/>
                <w:lang w:eastAsia="lv-LV"/>
              </w:rPr>
              <w:t xml:space="preserve"> ievadāmās ķīmijterapijas zāles, kuru iegāde tiks apmaksāta no valsts budžeta līdzekļiem, tiks iepirktas centralizēti. Centralizēto iepirkumu ārstniecības iestāžu, kas nodrošina onkoloģisko pacientu aprūpi, vajadzībām rīkos Nacionālais veselības dienests saskaņā ar  Publisko iepirkumu likuma prasībām. Lai nodrošinātu </w:t>
            </w:r>
            <w:proofErr w:type="spellStart"/>
            <w:r w:rsidRPr="00CF4101">
              <w:rPr>
                <w:rFonts w:eastAsia="Times New Roman" w:cs="Times New Roman"/>
                <w:szCs w:val="24"/>
                <w:lang w:eastAsia="lv-LV"/>
              </w:rPr>
              <w:t>parenterāli</w:t>
            </w:r>
            <w:proofErr w:type="spellEnd"/>
            <w:r w:rsidRPr="00CF4101">
              <w:rPr>
                <w:rFonts w:eastAsia="Times New Roman" w:cs="Times New Roman"/>
                <w:szCs w:val="24"/>
                <w:lang w:eastAsia="lv-LV"/>
              </w:rPr>
              <w:t xml:space="preserve"> ievadāmo ķīmijterapijas zāļu centralizētu iepirkumu, Nacionālais veselības dienests veidos </w:t>
            </w:r>
            <w:proofErr w:type="spellStart"/>
            <w:r w:rsidRPr="00CF4101">
              <w:rPr>
                <w:rFonts w:eastAsia="Times New Roman" w:cs="Times New Roman"/>
                <w:szCs w:val="24"/>
                <w:lang w:eastAsia="lv-LV"/>
              </w:rPr>
              <w:t>parenterāli</w:t>
            </w:r>
            <w:proofErr w:type="spellEnd"/>
            <w:r w:rsidRPr="00CF4101">
              <w:rPr>
                <w:rFonts w:eastAsia="Times New Roman" w:cs="Times New Roman"/>
                <w:szCs w:val="24"/>
                <w:lang w:eastAsia="lv-LV"/>
              </w:rPr>
              <w:t xml:space="preserve"> ievadāmo zāļu sarakstu, kurā bez atkārtotas vērtēšanas iekļaus šobrīd kompensējamo zāļu A un B sarakstā esošās </w:t>
            </w:r>
            <w:proofErr w:type="spellStart"/>
            <w:r w:rsidRPr="00CF4101">
              <w:rPr>
                <w:rFonts w:eastAsia="Times New Roman" w:cs="Times New Roman"/>
                <w:szCs w:val="24"/>
                <w:lang w:eastAsia="lv-LV"/>
              </w:rPr>
              <w:t>parenterāli</w:t>
            </w:r>
            <w:proofErr w:type="spellEnd"/>
            <w:r w:rsidRPr="00CF4101">
              <w:rPr>
                <w:rFonts w:eastAsia="Times New Roman" w:cs="Times New Roman"/>
                <w:szCs w:val="24"/>
                <w:lang w:eastAsia="lv-LV"/>
              </w:rPr>
              <w:t xml:space="preserve"> ievadāmās  zāles, Nacionālā veselības </w:t>
            </w:r>
            <w:r w:rsidR="008C1D73" w:rsidRPr="00CF4101">
              <w:rPr>
                <w:rFonts w:eastAsia="Times New Roman" w:cs="Times New Roman"/>
                <w:szCs w:val="24"/>
                <w:lang w:eastAsia="lv-LV"/>
              </w:rPr>
              <w:t xml:space="preserve">dienesta veidotajā stacionāro veselības aprūpes pakalpojumu sniegšanai lietojamo zāļu sarakstā esošās </w:t>
            </w:r>
            <w:proofErr w:type="spellStart"/>
            <w:r w:rsidR="008C1D73" w:rsidRPr="00CF4101">
              <w:rPr>
                <w:rFonts w:eastAsia="Times New Roman" w:cs="Times New Roman"/>
                <w:szCs w:val="24"/>
                <w:lang w:eastAsia="lv-LV"/>
              </w:rPr>
              <w:t>parenterāli</w:t>
            </w:r>
            <w:proofErr w:type="spellEnd"/>
            <w:r w:rsidR="008C1D73" w:rsidRPr="00CF4101">
              <w:rPr>
                <w:rFonts w:eastAsia="Times New Roman" w:cs="Times New Roman"/>
                <w:szCs w:val="24"/>
                <w:lang w:eastAsia="lv-LV"/>
              </w:rPr>
              <w:t xml:space="preserve"> ievadāmās zāles un tās </w:t>
            </w:r>
            <w:proofErr w:type="spellStart"/>
            <w:r w:rsidR="008C1D73" w:rsidRPr="00CF4101">
              <w:rPr>
                <w:rFonts w:eastAsia="Times New Roman" w:cs="Times New Roman"/>
                <w:szCs w:val="24"/>
                <w:lang w:eastAsia="lv-LV"/>
              </w:rPr>
              <w:t>parenterāli</w:t>
            </w:r>
            <w:proofErr w:type="spellEnd"/>
            <w:r w:rsidR="008C1D73" w:rsidRPr="00CF4101">
              <w:rPr>
                <w:rFonts w:eastAsia="Times New Roman" w:cs="Times New Roman"/>
                <w:szCs w:val="24"/>
                <w:lang w:eastAsia="lv-LV"/>
              </w:rPr>
              <w:t xml:space="preserve"> ievadāmās zāles, kuras ārstniecības iestādes, kas nodrošina onkoloģisko pacientu ārstēšanu, iepirkušas savas darbības nodrošināšanai. </w:t>
            </w:r>
            <w:r w:rsidR="00745C69" w:rsidRPr="00CF4101">
              <w:rPr>
                <w:rFonts w:eastAsia="Times New Roman" w:cs="Times New Roman"/>
                <w:szCs w:val="24"/>
                <w:lang w:eastAsia="lv-LV"/>
              </w:rPr>
              <w:t xml:space="preserve">Lai nodrošinātu </w:t>
            </w:r>
            <w:proofErr w:type="spellStart"/>
            <w:r w:rsidR="00745C69" w:rsidRPr="00CF4101">
              <w:rPr>
                <w:rFonts w:eastAsia="Times New Roman" w:cs="Times New Roman"/>
                <w:szCs w:val="24"/>
                <w:lang w:eastAsia="lv-LV"/>
              </w:rPr>
              <w:t>parenterāli</w:t>
            </w:r>
            <w:proofErr w:type="spellEnd"/>
            <w:r w:rsidR="00745C69" w:rsidRPr="00CF4101">
              <w:rPr>
                <w:rFonts w:eastAsia="Times New Roman" w:cs="Times New Roman"/>
                <w:szCs w:val="24"/>
                <w:lang w:eastAsia="lv-LV"/>
              </w:rPr>
              <w:t xml:space="preserve"> ievadāmo zāļu izsniegšanu ārstniecības iestādēm, ar kurām noslēgts līgums par onkoloģisko veselības aprūpes pakalpojumu sniegšanu, ar 2018.gada 1.janvārim, Nacionālajam veselības dienestam </w:t>
            </w:r>
            <w:r w:rsidR="00745C69" w:rsidRPr="00CF4101">
              <w:rPr>
                <w:rFonts w:eastAsia="Times New Roman" w:cs="Times New Roman"/>
                <w:szCs w:val="24"/>
                <w:lang w:eastAsia="lv-LV"/>
              </w:rPr>
              <w:lastRenderedPageBreak/>
              <w:t xml:space="preserve">iepirkuma procedūra būtu jāuzsāk vismaz pusgadu iepriekš. Tāpēc tiek noteikts, ka Nacionālajam veselības dienestam līdz 2017.gada 1.jūlijam ir jāizveido </w:t>
            </w:r>
            <w:proofErr w:type="spellStart"/>
            <w:r w:rsidR="00745C69" w:rsidRPr="00CF4101">
              <w:rPr>
                <w:rFonts w:eastAsia="Times New Roman" w:cs="Times New Roman"/>
                <w:szCs w:val="24"/>
                <w:lang w:eastAsia="lv-LV"/>
              </w:rPr>
              <w:t>parenterāli</w:t>
            </w:r>
            <w:proofErr w:type="spellEnd"/>
            <w:r w:rsidR="00745C69" w:rsidRPr="00CF4101">
              <w:rPr>
                <w:rFonts w:eastAsia="Times New Roman" w:cs="Times New Roman"/>
                <w:szCs w:val="24"/>
                <w:lang w:eastAsia="lv-LV"/>
              </w:rPr>
              <w:t xml:space="preserve"> ievadāmo zāļu, kurus iepirks centralizēti, saraksts.</w:t>
            </w:r>
          </w:p>
          <w:p w14:paraId="7930A84E" w14:textId="645D68B6" w:rsidR="00D477C2" w:rsidRPr="00CF4101" w:rsidRDefault="00D477C2" w:rsidP="00D477C2">
            <w:pPr>
              <w:spacing w:after="120"/>
              <w:jc w:val="both"/>
              <w:rPr>
                <w:rFonts w:cs="Times New Roman"/>
                <w:szCs w:val="24"/>
              </w:rPr>
            </w:pPr>
            <w:r w:rsidRPr="00CF4101">
              <w:rPr>
                <w:rFonts w:cs="Times New Roman"/>
                <w:szCs w:val="24"/>
              </w:rPr>
              <w:t>Šobrīd plānot</w:t>
            </w:r>
            <w:r w:rsidR="00745C69" w:rsidRPr="00CF4101">
              <w:rPr>
                <w:rFonts w:cs="Times New Roman"/>
                <w:szCs w:val="24"/>
              </w:rPr>
              <w:t>s</w:t>
            </w:r>
            <w:r w:rsidRPr="00CF4101">
              <w:rPr>
                <w:rFonts w:cs="Times New Roman"/>
                <w:szCs w:val="24"/>
              </w:rPr>
              <w:t xml:space="preserve"> iepirkt šādas </w:t>
            </w:r>
            <w:proofErr w:type="spellStart"/>
            <w:r w:rsidRPr="00CF4101">
              <w:rPr>
                <w:rFonts w:cs="Times New Roman"/>
                <w:szCs w:val="24"/>
              </w:rPr>
              <w:t>parenterāli</w:t>
            </w:r>
            <w:proofErr w:type="spellEnd"/>
            <w:r w:rsidRPr="00CF4101">
              <w:rPr>
                <w:rFonts w:cs="Times New Roman"/>
                <w:szCs w:val="24"/>
              </w:rPr>
              <w:t xml:space="preserve"> lietojamās ķīmijterapijas zāles:</w:t>
            </w:r>
          </w:p>
          <w:tbl>
            <w:tblPr>
              <w:tblStyle w:val="TableGrid3"/>
              <w:tblW w:w="4495" w:type="pct"/>
              <w:tblLook w:val="04A0" w:firstRow="1" w:lastRow="0" w:firstColumn="1" w:lastColumn="0" w:noHBand="0" w:noVBand="1"/>
            </w:tblPr>
            <w:tblGrid>
              <w:gridCol w:w="1942"/>
              <w:gridCol w:w="4257"/>
            </w:tblGrid>
            <w:tr w:rsidR="00CF4101" w:rsidRPr="00CF4101" w14:paraId="27BF1B16" w14:textId="77777777" w:rsidTr="00D477C2">
              <w:trPr>
                <w:trHeight w:val="269"/>
              </w:trPr>
              <w:tc>
                <w:tcPr>
                  <w:tcW w:w="1566" w:type="pct"/>
                  <w:vAlign w:val="center"/>
                </w:tcPr>
                <w:p w14:paraId="0EBA4A5A" w14:textId="77777777" w:rsidR="00D477C2" w:rsidRPr="00CF4101" w:rsidRDefault="00D477C2" w:rsidP="00D477C2">
                  <w:pPr>
                    <w:spacing w:after="120"/>
                    <w:contextualSpacing/>
                    <w:jc w:val="both"/>
                    <w:rPr>
                      <w:szCs w:val="24"/>
                      <w:shd w:val="clear" w:color="auto" w:fill="FFFFFF"/>
                      <w:lang w:val="lv-LV"/>
                    </w:rPr>
                  </w:pPr>
                  <w:r w:rsidRPr="00CF4101">
                    <w:rPr>
                      <w:szCs w:val="24"/>
                      <w:shd w:val="clear" w:color="auto" w:fill="FFFFFF"/>
                      <w:lang w:val="lv-LV"/>
                    </w:rPr>
                    <w:t>ATĶ kods</w:t>
                  </w:r>
                </w:p>
              </w:tc>
              <w:tc>
                <w:tcPr>
                  <w:tcW w:w="3434" w:type="pct"/>
                  <w:vAlign w:val="center"/>
                </w:tcPr>
                <w:p w14:paraId="1BC32069" w14:textId="77777777" w:rsidR="00D477C2" w:rsidRPr="00CF4101" w:rsidRDefault="00D477C2" w:rsidP="00D477C2">
                  <w:pPr>
                    <w:spacing w:after="120"/>
                    <w:contextualSpacing/>
                    <w:jc w:val="both"/>
                    <w:rPr>
                      <w:szCs w:val="24"/>
                      <w:shd w:val="clear" w:color="auto" w:fill="FFFFFF"/>
                      <w:lang w:val="lv-LV"/>
                    </w:rPr>
                  </w:pPr>
                  <w:r w:rsidRPr="00CF4101">
                    <w:rPr>
                      <w:szCs w:val="24"/>
                      <w:shd w:val="clear" w:color="auto" w:fill="FFFFFF"/>
                      <w:lang w:val="lv-LV"/>
                    </w:rPr>
                    <w:t>Zāļu vispārīgais nosaukums</w:t>
                  </w:r>
                </w:p>
              </w:tc>
            </w:tr>
            <w:tr w:rsidR="00CF4101" w:rsidRPr="00CF4101" w14:paraId="1419BFF7" w14:textId="77777777" w:rsidTr="00D477C2">
              <w:tc>
                <w:tcPr>
                  <w:tcW w:w="1566" w:type="pct"/>
                </w:tcPr>
                <w:p w14:paraId="44167CFC" w14:textId="77777777" w:rsidR="00D477C2" w:rsidRPr="00CF4101" w:rsidRDefault="00D477C2" w:rsidP="00D477C2">
                  <w:pPr>
                    <w:spacing w:after="120"/>
                    <w:rPr>
                      <w:szCs w:val="24"/>
                      <w:shd w:val="clear" w:color="auto" w:fill="FFFFFF"/>
                      <w:lang w:val="lv-LV"/>
                    </w:rPr>
                  </w:pPr>
                  <w:r w:rsidRPr="00CF4101">
                    <w:rPr>
                      <w:szCs w:val="24"/>
                      <w:lang w:val="lv-LV"/>
                    </w:rPr>
                    <w:t>A04AA</w:t>
                  </w:r>
                </w:p>
              </w:tc>
              <w:tc>
                <w:tcPr>
                  <w:tcW w:w="3434" w:type="pct"/>
                </w:tcPr>
                <w:p w14:paraId="2DC5B0BB" w14:textId="77777777" w:rsidR="00D477C2" w:rsidRPr="00CF4101" w:rsidRDefault="00D477C2" w:rsidP="00D477C2">
                  <w:pPr>
                    <w:spacing w:after="120"/>
                    <w:rPr>
                      <w:szCs w:val="24"/>
                      <w:shd w:val="clear" w:color="auto" w:fill="FFFFFF"/>
                      <w:lang w:val="lv-LV"/>
                    </w:rPr>
                  </w:pPr>
                  <w:proofErr w:type="spellStart"/>
                  <w:r w:rsidRPr="00CF4101">
                    <w:rPr>
                      <w:i/>
                      <w:szCs w:val="24"/>
                      <w:lang w:val="lv-LV"/>
                    </w:rPr>
                    <w:t>Ondansetronum</w:t>
                  </w:r>
                  <w:proofErr w:type="spellEnd"/>
                  <w:r w:rsidRPr="00CF4101">
                    <w:rPr>
                      <w:i/>
                      <w:szCs w:val="24"/>
                      <w:lang w:val="lv-LV"/>
                    </w:rPr>
                    <w:t xml:space="preserve">, </w:t>
                  </w:r>
                  <w:proofErr w:type="spellStart"/>
                  <w:r w:rsidRPr="00CF4101">
                    <w:rPr>
                      <w:i/>
                      <w:szCs w:val="24"/>
                      <w:lang w:val="lv-LV"/>
                    </w:rPr>
                    <w:t>Granisetronum</w:t>
                  </w:r>
                  <w:proofErr w:type="spellEnd"/>
                  <w:r w:rsidRPr="00CF4101">
                    <w:rPr>
                      <w:i/>
                      <w:szCs w:val="24"/>
                      <w:lang w:val="lv-LV"/>
                    </w:rPr>
                    <w:t xml:space="preserve"> vai </w:t>
                  </w:r>
                  <w:proofErr w:type="spellStart"/>
                  <w:r w:rsidRPr="00CF4101">
                    <w:rPr>
                      <w:i/>
                      <w:szCs w:val="24"/>
                      <w:lang w:val="lv-LV"/>
                    </w:rPr>
                    <w:t>Palonosetronum</w:t>
                  </w:r>
                  <w:proofErr w:type="spellEnd"/>
                </w:p>
              </w:tc>
            </w:tr>
            <w:tr w:rsidR="00CF4101" w:rsidRPr="00CF4101" w14:paraId="612E167D" w14:textId="77777777" w:rsidTr="00D477C2">
              <w:tc>
                <w:tcPr>
                  <w:tcW w:w="1566" w:type="pct"/>
                </w:tcPr>
                <w:p w14:paraId="2B2E9668" w14:textId="77777777" w:rsidR="00D477C2" w:rsidRPr="00CF4101" w:rsidRDefault="00D477C2" w:rsidP="00D477C2">
                  <w:pPr>
                    <w:spacing w:after="120"/>
                    <w:jc w:val="both"/>
                    <w:rPr>
                      <w:szCs w:val="24"/>
                      <w:shd w:val="clear" w:color="auto" w:fill="FFFFFF"/>
                      <w:lang w:val="lv-LV"/>
                    </w:rPr>
                  </w:pPr>
                  <w:r w:rsidRPr="00CF4101">
                    <w:rPr>
                      <w:szCs w:val="24"/>
                      <w:lang w:val="lv-LV"/>
                    </w:rPr>
                    <w:t>H01AB01</w:t>
                  </w:r>
                </w:p>
              </w:tc>
              <w:tc>
                <w:tcPr>
                  <w:tcW w:w="3434" w:type="pct"/>
                </w:tcPr>
                <w:p w14:paraId="354CDFAF" w14:textId="77777777" w:rsidR="00D477C2" w:rsidRPr="00CF4101" w:rsidRDefault="00D477C2" w:rsidP="00D477C2">
                  <w:pPr>
                    <w:spacing w:after="120"/>
                    <w:jc w:val="both"/>
                    <w:rPr>
                      <w:szCs w:val="24"/>
                      <w:shd w:val="clear" w:color="auto" w:fill="FFFFFF"/>
                      <w:lang w:val="lv-LV"/>
                    </w:rPr>
                  </w:pPr>
                  <w:proofErr w:type="spellStart"/>
                  <w:r w:rsidRPr="00CF4101">
                    <w:rPr>
                      <w:i/>
                      <w:szCs w:val="24"/>
                      <w:lang w:val="lv-LV"/>
                    </w:rPr>
                    <w:t>Thyrotropinum</w:t>
                  </w:r>
                  <w:proofErr w:type="spellEnd"/>
                </w:p>
              </w:tc>
            </w:tr>
            <w:tr w:rsidR="00CF4101" w:rsidRPr="00CF4101" w14:paraId="7ADA189A" w14:textId="77777777" w:rsidTr="00D477C2">
              <w:tc>
                <w:tcPr>
                  <w:tcW w:w="1566" w:type="pct"/>
                </w:tcPr>
                <w:p w14:paraId="62ECD1FD" w14:textId="77777777" w:rsidR="00D477C2" w:rsidRPr="00CF4101" w:rsidRDefault="00D477C2" w:rsidP="00D477C2">
                  <w:pPr>
                    <w:spacing w:after="120"/>
                    <w:jc w:val="both"/>
                    <w:rPr>
                      <w:szCs w:val="24"/>
                      <w:shd w:val="clear" w:color="auto" w:fill="FFFFFF"/>
                      <w:lang w:val="lv-LV"/>
                    </w:rPr>
                  </w:pPr>
                  <w:r w:rsidRPr="00CF4101">
                    <w:rPr>
                      <w:szCs w:val="24"/>
                      <w:lang w:val="lv-LV"/>
                    </w:rPr>
                    <w:t>L01AA01</w:t>
                  </w:r>
                </w:p>
              </w:tc>
              <w:tc>
                <w:tcPr>
                  <w:tcW w:w="3434" w:type="pct"/>
                </w:tcPr>
                <w:p w14:paraId="3240CBE0" w14:textId="77777777" w:rsidR="00D477C2" w:rsidRPr="00CF4101" w:rsidRDefault="00D477C2" w:rsidP="00D477C2">
                  <w:pPr>
                    <w:spacing w:after="120"/>
                    <w:jc w:val="both"/>
                    <w:rPr>
                      <w:szCs w:val="24"/>
                      <w:shd w:val="clear" w:color="auto" w:fill="FFFFFF"/>
                      <w:lang w:val="lv-LV"/>
                    </w:rPr>
                  </w:pPr>
                  <w:proofErr w:type="spellStart"/>
                  <w:r w:rsidRPr="00CF4101">
                    <w:rPr>
                      <w:i/>
                      <w:szCs w:val="24"/>
                      <w:lang w:val="lv-LV"/>
                    </w:rPr>
                    <w:t>Cyclophosphamidum</w:t>
                  </w:r>
                  <w:proofErr w:type="spellEnd"/>
                </w:p>
              </w:tc>
            </w:tr>
            <w:tr w:rsidR="00CF4101" w:rsidRPr="00CF4101" w14:paraId="166D9CC8" w14:textId="77777777" w:rsidTr="00D477C2">
              <w:tc>
                <w:tcPr>
                  <w:tcW w:w="1566" w:type="pct"/>
                </w:tcPr>
                <w:p w14:paraId="33B018D4" w14:textId="77777777" w:rsidR="00D477C2" w:rsidRPr="00CF4101" w:rsidRDefault="00D477C2" w:rsidP="00D477C2">
                  <w:pPr>
                    <w:spacing w:after="120"/>
                    <w:jc w:val="both"/>
                    <w:rPr>
                      <w:szCs w:val="24"/>
                      <w:shd w:val="clear" w:color="auto" w:fill="FFFFFF"/>
                      <w:lang w:val="lv-LV"/>
                    </w:rPr>
                  </w:pPr>
                  <w:r w:rsidRPr="00CF4101">
                    <w:rPr>
                      <w:szCs w:val="24"/>
                      <w:lang w:val="lv-LV"/>
                    </w:rPr>
                    <w:t>L01AA03</w:t>
                  </w:r>
                </w:p>
              </w:tc>
              <w:tc>
                <w:tcPr>
                  <w:tcW w:w="3434" w:type="pct"/>
                </w:tcPr>
                <w:p w14:paraId="05B546E6" w14:textId="77777777" w:rsidR="00D477C2" w:rsidRPr="00CF4101" w:rsidRDefault="00D477C2" w:rsidP="00D477C2">
                  <w:pPr>
                    <w:spacing w:after="120"/>
                    <w:jc w:val="both"/>
                    <w:rPr>
                      <w:szCs w:val="24"/>
                      <w:shd w:val="clear" w:color="auto" w:fill="FFFFFF"/>
                      <w:lang w:val="lv-LV"/>
                    </w:rPr>
                  </w:pPr>
                  <w:proofErr w:type="spellStart"/>
                  <w:r w:rsidRPr="00CF4101">
                    <w:rPr>
                      <w:i/>
                      <w:szCs w:val="24"/>
                      <w:lang w:val="lv-LV"/>
                    </w:rPr>
                    <w:t>Melphalanum</w:t>
                  </w:r>
                  <w:proofErr w:type="spellEnd"/>
                </w:p>
              </w:tc>
            </w:tr>
            <w:tr w:rsidR="00CF4101" w:rsidRPr="00CF4101" w14:paraId="38CA86AE" w14:textId="77777777" w:rsidTr="00D477C2">
              <w:tc>
                <w:tcPr>
                  <w:tcW w:w="1566" w:type="pct"/>
                </w:tcPr>
                <w:p w14:paraId="3A954AB0" w14:textId="77777777" w:rsidR="00D477C2" w:rsidRPr="00CF4101" w:rsidRDefault="00D477C2" w:rsidP="00D477C2">
                  <w:pPr>
                    <w:spacing w:after="120"/>
                    <w:jc w:val="both"/>
                    <w:rPr>
                      <w:szCs w:val="24"/>
                      <w:shd w:val="clear" w:color="auto" w:fill="FFFFFF"/>
                      <w:lang w:val="lv-LV"/>
                    </w:rPr>
                  </w:pPr>
                  <w:r w:rsidRPr="00CF4101">
                    <w:rPr>
                      <w:szCs w:val="24"/>
                      <w:lang w:val="lv-LV"/>
                    </w:rPr>
                    <w:t>L01AA06</w:t>
                  </w:r>
                </w:p>
              </w:tc>
              <w:tc>
                <w:tcPr>
                  <w:tcW w:w="3434" w:type="pct"/>
                </w:tcPr>
                <w:p w14:paraId="0C5F22E6" w14:textId="77777777" w:rsidR="00D477C2" w:rsidRPr="00CF4101" w:rsidRDefault="00D477C2" w:rsidP="00D477C2">
                  <w:pPr>
                    <w:spacing w:after="120"/>
                    <w:jc w:val="both"/>
                    <w:rPr>
                      <w:szCs w:val="24"/>
                      <w:shd w:val="clear" w:color="auto" w:fill="FFFFFF"/>
                      <w:lang w:val="lv-LV"/>
                    </w:rPr>
                  </w:pPr>
                  <w:proofErr w:type="spellStart"/>
                  <w:r w:rsidRPr="00CF4101">
                    <w:rPr>
                      <w:i/>
                      <w:szCs w:val="24"/>
                      <w:lang w:val="lv-LV"/>
                    </w:rPr>
                    <w:t>Ifosfamidum</w:t>
                  </w:r>
                  <w:proofErr w:type="spellEnd"/>
                </w:p>
              </w:tc>
            </w:tr>
            <w:tr w:rsidR="00CF4101" w:rsidRPr="00CF4101" w14:paraId="7003A458" w14:textId="77777777" w:rsidTr="00D477C2">
              <w:tc>
                <w:tcPr>
                  <w:tcW w:w="1566" w:type="pct"/>
                </w:tcPr>
                <w:p w14:paraId="541301C0" w14:textId="77777777" w:rsidR="00D477C2" w:rsidRPr="00CF4101" w:rsidRDefault="00D477C2" w:rsidP="00D477C2">
                  <w:pPr>
                    <w:spacing w:after="120"/>
                    <w:jc w:val="both"/>
                    <w:rPr>
                      <w:szCs w:val="24"/>
                      <w:shd w:val="clear" w:color="auto" w:fill="FFFFFF"/>
                      <w:lang w:val="lv-LV"/>
                    </w:rPr>
                  </w:pPr>
                  <w:r w:rsidRPr="00CF4101">
                    <w:rPr>
                      <w:szCs w:val="24"/>
                      <w:lang w:val="lv-LV"/>
                    </w:rPr>
                    <w:t>L01AD01</w:t>
                  </w:r>
                </w:p>
              </w:tc>
              <w:tc>
                <w:tcPr>
                  <w:tcW w:w="3434" w:type="pct"/>
                </w:tcPr>
                <w:p w14:paraId="7836F937" w14:textId="77777777" w:rsidR="00D477C2" w:rsidRPr="00CF4101" w:rsidRDefault="00D477C2" w:rsidP="00D477C2">
                  <w:pPr>
                    <w:spacing w:after="120"/>
                    <w:jc w:val="both"/>
                    <w:rPr>
                      <w:szCs w:val="24"/>
                      <w:shd w:val="clear" w:color="auto" w:fill="FFFFFF"/>
                      <w:lang w:val="lv-LV"/>
                    </w:rPr>
                  </w:pPr>
                  <w:proofErr w:type="spellStart"/>
                  <w:r w:rsidRPr="00CF4101">
                    <w:rPr>
                      <w:i/>
                      <w:szCs w:val="24"/>
                      <w:lang w:val="lv-LV"/>
                    </w:rPr>
                    <w:t>Carmustinum</w:t>
                  </w:r>
                  <w:proofErr w:type="spellEnd"/>
                </w:p>
              </w:tc>
            </w:tr>
            <w:tr w:rsidR="00CF4101" w:rsidRPr="00CF4101" w14:paraId="46FDA81A" w14:textId="77777777" w:rsidTr="00D477C2">
              <w:tc>
                <w:tcPr>
                  <w:tcW w:w="1566" w:type="pct"/>
                </w:tcPr>
                <w:p w14:paraId="54A3E95F"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L01AD05</w:t>
                  </w:r>
                </w:p>
              </w:tc>
              <w:tc>
                <w:tcPr>
                  <w:tcW w:w="3434" w:type="pct"/>
                </w:tcPr>
                <w:p w14:paraId="2F3CB522" w14:textId="77777777" w:rsidR="00D477C2" w:rsidRPr="00CF4101" w:rsidRDefault="00D477C2" w:rsidP="00D477C2">
                  <w:pPr>
                    <w:spacing w:after="120"/>
                    <w:jc w:val="both"/>
                    <w:rPr>
                      <w:szCs w:val="24"/>
                      <w:shd w:val="clear" w:color="auto" w:fill="FFFFFF"/>
                      <w:lang w:val="lv-LV"/>
                    </w:rPr>
                  </w:pPr>
                  <w:proofErr w:type="spellStart"/>
                  <w:r w:rsidRPr="00CF4101">
                    <w:rPr>
                      <w:i/>
                      <w:szCs w:val="24"/>
                      <w:shd w:val="clear" w:color="auto" w:fill="FFFFFF"/>
                      <w:lang w:val="lv-LV"/>
                    </w:rPr>
                    <w:t>Fotemustinum</w:t>
                  </w:r>
                  <w:proofErr w:type="spellEnd"/>
                </w:p>
              </w:tc>
            </w:tr>
            <w:tr w:rsidR="00CF4101" w:rsidRPr="00CF4101" w14:paraId="6A2FCE17" w14:textId="77777777" w:rsidTr="00D477C2">
              <w:tc>
                <w:tcPr>
                  <w:tcW w:w="1566" w:type="pct"/>
                </w:tcPr>
                <w:p w14:paraId="462B3387"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L01AX04</w:t>
                  </w:r>
                </w:p>
              </w:tc>
              <w:tc>
                <w:tcPr>
                  <w:tcW w:w="3434" w:type="pct"/>
                </w:tcPr>
                <w:p w14:paraId="0264A58D"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Dacarbazinum</w:t>
                  </w:r>
                  <w:proofErr w:type="spellEnd"/>
                </w:p>
              </w:tc>
            </w:tr>
            <w:tr w:rsidR="00CF4101" w:rsidRPr="00CF4101" w14:paraId="068EF099" w14:textId="77777777" w:rsidTr="00D477C2">
              <w:tc>
                <w:tcPr>
                  <w:tcW w:w="1566" w:type="pct"/>
                </w:tcPr>
                <w:p w14:paraId="38A7582D"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L01BA01</w:t>
                  </w:r>
                </w:p>
              </w:tc>
              <w:tc>
                <w:tcPr>
                  <w:tcW w:w="3434" w:type="pct"/>
                </w:tcPr>
                <w:p w14:paraId="06EE7F1B"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Methotrexatum</w:t>
                  </w:r>
                  <w:proofErr w:type="spellEnd"/>
                </w:p>
              </w:tc>
            </w:tr>
            <w:tr w:rsidR="00CF4101" w:rsidRPr="00CF4101" w14:paraId="2FA71AC7" w14:textId="77777777" w:rsidTr="00D477C2">
              <w:tc>
                <w:tcPr>
                  <w:tcW w:w="1566" w:type="pct"/>
                </w:tcPr>
                <w:p w14:paraId="01141E50"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L01BB05</w:t>
                  </w:r>
                </w:p>
              </w:tc>
              <w:tc>
                <w:tcPr>
                  <w:tcW w:w="3434" w:type="pct"/>
                </w:tcPr>
                <w:p w14:paraId="7BDB85C0"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Fludarabinum</w:t>
                  </w:r>
                  <w:proofErr w:type="spellEnd"/>
                </w:p>
              </w:tc>
            </w:tr>
            <w:tr w:rsidR="00CF4101" w:rsidRPr="00CF4101" w14:paraId="486D5F05" w14:textId="77777777" w:rsidTr="00D477C2">
              <w:tc>
                <w:tcPr>
                  <w:tcW w:w="1566" w:type="pct"/>
                </w:tcPr>
                <w:p w14:paraId="79C57AF5"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L01BB06</w:t>
                  </w:r>
                </w:p>
              </w:tc>
              <w:tc>
                <w:tcPr>
                  <w:tcW w:w="3434" w:type="pct"/>
                </w:tcPr>
                <w:p w14:paraId="280AFBDF"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Clofarabinum</w:t>
                  </w:r>
                  <w:proofErr w:type="spellEnd"/>
                </w:p>
              </w:tc>
            </w:tr>
            <w:tr w:rsidR="00CF4101" w:rsidRPr="00CF4101" w14:paraId="70E2B93E" w14:textId="77777777" w:rsidTr="00D477C2">
              <w:tc>
                <w:tcPr>
                  <w:tcW w:w="1566" w:type="pct"/>
                </w:tcPr>
                <w:p w14:paraId="737B776E"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L01BC01</w:t>
                  </w:r>
                </w:p>
              </w:tc>
              <w:tc>
                <w:tcPr>
                  <w:tcW w:w="3434" w:type="pct"/>
                </w:tcPr>
                <w:p w14:paraId="62A1B67D"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Cytarabinum</w:t>
                  </w:r>
                  <w:proofErr w:type="spellEnd"/>
                </w:p>
              </w:tc>
            </w:tr>
            <w:tr w:rsidR="00CF4101" w:rsidRPr="00CF4101" w14:paraId="7657873F" w14:textId="77777777" w:rsidTr="00D477C2">
              <w:tc>
                <w:tcPr>
                  <w:tcW w:w="1566" w:type="pct"/>
                </w:tcPr>
                <w:p w14:paraId="48EAA187"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L01BC02</w:t>
                  </w:r>
                </w:p>
              </w:tc>
              <w:tc>
                <w:tcPr>
                  <w:tcW w:w="3434" w:type="pct"/>
                </w:tcPr>
                <w:p w14:paraId="6C438BCF"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Fluorouracilum</w:t>
                  </w:r>
                  <w:proofErr w:type="spellEnd"/>
                </w:p>
              </w:tc>
            </w:tr>
            <w:tr w:rsidR="00CF4101" w:rsidRPr="00CF4101" w14:paraId="49DF89E7" w14:textId="77777777" w:rsidTr="00D477C2">
              <w:tc>
                <w:tcPr>
                  <w:tcW w:w="1566" w:type="pct"/>
                </w:tcPr>
                <w:p w14:paraId="079B248A"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L01BC05</w:t>
                  </w:r>
                </w:p>
              </w:tc>
              <w:tc>
                <w:tcPr>
                  <w:tcW w:w="3434" w:type="pct"/>
                </w:tcPr>
                <w:p w14:paraId="65D57B14"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Gemcitabinum</w:t>
                  </w:r>
                  <w:proofErr w:type="spellEnd"/>
                </w:p>
              </w:tc>
            </w:tr>
            <w:tr w:rsidR="00CF4101" w:rsidRPr="00CF4101" w14:paraId="17897A99" w14:textId="77777777" w:rsidTr="00D477C2">
              <w:tc>
                <w:tcPr>
                  <w:tcW w:w="1566" w:type="pct"/>
                </w:tcPr>
                <w:p w14:paraId="47914673" w14:textId="77777777" w:rsidR="00D477C2" w:rsidRPr="00CF4101" w:rsidRDefault="00D477C2" w:rsidP="00D477C2">
                  <w:pPr>
                    <w:spacing w:after="120"/>
                    <w:jc w:val="both"/>
                    <w:rPr>
                      <w:szCs w:val="24"/>
                      <w:shd w:val="clear" w:color="auto" w:fill="FFFFFF"/>
                      <w:lang w:val="lv-LV"/>
                    </w:rPr>
                  </w:pPr>
                  <w:r w:rsidRPr="00CF4101">
                    <w:rPr>
                      <w:szCs w:val="24"/>
                      <w:lang w:val="lv-LV"/>
                    </w:rPr>
                    <w:t>L01CA01</w:t>
                  </w:r>
                </w:p>
              </w:tc>
              <w:tc>
                <w:tcPr>
                  <w:tcW w:w="3434" w:type="pct"/>
                </w:tcPr>
                <w:p w14:paraId="2B4880FF"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Vinblastinum</w:t>
                  </w:r>
                  <w:proofErr w:type="spellEnd"/>
                </w:p>
              </w:tc>
            </w:tr>
            <w:tr w:rsidR="00CF4101" w:rsidRPr="00CF4101" w14:paraId="5D8EB08D" w14:textId="77777777" w:rsidTr="00D477C2">
              <w:tc>
                <w:tcPr>
                  <w:tcW w:w="1566" w:type="pct"/>
                </w:tcPr>
                <w:p w14:paraId="45364697" w14:textId="77777777" w:rsidR="00D477C2" w:rsidRPr="00CF4101" w:rsidRDefault="00D477C2" w:rsidP="00D477C2">
                  <w:pPr>
                    <w:spacing w:after="120"/>
                    <w:jc w:val="both"/>
                    <w:rPr>
                      <w:szCs w:val="24"/>
                      <w:shd w:val="clear" w:color="auto" w:fill="FFFFFF"/>
                      <w:lang w:val="lv-LV"/>
                    </w:rPr>
                  </w:pPr>
                  <w:r w:rsidRPr="00CF4101">
                    <w:rPr>
                      <w:szCs w:val="24"/>
                      <w:lang w:val="lv-LV"/>
                    </w:rPr>
                    <w:t>L01CA02</w:t>
                  </w:r>
                </w:p>
              </w:tc>
              <w:tc>
                <w:tcPr>
                  <w:tcW w:w="3434" w:type="pct"/>
                </w:tcPr>
                <w:p w14:paraId="4E3EE2C6"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Vincristinum</w:t>
                  </w:r>
                  <w:proofErr w:type="spellEnd"/>
                </w:p>
              </w:tc>
            </w:tr>
            <w:tr w:rsidR="00CF4101" w:rsidRPr="00CF4101" w14:paraId="03E97430" w14:textId="77777777" w:rsidTr="00D477C2">
              <w:tc>
                <w:tcPr>
                  <w:tcW w:w="1566" w:type="pct"/>
                </w:tcPr>
                <w:p w14:paraId="215C170F" w14:textId="77777777" w:rsidR="00D477C2" w:rsidRPr="00CF4101" w:rsidRDefault="00D477C2" w:rsidP="00D477C2">
                  <w:pPr>
                    <w:spacing w:after="120"/>
                    <w:jc w:val="both"/>
                    <w:rPr>
                      <w:szCs w:val="24"/>
                      <w:shd w:val="clear" w:color="auto" w:fill="FFFFFF"/>
                      <w:lang w:val="lv-LV"/>
                    </w:rPr>
                  </w:pPr>
                  <w:r w:rsidRPr="00CF4101">
                    <w:rPr>
                      <w:szCs w:val="24"/>
                      <w:shd w:val="clear" w:color="auto" w:fill="FFFFFF"/>
                      <w:lang w:val="lv-LV"/>
                    </w:rPr>
                    <w:t>L01CA03</w:t>
                  </w:r>
                </w:p>
              </w:tc>
              <w:tc>
                <w:tcPr>
                  <w:tcW w:w="3434" w:type="pct"/>
                </w:tcPr>
                <w:p w14:paraId="64ED6FDE" w14:textId="77777777" w:rsidR="00D477C2" w:rsidRPr="00CF4101" w:rsidRDefault="00D477C2" w:rsidP="00D477C2">
                  <w:pPr>
                    <w:spacing w:after="120"/>
                    <w:jc w:val="both"/>
                    <w:rPr>
                      <w:i/>
                      <w:szCs w:val="24"/>
                      <w:shd w:val="clear" w:color="auto" w:fill="FFFFFF"/>
                      <w:lang w:val="lv-LV"/>
                    </w:rPr>
                  </w:pPr>
                  <w:proofErr w:type="spellStart"/>
                  <w:r w:rsidRPr="00CF4101">
                    <w:rPr>
                      <w:i/>
                      <w:szCs w:val="24"/>
                      <w:shd w:val="clear" w:color="auto" w:fill="FFFFFF"/>
                      <w:lang w:val="lv-LV"/>
                    </w:rPr>
                    <w:t>Vindesinum</w:t>
                  </w:r>
                  <w:proofErr w:type="spellEnd"/>
                </w:p>
              </w:tc>
            </w:tr>
            <w:tr w:rsidR="00CF4101" w:rsidRPr="00CF4101" w14:paraId="53518A08" w14:textId="77777777" w:rsidTr="00D477C2">
              <w:tc>
                <w:tcPr>
                  <w:tcW w:w="1566" w:type="pct"/>
                </w:tcPr>
                <w:p w14:paraId="6011D515" w14:textId="77777777" w:rsidR="00D477C2" w:rsidRPr="00CF4101" w:rsidRDefault="00D477C2" w:rsidP="00D477C2">
                  <w:pPr>
                    <w:spacing w:after="120"/>
                    <w:jc w:val="both"/>
                    <w:rPr>
                      <w:szCs w:val="24"/>
                      <w:shd w:val="clear" w:color="auto" w:fill="FFFFFF"/>
                      <w:lang w:val="lv-LV"/>
                    </w:rPr>
                  </w:pPr>
                  <w:r w:rsidRPr="00CF4101">
                    <w:rPr>
                      <w:szCs w:val="24"/>
                      <w:lang w:val="lv-LV"/>
                    </w:rPr>
                    <w:t>L01CA04</w:t>
                  </w:r>
                </w:p>
              </w:tc>
              <w:tc>
                <w:tcPr>
                  <w:tcW w:w="3434" w:type="pct"/>
                </w:tcPr>
                <w:p w14:paraId="27286258"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Vinorelbinum</w:t>
                  </w:r>
                  <w:proofErr w:type="spellEnd"/>
                </w:p>
              </w:tc>
            </w:tr>
            <w:tr w:rsidR="00CF4101" w:rsidRPr="00CF4101" w14:paraId="6024CCA1" w14:textId="77777777" w:rsidTr="00D477C2">
              <w:tc>
                <w:tcPr>
                  <w:tcW w:w="1566" w:type="pct"/>
                </w:tcPr>
                <w:p w14:paraId="1AB0B304" w14:textId="77777777" w:rsidR="00D477C2" w:rsidRPr="00CF4101" w:rsidRDefault="00D477C2" w:rsidP="00D477C2">
                  <w:pPr>
                    <w:spacing w:after="120"/>
                    <w:jc w:val="both"/>
                    <w:rPr>
                      <w:szCs w:val="24"/>
                      <w:shd w:val="clear" w:color="auto" w:fill="FFFFFF"/>
                      <w:lang w:val="lv-LV"/>
                    </w:rPr>
                  </w:pPr>
                  <w:r w:rsidRPr="00CF4101">
                    <w:rPr>
                      <w:szCs w:val="24"/>
                      <w:lang w:val="lv-LV"/>
                    </w:rPr>
                    <w:t>L01CB01</w:t>
                  </w:r>
                </w:p>
              </w:tc>
              <w:tc>
                <w:tcPr>
                  <w:tcW w:w="3434" w:type="pct"/>
                </w:tcPr>
                <w:p w14:paraId="07D060F8"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Etoposidum</w:t>
                  </w:r>
                  <w:proofErr w:type="spellEnd"/>
                </w:p>
              </w:tc>
            </w:tr>
            <w:tr w:rsidR="00CF4101" w:rsidRPr="00CF4101" w14:paraId="4627A9CD" w14:textId="77777777" w:rsidTr="00D477C2">
              <w:tc>
                <w:tcPr>
                  <w:tcW w:w="1566" w:type="pct"/>
                </w:tcPr>
                <w:p w14:paraId="51D95287" w14:textId="77777777" w:rsidR="00D477C2" w:rsidRPr="00CF4101" w:rsidRDefault="00D477C2" w:rsidP="00D477C2">
                  <w:pPr>
                    <w:spacing w:after="120"/>
                    <w:jc w:val="both"/>
                    <w:rPr>
                      <w:szCs w:val="24"/>
                      <w:shd w:val="clear" w:color="auto" w:fill="FFFFFF"/>
                      <w:lang w:val="lv-LV"/>
                    </w:rPr>
                  </w:pPr>
                  <w:r w:rsidRPr="00CF4101">
                    <w:rPr>
                      <w:szCs w:val="24"/>
                      <w:lang w:val="lv-LV"/>
                    </w:rPr>
                    <w:t>L01CD01</w:t>
                  </w:r>
                </w:p>
              </w:tc>
              <w:tc>
                <w:tcPr>
                  <w:tcW w:w="3434" w:type="pct"/>
                </w:tcPr>
                <w:p w14:paraId="193FF85C"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Paclitaxelum</w:t>
                  </w:r>
                  <w:proofErr w:type="spellEnd"/>
                </w:p>
              </w:tc>
            </w:tr>
            <w:tr w:rsidR="00CF4101" w:rsidRPr="00CF4101" w14:paraId="2C98206C" w14:textId="77777777" w:rsidTr="00D477C2">
              <w:tc>
                <w:tcPr>
                  <w:tcW w:w="1566" w:type="pct"/>
                </w:tcPr>
                <w:p w14:paraId="682DAAF4" w14:textId="77777777" w:rsidR="00D477C2" w:rsidRPr="00CF4101" w:rsidRDefault="00D477C2" w:rsidP="00D477C2">
                  <w:pPr>
                    <w:spacing w:after="120"/>
                    <w:jc w:val="both"/>
                    <w:rPr>
                      <w:szCs w:val="24"/>
                      <w:shd w:val="clear" w:color="auto" w:fill="FFFFFF"/>
                      <w:lang w:val="lv-LV"/>
                    </w:rPr>
                  </w:pPr>
                  <w:r w:rsidRPr="00CF4101">
                    <w:rPr>
                      <w:szCs w:val="24"/>
                      <w:lang w:val="lv-LV"/>
                    </w:rPr>
                    <w:t>L01CD02</w:t>
                  </w:r>
                </w:p>
              </w:tc>
              <w:tc>
                <w:tcPr>
                  <w:tcW w:w="3434" w:type="pct"/>
                </w:tcPr>
                <w:p w14:paraId="3B043CAA"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Docetaxelum</w:t>
                  </w:r>
                  <w:proofErr w:type="spellEnd"/>
                </w:p>
              </w:tc>
            </w:tr>
            <w:tr w:rsidR="00CF4101" w:rsidRPr="00CF4101" w14:paraId="1DC5EABF" w14:textId="77777777" w:rsidTr="00D477C2">
              <w:tc>
                <w:tcPr>
                  <w:tcW w:w="1566" w:type="pct"/>
                </w:tcPr>
                <w:p w14:paraId="75C6DDCC" w14:textId="77777777" w:rsidR="00D477C2" w:rsidRPr="00CF4101" w:rsidRDefault="00D477C2" w:rsidP="00D477C2">
                  <w:pPr>
                    <w:spacing w:after="120"/>
                    <w:jc w:val="both"/>
                    <w:rPr>
                      <w:szCs w:val="24"/>
                      <w:shd w:val="clear" w:color="auto" w:fill="FFFFFF"/>
                      <w:lang w:val="lv-LV"/>
                    </w:rPr>
                  </w:pPr>
                  <w:r w:rsidRPr="00CF4101">
                    <w:rPr>
                      <w:szCs w:val="24"/>
                      <w:lang w:val="lv-LV"/>
                    </w:rPr>
                    <w:t>L01DA01</w:t>
                  </w:r>
                </w:p>
              </w:tc>
              <w:tc>
                <w:tcPr>
                  <w:tcW w:w="3434" w:type="pct"/>
                </w:tcPr>
                <w:p w14:paraId="6937D3D1"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Dactinomycinum</w:t>
                  </w:r>
                  <w:proofErr w:type="spellEnd"/>
                </w:p>
              </w:tc>
            </w:tr>
            <w:tr w:rsidR="00CF4101" w:rsidRPr="00CF4101" w14:paraId="6A2F72CA" w14:textId="77777777" w:rsidTr="00D477C2">
              <w:tc>
                <w:tcPr>
                  <w:tcW w:w="1566" w:type="pct"/>
                </w:tcPr>
                <w:p w14:paraId="2F0219C7" w14:textId="77777777" w:rsidR="00D477C2" w:rsidRPr="00CF4101" w:rsidRDefault="00D477C2" w:rsidP="00D477C2">
                  <w:pPr>
                    <w:spacing w:after="120"/>
                    <w:jc w:val="both"/>
                    <w:rPr>
                      <w:szCs w:val="24"/>
                      <w:shd w:val="clear" w:color="auto" w:fill="FFFFFF"/>
                      <w:lang w:val="lv-LV"/>
                    </w:rPr>
                  </w:pPr>
                  <w:r w:rsidRPr="00CF4101">
                    <w:rPr>
                      <w:szCs w:val="24"/>
                      <w:lang w:val="lv-LV"/>
                    </w:rPr>
                    <w:t>L01DB01</w:t>
                  </w:r>
                </w:p>
              </w:tc>
              <w:tc>
                <w:tcPr>
                  <w:tcW w:w="3434" w:type="pct"/>
                </w:tcPr>
                <w:p w14:paraId="7EA3BA4F" w14:textId="77777777" w:rsidR="00D477C2" w:rsidRPr="00CF4101" w:rsidRDefault="00D477C2" w:rsidP="00D477C2">
                  <w:pPr>
                    <w:spacing w:after="120"/>
                    <w:jc w:val="both"/>
                    <w:rPr>
                      <w:i/>
                      <w:szCs w:val="24"/>
                      <w:shd w:val="clear" w:color="auto" w:fill="FFFFFF"/>
                      <w:lang w:val="lv-LV"/>
                    </w:rPr>
                  </w:pPr>
                  <w:proofErr w:type="spellStart"/>
                  <w:r w:rsidRPr="00CF4101">
                    <w:rPr>
                      <w:i/>
                      <w:szCs w:val="24"/>
                      <w:lang w:val="lv-LV"/>
                    </w:rPr>
                    <w:t>Doxorubicinum</w:t>
                  </w:r>
                  <w:proofErr w:type="spellEnd"/>
                </w:p>
              </w:tc>
            </w:tr>
            <w:tr w:rsidR="00CF4101" w:rsidRPr="00CF4101" w14:paraId="0AD94134" w14:textId="77777777" w:rsidTr="00D477C2">
              <w:tc>
                <w:tcPr>
                  <w:tcW w:w="1566" w:type="pct"/>
                </w:tcPr>
                <w:p w14:paraId="592AEEAF" w14:textId="77777777" w:rsidR="00D477C2" w:rsidRPr="00CF4101" w:rsidRDefault="00D477C2" w:rsidP="00D477C2">
                  <w:pPr>
                    <w:spacing w:after="120"/>
                    <w:jc w:val="both"/>
                    <w:rPr>
                      <w:szCs w:val="24"/>
                      <w:lang w:val="lv-LV"/>
                    </w:rPr>
                  </w:pPr>
                  <w:r w:rsidRPr="00CF4101">
                    <w:rPr>
                      <w:szCs w:val="24"/>
                      <w:lang w:val="lv-LV"/>
                    </w:rPr>
                    <w:t>L01DB02</w:t>
                  </w:r>
                </w:p>
              </w:tc>
              <w:tc>
                <w:tcPr>
                  <w:tcW w:w="3434" w:type="pct"/>
                </w:tcPr>
                <w:p w14:paraId="5F1384C4" w14:textId="77777777" w:rsidR="00D477C2" w:rsidRPr="00CF4101" w:rsidRDefault="00D477C2" w:rsidP="00D477C2">
                  <w:pPr>
                    <w:spacing w:after="120"/>
                    <w:jc w:val="both"/>
                    <w:rPr>
                      <w:i/>
                      <w:szCs w:val="24"/>
                      <w:lang w:val="lv-LV"/>
                    </w:rPr>
                  </w:pPr>
                  <w:proofErr w:type="spellStart"/>
                  <w:r w:rsidRPr="00CF4101">
                    <w:rPr>
                      <w:i/>
                      <w:szCs w:val="24"/>
                      <w:lang w:val="lv-LV"/>
                    </w:rPr>
                    <w:t>Daunorubicinum</w:t>
                  </w:r>
                  <w:proofErr w:type="spellEnd"/>
                </w:p>
              </w:tc>
            </w:tr>
            <w:tr w:rsidR="00CF4101" w:rsidRPr="00CF4101" w14:paraId="02A3CFF1" w14:textId="77777777" w:rsidTr="00D477C2">
              <w:tc>
                <w:tcPr>
                  <w:tcW w:w="1566" w:type="pct"/>
                </w:tcPr>
                <w:p w14:paraId="62CC4E19" w14:textId="77777777" w:rsidR="00D477C2" w:rsidRPr="00CF4101" w:rsidRDefault="00D477C2" w:rsidP="00D477C2">
                  <w:pPr>
                    <w:spacing w:after="120"/>
                    <w:jc w:val="both"/>
                    <w:rPr>
                      <w:szCs w:val="24"/>
                      <w:lang w:val="lv-LV"/>
                    </w:rPr>
                  </w:pPr>
                  <w:r w:rsidRPr="00CF4101">
                    <w:rPr>
                      <w:szCs w:val="24"/>
                      <w:lang w:val="lv-LV"/>
                    </w:rPr>
                    <w:t>L01DB03</w:t>
                  </w:r>
                </w:p>
              </w:tc>
              <w:tc>
                <w:tcPr>
                  <w:tcW w:w="3434" w:type="pct"/>
                </w:tcPr>
                <w:p w14:paraId="52DCFB5C" w14:textId="77777777" w:rsidR="00D477C2" w:rsidRPr="00CF4101" w:rsidRDefault="00D477C2" w:rsidP="00D477C2">
                  <w:pPr>
                    <w:spacing w:after="120"/>
                    <w:jc w:val="both"/>
                    <w:rPr>
                      <w:i/>
                      <w:szCs w:val="24"/>
                      <w:lang w:val="lv-LV"/>
                    </w:rPr>
                  </w:pPr>
                  <w:proofErr w:type="spellStart"/>
                  <w:r w:rsidRPr="00CF4101">
                    <w:rPr>
                      <w:i/>
                      <w:szCs w:val="24"/>
                      <w:lang w:val="lv-LV"/>
                    </w:rPr>
                    <w:t>Epirubicinum</w:t>
                  </w:r>
                  <w:proofErr w:type="spellEnd"/>
                </w:p>
              </w:tc>
            </w:tr>
            <w:tr w:rsidR="00CF4101" w:rsidRPr="00CF4101" w14:paraId="19845042" w14:textId="77777777" w:rsidTr="00D477C2">
              <w:tc>
                <w:tcPr>
                  <w:tcW w:w="1566" w:type="pct"/>
                </w:tcPr>
                <w:p w14:paraId="2F2647DF" w14:textId="77777777" w:rsidR="00D477C2" w:rsidRPr="00CF4101" w:rsidRDefault="00D477C2" w:rsidP="00D477C2">
                  <w:pPr>
                    <w:spacing w:after="120"/>
                    <w:jc w:val="both"/>
                    <w:rPr>
                      <w:szCs w:val="24"/>
                      <w:lang w:val="lv-LV"/>
                    </w:rPr>
                  </w:pPr>
                  <w:r w:rsidRPr="00CF4101">
                    <w:rPr>
                      <w:szCs w:val="24"/>
                      <w:lang w:val="lv-LV"/>
                    </w:rPr>
                    <w:t>L01DB06</w:t>
                  </w:r>
                </w:p>
              </w:tc>
              <w:tc>
                <w:tcPr>
                  <w:tcW w:w="3434" w:type="pct"/>
                </w:tcPr>
                <w:p w14:paraId="6AA00FA0" w14:textId="77777777" w:rsidR="00D477C2" w:rsidRPr="00CF4101" w:rsidRDefault="00D477C2" w:rsidP="00D477C2">
                  <w:pPr>
                    <w:spacing w:after="120"/>
                    <w:jc w:val="both"/>
                    <w:rPr>
                      <w:i/>
                      <w:szCs w:val="24"/>
                      <w:lang w:val="lv-LV"/>
                    </w:rPr>
                  </w:pPr>
                  <w:proofErr w:type="spellStart"/>
                  <w:r w:rsidRPr="00CF4101">
                    <w:rPr>
                      <w:i/>
                      <w:szCs w:val="24"/>
                      <w:lang w:val="lv-LV"/>
                    </w:rPr>
                    <w:t>Idarubicinum</w:t>
                  </w:r>
                  <w:proofErr w:type="spellEnd"/>
                </w:p>
              </w:tc>
            </w:tr>
            <w:tr w:rsidR="00CF4101" w:rsidRPr="00CF4101" w14:paraId="6627F11B" w14:textId="77777777" w:rsidTr="00D477C2">
              <w:tc>
                <w:tcPr>
                  <w:tcW w:w="1566" w:type="pct"/>
                </w:tcPr>
                <w:p w14:paraId="3678EA40" w14:textId="77777777" w:rsidR="00D477C2" w:rsidRPr="00CF4101" w:rsidRDefault="00D477C2" w:rsidP="00D477C2">
                  <w:pPr>
                    <w:spacing w:after="120"/>
                    <w:jc w:val="both"/>
                    <w:rPr>
                      <w:szCs w:val="24"/>
                      <w:lang w:val="lv-LV"/>
                    </w:rPr>
                  </w:pPr>
                  <w:r w:rsidRPr="00CF4101">
                    <w:rPr>
                      <w:szCs w:val="24"/>
                      <w:lang w:val="lv-LV"/>
                    </w:rPr>
                    <w:t>L01DB07</w:t>
                  </w:r>
                </w:p>
              </w:tc>
              <w:tc>
                <w:tcPr>
                  <w:tcW w:w="3434" w:type="pct"/>
                </w:tcPr>
                <w:p w14:paraId="57BF6F91" w14:textId="77777777" w:rsidR="00D477C2" w:rsidRPr="00CF4101" w:rsidRDefault="00D477C2" w:rsidP="00D477C2">
                  <w:pPr>
                    <w:spacing w:after="120"/>
                    <w:jc w:val="both"/>
                    <w:rPr>
                      <w:i/>
                      <w:szCs w:val="24"/>
                      <w:lang w:val="lv-LV"/>
                    </w:rPr>
                  </w:pPr>
                  <w:proofErr w:type="spellStart"/>
                  <w:r w:rsidRPr="00CF4101">
                    <w:rPr>
                      <w:i/>
                      <w:szCs w:val="24"/>
                      <w:lang w:val="lv-LV"/>
                    </w:rPr>
                    <w:t>Mitoxantronum</w:t>
                  </w:r>
                  <w:proofErr w:type="spellEnd"/>
                </w:p>
              </w:tc>
            </w:tr>
            <w:tr w:rsidR="00CF4101" w:rsidRPr="00CF4101" w14:paraId="77FA1CB1" w14:textId="77777777" w:rsidTr="00D477C2">
              <w:tc>
                <w:tcPr>
                  <w:tcW w:w="1566" w:type="pct"/>
                </w:tcPr>
                <w:p w14:paraId="73C6B984" w14:textId="77777777" w:rsidR="00D477C2" w:rsidRPr="00CF4101" w:rsidRDefault="00D477C2" w:rsidP="00D477C2">
                  <w:pPr>
                    <w:spacing w:after="120"/>
                    <w:jc w:val="both"/>
                    <w:rPr>
                      <w:szCs w:val="24"/>
                      <w:lang w:val="lv-LV"/>
                    </w:rPr>
                  </w:pPr>
                  <w:r w:rsidRPr="00CF4101">
                    <w:rPr>
                      <w:szCs w:val="24"/>
                      <w:lang w:val="lv-LV"/>
                    </w:rPr>
                    <w:t>L01DC01</w:t>
                  </w:r>
                </w:p>
              </w:tc>
              <w:tc>
                <w:tcPr>
                  <w:tcW w:w="3434" w:type="pct"/>
                </w:tcPr>
                <w:p w14:paraId="29C7FB22" w14:textId="77777777" w:rsidR="00D477C2" w:rsidRPr="00CF4101" w:rsidRDefault="00D477C2" w:rsidP="00D477C2">
                  <w:pPr>
                    <w:spacing w:after="120"/>
                    <w:jc w:val="both"/>
                    <w:rPr>
                      <w:i/>
                      <w:szCs w:val="24"/>
                      <w:lang w:val="lv-LV"/>
                    </w:rPr>
                  </w:pPr>
                  <w:proofErr w:type="spellStart"/>
                  <w:r w:rsidRPr="00CF4101">
                    <w:rPr>
                      <w:i/>
                      <w:szCs w:val="24"/>
                      <w:lang w:val="lv-LV"/>
                    </w:rPr>
                    <w:t>Bleomycinum</w:t>
                  </w:r>
                  <w:proofErr w:type="spellEnd"/>
                </w:p>
              </w:tc>
            </w:tr>
            <w:tr w:rsidR="00CF4101" w:rsidRPr="00CF4101" w14:paraId="5C5E7858" w14:textId="77777777" w:rsidTr="00D477C2">
              <w:tc>
                <w:tcPr>
                  <w:tcW w:w="1566" w:type="pct"/>
                </w:tcPr>
                <w:p w14:paraId="13C7F80F" w14:textId="77777777" w:rsidR="00D477C2" w:rsidRPr="00CF4101" w:rsidRDefault="00D477C2" w:rsidP="00D477C2">
                  <w:pPr>
                    <w:spacing w:after="120"/>
                    <w:jc w:val="both"/>
                    <w:rPr>
                      <w:szCs w:val="24"/>
                      <w:lang w:val="lv-LV"/>
                    </w:rPr>
                  </w:pPr>
                  <w:r w:rsidRPr="00CF4101">
                    <w:rPr>
                      <w:szCs w:val="24"/>
                      <w:lang w:val="lv-LV"/>
                    </w:rPr>
                    <w:t>L01XA01</w:t>
                  </w:r>
                </w:p>
              </w:tc>
              <w:tc>
                <w:tcPr>
                  <w:tcW w:w="3434" w:type="pct"/>
                </w:tcPr>
                <w:p w14:paraId="79841D21" w14:textId="77777777" w:rsidR="00D477C2" w:rsidRPr="00CF4101" w:rsidRDefault="00D477C2" w:rsidP="00D477C2">
                  <w:pPr>
                    <w:spacing w:after="120"/>
                    <w:jc w:val="both"/>
                    <w:rPr>
                      <w:i/>
                      <w:szCs w:val="24"/>
                      <w:lang w:val="lv-LV"/>
                    </w:rPr>
                  </w:pPr>
                  <w:proofErr w:type="spellStart"/>
                  <w:r w:rsidRPr="00CF4101">
                    <w:rPr>
                      <w:i/>
                      <w:szCs w:val="24"/>
                      <w:lang w:val="lv-LV"/>
                    </w:rPr>
                    <w:t>Cisplatinum</w:t>
                  </w:r>
                  <w:proofErr w:type="spellEnd"/>
                </w:p>
              </w:tc>
            </w:tr>
            <w:tr w:rsidR="00CF4101" w:rsidRPr="00CF4101" w14:paraId="2B13F0E2" w14:textId="77777777" w:rsidTr="00D477C2">
              <w:tc>
                <w:tcPr>
                  <w:tcW w:w="1566" w:type="pct"/>
                </w:tcPr>
                <w:p w14:paraId="1D149B60" w14:textId="77777777" w:rsidR="00D477C2" w:rsidRPr="00CF4101" w:rsidRDefault="00D477C2" w:rsidP="00D477C2">
                  <w:pPr>
                    <w:spacing w:after="120"/>
                    <w:jc w:val="both"/>
                    <w:rPr>
                      <w:szCs w:val="24"/>
                      <w:lang w:val="lv-LV"/>
                    </w:rPr>
                  </w:pPr>
                  <w:r w:rsidRPr="00CF4101">
                    <w:rPr>
                      <w:szCs w:val="24"/>
                      <w:lang w:val="lv-LV"/>
                    </w:rPr>
                    <w:lastRenderedPageBreak/>
                    <w:t>L01XA02</w:t>
                  </w:r>
                </w:p>
              </w:tc>
              <w:tc>
                <w:tcPr>
                  <w:tcW w:w="3434" w:type="pct"/>
                </w:tcPr>
                <w:p w14:paraId="3A996DBE" w14:textId="77777777" w:rsidR="00D477C2" w:rsidRPr="00CF4101" w:rsidRDefault="00D477C2" w:rsidP="00D477C2">
                  <w:pPr>
                    <w:spacing w:after="120"/>
                    <w:jc w:val="both"/>
                    <w:rPr>
                      <w:i/>
                      <w:szCs w:val="24"/>
                      <w:lang w:val="lv-LV"/>
                    </w:rPr>
                  </w:pPr>
                  <w:proofErr w:type="spellStart"/>
                  <w:r w:rsidRPr="00CF4101">
                    <w:rPr>
                      <w:i/>
                      <w:szCs w:val="24"/>
                      <w:lang w:val="lv-LV"/>
                    </w:rPr>
                    <w:t>Carboplatinum</w:t>
                  </w:r>
                  <w:proofErr w:type="spellEnd"/>
                </w:p>
              </w:tc>
            </w:tr>
            <w:tr w:rsidR="00CF4101" w:rsidRPr="00CF4101" w14:paraId="2DB626D9" w14:textId="77777777" w:rsidTr="00D477C2">
              <w:tc>
                <w:tcPr>
                  <w:tcW w:w="1566" w:type="pct"/>
                </w:tcPr>
                <w:p w14:paraId="04EB9D12" w14:textId="77777777" w:rsidR="00D477C2" w:rsidRPr="00CF4101" w:rsidRDefault="00D477C2" w:rsidP="00D477C2">
                  <w:pPr>
                    <w:spacing w:after="120"/>
                    <w:jc w:val="both"/>
                    <w:rPr>
                      <w:szCs w:val="24"/>
                      <w:lang w:val="lv-LV"/>
                    </w:rPr>
                  </w:pPr>
                  <w:r w:rsidRPr="00CF4101">
                    <w:rPr>
                      <w:szCs w:val="24"/>
                      <w:lang w:val="lv-LV"/>
                    </w:rPr>
                    <w:t>L01XA03</w:t>
                  </w:r>
                </w:p>
              </w:tc>
              <w:tc>
                <w:tcPr>
                  <w:tcW w:w="3434" w:type="pct"/>
                </w:tcPr>
                <w:p w14:paraId="5DF57C80" w14:textId="77777777" w:rsidR="00D477C2" w:rsidRPr="00CF4101" w:rsidRDefault="00D477C2" w:rsidP="00D477C2">
                  <w:pPr>
                    <w:spacing w:after="120"/>
                    <w:jc w:val="both"/>
                    <w:rPr>
                      <w:i/>
                      <w:szCs w:val="24"/>
                      <w:lang w:val="lv-LV"/>
                    </w:rPr>
                  </w:pPr>
                  <w:proofErr w:type="spellStart"/>
                  <w:r w:rsidRPr="00CF4101">
                    <w:rPr>
                      <w:i/>
                      <w:szCs w:val="24"/>
                      <w:lang w:val="lv-LV"/>
                    </w:rPr>
                    <w:t>Oxaliplatinum</w:t>
                  </w:r>
                  <w:proofErr w:type="spellEnd"/>
                </w:p>
              </w:tc>
            </w:tr>
            <w:tr w:rsidR="00CF4101" w:rsidRPr="00CF4101" w14:paraId="77B9B6F0" w14:textId="77777777" w:rsidTr="00D477C2">
              <w:tc>
                <w:tcPr>
                  <w:tcW w:w="1566" w:type="pct"/>
                </w:tcPr>
                <w:p w14:paraId="6CA7EB2C" w14:textId="77777777" w:rsidR="00D477C2" w:rsidRPr="00CF4101" w:rsidRDefault="00D477C2" w:rsidP="00D477C2">
                  <w:pPr>
                    <w:spacing w:after="120"/>
                    <w:jc w:val="both"/>
                    <w:rPr>
                      <w:szCs w:val="24"/>
                      <w:lang w:val="lv-LV"/>
                    </w:rPr>
                  </w:pPr>
                  <w:r w:rsidRPr="00CF4101">
                    <w:rPr>
                      <w:szCs w:val="24"/>
                      <w:lang w:val="lv-LV"/>
                    </w:rPr>
                    <w:t>L01XX02</w:t>
                  </w:r>
                </w:p>
              </w:tc>
              <w:tc>
                <w:tcPr>
                  <w:tcW w:w="3434" w:type="pct"/>
                </w:tcPr>
                <w:p w14:paraId="00F5FB63" w14:textId="77777777" w:rsidR="00D477C2" w:rsidRPr="00CF4101" w:rsidRDefault="00D477C2" w:rsidP="00D477C2">
                  <w:pPr>
                    <w:spacing w:after="120"/>
                    <w:jc w:val="both"/>
                    <w:rPr>
                      <w:i/>
                      <w:szCs w:val="24"/>
                      <w:lang w:val="lv-LV"/>
                    </w:rPr>
                  </w:pPr>
                  <w:r w:rsidRPr="00CF4101">
                    <w:rPr>
                      <w:i/>
                      <w:szCs w:val="24"/>
                      <w:lang w:val="lv-LV"/>
                    </w:rPr>
                    <w:t xml:space="preserve">(L-) </w:t>
                  </w:r>
                  <w:proofErr w:type="spellStart"/>
                  <w:r w:rsidRPr="00CF4101">
                    <w:rPr>
                      <w:i/>
                      <w:szCs w:val="24"/>
                      <w:lang w:val="lv-LV"/>
                    </w:rPr>
                    <w:t>Asparaginasum</w:t>
                  </w:r>
                  <w:proofErr w:type="spellEnd"/>
                </w:p>
              </w:tc>
            </w:tr>
            <w:tr w:rsidR="00CF4101" w:rsidRPr="00CF4101" w14:paraId="489439BC" w14:textId="77777777" w:rsidTr="00D477C2">
              <w:tc>
                <w:tcPr>
                  <w:tcW w:w="1566" w:type="pct"/>
                </w:tcPr>
                <w:p w14:paraId="27A09053" w14:textId="77777777" w:rsidR="00D477C2" w:rsidRPr="00CF4101" w:rsidRDefault="00D477C2" w:rsidP="00D477C2">
                  <w:pPr>
                    <w:spacing w:after="120"/>
                    <w:jc w:val="both"/>
                    <w:rPr>
                      <w:szCs w:val="24"/>
                      <w:lang w:val="lv-LV"/>
                    </w:rPr>
                  </w:pPr>
                  <w:r w:rsidRPr="00CF4101">
                    <w:rPr>
                      <w:szCs w:val="24"/>
                      <w:lang w:val="lv-LV"/>
                    </w:rPr>
                    <w:t>L01XX24</w:t>
                  </w:r>
                </w:p>
              </w:tc>
              <w:tc>
                <w:tcPr>
                  <w:tcW w:w="3434" w:type="pct"/>
                </w:tcPr>
                <w:p w14:paraId="55CD85D6" w14:textId="77777777" w:rsidR="00D477C2" w:rsidRPr="00CF4101" w:rsidRDefault="00D477C2" w:rsidP="00D477C2">
                  <w:pPr>
                    <w:spacing w:after="120"/>
                    <w:jc w:val="both"/>
                    <w:rPr>
                      <w:i/>
                      <w:szCs w:val="24"/>
                      <w:lang w:val="lv-LV"/>
                    </w:rPr>
                  </w:pPr>
                  <w:proofErr w:type="spellStart"/>
                  <w:r w:rsidRPr="00CF4101">
                    <w:rPr>
                      <w:i/>
                      <w:szCs w:val="24"/>
                      <w:lang w:val="lv-LV"/>
                    </w:rPr>
                    <w:t>Pegasparginasum</w:t>
                  </w:r>
                  <w:proofErr w:type="spellEnd"/>
                </w:p>
              </w:tc>
            </w:tr>
            <w:tr w:rsidR="00CF4101" w:rsidRPr="00CF4101" w14:paraId="5EFC9F31" w14:textId="77777777" w:rsidTr="00D477C2">
              <w:tc>
                <w:tcPr>
                  <w:tcW w:w="1566" w:type="pct"/>
                </w:tcPr>
                <w:p w14:paraId="00A96705" w14:textId="77777777" w:rsidR="00D477C2" w:rsidRPr="00CF4101" w:rsidRDefault="00D477C2" w:rsidP="00D477C2">
                  <w:pPr>
                    <w:spacing w:after="120"/>
                    <w:jc w:val="both"/>
                    <w:rPr>
                      <w:szCs w:val="24"/>
                      <w:lang w:val="lv-LV"/>
                    </w:rPr>
                  </w:pPr>
                  <w:r w:rsidRPr="00CF4101">
                    <w:rPr>
                      <w:szCs w:val="24"/>
                      <w:lang w:val="lv-LV"/>
                    </w:rPr>
                    <w:t>L01XX17</w:t>
                  </w:r>
                </w:p>
              </w:tc>
              <w:tc>
                <w:tcPr>
                  <w:tcW w:w="3434" w:type="pct"/>
                </w:tcPr>
                <w:p w14:paraId="7DE1EAE0" w14:textId="77777777" w:rsidR="00D477C2" w:rsidRPr="00CF4101" w:rsidRDefault="00D477C2" w:rsidP="00D477C2">
                  <w:pPr>
                    <w:spacing w:after="120"/>
                    <w:jc w:val="both"/>
                    <w:rPr>
                      <w:i/>
                      <w:szCs w:val="24"/>
                      <w:lang w:val="lv-LV"/>
                    </w:rPr>
                  </w:pPr>
                  <w:proofErr w:type="spellStart"/>
                  <w:r w:rsidRPr="00CF4101">
                    <w:rPr>
                      <w:i/>
                      <w:szCs w:val="24"/>
                      <w:lang w:val="lv-LV"/>
                    </w:rPr>
                    <w:t>Topotecanum</w:t>
                  </w:r>
                  <w:proofErr w:type="spellEnd"/>
                </w:p>
              </w:tc>
            </w:tr>
            <w:tr w:rsidR="00CF4101" w:rsidRPr="00CF4101" w14:paraId="67B3FBF2" w14:textId="77777777" w:rsidTr="00D477C2">
              <w:tc>
                <w:tcPr>
                  <w:tcW w:w="1566" w:type="pct"/>
                </w:tcPr>
                <w:p w14:paraId="28E17937" w14:textId="77777777" w:rsidR="00D477C2" w:rsidRPr="00CF4101" w:rsidRDefault="00D477C2" w:rsidP="00D477C2">
                  <w:pPr>
                    <w:spacing w:after="120"/>
                    <w:jc w:val="both"/>
                    <w:rPr>
                      <w:szCs w:val="24"/>
                      <w:lang w:val="lv-LV"/>
                    </w:rPr>
                  </w:pPr>
                  <w:r w:rsidRPr="00CF4101">
                    <w:rPr>
                      <w:szCs w:val="24"/>
                      <w:lang w:val="lv-LV"/>
                    </w:rPr>
                    <w:t>L01XX19</w:t>
                  </w:r>
                </w:p>
              </w:tc>
              <w:tc>
                <w:tcPr>
                  <w:tcW w:w="3434" w:type="pct"/>
                </w:tcPr>
                <w:p w14:paraId="6CF40014" w14:textId="77777777" w:rsidR="00D477C2" w:rsidRPr="00CF4101" w:rsidRDefault="00D477C2" w:rsidP="00D477C2">
                  <w:pPr>
                    <w:spacing w:after="120"/>
                    <w:jc w:val="both"/>
                    <w:rPr>
                      <w:i/>
                      <w:szCs w:val="24"/>
                      <w:lang w:val="lv-LV"/>
                    </w:rPr>
                  </w:pPr>
                  <w:proofErr w:type="spellStart"/>
                  <w:r w:rsidRPr="00CF4101">
                    <w:rPr>
                      <w:i/>
                      <w:szCs w:val="24"/>
                      <w:lang w:val="lv-LV"/>
                    </w:rPr>
                    <w:t>Irinotecanum</w:t>
                  </w:r>
                  <w:proofErr w:type="spellEnd"/>
                </w:p>
              </w:tc>
            </w:tr>
            <w:tr w:rsidR="00CF4101" w:rsidRPr="00CF4101" w14:paraId="698F5D10" w14:textId="77777777" w:rsidTr="00D477C2">
              <w:tc>
                <w:tcPr>
                  <w:tcW w:w="1566" w:type="pct"/>
                </w:tcPr>
                <w:p w14:paraId="595E493B" w14:textId="77777777" w:rsidR="00D477C2" w:rsidRPr="00CF4101" w:rsidRDefault="00D477C2" w:rsidP="00D477C2">
                  <w:pPr>
                    <w:spacing w:after="120"/>
                    <w:jc w:val="both"/>
                    <w:rPr>
                      <w:szCs w:val="24"/>
                      <w:lang w:val="lv-LV"/>
                    </w:rPr>
                  </w:pPr>
                  <w:r w:rsidRPr="00CF4101">
                    <w:rPr>
                      <w:szCs w:val="24"/>
                      <w:lang w:val="lv-LV"/>
                    </w:rPr>
                    <w:t>L01XX32</w:t>
                  </w:r>
                </w:p>
              </w:tc>
              <w:tc>
                <w:tcPr>
                  <w:tcW w:w="3434" w:type="pct"/>
                </w:tcPr>
                <w:p w14:paraId="112C3F91" w14:textId="77777777" w:rsidR="00D477C2" w:rsidRPr="00CF4101" w:rsidRDefault="00D477C2" w:rsidP="00D477C2">
                  <w:pPr>
                    <w:spacing w:after="120"/>
                    <w:jc w:val="both"/>
                    <w:rPr>
                      <w:i/>
                      <w:szCs w:val="24"/>
                      <w:lang w:val="lv-LV"/>
                    </w:rPr>
                  </w:pPr>
                  <w:proofErr w:type="spellStart"/>
                  <w:r w:rsidRPr="00CF4101">
                    <w:rPr>
                      <w:i/>
                      <w:szCs w:val="24"/>
                      <w:lang w:val="lv-LV"/>
                    </w:rPr>
                    <w:t>Bortezomibum</w:t>
                  </w:r>
                  <w:proofErr w:type="spellEnd"/>
                </w:p>
              </w:tc>
            </w:tr>
            <w:tr w:rsidR="00CF4101" w:rsidRPr="00CF4101" w14:paraId="76420434" w14:textId="77777777" w:rsidTr="00D477C2">
              <w:tc>
                <w:tcPr>
                  <w:tcW w:w="1566" w:type="pct"/>
                </w:tcPr>
                <w:p w14:paraId="5319D41C" w14:textId="77777777" w:rsidR="00D477C2" w:rsidRPr="00CF4101" w:rsidRDefault="00D477C2" w:rsidP="00D477C2">
                  <w:pPr>
                    <w:spacing w:after="120"/>
                    <w:jc w:val="both"/>
                    <w:rPr>
                      <w:szCs w:val="24"/>
                      <w:lang w:val="lv-LV"/>
                    </w:rPr>
                  </w:pPr>
                  <w:r w:rsidRPr="00CF4101">
                    <w:rPr>
                      <w:szCs w:val="24"/>
                      <w:lang w:val="lv-LV"/>
                    </w:rPr>
                    <w:t>L03AA02</w:t>
                  </w:r>
                </w:p>
              </w:tc>
              <w:tc>
                <w:tcPr>
                  <w:tcW w:w="3434" w:type="pct"/>
                </w:tcPr>
                <w:p w14:paraId="20EB199B" w14:textId="77777777" w:rsidR="00D477C2" w:rsidRPr="00CF4101" w:rsidRDefault="00D477C2" w:rsidP="00D477C2">
                  <w:pPr>
                    <w:spacing w:after="120"/>
                    <w:jc w:val="both"/>
                    <w:rPr>
                      <w:i/>
                      <w:szCs w:val="24"/>
                      <w:lang w:val="lv-LV"/>
                    </w:rPr>
                  </w:pPr>
                  <w:proofErr w:type="spellStart"/>
                  <w:r w:rsidRPr="00CF4101">
                    <w:rPr>
                      <w:i/>
                      <w:szCs w:val="24"/>
                      <w:lang w:val="lv-LV"/>
                    </w:rPr>
                    <w:t>Filgrastimum</w:t>
                  </w:r>
                  <w:proofErr w:type="spellEnd"/>
                </w:p>
              </w:tc>
            </w:tr>
            <w:tr w:rsidR="00CF4101" w:rsidRPr="00CF4101" w14:paraId="3D2DD9B3" w14:textId="77777777" w:rsidTr="00D477C2">
              <w:tc>
                <w:tcPr>
                  <w:tcW w:w="1566" w:type="pct"/>
                </w:tcPr>
                <w:p w14:paraId="1BE7FDB1" w14:textId="77777777" w:rsidR="00D477C2" w:rsidRPr="00CF4101" w:rsidRDefault="00D477C2" w:rsidP="00D477C2">
                  <w:pPr>
                    <w:spacing w:after="120"/>
                    <w:jc w:val="both"/>
                    <w:rPr>
                      <w:szCs w:val="24"/>
                      <w:lang w:val="lv-LV"/>
                    </w:rPr>
                  </w:pPr>
                  <w:r w:rsidRPr="00CF4101">
                    <w:rPr>
                      <w:szCs w:val="24"/>
                      <w:lang w:val="lv-LV"/>
                    </w:rPr>
                    <w:t>L03AX03</w:t>
                  </w:r>
                </w:p>
              </w:tc>
              <w:tc>
                <w:tcPr>
                  <w:tcW w:w="3434" w:type="pct"/>
                </w:tcPr>
                <w:p w14:paraId="2DFC2540" w14:textId="77777777" w:rsidR="00D477C2" w:rsidRPr="00CF4101" w:rsidRDefault="00D477C2" w:rsidP="00D477C2">
                  <w:pPr>
                    <w:spacing w:after="120"/>
                    <w:jc w:val="both"/>
                    <w:rPr>
                      <w:i/>
                      <w:szCs w:val="24"/>
                      <w:lang w:val="lv-LV"/>
                    </w:rPr>
                  </w:pPr>
                  <w:r w:rsidRPr="00CF4101">
                    <w:rPr>
                      <w:i/>
                      <w:szCs w:val="24"/>
                      <w:lang w:val="lv-LV"/>
                    </w:rPr>
                    <w:t>BCG (</w:t>
                  </w:r>
                  <w:proofErr w:type="spellStart"/>
                  <w:r w:rsidRPr="00CF4101">
                    <w:rPr>
                      <w:i/>
                      <w:szCs w:val="24"/>
                      <w:lang w:val="lv-LV"/>
                    </w:rPr>
                    <w:t>Bacillus</w:t>
                  </w:r>
                  <w:proofErr w:type="spellEnd"/>
                  <w:r w:rsidRPr="00CF4101">
                    <w:rPr>
                      <w:i/>
                      <w:szCs w:val="24"/>
                      <w:lang w:val="lv-LV"/>
                    </w:rPr>
                    <w:t xml:space="preserve"> </w:t>
                  </w:r>
                  <w:proofErr w:type="spellStart"/>
                  <w:r w:rsidRPr="00CF4101">
                    <w:rPr>
                      <w:i/>
                      <w:szCs w:val="24"/>
                      <w:lang w:val="lv-LV"/>
                    </w:rPr>
                    <w:t>Calmette-Guerin</w:t>
                  </w:r>
                  <w:proofErr w:type="spellEnd"/>
                  <w:r w:rsidRPr="00CF4101">
                    <w:rPr>
                      <w:i/>
                      <w:szCs w:val="24"/>
                      <w:lang w:val="lv-LV"/>
                    </w:rPr>
                    <w:t>)</w:t>
                  </w:r>
                </w:p>
              </w:tc>
            </w:tr>
            <w:tr w:rsidR="00CF4101" w:rsidRPr="00CF4101" w14:paraId="18C2EB26" w14:textId="77777777" w:rsidTr="00D477C2">
              <w:tc>
                <w:tcPr>
                  <w:tcW w:w="1566" w:type="pct"/>
                </w:tcPr>
                <w:p w14:paraId="2220B82E" w14:textId="77777777" w:rsidR="00D477C2" w:rsidRPr="00CF4101" w:rsidRDefault="00D477C2" w:rsidP="00D477C2">
                  <w:pPr>
                    <w:spacing w:after="120"/>
                    <w:jc w:val="both"/>
                    <w:rPr>
                      <w:szCs w:val="24"/>
                      <w:lang w:val="lv-LV"/>
                    </w:rPr>
                  </w:pPr>
                  <w:r w:rsidRPr="00CF4101">
                    <w:rPr>
                      <w:szCs w:val="24"/>
                      <w:lang w:val="lv-LV"/>
                    </w:rPr>
                    <w:t>L04AA04</w:t>
                  </w:r>
                </w:p>
              </w:tc>
              <w:tc>
                <w:tcPr>
                  <w:tcW w:w="3434" w:type="pct"/>
                </w:tcPr>
                <w:p w14:paraId="5C468757" w14:textId="77777777" w:rsidR="00D477C2" w:rsidRPr="00CF4101" w:rsidRDefault="00D477C2" w:rsidP="00D477C2">
                  <w:pPr>
                    <w:spacing w:after="120"/>
                    <w:jc w:val="both"/>
                    <w:rPr>
                      <w:i/>
                      <w:szCs w:val="24"/>
                      <w:lang w:val="lv-LV"/>
                    </w:rPr>
                  </w:pPr>
                  <w:proofErr w:type="spellStart"/>
                  <w:r w:rsidRPr="00CF4101">
                    <w:rPr>
                      <w:i/>
                      <w:szCs w:val="24"/>
                      <w:lang w:val="lv-LV"/>
                    </w:rPr>
                    <w:t>Ig</w:t>
                  </w:r>
                  <w:proofErr w:type="spellEnd"/>
                  <w:r w:rsidRPr="00CF4101">
                    <w:rPr>
                      <w:i/>
                      <w:szCs w:val="24"/>
                      <w:lang w:val="lv-LV"/>
                    </w:rPr>
                    <w:t xml:space="preserve"> </w:t>
                  </w:r>
                  <w:proofErr w:type="spellStart"/>
                  <w:r w:rsidRPr="00CF4101">
                    <w:rPr>
                      <w:i/>
                      <w:szCs w:val="24"/>
                      <w:lang w:val="lv-LV"/>
                    </w:rPr>
                    <w:t>antithymocytium</w:t>
                  </w:r>
                  <w:proofErr w:type="spellEnd"/>
                </w:p>
              </w:tc>
            </w:tr>
            <w:tr w:rsidR="00CF4101" w:rsidRPr="00CF4101" w14:paraId="5903D388" w14:textId="77777777" w:rsidTr="00D477C2">
              <w:tc>
                <w:tcPr>
                  <w:tcW w:w="1566" w:type="pct"/>
                </w:tcPr>
                <w:p w14:paraId="5DDFBB31" w14:textId="77777777" w:rsidR="00D477C2" w:rsidRPr="00CF4101" w:rsidRDefault="00D477C2" w:rsidP="00D477C2">
                  <w:pPr>
                    <w:spacing w:after="120"/>
                    <w:jc w:val="both"/>
                    <w:rPr>
                      <w:szCs w:val="24"/>
                      <w:lang w:val="lv-LV"/>
                    </w:rPr>
                  </w:pPr>
                  <w:r w:rsidRPr="00CF4101">
                    <w:rPr>
                      <w:szCs w:val="24"/>
                      <w:lang w:val="lv-LV"/>
                    </w:rPr>
                    <w:t>L04AD01</w:t>
                  </w:r>
                </w:p>
              </w:tc>
              <w:tc>
                <w:tcPr>
                  <w:tcW w:w="3434" w:type="pct"/>
                </w:tcPr>
                <w:p w14:paraId="6B1D2AE7" w14:textId="77777777" w:rsidR="00D477C2" w:rsidRPr="00CF4101" w:rsidRDefault="00D477C2" w:rsidP="00D477C2">
                  <w:pPr>
                    <w:spacing w:after="120"/>
                    <w:jc w:val="both"/>
                    <w:rPr>
                      <w:i/>
                      <w:szCs w:val="24"/>
                      <w:lang w:val="lv-LV"/>
                    </w:rPr>
                  </w:pPr>
                  <w:proofErr w:type="spellStart"/>
                  <w:r w:rsidRPr="00CF4101">
                    <w:rPr>
                      <w:i/>
                      <w:szCs w:val="24"/>
                      <w:lang w:val="lv-LV"/>
                    </w:rPr>
                    <w:t>Ciclosporinum</w:t>
                  </w:r>
                  <w:proofErr w:type="spellEnd"/>
                </w:p>
              </w:tc>
            </w:tr>
            <w:tr w:rsidR="00CF4101" w:rsidRPr="00CF4101" w14:paraId="00C9D237" w14:textId="77777777" w:rsidTr="00D477C2">
              <w:tc>
                <w:tcPr>
                  <w:tcW w:w="1566" w:type="pct"/>
                </w:tcPr>
                <w:p w14:paraId="0A44CA75" w14:textId="77777777" w:rsidR="00D477C2" w:rsidRPr="00CF4101" w:rsidRDefault="00D477C2" w:rsidP="00D477C2">
                  <w:pPr>
                    <w:spacing w:after="120"/>
                    <w:jc w:val="both"/>
                    <w:rPr>
                      <w:szCs w:val="24"/>
                      <w:lang w:val="lv-LV"/>
                    </w:rPr>
                  </w:pPr>
                  <w:r w:rsidRPr="00CF4101">
                    <w:rPr>
                      <w:szCs w:val="24"/>
                      <w:lang w:val="lv-LV"/>
                    </w:rPr>
                    <w:t>M05BA06</w:t>
                  </w:r>
                </w:p>
              </w:tc>
              <w:tc>
                <w:tcPr>
                  <w:tcW w:w="3434" w:type="pct"/>
                </w:tcPr>
                <w:p w14:paraId="0C179C0A" w14:textId="77777777" w:rsidR="00D477C2" w:rsidRPr="00CF4101" w:rsidRDefault="00D477C2" w:rsidP="00D477C2">
                  <w:pPr>
                    <w:spacing w:after="120"/>
                    <w:jc w:val="both"/>
                    <w:rPr>
                      <w:i/>
                      <w:szCs w:val="24"/>
                      <w:lang w:val="lv-LV"/>
                    </w:rPr>
                  </w:pPr>
                  <w:proofErr w:type="spellStart"/>
                  <w:r w:rsidRPr="00CF4101">
                    <w:rPr>
                      <w:i/>
                      <w:szCs w:val="24"/>
                      <w:lang w:val="lv-LV"/>
                    </w:rPr>
                    <w:t>Acidum</w:t>
                  </w:r>
                  <w:proofErr w:type="spellEnd"/>
                  <w:r w:rsidRPr="00CF4101">
                    <w:rPr>
                      <w:i/>
                      <w:szCs w:val="24"/>
                      <w:lang w:val="lv-LV"/>
                    </w:rPr>
                    <w:t xml:space="preserve"> </w:t>
                  </w:r>
                  <w:proofErr w:type="spellStart"/>
                  <w:r w:rsidRPr="00CF4101">
                    <w:rPr>
                      <w:i/>
                      <w:szCs w:val="24"/>
                      <w:lang w:val="lv-LV"/>
                    </w:rPr>
                    <w:t>ibandronicum</w:t>
                  </w:r>
                  <w:proofErr w:type="spellEnd"/>
                </w:p>
              </w:tc>
            </w:tr>
            <w:tr w:rsidR="00CF4101" w:rsidRPr="00CF4101" w14:paraId="3C3C824D" w14:textId="77777777" w:rsidTr="00D477C2">
              <w:tc>
                <w:tcPr>
                  <w:tcW w:w="1566" w:type="pct"/>
                </w:tcPr>
                <w:p w14:paraId="5AD8736D" w14:textId="77777777" w:rsidR="00D477C2" w:rsidRPr="00CF4101" w:rsidRDefault="00D477C2" w:rsidP="00D477C2">
                  <w:pPr>
                    <w:spacing w:after="120"/>
                    <w:jc w:val="both"/>
                    <w:rPr>
                      <w:szCs w:val="24"/>
                      <w:lang w:val="lv-LV"/>
                    </w:rPr>
                  </w:pPr>
                  <w:r w:rsidRPr="00CF4101">
                    <w:rPr>
                      <w:szCs w:val="24"/>
                      <w:lang w:val="lv-LV"/>
                    </w:rPr>
                    <w:t>M05BA08</w:t>
                  </w:r>
                </w:p>
              </w:tc>
              <w:tc>
                <w:tcPr>
                  <w:tcW w:w="3434" w:type="pct"/>
                </w:tcPr>
                <w:p w14:paraId="3CD115C2" w14:textId="77777777" w:rsidR="00D477C2" w:rsidRPr="00CF4101" w:rsidRDefault="00D477C2" w:rsidP="00D477C2">
                  <w:pPr>
                    <w:spacing w:after="120"/>
                    <w:jc w:val="both"/>
                    <w:rPr>
                      <w:i/>
                      <w:szCs w:val="24"/>
                      <w:lang w:val="lv-LV"/>
                    </w:rPr>
                  </w:pPr>
                  <w:proofErr w:type="spellStart"/>
                  <w:r w:rsidRPr="00CF4101">
                    <w:rPr>
                      <w:i/>
                      <w:szCs w:val="24"/>
                      <w:lang w:val="lv-LV"/>
                    </w:rPr>
                    <w:t>Acidum</w:t>
                  </w:r>
                  <w:proofErr w:type="spellEnd"/>
                  <w:r w:rsidRPr="00CF4101">
                    <w:rPr>
                      <w:i/>
                      <w:szCs w:val="24"/>
                      <w:lang w:val="lv-LV"/>
                    </w:rPr>
                    <w:t xml:space="preserve"> </w:t>
                  </w:r>
                  <w:proofErr w:type="spellStart"/>
                  <w:r w:rsidRPr="00CF4101">
                    <w:rPr>
                      <w:i/>
                      <w:szCs w:val="24"/>
                      <w:lang w:val="lv-LV"/>
                    </w:rPr>
                    <w:t>zoledronicum</w:t>
                  </w:r>
                  <w:proofErr w:type="spellEnd"/>
                </w:p>
              </w:tc>
            </w:tr>
            <w:tr w:rsidR="00CF4101" w:rsidRPr="00CF4101" w14:paraId="46E95953" w14:textId="77777777" w:rsidTr="00D477C2">
              <w:tc>
                <w:tcPr>
                  <w:tcW w:w="1566" w:type="pct"/>
                </w:tcPr>
                <w:p w14:paraId="07B4808C" w14:textId="77777777" w:rsidR="00D477C2" w:rsidRPr="00CF4101" w:rsidRDefault="00D477C2" w:rsidP="00D477C2">
                  <w:pPr>
                    <w:spacing w:after="120"/>
                    <w:jc w:val="both"/>
                    <w:rPr>
                      <w:szCs w:val="24"/>
                      <w:lang w:val="lv-LV"/>
                    </w:rPr>
                  </w:pPr>
                  <w:r w:rsidRPr="00CF4101">
                    <w:rPr>
                      <w:szCs w:val="24"/>
                      <w:lang w:val="lv-LV"/>
                    </w:rPr>
                    <w:t>V03AF01</w:t>
                  </w:r>
                </w:p>
              </w:tc>
              <w:tc>
                <w:tcPr>
                  <w:tcW w:w="3434" w:type="pct"/>
                </w:tcPr>
                <w:p w14:paraId="32B43887" w14:textId="77777777" w:rsidR="00D477C2" w:rsidRPr="00CF4101" w:rsidRDefault="00D477C2" w:rsidP="00D477C2">
                  <w:pPr>
                    <w:spacing w:after="120"/>
                    <w:jc w:val="both"/>
                    <w:rPr>
                      <w:i/>
                      <w:szCs w:val="24"/>
                      <w:lang w:val="lv-LV"/>
                    </w:rPr>
                  </w:pPr>
                  <w:proofErr w:type="spellStart"/>
                  <w:r w:rsidRPr="00CF4101">
                    <w:rPr>
                      <w:i/>
                      <w:szCs w:val="24"/>
                      <w:lang w:val="lv-LV"/>
                    </w:rPr>
                    <w:t>Mesnum</w:t>
                  </w:r>
                  <w:proofErr w:type="spellEnd"/>
                </w:p>
              </w:tc>
            </w:tr>
            <w:tr w:rsidR="00CF4101" w:rsidRPr="00CF4101" w14:paraId="6AF99966" w14:textId="77777777" w:rsidTr="00D477C2">
              <w:tc>
                <w:tcPr>
                  <w:tcW w:w="1566" w:type="pct"/>
                </w:tcPr>
                <w:p w14:paraId="1151EEDC" w14:textId="77777777" w:rsidR="00D477C2" w:rsidRPr="00CF4101" w:rsidRDefault="00D477C2" w:rsidP="00D477C2">
                  <w:pPr>
                    <w:spacing w:after="120"/>
                    <w:jc w:val="both"/>
                    <w:rPr>
                      <w:szCs w:val="24"/>
                      <w:lang w:val="lv-LV"/>
                    </w:rPr>
                  </w:pPr>
                  <w:r w:rsidRPr="00CF4101">
                    <w:rPr>
                      <w:szCs w:val="24"/>
                      <w:lang w:val="lv-LV"/>
                    </w:rPr>
                    <w:t>V03AF03</w:t>
                  </w:r>
                </w:p>
              </w:tc>
              <w:tc>
                <w:tcPr>
                  <w:tcW w:w="3434" w:type="pct"/>
                </w:tcPr>
                <w:p w14:paraId="0F452719" w14:textId="77777777" w:rsidR="00D477C2" w:rsidRPr="00CF4101" w:rsidRDefault="00D477C2" w:rsidP="00D477C2">
                  <w:pPr>
                    <w:spacing w:after="120"/>
                    <w:jc w:val="both"/>
                    <w:rPr>
                      <w:szCs w:val="24"/>
                      <w:lang w:val="lv-LV"/>
                    </w:rPr>
                  </w:pPr>
                  <w:proofErr w:type="spellStart"/>
                  <w:r w:rsidRPr="00CF4101">
                    <w:rPr>
                      <w:i/>
                      <w:szCs w:val="24"/>
                      <w:lang w:val="lv-LV"/>
                    </w:rPr>
                    <w:t>Calcii</w:t>
                  </w:r>
                  <w:proofErr w:type="spellEnd"/>
                  <w:r w:rsidRPr="00CF4101">
                    <w:rPr>
                      <w:i/>
                      <w:szCs w:val="24"/>
                      <w:lang w:val="lv-LV"/>
                    </w:rPr>
                    <w:t xml:space="preserve"> </w:t>
                  </w:r>
                  <w:proofErr w:type="spellStart"/>
                  <w:r w:rsidRPr="00CF4101">
                    <w:rPr>
                      <w:i/>
                      <w:szCs w:val="24"/>
                      <w:lang w:val="lv-LV"/>
                    </w:rPr>
                    <w:t>folinatum</w:t>
                  </w:r>
                  <w:proofErr w:type="spellEnd"/>
                  <w:r w:rsidRPr="00CF4101">
                    <w:rPr>
                      <w:szCs w:val="24"/>
                      <w:lang w:val="lv-LV"/>
                    </w:rPr>
                    <w:t>"</w:t>
                  </w:r>
                </w:p>
              </w:tc>
            </w:tr>
          </w:tbl>
          <w:p w14:paraId="1B1B6FEE" w14:textId="5FD9544E" w:rsidR="00D477C2" w:rsidRPr="00CF4101" w:rsidRDefault="00D477C2" w:rsidP="008449D1">
            <w:pPr>
              <w:ind w:firstLine="252"/>
              <w:contextualSpacing/>
              <w:jc w:val="both"/>
            </w:pPr>
          </w:p>
          <w:p w14:paraId="24C74ED8" w14:textId="216CBE84" w:rsidR="00595C4E" w:rsidRPr="00CF4101" w:rsidRDefault="001A030C" w:rsidP="008449D1">
            <w:pPr>
              <w:ind w:firstLine="252"/>
              <w:contextualSpacing/>
              <w:jc w:val="both"/>
            </w:pPr>
            <w:r w:rsidRPr="00CF4101">
              <w:t xml:space="preserve">2. </w:t>
            </w:r>
            <w:r w:rsidR="00595C4E" w:rsidRPr="00CF4101">
              <w:t xml:space="preserve">Pamatojoties uz veiktajiem grozījumiem radioloģijas pakalpojumu tarifos, kas tika iekļauti Ministru kabineta 2017.gada 28.marta noteikumos Nr.188 “Grozījumi Ministru kabineta 2013. gada 17. decembra noteikumos Nr. 1529 “Veselības aprūpes organizēšanas un finansēšanas kārtība”, nepieciešams veikt papildus precizējumus noteikumu Nr.1529 25.pielikuma </w:t>
            </w:r>
            <w:r w:rsidR="00DE4245" w:rsidRPr="00CF4101">
              <w:rPr>
                <w:rFonts w:cs="Times New Roman"/>
                <w:szCs w:val="24"/>
              </w:rPr>
              <w:t xml:space="preserve">2.2.1., </w:t>
            </w:r>
            <w:r w:rsidR="00595C4E" w:rsidRPr="00CF4101">
              <w:rPr>
                <w:rFonts w:cs="Times New Roman"/>
                <w:szCs w:val="24"/>
              </w:rPr>
              <w:t xml:space="preserve">2.2.2., </w:t>
            </w:r>
            <w:r w:rsidR="000544D4" w:rsidRPr="00CF4101">
              <w:rPr>
                <w:rFonts w:cs="Times New Roman"/>
                <w:szCs w:val="24"/>
              </w:rPr>
              <w:t xml:space="preserve">2.2.3., </w:t>
            </w:r>
            <w:r w:rsidR="00595C4E" w:rsidRPr="00CF4101">
              <w:rPr>
                <w:rFonts w:cs="Times New Roman"/>
                <w:szCs w:val="24"/>
              </w:rPr>
              <w:t>2.2.4</w:t>
            </w:r>
            <w:r w:rsidR="000544D4" w:rsidRPr="00CF4101">
              <w:t>. un 2.2.9.apakšpunkos</w:t>
            </w:r>
            <w:r w:rsidR="00595C4E" w:rsidRPr="00CF4101">
              <w:t>.</w:t>
            </w:r>
          </w:p>
          <w:p w14:paraId="0899727B" w14:textId="79821D42" w:rsidR="00595C4E" w:rsidRPr="00CF4101" w:rsidRDefault="001A030C" w:rsidP="008449D1">
            <w:pPr>
              <w:ind w:firstLine="252"/>
              <w:contextualSpacing/>
              <w:jc w:val="both"/>
            </w:pPr>
            <w:r w:rsidRPr="00CF4101">
              <w:t>3.</w:t>
            </w:r>
            <w:r w:rsidR="00595C4E" w:rsidRPr="00CF4101">
              <w:t xml:space="preserve"> Ņemot vērā, ka SIA “Siguldas slimnīca” no 2017.gada 1.jūlija nodrošinās tikai 2.līmeņa steidzamās medicīniskās palīdzības punktu, nepieciešams veikt precizējumus noteikumu Nr.1529 17.pielikuma 4.2.4.apakšpunktā, </w:t>
            </w:r>
            <w:r w:rsidR="00720D9C" w:rsidRPr="00CF4101">
              <w:t>vienlaikus</w:t>
            </w:r>
            <w:r w:rsidR="00595C4E" w:rsidRPr="00CF4101">
              <w:t xml:space="preserve"> svītrojot 4.3.2.apakšpunkt</w:t>
            </w:r>
            <w:r w:rsidR="00720D9C" w:rsidRPr="00CF4101">
              <w:t>u</w:t>
            </w:r>
            <w:r w:rsidR="00595C4E" w:rsidRPr="00CF4101">
              <w:t>.</w:t>
            </w:r>
          </w:p>
          <w:p w14:paraId="273093B0" w14:textId="431B0DDB" w:rsidR="007C14DE" w:rsidRPr="00CF4101" w:rsidRDefault="004476C4" w:rsidP="007C14DE">
            <w:pPr>
              <w:ind w:firstLine="252"/>
              <w:contextualSpacing/>
              <w:jc w:val="both"/>
            </w:pPr>
            <w:r w:rsidRPr="00CF4101">
              <w:t>4</w:t>
            </w:r>
            <w:r w:rsidR="001A030C" w:rsidRPr="00CF4101">
              <w:t xml:space="preserve">. </w:t>
            </w:r>
            <w:r w:rsidR="00240601" w:rsidRPr="00CF4101">
              <w:t>Pamatojoties uz p</w:t>
            </w:r>
            <w:r w:rsidR="00720D9C" w:rsidRPr="00CF4101">
              <w:t>reparātu lietošanas</w:t>
            </w:r>
            <w:r w:rsidR="00240601" w:rsidRPr="00CF4101">
              <w:t xml:space="preserve"> instrukcijās noteiktajiem nosac</w:t>
            </w:r>
            <w:r w:rsidR="007B475E" w:rsidRPr="00CF4101">
              <w:t>ījumiem, kas paredz citādāku preparātu lietošanas iedalījumu bērnu vecuma grupās, veikti atbilstoši grozījumi noteikumu Nr.1529 32.pielikuma 2.1. un 2.2.apakšpunktā.</w:t>
            </w:r>
          </w:p>
          <w:p w14:paraId="7FEF7268" w14:textId="41CC88B7" w:rsidR="00332E62" w:rsidRPr="00CF4101" w:rsidRDefault="00332E62" w:rsidP="00E429B7">
            <w:pPr>
              <w:ind w:firstLine="252"/>
              <w:contextualSpacing/>
              <w:jc w:val="both"/>
            </w:pPr>
            <w:r w:rsidRPr="00CF4101">
              <w:t>5</w:t>
            </w:r>
            <w:r w:rsidRPr="00CF4101">
              <w:rPr>
                <w:rFonts w:cs="Times New Roman"/>
                <w:szCs w:val="24"/>
              </w:rPr>
              <w:t xml:space="preserve">. </w:t>
            </w:r>
            <w:r w:rsidRPr="00CF4101">
              <w:rPr>
                <w:rFonts w:cs="Times New Roman"/>
                <w:szCs w:val="24"/>
                <w:shd w:val="clear" w:color="auto" w:fill="FFFFFF"/>
              </w:rPr>
              <w:t xml:space="preserve">Lai nodrošinātu iedzīvotājiem iespēju iepazīties ar informāciju par ārstniecības iestāžu darbības kvalitāti, noteikumu projekts paredz papildināt </w:t>
            </w:r>
            <w:r w:rsidR="00E429B7" w:rsidRPr="00CF4101">
              <w:rPr>
                <w:rFonts w:cs="Times New Roman"/>
                <w:szCs w:val="24"/>
                <w:shd w:val="clear" w:color="auto" w:fill="FFFFFF"/>
              </w:rPr>
              <w:t xml:space="preserve">un paplašināt esošās </w:t>
            </w:r>
            <w:r w:rsidRPr="00CF4101">
              <w:rPr>
                <w:rFonts w:cs="Times New Roman"/>
                <w:szCs w:val="24"/>
                <w:shd w:val="clear" w:color="auto" w:fill="FFFFFF"/>
              </w:rPr>
              <w:t>dienesta tiesības savā mājas lapā publicēt informāciju par ārstniecības iestāžu darbības rādītājiem.</w:t>
            </w:r>
          </w:p>
          <w:p w14:paraId="60676B48" w14:textId="464D2EC5" w:rsidR="00EB3DDA" w:rsidRPr="00CF4101" w:rsidRDefault="00332E62" w:rsidP="007D2A7D">
            <w:pPr>
              <w:ind w:firstLine="252"/>
              <w:contextualSpacing/>
              <w:jc w:val="both"/>
              <w:rPr>
                <w:rFonts w:cs="Times New Roman"/>
                <w:szCs w:val="24"/>
                <w:shd w:val="clear" w:color="auto" w:fill="FFFFFF"/>
              </w:rPr>
            </w:pPr>
            <w:r w:rsidRPr="00CF4101">
              <w:rPr>
                <w:rFonts w:cs="Times New Roman"/>
                <w:szCs w:val="24"/>
              </w:rPr>
              <w:t>6</w:t>
            </w:r>
            <w:r w:rsidR="00EB3DDA" w:rsidRPr="00CF4101">
              <w:rPr>
                <w:rFonts w:cs="Times New Roman"/>
                <w:szCs w:val="24"/>
              </w:rPr>
              <w:t xml:space="preserve">. </w:t>
            </w:r>
            <w:r w:rsidR="00DF3C9E" w:rsidRPr="00CF4101">
              <w:rPr>
                <w:rFonts w:cs="Times New Roman"/>
                <w:szCs w:val="24"/>
              </w:rPr>
              <w:t>Nacionālais veselības dienests 2017.</w:t>
            </w:r>
            <w:r w:rsidR="007D2A7D" w:rsidRPr="00CF4101">
              <w:rPr>
                <w:rFonts w:cs="Times New Roman"/>
                <w:szCs w:val="24"/>
              </w:rPr>
              <w:t> </w:t>
            </w:r>
            <w:r w:rsidR="00DF3C9E" w:rsidRPr="00CF4101">
              <w:rPr>
                <w:rFonts w:cs="Times New Roman"/>
                <w:szCs w:val="24"/>
              </w:rPr>
              <w:t>gada 10.</w:t>
            </w:r>
            <w:r w:rsidR="007D2A7D" w:rsidRPr="00CF4101">
              <w:rPr>
                <w:rFonts w:cs="Times New Roman"/>
                <w:szCs w:val="24"/>
              </w:rPr>
              <w:t> </w:t>
            </w:r>
            <w:r w:rsidR="00DF3C9E" w:rsidRPr="00CF4101">
              <w:rPr>
                <w:rFonts w:cs="Times New Roman"/>
                <w:szCs w:val="24"/>
              </w:rPr>
              <w:t xml:space="preserve">aprīlī ir noslēdzis līgumu ar ārstniecības iestādi “MADONAS NOVADA PAŠVALDĪBAS SOCIĀLAIS DIENESTS” par zobārstniecības pakalpojumu sniegšanu un apmaksu no veselības aprūpei paredzētiem valsts budžeta līdzekļiem. Ņemot vērā 2016. gadā </w:t>
            </w:r>
            <w:r w:rsidR="00DF3C9E" w:rsidRPr="00CF4101">
              <w:rPr>
                <w:rFonts w:cs="Times New Roman"/>
                <w:szCs w:val="24"/>
                <w:shd w:val="clear" w:color="auto" w:fill="FFFFFF"/>
              </w:rPr>
              <w:t xml:space="preserve">piešķirtos papildus finanšu līdzekļus valsts un pašvaldību ārstniecības iestādēs nodarbināto darba samaksas pieauguma nodrošināšanai 2017. gadā, lai nodrošinātu vienlīdzīgas piemaksas saņemšanu arī minētajā ārstniecības iestādē, noteikumu projekts paredz papildināt </w:t>
            </w:r>
            <w:r w:rsidR="007D2A7D" w:rsidRPr="00CF4101">
              <w:rPr>
                <w:rFonts w:cs="Times New Roman"/>
                <w:szCs w:val="24"/>
                <w:shd w:val="clear" w:color="auto" w:fill="FFFFFF"/>
              </w:rPr>
              <w:t xml:space="preserve">noteikumu 37.pielikuma </w:t>
            </w:r>
            <w:r w:rsidR="007D2A7D" w:rsidRPr="00CF4101">
              <w:rPr>
                <w:rFonts w:cs="Times New Roman"/>
                <w:szCs w:val="24"/>
                <w:shd w:val="clear" w:color="auto" w:fill="FFFFFF"/>
              </w:rPr>
              <w:lastRenderedPageBreak/>
              <w:t>ārstniecības iestāžu sarakstu arī ar ārstniecības iestādi “MADONAS NOVADA PAŠVALDĪBAS SOCIĀLAIS DIENESTS”.</w:t>
            </w:r>
          </w:p>
        </w:tc>
      </w:tr>
      <w:tr w:rsidR="007F39C6" w:rsidRPr="006D1F1C" w14:paraId="730F8C08"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54BA52F2" w14:textId="77777777"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850" w:type="pct"/>
            <w:tcBorders>
              <w:top w:val="outset" w:sz="6" w:space="0" w:color="auto"/>
              <w:left w:val="outset" w:sz="6" w:space="0" w:color="auto"/>
              <w:bottom w:val="outset" w:sz="6" w:space="0" w:color="auto"/>
              <w:right w:val="outset" w:sz="6" w:space="0" w:color="auto"/>
            </w:tcBorders>
            <w:hideMark/>
          </w:tcPr>
          <w:p w14:paraId="0B0CEAC1" w14:textId="77777777"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6" w:type="pct"/>
            <w:tcBorders>
              <w:top w:val="outset" w:sz="6" w:space="0" w:color="auto"/>
              <w:left w:val="outset" w:sz="6" w:space="0" w:color="auto"/>
              <w:bottom w:val="outset" w:sz="6" w:space="0" w:color="auto"/>
              <w:right w:val="outset" w:sz="6" w:space="0" w:color="auto"/>
            </w:tcBorders>
            <w:hideMark/>
          </w:tcPr>
          <w:p w14:paraId="0996A39E" w14:textId="10679B7B" w:rsidR="00993C26" w:rsidRPr="003C6024" w:rsidRDefault="006C49BF" w:rsidP="00E802E8">
            <w:pPr>
              <w:contextualSpacing/>
              <w:jc w:val="both"/>
              <w:rPr>
                <w:rFonts w:eastAsia="Times New Roman" w:cs="Times New Roman"/>
                <w:szCs w:val="24"/>
                <w:lang w:eastAsia="lv-LV"/>
              </w:rPr>
            </w:pPr>
            <w:r>
              <w:rPr>
                <w:rFonts w:eastAsia="Times New Roman" w:cs="Times New Roman"/>
                <w:szCs w:val="24"/>
                <w:lang w:eastAsia="lv-LV"/>
              </w:rPr>
              <w:t>N</w:t>
            </w:r>
            <w:r w:rsidR="003C135B">
              <w:rPr>
                <w:rFonts w:eastAsia="Times New Roman" w:cs="Times New Roman"/>
                <w:szCs w:val="24"/>
                <w:lang w:eastAsia="lv-LV"/>
              </w:rPr>
              <w:t>acionālais veselības dienests</w:t>
            </w:r>
            <w:r>
              <w:rPr>
                <w:rFonts w:eastAsia="Times New Roman" w:cs="Times New Roman"/>
                <w:szCs w:val="24"/>
                <w:lang w:eastAsia="lv-LV"/>
              </w:rPr>
              <w:t>, Veselības ministrija</w:t>
            </w:r>
            <w:r w:rsidR="00733CA3">
              <w:rPr>
                <w:rFonts w:eastAsia="Times New Roman" w:cs="Times New Roman"/>
                <w:szCs w:val="24"/>
                <w:lang w:eastAsia="lv-LV"/>
              </w:rPr>
              <w:t>.</w:t>
            </w:r>
          </w:p>
        </w:tc>
      </w:tr>
      <w:tr w:rsidR="007F39C6" w:rsidRPr="006D1F1C" w14:paraId="2AE58046" w14:textId="77777777" w:rsidTr="005744BF">
        <w:tc>
          <w:tcPr>
            <w:tcW w:w="304" w:type="pct"/>
            <w:tcBorders>
              <w:top w:val="outset" w:sz="6" w:space="0" w:color="auto"/>
              <w:left w:val="outset" w:sz="6" w:space="0" w:color="auto"/>
              <w:bottom w:val="outset" w:sz="6" w:space="0" w:color="auto"/>
              <w:right w:val="outset" w:sz="6" w:space="0" w:color="auto"/>
            </w:tcBorders>
            <w:hideMark/>
          </w:tcPr>
          <w:p w14:paraId="367C127B" w14:textId="77777777"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0" w:type="pct"/>
            <w:tcBorders>
              <w:top w:val="outset" w:sz="6" w:space="0" w:color="auto"/>
              <w:left w:val="outset" w:sz="6" w:space="0" w:color="auto"/>
              <w:bottom w:val="outset" w:sz="6" w:space="0" w:color="auto"/>
              <w:right w:val="outset" w:sz="6" w:space="0" w:color="auto"/>
            </w:tcBorders>
            <w:hideMark/>
          </w:tcPr>
          <w:p w14:paraId="50DDD106" w14:textId="77777777"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6" w:type="pct"/>
            <w:tcBorders>
              <w:top w:val="outset" w:sz="6" w:space="0" w:color="auto"/>
              <w:left w:val="outset" w:sz="6" w:space="0" w:color="auto"/>
              <w:bottom w:val="outset" w:sz="6" w:space="0" w:color="auto"/>
              <w:right w:val="outset" w:sz="6" w:space="0" w:color="auto"/>
            </w:tcBorders>
            <w:hideMark/>
          </w:tcPr>
          <w:p w14:paraId="68A8B2F0" w14:textId="77777777" w:rsidR="00993C26" w:rsidRPr="006D1F1C" w:rsidRDefault="00993C26" w:rsidP="00685C6C">
            <w:pPr>
              <w:pStyle w:val="NormalWeb"/>
              <w:contextualSpacing/>
              <w:jc w:val="both"/>
            </w:pPr>
            <w:r>
              <w:t>Nav</w:t>
            </w:r>
            <w:r w:rsidR="00B767EF">
              <w:t>.</w:t>
            </w:r>
          </w:p>
        </w:tc>
      </w:tr>
    </w:tbl>
    <w:p w14:paraId="4176C42A" w14:textId="77777777" w:rsidR="001C7DC4" w:rsidRDefault="001C7DC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878"/>
        <w:gridCol w:w="5665"/>
      </w:tblGrid>
      <w:tr w:rsidR="00DC27EA" w:rsidRPr="00857BA9" w14:paraId="166908EF" w14:textId="77777777" w:rsidTr="00595C4E">
        <w:tc>
          <w:tcPr>
            <w:tcW w:w="5000" w:type="pct"/>
            <w:gridSpan w:val="3"/>
          </w:tcPr>
          <w:p w14:paraId="045044B8" w14:textId="77777777" w:rsidR="00DC27EA" w:rsidRPr="00857BA9" w:rsidRDefault="00DC27EA" w:rsidP="004213D9">
            <w:pPr>
              <w:jc w:val="center"/>
            </w:pPr>
            <w:r w:rsidRPr="00DD3994">
              <w:rPr>
                <w:b/>
                <w:bCs/>
                <w:lang w:val="fi-FI"/>
              </w:rPr>
              <w:t>II. Tiesību akta projekta ietekme uz sabiedrību, tautsaimniecības attīstību un administratīvo slogu</w:t>
            </w:r>
          </w:p>
        </w:tc>
      </w:tr>
      <w:tr w:rsidR="00DC27EA" w:rsidRPr="00857BA9" w14:paraId="5883B699" w14:textId="77777777" w:rsidTr="00595C4E">
        <w:tc>
          <w:tcPr>
            <w:tcW w:w="286" w:type="pct"/>
          </w:tcPr>
          <w:p w14:paraId="5688743E" w14:textId="77777777" w:rsidR="00DC27EA" w:rsidRPr="00857BA9" w:rsidRDefault="00DC27EA" w:rsidP="004213D9">
            <w:r w:rsidRPr="00857BA9">
              <w:t>1.</w:t>
            </w:r>
          </w:p>
        </w:tc>
        <w:tc>
          <w:tcPr>
            <w:tcW w:w="1588" w:type="pct"/>
          </w:tcPr>
          <w:p w14:paraId="4BE049F0" w14:textId="77777777" w:rsidR="00DC27EA" w:rsidRPr="00857BA9" w:rsidRDefault="00DC27EA" w:rsidP="004213D9">
            <w:pPr>
              <w:ind w:left="-42" w:right="-108"/>
            </w:pPr>
            <w:r w:rsidRPr="00857BA9">
              <w:t xml:space="preserve">Sabiedrības </w:t>
            </w:r>
            <w:proofErr w:type="spellStart"/>
            <w:r w:rsidRPr="00857BA9">
              <w:t>mērķgrupas</w:t>
            </w:r>
            <w:proofErr w:type="spellEnd"/>
            <w:r w:rsidRPr="00857BA9">
              <w:t>, kuras tiesiskais regulējums ietekmē vai varētu ietekmēt</w:t>
            </w:r>
          </w:p>
        </w:tc>
        <w:tc>
          <w:tcPr>
            <w:tcW w:w="3126" w:type="pct"/>
          </w:tcPr>
          <w:p w14:paraId="768146BD" w14:textId="77777777" w:rsidR="00DC27EA" w:rsidRPr="00D07721" w:rsidRDefault="00DC27EA" w:rsidP="003F165E">
            <w:pPr>
              <w:jc w:val="both"/>
              <w:rPr>
                <w:i/>
              </w:rPr>
            </w:pPr>
            <w:r w:rsidRPr="009A18BC">
              <w:t xml:space="preserve">Noteikumu projektā ietvertie normu grozījumi attiecas uz visiem </w:t>
            </w:r>
            <w:r w:rsidR="00C71444" w:rsidRPr="009A18BC">
              <w:t xml:space="preserve">no </w:t>
            </w:r>
            <w:r w:rsidRPr="009A18BC">
              <w:t>valsts budžeta apmaksāto veselības aprūpes pakalpojumu sniedzējiem un saņēmējiem.</w:t>
            </w:r>
          </w:p>
        </w:tc>
      </w:tr>
      <w:tr w:rsidR="00DC27EA" w:rsidRPr="00EF3FA3" w14:paraId="12B5AE29" w14:textId="77777777" w:rsidTr="00595C4E">
        <w:tc>
          <w:tcPr>
            <w:tcW w:w="286" w:type="pct"/>
          </w:tcPr>
          <w:p w14:paraId="5000E1D3" w14:textId="77777777" w:rsidR="00DC27EA" w:rsidRPr="00857BA9" w:rsidRDefault="00DC27EA" w:rsidP="004213D9">
            <w:r w:rsidRPr="00857BA9">
              <w:t>2.</w:t>
            </w:r>
          </w:p>
        </w:tc>
        <w:tc>
          <w:tcPr>
            <w:tcW w:w="1588" w:type="pct"/>
          </w:tcPr>
          <w:p w14:paraId="4CE4381D" w14:textId="77777777" w:rsidR="00DC27EA" w:rsidRPr="00857BA9" w:rsidRDefault="00DC27EA" w:rsidP="004213D9">
            <w:pPr>
              <w:ind w:left="-42" w:right="-108"/>
            </w:pPr>
            <w:r w:rsidRPr="00857BA9">
              <w:t>Tiesiskā regulējuma ietekme uz tautsaimniecību un administratīvo slogu</w:t>
            </w:r>
          </w:p>
        </w:tc>
        <w:tc>
          <w:tcPr>
            <w:tcW w:w="3126" w:type="pct"/>
          </w:tcPr>
          <w:p w14:paraId="6A498FEB" w14:textId="77777777" w:rsidR="007C35F1" w:rsidRDefault="009D270E" w:rsidP="009D270E">
            <w:pPr>
              <w:jc w:val="both"/>
            </w:pPr>
            <w:r>
              <w:t>Nav.</w:t>
            </w:r>
          </w:p>
          <w:p w14:paraId="23230CFB" w14:textId="77777777" w:rsidR="00DC27EA" w:rsidRPr="00B767EF" w:rsidRDefault="00DC27EA" w:rsidP="005E5CF1">
            <w:pPr>
              <w:jc w:val="both"/>
              <w:rPr>
                <w:color w:val="000000" w:themeColor="text1"/>
              </w:rPr>
            </w:pPr>
          </w:p>
        </w:tc>
      </w:tr>
      <w:tr w:rsidR="00DC27EA" w:rsidRPr="00822F53" w14:paraId="454F170D" w14:textId="77777777" w:rsidTr="00595C4E">
        <w:tc>
          <w:tcPr>
            <w:tcW w:w="286" w:type="pct"/>
          </w:tcPr>
          <w:p w14:paraId="5EE71E7A" w14:textId="77777777" w:rsidR="00DC27EA" w:rsidRPr="00857BA9" w:rsidRDefault="00DC27EA" w:rsidP="004213D9">
            <w:r w:rsidRPr="00857BA9">
              <w:t>3.</w:t>
            </w:r>
          </w:p>
        </w:tc>
        <w:tc>
          <w:tcPr>
            <w:tcW w:w="1588" w:type="pct"/>
          </w:tcPr>
          <w:p w14:paraId="63892860" w14:textId="77777777" w:rsidR="00DC27EA" w:rsidRPr="00857BA9" w:rsidRDefault="00DC27EA" w:rsidP="004213D9">
            <w:pPr>
              <w:ind w:left="-42" w:right="-108"/>
            </w:pPr>
            <w:r w:rsidRPr="00857BA9">
              <w:t>Administratīvo izmaksu monetārs novērtējums</w:t>
            </w:r>
          </w:p>
        </w:tc>
        <w:tc>
          <w:tcPr>
            <w:tcW w:w="3126" w:type="pct"/>
          </w:tcPr>
          <w:p w14:paraId="1FDEE6F5" w14:textId="77777777" w:rsidR="00416A21" w:rsidRPr="00416A21" w:rsidRDefault="00C10DBC" w:rsidP="004D5766">
            <w:pPr>
              <w:jc w:val="both"/>
            </w:pPr>
            <w:r>
              <w:t>Nav.</w:t>
            </w:r>
          </w:p>
        </w:tc>
      </w:tr>
      <w:tr w:rsidR="00DC27EA" w:rsidRPr="00857BA9" w14:paraId="60FDE6AA" w14:textId="77777777" w:rsidTr="00595C4E">
        <w:tc>
          <w:tcPr>
            <w:tcW w:w="286" w:type="pct"/>
          </w:tcPr>
          <w:p w14:paraId="06342398" w14:textId="77777777" w:rsidR="00DC27EA" w:rsidRPr="00857BA9" w:rsidRDefault="00DC27EA" w:rsidP="004213D9">
            <w:r w:rsidRPr="00857BA9">
              <w:t>4.</w:t>
            </w:r>
          </w:p>
        </w:tc>
        <w:tc>
          <w:tcPr>
            <w:tcW w:w="1588" w:type="pct"/>
          </w:tcPr>
          <w:p w14:paraId="194637D7" w14:textId="77777777" w:rsidR="00DC27EA" w:rsidRPr="00857BA9" w:rsidRDefault="00DC27EA" w:rsidP="004213D9">
            <w:pPr>
              <w:ind w:left="-42" w:right="-108"/>
            </w:pPr>
            <w:r w:rsidRPr="00857BA9">
              <w:t>Cita informācija</w:t>
            </w:r>
          </w:p>
        </w:tc>
        <w:tc>
          <w:tcPr>
            <w:tcW w:w="3126" w:type="pct"/>
          </w:tcPr>
          <w:p w14:paraId="35D900BB" w14:textId="77777777" w:rsidR="00DC27EA" w:rsidRPr="00857BA9" w:rsidRDefault="00C10DBC" w:rsidP="004213D9">
            <w:pPr>
              <w:jc w:val="both"/>
              <w:rPr>
                <w:highlight w:val="yellow"/>
              </w:rPr>
            </w:pPr>
            <w:r w:rsidRPr="00C10DBC">
              <w:t>Nav.</w:t>
            </w:r>
          </w:p>
        </w:tc>
      </w:tr>
    </w:tbl>
    <w:p w14:paraId="0786F4B5" w14:textId="70BA032F" w:rsidR="00DC27EA" w:rsidRDefault="00DC27EA" w:rsidP="00C421D8">
      <w:pPr>
        <w:ind w:right="-143"/>
      </w:pPr>
    </w:p>
    <w:p w14:paraId="453C9AD8" w14:textId="77777777" w:rsidR="001D07A1" w:rsidRDefault="001D07A1" w:rsidP="001D07A1">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73"/>
        <w:gridCol w:w="1713"/>
        <w:gridCol w:w="1614"/>
        <w:gridCol w:w="1257"/>
        <w:gridCol w:w="1270"/>
        <w:gridCol w:w="1528"/>
      </w:tblGrid>
      <w:tr w:rsidR="001D07A1" w:rsidRPr="009B601B" w14:paraId="2FE67857" w14:textId="77777777" w:rsidTr="005055FA">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14:paraId="410D2237" w14:textId="77777777" w:rsidR="001D07A1" w:rsidRPr="009B601B" w:rsidRDefault="001D07A1" w:rsidP="005055FA">
            <w:pPr>
              <w:spacing w:before="75" w:after="75"/>
              <w:jc w:val="center"/>
              <w:rPr>
                <w:rFonts w:eastAsia="Times New Roman" w:cs="Times New Roman"/>
                <w:szCs w:val="24"/>
                <w:lang w:eastAsia="lv-LV"/>
              </w:rPr>
            </w:pPr>
            <w:r w:rsidRPr="009B601B">
              <w:rPr>
                <w:rFonts w:eastAsia="Times New Roman" w:cs="Times New Roman"/>
                <w:b/>
                <w:bCs/>
                <w:szCs w:val="24"/>
                <w:lang w:eastAsia="lv-LV"/>
              </w:rPr>
              <w:t>III. Tiesību akta projekta ietekme uz valsts budžetu un pašvaldību budžetiem</w:t>
            </w:r>
          </w:p>
        </w:tc>
      </w:tr>
      <w:tr w:rsidR="001D07A1" w:rsidRPr="009B601B" w14:paraId="072BEA40" w14:textId="77777777" w:rsidTr="005055FA">
        <w:trPr>
          <w:jc w:val="center"/>
        </w:trPr>
        <w:tc>
          <w:tcPr>
            <w:tcW w:w="924" w:type="pct"/>
            <w:vMerge w:val="restart"/>
            <w:tcBorders>
              <w:top w:val="outset" w:sz="6" w:space="0" w:color="auto"/>
              <w:left w:val="outset" w:sz="6" w:space="0" w:color="auto"/>
              <w:bottom w:val="outset" w:sz="6" w:space="0" w:color="auto"/>
              <w:right w:val="outset" w:sz="6" w:space="0" w:color="auto"/>
            </w:tcBorders>
            <w:vAlign w:val="center"/>
            <w:hideMark/>
          </w:tcPr>
          <w:p w14:paraId="37A36BB6"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b/>
                <w:bCs/>
                <w:szCs w:val="24"/>
                <w:lang w:eastAsia="lv-LV"/>
              </w:rPr>
              <w:t>Rādītāji</w:t>
            </w:r>
          </w:p>
        </w:tc>
        <w:tc>
          <w:tcPr>
            <w:tcW w:w="183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367F13F"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b/>
                <w:bCs/>
                <w:szCs w:val="24"/>
                <w:lang w:eastAsia="lv-LV"/>
              </w:rPr>
              <w:t>2017. gads</w:t>
            </w:r>
          </w:p>
        </w:tc>
        <w:tc>
          <w:tcPr>
            <w:tcW w:w="2239" w:type="pct"/>
            <w:gridSpan w:val="3"/>
            <w:tcBorders>
              <w:top w:val="outset" w:sz="6" w:space="0" w:color="auto"/>
              <w:left w:val="outset" w:sz="6" w:space="0" w:color="auto"/>
              <w:bottom w:val="outset" w:sz="6" w:space="0" w:color="auto"/>
              <w:right w:val="outset" w:sz="6" w:space="0" w:color="auto"/>
            </w:tcBorders>
            <w:vAlign w:val="center"/>
            <w:hideMark/>
          </w:tcPr>
          <w:p w14:paraId="159EC658" w14:textId="77777777" w:rsidR="001D07A1" w:rsidRPr="009B601B" w:rsidRDefault="001D07A1" w:rsidP="005055FA">
            <w:pPr>
              <w:spacing w:before="75" w:after="75"/>
              <w:jc w:val="center"/>
              <w:rPr>
                <w:rFonts w:eastAsia="Times New Roman" w:cs="Times New Roman"/>
                <w:szCs w:val="24"/>
                <w:lang w:eastAsia="lv-LV"/>
              </w:rPr>
            </w:pPr>
            <w:r w:rsidRPr="009B601B">
              <w:rPr>
                <w:rFonts w:eastAsia="Times New Roman" w:cs="Times New Roman"/>
                <w:szCs w:val="24"/>
                <w:lang w:eastAsia="lv-LV"/>
              </w:rPr>
              <w:t>Turpmākie trīs gadi (</w:t>
            </w:r>
            <w:r w:rsidRPr="009B601B">
              <w:rPr>
                <w:rFonts w:eastAsia="Times New Roman" w:cs="Times New Roman"/>
                <w:i/>
                <w:szCs w:val="24"/>
                <w:lang w:eastAsia="lv-LV"/>
              </w:rPr>
              <w:t>euro</w:t>
            </w:r>
            <w:r w:rsidRPr="009B601B">
              <w:rPr>
                <w:rFonts w:eastAsia="Times New Roman" w:cs="Times New Roman"/>
                <w:szCs w:val="24"/>
                <w:lang w:eastAsia="lv-LV"/>
              </w:rPr>
              <w:t>)</w:t>
            </w:r>
          </w:p>
        </w:tc>
      </w:tr>
      <w:tr w:rsidR="001D07A1" w:rsidRPr="009B601B" w14:paraId="455B4F3F" w14:textId="77777777" w:rsidTr="005055FA">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14:paraId="3AC64948" w14:textId="77777777" w:rsidR="001D07A1" w:rsidRPr="009B601B" w:rsidRDefault="001D07A1" w:rsidP="005055FA">
            <w:pPr>
              <w:rPr>
                <w:rFonts w:eastAsia="Times New Roman" w:cs="Times New Roman"/>
                <w:szCs w:val="24"/>
                <w:lang w:eastAsia="lv-LV"/>
              </w:rPr>
            </w:pPr>
          </w:p>
        </w:tc>
        <w:tc>
          <w:tcPr>
            <w:tcW w:w="1837" w:type="pct"/>
            <w:gridSpan w:val="2"/>
            <w:vMerge/>
            <w:tcBorders>
              <w:top w:val="outset" w:sz="6" w:space="0" w:color="auto"/>
              <w:left w:val="outset" w:sz="6" w:space="0" w:color="auto"/>
              <w:bottom w:val="outset" w:sz="6" w:space="0" w:color="auto"/>
              <w:right w:val="outset" w:sz="6" w:space="0" w:color="auto"/>
            </w:tcBorders>
            <w:vAlign w:val="center"/>
            <w:hideMark/>
          </w:tcPr>
          <w:p w14:paraId="63F61330"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vAlign w:val="center"/>
            <w:hideMark/>
          </w:tcPr>
          <w:p w14:paraId="724B15F1"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b/>
                <w:bCs/>
                <w:szCs w:val="24"/>
                <w:lang w:eastAsia="lv-LV"/>
              </w:rPr>
              <w:t>2018</w:t>
            </w:r>
          </w:p>
        </w:tc>
        <w:tc>
          <w:tcPr>
            <w:tcW w:w="701" w:type="pct"/>
            <w:tcBorders>
              <w:top w:val="outset" w:sz="6" w:space="0" w:color="auto"/>
              <w:left w:val="outset" w:sz="6" w:space="0" w:color="auto"/>
              <w:bottom w:val="outset" w:sz="6" w:space="0" w:color="auto"/>
              <w:right w:val="outset" w:sz="6" w:space="0" w:color="auto"/>
            </w:tcBorders>
            <w:vAlign w:val="center"/>
            <w:hideMark/>
          </w:tcPr>
          <w:p w14:paraId="4595A1E8"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b/>
                <w:bCs/>
                <w:szCs w:val="24"/>
                <w:lang w:eastAsia="lv-LV"/>
              </w:rPr>
              <w:t>2019</w:t>
            </w:r>
          </w:p>
        </w:tc>
        <w:tc>
          <w:tcPr>
            <w:tcW w:w="844" w:type="pct"/>
            <w:tcBorders>
              <w:top w:val="outset" w:sz="6" w:space="0" w:color="auto"/>
              <w:left w:val="outset" w:sz="6" w:space="0" w:color="auto"/>
              <w:bottom w:val="outset" w:sz="6" w:space="0" w:color="auto"/>
              <w:right w:val="outset" w:sz="6" w:space="0" w:color="auto"/>
            </w:tcBorders>
            <w:vAlign w:val="center"/>
            <w:hideMark/>
          </w:tcPr>
          <w:p w14:paraId="187115BA"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b/>
                <w:bCs/>
                <w:szCs w:val="24"/>
                <w:lang w:eastAsia="lv-LV"/>
              </w:rPr>
              <w:t>2020</w:t>
            </w:r>
          </w:p>
        </w:tc>
      </w:tr>
      <w:tr w:rsidR="001D07A1" w:rsidRPr="009B601B" w14:paraId="10B8395A" w14:textId="77777777" w:rsidTr="005055FA">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14:paraId="5AFBF316" w14:textId="77777777" w:rsidR="001D07A1" w:rsidRPr="009B601B" w:rsidRDefault="001D07A1" w:rsidP="005055FA">
            <w:pPr>
              <w:rPr>
                <w:rFonts w:eastAsia="Times New Roman" w:cs="Times New Roman"/>
                <w:szCs w:val="24"/>
                <w:lang w:eastAsia="lv-LV"/>
              </w:rPr>
            </w:pPr>
          </w:p>
        </w:tc>
        <w:tc>
          <w:tcPr>
            <w:tcW w:w="946" w:type="pct"/>
            <w:tcBorders>
              <w:top w:val="outset" w:sz="6" w:space="0" w:color="auto"/>
              <w:left w:val="outset" w:sz="6" w:space="0" w:color="auto"/>
              <w:bottom w:val="outset" w:sz="6" w:space="0" w:color="auto"/>
              <w:right w:val="outset" w:sz="6" w:space="0" w:color="auto"/>
            </w:tcBorders>
            <w:vAlign w:val="center"/>
            <w:hideMark/>
          </w:tcPr>
          <w:p w14:paraId="0EA96C9C"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szCs w:val="24"/>
                <w:lang w:eastAsia="lv-LV"/>
              </w:rPr>
              <w:t>saskaņā ar valsts budžetu kārtējam gadam*</w:t>
            </w:r>
          </w:p>
        </w:tc>
        <w:tc>
          <w:tcPr>
            <w:tcW w:w="891" w:type="pct"/>
            <w:tcBorders>
              <w:top w:val="outset" w:sz="6" w:space="0" w:color="auto"/>
              <w:left w:val="outset" w:sz="6" w:space="0" w:color="auto"/>
              <w:bottom w:val="outset" w:sz="6" w:space="0" w:color="auto"/>
              <w:right w:val="outset" w:sz="6" w:space="0" w:color="auto"/>
            </w:tcBorders>
            <w:vAlign w:val="center"/>
            <w:hideMark/>
          </w:tcPr>
          <w:p w14:paraId="14B85971"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szCs w:val="24"/>
                <w:lang w:eastAsia="lv-LV"/>
              </w:rPr>
              <w:t>izmaiņas kārtējā gadā, salīdzinot ar valsts budžetu kārtējam gadam</w:t>
            </w:r>
          </w:p>
        </w:tc>
        <w:tc>
          <w:tcPr>
            <w:tcW w:w="694" w:type="pct"/>
            <w:tcBorders>
              <w:top w:val="outset" w:sz="6" w:space="0" w:color="auto"/>
              <w:left w:val="outset" w:sz="6" w:space="0" w:color="auto"/>
              <w:bottom w:val="outset" w:sz="6" w:space="0" w:color="auto"/>
              <w:right w:val="outset" w:sz="6" w:space="0" w:color="auto"/>
            </w:tcBorders>
            <w:vAlign w:val="center"/>
            <w:hideMark/>
          </w:tcPr>
          <w:p w14:paraId="7F4C0370"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701" w:type="pct"/>
            <w:tcBorders>
              <w:top w:val="outset" w:sz="6" w:space="0" w:color="auto"/>
              <w:left w:val="outset" w:sz="6" w:space="0" w:color="auto"/>
              <w:bottom w:val="outset" w:sz="6" w:space="0" w:color="auto"/>
              <w:right w:val="outset" w:sz="6" w:space="0" w:color="auto"/>
            </w:tcBorders>
            <w:vAlign w:val="center"/>
            <w:hideMark/>
          </w:tcPr>
          <w:p w14:paraId="222CD327"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844" w:type="pct"/>
            <w:tcBorders>
              <w:top w:val="outset" w:sz="6" w:space="0" w:color="auto"/>
              <w:left w:val="outset" w:sz="6" w:space="0" w:color="auto"/>
              <w:bottom w:val="outset" w:sz="6" w:space="0" w:color="auto"/>
              <w:right w:val="outset" w:sz="6" w:space="0" w:color="auto"/>
            </w:tcBorders>
            <w:vAlign w:val="center"/>
            <w:hideMark/>
          </w:tcPr>
          <w:p w14:paraId="2CAD5590"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r>
      <w:tr w:rsidR="001D07A1" w:rsidRPr="009B601B" w14:paraId="5BC63FDD" w14:textId="77777777" w:rsidTr="005055FA">
        <w:trPr>
          <w:trHeight w:val="346"/>
          <w:jc w:val="center"/>
        </w:trPr>
        <w:tc>
          <w:tcPr>
            <w:tcW w:w="924" w:type="pct"/>
            <w:tcBorders>
              <w:top w:val="outset" w:sz="6" w:space="0" w:color="auto"/>
              <w:left w:val="outset" w:sz="6" w:space="0" w:color="auto"/>
              <w:bottom w:val="outset" w:sz="6" w:space="0" w:color="auto"/>
              <w:right w:val="outset" w:sz="6" w:space="0" w:color="auto"/>
            </w:tcBorders>
            <w:vAlign w:val="center"/>
            <w:hideMark/>
          </w:tcPr>
          <w:p w14:paraId="067CE27A" w14:textId="77777777" w:rsidR="001D07A1" w:rsidRPr="009B601B" w:rsidRDefault="001D07A1" w:rsidP="005055FA">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1</w:t>
            </w:r>
          </w:p>
        </w:tc>
        <w:tc>
          <w:tcPr>
            <w:tcW w:w="946" w:type="pct"/>
            <w:tcBorders>
              <w:top w:val="outset" w:sz="6" w:space="0" w:color="auto"/>
              <w:left w:val="outset" w:sz="6" w:space="0" w:color="auto"/>
              <w:bottom w:val="outset" w:sz="6" w:space="0" w:color="auto"/>
              <w:right w:val="outset" w:sz="6" w:space="0" w:color="auto"/>
            </w:tcBorders>
            <w:vAlign w:val="center"/>
            <w:hideMark/>
          </w:tcPr>
          <w:p w14:paraId="00091F51" w14:textId="77777777" w:rsidR="001D07A1" w:rsidRPr="009B601B" w:rsidRDefault="001D07A1" w:rsidP="005055FA">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2</w:t>
            </w:r>
          </w:p>
        </w:tc>
        <w:tc>
          <w:tcPr>
            <w:tcW w:w="891" w:type="pct"/>
            <w:tcBorders>
              <w:top w:val="outset" w:sz="6" w:space="0" w:color="auto"/>
              <w:left w:val="outset" w:sz="6" w:space="0" w:color="auto"/>
              <w:bottom w:val="outset" w:sz="6" w:space="0" w:color="auto"/>
              <w:right w:val="outset" w:sz="6" w:space="0" w:color="auto"/>
            </w:tcBorders>
            <w:vAlign w:val="center"/>
            <w:hideMark/>
          </w:tcPr>
          <w:p w14:paraId="7903145B" w14:textId="77777777" w:rsidR="001D07A1" w:rsidRPr="009B601B" w:rsidRDefault="001D07A1" w:rsidP="005055FA">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3</w:t>
            </w:r>
          </w:p>
        </w:tc>
        <w:tc>
          <w:tcPr>
            <w:tcW w:w="694" w:type="pct"/>
            <w:tcBorders>
              <w:top w:val="outset" w:sz="6" w:space="0" w:color="auto"/>
              <w:left w:val="outset" w:sz="6" w:space="0" w:color="auto"/>
              <w:bottom w:val="outset" w:sz="6" w:space="0" w:color="auto"/>
              <w:right w:val="outset" w:sz="6" w:space="0" w:color="auto"/>
            </w:tcBorders>
            <w:vAlign w:val="center"/>
            <w:hideMark/>
          </w:tcPr>
          <w:p w14:paraId="0630CE2A" w14:textId="77777777" w:rsidR="001D07A1" w:rsidRPr="009B601B" w:rsidRDefault="001D07A1" w:rsidP="005055FA">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4</w:t>
            </w:r>
          </w:p>
        </w:tc>
        <w:tc>
          <w:tcPr>
            <w:tcW w:w="701" w:type="pct"/>
            <w:tcBorders>
              <w:top w:val="outset" w:sz="6" w:space="0" w:color="auto"/>
              <w:left w:val="outset" w:sz="6" w:space="0" w:color="auto"/>
              <w:bottom w:val="outset" w:sz="6" w:space="0" w:color="auto"/>
              <w:right w:val="outset" w:sz="6" w:space="0" w:color="auto"/>
            </w:tcBorders>
            <w:vAlign w:val="center"/>
            <w:hideMark/>
          </w:tcPr>
          <w:p w14:paraId="1961E020" w14:textId="77777777" w:rsidR="001D07A1" w:rsidRPr="009B601B" w:rsidRDefault="001D07A1" w:rsidP="005055FA">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5</w:t>
            </w:r>
          </w:p>
        </w:tc>
        <w:tc>
          <w:tcPr>
            <w:tcW w:w="844" w:type="pct"/>
            <w:tcBorders>
              <w:top w:val="outset" w:sz="6" w:space="0" w:color="auto"/>
              <w:left w:val="outset" w:sz="6" w:space="0" w:color="auto"/>
              <w:bottom w:val="outset" w:sz="6" w:space="0" w:color="auto"/>
              <w:right w:val="outset" w:sz="6" w:space="0" w:color="auto"/>
            </w:tcBorders>
            <w:vAlign w:val="center"/>
            <w:hideMark/>
          </w:tcPr>
          <w:p w14:paraId="5ADFEE4F" w14:textId="77777777" w:rsidR="001D07A1" w:rsidRPr="009B601B" w:rsidRDefault="001D07A1" w:rsidP="005055FA">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6</w:t>
            </w:r>
          </w:p>
        </w:tc>
      </w:tr>
      <w:tr w:rsidR="001D07A1" w:rsidRPr="009B601B" w14:paraId="00C83CBD"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5F8CE217" w14:textId="77777777" w:rsidR="001D07A1" w:rsidRPr="009B601B" w:rsidRDefault="001D07A1" w:rsidP="005055FA">
            <w:pPr>
              <w:rPr>
                <w:rFonts w:eastAsia="Times New Roman" w:cs="Times New Roman"/>
                <w:b/>
                <w:bCs/>
                <w:szCs w:val="24"/>
                <w:lang w:eastAsia="lv-LV"/>
              </w:rPr>
            </w:pPr>
            <w:r w:rsidRPr="009B601B">
              <w:rPr>
                <w:rFonts w:eastAsia="Times New Roman" w:cs="Times New Roman"/>
                <w:b/>
                <w:bCs/>
                <w:szCs w:val="24"/>
                <w:lang w:eastAsia="lv-LV"/>
              </w:rPr>
              <w:t>1. Budžeta ieņēmumi:</w:t>
            </w:r>
          </w:p>
        </w:tc>
        <w:tc>
          <w:tcPr>
            <w:tcW w:w="946" w:type="pct"/>
            <w:tcBorders>
              <w:top w:val="outset" w:sz="6" w:space="0" w:color="auto"/>
              <w:left w:val="outset" w:sz="6" w:space="0" w:color="auto"/>
              <w:bottom w:val="outset" w:sz="6" w:space="0" w:color="auto"/>
              <w:right w:val="outset" w:sz="6" w:space="0" w:color="auto"/>
            </w:tcBorders>
          </w:tcPr>
          <w:p w14:paraId="3ACA8045" w14:textId="77777777" w:rsidR="001D07A1" w:rsidRPr="00C134B3" w:rsidRDefault="001D07A1" w:rsidP="005055FA">
            <w:pPr>
              <w:jc w:val="center"/>
              <w:rPr>
                <w:rFonts w:eastAsia="Times New Roman" w:cs="Times New Roman"/>
                <w:b/>
                <w:szCs w:val="24"/>
                <w:lang w:eastAsia="lv-LV"/>
              </w:rPr>
            </w:pPr>
            <w:r w:rsidRPr="00C134B3">
              <w:rPr>
                <w:rFonts w:eastAsia="Times New Roman" w:cs="Times New Roman"/>
                <w:b/>
                <w:szCs w:val="24"/>
                <w:lang w:eastAsia="lv-LV"/>
              </w:rPr>
              <w:t>432 033 993</w:t>
            </w:r>
          </w:p>
        </w:tc>
        <w:tc>
          <w:tcPr>
            <w:tcW w:w="891" w:type="pct"/>
            <w:tcBorders>
              <w:top w:val="outset" w:sz="6" w:space="0" w:color="auto"/>
              <w:left w:val="outset" w:sz="6" w:space="0" w:color="auto"/>
              <w:bottom w:val="outset" w:sz="6" w:space="0" w:color="auto"/>
              <w:right w:val="outset" w:sz="6" w:space="0" w:color="auto"/>
            </w:tcBorders>
            <w:hideMark/>
          </w:tcPr>
          <w:p w14:paraId="05A7B0D6" w14:textId="77777777" w:rsidR="001D07A1" w:rsidRPr="009B601B" w:rsidRDefault="001D07A1" w:rsidP="005055FA">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0D37A616"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2AEB5124" w14:textId="77777777" w:rsidR="001D07A1" w:rsidRPr="009B601B" w:rsidRDefault="001D07A1" w:rsidP="005055FA">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20949FEE" w14:textId="77777777" w:rsidR="001D07A1" w:rsidRPr="009B601B" w:rsidRDefault="001D07A1" w:rsidP="005055FA">
            <w:pPr>
              <w:rPr>
                <w:rFonts w:eastAsia="Times New Roman" w:cs="Times New Roman"/>
                <w:szCs w:val="24"/>
                <w:lang w:eastAsia="lv-LV"/>
              </w:rPr>
            </w:pPr>
          </w:p>
        </w:tc>
      </w:tr>
      <w:tr w:rsidR="001D07A1" w:rsidRPr="009B601B" w14:paraId="4BF5517F"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1CCED8E2"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1.1. valsts pamatbudžets, tai skaitā ieņēmumi no maksas pakalpojumiem un citi pašu ieņēmumi</w:t>
            </w:r>
          </w:p>
        </w:tc>
        <w:tc>
          <w:tcPr>
            <w:tcW w:w="946" w:type="pct"/>
            <w:tcBorders>
              <w:top w:val="outset" w:sz="6" w:space="0" w:color="auto"/>
              <w:left w:val="outset" w:sz="6" w:space="0" w:color="auto"/>
              <w:bottom w:val="outset" w:sz="6" w:space="0" w:color="auto"/>
              <w:right w:val="outset" w:sz="6" w:space="0" w:color="auto"/>
            </w:tcBorders>
          </w:tcPr>
          <w:p w14:paraId="46630EC0" w14:textId="77777777" w:rsidR="001D07A1" w:rsidRPr="00C134B3" w:rsidRDefault="001D07A1" w:rsidP="005055FA">
            <w:pPr>
              <w:jc w:val="center"/>
              <w:rPr>
                <w:rFonts w:eastAsia="Times New Roman" w:cs="Times New Roman"/>
                <w:szCs w:val="24"/>
                <w:lang w:eastAsia="lv-LV"/>
              </w:rPr>
            </w:pPr>
            <w:r w:rsidRPr="00C134B3">
              <w:rPr>
                <w:rFonts w:eastAsia="Times New Roman" w:cs="Times New Roman"/>
                <w:szCs w:val="24"/>
                <w:lang w:eastAsia="lv-LV"/>
              </w:rPr>
              <w:t>432 033 993</w:t>
            </w:r>
          </w:p>
          <w:p w14:paraId="6139A704" w14:textId="77777777" w:rsidR="001D07A1" w:rsidRDefault="001D07A1" w:rsidP="005055FA">
            <w:pPr>
              <w:jc w:val="center"/>
              <w:rPr>
                <w:rFonts w:eastAsia="Times New Roman" w:cs="Times New Roman"/>
                <w:szCs w:val="24"/>
                <w:lang w:eastAsia="lv-LV"/>
              </w:rPr>
            </w:pPr>
          </w:p>
          <w:p w14:paraId="7BC91CB7" w14:textId="77777777" w:rsidR="001D07A1" w:rsidRPr="00C134B3" w:rsidRDefault="001D07A1" w:rsidP="005055FA">
            <w:pPr>
              <w:jc w:val="center"/>
              <w:rPr>
                <w:rFonts w:eastAsia="Times New Roman" w:cs="Times New Roman"/>
                <w:sz w:val="22"/>
                <w:lang w:eastAsia="lv-LV"/>
              </w:rPr>
            </w:pPr>
            <w:r w:rsidRPr="00C134B3">
              <w:rPr>
                <w:rFonts w:eastAsia="Times New Roman" w:cs="Times New Roman"/>
                <w:sz w:val="22"/>
                <w:lang w:eastAsia="lv-LV"/>
              </w:rPr>
              <w:t>10 166 515</w:t>
            </w:r>
          </w:p>
        </w:tc>
        <w:tc>
          <w:tcPr>
            <w:tcW w:w="891" w:type="pct"/>
            <w:tcBorders>
              <w:top w:val="outset" w:sz="6" w:space="0" w:color="auto"/>
              <w:left w:val="outset" w:sz="6" w:space="0" w:color="auto"/>
              <w:bottom w:val="outset" w:sz="6" w:space="0" w:color="auto"/>
              <w:right w:val="outset" w:sz="6" w:space="0" w:color="auto"/>
            </w:tcBorders>
          </w:tcPr>
          <w:p w14:paraId="6D5F97A2"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07490523"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1756B6C1" w14:textId="77777777" w:rsidR="001D07A1" w:rsidRPr="009B601B" w:rsidRDefault="001D07A1" w:rsidP="005055FA">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74ADD5F0" w14:textId="77777777" w:rsidR="001D07A1" w:rsidRPr="009B601B" w:rsidRDefault="001D07A1" w:rsidP="005055FA">
            <w:pPr>
              <w:rPr>
                <w:rFonts w:eastAsia="Times New Roman" w:cs="Times New Roman"/>
                <w:szCs w:val="24"/>
                <w:lang w:eastAsia="lv-LV"/>
              </w:rPr>
            </w:pPr>
          </w:p>
        </w:tc>
      </w:tr>
      <w:tr w:rsidR="001D07A1" w:rsidRPr="009B601B" w14:paraId="02114792"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1D4451FA" w14:textId="77777777" w:rsidR="001D07A1" w:rsidRPr="009B601B" w:rsidRDefault="001D07A1" w:rsidP="005055FA">
            <w:pPr>
              <w:rPr>
                <w:rFonts w:eastAsia="Times New Roman" w:cs="Times New Roman"/>
                <w:szCs w:val="24"/>
                <w:lang w:eastAsia="lv-LV"/>
              </w:rPr>
            </w:pPr>
            <w:r>
              <w:rPr>
                <w:rFonts w:eastAsia="Times New Roman" w:cs="Times New Roman"/>
                <w:color w:val="000000"/>
                <w:szCs w:val="24"/>
                <w:shd w:val="clear" w:color="auto" w:fill="FFFFFF"/>
                <w:lang w:eastAsia="lv-LV"/>
              </w:rPr>
              <w:t>33.03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 xml:space="preserve">Kompensējamo medikamentu un </w:t>
            </w:r>
            <w:r w:rsidRPr="00E924AC">
              <w:rPr>
                <w:rFonts w:eastAsia="Times New Roman" w:cs="Times New Roman"/>
                <w:color w:val="000000"/>
                <w:szCs w:val="24"/>
                <w:shd w:val="clear" w:color="auto" w:fill="FFFFFF"/>
                <w:lang w:eastAsia="lv-LV"/>
              </w:rPr>
              <w:lastRenderedPageBreak/>
              <w:t>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14:paraId="61099951" w14:textId="77777777" w:rsidR="001D07A1" w:rsidRDefault="001D07A1" w:rsidP="005055FA">
            <w:pPr>
              <w:jc w:val="center"/>
              <w:rPr>
                <w:rFonts w:eastAsia="Times New Roman" w:cs="Times New Roman"/>
                <w:szCs w:val="24"/>
                <w:lang w:eastAsia="lv-LV"/>
              </w:rPr>
            </w:pPr>
            <w:r>
              <w:rPr>
                <w:rFonts w:eastAsia="Times New Roman" w:cs="Times New Roman"/>
                <w:szCs w:val="24"/>
                <w:lang w:eastAsia="lv-LV"/>
              </w:rPr>
              <w:lastRenderedPageBreak/>
              <w:t>142 762 336</w:t>
            </w:r>
          </w:p>
          <w:p w14:paraId="484BACCA" w14:textId="77777777" w:rsidR="001D07A1" w:rsidRDefault="001D07A1" w:rsidP="005055FA">
            <w:pPr>
              <w:jc w:val="center"/>
              <w:rPr>
                <w:rFonts w:eastAsia="Times New Roman" w:cs="Times New Roman"/>
                <w:szCs w:val="24"/>
                <w:lang w:eastAsia="lv-LV"/>
              </w:rPr>
            </w:pPr>
          </w:p>
          <w:p w14:paraId="1A309E99" w14:textId="77777777" w:rsidR="001D07A1" w:rsidRPr="00735BA4" w:rsidRDefault="001D07A1" w:rsidP="001D07A1">
            <w:pPr>
              <w:pStyle w:val="ListParagraph"/>
              <w:numPr>
                <w:ilvl w:val="0"/>
                <w:numId w:val="12"/>
              </w:numPr>
              <w:jc w:val="center"/>
              <w:rPr>
                <w:rFonts w:eastAsia="Times New Roman" w:cs="Times New Roman"/>
                <w:sz w:val="22"/>
                <w:lang w:eastAsia="lv-LV"/>
              </w:rPr>
            </w:pPr>
            <w:r w:rsidRPr="00735BA4">
              <w:rPr>
                <w:rFonts w:eastAsia="Times New Roman" w:cs="Times New Roman"/>
                <w:sz w:val="22"/>
                <w:lang w:eastAsia="lv-LV"/>
              </w:rPr>
              <w:t>141 463</w:t>
            </w:r>
          </w:p>
        </w:tc>
        <w:tc>
          <w:tcPr>
            <w:tcW w:w="891" w:type="pct"/>
            <w:tcBorders>
              <w:top w:val="outset" w:sz="6" w:space="0" w:color="auto"/>
              <w:left w:val="outset" w:sz="6" w:space="0" w:color="auto"/>
              <w:bottom w:val="outset" w:sz="6" w:space="0" w:color="auto"/>
              <w:right w:val="outset" w:sz="6" w:space="0" w:color="auto"/>
            </w:tcBorders>
          </w:tcPr>
          <w:p w14:paraId="5641058F"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177F1EB6" w14:textId="77777777" w:rsidR="001D07A1" w:rsidRPr="00735BA4" w:rsidRDefault="001D07A1" w:rsidP="005055FA">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02C9E4D8" w14:textId="77777777" w:rsidR="001D07A1" w:rsidRPr="009B601B" w:rsidRDefault="001D07A1" w:rsidP="005055FA">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165CD2D7" w14:textId="77777777" w:rsidR="001D07A1" w:rsidRPr="009B601B" w:rsidRDefault="001D07A1" w:rsidP="005055FA">
            <w:pPr>
              <w:rPr>
                <w:rFonts w:eastAsia="Times New Roman" w:cs="Times New Roman"/>
                <w:szCs w:val="24"/>
                <w:lang w:eastAsia="lv-LV"/>
              </w:rPr>
            </w:pPr>
          </w:p>
        </w:tc>
      </w:tr>
      <w:tr w:rsidR="001D07A1" w:rsidRPr="009B601B" w14:paraId="4551AF04"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6BF35EC3" w14:textId="77777777" w:rsidR="001D07A1" w:rsidRDefault="001D07A1" w:rsidP="005055FA">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Centralizēta medikamentu un 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14:paraId="72875DEB" w14:textId="77777777" w:rsidR="001D07A1" w:rsidRDefault="001D07A1" w:rsidP="005055FA">
            <w:pPr>
              <w:jc w:val="center"/>
              <w:rPr>
                <w:rFonts w:eastAsia="Times New Roman" w:cs="Times New Roman"/>
                <w:szCs w:val="24"/>
                <w:lang w:eastAsia="lv-LV"/>
              </w:rPr>
            </w:pPr>
            <w:r>
              <w:rPr>
                <w:rFonts w:eastAsia="Times New Roman" w:cs="Times New Roman"/>
                <w:szCs w:val="24"/>
                <w:lang w:eastAsia="lv-LV"/>
              </w:rPr>
              <w:t>11 458 746</w:t>
            </w:r>
          </w:p>
          <w:p w14:paraId="4E2AF3AF" w14:textId="77777777" w:rsidR="001D07A1" w:rsidRDefault="001D07A1" w:rsidP="005055FA">
            <w:pPr>
              <w:jc w:val="center"/>
              <w:rPr>
                <w:rFonts w:eastAsia="Times New Roman" w:cs="Times New Roman"/>
                <w:szCs w:val="24"/>
                <w:lang w:eastAsia="lv-LV"/>
              </w:rPr>
            </w:pPr>
          </w:p>
          <w:p w14:paraId="60D36F64" w14:textId="77777777" w:rsidR="001D07A1" w:rsidRDefault="001D07A1" w:rsidP="005055FA">
            <w:pPr>
              <w:jc w:val="center"/>
              <w:rPr>
                <w:rFonts w:eastAsia="Times New Roman" w:cs="Times New Roman"/>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2A6541F8"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09A09D7D" w14:textId="77777777" w:rsidR="001D07A1" w:rsidRPr="00735BA4" w:rsidRDefault="001D07A1" w:rsidP="005055FA">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71C68871" w14:textId="77777777" w:rsidR="001D07A1" w:rsidRPr="009B601B" w:rsidRDefault="001D07A1" w:rsidP="005055FA">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686D548E" w14:textId="77777777" w:rsidR="001D07A1" w:rsidRPr="009B601B" w:rsidRDefault="001D07A1" w:rsidP="005055FA">
            <w:pPr>
              <w:rPr>
                <w:rFonts w:eastAsia="Times New Roman" w:cs="Times New Roman"/>
                <w:szCs w:val="24"/>
                <w:lang w:eastAsia="lv-LV"/>
              </w:rPr>
            </w:pPr>
          </w:p>
        </w:tc>
      </w:tr>
      <w:tr w:rsidR="001D07A1" w:rsidRPr="009B601B" w14:paraId="6822B03B"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69B407B7" w14:textId="77777777" w:rsidR="001D07A1" w:rsidRPr="009B601B" w:rsidRDefault="001D07A1" w:rsidP="005055FA">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33.16.00 „Pārējo ambulatoro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14:paraId="3A98DA76" w14:textId="77777777" w:rsidR="001D07A1" w:rsidRDefault="001D07A1" w:rsidP="005055FA">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176 754 778</w:t>
            </w:r>
          </w:p>
          <w:p w14:paraId="1501B8B0" w14:textId="77777777" w:rsidR="001D07A1" w:rsidRDefault="001D07A1" w:rsidP="005055FA">
            <w:pPr>
              <w:jc w:val="center"/>
              <w:rPr>
                <w:rFonts w:eastAsia="Times New Roman" w:cs="Times New Roman"/>
                <w:color w:val="000000"/>
                <w:szCs w:val="24"/>
                <w:shd w:val="clear" w:color="auto" w:fill="FFFFFF"/>
                <w:lang w:eastAsia="lv-LV"/>
              </w:rPr>
            </w:pPr>
          </w:p>
          <w:p w14:paraId="7E16E6EA" w14:textId="77777777" w:rsidR="001D07A1" w:rsidRPr="00C134B3" w:rsidRDefault="001D07A1" w:rsidP="005055FA">
            <w:pPr>
              <w:jc w:val="center"/>
              <w:rPr>
                <w:rFonts w:eastAsia="Times New Roman" w:cs="Times New Roman"/>
                <w:color w:val="000000"/>
                <w:sz w:val="22"/>
                <w:shd w:val="clear" w:color="auto" w:fill="FFFFFF"/>
                <w:lang w:eastAsia="lv-LV"/>
              </w:rPr>
            </w:pPr>
            <w:r w:rsidRPr="00C134B3">
              <w:rPr>
                <w:rFonts w:eastAsia="Times New Roman" w:cs="Times New Roman"/>
                <w:color w:val="000000"/>
                <w:sz w:val="22"/>
                <w:shd w:val="clear" w:color="auto" w:fill="FFFFFF"/>
                <w:lang w:eastAsia="lv-LV"/>
              </w:rPr>
              <w:t>25 052</w:t>
            </w:r>
          </w:p>
        </w:tc>
        <w:tc>
          <w:tcPr>
            <w:tcW w:w="891" w:type="pct"/>
            <w:tcBorders>
              <w:top w:val="outset" w:sz="6" w:space="0" w:color="auto"/>
              <w:left w:val="outset" w:sz="6" w:space="0" w:color="auto"/>
              <w:bottom w:val="outset" w:sz="6" w:space="0" w:color="auto"/>
              <w:right w:val="outset" w:sz="6" w:space="0" w:color="auto"/>
            </w:tcBorders>
          </w:tcPr>
          <w:p w14:paraId="4FA59AF0"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1F35D3D0"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6F0B983E" w14:textId="77777777" w:rsidR="001D07A1" w:rsidRPr="009B601B" w:rsidRDefault="001D07A1" w:rsidP="005055FA">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2ADC7FE1" w14:textId="77777777" w:rsidR="001D07A1" w:rsidRPr="009B601B" w:rsidRDefault="001D07A1" w:rsidP="005055FA">
            <w:pPr>
              <w:rPr>
                <w:rFonts w:eastAsia="Times New Roman" w:cs="Times New Roman"/>
                <w:szCs w:val="24"/>
                <w:lang w:eastAsia="lv-LV"/>
              </w:rPr>
            </w:pPr>
          </w:p>
        </w:tc>
      </w:tr>
      <w:tr w:rsidR="001D07A1" w:rsidRPr="009B601B" w14:paraId="211421AA"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15CFAAF1" w14:textId="77777777" w:rsidR="001D07A1" w:rsidRPr="009B601B" w:rsidRDefault="001D07A1" w:rsidP="005055FA">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14:paraId="5ADD9B6B" w14:textId="77777777" w:rsidR="001D07A1" w:rsidRDefault="001D07A1" w:rsidP="005055FA">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101 058 133</w:t>
            </w:r>
          </w:p>
          <w:p w14:paraId="02A036BC" w14:textId="77777777" w:rsidR="001D07A1" w:rsidRPr="009B601B" w:rsidRDefault="001D07A1" w:rsidP="005055FA">
            <w:pPr>
              <w:jc w:val="center"/>
              <w:rPr>
                <w:rFonts w:eastAsia="Times New Roman" w:cs="Times New Roman"/>
                <w:color w:val="000000"/>
                <w:szCs w:val="24"/>
                <w:shd w:val="clear" w:color="auto" w:fill="FFFFFF"/>
                <w:lang w:eastAsia="lv-LV"/>
              </w:rPr>
            </w:pPr>
          </w:p>
        </w:tc>
        <w:tc>
          <w:tcPr>
            <w:tcW w:w="891" w:type="pct"/>
            <w:tcBorders>
              <w:top w:val="outset" w:sz="6" w:space="0" w:color="auto"/>
              <w:left w:val="outset" w:sz="6" w:space="0" w:color="auto"/>
              <w:bottom w:val="outset" w:sz="6" w:space="0" w:color="auto"/>
              <w:right w:val="outset" w:sz="6" w:space="0" w:color="auto"/>
            </w:tcBorders>
          </w:tcPr>
          <w:p w14:paraId="57607C20"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2B86A973"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681F78BE" w14:textId="77777777" w:rsidR="001D07A1" w:rsidRPr="009B601B" w:rsidRDefault="001D07A1" w:rsidP="005055FA">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1A67F44E" w14:textId="77777777" w:rsidR="001D07A1" w:rsidRPr="009B601B" w:rsidRDefault="001D07A1" w:rsidP="005055FA">
            <w:pPr>
              <w:rPr>
                <w:rFonts w:eastAsia="Times New Roman" w:cs="Times New Roman"/>
                <w:szCs w:val="24"/>
                <w:lang w:eastAsia="lv-LV"/>
              </w:rPr>
            </w:pPr>
          </w:p>
        </w:tc>
      </w:tr>
      <w:tr w:rsidR="001D07A1" w:rsidRPr="009B601B" w14:paraId="1F1E1768"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1C5C3B9F"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1.2. valsts speciālais budžets</w:t>
            </w:r>
          </w:p>
        </w:tc>
        <w:tc>
          <w:tcPr>
            <w:tcW w:w="946" w:type="pct"/>
            <w:tcBorders>
              <w:top w:val="outset" w:sz="6" w:space="0" w:color="auto"/>
              <w:left w:val="outset" w:sz="6" w:space="0" w:color="auto"/>
              <w:bottom w:val="outset" w:sz="6" w:space="0" w:color="auto"/>
              <w:right w:val="outset" w:sz="6" w:space="0" w:color="auto"/>
            </w:tcBorders>
          </w:tcPr>
          <w:p w14:paraId="1967F378"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43F3F89E"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01959DD1"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63D41B4A"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5B27C0D8" w14:textId="77777777" w:rsidR="001D07A1" w:rsidRPr="009B601B" w:rsidRDefault="001D07A1" w:rsidP="005055FA">
            <w:pPr>
              <w:rPr>
                <w:rFonts w:eastAsia="Times New Roman" w:cs="Times New Roman"/>
                <w:strike/>
                <w:szCs w:val="24"/>
                <w:lang w:eastAsia="lv-LV"/>
              </w:rPr>
            </w:pPr>
          </w:p>
        </w:tc>
      </w:tr>
      <w:tr w:rsidR="001D07A1" w:rsidRPr="009B601B" w14:paraId="27414FEC"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6074AAB3"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1.3. pašvaldību budžets</w:t>
            </w:r>
          </w:p>
        </w:tc>
        <w:tc>
          <w:tcPr>
            <w:tcW w:w="946" w:type="pct"/>
            <w:tcBorders>
              <w:top w:val="outset" w:sz="6" w:space="0" w:color="auto"/>
              <w:left w:val="outset" w:sz="6" w:space="0" w:color="auto"/>
              <w:bottom w:val="outset" w:sz="6" w:space="0" w:color="auto"/>
              <w:right w:val="outset" w:sz="6" w:space="0" w:color="auto"/>
            </w:tcBorders>
          </w:tcPr>
          <w:p w14:paraId="76C57E86"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1193D14B"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6ED0F266"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60F0302F"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79756219" w14:textId="77777777" w:rsidR="001D07A1" w:rsidRPr="009B601B" w:rsidRDefault="001D07A1" w:rsidP="005055FA">
            <w:pPr>
              <w:rPr>
                <w:rFonts w:eastAsia="Times New Roman" w:cs="Times New Roman"/>
                <w:strike/>
                <w:szCs w:val="24"/>
                <w:lang w:eastAsia="lv-LV"/>
              </w:rPr>
            </w:pPr>
          </w:p>
        </w:tc>
      </w:tr>
      <w:tr w:rsidR="001D07A1" w:rsidRPr="009B601B" w14:paraId="61DC1850"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0FA3C783" w14:textId="77777777" w:rsidR="001D07A1" w:rsidRPr="009B601B" w:rsidRDefault="001D07A1" w:rsidP="005055FA">
            <w:pPr>
              <w:rPr>
                <w:rFonts w:eastAsia="Times New Roman" w:cs="Times New Roman"/>
                <w:b/>
                <w:bCs/>
                <w:szCs w:val="24"/>
                <w:lang w:eastAsia="lv-LV"/>
              </w:rPr>
            </w:pPr>
            <w:r w:rsidRPr="009B601B">
              <w:rPr>
                <w:rFonts w:eastAsia="Times New Roman" w:cs="Times New Roman"/>
                <w:b/>
                <w:bCs/>
                <w:szCs w:val="24"/>
                <w:lang w:eastAsia="lv-LV"/>
              </w:rPr>
              <w:t>2. Budžeta izdevumi:</w:t>
            </w:r>
          </w:p>
        </w:tc>
        <w:tc>
          <w:tcPr>
            <w:tcW w:w="946" w:type="pct"/>
            <w:tcBorders>
              <w:top w:val="outset" w:sz="6" w:space="0" w:color="auto"/>
              <w:left w:val="outset" w:sz="6" w:space="0" w:color="auto"/>
              <w:bottom w:val="outset" w:sz="6" w:space="0" w:color="auto"/>
              <w:right w:val="outset" w:sz="6" w:space="0" w:color="auto"/>
            </w:tcBorders>
          </w:tcPr>
          <w:p w14:paraId="1929979A" w14:textId="77777777" w:rsidR="001D07A1" w:rsidRPr="00C134B3" w:rsidRDefault="001D07A1" w:rsidP="005055FA">
            <w:pPr>
              <w:jc w:val="center"/>
              <w:rPr>
                <w:rFonts w:eastAsia="Times New Roman" w:cs="Times New Roman"/>
                <w:b/>
                <w:szCs w:val="24"/>
                <w:lang w:eastAsia="lv-LV"/>
              </w:rPr>
            </w:pPr>
            <w:r w:rsidRPr="00C134B3">
              <w:rPr>
                <w:rFonts w:eastAsia="Times New Roman" w:cs="Times New Roman"/>
                <w:b/>
                <w:szCs w:val="24"/>
                <w:lang w:eastAsia="lv-LV"/>
              </w:rPr>
              <w:t>432 033 993</w:t>
            </w:r>
          </w:p>
        </w:tc>
        <w:tc>
          <w:tcPr>
            <w:tcW w:w="891" w:type="pct"/>
            <w:tcBorders>
              <w:top w:val="outset" w:sz="6" w:space="0" w:color="auto"/>
              <w:left w:val="outset" w:sz="6" w:space="0" w:color="auto"/>
              <w:bottom w:val="outset" w:sz="6" w:space="0" w:color="auto"/>
              <w:right w:val="outset" w:sz="6" w:space="0" w:color="auto"/>
            </w:tcBorders>
          </w:tcPr>
          <w:p w14:paraId="6BA9AC76" w14:textId="77777777" w:rsidR="001D07A1" w:rsidRPr="009B601B" w:rsidRDefault="001D07A1" w:rsidP="005055FA">
            <w:pPr>
              <w:rPr>
                <w:rFonts w:eastAsia="Times New Roman" w:cs="Times New Roman"/>
                <w:b/>
                <w:szCs w:val="24"/>
                <w:lang w:eastAsia="lv-LV"/>
              </w:rPr>
            </w:pPr>
            <w:r w:rsidRPr="009B601B">
              <w:rPr>
                <w:rFonts w:eastAsia="Times New Roman" w:cs="Times New Roman"/>
                <w:b/>
                <w:szCs w:val="24"/>
                <w:lang w:eastAsia="lv-LV"/>
              </w:rPr>
              <w:t>0</w:t>
            </w:r>
          </w:p>
        </w:tc>
        <w:tc>
          <w:tcPr>
            <w:tcW w:w="694" w:type="pct"/>
            <w:tcBorders>
              <w:top w:val="outset" w:sz="6" w:space="0" w:color="auto"/>
              <w:left w:val="outset" w:sz="6" w:space="0" w:color="auto"/>
              <w:bottom w:val="outset" w:sz="6" w:space="0" w:color="auto"/>
              <w:right w:val="outset" w:sz="6" w:space="0" w:color="auto"/>
            </w:tcBorders>
          </w:tcPr>
          <w:p w14:paraId="674A0993"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0</w:t>
            </w:r>
          </w:p>
        </w:tc>
        <w:tc>
          <w:tcPr>
            <w:tcW w:w="701" w:type="pct"/>
            <w:tcBorders>
              <w:top w:val="outset" w:sz="6" w:space="0" w:color="auto"/>
              <w:left w:val="outset" w:sz="6" w:space="0" w:color="auto"/>
              <w:bottom w:val="outset" w:sz="6" w:space="0" w:color="auto"/>
              <w:right w:val="outset" w:sz="6" w:space="0" w:color="auto"/>
            </w:tcBorders>
          </w:tcPr>
          <w:p w14:paraId="1E5E3D06"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0</w:t>
            </w:r>
          </w:p>
        </w:tc>
        <w:tc>
          <w:tcPr>
            <w:tcW w:w="844" w:type="pct"/>
            <w:tcBorders>
              <w:top w:val="outset" w:sz="6" w:space="0" w:color="auto"/>
              <w:left w:val="outset" w:sz="6" w:space="0" w:color="auto"/>
              <w:bottom w:val="outset" w:sz="6" w:space="0" w:color="auto"/>
              <w:right w:val="outset" w:sz="6" w:space="0" w:color="auto"/>
            </w:tcBorders>
          </w:tcPr>
          <w:p w14:paraId="2057C2E2"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0</w:t>
            </w:r>
          </w:p>
        </w:tc>
      </w:tr>
      <w:tr w:rsidR="001D07A1" w:rsidRPr="009B601B" w14:paraId="1EF8A17A"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539DA874"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2.1. valsts pamatbudžets</w:t>
            </w:r>
          </w:p>
        </w:tc>
        <w:tc>
          <w:tcPr>
            <w:tcW w:w="946" w:type="pct"/>
            <w:tcBorders>
              <w:top w:val="outset" w:sz="6" w:space="0" w:color="auto"/>
              <w:left w:val="outset" w:sz="6" w:space="0" w:color="auto"/>
              <w:bottom w:val="outset" w:sz="6" w:space="0" w:color="auto"/>
              <w:right w:val="outset" w:sz="6" w:space="0" w:color="auto"/>
            </w:tcBorders>
          </w:tcPr>
          <w:p w14:paraId="6254397D" w14:textId="77777777" w:rsidR="001D07A1" w:rsidRPr="009B601B" w:rsidRDefault="001D07A1" w:rsidP="005055FA">
            <w:pPr>
              <w:jc w:val="center"/>
              <w:rPr>
                <w:rFonts w:eastAsia="Times New Roman" w:cs="Times New Roman"/>
                <w:szCs w:val="24"/>
                <w:lang w:eastAsia="lv-LV"/>
              </w:rPr>
            </w:pPr>
            <w:r>
              <w:rPr>
                <w:rFonts w:eastAsia="Times New Roman" w:cs="Times New Roman"/>
                <w:szCs w:val="24"/>
                <w:lang w:eastAsia="lv-LV"/>
              </w:rPr>
              <w:t>432 033 993</w:t>
            </w:r>
          </w:p>
        </w:tc>
        <w:tc>
          <w:tcPr>
            <w:tcW w:w="891" w:type="pct"/>
            <w:tcBorders>
              <w:top w:val="outset" w:sz="6" w:space="0" w:color="auto"/>
              <w:left w:val="outset" w:sz="6" w:space="0" w:color="auto"/>
              <w:bottom w:val="outset" w:sz="6" w:space="0" w:color="auto"/>
              <w:right w:val="outset" w:sz="6" w:space="0" w:color="auto"/>
            </w:tcBorders>
          </w:tcPr>
          <w:p w14:paraId="542E57F6"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10F15342"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1513CB1E"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336403F5" w14:textId="77777777" w:rsidR="001D07A1" w:rsidRPr="009B601B" w:rsidRDefault="001D07A1" w:rsidP="005055FA">
            <w:pPr>
              <w:rPr>
                <w:rFonts w:eastAsia="Times New Roman" w:cs="Times New Roman"/>
                <w:strike/>
                <w:szCs w:val="24"/>
                <w:lang w:eastAsia="lv-LV"/>
              </w:rPr>
            </w:pPr>
          </w:p>
        </w:tc>
      </w:tr>
      <w:tr w:rsidR="001D07A1" w:rsidRPr="009B601B" w14:paraId="37ED2FA9"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43578622" w14:textId="77777777" w:rsidR="001D07A1" w:rsidRPr="009B601B" w:rsidRDefault="001D07A1" w:rsidP="005055FA">
            <w:pPr>
              <w:rPr>
                <w:rFonts w:eastAsia="Times New Roman" w:cs="Times New Roman"/>
                <w:szCs w:val="24"/>
                <w:lang w:eastAsia="lv-LV"/>
              </w:rPr>
            </w:pPr>
            <w:r w:rsidRPr="009B601B">
              <w:rPr>
                <w:rFonts w:eastAsia="Times New Roman" w:cs="Times New Roman"/>
                <w:color w:val="000000"/>
                <w:szCs w:val="24"/>
                <w:shd w:val="clear" w:color="auto" w:fill="FFFFFF"/>
                <w:lang w:eastAsia="lv-LV"/>
              </w:rPr>
              <w:t>33.</w:t>
            </w:r>
            <w:r>
              <w:rPr>
                <w:rFonts w:eastAsia="Times New Roman" w:cs="Times New Roman"/>
                <w:color w:val="000000"/>
                <w:szCs w:val="24"/>
                <w:shd w:val="clear" w:color="auto" w:fill="FFFFFF"/>
                <w:lang w:eastAsia="lv-LV"/>
              </w:rPr>
              <w:t>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Kompensējamo medikamentu un 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14:paraId="0FC1A4C4" w14:textId="77777777" w:rsidR="001D07A1" w:rsidRPr="00E924AC" w:rsidRDefault="001D07A1" w:rsidP="005055FA">
            <w:pPr>
              <w:jc w:val="center"/>
              <w:rPr>
                <w:rFonts w:eastAsia="Times New Roman" w:cs="Times New Roman"/>
                <w:szCs w:val="24"/>
                <w:lang w:eastAsia="lv-LV"/>
              </w:rPr>
            </w:pPr>
            <w:r w:rsidRPr="00E924AC">
              <w:rPr>
                <w:rFonts w:eastAsia="Times New Roman" w:cs="Times New Roman"/>
                <w:szCs w:val="24"/>
                <w:lang w:eastAsia="lv-LV"/>
              </w:rPr>
              <w:t>142 762 336</w:t>
            </w:r>
          </w:p>
        </w:tc>
        <w:tc>
          <w:tcPr>
            <w:tcW w:w="891" w:type="pct"/>
            <w:tcBorders>
              <w:top w:val="outset" w:sz="6" w:space="0" w:color="auto"/>
              <w:left w:val="outset" w:sz="6" w:space="0" w:color="auto"/>
              <w:bottom w:val="outset" w:sz="6" w:space="0" w:color="auto"/>
              <w:right w:val="outset" w:sz="6" w:space="0" w:color="auto"/>
            </w:tcBorders>
          </w:tcPr>
          <w:p w14:paraId="12DAA196"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6875BBAD" w14:textId="77777777" w:rsidR="001D07A1" w:rsidRPr="009B601B" w:rsidRDefault="001D07A1" w:rsidP="005055FA">
            <w:pPr>
              <w:rPr>
                <w:rFonts w:eastAsia="Times New Roman" w:cs="Times New Roman"/>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c>
          <w:tcPr>
            <w:tcW w:w="701" w:type="pct"/>
            <w:tcBorders>
              <w:top w:val="outset" w:sz="6" w:space="0" w:color="auto"/>
              <w:left w:val="outset" w:sz="6" w:space="0" w:color="auto"/>
              <w:bottom w:val="outset" w:sz="6" w:space="0" w:color="auto"/>
              <w:right w:val="outset" w:sz="6" w:space="0" w:color="auto"/>
            </w:tcBorders>
          </w:tcPr>
          <w:p w14:paraId="07ADC0EE" w14:textId="77777777" w:rsidR="001D07A1" w:rsidRPr="009B601B" w:rsidRDefault="001D07A1" w:rsidP="005055FA">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c>
          <w:tcPr>
            <w:tcW w:w="844" w:type="pct"/>
            <w:tcBorders>
              <w:top w:val="outset" w:sz="6" w:space="0" w:color="auto"/>
              <w:left w:val="outset" w:sz="6" w:space="0" w:color="auto"/>
              <w:bottom w:val="outset" w:sz="6" w:space="0" w:color="auto"/>
              <w:right w:val="outset" w:sz="6" w:space="0" w:color="auto"/>
            </w:tcBorders>
          </w:tcPr>
          <w:p w14:paraId="2FCF1F36" w14:textId="77777777" w:rsidR="001D07A1" w:rsidRPr="009B601B" w:rsidRDefault="001D07A1" w:rsidP="005055FA">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r>
      <w:tr w:rsidR="001D07A1" w:rsidRPr="009B601B" w14:paraId="572A5AEC"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214A4674" w14:textId="77777777" w:rsidR="001D07A1" w:rsidRPr="009B601B" w:rsidRDefault="001D07A1" w:rsidP="005055FA">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Centralizēta medikamentu un 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14:paraId="397DA4BC" w14:textId="77777777" w:rsidR="001D07A1" w:rsidRPr="00E924AC" w:rsidRDefault="001D07A1" w:rsidP="005055FA">
            <w:pPr>
              <w:jc w:val="center"/>
              <w:rPr>
                <w:rFonts w:eastAsia="Times New Roman" w:cs="Times New Roman"/>
                <w:szCs w:val="24"/>
                <w:lang w:eastAsia="lv-LV"/>
              </w:rPr>
            </w:pPr>
            <w:r>
              <w:rPr>
                <w:rFonts w:eastAsia="Times New Roman" w:cs="Times New Roman"/>
                <w:szCs w:val="24"/>
                <w:lang w:eastAsia="lv-LV"/>
              </w:rPr>
              <w:t>11 458 746</w:t>
            </w:r>
          </w:p>
        </w:tc>
        <w:tc>
          <w:tcPr>
            <w:tcW w:w="891" w:type="pct"/>
            <w:tcBorders>
              <w:top w:val="outset" w:sz="6" w:space="0" w:color="auto"/>
              <w:left w:val="outset" w:sz="6" w:space="0" w:color="auto"/>
              <w:bottom w:val="outset" w:sz="6" w:space="0" w:color="auto"/>
              <w:right w:val="outset" w:sz="6" w:space="0" w:color="auto"/>
            </w:tcBorders>
          </w:tcPr>
          <w:p w14:paraId="24259CE9"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52015D9A" w14:textId="77777777" w:rsidR="001D07A1" w:rsidRPr="009B601B" w:rsidRDefault="001D07A1" w:rsidP="005055FA">
            <w:pPr>
              <w:rPr>
                <w:rFonts w:eastAsia="Times New Roman" w:cs="Times New Roman"/>
                <w:szCs w:val="24"/>
                <w:lang w:eastAsia="lv-LV"/>
              </w:rPr>
            </w:pPr>
            <w:r w:rsidRPr="00735BA4">
              <w:rPr>
                <w:rFonts w:eastAsia="Times New Roman" w:cs="Times New Roman"/>
                <w:szCs w:val="24"/>
                <w:lang w:eastAsia="lv-LV"/>
              </w:rPr>
              <w:t>4 000 000</w:t>
            </w:r>
          </w:p>
        </w:tc>
        <w:tc>
          <w:tcPr>
            <w:tcW w:w="701" w:type="pct"/>
            <w:tcBorders>
              <w:top w:val="outset" w:sz="6" w:space="0" w:color="auto"/>
              <w:left w:val="outset" w:sz="6" w:space="0" w:color="auto"/>
              <w:bottom w:val="outset" w:sz="6" w:space="0" w:color="auto"/>
              <w:right w:val="outset" w:sz="6" w:space="0" w:color="auto"/>
            </w:tcBorders>
          </w:tcPr>
          <w:p w14:paraId="1970B750" w14:textId="77777777" w:rsidR="001D07A1" w:rsidRPr="009B601B" w:rsidRDefault="001D07A1" w:rsidP="005055FA">
            <w:pPr>
              <w:rPr>
                <w:rFonts w:eastAsia="Times New Roman" w:cs="Times New Roman"/>
                <w:strike/>
                <w:szCs w:val="24"/>
                <w:lang w:eastAsia="lv-LV"/>
              </w:rPr>
            </w:pPr>
            <w:r w:rsidRPr="00735BA4">
              <w:rPr>
                <w:rFonts w:eastAsia="Times New Roman" w:cs="Times New Roman"/>
                <w:szCs w:val="24"/>
                <w:lang w:eastAsia="lv-LV"/>
              </w:rPr>
              <w:t>4 000 000</w:t>
            </w:r>
          </w:p>
        </w:tc>
        <w:tc>
          <w:tcPr>
            <w:tcW w:w="844" w:type="pct"/>
            <w:tcBorders>
              <w:top w:val="outset" w:sz="6" w:space="0" w:color="auto"/>
              <w:left w:val="outset" w:sz="6" w:space="0" w:color="auto"/>
              <w:bottom w:val="outset" w:sz="6" w:space="0" w:color="auto"/>
              <w:right w:val="outset" w:sz="6" w:space="0" w:color="auto"/>
            </w:tcBorders>
          </w:tcPr>
          <w:p w14:paraId="14352DCA" w14:textId="77777777" w:rsidR="001D07A1" w:rsidRPr="009B601B" w:rsidRDefault="001D07A1" w:rsidP="005055FA">
            <w:pPr>
              <w:rPr>
                <w:rFonts w:eastAsia="Times New Roman" w:cs="Times New Roman"/>
                <w:strike/>
                <w:szCs w:val="24"/>
                <w:lang w:eastAsia="lv-LV"/>
              </w:rPr>
            </w:pPr>
            <w:r w:rsidRPr="00735BA4">
              <w:rPr>
                <w:rFonts w:eastAsia="Times New Roman" w:cs="Times New Roman"/>
                <w:szCs w:val="24"/>
                <w:lang w:eastAsia="lv-LV"/>
              </w:rPr>
              <w:t>4 000 000</w:t>
            </w:r>
          </w:p>
        </w:tc>
      </w:tr>
      <w:tr w:rsidR="001D07A1" w:rsidRPr="009B601B" w14:paraId="60CBEA79"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0EEF06F3" w14:textId="77777777" w:rsidR="001D07A1" w:rsidRPr="009B601B" w:rsidRDefault="001D07A1" w:rsidP="005055FA">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33.16.00 „Pārējo ambulatoro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14:paraId="02EA4B62" w14:textId="77777777" w:rsidR="001D07A1" w:rsidRPr="009B601B" w:rsidRDefault="001D07A1" w:rsidP="005055FA">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176 754 778</w:t>
            </w:r>
          </w:p>
        </w:tc>
        <w:tc>
          <w:tcPr>
            <w:tcW w:w="891" w:type="pct"/>
            <w:tcBorders>
              <w:top w:val="outset" w:sz="6" w:space="0" w:color="auto"/>
              <w:left w:val="outset" w:sz="6" w:space="0" w:color="auto"/>
              <w:bottom w:val="outset" w:sz="6" w:space="0" w:color="auto"/>
              <w:right w:val="outset" w:sz="6" w:space="0" w:color="auto"/>
            </w:tcBorders>
          </w:tcPr>
          <w:p w14:paraId="715A9D6E"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3C5672F5" w14:textId="77777777" w:rsidR="001D07A1" w:rsidRPr="009B601B" w:rsidRDefault="001D07A1" w:rsidP="005055FA">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5B85046F"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1907F197" w14:textId="77777777" w:rsidR="001D07A1" w:rsidRPr="009B601B" w:rsidRDefault="001D07A1" w:rsidP="005055FA">
            <w:pPr>
              <w:rPr>
                <w:rFonts w:eastAsia="Times New Roman" w:cs="Times New Roman"/>
                <w:strike/>
                <w:szCs w:val="24"/>
                <w:lang w:eastAsia="lv-LV"/>
              </w:rPr>
            </w:pPr>
          </w:p>
        </w:tc>
      </w:tr>
      <w:tr w:rsidR="001D07A1" w:rsidRPr="009B601B" w14:paraId="422B4D12"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tcPr>
          <w:p w14:paraId="09EEFBC7" w14:textId="77777777" w:rsidR="001D07A1" w:rsidRPr="009B601B" w:rsidRDefault="001D07A1" w:rsidP="005055FA">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lastRenderedPageBreak/>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14:paraId="303DB046" w14:textId="77777777" w:rsidR="001D07A1" w:rsidRPr="009B601B" w:rsidRDefault="001D07A1" w:rsidP="005055FA">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101 058 133</w:t>
            </w:r>
          </w:p>
        </w:tc>
        <w:tc>
          <w:tcPr>
            <w:tcW w:w="891" w:type="pct"/>
            <w:tcBorders>
              <w:top w:val="outset" w:sz="6" w:space="0" w:color="auto"/>
              <w:left w:val="outset" w:sz="6" w:space="0" w:color="auto"/>
              <w:bottom w:val="outset" w:sz="6" w:space="0" w:color="auto"/>
              <w:right w:val="outset" w:sz="6" w:space="0" w:color="auto"/>
            </w:tcBorders>
          </w:tcPr>
          <w:p w14:paraId="49A042FF"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24371B1D" w14:textId="77777777" w:rsidR="001D07A1" w:rsidRPr="009B601B" w:rsidRDefault="001D07A1" w:rsidP="005055FA">
            <w:pPr>
              <w:rPr>
                <w:rFonts w:eastAsia="Times New Roman" w:cs="Times New Roman"/>
                <w:strike/>
                <w:szCs w:val="24"/>
                <w:lang w:eastAsia="lv-LV"/>
              </w:rPr>
            </w:pPr>
            <w:r>
              <w:rPr>
                <w:rFonts w:eastAsia="Times New Roman" w:cs="Times New Roman"/>
                <w:szCs w:val="24"/>
                <w:lang w:eastAsia="lv-LV"/>
              </w:rPr>
              <w:t>-1 300 000</w:t>
            </w:r>
          </w:p>
        </w:tc>
        <w:tc>
          <w:tcPr>
            <w:tcW w:w="701" w:type="pct"/>
            <w:tcBorders>
              <w:top w:val="outset" w:sz="6" w:space="0" w:color="auto"/>
              <w:left w:val="outset" w:sz="6" w:space="0" w:color="auto"/>
              <w:bottom w:val="outset" w:sz="6" w:space="0" w:color="auto"/>
              <w:right w:val="outset" w:sz="6" w:space="0" w:color="auto"/>
            </w:tcBorders>
          </w:tcPr>
          <w:p w14:paraId="7117DF47" w14:textId="77777777" w:rsidR="001D07A1" w:rsidRPr="009B601B" w:rsidRDefault="001D07A1" w:rsidP="005055FA">
            <w:pPr>
              <w:rPr>
                <w:rFonts w:eastAsia="Times New Roman" w:cs="Times New Roman"/>
                <w:strike/>
                <w:szCs w:val="24"/>
                <w:lang w:eastAsia="lv-LV"/>
              </w:rPr>
            </w:pPr>
            <w:r>
              <w:rPr>
                <w:rFonts w:eastAsia="Times New Roman" w:cs="Times New Roman"/>
                <w:szCs w:val="24"/>
                <w:lang w:eastAsia="lv-LV"/>
              </w:rPr>
              <w:t>-1 300 000</w:t>
            </w:r>
          </w:p>
        </w:tc>
        <w:tc>
          <w:tcPr>
            <w:tcW w:w="844" w:type="pct"/>
            <w:tcBorders>
              <w:top w:val="outset" w:sz="6" w:space="0" w:color="auto"/>
              <w:left w:val="outset" w:sz="6" w:space="0" w:color="auto"/>
              <w:bottom w:val="outset" w:sz="6" w:space="0" w:color="auto"/>
              <w:right w:val="outset" w:sz="6" w:space="0" w:color="auto"/>
            </w:tcBorders>
          </w:tcPr>
          <w:p w14:paraId="3BDDAC64" w14:textId="77777777" w:rsidR="001D07A1" w:rsidRPr="009B601B" w:rsidRDefault="001D07A1" w:rsidP="005055FA">
            <w:pPr>
              <w:rPr>
                <w:rFonts w:eastAsia="Times New Roman" w:cs="Times New Roman"/>
                <w:strike/>
                <w:szCs w:val="24"/>
                <w:lang w:eastAsia="lv-LV"/>
              </w:rPr>
            </w:pPr>
            <w:r>
              <w:rPr>
                <w:rFonts w:eastAsia="Times New Roman" w:cs="Times New Roman"/>
                <w:szCs w:val="24"/>
                <w:lang w:eastAsia="lv-LV"/>
              </w:rPr>
              <w:t>-1 300 000</w:t>
            </w:r>
          </w:p>
        </w:tc>
      </w:tr>
      <w:tr w:rsidR="001D07A1" w:rsidRPr="009B601B" w14:paraId="2E2F413D"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12389617"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2.2. valsts speciālais budžets</w:t>
            </w:r>
          </w:p>
        </w:tc>
        <w:tc>
          <w:tcPr>
            <w:tcW w:w="946" w:type="pct"/>
            <w:tcBorders>
              <w:top w:val="outset" w:sz="6" w:space="0" w:color="auto"/>
              <w:left w:val="outset" w:sz="6" w:space="0" w:color="auto"/>
              <w:bottom w:val="outset" w:sz="6" w:space="0" w:color="auto"/>
              <w:right w:val="outset" w:sz="6" w:space="0" w:color="auto"/>
            </w:tcBorders>
          </w:tcPr>
          <w:p w14:paraId="1FE2AF13"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566320A7" w14:textId="77777777" w:rsidR="001D07A1" w:rsidRPr="009B601B" w:rsidRDefault="001D07A1" w:rsidP="005055FA">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33E87BB6"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78DED52C"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17A4F3F2" w14:textId="77777777" w:rsidR="001D07A1" w:rsidRPr="009B601B" w:rsidRDefault="001D07A1" w:rsidP="005055FA">
            <w:pPr>
              <w:rPr>
                <w:rFonts w:eastAsia="Times New Roman" w:cs="Times New Roman"/>
                <w:strike/>
                <w:szCs w:val="24"/>
                <w:lang w:eastAsia="lv-LV"/>
              </w:rPr>
            </w:pPr>
          </w:p>
        </w:tc>
      </w:tr>
      <w:tr w:rsidR="001D07A1" w:rsidRPr="009B601B" w14:paraId="1264D2B1"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65E68F15"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 xml:space="preserve">2.3. pašvaldību budžets </w:t>
            </w:r>
          </w:p>
        </w:tc>
        <w:tc>
          <w:tcPr>
            <w:tcW w:w="946" w:type="pct"/>
            <w:tcBorders>
              <w:top w:val="outset" w:sz="6" w:space="0" w:color="auto"/>
              <w:left w:val="outset" w:sz="6" w:space="0" w:color="auto"/>
              <w:bottom w:val="outset" w:sz="6" w:space="0" w:color="auto"/>
              <w:right w:val="outset" w:sz="6" w:space="0" w:color="auto"/>
            </w:tcBorders>
          </w:tcPr>
          <w:p w14:paraId="590C153C"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3F977B42"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3160725D"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5C101607"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7029E5E1" w14:textId="77777777" w:rsidR="001D07A1" w:rsidRPr="009B601B" w:rsidRDefault="001D07A1" w:rsidP="005055FA">
            <w:pPr>
              <w:rPr>
                <w:rFonts w:eastAsia="Times New Roman" w:cs="Times New Roman"/>
                <w:strike/>
                <w:szCs w:val="24"/>
                <w:lang w:eastAsia="lv-LV"/>
              </w:rPr>
            </w:pPr>
          </w:p>
        </w:tc>
      </w:tr>
      <w:tr w:rsidR="001D07A1" w:rsidRPr="009B601B" w14:paraId="72938A52"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40F37DC8" w14:textId="77777777" w:rsidR="001D07A1" w:rsidRPr="009B601B" w:rsidRDefault="001D07A1" w:rsidP="005055FA">
            <w:pPr>
              <w:rPr>
                <w:rFonts w:eastAsia="Times New Roman" w:cs="Times New Roman"/>
                <w:b/>
                <w:szCs w:val="24"/>
                <w:lang w:eastAsia="lv-LV"/>
              </w:rPr>
            </w:pPr>
            <w:r w:rsidRPr="009B601B">
              <w:rPr>
                <w:rFonts w:eastAsia="Times New Roman" w:cs="Times New Roman"/>
                <w:b/>
                <w:szCs w:val="24"/>
                <w:lang w:eastAsia="lv-LV"/>
              </w:rPr>
              <w:t>3. Finansiālā ietekme:</w:t>
            </w:r>
          </w:p>
        </w:tc>
        <w:tc>
          <w:tcPr>
            <w:tcW w:w="946" w:type="pct"/>
            <w:tcBorders>
              <w:top w:val="outset" w:sz="6" w:space="0" w:color="auto"/>
              <w:left w:val="outset" w:sz="6" w:space="0" w:color="auto"/>
              <w:bottom w:val="outset" w:sz="6" w:space="0" w:color="auto"/>
              <w:right w:val="outset" w:sz="6" w:space="0" w:color="auto"/>
            </w:tcBorders>
            <w:vAlign w:val="bottom"/>
          </w:tcPr>
          <w:p w14:paraId="582D454F" w14:textId="77777777" w:rsidR="001D07A1" w:rsidRPr="009B601B" w:rsidRDefault="001D07A1" w:rsidP="005055FA">
            <w:pPr>
              <w:rPr>
                <w:rFonts w:eastAsia="Times New Roman" w:cs="Times New Roman"/>
                <w:b/>
                <w:strike/>
                <w:szCs w:val="24"/>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5BC8D7DE" w14:textId="77777777" w:rsidR="001D07A1" w:rsidRPr="009B601B" w:rsidRDefault="001D07A1" w:rsidP="005055FA">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430E3644" w14:textId="77777777" w:rsidR="001D07A1" w:rsidRPr="009B601B" w:rsidRDefault="001D07A1" w:rsidP="005055FA">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1344A7A5" w14:textId="77777777" w:rsidR="001D07A1" w:rsidRPr="009B601B" w:rsidRDefault="001D07A1" w:rsidP="005055FA">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4BE02FB8" w14:textId="77777777" w:rsidR="001D07A1" w:rsidRPr="009B601B" w:rsidRDefault="001D07A1" w:rsidP="005055FA">
            <w:pPr>
              <w:rPr>
                <w:rFonts w:eastAsia="Times New Roman" w:cs="Times New Roman"/>
                <w:b/>
                <w:strike/>
                <w:szCs w:val="24"/>
                <w:lang w:eastAsia="lv-LV"/>
              </w:rPr>
            </w:pPr>
          </w:p>
        </w:tc>
      </w:tr>
      <w:tr w:rsidR="001D07A1" w:rsidRPr="009B601B" w14:paraId="45A292D8"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212E5BE2"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3.1. valsts pamatbudžets</w:t>
            </w:r>
          </w:p>
        </w:tc>
        <w:tc>
          <w:tcPr>
            <w:tcW w:w="946" w:type="pct"/>
            <w:tcBorders>
              <w:top w:val="outset" w:sz="6" w:space="0" w:color="auto"/>
              <w:left w:val="outset" w:sz="6" w:space="0" w:color="auto"/>
              <w:bottom w:val="outset" w:sz="6" w:space="0" w:color="auto"/>
              <w:right w:val="outset" w:sz="6" w:space="0" w:color="auto"/>
            </w:tcBorders>
          </w:tcPr>
          <w:p w14:paraId="0A87BCC1"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1460EED0"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65B66BF7"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2258CABC"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43664645" w14:textId="77777777" w:rsidR="001D07A1" w:rsidRPr="009B601B" w:rsidRDefault="001D07A1" w:rsidP="005055FA">
            <w:pPr>
              <w:rPr>
                <w:rFonts w:eastAsia="Times New Roman" w:cs="Times New Roman"/>
                <w:strike/>
                <w:szCs w:val="24"/>
                <w:lang w:eastAsia="lv-LV"/>
              </w:rPr>
            </w:pPr>
          </w:p>
        </w:tc>
      </w:tr>
      <w:tr w:rsidR="001D07A1" w:rsidRPr="009B601B" w14:paraId="26750DD2"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08E830C7"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3.2. speciālais budžets</w:t>
            </w:r>
          </w:p>
        </w:tc>
        <w:tc>
          <w:tcPr>
            <w:tcW w:w="946" w:type="pct"/>
            <w:tcBorders>
              <w:top w:val="outset" w:sz="6" w:space="0" w:color="auto"/>
              <w:left w:val="outset" w:sz="6" w:space="0" w:color="auto"/>
              <w:bottom w:val="outset" w:sz="6" w:space="0" w:color="auto"/>
              <w:right w:val="outset" w:sz="6" w:space="0" w:color="auto"/>
            </w:tcBorders>
          </w:tcPr>
          <w:p w14:paraId="4EA400A2"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04B9257D"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4DDFEFB2"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22FB5DDA"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204C3409" w14:textId="77777777" w:rsidR="001D07A1" w:rsidRPr="009B601B" w:rsidRDefault="001D07A1" w:rsidP="005055FA">
            <w:pPr>
              <w:rPr>
                <w:rFonts w:eastAsia="Times New Roman" w:cs="Times New Roman"/>
                <w:strike/>
                <w:szCs w:val="24"/>
                <w:lang w:eastAsia="lv-LV"/>
              </w:rPr>
            </w:pPr>
          </w:p>
        </w:tc>
      </w:tr>
      <w:tr w:rsidR="001D07A1" w:rsidRPr="009B601B" w14:paraId="58B8AB7A"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739FEEE1"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 xml:space="preserve">3.3. pašvaldību budžets </w:t>
            </w:r>
          </w:p>
        </w:tc>
        <w:tc>
          <w:tcPr>
            <w:tcW w:w="946" w:type="pct"/>
            <w:tcBorders>
              <w:top w:val="outset" w:sz="6" w:space="0" w:color="auto"/>
              <w:left w:val="outset" w:sz="6" w:space="0" w:color="auto"/>
              <w:bottom w:val="outset" w:sz="6" w:space="0" w:color="auto"/>
              <w:right w:val="outset" w:sz="6" w:space="0" w:color="auto"/>
            </w:tcBorders>
          </w:tcPr>
          <w:p w14:paraId="599C136A"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14:paraId="53A1B614"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14:paraId="7DD2FEAB"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14:paraId="2280EB6C"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14:paraId="46D4471B" w14:textId="77777777" w:rsidR="001D07A1" w:rsidRPr="009B601B" w:rsidRDefault="001D07A1" w:rsidP="005055FA">
            <w:pPr>
              <w:rPr>
                <w:rFonts w:eastAsia="Times New Roman" w:cs="Times New Roman"/>
                <w:strike/>
                <w:szCs w:val="24"/>
                <w:lang w:eastAsia="lv-LV"/>
              </w:rPr>
            </w:pPr>
          </w:p>
        </w:tc>
      </w:tr>
      <w:tr w:rsidR="001D07A1" w:rsidRPr="009B601B" w14:paraId="4D604954" w14:textId="77777777" w:rsidTr="005055FA">
        <w:trPr>
          <w:trHeight w:val="1380"/>
          <w:jc w:val="center"/>
        </w:trPr>
        <w:tc>
          <w:tcPr>
            <w:tcW w:w="924" w:type="pct"/>
            <w:tcBorders>
              <w:top w:val="outset" w:sz="6" w:space="0" w:color="auto"/>
              <w:left w:val="outset" w:sz="6" w:space="0" w:color="auto"/>
              <w:bottom w:val="outset" w:sz="6" w:space="0" w:color="auto"/>
              <w:right w:val="outset" w:sz="6" w:space="0" w:color="auto"/>
            </w:tcBorders>
            <w:hideMark/>
          </w:tcPr>
          <w:p w14:paraId="3F974AE6"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4. Finanšu līdzekļi papildu izdevumu finansēšanai (kompensējošu izdevumu samazinājumu norāda ar "+" zīmi)</w:t>
            </w:r>
          </w:p>
        </w:tc>
        <w:tc>
          <w:tcPr>
            <w:tcW w:w="946" w:type="pct"/>
            <w:tcBorders>
              <w:top w:val="outset" w:sz="6" w:space="0" w:color="auto"/>
              <w:left w:val="outset" w:sz="6" w:space="0" w:color="auto"/>
              <w:bottom w:val="outset" w:sz="6" w:space="0" w:color="auto"/>
              <w:right w:val="outset" w:sz="6" w:space="0" w:color="auto"/>
            </w:tcBorders>
            <w:hideMark/>
          </w:tcPr>
          <w:p w14:paraId="2A2142C1" w14:textId="77777777" w:rsidR="001D07A1" w:rsidRPr="009B601B" w:rsidRDefault="001D07A1" w:rsidP="005055FA">
            <w:pPr>
              <w:spacing w:before="75" w:after="75"/>
              <w:rPr>
                <w:rFonts w:eastAsia="Times New Roman" w:cs="Times New Roman"/>
                <w:strike/>
                <w:szCs w:val="24"/>
                <w:lang w:eastAsia="lv-LV"/>
              </w:rPr>
            </w:pPr>
          </w:p>
        </w:tc>
        <w:tc>
          <w:tcPr>
            <w:tcW w:w="891" w:type="pct"/>
            <w:tcBorders>
              <w:top w:val="outset" w:sz="6" w:space="0" w:color="auto"/>
              <w:left w:val="outset" w:sz="6" w:space="0" w:color="auto"/>
              <w:right w:val="outset" w:sz="6" w:space="0" w:color="auto"/>
            </w:tcBorders>
            <w:hideMark/>
          </w:tcPr>
          <w:p w14:paraId="590AC0DA"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right w:val="outset" w:sz="6" w:space="0" w:color="auto"/>
            </w:tcBorders>
            <w:hideMark/>
          </w:tcPr>
          <w:p w14:paraId="0C9543C4"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right w:val="outset" w:sz="6" w:space="0" w:color="auto"/>
            </w:tcBorders>
            <w:hideMark/>
          </w:tcPr>
          <w:p w14:paraId="55555E24"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right w:val="outset" w:sz="6" w:space="0" w:color="auto"/>
            </w:tcBorders>
            <w:hideMark/>
          </w:tcPr>
          <w:p w14:paraId="47095DCD" w14:textId="77777777" w:rsidR="001D07A1" w:rsidRPr="009B601B" w:rsidRDefault="001D07A1" w:rsidP="005055FA">
            <w:pPr>
              <w:rPr>
                <w:rFonts w:eastAsia="Times New Roman" w:cs="Times New Roman"/>
                <w:strike/>
                <w:szCs w:val="24"/>
                <w:lang w:eastAsia="lv-LV"/>
              </w:rPr>
            </w:pPr>
          </w:p>
        </w:tc>
      </w:tr>
      <w:tr w:rsidR="001D07A1" w:rsidRPr="009B601B" w14:paraId="2C6E3DA2"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01E9FCC7"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5. Precizēta finansiālā ietekme:</w:t>
            </w:r>
          </w:p>
        </w:tc>
        <w:tc>
          <w:tcPr>
            <w:tcW w:w="946" w:type="pct"/>
            <w:vMerge w:val="restart"/>
            <w:tcBorders>
              <w:top w:val="outset" w:sz="6" w:space="0" w:color="auto"/>
              <w:left w:val="outset" w:sz="6" w:space="0" w:color="auto"/>
              <w:bottom w:val="outset" w:sz="6" w:space="0" w:color="auto"/>
              <w:right w:val="outset" w:sz="6" w:space="0" w:color="auto"/>
            </w:tcBorders>
            <w:hideMark/>
          </w:tcPr>
          <w:p w14:paraId="089308EE" w14:textId="77777777" w:rsidR="001D07A1" w:rsidRPr="009B601B" w:rsidRDefault="001D07A1" w:rsidP="005055FA">
            <w:pPr>
              <w:spacing w:before="75" w:after="75"/>
              <w:rPr>
                <w:rFonts w:eastAsia="Times New Roman" w:cs="Times New Roman"/>
                <w:szCs w:val="24"/>
                <w:lang w:eastAsia="lv-LV"/>
              </w:rPr>
            </w:pPr>
            <w:r w:rsidRPr="009B601B">
              <w:rPr>
                <w:rFonts w:eastAsia="Times New Roman" w:cs="Times New Roman"/>
                <w:sz w:val="22"/>
                <w:szCs w:val="24"/>
                <w:lang w:eastAsia="lv-LV"/>
              </w:rPr>
              <w:t>X</w:t>
            </w:r>
          </w:p>
        </w:tc>
        <w:tc>
          <w:tcPr>
            <w:tcW w:w="891" w:type="pct"/>
            <w:tcBorders>
              <w:top w:val="outset" w:sz="6" w:space="0" w:color="auto"/>
              <w:left w:val="outset" w:sz="6" w:space="0" w:color="auto"/>
              <w:bottom w:val="outset" w:sz="6" w:space="0" w:color="auto"/>
              <w:right w:val="outset" w:sz="6" w:space="0" w:color="auto"/>
            </w:tcBorders>
            <w:hideMark/>
          </w:tcPr>
          <w:p w14:paraId="0BCA5381"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14:paraId="6BF23971" w14:textId="77777777" w:rsidR="001D07A1" w:rsidRPr="009B601B" w:rsidRDefault="001D07A1" w:rsidP="005055FA">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14:paraId="4692A0D6" w14:textId="77777777" w:rsidR="001D07A1" w:rsidRPr="009B601B" w:rsidRDefault="001D07A1" w:rsidP="005055FA">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14:paraId="0230FD33" w14:textId="77777777" w:rsidR="001D07A1" w:rsidRPr="009B601B" w:rsidRDefault="001D07A1" w:rsidP="005055FA">
            <w:pPr>
              <w:rPr>
                <w:rFonts w:eastAsia="Times New Roman" w:cs="Times New Roman"/>
                <w:b/>
                <w:strike/>
                <w:szCs w:val="24"/>
                <w:lang w:eastAsia="lv-LV"/>
              </w:rPr>
            </w:pPr>
          </w:p>
        </w:tc>
      </w:tr>
      <w:tr w:rsidR="001D07A1" w:rsidRPr="009B601B" w14:paraId="4F6BA83A"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1C3F3ADC"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5.1. valsts pamatbudžets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14:paraId="40C1CD95"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14:paraId="65F8A7CA"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14:paraId="0F49E859"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14:paraId="21634A64"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14:paraId="7929B0AC" w14:textId="77777777" w:rsidR="001D07A1" w:rsidRPr="009B601B" w:rsidRDefault="001D07A1" w:rsidP="005055FA">
            <w:pPr>
              <w:rPr>
                <w:rFonts w:eastAsia="Times New Roman" w:cs="Times New Roman"/>
                <w:strike/>
                <w:szCs w:val="24"/>
                <w:lang w:eastAsia="lv-LV"/>
              </w:rPr>
            </w:pPr>
          </w:p>
        </w:tc>
      </w:tr>
      <w:tr w:rsidR="001D07A1" w:rsidRPr="009B601B" w14:paraId="0FC061BD"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702188B7"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5.2. speciālais 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14:paraId="5186D7E7"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14:paraId="3D15A9D6"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14:paraId="03214652"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14:paraId="2E936785"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14:paraId="67F727D7" w14:textId="77777777" w:rsidR="001D07A1" w:rsidRPr="009B601B" w:rsidRDefault="001D07A1" w:rsidP="005055FA">
            <w:pPr>
              <w:rPr>
                <w:rFonts w:eastAsia="Times New Roman" w:cs="Times New Roman"/>
                <w:strike/>
                <w:szCs w:val="24"/>
                <w:lang w:eastAsia="lv-LV"/>
              </w:rPr>
            </w:pPr>
          </w:p>
        </w:tc>
      </w:tr>
      <w:tr w:rsidR="001D07A1" w:rsidRPr="009B601B" w14:paraId="29948481"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62724216"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 xml:space="preserve">5.3. pašvaldību budžets </w:t>
            </w:r>
          </w:p>
        </w:tc>
        <w:tc>
          <w:tcPr>
            <w:tcW w:w="946" w:type="pct"/>
            <w:vMerge/>
            <w:tcBorders>
              <w:top w:val="outset" w:sz="6" w:space="0" w:color="auto"/>
              <w:left w:val="outset" w:sz="6" w:space="0" w:color="auto"/>
              <w:bottom w:val="outset" w:sz="6" w:space="0" w:color="auto"/>
              <w:right w:val="outset" w:sz="6" w:space="0" w:color="auto"/>
            </w:tcBorders>
            <w:vAlign w:val="center"/>
            <w:hideMark/>
          </w:tcPr>
          <w:p w14:paraId="545E2932" w14:textId="77777777" w:rsidR="001D07A1" w:rsidRPr="009B601B" w:rsidRDefault="001D07A1" w:rsidP="005055FA">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14:paraId="3B5F4FE3" w14:textId="77777777" w:rsidR="001D07A1" w:rsidRPr="009B601B" w:rsidRDefault="001D07A1" w:rsidP="005055FA">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14:paraId="52888072" w14:textId="77777777" w:rsidR="001D07A1" w:rsidRPr="009B601B" w:rsidRDefault="001D07A1" w:rsidP="005055FA">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14:paraId="59B46C1B" w14:textId="77777777" w:rsidR="001D07A1" w:rsidRPr="009B601B" w:rsidRDefault="001D07A1" w:rsidP="005055FA">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14:paraId="79A427B7" w14:textId="77777777" w:rsidR="001D07A1" w:rsidRPr="009B601B" w:rsidRDefault="001D07A1" w:rsidP="005055FA">
            <w:pPr>
              <w:rPr>
                <w:rFonts w:eastAsia="Times New Roman" w:cs="Times New Roman"/>
                <w:strike/>
                <w:szCs w:val="24"/>
                <w:lang w:eastAsia="lv-LV"/>
              </w:rPr>
            </w:pPr>
          </w:p>
        </w:tc>
      </w:tr>
      <w:tr w:rsidR="001D07A1" w:rsidRPr="009B601B" w14:paraId="397E5407"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41AC076E"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 xml:space="preserve">6. Detalizēts ieņēmumu un izdevumu aprēķins (ja nepieciešams, detalizētu ieņēmumu un izdevumu aprēķinu var pievienot </w:t>
            </w:r>
            <w:r w:rsidRPr="009B601B">
              <w:rPr>
                <w:rFonts w:eastAsia="Times New Roman" w:cs="Times New Roman"/>
                <w:szCs w:val="24"/>
                <w:lang w:eastAsia="lv-LV"/>
              </w:rPr>
              <w:lastRenderedPageBreak/>
              <w:t>anotācijas pielikumā):</w:t>
            </w:r>
          </w:p>
        </w:tc>
        <w:tc>
          <w:tcPr>
            <w:tcW w:w="4076" w:type="pct"/>
            <w:gridSpan w:val="5"/>
            <w:vMerge w:val="restart"/>
            <w:tcBorders>
              <w:top w:val="outset" w:sz="6" w:space="0" w:color="auto"/>
              <w:left w:val="outset" w:sz="6" w:space="0" w:color="auto"/>
              <w:bottom w:val="outset" w:sz="6" w:space="0" w:color="auto"/>
              <w:right w:val="outset" w:sz="6" w:space="0" w:color="auto"/>
            </w:tcBorders>
            <w:vAlign w:val="center"/>
          </w:tcPr>
          <w:p w14:paraId="7FA5D422" w14:textId="77777777" w:rsidR="001D07A1" w:rsidRDefault="001D07A1" w:rsidP="005055FA">
            <w:pPr>
              <w:widowControl w:val="0"/>
              <w:ind w:firstLine="209"/>
              <w:jc w:val="both"/>
              <w:rPr>
                <w:rFonts w:eastAsia="Times New Roman" w:cs="Times New Roman"/>
                <w:szCs w:val="24"/>
                <w:shd w:val="clear" w:color="auto" w:fill="FFFFFF"/>
                <w:lang w:eastAsia="lv-LV" w:bidi="lv-LV"/>
              </w:rPr>
            </w:pPr>
            <w:r>
              <w:rPr>
                <w:rFonts w:eastAsia="Times New Roman" w:cs="Times New Roman"/>
                <w:i/>
                <w:sz w:val="20"/>
                <w:szCs w:val="20"/>
                <w:lang w:eastAsia="lv-LV"/>
              </w:rPr>
              <w:lastRenderedPageBreak/>
              <w:t>* Atbilstoši likumam „Par valsts budžetu 2017.gadam” un ņemot vērā Finanšu ministrijas (turpmāk – FM) 06.01.2017. rīkojumu Nr.5, 24.02.2017. rīkojumu Nr.79, 11.04.2017. rīkojumu Nr.160, 03.05.2017. rīkojumu Nr.190.</w:t>
            </w:r>
          </w:p>
          <w:p w14:paraId="17C82001" w14:textId="77777777" w:rsidR="001D07A1" w:rsidRDefault="001D07A1" w:rsidP="005055FA">
            <w:pPr>
              <w:widowControl w:val="0"/>
              <w:ind w:firstLine="209"/>
              <w:jc w:val="both"/>
              <w:rPr>
                <w:rFonts w:eastAsia="Times New Roman" w:cs="Times New Roman"/>
                <w:i/>
                <w:noProof/>
                <w:szCs w:val="24"/>
                <w:lang w:eastAsia="lv-LV"/>
              </w:rPr>
            </w:pPr>
            <w:r>
              <w:rPr>
                <w:rFonts w:eastAsia="Times New Roman" w:cs="Times New Roman"/>
                <w:color w:val="000000"/>
                <w:szCs w:val="24"/>
                <w:shd w:val="clear" w:color="auto" w:fill="FFFFFF"/>
                <w:lang w:eastAsia="lv-LV" w:bidi="lv-LV"/>
              </w:rPr>
              <w:t xml:space="preserve">2017.gadā Veselības ministrijas (NVD) budžeta programmas 33.00.00 „Veselības aprūpes nodrošināšana” apakšprogrammā </w:t>
            </w:r>
          </w:p>
          <w:p w14:paraId="73807F62" w14:textId="77777777" w:rsidR="001D07A1" w:rsidRDefault="001D07A1" w:rsidP="005055FA">
            <w:pPr>
              <w:ind w:right="142"/>
              <w:jc w:val="both"/>
              <w:rPr>
                <w:rFonts w:eastAsia="Times New Roman" w:cs="Times New Roman"/>
                <w:szCs w:val="24"/>
                <w:lang w:eastAsia="lv-LV"/>
              </w:rPr>
            </w:pPr>
          </w:p>
          <w:p w14:paraId="23A3B536" w14:textId="77777777" w:rsidR="001D07A1" w:rsidRDefault="001D07A1" w:rsidP="005055FA">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33.03.00 „</w:t>
            </w:r>
            <w:r w:rsidRPr="00E924AC">
              <w:rPr>
                <w:rFonts w:eastAsia="Times New Roman" w:cs="Times New Roman"/>
                <w:color w:val="000000"/>
                <w:szCs w:val="24"/>
                <w:shd w:val="clear" w:color="auto" w:fill="FFFFFF"/>
                <w:lang w:eastAsia="lv-LV"/>
              </w:rPr>
              <w:t>Kompensējamo medikamentu un materiālu apmaksāšana</w:t>
            </w:r>
            <w:r>
              <w:rPr>
                <w:rFonts w:eastAsia="Times New Roman" w:cs="Times New Roman"/>
                <w:color w:val="000000"/>
                <w:szCs w:val="24"/>
                <w:shd w:val="clear" w:color="auto" w:fill="FFFFFF"/>
                <w:lang w:eastAsia="lv-LV" w:bidi="lv-LV"/>
              </w:rPr>
              <w:t>”:</w:t>
            </w:r>
          </w:p>
          <w:p w14:paraId="5A6B8D97"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p>
          <w:p w14:paraId="6B23C3CD" w14:textId="77777777" w:rsidR="001D07A1" w:rsidRDefault="001D07A1" w:rsidP="005055FA">
            <w:pPr>
              <w:tabs>
                <w:tab w:val="right" w:pos="259"/>
              </w:tabs>
              <w:ind w:left="259" w:right="142"/>
              <w:rPr>
                <w:rFonts w:eastAsia="Times New Roman" w:cs="Times New Roman"/>
                <w:noProof/>
                <w:szCs w:val="24"/>
                <w:lang w:eastAsia="lv-LV"/>
              </w:rPr>
            </w:pPr>
            <w:r>
              <w:rPr>
                <w:rFonts w:eastAsia="Times New Roman" w:cs="Times New Roman"/>
                <w:noProof/>
                <w:szCs w:val="24"/>
                <w:lang w:eastAsia="lv-LV"/>
              </w:rPr>
              <w:lastRenderedPageBreak/>
              <w:t xml:space="preserve">ieņēmumi no maksas pakalpojumiem </w:t>
            </w:r>
            <w:r>
              <w:rPr>
                <w:rFonts w:eastAsia="Times New Roman" w:cs="Times New Roman"/>
                <w:color w:val="000000"/>
                <w:szCs w:val="24"/>
                <w:shd w:val="clear" w:color="auto" w:fill="FFFFFF"/>
                <w:lang w:eastAsia="lv-LV" w:bidi="lv-LV"/>
              </w:rPr>
              <w:t xml:space="preserve">10 141 463 </w:t>
            </w:r>
            <w:r>
              <w:rPr>
                <w:rFonts w:eastAsia="Times New Roman" w:cs="Times New Roman"/>
                <w:i/>
                <w:noProof/>
                <w:szCs w:val="24"/>
                <w:lang w:eastAsia="lv-LV"/>
              </w:rPr>
              <w:t>euro</w:t>
            </w:r>
          </w:p>
          <w:p w14:paraId="561B8988"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132 620 873 </w:t>
            </w:r>
            <w:r>
              <w:rPr>
                <w:rFonts w:eastAsia="Times New Roman" w:cs="Times New Roman"/>
                <w:i/>
                <w:noProof/>
                <w:szCs w:val="24"/>
                <w:lang w:eastAsia="lv-LV"/>
              </w:rPr>
              <w:t>euro</w:t>
            </w:r>
            <w:r>
              <w:rPr>
                <w:rFonts w:eastAsia="Times New Roman" w:cs="Times New Roman"/>
                <w:noProof/>
                <w:szCs w:val="24"/>
                <w:lang w:eastAsia="lv-LV"/>
              </w:rPr>
              <w:t xml:space="preserve"> </w:t>
            </w:r>
          </w:p>
          <w:p w14:paraId="7977FC32"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r>
              <w:rPr>
                <w:rFonts w:eastAsia="Times New Roman" w:cs="Times New Roman"/>
                <w:noProof/>
                <w:szCs w:val="24"/>
                <w:lang w:eastAsia="lv-LV"/>
              </w:rPr>
              <w:t>, tai skaitā:</w:t>
            </w:r>
          </w:p>
          <w:p w14:paraId="0B13098C"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p>
          <w:p w14:paraId="7461EB3D" w14:textId="77777777" w:rsidR="001D07A1" w:rsidRDefault="001D07A1" w:rsidP="005055FA">
            <w:pPr>
              <w:ind w:right="142"/>
              <w:rPr>
                <w:rFonts w:eastAsia="Times New Roman" w:cs="Times New Roman"/>
                <w:i/>
                <w:noProof/>
                <w:szCs w:val="24"/>
                <w:lang w:eastAsia="lv-LV"/>
              </w:rPr>
            </w:pPr>
          </w:p>
          <w:p w14:paraId="6B8A89E1" w14:textId="77777777" w:rsidR="001D07A1" w:rsidRDefault="001D07A1" w:rsidP="005055FA">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33.04.00 „</w:t>
            </w:r>
            <w:r w:rsidRPr="0009780E">
              <w:rPr>
                <w:rFonts w:eastAsia="Times New Roman" w:cs="Times New Roman"/>
                <w:color w:val="000000"/>
                <w:szCs w:val="24"/>
                <w:shd w:val="clear" w:color="auto" w:fill="FFFFFF"/>
                <w:lang w:eastAsia="lv-LV" w:bidi="lv-LV"/>
              </w:rPr>
              <w:t>Centralizēta medikamentu un materiālu iegāde</w:t>
            </w:r>
            <w:r>
              <w:rPr>
                <w:rFonts w:eastAsia="Times New Roman" w:cs="Times New Roman"/>
                <w:color w:val="000000"/>
                <w:szCs w:val="24"/>
                <w:shd w:val="clear" w:color="auto" w:fill="FFFFFF"/>
                <w:lang w:eastAsia="lv-LV" w:bidi="lv-LV"/>
              </w:rPr>
              <w:t>”:</w:t>
            </w:r>
          </w:p>
          <w:p w14:paraId="3CD86D5B"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14:paraId="55E81632"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xml:space="preserve"> </w:t>
            </w:r>
          </w:p>
          <w:p w14:paraId="43A869B6"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tai skaitā:</w:t>
            </w:r>
          </w:p>
          <w:p w14:paraId="2EEC3406"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14:paraId="369499E7" w14:textId="77777777" w:rsidR="001D07A1" w:rsidRDefault="001D07A1" w:rsidP="005055FA">
            <w:pPr>
              <w:ind w:right="142"/>
              <w:rPr>
                <w:rFonts w:eastAsia="Times New Roman" w:cs="Times New Roman"/>
                <w:noProof/>
                <w:szCs w:val="24"/>
                <w:lang w:eastAsia="lv-LV"/>
              </w:rPr>
            </w:pPr>
          </w:p>
          <w:p w14:paraId="7DE116F2" w14:textId="77777777" w:rsidR="001D07A1" w:rsidRDefault="001D07A1" w:rsidP="005055FA">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33.16.00 „Pārējo ambulatoro veselības aprūpes pakalpojumu nodrošināšana”:</w:t>
            </w:r>
          </w:p>
          <w:p w14:paraId="3F3A2E8F"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176 754 778 </w:t>
            </w:r>
            <w:r>
              <w:rPr>
                <w:rFonts w:eastAsia="Times New Roman" w:cs="Times New Roman"/>
                <w:i/>
                <w:noProof/>
                <w:szCs w:val="24"/>
                <w:lang w:eastAsia="lv-LV"/>
              </w:rPr>
              <w:t>euro</w:t>
            </w:r>
          </w:p>
          <w:p w14:paraId="36190C7A" w14:textId="77777777" w:rsidR="001D07A1" w:rsidRDefault="001D07A1" w:rsidP="005055FA">
            <w:pPr>
              <w:tabs>
                <w:tab w:val="right" w:pos="259"/>
              </w:tabs>
              <w:ind w:left="259" w:right="142"/>
              <w:rPr>
                <w:rFonts w:eastAsia="Times New Roman" w:cs="Times New Roman"/>
                <w:noProof/>
                <w:szCs w:val="24"/>
                <w:lang w:eastAsia="lv-LV"/>
              </w:rPr>
            </w:pPr>
            <w:r>
              <w:rPr>
                <w:rFonts w:eastAsia="Times New Roman" w:cs="Times New Roman"/>
                <w:noProof/>
                <w:szCs w:val="24"/>
                <w:lang w:eastAsia="lv-LV"/>
              </w:rPr>
              <w:t xml:space="preserve">ieņēmumi no maksas pakalpojumiem </w:t>
            </w:r>
            <w:r>
              <w:rPr>
                <w:rFonts w:eastAsia="Times New Roman" w:cs="Times New Roman"/>
                <w:color w:val="000000"/>
                <w:szCs w:val="24"/>
                <w:shd w:val="clear" w:color="auto" w:fill="FFFFFF"/>
                <w:lang w:eastAsia="lv-LV" w:bidi="lv-LV"/>
              </w:rPr>
              <w:t xml:space="preserve">25 052 </w:t>
            </w:r>
            <w:r>
              <w:rPr>
                <w:rFonts w:eastAsia="Times New Roman" w:cs="Times New Roman"/>
                <w:i/>
                <w:noProof/>
                <w:szCs w:val="24"/>
                <w:lang w:eastAsia="lv-LV"/>
              </w:rPr>
              <w:t>euro</w:t>
            </w:r>
          </w:p>
          <w:p w14:paraId="7A0066B4"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176 729 726 </w:t>
            </w:r>
            <w:r>
              <w:rPr>
                <w:rFonts w:eastAsia="Times New Roman" w:cs="Times New Roman"/>
                <w:i/>
                <w:noProof/>
                <w:szCs w:val="24"/>
                <w:lang w:eastAsia="lv-LV"/>
              </w:rPr>
              <w:t>euro</w:t>
            </w:r>
            <w:r>
              <w:rPr>
                <w:rFonts w:eastAsia="Times New Roman" w:cs="Times New Roman"/>
                <w:noProof/>
                <w:szCs w:val="24"/>
                <w:lang w:eastAsia="lv-LV"/>
              </w:rPr>
              <w:t xml:space="preserve"> </w:t>
            </w:r>
          </w:p>
          <w:p w14:paraId="7C71050B"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176 754 778  </w:t>
            </w:r>
            <w:r>
              <w:rPr>
                <w:rFonts w:eastAsia="Times New Roman" w:cs="Times New Roman"/>
                <w:i/>
                <w:noProof/>
                <w:szCs w:val="24"/>
                <w:lang w:eastAsia="lv-LV"/>
              </w:rPr>
              <w:t>euro</w:t>
            </w:r>
            <w:r>
              <w:rPr>
                <w:rFonts w:eastAsia="Times New Roman" w:cs="Times New Roman"/>
                <w:noProof/>
                <w:szCs w:val="24"/>
                <w:lang w:eastAsia="lv-LV"/>
              </w:rPr>
              <w:t>, tai skaitā:</w:t>
            </w:r>
          </w:p>
          <w:p w14:paraId="16DB685E"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176 139 842 </w:t>
            </w:r>
            <w:r>
              <w:rPr>
                <w:rFonts w:eastAsia="Times New Roman" w:cs="Times New Roman"/>
                <w:i/>
                <w:noProof/>
                <w:szCs w:val="24"/>
                <w:lang w:eastAsia="lv-LV"/>
              </w:rPr>
              <w:t>euro</w:t>
            </w:r>
          </w:p>
          <w:p w14:paraId="7A3F8AE1" w14:textId="77777777" w:rsidR="001D07A1" w:rsidRDefault="001D07A1" w:rsidP="005055FA">
            <w:pPr>
              <w:ind w:right="142" w:firstLine="259"/>
              <w:rPr>
                <w:rFonts w:eastAsia="Times New Roman" w:cs="Times New Roman"/>
                <w:i/>
                <w:noProof/>
                <w:szCs w:val="24"/>
                <w:lang w:eastAsia="lv-LV"/>
              </w:rPr>
            </w:pPr>
            <w:r>
              <w:rPr>
                <w:rFonts w:eastAsia="Times New Roman" w:cs="Times New Roman"/>
                <w:noProof/>
                <w:szCs w:val="24"/>
                <w:lang w:eastAsia="lv-LV"/>
              </w:rPr>
              <w:t xml:space="preserve">Uzturēšanas izdevumu transferti </w:t>
            </w:r>
            <w:r>
              <w:rPr>
                <w:rFonts w:eastAsia="Times New Roman" w:cs="Times New Roman"/>
                <w:color w:val="000000"/>
                <w:szCs w:val="24"/>
                <w:shd w:val="clear" w:color="auto" w:fill="FFFFFF"/>
                <w:lang w:eastAsia="lv-LV" w:bidi="lv-LV"/>
              </w:rPr>
              <w:t xml:space="preserve">614 936 </w:t>
            </w:r>
            <w:r>
              <w:rPr>
                <w:rFonts w:eastAsia="Times New Roman" w:cs="Times New Roman"/>
                <w:i/>
                <w:noProof/>
                <w:szCs w:val="24"/>
                <w:lang w:eastAsia="lv-LV"/>
              </w:rPr>
              <w:t>euro</w:t>
            </w:r>
          </w:p>
          <w:p w14:paraId="72BFC46F" w14:textId="77777777" w:rsidR="001D07A1" w:rsidRDefault="001D07A1" w:rsidP="005055FA">
            <w:pPr>
              <w:ind w:right="142"/>
              <w:rPr>
                <w:rFonts w:eastAsia="Times New Roman" w:cs="Times New Roman"/>
                <w:noProof/>
                <w:szCs w:val="24"/>
                <w:lang w:eastAsia="lv-LV"/>
              </w:rPr>
            </w:pPr>
          </w:p>
          <w:p w14:paraId="41DFC957" w14:textId="77777777" w:rsidR="001D07A1" w:rsidRDefault="001D07A1" w:rsidP="005055FA">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33.18.00 „Plānveida stacionāro veselības aprūpes pakalpojumu nodrošināšana”:</w:t>
            </w:r>
          </w:p>
          <w:p w14:paraId="413BE18D"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101 058 133 </w:t>
            </w:r>
            <w:r>
              <w:rPr>
                <w:rFonts w:eastAsia="Times New Roman" w:cs="Times New Roman"/>
                <w:i/>
                <w:noProof/>
                <w:szCs w:val="24"/>
                <w:lang w:eastAsia="lv-LV"/>
              </w:rPr>
              <w:t>euro</w:t>
            </w:r>
          </w:p>
          <w:p w14:paraId="3148BAFC"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 101 058 133 </w:t>
            </w:r>
            <w:r>
              <w:rPr>
                <w:rFonts w:eastAsia="Times New Roman" w:cs="Times New Roman"/>
                <w:i/>
                <w:noProof/>
                <w:szCs w:val="24"/>
                <w:lang w:eastAsia="lv-LV"/>
              </w:rPr>
              <w:t>euro</w:t>
            </w:r>
            <w:r>
              <w:rPr>
                <w:rFonts w:eastAsia="Times New Roman" w:cs="Times New Roman"/>
                <w:noProof/>
                <w:szCs w:val="24"/>
                <w:lang w:eastAsia="lv-LV"/>
              </w:rPr>
              <w:t xml:space="preserve"> </w:t>
            </w:r>
          </w:p>
          <w:p w14:paraId="4E3A2A71" w14:textId="77777777" w:rsidR="001D07A1" w:rsidRDefault="001D07A1" w:rsidP="005055FA">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101 058 133  </w:t>
            </w:r>
            <w:r>
              <w:rPr>
                <w:rFonts w:eastAsia="Times New Roman" w:cs="Times New Roman"/>
                <w:i/>
                <w:noProof/>
                <w:szCs w:val="24"/>
                <w:lang w:eastAsia="lv-LV"/>
              </w:rPr>
              <w:t>euro</w:t>
            </w:r>
            <w:r>
              <w:rPr>
                <w:rFonts w:eastAsia="Times New Roman" w:cs="Times New Roman"/>
                <w:noProof/>
                <w:szCs w:val="24"/>
                <w:lang w:eastAsia="lv-LV"/>
              </w:rPr>
              <w:t>, tai skaitā:</w:t>
            </w:r>
          </w:p>
          <w:p w14:paraId="287B032D" w14:textId="77777777" w:rsidR="001D07A1" w:rsidRDefault="001D07A1" w:rsidP="005055FA">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101 058 133 </w:t>
            </w:r>
            <w:r>
              <w:rPr>
                <w:rFonts w:eastAsia="Times New Roman" w:cs="Times New Roman"/>
                <w:i/>
                <w:noProof/>
                <w:szCs w:val="24"/>
                <w:lang w:eastAsia="lv-LV"/>
              </w:rPr>
              <w:t>euro</w:t>
            </w:r>
          </w:p>
          <w:p w14:paraId="12358BD3" w14:textId="77777777" w:rsidR="001D07A1" w:rsidRDefault="001D07A1" w:rsidP="005055FA">
            <w:pPr>
              <w:ind w:right="142"/>
              <w:rPr>
                <w:rFonts w:eastAsia="Times New Roman" w:cs="Times New Roman"/>
                <w:noProof/>
                <w:szCs w:val="24"/>
                <w:lang w:eastAsia="lv-LV"/>
              </w:rPr>
            </w:pPr>
          </w:p>
          <w:p w14:paraId="2B41D327" w14:textId="77777777" w:rsidR="001D07A1" w:rsidRDefault="001D07A1" w:rsidP="005055FA">
            <w:pPr>
              <w:ind w:right="142"/>
              <w:jc w:val="both"/>
              <w:rPr>
                <w:rFonts w:eastAsia="Times New Roman" w:cs="Times New Roman"/>
                <w:szCs w:val="24"/>
                <w:u w:val="single"/>
                <w:lang w:eastAsia="lv-LV"/>
              </w:rPr>
            </w:pPr>
            <w:r>
              <w:rPr>
                <w:rFonts w:eastAsia="Times New Roman" w:cs="Times New Roman"/>
                <w:szCs w:val="24"/>
                <w:u w:val="single"/>
                <w:lang w:eastAsia="lv-LV"/>
              </w:rPr>
              <w:t xml:space="preserve">Ietekme uz 2017.gada 6 mēnešu (sākot no 2017.gada 1.jūlija) budžetu. </w:t>
            </w:r>
          </w:p>
          <w:p w14:paraId="174E4D2C" w14:textId="77777777" w:rsidR="001D07A1" w:rsidRDefault="001D07A1" w:rsidP="005055FA">
            <w:pPr>
              <w:ind w:right="142"/>
              <w:jc w:val="both"/>
            </w:pPr>
            <w:r>
              <w:rPr>
                <w:rFonts w:eastAsia="Times New Roman" w:cs="Times New Roman"/>
                <w:szCs w:val="24"/>
                <w:lang w:eastAsia="lv-LV"/>
              </w:rPr>
              <w:t xml:space="preserve">Noteikumu projekts paredz izmaiņas steidzamo medicīnisko palīdzības punktu nodrošinājumā paredzot </w:t>
            </w:r>
            <w:r>
              <w:t>SIA “Siguldas slimnīca” no 2017.gada 1.jūlija 2.līmeņa steidzamās medicīniskās palīdzības punktu. Minētās Noteikumu projekta izmaiņas rada ietaupījumu steidzamo medicīnisko palīdzības punktu nodrošinājumā 2017.gadā 35 558,25 euro apmērā (</w:t>
            </w:r>
            <w:proofErr w:type="spellStart"/>
            <w:r>
              <w:t>skat.tabula</w:t>
            </w:r>
            <w:proofErr w:type="spellEnd"/>
            <w:r>
              <w:t xml:space="preserve"> Nr.1 un Nr.2). </w:t>
            </w:r>
          </w:p>
          <w:p w14:paraId="31F347D5" w14:textId="77777777" w:rsidR="001D07A1" w:rsidRDefault="001D07A1" w:rsidP="005055FA">
            <w:pPr>
              <w:ind w:right="142"/>
              <w:jc w:val="center"/>
            </w:pPr>
            <w:r>
              <w:t>Steidzamās medicīniskās palīdzības punkti</w:t>
            </w:r>
          </w:p>
          <w:tbl>
            <w:tblPr>
              <w:tblW w:w="6660" w:type="dxa"/>
              <w:tblLook w:val="04A0" w:firstRow="1" w:lastRow="0" w:firstColumn="1" w:lastColumn="0" w:noHBand="0" w:noVBand="1"/>
            </w:tblPr>
            <w:tblGrid>
              <w:gridCol w:w="955"/>
              <w:gridCol w:w="839"/>
              <w:gridCol w:w="866"/>
              <w:gridCol w:w="1095"/>
              <w:gridCol w:w="1038"/>
              <w:gridCol w:w="1038"/>
              <w:gridCol w:w="1180"/>
            </w:tblGrid>
            <w:tr w:rsidR="001D07A1" w:rsidRPr="007A1028" w14:paraId="7FCA7EC6" w14:textId="77777777" w:rsidTr="005055FA">
              <w:trPr>
                <w:trHeight w:val="133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78EB8"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2.līmenis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BCB089A"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Slodzes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715DB07"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Posteņi</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14:paraId="4C8088B7"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 Izmaksas uz 1 posteni gadā euro </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7A09A0E7" w14:textId="77777777" w:rsidR="001D07A1" w:rsidRPr="007A1028" w:rsidRDefault="001D07A1" w:rsidP="005055FA">
                  <w:pPr>
                    <w:jc w:val="center"/>
                    <w:rPr>
                      <w:rFonts w:eastAsia="Times New Roman" w:cs="Times New Roman"/>
                      <w:color w:val="000000"/>
                      <w:sz w:val="20"/>
                      <w:szCs w:val="20"/>
                      <w:lang w:eastAsia="lv-LV"/>
                    </w:rPr>
                  </w:pPr>
                  <w:r w:rsidRPr="007A1028">
                    <w:rPr>
                      <w:rFonts w:eastAsia="Times New Roman" w:cs="Times New Roman"/>
                      <w:color w:val="000000"/>
                      <w:sz w:val="20"/>
                      <w:szCs w:val="20"/>
                      <w:lang w:eastAsia="lv-LV"/>
                    </w:rPr>
                    <w:t>Izmaksas mēnesī euro</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5E6EC89C"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Izmaksas 4 mēnešos euro</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B12EAE7"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Izmaksas 8 mēnešos euro</w:t>
                  </w:r>
                </w:p>
              </w:tc>
            </w:tr>
            <w:tr w:rsidR="001D07A1" w:rsidRPr="007A1028" w14:paraId="50F3EC0A" w14:textId="77777777" w:rsidTr="005055FA">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166E707D"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Ārsti </w:t>
                  </w:r>
                </w:p>
              </w:tc>
              <w:tc>
                <w:tcPr>
                  <w:tcW w:w="760" w:type="dxa"/>
                  <w:tcBorders>
                    <w:top w:val="nil"/>
                    <w:left w:val="nil"/>
                    <w:bottom w:val="single" w:sz="4" w:space="0" w:color="auto"/>
                    <w:right w:val="single" w:sz="4" w:space="0" w:color="auto"/>
                  </w:tcBorders>
                  <w:shd w:val="clear" w:color="auto" w:fill="auto"/>
                  <w:noWrap/>
                  <w:vAlign w:val="bottom"/>
                  <w:hideMark/>
                </w:tcPr>
                <w:p w14:paraId="25DE16F2" w14:textId="77777777" w:rsidR="001D07A1" w:rsidRPr="007A1028" w:rsidRDefault="001D07A1" w:rsidP="005055FA">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7.92</w:t>
                  </w:r>
                </w:p>
              </w:tc>
              <w:tc>
                <w:tcPr>
                  <w:tcW w:w="780" w:type="dxa"/>
                  <w:tcBorders>
                    <w:top w:val="nil"/>
                    <w:left w:val="nil"/>
                    <w:bottom w:val="single" w:sz="4" w:space="0" w:color="auto"/>
                    <w:right w:val="single" w:sz="4" w:space="0" w:color="auto"/>
                  </w:tcBorders>
                  <w:shd w:val="clear" w:color="auto" w:fill="auto"/>
                  <w:noWrap/>
                  <w:vAlign w:val="bottom"/>
                  <w:hideMark/>
                </w:tcPr>
                <w:p w14:paraId="542309D8" w14:textId="77777777" w:rsidR="001D07A1" w:rsidRPr="007A1028" w:rsidRDefault="001D07A1" w:rsidP="005055FA">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1.66737</w:t>
                  </w:r>
                </w:p>
              </w:tc>
              <w:tc>
                <w:tcPr>
                  <w:tcW w:w="1095" w:type="dxa"/>
                  <w:tcBorders>
                    <w:top w:val="nil"/>
                    <w:left w:val="nil"/>
                    <w:bottom w:val="single" w:sz="4" w:space="0" w:color="auto"/>
                    <w:right w:val="single" w:sz="4" w:space="0" w:color="auto"/>
                  </w:tcBorders>
                  <w:shd w:val="clear" w:color="auto" w:fill="auto"/>
                  <w:noWrap/>
                  <w:vAlign w:val="bottom"/>
                  <w:hideMark/>
                </w:tcPr>
                <w:p w14:paraId="5F3D8BB1"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74 279.15 </w:t>
                  </w:r>
                </w:p>
              </w:tc>
              <w:tc>
                <w:tcPr>
                  <w:tcW w:w="1038" w:type="dxa"/>
                  <w:tcBorders>
                    <w:top w:val="nil"/>
                    <w:left w:val="nil"/>
                    <w:bottom w:val="single" w:sz="4" w:space="0" w:color="auto"/>
                    <w:right w:val="single" w:sz="4" w:space="0" w:color="auto"/>
                  </w:tcBorders>
                  <w:shd w:val="clear" w:color="auto" w:fill="auto"/>
                  <w:noWrap/>
                  <w:vAlign w:val="bottom"/>
                  <w:hideMark/>
                </w:tcPr>
                <w:p w14:paraId="5724F88A"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10 320.89 </w:t>
                  </w:r>
                </w:p>
              </w:tc>
              <w:tc>
                <w:tcPr>
                  <w:tcW w:w="1038" w:type="dxa"/>
                  <w:tcBorders>
                    <w:top w:val="nil"/>
                    <w:left w:val="nil"/>
                    <w:bottom w:val="single" w:sz="4" w:space="0" w:color="auto"/>
                    <w:right w:val="single" w:sz="4" w:space="0" w:color="auto"/>
                  </w:tcBorders>
                  <w:shd w:val="clear" w:color="auto" w:fill="auto"/>
                  <w:noWrap/>
                  <w:vAlign w:val="bottom"/>
                  <w:hideMark/>
                </w:tcPr>
                <w:p w14:paraId="405FADE9"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41 283.57 </w:t>
                  </w:r>
                </w:p>
              </w:tc>
              <w:tc>
                <w:tcPr>
                  <w:tcW w:w="1180" w:type="dxa"/>
                  <w:tcBorders>
                    <w:top w:val="nil"/>
                    <w:left w:val="nil"/>
                    <w:bottom w:val="single" w:sz="4" w:space="0" w:color="auto"/>
                    <w:right w:val="single" w:sz="4" w:space="0" w:color="auto"/>
                  </w:tcBorders>
                  <w:shd w:val="clear" w:color="auto" w:fill="auto"/>
                  <w:noWrap/>
                  <w:vAlign w:val="bottom"/>
                  <w:hideMark/>
                </w:tcPr>
                <w:p w14:paraId="319F8D13"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82 567.13 </w:t>
                  </w:r>
                </w:p>
              </w:tc>
            </w:tr>
            <w:tr w:rsidR="001D07A1" w:rsidRPr="007A1028" w14:paraId="7EDBEE1B" w14:textId="77777777" w:rsidTr="005055FA">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38B3292E"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Māsas</w:t>
                  </w:r>
                </w:p>
              </w:tc>
              <w:tc>
                <w:tcPr>
                  <w:tcW w:w="760" w:type="dxa"/>
                  <w:tcBorders>
                    <w:top w:val="nil"/>
                    <w:left w:val="nil"/>
                    <w:bottom w:val="single" w:sz="4" w:space="0" w:color="auto"/>
                    <w:right w:val="single" w:sz="4" w:space="0" w:color="auto"/>
                  </w:tcBorders>
                  <w:shd w:val="clear" w:color="auto" w:fill="auto"/>
                  <w:noWrap/>
                  <w:vAlign w:val="bottom"/>
                  <w:hideMark/>
                </w:tcPr>
                <w:p w14:paraId="4C3F929E" w14:textId="77777777" w:rsidR="001D07A1" w:rsidRPr="007A1028" w:rsidRDefault="001D07A1" w:rsidP="005055FA">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4.75</w:t>
                  </w:r>
                </w:p>
              </w:tc>
              <w:tc>
                <w:tcPr>
                  <w:tcW w:w="780" w:type="dxa"/>
                  <w:tcBorders>
                    <w:top w:val="nil"/>
                    <w:left w:val="nil"/>
                    <w:bottom w:val="single" w:sz="4" w:space="0" w:color="auto"/>
                    <w:right w:val="single" w:sz="4" w:space="0" w:color="auto"/>
                  </w:tcBorders>
                  <w:shd w:val="clear" w:color="auto" w:fill="auto"/>
                  <w:noWrap/>
                  <w:vAlign w:val="bottom"/>
                  <w:hideMark/>
                </w:tcPr>
                <w:p w14:paraId="3DE8871F" w14:textId="77777777" w:rsidR="001D07A1" w:rsidRPr="007A1028" w:rsidRDefault="001D07A1" w:rsidP="005055FA">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1</w:t>
                  </w:r>
                </w:p>
              </w:tc>
              <w:tc>
                <w:tcPr>
                  <w:tcW w:w="1095" w:type="dxa"/>
                  <w:tcBorders>
                    <w:top w:val="nil"/>
                    <w:left w:val="nil"/>
                    <w:bottom w:val="single" w:sz="4" w:space="0" w:color="auto"/>
                    <w:right w:val="single" w:sz="4" w:space="0" w:color="auto"/>
                  </w:tcBorders>
                  <w:shd w:val="clear" w:color="auto" w:fill="auto"/>
                  <w:noWrap/>
                  <w:vAlign w:val="bottom"/>
                  <w:hideMark/>
                </w:tcPr>
                <w:p w14:paraId="1C94944B"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48 780.36 </w:t>
                  </w:r>
                </w:p>
              </w:tc>
              <w:tc>
                <w:tcPr>
                  <w:tcW w:w="1038" w:type="dxa"/>
                  <w:tcBorders>
                    <w:top w:val="nil"/>
                    <w:left w:val="nil"/>
                    <w:bottom w:val="single" w:sz="4" w:space="0" w:color="auto"/>
                    <w:right w:val="single" w:sz="4" w:space="0" w:color="auto"/>
                  </w:tcBorders>
                  <w:shd w:val="clear" w:color="auto" w:fill="auto"/>
                  <w:noWrap/>
                  <w:vAlign w:val="bottom"/>
                  <w:hideMark/>
                </w:tcPr>
                <w:p w14:paraId="0B09C788"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4 065.03 </w:t>
                  </w:r>
                </w:p>
              </w:tc>
              <w:tc>
                <w:tcPr>
                  <w:tcW w:w="1038" w:type="dxa"/>
                  <w:tcBorders>
                    <w:top w:val="nil"/>
                    <w:left w:val="nil"/>
                    <w:bottom w:val="single" w:sz="4" w:space="0" w:color="auto"/>
                    <w:right w:val="single" w:sz="4" w:space="0" w:color="auto"/>
                  </w:tcBorders>
                  <w:shd w:val="clear" w:color="auto" w:fill="auto"/>
                  <w:noWrap/>
                  <w:vAlign w:val="bottom"/>
                  <w:hideMark/>
                </w:tcPr>
                <w:p w14:paraId="11386E6C"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16 260.12 </w:t>
                  </w:r>
                </w:p>
              </w:tc>
              <w:tc>
                <w:tcPr>
                  <w:tcW w:w="1180" w:type="dxa"/>
                  <w:tcBorders>
                    <w:top w:val="nil"/>
                    <w:left w:val="nil"/>
                    <w:bottom w:val="single" w:sz="4" w:space="0" w:color="auto"/>
                    <w:right w:val="single" w:sz="4" w:space="0" w:color="auto"/>
                  </w:tcBorders>
                  <w:shd w:val="clear" w:color="auto" w:fill="auto"/>
                  <w:noWrap/>
                  <w:vAlign w:val="bottom"/>
                  <w:hideMark/>
                </w:tcPr>
                <w:p w14:paraId="3CF0D9AF" w14:textId="77777777" w:rsidR="001D07A1" w:rsidRPr="007A1028" w:rsidRDefault="001D07A1" w:rsidP="005055FA">
                  <w:pPr>
                    <w:rPr>
                      <w:rFonts w:eastAsia="Times New Roman" w:cs="Times New Roman"/>
                      <w:color w:val="000000"/>
                      <w:sz w:val="20"/>
                      <w:szCs w:val="20"/>
                      <w:lang w:eastAsia="lv-LV"/>
                    </w:rPr>
                  </w:pPr>
                  <w:r w:rsidRPr="007A1028">
                    <w:rPr>
                      <w:rFonts w:eastAsia="Times New Roman" w:cs="Times New Roman"/>
                      <w:color w:val="000000"/>
                      <w:sz w:val="20"/>
                      <w:szCs w:val="20"/>
                      <w:lang w:eastAsia="lv-LV"/>
                    </w:rPr>
                    <w:t xml:space="preserve">32 520.24 </w:t>
                  </w:r>
                </w:p>
              </w:tc>
            </w:tr>
            <w:tr w:rsidR="001D07A1" w:rsidRPr="007A1028" w14:paraId="34A07FEF" w14:textId="77777777" w:rsidTr="005055FA">
              <w:trPr>
                <w:trHeight w:val="300"/>
              </w:trPr>
              <w:tc>
                <w:tcPr>
                  <w:tcW w:w="34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4A725A" w14:textId="77777777" w:rsidR="001D07A1" w:rsidRPr="007A1028" w:rsidRDefault="001D07A1" w:rsidP="005055FA">
                  <w:pPr>
                    <w:jc w:val="right"/>
                    <w:rPr>
                      <w:rFonts w:eastAsia="Times New Roman" w:cs="Times New Roman"/>
                      <w:color w:val="000000"/>
                      <w:sz w:val="20"/>
                      <w:szCs w:val="20"/>
                      <w:lang w:eastAsia="lv-LV"/>
                    </w:rPr>
                  </w:pPr>
                  <w:r w:rsidRPr="007A1028">
                    <w:rPr>
                      <w:rFonts w:eastAsia="Times New Roman" w:cs="Times New Roman"/>
                      <w:color w:val="000000"/>
                      <w:sz w:val="20"/>
                      <w:szCs w:val="20"/>
                      <w:lang w:eastAsia="lv-LV"/>
                    </w:rPr>
                    <w:t>2 līmenis kopā:</w:t>
                  </w:r>
                </w:p>
              </w:tc>
              <w:tc>
                <w:tcPr>
                  <w:tcW w:w="1038" w:type="dxa"/>
                  <w:tcBorders>
                    <w:top w:val="nil"/>
                    <w:left w:val="nil"/>
                    <w:bottom w:val="single" w:sz="4" w:space="0" w:color="auto"/>
                    <w:right w:val="single" w:sz="4" w:space="0" w:color="auto"/>
                  </w:tcBorders>
                  <w:shd w:val="clear" w:color="auto" w:fill="auto"/>
                  <w:noWrap/>
                  <w:vAlign w:val="bottom"/>
                  <w:hideMark/>
                </w:tcPr>
                <w:p w14:paraId="0111B9F2" w14:textId="77777777" w:rsidR="001D07A1" w:rsidRPr="007A1028" w:rsidRDefault="001D07A1" w:rsidP="005055FA">
                  <w:pPr>
                    <w:rPr>
                      <w:rFonts w:eastAsia="Times New Roman" w:cs="Times New Roman"/>
                      <w:b/>
                      <w:bCs/>
                      <w:color w:val="000000"/>
                      <w:sz w:val="20"/>
                      <w:szCs w:val="20"/>
                      <w:lang w:eastAsia="lv-LV"/>
                    </w:rPr>
                  </w:pPr>
                  <w:r w:rsidRPr="007A1028">
                    <w:rPr>
                      <w:rFonts w:eastAsia="Times New Roman" w:cs="Times New Roman"/>
                      <w:b/>
                      <w:bCs/>
                      <w:color w:val="000000"/>
                      <w:sz w:val="20"/>
                      <w:szCs w:val="20"/>
                      <w:lang w:eastAsia="lv-LV"/>
                    </w:rPr>
                    <w:t xml:space="preserve">14 385.92 </w:t>
                  </w:r>
                </w:p>
              </w:tc>
              <w:tc>
                <w:tcPr>
                  <w:tcW w:w="1038" w:type="dxa"/>
                  <w:tcBorders>
                    <w:top w:val="nil"/>
                    <w:left w:val="nil"/>
                    <w:bottom w:val="single" w:sz="4" w:space="0" w:color="auto"/>
                    <w:right w:val="single" w:sz="4" w:space="0" w:color="auto"/>
                  </w:tcBorders>
                  <w:shd w:val="clear" w:color="auto" w:fill="auto"/>
                  <w:noWrap/>
                  <w:vAlign w:val="bottom"/>
                  <w:hideMark/>
                </w:tcPr>
                <w:p w14:paraId="201724D3" w14:textId="77777777" w:rsidR="001D07A1" w:rsidRPr="007A1028" w:rsidRDefault="001D07A1" w:rsidP="005055FA">
                  <w:pPr>
                    <w:rPr>
                      <w:rFonts w:eastAsia="Times New Roman" w:cs="Times New Roman"/>
                      <w:b/>
                      <w:bCs/>
                      <w:color w:val="000000"/>
                      <w:sz w:val="20"/>
                      <w:szCs w:val="20"/>
                      <w:lang w:eastAsia="lv-LV"/>
                    </w:rPr>
                  </w:pPr>
                  <w:r w:rsidRPr="007A1028">
                    <w:rPr>
                      <w:rFonts w:eastAsia="Times New Roman" w:cs="Times New Roman"/>
                      <w:b/>
                      <w:bCs/>
                      <w:color w:val="000000"/>
                      <w:sz w:val="20"/>
                      <w:szCs w:val="20"/>
                      <w:lang w:eastAsia="lv-LV"/>
                    </w:rPr>
                    <w:t xml:space="preserve">57 543.69 </w:t>
                  </w:r>
                </w:p>
              </w:tc>
              <w:tc>
                <w:tcPr>
                  <w:tcW w:w="1180" w:type="dxa"/>
                  <w:tcBorders>
                    <w:top w:val="nil"/>
                    <w:left w:val="nil"/>
                    <w:bottom w:val="single" w:sz="4" w:space="0" w:color="auto"/>
                    <w:right w:val="single" w:sz="4" w:space="0" w:color="auto"/>
                  </w:tcBorders>
                  <w:shd w:val="clear" w:color="auto" w:fill="auto"/>
                  <w:noWrap/>
                  <w:vAlign w:val="bottom"/>
                  <w:hideMark/>
                </w:tcPr>
                <w:p w14:paraId="32EC7710" w14:textId="77777777" w:rsidR="001D07A1" w:rsidRPr="007A1028" w:rsidRDefault="001D07A1" w:rsidP="005055FA">
                  <w:pPr>
                    <w:rPr>
                      <w:rFonts w:eastAsia="Times New Roman" w:cs="Times New Roman"/>
                      <w:b/>
                      <w:bCs/>
                      <w:color w:val="000000"/>
                      <w:sz w:val="20"/>
                      <w:szCs w:val="20"/>
                      <w:lang w:eastAsia="lv-LV"/>
                    </w:rPr>
                  </w:pPr>
                  <w:r w:rsidRPr="007A1028">
                    <w:rPr>
                      <w:rFonts w:eastAsia="Times New Roman" w:cs="Times New Roman"/>
                      <w:b/>
                      <w:bCs/>
                      <w:color w:val="000000"/>
                      <w:sz w:val="20"/>
                      <w:szCs w:val="20"/>
                      <w:lang w:eastAsia="lv-LV"/>
                    </w:rPr>
                    <w:t xml:space="preserve">115 087.37 </w:t>
                  </w:r>
                </w:p>
              </w:tc>
            </w:tr>
          </w:tbl>
          <w:p w14:paraId="0C58D13A" w14:textId="77777777" w:rsidR="001D07A1" w:rsidRPr="005D3675" w:rsidRDefault="001D07A1" w:rsidP="005055FA">
            <w:pPr>
              <w:ind w:right="142"/>
              <w:rPr>
                <w:rFonts w:eastAsia="Times New Roman" w:cs="Times New Roman"/>
                <w:sz w:val="20"/>
                <w:szCs w:val="20"/>
                <w:lang w:eastAsia="lv-LV"/>
              </w:rPr>
            </w:pPr>
            <w:r w:rsidRPr="005D3675">
              <w:rPr>
                <w:rFonts w:eastAsia="Times New Roman" w:cs="Times New Roman"/>
                <w:sz w:val="20"/>
                <w:szCs w:val="20"/>
                <w:lang w:eastAsia="lv-LV"/>
              </w:rPr>
              <w:t xml:space="preserve">                                                 </w:t>
            </w:r>
            <w:r>
              <w:rPr>
                <w:rFonts w:eastAsia="Times New Roman" w:cs="Times New Roman"/>
                <w:sz w:val="20"/>
                <w:szCs w:val="20"/>
                <w:lang w:eastAsia="lv-LV"/>
              </w:rPr>
              <w:t xml:space="preserve">                      </w:t>
            </w:r>
            <w:r w:rsidRPr="005D3675">
              <w:rPr>
                <w:rFonts w:eastAsia="Times New Roman" w:cs="Times New Roman"/>
                <w:sz w:val="20"/>
                <w:szCs w:val="20"/>
                <w:lang w:eastAsia="lv-LV"/>
              </w:rPr>
              <w:t xml:space="preserve">                                                      1.tabula</w:t>
            </w:r>
          </w:p>
          <w:tbl>
            <w:tblPr>
              <w:tblW w:w="6660" w:type="dxa"/>
              <w:tblLook w:val="04A0" w:firstRow="1" w:lastRow="0" w:firstColumn="1" w:lastColumn="0" w:noHBand="0" w:noVBand="1"/>
            </w:tblPr>
            <w:tblGrid>
              <w:gridCol w:w="955"/>
              <w:gridCol w:w="839"/>
              <w:gridCol w:w="866"/>
              <w:gridCol w:w="1095"/>
              <w:gridCol w:w="1038"/>
              <w:gridCol w:w="1038"/>
              <w:gridCol w:w="1180"/>
            </w:tblGrid>
            <w:tr w:rsidR="001D07A1" w:rsidRPr="005D3675" w14:paraId="5EF55156" w14:textId="77777777" w:rsidTr="005055FA">
              <w:trPr>
                <w:trHeight w:val="78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4E49"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3.līmenis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14B2F28"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Slodzes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C5CF197"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Posteņi</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14:paraId="24AD0274"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 Izmaksas uz 1 </w:t>
                  </w:r>
                  <w:r w:rsidRPr="005D3675">
                    <w:rPr>
                      <w:rFonts w:eastAsia="Times New Roman" w:cs="Times New Roman"/>
                      <w:color w:val="000000"/>
                      <w:sz w:val="20"/>
                      <w:szCs w:val="20"/>
                      <w:lang w:eastAsia="lv-LV"/>
                    </w:rPr>
                    <w:lastRenderedPageBreak/>
                    <w:t xml:space="preserve">posteni gadā euro </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1C43D264" w14:textId="77777777" w:rsidR="001D07A1" w:rsidRPr="005D3675" w:rsidRDefault="001D07A1" w:rsidP="005055FA">
                  <w:pPr>
                    <w:jc w:val="center"/>
                    <w:rPr>
                      <w:rFonts w:eastAsia="Times New Roman" w:cs="Times New Roman"/>
                      <w:color w:val="000000"/>
                      <w:sz w:val="20"/>
                      <w:szCs w:val="20"/>
                      <w:lang w:eastAsia="lv-LV"/>
                    </w:rPr>
                  </w:pPr>
                  <w:r w:rsidRPr="005D3675">
                    <w:rPr>
                      <w:rFonts w:eastAsia="Times New Roman" w:cs="Times New Roman"/>
                      <w:color w:val="000000"/>
                      <w:sz w:val="20"/>
                      <w:szCs w:val="20"/>
                      <w:lang w:eastAsia="lv-LV"/>
                    </w:rPr>
                    <w:lastRenderedPageBreak/>
                    <w:t>Izmaksas mēnesī euro</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70EB0D48"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Izmaksas 4 </w:t>
                  </w:r>
                  <w:r w:rsidRPr="005D3675">
                    <w:rPr>
                      <w:rFonts w:eastAsia="Times New Roman" w:cs="Times New Roman"/>
                      <w:color w:val="000000"/>
                      <w:sz w:val="20"/>
                      <w:szCs w:val="20"/>
                      <w:lang w:eastAsia="lv-LV"/>
                    </w:rPr>
                    <w:lastRenderedPageBreak/>
                    <w:t>mēnešos euro</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46983E3"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lastRenderedPageBreak/>
                    <w:t>Izmaksas 8 mēnešos euro</w:t>
                  </w:r>
                </w:p>
              </w:tc>
            </w:tr>
            <w:tr w:rsidR="001D07A1" w:rsidRPr="005D3675" w14:paraId="4D527B85" w14:textId="77777777" w:rsidTr="005055FA">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043E4117"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Ārsti </w:t>
                  </w:r>
                </w:p>
              </w:tc>
              <w:tc>
                <w:tcPr>
                  <w:tcW w:w="760" w:type="dxa"/>
                  <w:tcBorders>
                    <w:top w:val="nil"/>
                    <w:left w:val="nil"/>
                    <w:bottom w:val="single" w:sz="4" w:space="0" w:color="auto"/>
                    <w:right w:val="single" w:sz="4" w:space="0" w:color="auto"/>
                  </w:tcBorders>
                  <w:shd w:val="clear" w:color="auto" w:fill="auto"/>
                  <w:noWrap/>
                  <w:vAlign w:val="bottom"/>
                  <w:hideMark/>
                </w:tcPr>
                <w:p w14:paraId="6353B199" w14:textId="77777777" w:rsidR="001D07A1" w:rsidRPr="005D3675" w:rsidRDefault="001D07A1" w:rsidP="005055FA">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12.67</w:t>
                  </w:r>
                </w:p>
              </w:tc>
              <w:tc>
                <w:tcPr>
                  <w:tcW w:w="780" w:type="dxa"/>
                  <w:tcBorders>
                    <w:top w:val="nil"/>
                    <w:left w:val="nil"/>
                    <w:bottom w:val="single" w:sz="4" w:space="0" w:color="auto"/>
                    <w:right w:val="single" w:sz="4" w:space="0" w:color="auto"/>
                  </w:tcBorders>
                  <w:shd w:val="clear" w:color="auto" w:fill="auto"/>
                  <w:noWrap/>
                  <w:vAlign w:val="bottom"/>
                  <w:hideMark/>
                </w:tcPr>
                <w:p w14:paraId="1CD114CC" w14:textId="77777777" w:rsidR="001D07A1" w:rsidRPr="005D3675" w:rsidRDefault="001D07A1" w:rsidP="005055FA">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2.66737</w:t>
                  </w:r>
                </w:p>
              </w:tc>
              <w:tc>
                <w:tcPr>
                  <w:tcW w:w="1095" w:type="dxa"/>
                  <w:tcBorders>
                    <w:top w:val="nil"/>
                    <w:left w:val="nil"/>
                    <w:bottom w:val="single" w:sz="4" w:space="0" w:color="auto"/>
                    <w:right w:val="single" w:sz="4" w:space="0" w:color="auto"/>
                  </w:tcBorders>
                  <w:shd w:val="clear" w:color="auto" w:fill="auto"/>
                  <w:noWrap/>
                  <w:vAlign w:val="bottom"/>
                  <w:hideMark/>
                </w:tcPr>
                <w:p w14:paraId="1C17A443"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75 685.50 </w:t>
                  </w:r>
                </w:p>
              </w:tc>
              <w:tc>
                <w:tcPr>
                  <w:tcW w:w="1038" w:type="dxa"/>
                  <w:tcBorders>
                    <w:top w:val="nil"/>
                    <w:left w:val="nil"/>
                    <w:bottom w:val="single" w:sz="4" w:space="0" w:color="auto"/>
                    <w:right w:val="single" w:sz="4" w:space="0" w:color="auto"/>
                  </w:tcBorders>
                  <w:shd w:val="clear" w:color="auto" w:fill="auto"/>
                  <w:noWrap/>
                  <w:vAlign w:val="bottom"/>
                  <w:hideMark/>
                </w:tcPr>
                <w:p w14:paraId="52056320"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16 823.43 </w:t>
                  </w:r>
                </w:p>
              </w:tc>
              <w:tc>
                <w:tcPr>
                  <w:tcW w:w="1038" w:type="dxa"/>
                  <w:tcBorders>
                    <w:top w:val="nil"/>
                    <w:left w:val="nil"/>
                    <w:bottom w:val="single" w:sz="4" w:space="0" w:color="auto"/>
                    <w:right w:val="single" w:sz="4" w:space="0" w:color="auto"/>
                  </w:tcBorders>
                  <w:shd w:val="clear" w:color="auto" w:fill="auto"/>
                  <w:noWrap/>
                  <w:vAlign w:val="bottom"/>
                  <w:hideMark/>
                </w:tcPr>
                <w:p w14:paraId="33B892B9"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67 293.70 </w:t>
                  </w:r>
                </w:p>
              </w:tc>
              <w:tc>
                <w:tcPr>
                  <w:tcW w:w="1180" w:type="dxa"/>
                  <w:tcBorders>
                    <w:top w:val="nil"/>
                    <w:left w:val="nil"/>
                    <w:bottom w:val="single" w:sz="4" w:space="0" w:color="auto"/>
                    <w:right w:val="single" w:sz="4" w:space="0" w:color="auto"/>
                  </w:tcBorders>
                  <w:shd w:val="clear" w:color="auto" w:fill="auto"/>
                  <w:noWrap/>
                  <w:vAlign w:val="bottom"/>
                  <w:hideMark/>
                </w:tcPr>
                <w:p w14:paraId="4AE1A3B7"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134 587.40 </w:t>
                  </w:r>
                </w:p>
              </w:tc>
            </w:tr>
            <w:tr w:rsidR="001D07A1" w:rsidRPr="005D3675" w14:paraId="27DB7CC1" w14:textId="77777777" w:rsidTr="005055FA">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0598790"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Māsas</w:t>
                  </w:r>
                </w:p>
              </w:tc>
              <w:tc>
                <w:tcPr>
                  <w:tcW w:w="760" w:type="dxa"/>
                  <w:tcBorders>
                    <w:top w:val="nil"/>
                    <w:left w:val="nil"/>
                    <w:bottom w:val="single" w:sz="4" w:space="0" w:color="auto"/>
                    <w:right w:val="single" w:sz="4" w:space="0" w:color="auto"/>
                  </w:tcBorders>
                  <w:shd w:val="clear" w:color="auto" w:fill="auto"/>
                  <w:noWrap/>
                  <w:vAlign w:val="bottom"/>
                  <w:hideMark/>
                </w:tcPr>
                <w:p w14:paraId="35B28EE2" w14:textId="77777777" w:rsidR="001D07A1" w:rsidRPr="005D3675" w:rsidRDefault="001D07A1" w:rsidP="005055FA">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7.92</w:t>
                  </w:r>
                </w:p>
              </w:tc>
              <w:tc>
                <w:tcPr>
                  <w:tcW w:w="780" w:type="dxa"/>
                  <w:tcBorders>
                    <w:top w:val="nil"/>
                    <w:left w:val="nil"/>
                    <w:bottom w:val="single" w:sz="4" w:space="0" w:color="auto"/>
                    <w:right w:val="single" w:sz="4" w:space="0" w:color="auto"/>
                  </w:tcBorders>
                  <w:shd w:val="clear" w:color="auto" w:fill="auto"/>
                  <w:noWrap/>
                  <w:vAlign w:val="bottom"/>
                  <w:hideMark/>
                </w:tcPr>
                <w:p w14:paraId="1E20396A" w14:textId="77777777" w:rsidR="001D07A1" w:rsidRPr="005D3675" w:rsidRDefault="001D07A1" w:rsidP="005055FA">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1.66737</w:t>
                  </w:r>
                </w:p>
              </w:tc>
              <w:tc>
                <w:tcPr>
                  <w:tcW w:w="1095" w:type="dxa"/>
                  <w:tcBorders>
                    <w:top w:val="nil"/>
                    <w:left w:val="nil"/>
                    <w:bottom w:val="single" w:sz="4" w:space="0" w:color="auto"/>
                    <w:right w:val="single" w:sz="4" w:space="0" w:color="auto"/>
                  </w:tcBorders>
                  <w:shd w:val="clear" w:color="auto" w:fill="auto"/>
                  <w:noWrap/>
                  <w:vAlign w:val="bottom"/>
                  <w:hideMark/>
                </w:tcPr>
                <w:p w14:paraId="55474BA8"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46 435.27 </w:t>
                  </w:r>
                </w:p>
              </w:tc>
              <w:tc>
                <w:tcPr>
                  <w:tcW w:w="1038" w:type="dxa"/>
                  <w:tcBorders>
                    <w:top w:val="nil"/>
                    <w:left w:val="nil"/>
                    <w:bottom w:val="single" w:sz="4" w:space="0" w:color="auto"/>
                    <w:right w:val="single" w:sz="4" w:space="0" w:color="auto"/>
                  </w:tcBorders>
                  <w:shd w:val="clear" w:color="auto" w:fill="auto"/>
                  <w:noWrap/>
                  <w:vAlign w:val="bottom"/>
                  <w:hideMark/>
                </w:tcPr>
                <w:p w14:paraId="2B2E560E"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6 452.06 </w:t>
                  </w:r>
                </w:p>
              </w:tc>
              <w:tc>
                <w:tcPr>
                  <w:tcW w:w="1038" w:type="dxa"/>
                  <w:tcBorders>
                    <w:top w:val="nil"/>
                    <w:left w:val="nil"/>
                    <w:bottom w:val="single" w:sz="4" w:space="0" w:color="auto"/>
                    <w:right w:val="single" w:sz="4" w:space="0" w:color="auto"/>
                  </w:tcBorders>
                  <w:shd w:val="clear" w:color="auto" w:fill="auto"/>
                  <w:noWrap/>
                  <w:vAlign w:val="bottom"/>
                  <w:hideMark/>
                </w:tcPr>
                <w:p w14:paraId="2BA831C0"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25 808.24 </w:t>
                  </w:r>
                </w:p>
              </w:tc>
              <w:tc>
                <w:tcPr>
                  <w:tcW w:w="1180" w:type="dxa"/>
                  <w:tcBorders>
                    <w:top w:val="nil"/>
                    <w:left w:val="nil"/>
                    <w:bottom w:val="single" w:sz="4" w:space="0" w:color="auto"/>
                    <w:right w:val="single" w:sz="4" w:space="0" w:color="auto"/>
                  </w:tcBorders>
                  <w:shd w:val="clear" w:color="auto" w:fill="auto"/>
                  <w:noWrap/>
                  <w:vAlign w:val="bottom"/>
                  <w:hideMark/>
                </w:tcPr>
                <w:p w14:paraId="6E896458" w14:textId="77777777" w:rsidR="001D07A1" w:rsidRPr="005D3675" w:rsidRDefault="001D07A1" w:rsidP="005055FA">
                  <w:pPr>
                    <w:rPr>
                      <w:rFonts w:eastAsia="Times New Roman" w:cs="Times New Roman"/>
                      <w:color w:val="000000"/>
                      <w:sz w:val="20"/>
                      <w:szCs w:val="20"/>
                      <w:lang w:eastAsia="lv-LV"/>
                    </w:rPr>
                  </w:pPr>
                  <w:r w:rsidRPr="005D3675">
                    <w:rPr>
                      <w:rFonts w:eastAsia="Times New Roman" w:cs="Times New Roman"/>
                      <w:color w:val="000000"/>
                      <w:sz w:val="20"/>
                      <w:szCs w:val="20"/>
                      <w:lang w:eastAsia="lv-LV"/>
                    </w:rPr>
                    <w:t xml:space="preserve">51 616.47 </w:t>
                  </w:r>
                </w:p>
              </w:tc>
            </w:tr>
            <w:tr w:rsidR="001D07A1" w:rsidRPr="005D3675" w14:paraId="7B01C200" w14:textId="77777777" w:rsidTr="005055FA">
              <w:trPr>
                <w:trHeight w:val="300"/>
              </w:trPr>
              <w:tc>
                <w:tcPr>
                  <w:tcW w:w="34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4DCA76" w14:textId="77777777" w:rsidR="001D07A1" w:rsidRPr="005D3675" w:rsidRDefault="001D07A1" w:rsidP="005055FA">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3 līmenis kopā:</w:t>
                  </w:r>
                </w:p>
              </w:tc>
              <w:tc>
                <w:tcPr>
                  <w:tcW w:w="1038" w:type="dxa"/>
                  <w:tcBorders>
                    <w:top w:val="nil"/>
                    <w:left w:val="nil"/>
                    <w:bottom w:val="single" w:sz="4" w:space="0" w:color="auto"/>
                    <w:right w:val="single" w:sz="4" w:space="0" w:color="auto"/>
                  </w:tcBorders>
                  <w:shd w:val="clear" w:color="auto" w:fill="auto"/>
                  <w:noWrap/>
                  <w:vAlign w:val="bottom"/>
                  <w:hideMark/>
                </w:tcPr>
                <w:p w14:paraId="055CDC40" w14:textId="77777777" w:rsidR="001D07A1" w:rsidRPr="005D3675" w:rsidRDefault="001D07A1" w:rsidP="005055FA">
                  <w:pPr>
                    <w:rPr>
                      <w:rFonts w:eastAsia="Times New Roman" w:cs="Times New Roman"/>
                      <w:b/>
                      <w:bCs/>
                      <w:color w:val="000000"/>
                      <w:sz w:val="20"/>
                      <w:szCs w:val="20"/>
                      <w:lang w:eastAsia="lv-LV"/>
                    </w:rPr>
                  </w:pPr>
                  <w:r>
                    <w:rPr>
                      <w:rFonts w:eastAsia="Times New Roman" w:cs="Times New Roman"/>
                      <w:b/>
                      <w:bCs/>
                      <w:color w:val="000000"/>
                      <w:sz w:val="20"/>
                      <w:szCs w:val="20"/>
                      <w:lang w:eastAsia="lv-LV"/>
                    </w:rPr>
                    <w:t>23 275.49</w:t>
                  </w:r>
                  <w:r w:rsidRPr="005D3675">
                    <w:rPr>
                      <w:rFonts w:eastAsia="Times New Roman" w:cs="Times New Roman"/>
                      <w:b/>
                      <w:bCs/>
                      <w:color w:val="000000"/>
                      <w:sz w:val="20"/>
                      <w:szCs w:val="20"/>
                      <w:lang w:eastAsia="lv-LV"/>
                    </w:rPr>
                    <w:t xml:space="preserve"> </w:t>
                  </w:r>
                </w:p>
              </w:tc>
              <w:tc>
                <w:tcPr>
                  <w:tcW w:w="1038" w:type="dxa"/>
                  <w:tcBorders>
                    <w:top w:val="nil"/>
                    <w:left w:val="nil"/>
                    <w:bottom w:val="single" w:sz="4" w:space="0" w:color="auto"/>
                    <w:right w:val="single" w:sz="4" w:space="0" w:color="auto"/>
                  </w:tcBorders>
                  <w:shd w:val="clear" w:color="auto" w:fill="auto"/>
                  <w:noWrap/>
                  <w:vAlign w:val="bottom"/>
                  <w:hideMark/>
                </w:tcPr>
                <w:p w14:paraId="567A2C62" w14:textId="77777777" w:rsidR="001D07A1" w:rsidRPr="005D3675" w:rsidRDefault="001D07A1" w:rsidP="005055FA">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93 101.94 </w:t>
                  </w:r>
                </w:p>
              </w:tc>
              <w:tc>
                <w:tcPr>
                  <w:tcW w:w="1180" w:type="dxa"/>
                  <w:tcBorders>
                    <w:top w:val="nil"/>
                    <w:left w:val="nil"/>
                    <w:bottom w:val="single" w:sz="4" w:space="0" w:color="auto"/>
                    <w:right w:val="single" w:sz="4" w:space="0" w:color="auto"/>
                  </w:tcBorders>
                  <w:shd w:val="clear" w:color="auto" w:fill="auto"/>
                  <w:noWrap/>
                  <w:vAlign w:val="bottom"/>
                  <w:hideMark/>
                </w:tcPr>
                <w:p w14:paraId="2805A117" w14:textId="77777777" w:rsidR="001D07A1" w:rsidRPr="005D3675" w:rsidRDefault="001D07A1" w:rsidP="005055FA">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186 203.87 </w:t>
                  </w:r>
                </w:p>
              </w:tc>
            </w:tr>
            <w:tr w:rsidR="001D07A1" w:rsidRPr="005D3675" w14:paraId="1438BF07" w14:textId="77777777" w:rsidTr="005055FA">
              <w:trPr>
                <w:trHeight w:val="300"/>
              </w:trPr>
              <w:tc>
                <w:tcPr>
                  <w:tcW w:w="44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6141" w14:textId="77777777" w:rsidR="001D07A1" w:rsidRPr="005D3675" w:rsidRDefault="001D07A1" w:rsidP="005055FA">
                  <w:pPr>
                    <w:jc w:val="right"/>
                    <w:rPr>
                      <w:rFonts w:eastAsia="Times New Roman" w:cs="Times New Roman"/>
                      <w:color w:val="000000"/>
                      <w:sz w:val="20"/>
                      <w:szCs w:val="20"/>
                      <w:lang w:eastAsia="lv-LV"/>
                    </w:rPr>
                  </w:pPr>
                  <w:r w:rsidRPr="005D3675">
                    <w:rPr>
                      <w:rFonts w:eastAsia="Times New Roman" w:cs="Times New Roman"/>
                      <w:color w:val="000000"/>
                      <w:sz w:val="20"/>
                      <w:szCs w:val="20"/>
                      <w:lang w:eastAsia="lv-LV"/>
                    </w:rPr>
                    <w:t>Ietaupījums euro:</w:t>
                  </w:r>
                </w:p>
              </w:tc>
              <w:tc>
                <w:tcPr>
                  <w:tcW w:w="1038" w:type="dxa"/>
                  <w:tcBorders>
                    <w:top w:val="nil"/>
                    <w:left w:val="nil"/>
                    <w:bottom w:val="single" w:sz="4" w:space="0" w:color="auto"/>
                    <w:right w:val="single" w:sz="4" w:space="0" w:color="auto"/>
                  </w:tcBorders>
                  <w:shd w:val="clear" w:color="auto" w:fill="auto"/>
                  <w:noWrap/>
                  <w:vAlign w:val="bottom"/>
                  <w:hideMark/>
                </w:tcPr>
                <w:p w14:paraId="77ABB9C6" w14:textId="77777777" w:rsidR="001D07A1" w:rsidRPr="005D3675" w:rsidRDefault="001D07A1" w:rsidP="005055FA">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35 558.25 </w:t>
                  </w:r>
                </w:p>
              </w:tc>
              <w:tc>
                <w:tcPr>
                  <w:tcW w:w="1180" w:type="dxa"/>
                  <w:tcBorders>
                    <w:top w:val="nil"/>
                    <w:left w:val="nil"/>
                    <w:bottom w:val="single" w:sz="4" w:space="0" w:color="auto"/>
                    <w:right w:val="single" w:sz="4" w:space="0" w:color="auto"/>
                  </w:tcBorders>
                  <w:shd w:val="clear" w:color="auto" w:fill="auto"/>
                  <w:noWrap/>
                  <w:vAlign w:val="bottom"/>
                  <w:hideMark/>
                </w:tcPr>
                <w:p w14:paraId="1202E5DB" w14:textId="77777777" w:rsidR="001D07A1" w:rsidRPr="005D3675" w:rsidRDefault="001D07A1" w:rsidP="005055FA">
                  <w:pPr>
                    <w:rPr>
                      <w:rFonts w:eastAsia="Times New Roman" w:cs="Times New Roman"/>
                      <w:b/>
                      <w:bCs/>
                      <w:color w:val="000000"/>
                      <w:sz w:val="20"/>
                      <w:szCs w:val="20"/>
                      <w:lang w:eastAsia="lv-LV"/>
                    </w:rPr>
                  </w:pPr>
                  <w:r w:rsidRPr="005D3675">
                    <w:rPr>
                      <w:rFonts w:eastAsia="Times New Roman" w:cs="Times New Roman"/>
                      <w:b/>
                      <w:bCs/>
                      <w:color w:val="000000"/>
                      <w:sz w:val="20"/>
                      <w:szCs w:val="20"/>
                      <w:lang w:eastAsia="lv-LV"/>
                    </w:rPr>
                    <w:t xml:space="preserve">71 116.50 </w:t>
                  </w:r>
                </w:p>
              </w:tc>
            </w:tr>
          </w:tbl>
          <w:p w14:paraId="6005396C" w14:textId="77777777" w:rsidR="001D07A1" w:rsidRDefault="001D07A1" w:rsidP="005055FA">
            <w:pPr>
              <w:ind w:right="142"/>
              <w:jc w:val="both"/>
              <w:rPr>
                <w:rFonts w:eastAsia="Times New Roman" w:cs="Times New Roman"/>
                <w:szCs w:val="24"/>
                <w:lang w:eastAsia="lv-LV"/>
              </w:rPr>
            </w:pPr>
          </w:p>
          <w:p w14:paraId="4378C1D2" w14:textId="77777777" w:rsidR="001D07A1" w:rsidRPr="00B91403" w:rsidRDefault="001D07A1" w:rsidP="005055FA">
            <w:pPr>
              <w:ind w:right="142"/>
              <w:jc w:val="both"/>
              <w:rPr>
                <w:rFonts w:eastAsia="Times New Roman" w:cs="Times New Roman"/>
                <w:szCs w:val="24"/>
                <w:lang w:eastAsia="lv-LV"/>
              </w:rPr>
            </w:pPr>
            <w:r>
              <w:rPr>
                <w:rFonts w:eastAsia="Times New Roman" w:cs="Times New Roman"/>
                <w:szCs w:val="24"/>
                <w:lang w:eastAsia="lv-LV"/>
              </w:rPr>
              <w:t xml:space="preserve">2017.gadā rasto ietaupījumu plānots novirzīt ambulatoro pakalpojumu pieejamības </w:t>
            </w:r>
            <w:r w:rsidRPr="00B91403">
              <w:rPr>
                <w:rFonts w:eastAsia="Times New Roman" w:cs="Times New Roman"/>
                <w:szCs w:val="24"/>
                <w:lang w:eastAsia="lv-LV"/>
              </w:rPr>
              <w:t xml:space="preserve">uzlabošanai </w:t>
            </w:r>
            <w:r w:rsidRPr="00B91403">
              <w:rPr>
                <w:bCs/>
              </w:rPr>
              <w:t>izmeklē</w:t>
            </w:r>
            <w:r>
              <w:rPr>
                <w:bCs/>
              </w:rPr>
              <w:t>jumu pakalpojumu programmām 1573</w:t>
            </w:r>
            <w:r w:rsidRPr="00B91403">
              <w:rPr>
                <w:bCs/>
              </w:rPr>
              <w:t xml:space="preserve"> izmeklējumu </w:t>
            </w:r>
            <w:r w:rsidRPr="00B91403">
              <w:rPr>
                <w:bCs/>
                <w:szCs w:val="24"/>
              </w:rPr>
              <w:t>veikšanai (atbilstoši Izmeklējumu pakalpojuma programmās esoša viena izmeklējuma vidējām faktiskām izmaksām valstī 2017.gada I. ceturksnī)</w:t>
            </w:r>
            <w:r w:rsidRPr="00B91403">
              <w:rPr>
                <w:rFonts w:eastAsia="Times New Roman" w:cs="Times New Roman"/>
                <w:szCs w:val="24"/>
                <w:lang w:eastAsia="lv-LV"/>
              </w:rPr>
              <w:t xml:space="preserve">. </w:t>
            </w:r>
            <w:r w:rsidRPr="00B91403">
              <w:rPr>
                <w:szCs w:val="24"/>
              </w:rPr>
              <w:t>Izmeklējumu pakalpojuma programmās esoša viena izmeklējuma vidējās faktiskās izmaksas valstī</w:t>
            </w:r>
            <w:r>
              <w:rPr>
                <w:szCs w:val="24"/>
              </w:rPr>
              <w:t xml:space="preserve"> 2017.gada I. ceturksnī (visās i</w:t>
            </w:r>
            <w:r w:rsidRPr="00B91403">
              <w:rPr>
                <w:szCs w:val="24"/>
              </w:rPr>
              <w:t>zmeklējumu pakalpojumu programmās) – 22,60537</w:t>
            </w:r>
            <w:r>
              <w:rPr>
                <w:szCs w:val="24"/>
              </w:rPr>
              <w:t>1</w:t>
            </w:r>
            <w:r w:rsidRPr="00B91403">
              <w:rPr>
                <w:szCs w:val="24"/>
              </w:rPr>
              <w:t xml:space="preserve"> euro/izmeklējums. </w:t>
            </w:r>
          </w:p>
          <w:p w14:paraId="0AB06A1D" w14:textId="77777777" w:rsidR="001D07A1" w:rsidRDefault="001D07A1" w:rsidP="005055FA">
            <w:pPr>
              <w:ind w:right="142"/>
              <w:jc w:val="both"/>
              <w:rPr>
                <w:rFonts w:eastAsia="Times New Roman" w:cs="Times New Roman"/>
                <w:noProof/>
                <w:szCs w:val="24"/>
                <w:lang w:eastAsia="lv-LV" w:bidi="gu-IN"/>
              </w:rPr>
            </w:pPr>
            <w:r w:rsidRPr="00B91403">
              <w:rPr>
                <w:rFonts w:eastAsia="Times New Roman" w:cs="Times New Roman"/>
                <w:noProof/>
                <w:szCs w:val="24"/>
                <w:lang w:eastAsia="lv-LV" w:bidi="gu-IN"/>
              </w:rPr>
              <w:t>22,60537</w:t>
            </w:r>
            <w:r>
              <w:rPr>
                <w:rFonts w:eastAsia="Times New Roman" w:cs="Times New Roman"/>
                <w:noProof/>
                <w:szCs w:val="24"/>
                <w:lang w:eastAsia="lv-LV" w:bidi="gu-IN"/>
              </w:rPr>
              <w:t>1</w:t>
            </w:r>
            <w:r w:rsidRPr="00B91403">
              <w:rPr>
                <w:rFonts w:eastAsia="Times New Roman" w:cs="Times New Roman"/>
                <w:noProof/>
                <w:szCs w:val="24"/>
                <w:lang w:eastAsia="lv-LV" w:bidi="gu-IN"/>
              </w:rPr>
              <w:t xml:space="preserve"> euro x 1573 izmeklējumi = 35 558,25 euro. </w:t>
            </w:r>
          </w:p>
          <w:p w14:paraId="2CE37F54" w14:textId="77777777" w:rsidR="001D07A1" w:rsidRPr="00B91403" w:rsidRDefault="001D07A1" w:rsidP="005055FA">
            <w:pPr>
              <w:ind w:right="142"/>
              <w:jc w:val="both"/>
              <w:rPr>
                <w:rFonts w:eastAsia="Times New Roman" w:cs="Times New Roman"/>
                <w:noProof/>
                <w:szCs w:val="24"/>
                <w:lang w:eastAsia="lv-LV" w:bidi="gu-IN"/>
              </w:rPr>
            </w:pPr>
          </w:p>
          <w:p w14:paraId="16BC5298" w14:textId="77777777" w:rsidR="009A0BA6" w:rsidRPr="009A0BA6" w:rsidRDefault="009A0BA6" w:rsidP="009A0BA6">
            <w:pPr>
              <w:ind w:right="142"/>
              <w:jc w:val="both"/>
              <w:rPr>
                <w:rFonts w:eastAsia="Times New Roman" w:cs="Times New Roman"/>
                <w:noProof/>
                <w:szCs w:val="24"/>
                <w:lang w:eastAsia="lv-LV" w:bidi="gu-IN"/>
              </w:rPr>
            </w:pPr>
            <w:r w:rsidRPr="009A0BA6">
              <w:rPr>
                <w:rFonts w:eastAsia="Times New Roman" w:cs="Times New Roman"/>
                <w:noProof/>
                <w:szCs w:val="24"/>
                <w:lang w:eastAsia="lv-LV" w:bidi="gu-IN"/>
              </w:rPr>
              <w:t xml:space="preserve">Pārējām Noteikuma projektā minētām izmaiņām nav ietekmes uz 2017.gada valsts budžeta finansējumu, jo veikta informācijas precizēšana atbilstoši aktuālajiem datiem, tostarp veikti redakcionāli precizējumi. </w:t>
            </w:r>
          </w:p>
          <w:p w14:paraId="29AB31A9" w14:textId="77777777" w:rsidR="001D07A1" w:rsidRPr="00B91403" w:rsidRDefault="001D07A1" w:rsidP="005055FA">
            <w:pPr>
              <w:ind w:right="142"/>
              <w:jc w:val="both"/>
              <w:rPr>
                <w:rFonts w:eastAsia="Times New Roman" w:cs="Times New Roman"/>
                <w:noProof/>
                <w:szCs w:val="24"/>
                <w:lang w:eastAsia="lv-LV"/>
              </w:rPr>
            </w:pPr>
          </w:p>
          <w:p w14:paraId="279CF1EB" w14:textId="77777777" w:rsidR="001D07A1" w:rsidRDefault="001D07A1" w:rsidP="005055FA">
            <w:pPr>
              <w:ind w:right="142"/>
              <w:jc w:val="both"/>
              <w:rPr>
                <w:rFonts w:eastAsia="Times New Roman" w:cs="Times New Roman"/>
                <w:noProof/>
                <w:szCs w:val="24"/>
                <w:lang w:eastAsia="lv-LV"/>
              </w:rPr>
            </w:pPr>
            <w:r w:rsidRPr="00B91403">
              <w:rPr>
                <w:rFonts w:eastAsia="Times New Roman" w:cs="Times New Roman"/>
                <w:noProof/>
                <w:szCs w:val="24"/>
                <w:lang w:eastAsia="lv-LV"/>
              </w:rPr>
              <w:t>Kopumā ietekmi uz 2017.gada budžetu Noteikuma</w:t>
            </w:r>
            <w:r>
              <w:rPr>
                <w:rFonts w:eastAsia="Times New Roman" w:cs="Times New Roman"/>
                <w:noProof/>
                <w:szCs w:val="24"/>
                <w:lang w:eastAsia="lv-LV"/>
              </w:rPr>
              <w:t xml:space="preserve"> projekta izmaiņas neatstāj, jo ar rasto ietaupījumu </w:t>
            </w:r>
            <w:r>
              <w:t xml:space="preserve">35 558,25 euro </w:t>
            </w:r>
            <w:r>
              <w:rPr>
                <w:rFonts w:eastAsia="Times New Roman" w:cs="Times New Roman"/>
                <w:noProof/>
                <w:szCs w:val="24"/>
                <w:lang w:eastAsia="lv-LV"/>
              </w:rPr>
              <w:t xml:space="preserve">steidzamās medicīniskās palīdzības punktu finansēšanā plānots palielināt veselības aprūpes pieejamības nodrošinājumu ambulatorajā veselības aprūpē </w:t>
            </w:r>
            <w:r w:rsidRPr="00B91403">
              <w:rPr>
                <w:bCs/>
              </w:rPr>
              <w:t xml:space="preserve">izmeklējumu </w:t>
            </w:r>
            <w:r w:rsidRPr="00B91403">
              <w:rPr>
                <w:bCs/>
                <w:szCs w:val="24"/>
              </w:rPr>
              <w:t>veikšanai</w:t>
            </w:r>
            <w:r>
              <w:rPr>
                <w:rFonts w:eastAsia="Times New Roman" w:cs="Times New Roman"/>
                <w:noProof/>
                <w:szCs w:val="24"/>
                <w:lang w:eastAsia="lv-LV"/>
              </w:rPr>
              <w:t xml:space="preserve">. </w:t>
            </w:r>
          </w:p>
          <w:p w14:paraId="4AF98FD3" w14:textId="77777777" w:rsidR="001D07A1" w:rsidRPr="009618CB" w:rsidRDefault="001D07A1" w:rsidP="005055FA">
            <w:pPr>
              <w:ind w:right="142"/>
              <w:jc w:val="both"/>
              <w:rPr>
                <w:rFonts w:eastAsia="Times New Roman" w:cs="Times New Roman"/>
                <w:noProof/>
                <w:szCs w:val="24"/>
                <w:lang w:eastAsia="lv-LV"/>
              </w:rPr>
            </w:pPr>
          </w:p>
          <w:p w14:paraId="630F681E" w14:textId="77777777" w:rsidR="001D07A1" w:rsidRPr="009618CB" w:rsidRDefault="001D07A1" w:rsidP="005055FA">
            <w:pPr>
              <w:ind w:right="142"/>
              <w:jc w:val="both"/>
              <w:rPr>
                <w:rFonts w:eastAsia="Times New Roman" w:cs="Times New Roman"/>
                <w:szCs w:val="24"/>
                <w:u w:val="single"/>
                <w:lang w:eastAsia="lv-LV"/>
              </w:rPr>
            </w:pPr>
            <w:r w:rsidRPr="009618CB">
              <w:rPr>
                <w:rFonts w:eastAsia="Times New Roman" w:cs="Times New Roman"/>
                <w:szCs w:val="24"/>
                <w:u w:val="single"/>
                <w:lang w:eastAsia="lv-LV"/>
              </w:rPr>
              <w:t xml:space="preserve">Ietekme uz 2018.gada un turpmāko budžetu. </w:t>
            </w:r>
          </w:p>
          <w:p w14:paraId="611A3843" w14:textId="77777777" w:rsidR="001D07A1" w:rsidRPr="00B91403" w:rsidRDefault="001D07A1" w:rsidP="005055FA">
            <w:pPr>
              <w:ind w:right="142"/>
              <w:jc w:val="both"/>
              <w:rPr>
                <w:rFonts w:eastAsia="Times New Roman" w:cs="Times New Roman"/>
                <w:szCs w:val="24"/>
                <w:lang w:eastAsia="lv-LV"/>
              </w:rPr>
            </w:pPr>
            <w:r w:rsidRPr="009618CB">
              <w:rPr>
                <w:rFonts w:eastAsia="Times New Roman" w:cs="Times New Roman"/>
                <w:szCs w:val="24"/>
                <w:lang w:eastAsia="lv-LV"/>
              </w:rPr>
              <w:t xml:space="preserve">Noteikumu projekts paredz izmaiņas steidzamo medicīnisko palīdzības punktu nodrošinājumā paredzot </w:t>
            </w:r>
            <w:r w:rsidRPr="009618CB">
              <w:rPr>
                <w:szCs w:val="24"/>
              </w:rPr>
              <w:t>SIA “Siguldas slimnīca” 2.līmeņa steidzamās medicīniskās palīdzības punktu. Minētās Noteikumu projekta izmaiņas rada ietaupījumu steidzamo medicīnisko palīdzības punktu nodrošinājumā 2018.gadā 71 116,50 euro apmērā (</w:t>
            </w:r>
            <w:proofErr w:type="spellStart"/>
            <w:r w:rsidRPr="009618CB">
              <w:rPr>
                <w:szCs w:val="24"/>
              </w:rPr>
              <w:t>skat.tabula</w:t>
            </w:r>
            <w:proofErr w:type="spellEnd"/>
            <w:r w:rsidRPr="009618CB">
              <w:rPr>
                <w:szCs w:val="24"/>
              </w:rPr>
              <w:t xml:space="preserve"> Nr.1 un Nr.2).  Rasto ietaupījumu plānots novirzīt </w:t>
            </w:r>
            <w:r w:rsidRPr="009618CB">
              <w:rPr>
                <w:rFonts w:eastAsia="Times New Roman" w:cs="Times New Roman"/>
                <w:szCs w:val="24"/>
                <w:lang w:eastAsia="lv-LV"/>
              </w:rPr>
              <w:t>ambulatoro pakal</w:t>
            </w:r>
            <w:r>
              <w:rPr>
                <w:rFonts w:eastAsia="Times New Roman" w:cs="Times New Roman"/>
                <w:szCs w:val="24"/>
                <w:lang w:eastAsia="lv-LV"/>
              </w:rPr>
              <w:t xml:space="preserve">pojumu pieejamības uzlabošanai </w:t>
            </w:r>
            <w:r w:rsidRPr="00B91403">
              <w:rPr>
                <w:bCs/>
              </w:rPr>
              <w:t>izmeklē</w:t>
            </w:r>
            <w:r>
              <w:rPr>
                <w:bCs/>
              </w:rPr>
              <w:t>jumu pakalpojumu programmām 3146</w:t>
            </w:r>
            <w:r w:rsidRPr="00B91403">
              <w:rPr>
                <w:bCs/>
              </w:rPr>
              <w:t xml:space="preserve"> izmeklējumu </w:t>
            </w:r>
            <w:r w:rsidRPr="00B91403">
              <w:rPr>
                <w:bCs/>
                <w:szCs w:val="24"/>
              </w:rPr>
              <w:t>veikšanai (atbilstoši Izmeklējumu pakalpojuma programmās esoša viena izmeklējuma vidējām faktiskām izmaksām valstī 2017.gada I. ceturksnī)</w:t>
            </w:r>
            <w:r w:rsidRPr="00B91403">
              <w:rPr>
                <w:rFonts w:eastAsia="Times New Roman" w:cs="Times New Roman"/>
                <w:szCs w:val="24"/>
                <w:lang w:eastAsia="lv-LV"/>
              </w:rPr>
              <w:t xml:space="preserve">. </w:t>
            </w:r>
            <w:r w:rsidRPr="00B91403">
              <w:rPr>
                <w:szCs w:val="24"/>
              </w:rPr>
              <w:t>Izmeklējumu pakalpojuma programmās esoša viena izmeklējuma vidējās faktiskās izmaksas valstī</w:t>
            </w:r>
            <w:r>
              <w:rPr>
                <w:szCs w:val="24"/>
              </w:rPr>
              <w:t xml:space="preserve"> 2017.gada I. ceturksnī (visās i</w:t>
            </w:r>
            <w:r w:rsidRPr="00B91403">
              <w:rPr>
                <w:szCs w:val="24"/>
              </w:rPr>
              <w:t>zmeklējumu pakalpojumu programmās) – 22,60537</w:t>
            </w:r>
            <w:r>
              <w:rPr>
                <w:szCs w:val="24"/>
              </w:rPr>
              <w:t>1</w:t>
            </w:r>
            <w:r w:rsidRPr="00B91403">
              <w:rPr>
                <w:szCs w:val="24"/>
              </w:rPr>
              <w:t xml:space="preserve"> euro/izmeklējums. </w:t>
            </w:r>
          </w:p>
          <w:p w14:paraId="45ED5BB9" w14:textId="77777777" w:rsidR="001D07A1" w:rsidRDefault="001D07A1" w:rsidP="005055FA">
            <w:pPr>
              <w:ind w:right="142"/>
              <w:jc w:val="both"/>
              <w:rPr>
                <w:rFonts w:eastAsia="Times New Roman" w:cs="Times New Roman"/>
                <w:noProof/>
                <w:szCs w:val="24"/>
                <w:lang w:eastAsia="lv-LV" w:bidi="gu-IN"/>
              </w:rPr>
            </w:pPr>
            <w:r w:rsidRPr="00B91403">
              <w:rPr>
                <w:rFonts w:eastAsia="Times New Roman" w:cs="Times New Roman"/>
                <w:noProof/>
                <w:szCs w:val="24"/>
                <w:lang w:eastAsia="lv-LV" w:bidi="gu-IN"/>
              </w:rPr>
              <w:t>22,60537</w:t>
            </w:r>
            <w:r>
              <w:rPr>
                <w:rFonts w:eastAsia="Times New Roman" w:cs="Times New Roman"/>
                <w:noProof/>
                <w:szCs w:val="24"/>
                <w:lang w:eastAsia="lv-LV" w:bidi="gu-IN"/>
              </w:rPr>
              <w:t>1 euro x 3146</w:t>
            </w:r>
            <w:r w:rsidRPr="00B91403">
              <w:rPr>
                <w:rFonts w:eastAsia="Times New Roman" w:cs="Times New Roman"/>
                <w:noProof/>
                <w:szCs w:val="24"/>
                <w:lang w:eastAsia="lv-LV" w:bidi="gu-IN"/>
              </w:rPr>
              <w:t xml:space="preserve"> izmeklējumi = </w:t>
            </w:r>
            <w:r>
              <w:rPr>
                <w:rFonts w:eastAsia="Times New Roman" w:cs="Times New Roman"/>
                <w:noProof/>
                <w:szCs w:val="24"/>
                <w:lang w:eastAsia="lv-LV" w:bidi="gu-IN"/>
              </w:rPr>
              <w:t xml:space="preserve"> 71 116,50</w:t>
            </w:r>
            <w:r w:rsidRPr="00B91403">
              <w:rPr>
                <w:rFonts w:eastAsia="Times New Roman" w:cs="Times New Roman"/>
                <w:noProof/>
                <w:szCs w:val="24"/>
                <w:lang w:eastAsia="lv-LV" w:bidi="gu-IN"/>
              </w:rPr>
              <w:t xml:space="preserve"> euro. </w:t>
            </w:r>
          </w:p>
          <w:p w14:paraId="3DE4ABF0" w14:textId="77777777" w:rsidR="001D07A1" w:rsidRPr="009618CB" w:rsidRDefault="001D07A1" w:rsidP="005055FA">
            <w:pPr>
              <w:ind w:right="142"/>
              <w:jc w:val="both"/>
              <w:rPr>
                <w:szCs w:val="24"/>
              </w:rPr>
            </w:pPr>
          </w:p>
          <w:p w14:paraId="08A4E6F7" w14:textId="77777777" w:rsidR="001D07A1" w:rsidRPr="009618CB" w:rsidRDefault="001D07A1" w:rsidP="005055FA">
            <w:pPr>
              <w:ind w:right="142"/>
              <w:jc w:val="both"/>
              <w:rPr>
                <w:rFonts w:eastAsia="Times New Roman" w:cs="Times New Roman"/>
                <w:color w:val="000000"/>
                <w:szCs w:val="24"/>
                <w:shd w:val="clear" w:color="auto" w:fill="FFFFFF"/>
                <w:lang w:eastAsia="lv-LV" w:bidi="lv-LV"/>
              </w:rPr>
            </w:pPr>
            <w:r w:rsidRPr="009618CB">
              <w:rPr>
                <w:rFonts w:eastAsia="Times New Roman" w:cs="Times New Roman"/>
                <w:szCs w:val="24"/>
                <w:lang w:eastAsia="lv-LV"/>
              </w:rPr>
              <w:t xml:space="preserve">Tāpat Noteikumu projekts sākot ar 2018.gada 1.janvāri paredz izmaiņas </w:t>
            </w:r>
            <w:r w:rsidRPr="009618CB">
              <w:rPr>
                <w:szCs w:val="24"/>
              </w:rPr>
              <w:t xml:space="preserve">ārstniecības iestāžu vajadzībām, ar kurām noslēgts līgums par onkoloģisko veselības aprūpes pakalpojumu sniegšanu, iepērkamo </w:t>
            </w:r>
            <w:proofErr w:type="spellStart"/>
            <w:r w:rsidRPr="009618CB">
              <w:rPr>
                <w:szCs w:val="24"/>
              </w:rPr>
              <w:t>parenterāli</w:t>
            </w:r>
            <w:proofErr w:type="spellEnd"/>
            <w:r w:rsidRPr="009618CB">
              <w:rPr>
                <w:szCs w:val="24"/>
              </w:rPr>
              <w:t xml:space="preserve"> lietojamo ķīmijterapijas zāļu finansēšanā. Ar Noteikumu projekta izmaiņām ārstniecības iestādēs iepērkamās </w:t>
            </w:r>
            <w:proofErr w:type="spellStart"/>
            <w:r w:rsidRPr="009618CB">
              <w:rPr>
                <w:szCs w:val="24"/>
              </w:rPr>
              <w:t>parenterāli</w:t>
            </w:r>
            <w:proofErr w:type="spellEnd"/>
            <w:r w:rsidRPr="009618CB">
              <w:rPr>
                <w:szCs w:val="24"/>
              </w:rPr>
              <w:t xml:space="preserve"> lietojamās </w:t>
            </w:r>
            <w:proofErr w:type="spellStart"/>
            <w:r w:rsidRPr="009618CB">
              <w:rPr>
                <w:szCs w:val="24"/>
              </w:rPr>
              <w:t>ķīmījterapijas</w:t>
            </w:r>
            <w:proofErr w:type="spellEnd"/>
            <w:r w:rsidRPr="009618CB">
              <w:rPr>
                <w:szCs w:val="24"/>
              </w:rPr>
              <w:t xml:space="preserve"> zāles tiek pārvirzītas uz centralizēto iepircēju Nacionālo veselības dienestu. Attiecīgi no Veselības ministrijas budžeta apakšprogrammas 33.18.00 </w:t>
            </w:r>
            <w:r w:rsidRPr="009618CB">
              <w:rPr>
                <w:rFonts w:eastAsia="Times New Roman" w:cs="Times New Roman"/>
                <w:color w:val="000000"/>
                <w:szCs w:val="24"/>
                <w:shd w:val="clear" w:color="auto" w:fill="FFFFFF"/>
                <w:lang w:eastAsia="lv-LV" w:bidi="lv-LV"/>
              </w:rPr>
              <w:t>„Plānveida stacionāro veselības aprūpes pakalpojumu nodrošināšana</w:t>
            </w:r>
            <w:r w:rsidRPr="009618CB">
              <w:rPr>
                <w:szCs w:val="24"/>
              </w:rPr>
              <w:t xml:space="preserve">”  pārvirzot finansējumu 1,3 milj. euro uz Veselības ministrijas budžeta </w:t>
            </w:r>
            <w:r w:rsidRPr="009618CB">
              <w:rPr>
                <w:szCs w:val="24"/>
              </w:rPr>
              <w:lastRenderedPageBreak/>
              <w:t xml:space="preserve">apakšprogrammu </w:t>
            </w:r>
            <w:r w:rsidRPr="009618CB">
              <w:rPr>
                <w:rFonts w:eastAsia="Times New Roman" w:cs="Times New Roman"/>
                <w:color w:val="000000"/>
                <w:szCs w:val="24"/>
                <w:shd w:val="clear" w:color="auto" w:fill="FFFFFF"/>
                <w:lang w:eastAsia="lv-LV" w:bidi="lv-LV"/>
              </w:rPr>
              <w:t xml:space="preserve">33.04.00 „Centralizēta medikamentu un materiālu iegāde”. </w:t>
            </w:r>
          </w:p>
          <w:p w14:paraId="393D3DDD" w14:textId="77777777" w:rsidR="001D07A1" w:rsidRPr="00735BA4" w:rsidRDefault="001D07A1" w:rsidP="005055FA">
            <w:pPr>
              <w:ind w:right="142"/>
              <w:jc w:val="both"/>
              <w:rPr>
                <w:rFonts w:cs="Times New Roman"/>
                <w:szCs w:val="24"/>
              </w:rPr>
            </w:pPr>
            <w:r w:rsidRPr="009618CB">
              <w:rPr>
                <w:rFonts w:eastAsia="Times New Roman" w:cs="Times New Roman"/>
                <w:color w:val="000000"/>
                <w:szCs w:val="24"/>
                <w:shd w:val="clear" w:color="auto" w:fill="FFFFFF"/>
                <w:lang w:eastAsia="lv-LV" w:bidi="lv-LV"/>
              </w:rPr>
              <w:t xml:space="preserve">Papildus tam </w:t>
            </w:r>
            <w:proofErr w:type="spellStart"/>
            <w:r w:rsidRPr="009618CB">
              <w:rPr>
                <w:szCs w:val="24"/>
              </w:rPr>
              <w:t>parenterāli</w:t>
            </w:r>
            <w:proofErr w:type="spellEnd"/>
            <w:r w:rsidRPr="009618CB">
              <w:rPr>
                <w:szCs w:val="24"/>
              </w:rPr>
              <w:t xml:space="preserve"> lietojamās ķīmijterapijas zāles 2,7 milj. euro apmērā ar Noteikumu projektu izmaiņām tiek pārvirzītas no kompensējamo medikamentu un materiālu iegādēm uz centralizēto medikamentu un materiālu iepirk</w:t>
            </w:r>
            <w:r>
              <w:rPr>
                <w:szCs w:val="24"/>
              </w:rPr>
              <w:t xml:space="preserve">šanu, </w:t>
            </w:r>
            <w:r w:rsidRPr="009618CB">
              <w:rPr>
                <w:szCs w:val="24"/>
              </w:rPr>
              <w:t>centralizēto iepircēju Nacionālo veselības dienestu</w:t>
            </w:r>
            <w:r>
              <w:rPr>
                <w:szCs w:val="24"/>
              </w:rPr>
              <w:t>.</w:t>
            </w:r>
            <w:r w:rsidRPr="009618CB">
              <w:rPr>
                <w:szCs w:val="24"/>
              </w:rPr>
              <w:t xml:space="preserve"> </w:t>
            </w:r>
            <w:r w:rsidRPr="00735BA4">
              <w:rPr>
                <w:rFonts w:cs="Times New Roman"/>
                <w:szCs w:val="24"/>
              </w:rPr>
              <w:t xml:space="preserve">Noteikumu projektu izmaiņas virzītas saskaņā plānoto veselības aprūpes sistēmas reformu, plānojot rast ietaupījumu uz aptieku </w:t>
            </w:r>
            <w:proofErr w:type="spellStart"/>
            <w:r w:rsidRPr="00735BA4">
              <w:rPr>
                <w:rFonts w:cs="Times New Roman"/>
                <w:szCs w:val="24"/>
              </w:rPr>
              <w:t>piecenojuma</w:t>
            </w:r>
            <w:proofErr w:type="spellEnd"/>
            <w:r w:rsidRPr="00735BA4">
              <w:rPr>
                <w:rFonts w:cs="Times New Roman"/>
                <w:szCs w:val="24"/>
              </w:rPr>
              <w:t xml:space="preserve"> rēķina. </w:t>
            </w:r>
          </w:p>
          <w:p w14:paraId="7D7B2099" w14:textId="77777777" w:rsidR="001D07A1" w:rsidRPr="00735BA4" w:rsidRDefault="001D07A1" w:rsidP="005055FA">
            <w:pPr>
              <w:ind w:right="142"/>
              <w:jc w:val="both"/>
              <w:rPr>
                <w:rFonts w:cs="Times New Roman"/>
                <w:szCs w:val="24"/>
              </w:rPr>
            </w:pPr>
            <w:r w:rsidRPr="00735BA4">
              <w:rPr>
                <w:rFonts w:cs="Times New Roman"/>
                <w:szCs w:val="24"/>
              </w:rPr>
              <w:t xml:space="preserve">2016.gadā apmaksāto onkoloģisko slimību ārstēšanai lietoto </w:t>
            </w:r>
            <w:proofErr w:type="spellStart"/>
            <w:r w:rsidRPr="00735BA4">
              <w:rPr>
                <w:rFonts w:cs="Times New Roman"/>
                <w:szCs w:val="24"/>
              </w:rPr>
              <w:t>parenterāli</w:t>
            </w:r>
            <w:proofErr w:type="spellEnd"/>
            <w:r w:rsidRPr="00735BA4">
              <w:rPr>
                <w:rFonts w:cs="Times New Roman"/>
                <w:szCs w:val="24"/>
              </w:rPr>
              <w:t xml:space="preserve"> ievadāmo medikamentu izlietoto iepakojumu skaits  99 643 iepakojumi. </w:t>
            </w:r>
          </w:p>
          <w:p w14:paraId="779E7B33" w14:textId="77777777" w:rsidR="001D07A1" w:rsidRPr="00735BA4" w:rsidRDefault="001D07A1" w:rsidP="005055FA">
            <w:pPr>
              <w:ind w:right="142"/>
              <w:jc w:val="both"/>
              <w:rPr>
                <w:rFonts w:cs="Times New Roman"/>
                <w:szCs w:val="24"/>
              </w:rPr>
            </w:pPr>
            <w:r w:rsidRPr="00735BA4">
              <w:rPr>
                <w:rFonts w:cs="Times New Roman"/>
                <w:szCs w:val="24"/>
              </w:rPr>
              <w:t xml:space="preserve">Vidējais svērtais aptiekas </w:t>
            </w:r>
            <w:proofErr w:type="spellStart"/>
            <w:r w:rsidRPr="00735BA4">
              <w:rPr>
                <w:rFonts w:cs="Times New Roman"/>
                <w:szCs w:val="24"/>
              </w:rPr>
              <w:t>piecenojums</w:t>
            </w:r>
            <w:proofErr w:type="spellEnd"/>
            <w:r w:rsidRPr="00735BA4">
              <w:rPr>
                <w:rFonts w:cs="Times New Roman"/>
                <w:szCs w:val="24"/>
              </w:rPr>
              <w:t xml:space="preserve"> – 2,598205 euro/par 1 iepakojumu, attiecīgi 99 643 iepakojumi x 2,598205 euro = 258 893 euro. </w:t>
            </w:r>
          </w:p>
          <w:p w14:paraId="15E949D8" w14:textId="77777777" w:rsidR="001D07A1" w:rsidRPr="00735BA4" w:rsidRDefault="001D07A1" w:rsidP="005055FA">
            <w:pPr>
              <w:ind w:right="142"/>
              <w:jc w:val="both"/>
              <w:rPr>
                <w:rFonts w:cs="Times New Roman"/>
                <w:szCs w:val="24"/>
              </w:rPr>
            </w:pPr>
            <w:r w:rsidRPr="00735BA4">
              <w:rPr>
                <w:rFonts w:cs="Times New Roman"/>
                <w:szCs w:val="24"/>
              </w:rPr>
              <w:t>2,7 milj. euro - 258 893 euro = 2 441 107 euro (finansējums ar kuru turpmāk plānots nodrošināt 99 643 iepakojumus). Plānotā vidējā viena iepakojuma cena</w:t>
            </w:r>
            <w:r>
              <w:rPr>
                <w:rFonts w:cs="Times New Roman"/>
                <w:szCs w:val="24"/>
              </w:rPr>
              <w:t>:</w:t>
            </w:r>
            <w:r w:rsidRPr="00735BA4">
              <w:rPr>
                <w:rFonts w:cs="Times New Roman"/>
                <w:szCs w:val="24"/>
              </w:rPr>
              <w:t xml:space="preserve"> 2 441 107 euro/ 99643 </w:t>
            </w:r>
            <w:r>
              <w:rPr>
                <w:rFonts w:cs="Times New Roman"/>
                <w:szCs w:val="24"/>
              </w:rPr>
              <w:t>iepakojumi</w:t>
            </w:r>
            <w:r w:rsidRPr="00735BA4">
              <w:rPr>
                <w:rFonts w:cs="Times New Roman"/>
                <w:szCs w:val="24"/>
              </w:rPr>
              <w:t xml:space="preserve">= 24,499 euro. Ar rasto ietaupījumu plānots palielināt </w:t>
            </w:r>
            <w:proofErr w:type="spellStart"/>
            <w:r w:rsidRPr="00735BA4">
              <w:rPr>
                <w:rFonts w:cs="Times New Roman"/>
                <w:szCs w:val="24"/>
              </w:rPr>
              <w:t>parenterāli</w:t>
            </w:r>
            <w:proofErr w:type="spellEnd"/>
            <w:r w:rsidRPr="00735BA4">
              <w:rPr>
                <w:rFonts w:cs="Times New Roman"/>
                <w:szCs w:val="24"/>
              </w:rPr>
              <w:t xml:space="preserve"> lietojamo ķīmijterapijas zāļu pieejamību papildus nodrošinot 10 567 iepakojumus. </w:t>
            </w:r>
          </w:p>
          <w:p w14:paraId="31C28FC1" w14:textId="77777777" w:rsidR="001D07A1" w:rsidRPr="00735BA4" w:rsidRDefault="001D07A1" w:rsidP="005055FA">
            <w:pPr>
              <w:ind w:right="142"/>
              <w:jc w:val="both"/>
              <w:rPr>
                <w:rFonts w:cs="Times New Roman"/>
                <w:szCs w:val="24"/>
              </w:rPr>
            </w:pPr>
          </w:p>
          <w:p w14:paraId="4F178492" w14:textId="77777777" w:rsidR="009A0BA6" w:rsidRPr="009A0BA6" w:rsidRDefault="009A0BA6" w:rsidP="009A0BA6">
            <w:pPr>
              <w:ind w:right="142"/>
              <w:jc w:val="both"/>
              <w:rPr>
                <w:rFonts w:eastAsia="Times New Roman" w:cs="Times New Roman"/>
                <w:noProof/>
                <w:szCs w:val="24"/>
                <w:lang w:eastAsia="lv-LV" w:bidi="gu-IN"/>
              </w:rPr>
            </w:pPr>
            <w:r w:rsidRPr="009A0BA6">
              <w:rPr>
                <w:rFonts w:eastAsia="Times New Roman" w:cs="Times New Roman"/>
                <w:noProof/>
                <w:szCs w:val="24"/>
                <w:lang w:eastAsia="lv-LV" w:bidi="gu-IN"/>
              </w:rPr>
              <w:t>Pārējām Noteikuma projektā minētām izmaiņām nav ietekmes uz 2017.gada valsts budžeta finansējumu, jo veikta informācijas precizēšana atbilstoši aktuālajiem datiem, tostarp veikti redakcionāli precizējumi.</w:t>
            </w:r>
          </w:p>
          <w:p w14:paraId="0F340562" w14:textId="77777777" w:rsidR="001D07A1" w:rsidRDefault="001D07A1" w:rsidP="005055FA">
            <w:pPr>
              <w:ind w:right="142"/>
              <w:rPr>
                <w:rFonts w:eastAsia="Times New Roman" w:cs="Times New Roman"/>
                <w:noProof/>
                <w:szCs w:val="24"/>
                <w:lang w:eastAsia="lv-LV"/>
              </w:rPr>
            </w:pPr>
          </w:p>
          <w:p w14:paraId="59BF2ADC" w14:textId="77777777" w:rsidR="001D07A1" w:rsidRDefault="001D07A1" w:rsidP="005055FA">
            <w:pPr>
              <w:ind w:right="142"/>
              <w:jc w:val="both"/>
              <w:rPr>
                <w:rFonts w:eastAsia="Times New Roman" w:cs="Times New Roman"/>
                <w:noProof/>
                <w:szCs w:val="24"/>
                <w:lang w:eastAsia="lv-LV"/>
              </w:rPr>
            </w:pPr>
            <w:r>
              <w:rPr>
                <w:rFonts w:eastAsia="Times New Roman" w:cs="Times New Roman"/>
                <w:noProof/>
                <w:szCs w:val="24"/>
                <w:lang w:eastAsia="lv-LV"/>
              </w:rPr>
              <w:t xml:space="preserve">Kopumā ietekmi uz 2018.gada budžetu un turpmāk Noteikuma projekta izmaiņas neatstāj, jo ar rasto ietaupījumu </w:t>
            </w:r>
            <w:r w:rsidRPr="009618CB">
              <w:rPr>
                <w:szCs w:val="24"/>
              </w:rPr>
              <w:t>71 116,50</w:t>
            </w:r>
            <w:r>
              <w:rPr>
                <w:szCs w:val="24"/>
              </w:rPr>
              <w:t xml:space="preserve"> euro</w:t>
            </w:r>
            <w:r>
              <w:t xml:space="preserve"> </w:t>
            </w:r>
            <w:r>
              <w:rPr>
                <w:rFonts w:eastAsia="Times New Roman" w:cs="Times New Roman"/>
                <w:noProof/>
                <w:szCs w:val="24"/>
                <w:lang w:eastAsia="lv-LV"/>
              </w:rPr>
              <w:t xml:space="preserve">steidzamās medicīniskās palīdzības punktu finansēšanā plānots palielināt veselības aprūpes pieejamības nodrošinājumu ambulatorajā veselības aprūpē </w:t>
            </w:r>
            <w:r w:rsidRPr="00B91403">
              <w:rPr>
                <w:bCs/>
              </w:rPr>
              <w:t xml:space="preserve">izmeklējumu </w:t>
            </w:r>
            <w:r w:rsidRPr="00B91403">
              <w:rPr>
                <w:bCs/>
                <w:szCs w:val="24"/>
              </w:rPr>
              <w:t>veikšanai</w:t>
            </w:r>
            <w:r>
              <w:rPr>
                <w:rFonts w:eastAsia="Times New Roman" w:cs="Times New Roman"/>
                <w:noProof/>
                <w:szCs w:val="24"/>
                <w:lang w:eastAsia="lv-LV"/>
              </w:rPr>
              <w:t xml:space="preserve">. Un ar rasto ietaupījumu </w:t>
            </w:r>
            <w:proofErr w:type="spellStart"/>
            <w:r w:rsidRPr="009618CB">
              <w:rPr>
                <w:szCs w:val="24"/>
              </w:rPr>
              <w:t>parenterāli</w:t>
            </w:r>
            <w:proofErr w:type="spellEnd"/>
            <w:r w:rsidRPr="009618CB">
              <w:rPr>
                <w:szCs w:val="24"/>
              </w:rPr>
              <w:t xml:space="preserve"> lietojam</w:t>
            </w:r>
            <w:r>
              <w:rPr>
                <w:szCs w:val="24"/>
              </w:rPr>
              <w:t>o</w:t>
            </w:r>
            <w:r w:rsidRPr="009618CB">
              <w:rPr>
                <w:szCs w:val="24"/>
              </w:rPr>
              <w:t xml:space="preserve"> ķīmijterapijas z</w:t>
            </w:r>
            <w:r>
              <w:rPr>
                <w:szCs w:val="24"/>
              </w:rPr>
              <w:t xml:space="preserve">āļu pārvirzīšanā </w:t>
            </w:r>
            <w:r w:rsidRPr="00735BA4">
              <w:rPr>
                <w:rFonts w:cs="Times New Roman"/>
                <w:szCs w:val="24"/>
              </w:rPr>
              <w:t>258 893 euro</w:t>
            </w:r>
            <w:r>
              <w:rPr>
                <w:szCs w:val="24"/>
              </w:rPr>
              <w:t xml:space="preserve"> plānots palielināt </w:t>
            </w:r>
            <w:proofErr w:type="spellStart"/>
            <w:r w:rsidRPr="009618CB">
              <w:rPr>
                <w:szCs w:val="24"/>
              </w:rPr>
              <w:t>parenterāli</w:t>
            </w:r>
            <w:proofErr w:type="spellEnd"/>
            <w:r w:rsidRPr="009618CB">
              <w:rPr>
                <w:szCs w:val="24"/>
              </w:rPr>
              <w:t xml:space="preserve"> lietojam</w:t>
            </w:r>
            <w:r>
              <w:rPr>
                <w:szCs w:val="24"/>
              </w:rPr>
              <w:t>o</w:t>
            </w:r>
            <w:r w:rsidRPr="009618CB">
              <w:rPr>
                <w:szCs w:val="24"/>
              </w:rPr>
              <w:t xml:space="preserve"> ķīmijterapijas z</w:t>
            </w:r>
            <w:r>
              <w:rPr>
                <w:szCs w:val="24"/>
              </w:rPr>
              <w:t xml:space="preserve">āļu pieejamību. </w:t>
            </w:r>
          </w:p>
          <w:p w14:paraId="15DC24D9" w14:textId="77777777" w:rsidR="001D07A1" w:rsidRPr="009B601B" w:rsidRDefault="001D07A1" w:rsidP="005055FA">
            <w:pPr>
              <w:ind w:right="142"/>
              <w:rPr>
                <w:rFonts w:eastAsia="Times New Roman" w:cs="Times New Roman"/>
                <w:noProof/>
                <w:szCs w:val="24"/>
                <w:lang w:eastAsia="lv-LV"/>
              </w:rPr>
            </w:pPr>
          </w:p>
        </w:tc>
      </w:tr>
      <w:tr w:rsidR="001D07A1" w:rsidRPr="009B601B" w14:paraId="0E13B608"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3E6A570D"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lastRenderedPageBreak/>
              <w:t>6.1. detalizēts ieņēmumu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14:paraId="109A64A5" w14:textId="77777777" w:rsidR="001D07A1" w:rsidRPr="009B601B" w:rsidRDefault="001D07A1" w:rsidP="005055FA">
            <w:pPr>
              <w:rPr>
                <w:rFonts w:eastAsia="Times New Roman" w:cs="Times New Roman"/>
                <w:strike/>
                <w:szCs w:val="24"/>
                <w:lang w:eastAsia="lv-LV"/>
              </w:rPr>
            </w:pPr>
          </w:p>
        </w:tc>
      </w:tr>
      <w:tr w:rsidR="001D07A1" w:rsidRPr="009B601B" w14:paraId="058CFBE0" w14:textId="77777777" w:rsidTr="005055FA">
        <w:trPr>
          <w:jc w:val="center"/>
        </w:trPr>
        <w:tc>
          <w:tcPr>
            <w:tcW w:w="924" w:type="pct"/>
            <w:tcBorders>
              <w:top w:val="outset" w:sz="6" w:space="0" w:color="auto"/>
              <w:left w:val="outset" w:sz="6" w:space="0" w:color="auto"/>
              <w:bottom w:val="outset" w:sz="6" w:space="0" w:color="auto"/>
              <w:right w:val="outset" w:sz="6" w:space="0" w:color="auto"/>
            </w:tcBorders>
            <w:hideMark/>
          </w:tcPr>
          <w:p w14:paraId="253B0B34"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t>6.2. detalizēts izdevumu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14:paraId="65298981" w14:textId="77777777" w:rsidR="001D07A1" w:rsidRPr="009B601B" w:rsidRDefault="001D07A1" w:rsidP="005055FA">
            <w:pPr>
              <w:rPr>
                <w:rFonts w:eastAsia="Times New Roman" w:cs="Times New Roman"/>
                <w:strike/>
                <w:szCs w:val="24"/>
                <w:lang w:eastAsia="lv-LV"/>
              </w:rPr>
            </w:pPr>
          </w:p>
        </w:tc>
      </w:tr>
      <w:tr w:rsidR="001D07A1" w:rsidRPr="009B601B" w14:paraId="452CC438" w14:textId="77777777" w:rsidTr="005055FA">
        <w:trPr>
          <w:trHeight w:val="555"/>
          <w:jc w:val="center"/>
        </w:trPr>
        <w:tc>
          <w:tcPr>
            <w:tcW w:w="924" w:type="pct"/>
            <w:tcBorders>
              <w:top w:val="outset" w:sz="6" w:space="0" w:color="auto"/>
              <w:left w:val="outset" w:sz="6" w:space="0" w:color="auto"/>
              <w:bottom w:val="outset" w:sz="6" w:space="0" w:color="auto"/>
              <w:right w:val="outset" w:sz="6" w:space="0" w:color="auto"/>
            </w:tcBorders>
            <w:hideMark/>
          </w:tcPr>
          <w:p w14:paraId="0CA763F8" w14:textId="77777777" w:rsidR="001D07A1" w:rsidRPr="009B601B" w:rsidRDefault="001D07A1" w:rsidP="005055FA">
            <w:pPr>
              <w:rPr>
                <w:rFonts w:eastAsia="Times New Roman" w:cs="Times New Roman"/>
                <w:szCs w:val="24"/>
                <w:lang w:eastAsia="lv-LV"/>
              </w:rPr>
            </w:pPr>
            <w:r w:rsidRPr="009B601B">
              <w:rPr>
                <w:rFonts w:eastAsia="Times New Roman" w:cs="Times New Roman"/>
                <w:szCs w:val="24"/>
                <w:lang w:eastAsia="lv-LV"/>
              </w:rPr>
              <w:lastRenderedPageBreak/>
              <w:t>7. Cita informācija</w:t>
            </w:r>
          </w:p>
        </w:tc>
        <w:tc>
          <w:tcPr>
            <w:tcW w:w="4076" w:type="pct"/>
            <w:gridSpan w:val="5"/>
            <w:tcBorders>
              <w:top w:val="outset" w:sz="6" w:space="0" w:color="auto"/>
              <w:left w:val="outset" w:sz="6" w:space="0" w:color="auto"/>
              <w:bottom w:val="outset" w:sz="6" w:space="0" w:color="auto"/>
              <w:right w:val="outset" w:sz="6" w:space="0" w:color="auto"/>
            </w:tcBorders>
            <w:hideMark/>
          </w:tcPr>
          <w:p w14:paraId="0CB2DF4A" w14:textId="77777777" w:rsidR="001D07A1" w:rsidRPr="009B601B" w:rsidRDefault="001D07A1" w:rsidP="005055FA">
            <w:pPr>
              <w:ind w:right="142"/>
              <w:jc w:val="both"/>
              <w:rPr>
                <w:rFonts w:eastAsia="Times New Roman" w:cs="Times New Roman"/>
                <w:szCs w:val="24"/>
                <w:lang w:eastAsia="lv-LV"/>
              </w:rPr>
            </w:pPr>
            <w:r>
              <w:rPr>
                <w:rFonts w:eastAsia="Times New Roman" w:cs="Times New Roman"/>
                <w:szCs w:val="24"/>
                <w:lang w:eastAsia="lv-LV"/>
              </w:rPr>
              <w:t>I</w:t>
            </w:r>
            <w:r w:rsidRPr="009B601B">
              <w:rPr>
                <w:rFonts w:eastAsia="Times New Roman" w:cs="Times New Roman"/>
                <w:szCs w:val="24"/>
                <w:lang w:eastAsia="lv-LV"/>
              </w:rPr>
              <w:t>zmaiņas plānots finansēt esošo budžeta līdzekļu ietvaros</w:t>
            </w:r>
            <w:r>
              <w:rPr>
                <w:rFonts w:eastAsia="Times New Roman" w:cs="Times New Roman"/>
                <w:szCs w:val="24"/>
                <w:lang w:eastAsia="lv-LV"/>
              </w:rPr>
              <w:t>.</w:t>
            </w:r>
          </w:p>
        </w:tc>
      </w:tr>
    </w:tbl>
    <w:p w14:paraId="617063DF" w14:textId="77777777" w:rsidR="001D07A1" w:rsidRDefault="001D07A1" w:rsidP="001D07A1"/>
    <w:p w14:paraId="2B19092D" w14:textId="2C94268B" w:rsidR="001D07A1" w:rsidRDefault="001D07A1" w:rsidP="00C421D8">
      <w:pPr>
        <w:ind w:right="-143"/>
      </w:pPr>
    </w:p>
    <w:p w14:paraId="4A975F90" w14:textId="77777777" w:rsidR="001D07A1" w:rsidRDefault="001D07A1" w:rsidP="00C421D8">
      <w:pPr>
        <w:ind w:right="-143"/>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34"/>
        <w:gridCol w:w="5801"/>
      </w:tblGrid>
      <w:tr w:rsidR="00DC27EA" w:rsidRPr="00857BA9" w14:paraId="76CF3A32" w14:textId="77777777" w:rsidTr="006D6ED2">
        <w:tc>
          <w:tcPr>
            <w:tcW w:w="5000" w:type="pct"/>
            <w:gridSpan w:val="3"/>
          </w:tcPr>
          <w:p w14:paraId="5B1CB16B" w14:textId="77777777" w:rsidR="00DC27EA" w:rsidRPr="00857BA9" w:rsidRDefault="00DC27EA" w:rsidP="004213D9">
            <w:pPr>
              <w:jc w:val="center"/>
            </w:pPr>
            <w:r w:rsidRPr="00857BA9">
              <w:rPr>
                <w:b/>
                <w:bCs/>
              </w:rPr>
              <w:t>VI. Sabiedrības līdzdalība un komunikācijas aktivitātes</w:t>
            </w:r>
          </w:p>
        </w:tc>
      </w:tr>
      <w:tr w:rsidR="00B93183" w:rsidRPr="00A90D50" w14:paraId="59EF17B9" w14:textId="77777777" w:rsidTr="00965CA4">
        <w:tc>
          <w:tcPr>
            <w:tcW w:w="235" w:type="pct"/>
          </w:tcPr>
          <w:p w14:paraId="06F898B0" w14:textId="77777777" w:rsidR="00B93183" w:rsidRPr="00857BA9" w:rsidRDefault="00B93183" w:rsidP="00B93183">
            <w:r w:rsidRPr="00857BA9">
              <w:t>1.</w:t>
            </w:r>
          </w:p>
        </w:tc>
        <w:tc>
          <w:tcPr>
            <w:tcW w:w="1564" w:type="pct"/>
          </w:tcPr>
          <w:p w14:paraId="0A06499E" w14:textId="77777777" w:rsidR="00B93183" w:rsidRPr="00857BA9" w:rsidRDefault="00B93183" w:rsidP="00B93183">
            <w:r w:rsidRPr="00857BA9">
              <w:t>Plānotās sabiedrības līdzdalības un komunikācijas aktivitātes saistībā ar projektu</w:t>
            </w:r>
          </w:p>
        </w:tc>
        <w:tc>
          <w:tcPr>
            <w:tcW w:w="3201" w:type="pct"/>
          </w:tcPr>
          <w:p w14:paraId="72D5B8E8" w14:textId="4884D897" w:rsidR="00726431" w:rsidRPr="00CF4101" w:rsidRDefault="00726431" w:rsidP="00B93183">
            <w:pPr>
              <w:jc w:val="both"/>
            </w:pPr>
            <w:r w:rsidRPr="00CF4101">
              <w:t>2017. gada 17. maijā Veselības ministrijā notika sabiedriskā apspriede par Ministru kabineta noteikumu projektu "Grozījumi Ministru kabineta 2006.gada 31.oktobra noteikumos Nr.899 "Ambulatorajai ārstēšanai paredzēto zāļu un medicīnisko ierīču iegādes izdev</w:t>
            </w:r>
            <w:r w:rsidR="009671F4" w:rsidRPr="00CF4101">
              <w:t xml:space="preserve">umu kompensācijas kārtība"", </w:t>
            </w:r>
            <w:r w:rsidR="00B020E4" w:rsidRPr="00CF4101">
              <w:t xml:space="preserve">kurā piedalījās pārstāvji no Starptautisko inovatīvo farmaceitisko firmu asociācijas, Biofarmaceitisko zāļu ražotāju asociācijas Latvijā, Latvijas Patentbrīvo medikamentu asociācijas, Aptieku īpašnieku asociācijas, Latvijas Aptiekāru asociācijas, Latvijas Pieaugušo </w:t>
            </w:r>
            <w:proofErr w:type="spellStart"/>
            <w:r w:rsidR="00B020E4" w:rsidRPr="00CF4101">
              <w:t>Reimatoloģijas</w:t>
            </w:r>
            <w:proofErr w:type="spellEnd"/>
            <w:r w:rsidR="00B020E4" w:rsidRPr="00CF4101">
              <w:t xml:space="preserve"> biedrības, Latvijas Krona un kolīta slimnieku biedrības. Minētās sabiedriskās apspriedes </w:t>
            </w:r>
            <w:r w:rsidRPr="00CF4101">
              <w:t xml:space="preserve">ietvaros izskatīti jautājumi par </w:t>
            </w:r>
            <w:proofErr w:type="spellStart"/>
            <w:r w:rsidRPr="00CF4101">
              <w:t>parenterāli</w:t>
            </w:r>
            <w:proofErr w:type="spellEnd"/>
            <w:r w:rsidRPr="00CF4101">
              <w:t xml:space="preserve"> ievadāmo ķīmijterapi</w:t>
            </w:r>
            <w:r w:rsidR="00AB4BB8" w:rsidRPr="00CF4101">
              <w:t xml:space="preserve">jas zāļu iepirkuma organizēšanu, </w:t>
            </w:r>
            <w:r w:rsidRPr="00CF4101">
              <w:t xml:space="preserve">kas skatāms kontekstā ar noteikumu projektu un tajā </w:t>
            </w:r>
            <w:r w:rsidRPr="00CF4101">
              <w:lastRenderedPageBreak/>
              <w:t>paredzētajām normām, līdz ar to noteikumu projektam  netika organizēta atsevišķa sabiedriskā apspriede.</w:t>
            </w:r>
          </w:p>
          <w:p w14:paraId="2E42F649" w14:textId="5EA4C991" w:rsidR="00726431" w:rsidRPr="00CF4101" w:rsidRDefault="00726431" w:rsidP="00726431">
            <w:pPr>
              <w:jc w:val="both"/>
            </w:pPr>
          </w:p>
        </w:tc>
      </w:tr>
      <w:tr w:rsidR="00B93183" w:rsidRPr="00A90D50" w14:paraId="5FD681E3" w14:textId="77777777" w:rsidTr="00965CA4">
        <w:tc>
          <w:tcPr>
            <w:tcW w:w="235" w:type="pct"/>
          </w:tcPr>
          <w:p w14:paraId="446DFFCE" w14:textId="77777777" w:rsidR="00B93183" w:rsidRPr="00857BA9" w:rsidRDefault="00B93183" w:rsidP="00B93183">
            <w:r w:rsidRPr="00857BA9">
              <w:lastRenderedPageBreak/>
              <w:t>2.</w:t>
            </w:r>
          </w:p>
        </w:tc>
        <w:tc>
          <w:tcPr>
            <w:tcW w:w="1564" w:type="pct"/>
          </w:tcPr>
          <w:p w14:paraId="4AFB5561" w14:textId="77777777" w:rsidR="00B93183" w:rsidRPr="00CF4101" w:rsidRDefault="00B93183" w:rsidP="00B93183">
            <w:r w:rsidRPr="00CF4101">
              <w:t>Sabiedrības līdzdalība projekta izstrādē</w:t>
            </w:r>
          </w:p>
        </w:tc>
        <w:tc>
          <w:tcPr>
            <w:tcW w:w="3201" w:type="pct"/>
          </w:tcPr>
          <w:p w14:paraId="27075862" w14:textId="6A6BC756" w:rsidR="004846BB" w:rsidRPr="00CF4101" w:rsidRDefault="009671F4" w:rsidP="00B93183">
            <w:pPr>
              <w:jc w:val="both"/>
            </w:pPr>
            <w:r w:rsidRPr="00CF4101">
              <w:t xml:space="preserve">Sabiedriskajā apspriedē par Ministru kabineta noteikumu projektu "Grozījumi Ministru kabineta 2006.gada 31.oktobra noteikumos Nr.899 "Ambulatorajai ārstēšanai paredzēto zāļu un medicīnisko ierīču iegādes izdevumu kompensācijas kārtība"" piedalījās pārstāvji no Starptautisko inovatīvo farmaceitisko firmu asociācijas, Biofarmaceitisko zāļu ražotāju asociācijas Latvijā, Latvijas Patentbrīvo medikamentu asociācijas, Aptieku īpašnieku asociācijas, Latvijas Aptiekāru asociācijas, Latvijas Pieaugušo </w:t>
            </w:r>
            <w:proofErr w:type="spellStart"/>
            <w:r w:rsidRPr="00CF4101">
              <w:t>Reimatoloģijas</w:t>
            </w:r>
            <w:proofErr w:type="spellEnd"/>
            <w:r w:rsidRPr="00CF4101">
              <w:t xml:space="preserve"> biedrības, Latvijas Krona un kolīta slimnieku biedrības.</w:t>
            </w:r>
          </w:p>
        </w:tc>
      </w:tr>
      <w:tr w:rsidR="009671F4" w:rsidRPr="00A90D50" w14:paraId="52ED7F2A" w14:textId="77777777" w:rsidTr="00965CA4">
        <w:tc>
          <w:tcPr>
            <w:tcW w:w="235" w:type="pct"/>
          </w:tcPr>
          <w:p w14:paraId="4341DCF2" w14:textId="77777777" w:rsidR="009671F4" w:rsidRPr="00857BA9" w:rsidRDefault="009671F4" w:rsidP="009671F4">
            <w:r w:rsidRPr="00857BA9">
              <w:t>3.</w:t>
            </w:r>
          </w:p>
        </w:tc>
        <w:tc>
          <w:tcPr>
            <w:tcW w:w="1564" w:type="pct"/>
          </w:tcPr>
          <w:p w14:paraId="50C616F1" w14:textId="77777777" w:rsidR="009671F4" w:rsidRPr="00CF4101" w:rsidRDefault="009671F4" w:rsidP="009671F4">
            <w:r w:rsidRPr="00CF4101">
              <w:t>Sabiedrības līdzdalības rezultāti</w:t>
            </w:r>
          </w:p>
        </w:tc>
        <w:tc>
          <w:tcPr>
            <w:tcW w:w="3201" w:type="pct"/>
          </w:tcPr>
          <w:p w14:paraId="5A6AEC06" w14:textId="320A04E6" w:rsidR="009671F4" w:rsidRPr="00CF4101" w:rsidRDefault="009671F4" w:rsidP="009671F4">
            <w:pPr>
              <w:jc w:val="both"/>
            </w:pPr>
            <w:r w:rsidRPr="00CF4101">
              <w:rPr>
                <w:rFonts w:eastAsia="Times New Roman" w:cs="Times New Roman"/>
                <w:szCs w:val="24"/>
                <w:lang w:eastAsia="lv-LV"/>
              </w:rPr>
              <w:t xml:space="preserve">Iesaistītās ārstniecības iestādes projektu atbalsta. Pret </w:t>
            </w:r>
            <w:proofErr w:type="spellStart"/>
            <w:r w:rsidRPr="00CF4101">
              <w:rPr>
                <w:rFonts w:eastAsia="Times New Roman" w:cs="Times New Roman"/>
                <w:szCs w:val="24"/>
                <w:lang w:eastAsia="lv-LV"/>
              </w:rPr>
              <w:t>parenterālo</w:t>
            </w:r>
            <w:proofErr w:type="spellEnd"/>
            <w:r w:rsidRPr="00CF4101">
              <w:rPr>
                <w:rFonts w:eastAsia="Times New Roman" w:cs="Times New Roman"/>
                <w:szCs w:val="24"/>
                <w:lang w:eastAsia="lv-LV"/>
              </w:rPr>
              <w:t xml:space="preserve"> ķīmijterapijas zāļu centralizēto iepirkumu iebilst aptieku īpašnieki, tā kā zāļu izplatīšana, apejot mazumtirdzniecību, samazina aptieku īpašnieku ienākumus.</w:t>
            </w:r>
          </w:p>
        </w:tc>
      </w:tr>
      <w:tr w:rsidR="009671F4" w:rsidRPr="00857BA9" w14:paraId="72A2C738" w14:textId="77777777" w:rsidTr="00965CA4">
        <w:tc>
          <w:tcPr>
            <w:tcW w:w="235" w:type="pct"/>
          </w:tcPr>
          <w:p w14:paraId="7C34580E" w14:textId="77777777" w:rsidR="009671F4" w:rsidRPr="00857BA9" w:rsidRDefault="009671F4" w:rsidP="009671F4">
            <w:r w:rsidRPr="00857BA9">
              <w:t>4.</w:t>
            </w:r>
          </w:p>
        </w:tc>
        <w:tc>
          <w:tcPr>
            <w:tcW w:w="1564" w:type="pct"/>
          </w:tcPr>
          <w:p w14:paraId="7F22FD34" w14:textId="77777777" w:rsidR="009671F4" w:rsidRPr="00857BA9" w:rsidRDefault="009671F4" w:rsidP="009671F4">
            <w:r w:rsidRPr="00857BA9">
              <w:t>Cita informācija</w:t>
            </w:r>
          </w:p>
        </w:tc>
        <w:tc>
          <w:tcPr>
            <w:tcW w:w="3201" w:type="pct"/>
          </w:tcPr>
          <w:p w14:paraId="7C58B849" w14:textId="77777777" w:rsidR="009671F4" w:rsidRPr="00857BA9" w:rsidRDefault="009671F4" w:rsidP="009671F4">
            <w:r>
              <w:t>Nav.</w:t>
            </w:r>
          </w:p>
        </w:tc>
      </w:tr>
    </w:tbl>
    <w:p w14:paraId="69C1B58A" w14:textId="5E21800A" w:rsidR="00DC27EA" w:rsidRDefault="00DC27EA"/>
    <w:p w14:paraId="4639E9A8" w14:textId="77777777" w:rsidR="006F5815" w:rsidRDefault="006F5815"/>
    <w:tbl>
      <w:tblPr>
        <w:tblW w:w="498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836"/>
        <w:gridCol w:w="5765"/>
      </w:tblGrid>
      <w:tr w:rsidR="00DC27EA" w:rsidRPr="006D1F1C" w14:paraId="08F9B4EC" w14:textId="77777777" w:rsidTr="00790486">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75E5543" w14:textId="77777777"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14:paraId="60FD3C2E" w14:textId="77777777" w:rsidTr="006F5815">
        <w:trPr>
          <w:trHeight w:val="420"/>
          <w:jc w:val="center"/>
        </w:trPr>
        <w:tc>
          <w:tcPr>
            <w:tcW w:w="232" w:type="pct"/>
            <w:tcBorders>
              <w:top w:val="outset" w:sz="6" w:space="0" w:color="auto"/>
              <w:left w:val="outset" w:sz="6" w:space="0" w:color="auto"/>
              <w:bottom w:val="outset" w:sz="6" w:space="0" w:color="auto"/>
              <w:right w:val="outset" w:sz="6" w:space="0" w:color="auto"/>
            </w:tcBorders>
            <w:hideMark/>
          </w:tcPr>
          <w:p w14:paraId="6E9E8372"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1.</w:t>
            </w:r>
          </w:p>
        </w:tc>
        <w:tc>
          <w:tcPr>
            <w:tcW w:w="1572" w:type="pct"/>
            <w:tcBorders>
              <w:top w:val="outset" w:sz="6" w:space="0" w:color="auto"/>
              <w:left w:val="outset" w:sz="6" w:space="0" w:color="auto"/>
              <w:bottom w:val="outset" w:sz="6" w:space="0" w:color="auto"/>
              <w:right w:val="outset" w:sz="6" w:space="0" w:color="auto"/>
            </w:tcBorders>
            <w:hideMark/>
          </w:tcPr>
          <w:p w14:paraId="522591B7"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3197" w:type="pct"/>
            <w:tcBorders>
              <w:top w:val="outset" w:sz="6" w:space="0" w:color="auto"/>
              <w:left w:val="outset" w:sz="6" w:space="0" w:color="auto"/>
              <w:bottom w:val="outset" w:sz="6" w:space="0" w:color="auto"/>
              <w:right w:val="outset" w:sz="6" w:space="0" w:color="auto"/>
            </w:tcBorders>
            <w:hideMark/>
          </w:tcPr>
          <w:p w14:paraId="06540981" w14:textId="5FEF85A6" w:rsidR="00DC27EA" w:rsidRPr="006D1F1C" w:rsidRDefault="006C49BF" w:rsidP="00A4116C">
            <w:pPr>
              <w:rPr>
                <w:rFonts w:eastAsia="Times New Roman" w:cs="Times New Roman"/>
                <w:szCs w:val="24"/>
                <w:lang w:eastAsia="lv-LV"/>
              </w:rPr>
            </w:pPr>
            <w:r>
              <w:rPr>
                <w:rFonts w:eastAsia="Times New Roman" w:cs="Times New Roman"/>
                <w:szCs w:val="24"/>
                <w:lang w:eastAsia="lv-LV"/>
              </w:rPr>
              <w:t>N</w:t>
            </w:r>
            <w:r w:rsidR="007B41D0">
              <w:rPr>
                <w:rFonts w:eastAsia="Times New Roman" w:cs="Times New Roman"/>
                <w:szCs w:val="24"/>
                <w:lang w:eastAsia="lv-LV"/>
              </w:rPr>
              <w:t>acionālais veselības dienests</w:t>
            </w:r>
            <w:r w:rsidR="00A4116C">
              <w:rPr>
                <w:rFonts w:eastAsia="Times New Roman" w:cs="Times New Roman"/>
                <w:szCs w:val="24"/>
                <w:lang w:eastAsia="lv-LV"/>
              </w:rPr>
              <w:t>, ārstniecības iestādes.</w:t>
            </w:r>
          </w:p>
        </w:tc>
      </w:tr>
      <w:tr w:rsidR="00DC27EA" w:rsidRPr="006D1F1C" w14:paraId="11509920" w14:textId="77777777" w:rsidTr="006F5815">
        <w:trPr>
          <w:trHeight w:val="450"/>
          <w:jc w:val="center"/>
        </w:trPr>
        <w:tc>
          <w:tcPr>
            <w:tcW w:w="232" w:type="pct"/>
            <w:tcBorders>
              <w:top w:val="outset" w:sz="6" w:space="0" w:color="auto"/>
              <w:left w:val="outset" w:sz="6" w:space="0" w:color="auto"/>
              <w:bottom w:val="outset" w:sz="6" w:space="0" w:color="auto"/>
              <w:right w:val="outset" w:sz="6" w:space="0" w:color="auto"/>
            </w:tcBorders>
            <w:hideMark/>
          </w:tcPr>
          <w:p w14:paraId="6DFA91E4"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572" w:type="pct"/>
            <w:tcBorders>
              <w:top w:val="outset" w:sz="6" w:space="0" w:color="auto"/>
              <w:left w:val="outset" w:sz="6" w:space="0" w:color="auto"/>
              <w:bottom w:val="outset" w:sz="6" w:space="0" w:color="auto"/>
              <w:right w:val="outset" w:sz="6" w:space="0" w:color="auto"/>
            </w:tcBorders>
            <w:hideMark/>
          </w:tcPr>
          <w:p w14:paraId="40BBC839"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14:paraId="7EFCF7DD" w14:textId="77777777"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3197" w:type="pct"/>
            <w:tcBorders>
              <w:top w:val="outset" w:sz="6" w:space="0" w:color="auto"/>
              <w:left w:val="outset" w:sz="6" w:space="0" w:color="auto"/>
              <w:bottom w:val="outset" w:sz="6" w:space="0" w:color="auto"/>
              <w:right w:val="outset" w:sz="6" w:space="0" w:color="auto"/>
            </w:tcBorders>
            <w:hideMark/>
          </w:tcPr>
          <w:p w14:paraId="49BDCC3A" w14:textId="77777777"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14:paraId="1C598607" w14:textId="77777777" w:rsidTr="006F5815">
        <w:trPr>
          <w:trHeight w:val="300"/>
          <w:jc w:val="center"/>
        </w:trPr>
        <w:tc>
          <w:tcPr>
            <w:tcW w:w="232" w:type="pct"/>
            <w:tcBorders>
              <w:top w:val="outset" w:sz="6" w:space="0" w:color="auto"/>
              <w:left w:val="outset" w:sz="6" w:space="0" w:color="auto"/>
              <w:bottom w:val="outset" w:sz="6" w:space="0" w:color="auto"/>
              <w:right w:val="outset" w:sz="6" w:space="0" w:color="auto"/>
            </w:tcBorders>
            <w:hideMark/>
          </w:tcPr>
          <w:p w14:paraId="5C0F221C"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3.</w:t>
            </w:r>
          </w:p>
        </w:tc>
        <w:tc>
          <w:tcPr>
            <w:tcW w:w="1572" w:type="pct"/>
            <w:tcBorders>
              <w:top w:val="outset" w:sz="6" w:space="0" w:color="auto"/>
              <w:left w:val="outset" w:sz="6" w:space="0" w:color="auto"/>
              <w:bottom w:val="outset" w:sz="6" w:space="0" w:color="auto"/>
              <w:right w:val="outset" w:sz="6" w:space="0" w:color="auto"/>
            </w:tcBorders>
            <w:hideMark/>
          </w:tcPr>
          <w:p w14:paraId="4B9C82EF"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3197" w:type="pct"/>
            <w:tcBorders>
              <w:top w:val="outset" w:sz="6" w:space="0" w:color="auto"/>
              <w:left w:val="outset" w:sz="6" w:space="0" w:color="auto"/>
              <w:bottom w:val="outset" w:sz="6" w:space="0" w:color="auto"/>
              <w:right w:val="outset" w:sz="6" w:space="0" w:color="auto"/>
            </w:tcBorders>
            <w:hideMark/>
          </w:tcPr>
          <w:p w14:paraId="4E57E0D7" w14:textId="77777777"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14:paraId="47672ACA" w14:textId="77777777" w:rsidR="006F5815" w:rsidRDefault="006F5815" w:rsidP="00DC27EA">
      <w:pPr>
        <w:spacing w:after="480"/>
        <w:contextualSpacing/>
        <w:rPr>
          <w:rFonts w:cs="Times New Roman"/>
          <w:szCs w:val="24"/>
        </w:rPr>
      </w:pPr>
    </w:p>
    <w:p w14:paraId="31777FEE" w14:textId="4AB2C61D"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14:paraId="7B4B7BAA" w14:textId="3C9D13C2" w:rsidR="00DC27EA" w:rsidRPr="00DD3994" w:rsidRDefault="00DC27EA" w:rsidP="00DC27EA">
      <w:pPr>
        <w:spacing w:after="480"/>
        <w:contextualSpacing/>
        <w:rPr>
          <w:rFonts w:cs="Times New Roman"/>
        </w:rPr>
      </w:pPr>
    </w:p>
    <w:p w14:paraId="1A58BED7" w14:textId="77777777" w:rsidR="00A1654C" w:rsidRDefault="00A1654C" w:rsidP="001A7618">
      <w:pPr>
        <w:tabs>
          <w:tab w:val="right" w:pos="9638"/>
        </w:tabs>
        <w:spacing w:after="720"/>
        <w:ind w:right="-1"/>
        <w:contextualSpacing/>
        <w:rPr>
          <w:rFonts w:eastAsia="Calibri" w:cs="Times New Roman"/>
          <w:sz w:val="28"/>
          <w:szCs w:val="28"/>
        </w:rPr>
      </w:pPr>
    </w:p>
    <w:p w14:paraId="19D42A29" w14:textId="4390855B" w:rsidR="00DC27EA" w:rsidRDefault="00DC27EA" w:rsidP="001A7618">
      <w:pPr>
        <w:tabs>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sidR="001A7618">
        <w:rPr>
          <w:rFonts w:eastAsia="Calibri" w:cs="Times New Roman"/>
          <w:sz w:val="28"/>
          <w:szCs w:val="28"/>
        </w:rPr>
        <w:t xml:space="preserve">e                                                                            </w:t>
      </w:r>
      <w:r w:rsidR="004D5766">
        <w:rPr>
          <w:rFonts w:eastAsia="Calibri" w:cs="Times New Roman"/>
          <w:sz w:val="28"/>
          <w:szCs w:val="28"/>
        </w:rPr>
        <w:t>Anda Čakša</w:t>
      </w:r>
      <w:r>
        <w:rPr>
          <w:rFonts w:eastAsia="Calibri" w:cs="Times New Roman"/>
          <w:sz w:val="28"/>
          <w:szCs w:val="28"/>
        </w:rPr>
        <w:tab/>
      </w:r>
    </w:p>
    <w:p w14:paraId="7B62350B" w14:textId="77777777" w:rsidR="00DC27EA" w:rsidRPr="00CF0941" w:rsidRDefault="00DC27EA" w:rsidP="00DC27EA">
      <w:pPr>
        <w:tabs>
          <w:tab w:val="left" w:pos="7230"/>
          <w:tab w:val="right" w:pos="9072"/>
        </w:tabs>
        <w:spacing w:after="720"/>
        <w:ind w:right="-766"/>
        <w:contextualSpacing/>
        <w:rPr>
          <w:rFonts w:eastAsia="Calibri" w:cs="Times New Roman"/>
          <w:sz w:val="48"/>
          <w:szCs w:val="28"/>
        </w:rPr>
      </w:pPr>
    </w:p>
    <w:p w14:paraId="0199D226" w14:textId="77777777" w:rsidR="009D270E" w:rsidRPr="00E810D3" w:rsidRDefault="00DC27EA" w:rsidP="00E810D3">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sidR="00A35FFF">
        <w:rPr>
          <w:rFonts w:eastAsia="Calibri" w:cs="Times New Roman"/>
          <w:sz w:val="28"/>
          <w:szCs w:val="28"/>
        </w:rPr>
        <w:t>s</w:t>
      </w:r>
      <w:r>
        <w:rPr>
          <w:rFonts w:eastAsia="Calibri" w:cs="Times New Roman"/>
          <w:sz w:val="28"/>
          <w:szCs w:val="28"/>
        </w:rPr>
        <w:tab/>
      </w:r>
      <w:r w:rsidR="00A35FFF">
        <w:rPr>
          <w:rFonts w:eastAsia="Calibri" w:cs="Times New Roman"/>
          <w:sz w:val="28"/>
          <w:szCs w:val="28"/>
        </w:rPr>
        <w:t>Kārlis</w:t>
      </w:r>
      <w:r>
        <w:rPr>
          <w:rFonts w:eastAsia="Calibri" w:cs="Times New Roman"/>
          <w:sz w:val="28"/>
          <w:szCs w:val="28"/>
        </w:rPr>
        <w:t xml:space="preserve"> </w:t>
      </w:r>
      <w:r w:rsidR="00A35FFF">
        <w:rPr>
          <w:rFonts w:eastAsia="Calibri" w:cs="Times New Roman"/>
          <w:sz w:val="28"/>
          <w:szCs w:val="28"/>
        </w:rPr>
        <w:t>Ketners</w:t>
      </w:r>
    </w:p>
    <w:p w14:paraId="747D2971" w14:textId="5ECD31BD" w:rsidR="00A24136" w:rsidRDefault="00A24136" w:rsidP="00DC27EA">
      <w:pPr>
        <w:ind w:right="-3228"/>
        <w:contextualSpacing/>
        <w:rPr>
          <w:rFonts w:eastAsia="Calibri" w:cs="Times New Roman"/>
          <w:sz w:val="20"/>
          <w:szCs w:val="20"/>
        </w:rPr>
      </w:pPr>
    </w:p>
    <w:p w14:paraId="00F9F60F" w14:textId="242A4A43" w:rsidR="00733CA3" w:rsidRDefault="00733CA3" w:rsidP="00DC27EA">
      <w:pPr>
        <w:ind w:right="-3228"/>
        <w:contextualSpacing/>
        <w:rPr>
          <w:rFonts w:eastAsia="Calibri" w:cs="Times New Roman"/>
          <w:sz w:val="20"/>
          <w:szCs w:val="20"/>
        </w:rPr>
      </w:pPr>
    </w:p>
    <w:p w14:paraId="128D962B" w14:textId="7CC90FBE" w:rsidR="00A1654C" w:rsidRDefault="00A1654C" w:rsidP="00DC27EA">
      <w:pPr>
        <w:ind w:right="-3228"/>
        <w:contextualSpacing/>
        <w:rPr>
          <w:rFonts w:eastAsia="Times New Roman" w:cs="Times New Roman"/>
          <w:sz w:val="20"/>
          <w:lang w:eastAsia="lv-LV"/>
        </w:rPr>
      </w:pPr>
    </w:p>
    <w:p w14:paraId="6FB52AFE" w14:textId="07E94B75" w:rsidR="00A1654C" w:rsidRDefault="00A1654C" w:rsidP="00DC27EA">
      <w:pPr>
        <w:ind w:right="-3228"/>
        <w:contextualSpacing/>
        <w:rPr>
          <w:rFonts w:eastAsia="Times New Roman" w:cs="Times New Roman"/>
          <w:sz w:val="20"/>
          <w:lang w:eastAsia="lv-LV"/>
        </w:rPr>
      </w:pPr>
    </w:p>
    <w:p w14:paraId="286A06DD" w14:textId="1831A139" w:rsidR="00A1654C" w:rsidRPr="00E84490" w:rsidRDefault="00A1654C" w:rsidP="00A1654C">
      <w:pPr>
        <w:widowControl w:val="0"/>
        <w:rPr>
          <w:rFonts w:eastAsia="Calibri" w:cs="Times New Roman"/>
          <w:szCs w:val="24"/>
        </w:rPr>
      </w:pPr>
      <w:bookmarkStart w:id="4" w:name="_GoBack"/>
      <w:bookmarkEnd w:id="4"/>
      <w:r w:rsidRPr="00E84490">
        <w:rPr>
          <w:rFonts w:eastAsia="Calibri" w:cs="Times New Roman"/>
          <w:szCs w:val="24"/>
        </w:rPr>
        <w:t>Skuja 67876189</w:t>
      </w:r>
    </w:p>
    <w:p w14:paraId="1C00713E" w14:textId="64F7E35C" w:rsidR="00A1654C" w:rsidRPr="00E84490" w:rsidRDefault="00E84490" w:rsidP="00CF4101">
      <w:pPr>
        <w:widowControl w:val="0"/>
        <w:rPr>
          <w:rFonts w:eastAsia="Calibri" w:cs="Times New Roman"/>
          <w:szCs w:val="24"/>
        </w:rPr>
      </w:pPr>
      <w:hyperlink r:id="rId8" w:history="1">
        <w:r w:rsidR="00A1654C" w:rsidRPr="00E84490">
          <w:rPr>
            <w:rFonts w:eastAsia="Calibri" w:cs="Times New Roman"/>
            <w:szCs w:val="24"/>
          </w:rPr>
          <w:t>liene.skuja@vm.gov.lv</w:t>
        </w:r>
      </w:hyperlink>
    </w:p>
    <w:sectPr w:rsidR="00A1654C" w:rsidRPr="00E84490" w:rsidSect="00575D57">
      <w:headerReference w:type="default" r:id="rId9"/>
      <w:footerReference w:type="default" r:id="rId10"/>
      <w:footerReference w:type="first" r:id="rId11"/>
      <w:pgSz w:w="11906" w:h="16838"/>
      <w:pgMar w:top="1418" w:right="1134"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93F7" w14:textId="77777777" w:rsidR="005055FA" w:rsidRDefault="005055FA" w:rsidP="00993C26">
      <w:r>
        <w:separator/>
      </w:r>
    </w:p>
  </w:endnote>
  <w:endnote w:type="continuationSeparator" w:id="0">
    <w:p w14:paraId="1467741B" w14:textId="77777777" w:rsidR="005055FA" w:rsidRDefault="005055FA" w:rsidP="00993C26">
      <w:r>
        <w:continuationSeparator/>
      </w:r>
    </w:p>
  </w:endnote>
  <w:endnote w:type="continuationNotice" w:id="1">
    <w:p w14:paraId="6261AB47" w14:textId="77777777" w:rsidR="005055FA" w:rsidRDefault="0050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D9A5" w14:textId="3C9CE96F" w:rsidR="005055FA" w:rsidRPr="007B4882" w:rsidRDefault="005055FA" w:rsidP="007B4882">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CF4101">
      <w:rPr>
        <w:rFonts w:ascii="Times New Roman" w:hAnsi="Times New Roman" w:cs="Times New Roman"/>
        <w:sz w:val="20"/>
        <w:szCs w:val="24"/>
      </w:rPr>
      <w:t>23</w:t>
    </w:r>
    <w:r>
      <w:rPr>
        <w:rFonts w:ascii="Times New Roman" w:hAnsi="Times New Roman" w:cs="Times New Roman"/>
        <w:sz w:val="20"/>
        <w:szCs w:val="24"/>
      </w:rPr>
      <w:t>0517</w:t>
    </w:r>
    <w:r w:rsidRPr="00993C26">
      <w:rPr>
        <w:rFonts w:ascii="Times New Roman" w:hAnsi="Times New Roman" w:cs="Times New Roman"/>
        <w:sz w:val="20"/>
        <w:szCs w:val="24"/>
      </w:rPr>
      <w:t>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6EA" w14:textId="339B5DC7" w:rsidR="005055FA" w:rsidRPr="005D1666" w:rsidRDefault="005055FA"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CF4101">
      <w:rPr>
        <w:rFonts w:ascii="Times New Roman" w:hAnsi="Times New Roman" w:cs="Times New Roman"/>
        <w:sz w:val="20"/>
        <w:szCs w:val="24"/>
      </w:rPr>
      <w:t>23</w:t>
    </w:r>
    <w:r>
      <w:rPr>
        <w:rFonts w:ascii="Times New Roman" w:hAnsi="Times New Roman" w:cs="Times New Roman"/>
        <w:sz w:val="20"/>
        <w:szCs w:val="24"/>
      </w:rPr>
      <w:t>0517</w:t>
    </w:r>
    <w:r w:rsidRPr="00993C26">
      <w:rPr>
        <w:rFonts w:ascii="Times New Roman" w:hAnsi="Times New Roman" w:cs="Times New Roman"/>
        <w:sz w:val="20"/>
        <w:szCs w:val="24"/>
      </w:rPr>
      <w:t>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B36D0" w14:textId="77777777" w:rsidR="005055FA" w:rsidRDefault="005055FA" w:rsidP="00993C26">
      <w:r>
        <w:separator/>
      </w:r>
    </w:p>
  </w:footnote>
  <w:footnote w:type="continuationSeparator" w:id="0">
    <w:p w14:paraId="158EAAF5" w14:textId="77777777" w:rsidR="005055FA" w:rsidRDefault="005055FA" w:rsidP="00993C26">
      <w:r>
        <w:continuationSeparator/>
      </w:r>
    </w:p>
  </w:footnote>
  <w:footnote w:type="continuationNotice" w:id="1">
    <w:p w14:paraId="6B3146E0" w14:textId="77777777" w:rsidR="005055FA" w:rsidRDefault="00505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E448" w14:textId="45B82177" w:rsidR="005055FA" w:rsidRDefault="00E84490">
    <w:pPr>
      <w:pStyle w:val="Header"/>
      <w:jc w:val="center"/>
    </w:pPr>
    <w:sdt>
      <w:sdtPr>
        <w:id w:val="1743541876"/>
        <w:docPartObj>
          <w:docPartGallery w:val="Page Numbers (Top of Page)"/>
          <w:docPartUnique/>
        </w:docPartObj>
      </w:sdtPr>
      <w:sdtEndPr/>
      <w:sdtContent>
        <w:r w:rsidR="005055FA" w:rsidRPr="00495F5A">
          <w:rPr>
            <w:rFonts w:ascii="Times New Roman" w:hAnsi="Times New Roman" w:cs="Times New Roman"/>
            <w:sz w:val="24"/>
          </w:rPr>
          <w:fldChar w:fldCharType="begin"/>
        </w:r>
        <w:r w:rsidR="005055FA" w:rsidRPr="00495F5A">
          <w:rPr>
            <w:rFonts w:ascii="Times New Roman" w:hAnsi="Times New Roman" w:cs="Times New Roman"/>
            <w:sz w:val="24"/>
          </w:rPr>
          <w:instrText xml:space="preserve"> PAGE   \* MERGEFORMAT </w:instrText>
        </w:r>
        <w:r w:rsidR="005055FA" w:rsidRPr="00495F5A">
          <w:rPr>
            <w:rFonts w:ascii="Times New Roman" w:hAnsi="Times New Roman" w:cs="Times New Roman"/>
            <w:sz w:val="24"/>
          </w:rPr>
          <w:fldChar w:fldCharType="separate"/>
        </w:r>
        <w:r>
          <w:rPr>
            <w:rFonts w:ascii="Times New Roman" w:hAnsi="Times New Roman" w:cs="Times New Roman"/>
            <w:noProof/>
            <w:sz w:val="24"/>
          </w:rPr>
          <w:t>10</w:t>
        </w:r>
        <w:r w:rsidR="005055FA" w:rsidRPr="00495F5A">
          <w:rPr>
            <w:rFonts w:ascii="Times New Roman" w:hAnsi="Times New Roman" w:cs="Times New Roman"/>
            <w:sz w:val="24"/>
          </w:rPr>
          <w:fldChar w:fldCharType="end"/>
        </w:r>
      </w:sdtContent>
    </w:sdt>
  </w:p>
  <w:p w14:paraId="50F98ACD" w14:textId="77777777" w:rsidR="005055FA" w:rsidRDefault="00505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DF2"/>
    <w:multiLevelType w:val="hybridMultilevel"/>
    <w:tmpl w:val="99A6E6A4"/>
    <w:lvl w:ilvl="0" w:tplc="38B49A22">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BD4F4C"/>
    <w:multiLevelType w:val="hybridMultilevel"/>
    <w:tmpl w:val="501CC134"/>
    <w:lvl w:ilvl="0" w:tplc="0778C54A">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2" w15:restartNumberingAfterBreak="0">
    <w:nsid w:val="3B9F0BC6"/>
    <w:multiLevelType w:val="hybridMultilevel"/>
    <w:tmpl w:val="F04EA7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EE48E1"/>
    <w:multiLevelType w:val="hybridMultilevel"/>
    <w:tmpl w:val="23A275BE"/>
    <w:lvl w:ilvl="0" w:tplc="A8FC7B42">
      <w:start w:val="1"/>
      <w:numFmt w:val="decimal"/>
      <w:lvlText w:val="%1."/>
      <w:lvlJc w:val="left"/>
      <w:pPr>
        <w:ind w:left="78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4" w15:restartNumberingAfterBreak="0">
    <w:nsid w:val="5E1C25BC"/>
    <w:multiLevelType w:val="hybridMultilevel"/>
    <w:tmpl w:val="480AF498"/>
    <w:lvl w:ilvl="0" w:tplc="186E8DD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73141B"/>
    <w:multiLevelType w:val="hybridMultilevel"/>
    <w:tmpl w:val="BB648552"/>
    <w:lvl w:ilvl="0" w:tplc="0E366FC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302800"/>
    <w:multiLevelType w:val="hybridMultilevel"/>
    <w:tmpl w:val="1130E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E7C3A"/>
    <w:multiLevelType w:val="hybridMultilevel"/>
    <w:tmpl w:val="7B0C0E60"/>
    <w:lvl w:ilvl="0" w:tplc="C9AA01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9221AB"/>
    <w:multiLevelType w:val="hybridMultilevel"/>
    <w:tmpl w:val="7108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913AF1"/>
    <w:multiLevelType w:val="hybridMultilevel"/>
    <w:tmpl w:val="94F04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6"/>
    <w:rsid w:val="00004067"/>
    <w:rsid w:val="00006BAB"/>
    <w:rsid w:val="00010760"/>
    <w:rsid w:val="0001186B"/>
    <w:rsid w:val="0002177F"/>
    <w:rsid w:val="00021B37"/>
    <w:rsid w:val="00027A3F"/>
    <w:rsid w:val="00032F0E"/>
    <w:rsid w:val="00032FB5"/>
    <w:rsid w:val="00033399"/>
    <w:rsid w:val="00035E5E"/>
    <w:rsid w:val="0004383B"/>
    <w:rsid w:val="00045FBA"/>
    <w:rsid w:val="000544D4"/>
    <w:rsid w:val="00056971"/>
    <w:rsid w:val="00060225"/>
    <w:rsid w:val="00061402"/>
    <w:rsid w:val="00065083"/>
    <w:rsid w:val="000664BA"/>
    <w:rsid w:val="000853C6"/>
    <w:rsid w:val="00085D40"/>
    <w:rsid w:val="000926F2"/>
    <w:rsid w:val="000A3F22"/>
    <w:rsid w:val="000C0C85"/>
    <w:rsid w:val="000C305D"/>
    <w:rsid w:val="000C5409"/>
    <w:rsid w:val="000D2E6F"/>
    <w:rsid w:val="000D392D"/>
    <w:rsid w:val="000D3AA9"/>
    <w:rsid w:val="000D625C"/>
    <w:rsid w:val="000D7FF2"/>
    <w:rsid w:val="000E0041"/>
    <w:rsid w:val="000F48A7"/>
    <w:rsid w:val="00111C6B"/>
    <w:rsid w:val="00111F08"/>
    <w:rsid w:val="0011210D"/>
    <w:rsid w:val="0011252C"/>
    <w:rsid w:val="0012153C"/>
    <w:rsid w:val="00126B31"/>
    <w:rsid w:val="00131CCF"/>
    <w:rsid w:val="00132AE4"/>
    <w:rsid w:val="00132BBB"/>
    <w:rsid w:val="0013591D"/>
    <w:rsid w:val="0013757F"/>
    <w:rsid w:val="00151CD2"/>
    <w:rsid w:val="0016558D"/>
    <w:rsid w:val="00172C18"/>
    <w:rsid w:val="00177942"/>
    <w:rsid w:val="00184E62"/>
    <w:rsid w:val="001864EA"/>
    <w:rsid w:val="001909AE"/>
    <w:rsid w:val="00194F57"/>
    <w:rsid w:val="00197A7D"/>
    <w:rsid w:val="001A00E1"/>
    <w:rsid w:val="001A030C"/>
    <w:rsid w:val="001A0484"/>
    <w:rsid w:val="001A385E"/>
    <w:rsid w:val="001A4A28"/>
    <w:rsid w:val="001A653C"/>
    <w:rsid w:val="001A7618"/>
    <w:rsid w:val="001B074C"/>
    <w:rsid w:val="001B0E85"/>
    <w:rsid w:val="001B7A9C"/>
    <w:rsid w:val="001C0B36"/>
    <w:rsid w:val="001C2309"/>
    <w:rsid w:val="001C4209"/>
    <w:rsid w:val="001C6AD8"/>
    <w:rsid w:val="001C7C46"/>
    <w:rsid w:val="001C7DC4"/>
    <w:rsid w:val="001D07A1"/>
    <w:rsid w:val="001D1B24"/>
    <w:rsid w:val="001D3BA3"/>
    <w:rsid w:val="001D4E37"/>
    <w:rsid w:val="001D5811"/>
    <w:rsid w:val="001E4456"/>
    <w:rsid w:val="001E4EE1"/>
    <w:rsid w:val="001E6272"/>
    <w:rsid w:val="001E6CBF"/>
    <w:rsid w:val="001E7851"/>
    <w:rsid w:val="001F17AA"/>
    <w:rsid w:val="001F274A"/>
    <w:rsid w:val="00206132"/>
    <w:rsid w:val="002108D0"/>
    <w:rsid w:val="00213057"/>
    <w:rsid w:val="00215676"/>
    <w:rsid w:val="002202BB"/>
    <w:rsid w:val="00222AE2"/>
    <w:rsid w:val="00224304"/>
    <w:rsid w:val="002304A5"/>
    <w:rsid w:val="00231F53"/>
    <w:rsid w:val="00240601"/>
    <w:rsid w:val="00241A8F"/>
    <w:rsid w:val="00247802"/>
    <w:rsid w:val="00251A65"/>
    <w:rsid w:val="00256E5A"/>
    <w:rsid w:val="002620A5"/>
    <w:rsid w:val="0026289A"/>
    <w:rsid w:val="00271872"/>
    <w:rsid w:val="00275CEA"/>
    <w:rsid w:val="00280254"/>
    <w:rsid w:val="00281D7A"/>
    <w:rsid w:val="00291B4A"/>
    <w:rsid w:val="002929D5"/>
    <w:rsid w:val="00293AC0"/>
    <w:rsid w:val="00296954"/>
    <w:rsid w:val="002A6C6D"/>
    <w:rsid w:val="002B4B53"/>
    <w:rsid w:val="002C1BCF"/>
    <w:rsid w:val="002D218F"/>
    <w:rsid w:val="002D28E5"/>
    <w:rsid w:val="002D2A34"/>
    <w:rsid w:val="002D3DCA"/>
    <w:rsid w:val="002D4FE3"/>
    <w:rsid w:val="002D59FB"/>
    <w:rsid w:val="002D636D"/>
    <w:rsid w:val="002D6D78"/>
    <w:rsid w:val="002E09B1"/>
    <w:rsid w:val="002E46B6"/>
    <w:rsid w:val="002E4935"/>
    <w:rsid w:val="002F05B2"/>
    <w:rsid w:val="002F107E"/>
    <w:rsid w:val="002F29E7"/>
    <w:rsid w:val="002F3C5A"/>
    <w:rsid w:val="002F54AF"/>
    <w:rsid w:val="002F5F24"/>
    <w:rsid w:val="002F6CAB"/>
    <w:rsid w:val="002F77E8"/>
    <w:rsid w:val="003031A6"/>
    <w:rsid w:val="003122E2"/>
    <w:rsid w:val="00313C8C"/>
    <w:rsid w:val="00313DB6"/>
    <w:rsid w:val="00316B7B"/>
    <w:rsid w:val="00316D57"/>
    <w:rsid w:val="003179E5"/>
    <w:rsid w:val="00320BF1"/>
    <w:rsid w:val="00325DDE"/>
    <w:rsid w:val="00331ECF"/>
    <w:rsid w:val="00332C8F"/>
    <w:rsid w:val="00332E62"/>
    <w:rsid w:val="0033377B"/>
    <w:rsid w:val="00334EF6"/>
    <w:rsid w:val="00340A46"/>
    <w:rsid w:val="00343A6F"/>
    <w:rsid w:val="00345AE0"/>
    <w:rsid w:val="00361982"/>
    <w:rsid w:val="00364CA0"/>
    <w:rsid w:val="00366897"/>
    <w:rsid w:val="00371C5B"/>
    <w:rsid w:val="00375AB9"/>
    <w:rsid w:val="00375B4C"/>
    <w:rsid w:val="003817ED"/>
    <w:rsid w:val="00382602"/>
    <w:rsid w:val="00386200"/>
    <w:rsid w:val="003917CC"/>
    <w:rsid w:val="0039282E"/>
    <w:rsid w:val="003A609D"/>
    <w:rsid w:val="003B1D44"/>
    <w:rsid w:val="003B3566"/>
    <w:rsid w:val="003C0EF9"/>
    <w:rsid w:val="003C135B"/>
    <w:rsid w:val="003C6024"/>
    <w:rsid w:val="003D488F"/>
    <w:rsid w:val="003D4A84"/>
    <w:rsid w:val="003D5646"/>
    <w:rsid w:val="003D669F"/>
    <w:rsid w:val="003E17B1"/>
    <w:rsid w:val="003E2110"/>
    <w:rsid w:val="003F0EC0"/>
    <w:rsid w:val="003F165E"/>
    <w:rsid w:val="003F653C"/>
    <w:rsid w:val="003F6EDC"/>
    <w:rsid w:val="0040154A"/>
    <w:rsid w:val="004020B4"/>
    <w:rsid w:val="0040246D"/>
    <w:rsid w:val="004076A7"/>
    <w:rsid w:val="004163B0"/>
    <w:rsid w:val="0041665B"/>
    <w:rsid w:val="00416A21"/>
    <w:rsid w:val="004213D9"/>
    <w:rsid w:val="004230E5"/>
    <w:rsid w:val="0043106A"/>
    <w:rsid w:val="004325FC"/>
    <w:rsid w:val="00434313"/>
    <w:rsid w:val="00435BE4"/>
    <w:rsid w:val="00436CE8"/>
    <w:rsid w:val="00437A50"/>
    <w:rsid w:val="004408AB"/>
    <w:rsid w:val="00444C31"/>
    <w:rsid w:val="004476C4"/>
    <w:rsid w:val="00450993"/>
    <w:rsid w:val="00452B8F"/>
    <w:rsid w:val="004548B6"/>
    <w:rsid w:val="004559A4"/>
    <w:rsid w:val="004564E2"/>
    <w:rsid w:val="00460217"/>
    <w:rsid w:val="004603E9"/>
    <w:rsid w:val="00460646"/>
    <w:rsid w:val="004620A9"/>
    <w:rsid w:val="00464208"/>
    <w:rsid w:val="004674EA"/>
    <w:rsid w:val="00472C61"/>
    <w:rsid w:val="004846BB"/>
    <w:rsid w:val="004914E9"/>
    <w:rsid w:val="00491878"/>
    <w:rsid w:val="004931DB"/>
    <w:rsid w:val="00495F5A"/>
    <w:rsid w:val="004A1E63"/>
    <w:rsid w:val="004B020B"/>
    <w:rsid w:val="004B3726"/>
    <w:rsid w:val="004B44C3"/>
    <w:rsid w:val="004B6AE5"/>
    <w:rsid w:val="004B745B"/>
    <w:rsid w:val="004C1F77"/>
    <w:rsid w:val="004C5D74"/>
    <w:rsid w:val="004C612C"/>
    <w:rsid w:val="004D5766"/>
    <w:rsid w:val="004D67D7"/>
    <w:rsid w:val="004E1A58"/>
    <w:rsid w:val="004E3E0F"/>
    <w:rsid w:val="004E5D74"/>
    <w:rsid w:val="004E6DA4"/>
    <w:rsid w:val="004F0546"/>
    <w:rsid w:val="004F3A3F"/>
    <w:rsid w:val="004F6220"/>
    <w:rsid w:val="00503D58"/>
    <w:rsid w:val="005055FA"/>
    <w:rsid w:val="00506B4A"/>
    <w:rsid w:val="00507ADB"/>
    <w:rsid w:val="0051536D"/>
    <w:rsid w:val="00517361"/>
    <w:rsid w:val="00522FBC"/>
    <w:rsid w:val="005242D0"/>
    <w:rsid w:val="005245D5"/>
    <w:rsid w:val="005417B4"/>
    <w:rsid w:val="005507EA"/>
    <w:rsid w:val="0055279C"/>
    <w:rsid w:val="00554BC2"/>
    <w:rsid w:val="00555C01"/>
    <w:rsid w:val="005617A7"/>
    <w:rsid w:val="00566D5F"/>
    <w:rsid w:val="005671FA"/>
    <w:rsid w:val="005732E2"/>
    <w:rsid w:val="005744BF"/>
    <w:rsid w:val="00575D57"/>
    <w:rsid w:val="005771E8"/>
    <w:rsid w:val="0058312E"/>
    <w:rsid w:val="00586312"/>
    <w:rsid w:val="00586780"/>
    <w:rsid w:val="00587A68"/>
    <w:rsid w:val="00587AA9"/>
    <w:rsid w:val="00593F0C"/>
    <w:rsid w:val="00595C4E"/>
    <w:rsid w:val="00595EAC"/>
    <w:rsid w:val="005A17EA"/>
    <w:rsid w:val="005A1B76"/>
    <w:rsid w:val="005A3079"/>
    <w:rsid w:val="005B0E73"/>
    <w:rsid w:val="005B1D4C"/>
    <w:rsid w:val="005B39F9"/>
    <w:rsid w:val="005B4DD6"/>
    <w:rsid w:val="005C2E3B"/>
    <w:rsid w:val="005C3763"/>
    <w:rsid w:val="005C7411"/>
    <w:rsid w:val="005D15B6"/>
    <w:rsid w:val="005D1666"/>
    <w:rsid w:val="005D2DAA"/>
    <w:rsid w:val="005D43EB"/>
    <w:rsid w:val="005E2C4F"/>
    <w:rsid w:val="005E2FF0"/>
    <w:rsid w:val="005E5CF1"/>
    <w:rsid w:val="005E73C9"/>
    <w:rsid w:val="005F0B73"/>
    <w:rsid w:val="005F3A53"/>
    <w:rsid w:val="005F5C10"/>
    <w:rsid w:val="0060043F"/>
    <w:rsid w:val="006063E6"/>
    <w:rsid w:val="00606D25"/>
    <w:rsid w:val="006138C1"/>
    <w:rsid w:val="00615C55"/>
    <w:rsid w:val="00621409"/>
    <w:rsid w:val="00626178"/>
    <w:rsid w:val="00631CC8"/>
    <w:rsid w:val="00633AB5"/>
    <w:rsid w:val="00633E0E"/>
    <w:rsid w:val="00636F62"/>
    <w:rsid w:val="00641D3B"/>
    <w:rsid w:val="00646493"/>
    <w:rsid w:val="006466D0"/>
    <w:rsid w:val="006519B8"/>
    <w:rsid w:val="006733A2"/>
    <w:rsid w:val="00674FE9"/>
    <w:rsid w:val="00675384"/>
    <w:rsid w:val="00675D9C"/>
    <w:rsid w:val="0067643C"/>
    <w:rsid w:val="00683C00"/>
    <w:rsid w:val="0068534C"/>
    <w:rsid w:val="00685C6C"/>
    <w:rsid w:val="00692ECA"/>
    <w:rsid w:val="006A09C6"/>
    <w:rsid w:val="006A20B9"/>
    <w:rsid w:val="006A4BFE"/>
    <w:rsid w:val="006B1F74"/>
    <w:rsid w:val="006B2A1E"/>
    <w:rsid w:val="006B2E7C"/>
    <w:rsid w:val="006C20BA"/>
    <w:rsid w:val="006C49BF"/>
    <w:rsid w:val="006D0AB2"/>
    <w:rsid w:val="006D20DC"/>
    <w:rsid w:val="006D6ED2"/>
    <w:rsid w:val="006E019E"/>
    <w:rsid w:val="006E1D60"/>
    <w:rsid w:val="006E51C7"/>
    <w:rsid w:val="006E54E7"/>
    <w:rsid w:val="006F01C2"/>
    <w:rsid w:val="006F5815"/>
    <w:rsid w:val="006F79D3"/>
    <w:rsid w:val="00706476"/>
    <w:rsid w:val="00712668"/>
    <w:rsid w:val="007146E8"/>
    <w:rsid w:val="007160A6"/>
    <w:rsid w:val="00720D9C"/>
    <w:rsid w:val="00720DD0"/>
    <w:rsid w:val="00721628"/>
    <w:rsid w:val="00726431"/>
    <w:rsid w:val="00731C02"/>
    <w:rsid w:val="00732DE4"/>
    <w:rsid w:val="00733CA3"/>
    <w:rsid w:val="007428A1"/>
    <w:rsid w:val="0074440E"/>
    <w:rsid w:val="00745C69"/>
    <w:rsid w:val="00746B90"/>
    <w:rsid w:val="00752256"/>
    <w:rsid w:val="00760854"/>
    <w:rsid w:val="00761299"/>
    <w:rsid w:val="0076139C"/>
    <w:rsid w:val="00765375"/>
    <w:rsid w:val="0076772B"/>
    <w:rsid w:val="007710CA"/>
    <w:rsid w:val="00772580"/>
    <w:rsid w:val="00772A14"/>
    <w:rsid w:val="007741C4"/>
    <w:rsid w:val="00780305"/>
    <w:rsid w:val="0078094C"/>
    <w:rsid w:val="00784F81"/>
    <w:rsid w:val="0078679A"/>
    <w:rsid w:val="00790486"/>
    <w:rsid w:val="00792B7D"/>
    <w:rsid w:val="00794FFD"/>
    <w:rsid w:val="007A563F"/>
    <w:rsid w:val="007A5CAD"/>
    <w:rsid w:val="007B0B30"/>
    <w:rsid w:val="007B41D0"/>
    <w:rsid w:val="007B4243"/>
    <w:rsid w:val="007B475E"/>
    <w:rsid w:val="007B4882"/>
    <w:rsid w:val="007C14DE"/>
    <w:rsid w:val="007C35F1"/>
    <w:rsid w:val="007C48A0"/>
    <w:rsid w:val="007C4E9F"/>
    <w:rsid w:val="007C5ECA"/>
    <w:rsid w:val="007D2A7D"/>
    <w:rsid w:val="007D3105"/>
    <w:rsid w:val="007D6C6A"/>
    <w:rsid w:val="007E4BB4"/>
    <w:rsid w:val="007F2522"/>
    <w:rsid w:val="007F39C6"/>
    <w:rsid w:val="007F3D60"/>
    <w:rsid w:val="007F430E"/>
    <w:rsid w:val="0080088D"/>
    <w:rsid w:val="00802CE1"/>
    <w:rsid w:val="008036EE"/>
    <w:rsid w:val="00804EE2"/>
    <w:rsid w:val="00806536"/>
    <w:rsid w:val="00806B85"/>
    <w:rsid w:val="00807FCA"/>
    <w:rsid w:val="00810765"/>
    <w:rsid w:val="00821687"/>
    <w:rsid w:val="00821AD4"/>
    <w:rsid w:val="00822928"/>
    <w:rsid w:val="00822C57"/>
    <w:rsid w:val="00826033"/>
    <w:rsid w:val="0082633A"/>
    <w:rsid w:val="00827657"/>
    <w:rsid w:val="00831BF7"/>
    <w:rsid w:val="00835471"/>
    <w:rsid w:val="00837138"/>
    <w:rsid w:val="00842CE5"/>
    <w:rsid w:val="008449D1"/>
    <w:rsid w:val="008470E4"/>
    <w:rsid w:val="00847DC9"/>
    <w:rsid w:val="00853190"/>
    <w:rsid w:val="00855E1A"/>
    <w:rsid w:val="00856128"/>
    <w:rsid w:val="00860E94"/>
    <w:rsid w:val="0086102E"/>
    <w:rsid w:val="00861D1B"/>
    <w:rsid w:val="00865819"/>
    <w:rsid w:val="008704D2"/>
    <w:rsid w:val="008724EE"/>
    <w:rsid w:val="00872597"/>
    <w:rsid w:val="00872765"/>
    <w:rsid w:val="00875CCB"/>
    <w:rsid w:val="008813E8"/>
    <w:rsid w:val="00882F4C"/>
    <w:rsid w:val="00883B8B"/>
    <w:rsid w:val="0088719B"/>
    <w:rsid w:val="00887E8E"/>
    <w:rsid w:val="00893862"/>
    <w:rsid w:val="008A07AB"/>
    <w:rsid w:val="008A098B"/>
    <w:rsid w:val="008A1124"/>
    <w:rsid w:val="008A137B"/>
    <w:rsid w:val="008A1F09"/>
    <w:rsid w:val="008A48AA"/>
    <w:rsid w:val="008A72C8"/>
    <w:rsid w:val="008A7CDE"/>
    <w:rsid w:val="008C0BC6"/>
    <w:rsid w:val="008C1D73"/>
    <w:rsid w:val="008C6D35"/>
    <w:rsid w:val="008D1B24"/>
    <w:rsid w:val="008D51CE"/>
    <w:rsid w:val="008D62B3"/>
    <w:rsid w:val="008D6B85"/>
    <w:rsid w:val="008D6DC2"/>
    <w:rsid w:val="008E17E2"/>
    <w:rsid w:val="008E198F"/>
    <w:rsid w:val="008E2D60"/>
    <w:rsid w:val="008E6BC8"/>
    <w:rsid w:val="008F0212"/>
    <w:rsid w:val="008F0C01"/>
    <w:rsid w:val="008F5971"/>
    <w:rsid w:val="008F74BF"/>
    <w:rsid w:val="009019FE"/>
    <w:rsid w:val="00901B31"/>
    <w:rsid w:val="0090626A"/>
    <w:rsid w:val="009108ED"/>
    <w:rsid w:val="00910C07"/>
    <w:rsid w:val="00911010"/>
    <w:rsid w:val="00914954"/>
    <w:rsid w:val="00921DD7"/>
    <w:rsid w:val="00937FA8"/>
    <w:rsid w:val="009402E9"/>
    <w:rsid w:val="00946525"/>
    <w:rsid w:val="00953DF0"/>
    <w:rsid w:val="00964760"/>
    <w:rsid w:val="00965CA4"/>
    <w:rsid w:val="00965FB3"/>
    <w:rsid w:val="009671F4"/>
    <w:rsid w:val="009703E4"/>
    <w:rsid w:val="00972F99"/>
    <w:rsid w:val="009814AF"/>
    <w:rsid w:val="009823A1"/>
    <w:rsid w:val="009850B5"/>
    <w:rsid w:val="00985675"/>
    <w:rsid w:val="0099070D"/>
    <w:rsid w:val="0099074A"/>
    <w:rsid w:val="00993C26"/>
    <w:rsid w:val="00995A89"/>
    <w:rsid w:val="009A0904"/>
    <w:rsid w:val="009A0BA6"/>
    <w:rsid w:val="009A18BC"/>
    <w:rsid w:val="009A2683"/>
    <w:rsid w:val="009A65F0"/>
    <w:rsid w:val="009B47D3"/>
    <w:rsid w:val="009B7F80"/>
    <w:rsid w:val="009C05B8"/>
    <w:rsid w:val="009C2194"/>
    <w:rsid w:val="009C2E20"/>
    <w:rsid w:val="009D270E"/>
    <w:rsid w:val="009D2842"/>
    <w:rsid w:val="009E4415"/>
    <w:rsid w:val="009F27F5"/>
    <w:rsid w:val="009F413C"/>
    <w:rsid w:val="00A037CF"/>
    <w:rsid w:val="00A144D5"/>
    <w:rsid w:val="00A145EC"/>
    <w:rsid w:val="00A1654C"/>
    <w:rsid w:val="00A17FEC"/>
    <w:rsid w:val="00A24136"/>
    <w:rsid w:val="00A258E8"/>
    <w:rsid w:val="00A25FB3"/>
    <w:rsid w:val="00A2713B"/>
    <w:rsid w:val="00A316D6"/>
    <w:rsid w:val="00A33E33"/>
    <w:rsid w:val="00A35FFF"/>
    <w:rsid w:val="00A361B4"/>
    <w:rsid w:val="00A4116C"/>
    <w:rsid w:val="00A471F0"/>
    <w:rsid w:val="00A47A07"/>
    <w:rsid w:val="00A55A76"/>
    <w:rsid w:val="00A62706"/>
    <w:rsid w:val="00A64D8C"/>
    <w:rsid w:val="00A66412"/>
    <w:rsid w:val="00A72678"/>
    <w:rsid w:val="00A771F8"/>
    <w:rsid w:val="00A7795F"/>
    <w:rsid w:val="00A80F35"/>
    <w:rsid w:val="00A91B58"/>
    <w:rsid w:val="00A92B32"/>
    <w:rsid w:val="00A93F37"/>
    <w:rsid w:val="00A95DC8"/>
    <w:rsid w:val="00A97A10"/>
    <w:rsid w:val="00AA1916"/>
    <w:rsid w:val="00AA3786"/>
    <w:rsid w:val="00AB0244"/>
    <w:rsid w:val="00AB35AA"/>
    <w:rsid w:val="00AB4BB8"/>
    <w:rsid w:val="00AC2F81"/>
    <w:rsid w:val="00AC36F8"/>
    <w:rsid w:val="00AC58D6"/>
    <w:rsid w:val="00AD0451"/>
    <w:rsid w:val="00AD482D"/>
    <w:rsid w:val="00AF5893"/>
    <w:rsid w:val="00B020E4"/>
    <w:rsid w:val="00B0397F"/>
    <w:rsid w:val="00B04F9A"/>
    <w:rsid w:val="00B05411"/>
    <w:rsid w:val="00B0679B"/>
    <w:rsid w:val="00B15477"/>
    <w:rsid w:val="00B218AA"/>
    <w:rsid w:val="00B23827"/>
    <w:rsid w:val="00B2452F"/>
    <w:rsid w:val="00B3155F"/>
    <w:rsid w:val="00B37A3F"/>
    <w:rsid w:val="00B40352"/>
    <w:rsid w:val="00B430AF"/>
    <w:rsid w:val="00B43B52"/>
    <w:rsid w:val="00B44E0F"/>
    <w:rsid w:val="00B676EE"/>
    <w:rsid w:val="00B7519F"/>
    <w:rsid w:val="00B767EF"/>
    <w:rsid w:val="00B76827"/>
    <w:rsid w:val="00B803C0"/>
    <w:rsid w:val="00B80CBF"/>
    <w:rsid w:val="00B839B8"/>
    <w:rsid w:val="00B85070"/>
    <w:rsid w:val="00B86A97"/>
    <w:rsid w:val="00B8743F"/>
    <w:rsid w:val="00B93183"/>
    <w:rsid w:val="00B95982"/>
    <w:rsid w:val="00BA0EED"/>
    <w:rsid w:val="00BA28A8"/>
    <w:rsid w:val="00BA3C80"/>
    <w:rsid w:val="00BB7884"/>
    <w:rsid w:val="00BC326A"/>
    <w:rsid w:val="00BC61A8"/>
    <w:rsid w:val="00BC6FF2"/>
    <w:rsid w:val="00BD3F00"/>
    <w:rsid w:val="00BD5ED4"/>
    <w:rsid w:val="00BE5197"/>
    <w:rsid w:val="00BF16EF"/>
    <w:rsid w:val="00BF1DFF"/>
    <w:rsid w:val="00BF371F"/>
    <w:rsid w:val="00BF6D61"/>
    <w:rsid w:val="00BF79E3"/>
    <w:rsid w:val="00BF7AEB"/>
    <w:rsid w:val="00C0130A"/>
    <w:rsid w:val="00C01B32"/>
    <w:rsid w:val="00C05B13"/>
    <w:rsid w:val="00C06178"/>
    <w:rsid w:val="00C075BF"/>
    <w:rsid w:val="00C10DBC"/>
    <w:rsid w:val="00C11FF1"/>
    <w:rsid w:val="00C211A0"/>
    <w:rsid w:val="00C2785F"/>
    <w:rsid w:val="00C31AD5"/>
    <w:rsid w:val="00C36B9F"/>
    <w:rsid w:val="00C409E2"/>
    <w:rsid w:val="00C41AD5"/>
    <w:rsid w:val="00C421D8"/>
    <w:rsid w:val="00C422DE"/>
    <w:rsid w:val="00C4623D"/>
    <w:rsid w:val="00C54D86"/>
    <w:rsid w:val="00C550D1"/>
    <w:rsid w:val="00C641E1"/>
    <w:rsid w:val="00C6518E"/>
    <w:rsid w:val="00C71444"/>
    <w:rsid w:val="00C71F7C"/>
    <w:rsid w:val="00C75170"/>
    <w:rsid w:val="00C75F35"/>
    <w:rsid w:val="00C823EB"/>
    <w:rsid w:val="00C8423C"/>
    <w:rsid w:val="00C874D8"/>
    <w:rsid w:val="00C955ED"/>
    <w:rsid w:val="00C9671F"/>
    <w:rsid w:val="00C96C8B"/>
    <w:rsid w:val="00CA1D0C"/>
    <w:rsid w:val="00CA473B"/>
    <w:rsid w:val="00CD25A8"/>
    <w:rsid w:val="00CD2D6B"/>
    <w:rsid w:val="00CD66E4"/>
    <w:rsid w:val="00CE19D7"/>
    <w:rsid w:val="00CE6C88"/>
    <w:rsid w:val="00CF14BA"/>
    <w:rsid w:val="00CF4101"/>
    <w:rsid w:val="00D04864"/>
    <w:rsid w:val="00D06D7A"/>
    <w:rsid w:val="00D07721"/>
    <w:rsid w:val="00D1009A"/>
    <w:rsid w:val="00D14ADE"/>
    <w:rsid w:val="00D15783"/>
    <w:rsid w:val="00D21DB0"/>
    <w:rsid w:val="00D23EA3"/>
    <w:rsid w:val="00D250E7"/>
    <w:rsid w:val="00D2639D"/>
    <w:rsid w:val="00D27D59"/>
    <w:rsid w:val="00D31B48"/>
    <w:rsid w:val="00D362FB"/>
    <w:rsid w:val="00D378E8"/>
    <w:rsid w:val="00D477C2"/>
    <w:rsid w:val="00D47BF2"/>
    <w:rsid w:val="00D50C8E"/>
    <w:rsid w:val="00D53CB2"/>
    <w:rsid w:val="00D54E03"/>
    <w:rsid w:val="00D616F4"/>
    <w:rsid w:val="00D63783"/>
    <w:rsid w:val="00D663B9"/>
    <w:rsid w:val="00D70562"/>
    <w:rsid w:val="00D72FBF"/>
    <w:rsid w:val="00D75565"/>
    <w:rsid w:val="00D831FA"/>
    <w:rsid w:val="00D8358C"/>
    <w:rsid w:val="00D86247"/>
    <w:rsid w:val="00D9571C"/>
    <w:rsid w:val="00D96A27"/>
    <w:rsid w:val="00DA35B6"/>
    <w:rsid w:val="00DA3837"/>
    <w:rsid w:val="00DB06F2"/>
    <w:rsid w:val="00DB6BB5"/>
    <w:rsid w:val="00DC18EB"/>
    <w:rsid w:val="00DC27EA"/>
    <w:rsid w:val="00DE4245"/>
    <w:rsid w:val="00DE47F3"/>
    <w:rsid w:val="00DE6755"/>
    <w:rsid w:val="00DE6791"/>
    <w:rsid w:val="00DE70A0"/>
    <w:rsid w:val="00DE70FE"/>
    <w:rsid w:val="00DF23C0"/>
    <w:rsid w:val="00DF3C9E"/>
    <w:rsid w:val="00DF5B41"/>
    <w:rsid w:val="00E0206B"/>
    <w:rsid w:val="00E047BB"/>
    <w:rsid w:val="00E05562"/>
    <w:rsid w:val="00E105A2"/>
    <w:rsid w:val="00E10A84"/>
    <w:rsid w:val="00E11D30"/>
    <w:rsid w:val="00E1330C"/>
    <w:rsid w:val="00E14DC3"/>
    <w:rsid w:val="00E218D2"/>
    <w:rsid w:val="00E2257C"/>
    <w:rsid w:val="00E255CC"/>
    <w:rsid w:val="00E30688"/>
    <w:rsid w:val="00E30B7C"/>
    <w:rsid w:val="00E30B8A"/>
    <w:rsid w:val="00E30FEB"/>
    <w:rsid w:val="00E318FA"/>
    <w:rsid w:val="00E33D17"/>
    <w:rsid w:val="00E365A7"/>
    <w:rsid w:val="00E374E9"/>
    <w:rsid w:val="00E41A7F"/>
    <w:rsid w:val="00E429B7"/>
    <w:rsid w:val="00E4783D"/>
    <w:rsid w:val="00E53B74"/>
    <w:rsid w:val="00E633F9"/>
    <w:rsid w:val="00E665CA"/>
    <w:rsid w:val="00E70A7D"/>
    <w:rsid w:val="00E72059"/>
    <w:rsid w:val="00E72085"/>
    <w:rsid w:val="00E72F14"/>
    <w:rsid w:val="00E7556E"/>
    <w:rsid w:val="00E802E8"/>
    <w:rsid w:val="00E810D3"/>
    <w:rsid w:val="00E83C50"/>
    <w:rsid w:val="00E84490"/>
    <w:rsid w:val="00E9025B"/>
    <w:rsid w:val="00E966F2"/>
    <w:rsid w:val="00E9782A"/>
    <w:rsid w:val="00EA24B4"/>
    <w:rsid w:val="00EA5061"/>
    <w:rsid w:val="00EB0B2F"/>
    <w:rsid w:val="00EB0BBC"/>
    <w:rsid w:val="00EB35E4"/>
    <w:rsid w:val="00EB3DDA"/>
    <w:rsid w:val="00EB57AB"/>
    <w:rsid w:val="00EB7682"/>
    <w:rsid w:val="00EC02E7"/>
    <w:rsid w:val="00EC400B"/>
    <w:rsid w:val="00EC4EAC"/>
    <w:rsid w:val="00EC54CD"/>
    <w:rsid w:val="00EF65FD"/>
    <w:rsid w:val="00EF704F"/>
    <w:rsid w:val="00F034AC"/>
    <w:rsid w:val="00F07440"/>
    <w:rsid w:val="00F10594"/>
    <w:rsid w:val="00F16E0B"/>
    <w:rsid w:val="00F27160"/>
    <w:rsid w:val="00F277B9"/>
    <w:rsid w:val="00F30154"/>
    <w:rsid w:val="00F315B1"/>
    <w:rsid w:val="00F31BAB"/>
    <w:rsid w:val="00F31E46"/>
    <w:rsid w:val="00F32F6A"/>
    <w:rsid w:val="00F41466"/>
    <w:rsid w:val="00F43521"/>
    <w:rsid w:val="00F53EB9"/>
    <w:rsid w:val="00F53FBE"/>
    <w:rsid w:val="00F54DE7"/>
    <w:rsid w:val="00F56CA8"/>
    <w:rsid w:val="00F61B21"/>
    <w:rsid w:val="00F6282B"/>
    <w:rsid w:val="00F6487B"/>
    <w:rsid w:val="00F74533"/>
    <w:rsid w:val="00F77F77"/>
    <w:rsid w:val="00F80D09"/>
    <w:rsid w:val="00F91463"/>
    <w:rsid w:val="00F918FB"/>
    <w:rsid w:val="00F92A54"/>
    <w:rsid w:val="00FA131E"/>
    <w:rsid w:val="00FA18C8"/>
    <w:rsid w:val="00FA23FD"/>
    <w:rsid w:val="00FA451B"/>
    <w:rsid w:val="00FB3044"/>
    <w:rsid w:val="00FB7F75"/>
    <w:rsid w:val="00FC064B"/>
    <w:rsid w:val="00FC1D69"/>
    <w:rsid w:val="00FC23EA"/>
    <w:rsid w:val="00FC2683"/>
    <w:rsid w:val="00FC41B1"/>
    <w:rsid w:val="00FD6333"/>
    <w:rsid w:val="00FD6594"/>
    <w:rsid w:val="00FD7A5B"/>
    <w:rsid w:val="00FE2147"/>
    <w:rsid w:val="00FE7C79"/>
    <w:rsid w:val="00FE7F80"/>
    <w:rsid w:val="00FF087E"/>
    <w:rsid w:val="00FF0C06"/>
    <w:rsid w:val="00FF71F1"/>
    <w:rsid w:val="00FF7D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BF15E8"/>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F39C6"/>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table" w:customStyle="1" w:styleId="TableGrid3">
    <w:name w:val="Table Grid3"/>
    <w:basedOn w:val="TableNormal"/>
    <w:next w:val="TableGrid"/>
    <w:rsid w:val="00D47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7636">
      <w:bodyDiv w:val="1"/>
      <w:marLeft w:val="0"/>
      <w:marRight w:val="0"/>
      <w:marTop w:val="0"/>
      <w:marBottom w:val="0"/>
      <w:divBdr>
        <w:top w:val="none" w:sz="0" w:space="0" w:color="auto"/>
        <w:left w:val="none" w:sz="0" w:space="0" w:color="auto"/>
        <w:bottom w:val="none" w:sz="0" w:space="0" w:color="auto"/>
        <w:right w:val="none" w:sz="0" w:space="0" w:color="auto"/>
      </w:divBdr>
    </w:div>
    <w:div w:id="166990470">
      <w:bodyDiv w:val="1"/>
      <w:marLeft w:val="0"/>
      <w:marRight w:val="0"/>
      <w:marTop w:val="0"/>
      <w:marBottom w:val="0"/>
      <w:divBdr>
        <w:top w:val="none" w:sz="0" w:space="0" w:color="auto"/>
        <w:left w:val="none" w:sz="0" w:space="0" w:color="auto"/>
        <w:bottom w:val="none" w:sz="0" w:space="0" w:color="auto"/>
        <w:right w:val="none" w:sz="0" w:space="0" w:color="auto"/>
      </w:divBdr>
    </w:div>
    <w:div w:id="193269127">
      <w:bodyDiv w:val="1"/>
      <w:marLeft w:val="0"/>
      <w:marRight w:val="0"/>
      <w:marTop w:val="0"/>
      <w:marBottom w:val="0"/>
      <w:divBdr>
        <w:top w:val="none" w:sz="0" w:space="0" w:color="auto"/>
        <w:left w:val="none" w:sz="0" w:space="0" w:color="auto"/>
        <w:bottom w:val="none" w:sz="0" w:space="0" w:color="auto"/>
        <w:right w:val="none" w:sz="0" w:space="0" w:color="auto"/>
      </w:divBdr>
    </w:div>
    <w:div w:id="328600838">
      <w:bodyDiv w:val="1"/>
      <w:marLeft w:val="0"/>
      <w:marRight w:val="0"/>
      <w:marTop w:val="0"/>
      <w:marBottom w:val="0"/>
      <w:divBdr>
        <w:top w:val="none" w:sz="0" w:space="0" w:color="auto"/>
        <w:left w:val="none" w:sz="0" w:space="0" w:color="auto"/>
        <w:bottom w:val="none" w:sz="0" w:space="0" w:color="auto"/>
        <w:right w:val="none" w:sz="0" w:space="0" w:color="auto"/>
      </w:divBdr>
    </w:div>
    <w:div w:id="766848466">
      <w:bodyDiv w:val="1"/>
      <w:marLeft w:val="0"/>
      <w:marRight w:val="0"/>
      <w:marTop w:val="0"/>
      <w:marBottom w:val="0"/>
      <w:divBdr>
        <w:top w:val="none" w:sz="0" w:space="0" w:color="auto"/>
        <w:left w:val="none" w:sz="0" w:space="0" w:color="auto"/>
        <w:bottom w:val="none" w:sz="0" w:space="0" w:color="auto"/>
        <w:right w:val="none" w:sz="0" w:space="0" w:color="auto"/>
      </w:divBdr>
    </w:div>
    <w:div w:id="779225950">
      <w:bodyDiv w:val="1"/>
      <w:marLeft w:val="0"/>
      <w:marRight w:val="0"/>
      <w:marTop w:val="0"/>
      <w:marBottom w:val="0"/>
      <w:divBdr>
        <w:top w:val="none" w:sz="0" w:space="0" w:color="auto"/>
        <w:left w:val="none" w:sz="0" w:space="0" w:color="auto"/>
        <w:bottom w:val="none" w:sz="0" w:space="0" w:color="auto"/>
        <w:right w:val="none" w:sz="0" w:space="0" w:color="auto"/>
      </w:divBdr>
    </w:div>
    <w:div w:id="1392313073">
      <w:bodyDiv w:val="1"/>
      <w:marLeft w:val="0"/>
      <w:marRight w:val="0"/>
      <w:marTop w:val="0"/>
      <w:marBottom w:val="0"/>
      <w:divBdr>
        <w:top w:val="none" w:sz="0" w:space="0" w:color="auto"/>
        <w:left w:val="none" w:sz="0" w:space="0" w:color="auto"/>
        <w:bottom w:val="none" w:sz="0" w:space="0" w:color="auto"/>
        <w:right w:val="none" w:sz="0" w:space="0" w:color="auto"/>
      </w:divBdr>
    </w:div>
    <w:div w:id="1596012455">
      <w:bodyDiv w:val="1"/>
      <w:marLeft w:val="0"/>
      <w:marRight w:val="0"/>
      <w:marTop w:val="0"/>
      <w:marBottom w:val="0"/>
      <w:divBdr>
        <w:top w:val="none" w:sz="0" w:space="0" w:color="auto"/>
        <w:left w:val="none" w:sz="0" w:space="0" w:color="auto"/>
        <w:bottom w:val="none" w:sz="0" w:space="0" w:color="auto"/>
        <w:right w:val="none" w:sz="0" w:space="0" w:color="auto"/>
      </w:divBdr>
    </w:div>
    <w:div w:id="1654288642">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 w:id="2107574171">
      <w:bodyDiv w:val="1"/>
      <w:marLeft w:val="0"/>
      <w:marRight w:val="0"/>
      <w:marTop w:val="0"/>
      <w:marBottom w:val="0"/>
      <w:divBdr>
        <w:top w:val="none" w:sz="0" w:space="0" w:color="auto"/>
        <w:left w:val="none" w:sz="0" w:space="0" w:color="auto"/>
        <w:bottom w:val="none" w:sz="0" w:space="0" w:color="auto"/>
        <w:right w:val="none" w:sz="0" w:space="0" w:color="auto"/>
      </w:divBdr>
    </w:div>
    <w:div w:id="21090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skuj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7F454-AA07-4597-A01C-C4D577C4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12517</Words>
  <Characters>7135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Liene Skuja</dc:creator>
  <dc:description>Skuja 67876189_x000d_
liene.skuja@vm.gov.lv_x000d_
</dc:description>
  <cp:lastModifiedBy>Zaiga Valtere</cp:lastModifiedBy>
  <cp:revision>5</cp:revision>
  <cp:lastPrinted>2017-01-26T13:11:00Z</cp:lastPrinted>
  <dcterms:created xsi:type="dcterms:W3CDTF">2017-05-23T06:41:00Z</dcterms:created>
  <dcterms:modified xsi:type="dcterms:W3CDTF">2017-05-23T08:29:00Z</dcterms:modified>
</cp:coreProperties>
</file>