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10" w:rsidRPr="005F2EBD" w:rsidRDefault="00470710" w:rsidP="00FE2E3B">
      <w:pPr>
        <w:jc w:val="right"/>
        <w:rPr>
          <w:sz w:val="28"/>
          <w:szCs w:val="28"/>
        </w:rPr>
      </w:pPr>
    </w:p>
    <w:p w:rsidR="00FE2E3B" w:rsidRPr="005F2EBD" w:rsidRDefault="009F791C" w:rsidP="006721A6">
      <w:pPr>
        <w:jc w:val="right"/>
        <w:rPr>
          <w:sz w:val="28"/>
          <w:szCs w:val="28"/>
        </w:rPr>
      </w:pPr>
      <w:r>
        <w:rPr>
          <w:sz w:val="28"/>
          <w:szCs w:val="28"/>
        </w:rPr>
        <w:t>7</w:t>
      </w:r>
      <w:r w:rsidR="00FE2E3B" w:rsidRPr="005F2EBD">
        <w:rPr>
          <w:sz w:val="28"/>
          <w:szCs w:val="28"/>
        </w:rPr>
        <w:t xml:space="preserve">. pielikums </w:t>
      </w:r>
      <w:r w:rsidR="00FE2E3B" w:rsidRPr="005F2EBD">
        <w:rPr>
          <w:sz w:val="28"/>
          <w:szCs w:val="28"/>
        </w:rPr>
        <w:br/>
        <w:t xml:space="preserve">Ministru kabineta </w:t>
      </w:r>
    </w:p>
    <w:p w:rsidR="006721A6" w:rsidRDefault="00FE2E3B" w:rsidP="00FE2E3B">
      <w:pPr>
        <w:jc w:val="right"/>
        <w:rPr>
          <w:sz w:val="28"/>
          <w:szCs w:val="28"/>
        </w:rPr>
      </w:pPr>
      <w:r w:rsidRPr="005F2EBD">
        <w:rPr>
          <w:sz w:val="28"/>
          <w:szCs w:val="28"/>
        </w:rPr>
        <w:t>201</w:t>
      </w:r>
      <w:r w:rsidR="00AA71E5">
        <w:rPr>
          <w:sz w:val="28"/>
          <w:szCs w:val="28"/>
        </w:rPr>
        <w:t>7</w:t>
      </w:r>
      <w:r w:rsidRPr="005F2EBD">
        <w:rPr>
          <w:sz w:val="28"/>
          <w:szCs w:val="28"/>
        </w:rPr>
        <w:t xml:space="preserve">. gada ,,___,, ____,, </w:t>
      </w:r>
    </w:p>
    <w:p w:rsidR="00FE2E3B" w:rsidRPr="005F2EBD" w:rsidRDefault="00FE2E3B" w:rsidP="00FE2E3B">
      <w:pPr>
        <w:jc w:val="right"/>
        <w:rPr>
          <w:sz w:val="28"/>
          <w:szCs w:val="28"/>
        </w:rPr>
      </w:pPr>
      <w:r w:rsidRPr="005F2EBD">
        <w:rPr>
          <w:sz w:val="28"/>
          <w:szCs w:val="28"/>
        </w:rPr>
        <w:t>noteikumiem Nr.__</w:t>
      </w:r>
    </w:p>
    <w:p w:rsidR="00FE2E3B" w:rsidRPr="005F2EBD" w:rsidRDefault="00FE2E3B" w:rsidP="00FE2E3B"/>
    <w:p w:rsidR="00FE2E3B" w:rsidRPr="005F2EBD" w:rsidRDefault="00FE2E3B" w:rsidP="00FE2E3B"/>
    <w:p w:rsidR="00FE2E3B" w:rsidRPr="005F2EBD" w:rsidRDefault="005F2EBD" w:rsidP="006721A6">
      <w:pPr>
        <w:ind w:firstLine="720"/>
        <w:jc w:val="center"/>
        <w:rPr>
          <w:b/>
          <w:sz w:val="28"/>
          <w:szCs w:val="28"/>
        </w:rPr>
      </w:pPr>
      <w:bookmarkStart w:id="0" w:name="OLE_LINK5"/>
      <w:bookmarkStart w:id="1" w:name="OLE_LINK6"/>
      <w:r w:rsidRPr="005F2EBD">
        <w:rPr>
          <w:b/>
          <w:sz w:val="28"/>
          <w:szCs w:val="28"/>
        </w:rPr>
        <w:t>Prasības ūdens paraugu ņemšanai peldvietās mikrobioloģiskajai analīzei</w:t>
      </w:r>
    </w:p>
    <w:bookmarkEnd w:id="0"/>
    <w:bookmarkEnd w:id="1"/>
    <w:p w:rsidR="00FE2E3B" w:rsidRPr="005F2EBD" w:rsidRDefault="00FE2E3B" w:rsidP="006721A6">
      <w:pPr>
        <w:ind w:firstLine="720"/>
        <w:jc w:val="both"/>
        <w:rPr>
          <w:sz w:val="28"/>
          <w:szCs w:val="28"/>
        </w:rPr>
      </w:pP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1. </w:t>
      </w:r>
      <w:r w:rsidR="005F2EBD" w:rsidRPr="005F2EBD">
        <w:rPr>
          <w:sz w:val="28"/>
          <w:szCs w:val="28"/>
          <w:lang w:val="lv-LV" w:eastAsia="lv-LV"/>
        </w:rPr>
        <w:t>Ja iespējams, ūdens paraugu ņem 30 centimetru zem ūdens virsmas. Ūdens ir vismaz vienu metr</w:t>
      </w:r>
      <w:bookmarkStart w:id="2" w:name="_GoBack"/>
      <w:bookmarkEnd w:id="2"/>
      <w:r w:rsidR="005F2EBD" w:rsidRPr="005F2EBD">
        <w:rPr>
          <w:sz w:val="28"/>
          <w:szCs w:val="28"/>
          <w:lang w:val="lv-LV" w:eastAsia="lv-LV"/>
        </w:rPr>
        <w:t>u dziļš. Ja nepieciešams, ūdens paraugu ņem no laivas.</w:t>
      </w:r>
    </w:p>
    <w:p w:rsidR="006721A6" w:rsidRDefault="006721A6" w:rsidP="006721A6">
      <w:pPr>
        <w:pStyle w:val="tv213"/>
        <w:shd w:val="clear" w:color="auto" w:fill="FFFFFF"/>
        <w:spacing w:before="0" w:beforeAutospacing="0" w:after="0" w:afterAutospacing="0"/>
        <w:ind w:firstLine="720"/>
        <w:jc w:val="both"/>
        <w:rPr>
          <w:sz w:val="28"/>
          <w:szCs w:val="28"/>
          <w:lang w:val="lv-LV" w:eastAsia="lv-LV"/>
        </w:rPr>
      </w:pP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2. </w:t>
      </w:r>
      <w:r w:rsidR="005F2EBD" w:rsidRPr="005F2EBD">
        <w:rPr>
          <w:sz w:val="28"/>
          <w:szCs w:val="28"/>
          <w:lang w:val="lv-LV" w:eastAsia="lv-LV"/>
        </w:rPr>
        <w:t>Ūdens paraugu pudeles atbilst vienai no šādām prasībām:</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2.1. </w:t>
      </w:r>
      <w:r w:rsidR="005F2EBD" w:rsidRPr="005F2EBD">
        <w:rPr>
          <w:sz w:val="28"/>
          <w:szCs w:val="28"/>
          <w:lang w:val="lv-LV" w:eastAsia="lv-LV"/>
        </w:rPr>
        <w:t>tās sterilizētas autoklāvā ne mazāk kā 15 m</w:t>
      </w:r>
      <w:r w:rsidR="005F2EBD">
        <w:rPr>
          <w:sz w:val="28"/>
          <w:szCs w:val="28"/>
          <w:lang w:val="lv-LV" w:eastAsia="lv-LV"/>
        </w:rPr>
        <w:t>inūtes 121</w:t>
      </w:r>
      <w:r>
        <w:rPr>
          <w:sz w:val="28"/>
          <w:szCs w:val="28"/>
          <w:lang w:val="lv-LV" w:eastAsia="lv-LV"/>
        </w:rPr>
        <w:t> </w:t>
      </w:r>
      <w:r w:rsidR="005F2EBD" w:rsidRPr="005F2EBD">
        <w:rPr>
          <w:sz w:val="28"/>
          <w:szCs w:val="28"/>
          <w:lang w:val="lv-LV" w:eastAsia="lv-LV"/>
        </w:rPr>
        <w:t>ºC temperatūrā;</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2.2. </w:t>
      </w:r>
      <w:r w:rsidR="005F2EBD">
        <w:rPr>
          <w:sz w:val="28"/>
          <w:szCs w:val="28"/>
          <w:lang w:val="lv-LV" w:eastAsia="lv-LV"/>
        </w:rPr>
        <w:t>veikta sausā sterilizēšana 160</w:t>
      </w:r>
      <w:r>
        <w:rPr>
          <w:sz w:val="28"/>
          <w:szCs w:val="28"/>
          <w:lang w:val="lv-LV" w:eastAsia="lv-LV"/>
        </w:rPr>
        <w:t> </w:t>
      </w:r>
      <w:r w:rsidR="005F2EBD">
        <w:rPr>
          <w:sz w:val="28"/>
          <w:szCs w:val="28"/>
          <w:lang w:val="lv-LV" w:eastAsia="lv-LV"/>
        </w:rPr>
        <w:t>ºC līdz 170</w:t>
      </w:r>
      <w:r>
        <w:rPr>
          <w:sz w:val="28"/>
          <w:szCs w:val="28"/>
          <w:lang w:val="lv-LV" w:eastAsia="lv-LV"/>
        </w:rPr>
        <w:t> </w:t>
      </w:r>
      <w:r w:rsidR="005F2EBD" w:rsidRPr="005F2EBD">
        <w:rPr>
          <w:sz w:val="28"/>
          <w:szCs w:val="28"/>
          <w:lang w:val="lv-LV" w:eastAsia="lv-LV"/>
        </w:rPr>
        <w:t>ºC temperatūrā ne mazāk kā vienu stundu;</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2.3. </w:t>
      </w:r>
      <w:r w:rsidR="005F2EBD" w:rsidRPr="005F2EBD">
        <w:rPr>
          <w:sz w:val="28"/>
          <w:szCs w:val="28"/>
          <w:lang w:val="lv-LV" w:eastAsia="lv-LV"/>
        </w:rPr>
        <w:t>apstaroti ūdens paraugu trauki, kas saņemti sterilā iepakojumā tieši no ražotāja.</w:t>
      </w:r>
    </w:p>
    <w:p w:rsidR="006721A6" w:rsidRDefault="006721A6" w:rsidP="006721A6">
      <w:pPr>
        <w:pStyle w:val="tv213"/>
        <w:shd w:val="clear" w:color="auto" w:fill="FFFFFF"/>
        <w:spacing w:before="0" w:beforeAutospacing="0" w:after="0" w:afterAutospacing="0"/>
        <w:ind w:firstLine="720"/>
        <w:jc w:val="both"/>
        <w:rPr>
          <w:sz w:val="28"/>
          <w:szCs w:val="28"/>
          <w:lang w:val="lv-LV" w:eastAsia="lv-LV"/>
        </w:rPr>
      </w:pP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3. </w:t>
      </w:r>
      <w:r w:rsidR="005F2EBD" w:rsidRPr="005F2EBD">
        <w:rPr>
          <w:sz w:val="28"/>
          <w:szCs w:val="28"/>
          <w:lang w:val="lv-LV" w:eastAsia="lv-LV"/>
        </w:rPr>
        <w:t>Ūdens paraugu ņemšana:</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3.1. </w:t>
      </w:r>
      <w:r w:rsidR="005F2EBD" w:rsidRPr="005F2EBD">
        <w:rPr>
          <w:sz w:val="28"/>
          <w:szCs w:val="28"/>
          <w:lang w:val="lv-LV" w:eastAsia="lv-LV"/>
        </w:rPr>
        <w:t>ūdens paraugu pudeles (trauka) apjoms ir atkarīgs no ūdens daudzuma, kas nepieciešams, lai pārbaudītu katru rādītāju. Minimālais pudeles (trauka) tilpums ir 250 ml;</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3.2. </w:t>
      </w:r>
      <w:r w:rsidR="005F2EBD" w:rsidRPr="005F2EBD">
        <w:rPr>
          <w:sz w:val="28"/>
          <w:szCs w:val="28"/>
          <w:lang w:val="lv-LV" w:eastAsia="lv-LV"/>
        </w:rPr>
        <w:t>ūdens paraugu pudeles (trauki) ir no caurspīdīga un bezkrāsaina materiāla (stikla vai plastmasas – polietēna vai polipropilēna);</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3.3. </w:t>
      </w:r>
      <w:r w:rsidR="005F2EBD" w:rsidRPr="005F2EBD">
        <w:rPr>
          <w:sz w:val="28"/>
          <w:szCs w:val="28"/>
          <w:lang w:val="lv-LV" w:eastAsia="lv-LV"/>
        </w:rPr>
        <w:t>lai novērstu ūdens parauga nejaušu piesārņošanu, parauga ņēmējs izmanto aseptisku parauga ņemšanas tehniku, kas ļauj saglabāt parauga trauka sterilitāti un nepiesārņo paraugu. Ja paraugs tiek ņemts atbilstoši šai tehnikai, papildus nav nepieciešams sterils aprīkojums (piemēram, sterili ķirurģiskie cimdi, knaibles, kārts);</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3.4. </w:t>
      </w:r>
      <w:r w:rsidR="005F2EBD" w:rsidRPr="005F2EBD">
        <w:rPr>
          <w:sz w:val="28"/>
          <w:szCs w:val="28"/>
          <w:lang w:val="lv-LV" w:eastAsia="lv-LV"/>
        </w:rPr>
        <w:t>ūdens paraugu skaidri apzīmē ar neizdzēšamu tinti uz pudeles (trauka) un izdara atzīmi ūdens paraugu ņemšanas veidlapā.</w:t>
      </w:r>
    </w:p>
    <w:p w:rsidR="006721A6" w:rsidRDefault="006721A6" w:rsidP="006721A6">
      <w:pPr>
        <w:pStyle w:val="tv213"/>
        <w:shd w:val="clear" w:color="auto" w:fill="FFFFFF"/>
        <w:spacing w:before="0" w:beforeAutospacing="0" w:after="0" w:afterAutospacing="0"/>
        <w:ind w:firstLine="720"/>
        <w:jc w:val="both"/>
        <w:rPr>
          <w:sz w:val="28"/>
          <w:szCs w:val="28"/>
          <w:lang w:val="lv-LV" w:eastAsia="lv-LV"/>
        </w:rPr>
      </w:pP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4. </w:t>
      </w:r>
      <w:r w:rsidR="005F2EBD" w:rsidRPr="005F2EBD">
        <w:rPr>
          <w:sz w:val="28"/>
          <w:szCs w:val="28"/>
          <w:lang w:val="lv-LV" w:eastAsia="lv-LV"/>
        </w:rPr>
        <w:t>Ūdens paraugu glabāšana un transportēšana pirms analīzes:</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4.1. </w:t>
      </w:r>
      <w:r w:rsidR="005F2EBD" w:rsidRPr="005F2EBD">
        <w:rPr>
          <w:sz w:val="28"/>
          <w:szCs w:val="28"/>
          <w:lang w:val="lv-LV" w:eastAsia="lv-LV"/>
        </w:rPr>
        <w:t>visos transportēšanas posmos ūdens paraugu aizsargā no gaismas (īpaši no tiešas saules gaismas);</w:t>
      </w:r>
    </w:p>
    <w:p w:rsid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t xml:space="preserve">4.2. </w:t>
      </w:r>
      <w:r w:rsidR="005F2EBD" w:rsidRPr="005F2EBD">
        <w:rPr>
          <w:sz w:val="28"/>
          <w:szCs w:val="28"/>
          <w:lang w:val="lv-LV" w:eastAsia="lv-LV"/>
        </w:rPr>
        <w:t xml:space="preserve">ūdens paraugu līdz atvešanai </w:t>
      </w:r>
      <w:r w:rsidR="005F2EBD">
        <w:rPr>
          <w:sz w:val="28"/>
          <w:szCs w:val="28"/>
          <w:lang w:val="lv-LV" w:eastAsia="lv-LV"/>
        </w:rPr>
        <w:t>uz laboratoriju glabā apmēram 4</w:t>
      </w:r>
      <w:r>
        <w:rPr>
          <w:sz w:val="28"/>
          <w:szCs w:val="28"/>
          <w:lang w:val="lv-LV" w:eastAsia="lv-LV"/>
        </w:rPr>
        <w:t> </w:t>
      </w:r>
      <w:r w:rsidR="005F2EBD" w:rsidRPr="005F2EBD">
        <w:rPr>
          <w:sz w:val="28"/>
          <w:szCs w:val="28"/>
          <w:lang w:val="lv-LV" w:eastAsia="lv-LV"/>
        </w:rPr>
        <w:t>ºC temperatūrā aukstuma kastē vai ledusskapī (atkarībā no laikapstākļiem). Ja transportēšana uz laboratoriju aizņem vairāk nekā četras stundas, ūdens paraugu transportē ledusskapī;</w:t>
      </w:r>
    </w:p>
    <w:p w:rsidR="005F2EBD" w:rsidRPr="005F2EBD" w:rsidRDefault="006721A6" w:rsidP="006721A6">
      <w:pPr>
        <w:pStyle w:val="tv213"/>
        <w:shd w:val="clear" w:color="auto" w:fill="FFFFFF"/>
        <w:spacing w:before="0" w:beforeAutospacing="0" w:after="0" w:afterAutospacing="0"/>
        <w:ind w:firstLine="720"/>
        <w:jc w:val="both"/>
        <w:rPr>
          <w:sz w:val="28"/>
          <w:szCs w:val="28"/>
          <w:lang w:val="lv-LV" w:eastAsia="lv-LV"/>
        </w:rPr>
      </w:pPr>
      <w:r>
        <w:rPr>
          <w:sz w:val="28"/>
          <w:szCs w:val="28"/>
          <w:lang w:val="lv-LV" w:eastAsia="lv-LV"/>
        </w:rPr>
        <w:lastRenderedPageBreak/>
        <w:t xml:space="preserve">4.3. </w:t>
      </w:r>
      <w:r w:rsidR="005F2EBD" w:rsidRPr="005F2EBD">
        <w:rPr>
          <w:sz w:val="28"/>
          <w:szCs w:val="28"/>
          <w:lang w:val="lv-LV" w:eastAsia="lv-LV"/>
        </w:rPr>
        <w:t>laikposmam starp ūdens paraugu ņemšanu un analīzes veikšanu jābūt iespējami īsam. Ieteicams ūdens paraugu analizēt tajā pašā darbdienā. Ja tas nav iespējams, ūdens paraugu analizē ne vēlāk kā 24 stundas pēc tā ņemšanas. Līdz t</w:t>
      </w:r>
      <w:r w:rsidR="005F2EBD">
        <w:rPr>
          <w:sz w:val="28"/>
          <w:szCs w:val="28"/>
          <w:lang w:val="lv-LV" w:eastAsia="lv-LV"/>
        </w:rPr>
        <w:t>am ūdens paraugus glabā tumsā 4</w:t>
      </w:r>
      <w:r>
        <w:rPr>
          <w:sz w:val="28"/>
          <w:szCs w:val="28"/>
          <w:lang w:val="lv-LV" w:eastAsia="lv-LV"/>
        </w:rPr>
        <w:t> </w:t>
      </w:r>
      <w:r w:rsidR="005F2EBD" w:rsidRPr="005F2EBD">
        <w:rPr>
          <w:sz w:val="28"/>
          <w:szCs w:val="28"/>
          <w:lang w:val="lv-LV" w:eastAsia="lv-LV"/>
        </w:rPr>
        <w:t>ºC</w:t>
      </w:r>
      <w:r w:rsidR="005F2EBD">
        <w:rPr>
          <w:sz w:val="28"/>
          <w:szCs w:val="28"/>
          <w:lang w:val="lv-LV" w:eastAsia="lv-LV"/>
        </w:rPr>
        <w:t xml:space="preserve"> ± 3</w:t>
      </w:r>
      <w:r>
        <w:rPr>
          <w:sz w:val="28"/>
          <w:szCs w:val="28"/>
          <w:lang w:val="lv-LV" w:eastAsia="lv-LV"/>
        </w:rPr>
        <w:t> </w:t>
      </w:r>
      <w:r w:rsidR="005F2EBD" w:rsidRPr="005F2EBD">
        <w:rPr>
          <w:sz w:val="28"/>
          <w:szCs w:val="28"/>
          <w:lang w:val="lv-LV" w:eastAsia="lv-LV"/>
        </w:rPr>
        <w:t>ºC temperatūrā.</w:t>
      </w:r>
    </w:p>
    <w:p w:rsidR="00B714AD" w:rsidRPr="005F2EBD" w:rsidRDefault="00B714AD" w:rsidP="00A11AEC">
      <w:pPr>
        <w:pStyle w:val="tv213"/>
        <w:shd w:val="clear" w:color="auto" w:fill="FFFFFF"/>
        <w:spacing w:before="240" w:beforeAutospacing="0" w:after="0" w:afterAutospacing="0" w:line="293" w:lineRule="atLeast"/>
        <w:ind w:firstLine="300"/>
        <w:rPr>
          <w:sz w:val="28"/>
          <w:szCs w:val="28"/>
          <w:lang w:val="lv-LV"/>
        </w:rPr>
      </w:pPr>
    </w:p>
    <w:p w:rsidR="00FE2E3B" w:rsidRPr="005F2EBD" w:rsidRDefault="00FE2E3B" w:rsidP="00FE2E3B">
      <w:pPr>
        <w:rPr>
          <w:noProof/>
          <w:sz w:val="22"/>
          <w:szCs w:val="22"/>
        </w:rPr>
      </w:pPr>
    </w:p>
    <w:p w:rsidR="00816B97" w:rsidRPr="005F2EBD" w:rsidRDefault="00816B97" w:rsidP="00816B97">
      <w:pPr>
        <w:ind w:right="-766"/>
        <w:rPr>
          <w:rFonts w:eastAsia="Calibri"/>
          <w:sz w:val="28"/>
          <w:szCs w:val="28"/>
        </w:rPr>
      </w:pPr>
      <w:r w:rsidRPr="005F2EBD">
        <w:rPr>
          <w:rFonts w:eastAsia="Calibri"/>
          <w:sz w:val="28"/>
          <w:szCs w:val="28"/>
        </w:rPr>
        <w:t>Veselības ministre</w:t>
      </w:r>
      <w:r w:rsidRPr="005F2EBD">
        <w:rPr>
          <w:rFonts w:eastAsia="Calibri"/>
          <w:sz w:val="28"/>
          <w:szCs w:val="28"/>
        </w:rPr>
        <w:tab/>
      </w:r>
      <w:r w:rsidRPr="005F2EBD">
        <w:rPr>
          <w:rFonts w:eastAsia="Calibri"/>
          <w:sz w:val="28"/>
          <w:szCs w:val="28"/>
        </w:rPr>
        <w:tab/>
      </w:r>
      <w:r w:rsidRPr="005F2EBD">
        <w:rPr>
          <w:rFonts w:eastAsia="Calibri"/>
          <w:sz w:val="28"/>
          <w:szCs w:val="28"/>
        </w:rPr>
        <w:tab/>
      </w:r>
      <w:r w:rsidRPr="005F2EBD">
        <w:rPr>
          <w:rFonts w:eastAsia="Calibri"/>
          <w:sz w:val="28"/>
          <w:szCs w:val="28"/>
        </w:rPr>
        <w:tab/>
      </w:r>
      <w:r w:rsidRPr="005F2EBD">
        <w:rPr>
          <w:rFonts w:eastAsia="Calibri"/>
          <w:sz w:val="28"/>
          <w:szCs w:val="28"/>
        </w:rPr>
        <w:tab/>
      </w:r>
      <w:r w:rsidRPr="005F2EBD">
        <w:rPr>
          <w:rFonts w:eastAsia="Calibri"/>
          <w:sz w:val="28"/>
          <w:szCs w:val="28"/>
        </w:rPr>
        <w:tab/>
      </w:r>
      <w:r w:rsidRPr="005F2EBD">
        <w:rPr>
          <w:rFonts w:eastAsia="Calibri"/>
          <w:sz w:val="28"/>
          <w:szCs w:val="28"/>
        </w:rPr>
        <w:tab/>
        <w:t xml:space="preserve">         </w:t>
      </w:r>
      <w:r w:rsidR="00B714AD" w:rsidRPr="005F2EBD">
        <w:rPr>
          <w:rFonts w:eastAsia="Calibri"/>
          <w:sz w:val="28"/>
          <w:szCs w:val="28"/>
        </w:rPr>
        <w:t xml:space="preserve">      </w:t>
      </w:r>
      <w:r w:rsidRPr="005F2EBD">
        <w:rPr>
          <w:rFonts w:eastAsia="Calibri"/>
          <w:sz w:val="28"/>
          <w:szCs w:val="28"/>
        </w:rPr>
        <w:t xml:space="preserve"> Anda Čakša</w:t>
      </w:r>
    </w:p>
    <w:p w:rsidR="00816B97" w:rsidRPr="005F2EBD" w:rsidRDefault="00816B97" w:rsidP="00816B97">
      <w:pPr>
        <w:ind w:right="-766"/>
        <w:rPr>
          <w:rFonts w:eastAsia="Calibri"/>
          <w:sz w:val="28"/>
          <w:szCs w:val="28"/>
        </w:rPr>
      </w:pPr>
    </w:p>
    <w:p w:rsidR="00816B97" w:rsidRPr="005F2EBD" w:rsidRDefault="00816B97" w:rsidP="00816B97">
      <w:pPr>
        <w:ind w:right="-766"/>
        <w:rPr>
          <w:rFonts w:eastAsia="Calibri"/>
          <w:sz w:val="28"/>
          <w:szCs w:val="28"/>
        </w:rPr>
      </w:pPr>
    </w:p>
    <w:p w:rsidR="00816B97" w:rsidRPr="005F2EBD" w:rsidRDefault="00816B97" w:rsidP="00816B97">
      <w:pPr>
        <w:ind w:right="-766"/>
        <w:rPr>
          <w:rFonts w:eastAsia="Calibri"/>
          <w:sz w:val="28"/>
          <w:szCs w:val="28"/>
        </w:rPr>
      </w:pPr>
      <w:r w:rsidRPr="005F2EBD">
        <w:rPr>
          <w:rFonts w:eastAsia="Calibri"/>
          <w:sz w:val="28"/>
          <w:szCs w:val="28"/>
        </w:rPr>
        <w:t>Iesniedzējs: Veselības ministre</w:t>
      </w:r>
      <w:r w:rsidRPr="005F2EBD">
        <w:rPr>
          <w:rFonts w:eastAsia="Calibri"/>
          <w:sz w:val="28"/>
          <w:szCs w:val="28"/>
        </w:rPr>
        <w:tab/>
      </w:r>
      <w:r w:rsidRPr="005F2EBD">
        <w:rPr>
          <w:rFonts w:eastAsia="Calibri"/>
          <w:sz w:val="28"/>
          <w:szCs w:val="28"/>
        </w:rPr>
        <w:tab/>
      </w:r>
      <w:r w:rsidRPr="005F2EBD">
        <w:rPr>
          <w:rFonts w:eastAsia="Calibri"/>
          <w:sz w:val="28"/>
          <w:szCs w:val="28"/>
        </w:rPr>
        <w:tab/>
      </w:r>
      <w:r w:rsidRPr="005F2EBD">
        <w:rPr>
          <w:rFonts w:eastAsia="Calibri"/>
          <w:sz w:val="28"/>
          <w:szCs w:val="28"/>
        </w:rPr>
        <w:tab/>
      </w:r>
      <w:r w:rsidRPr="005F2EBD">
        <w:rPr>
          <w:rFonts w:eastAsia="Calibri"/>
          <w:sz w:val="28"/>
          <w:szCs w:val="28"/>
        </w:rPr>
        <w:tab/>
        <w:t xml:space="preserve">         </w:t>
      </w:r>
      <w:r w:rsidR="00B714AD" w:rsidRPr="005F2EBD">
        <w:rPr>
          <w:rFonts w:eastAsia="Calibri"/>
          <w:sz w:val="28"/>
          <w:szCs w:val="28"/>
        </w:rPr>
        <w:t xml:space="preserve">      </w:t>
      </w:r>
      <w:r w:rsidRPr="005F2EBD">
        <w:rPr>
          <w:rFonts w:eastAsia="Calibri"/>
          <w:sz w:val="28"/>
          <w:szCs w:val="28"/>
        </w:rPr>
        <w:t xml:space="preserve"> Anda Čakša</w:t>
      </w:r>
    </w:p>
    <w:p w:rsidR="00E758D9" w:rsidRPr="005F2EBD" w:rsidRDefault="00E758D9" w:rsidP="00217769">
      <w:pPr>
        <w:tabs>
          <w:tab w:val="right" w:pos="9072"/>
        </w:tabs>
        <w:ind w:right="-766"/>
        <w:rPr>
          <w:rFonts w:eastAsia="Calibri"/>
          <w:sz w:val="28"/>
          <w:szCs w:val="28"/>
          <w:lang w:eastAsia="en-US"/>
        </w:rPr>
      </w:pPr>
    </w:p>
    <w:p w:rsidR="00E758D9" w:rsidRPr="005F2EBD" w:rsidRDefault="00E758D9" w:rsidP="00217769">
      <w:pPr>
        <w:tabs>
          <w:tab w:val="right" w:pos="9072"/>
        </w:tabs>
        <w:ind w:right="-766"/>
        <w:rPr>
          <w:rFonts w:eastAsia="Calibri"/>
          <w:sz w:val="28"/>
          <w:szCs w:val="28"/>
          <w:lang w:eastAsia="en-US"/>
        </w:rPr>
      </w:pPr>
    </w:p>
    <w:p w:rsidR="00217769" w:rsidRPr="005F2EBD" w:rsidRDefault="00217769" w:rsidP="00217769">
      <w:pPr>
        <w:tabs>
          <w:tab w:val="right" w:pos="9072"/>
        </w:tabs>
        <w:ind w:right="-766"/>
        <w:rPr>
          <w:rFonts w:eastAsia="Calibri"/>
          <w:sz w:val="28"/>
          <w:szCs w:val="28"/>
          <w:lang w:eastAsia="en-US"/>
        </w:rPr>
      </w:pPr>
      <w:r w:rsidRPr="005F2EBD">
        <w:rPr>
          <w:rFonts w:eastAsia="Calibri"/>
          <w:sz w:val="28"/>
          <w:szCs w:val="28"/>
          <w:lang w:eastAsia="en-US"/>
        </w:rPr>
        <w:t>Vīza: Valsts sekretār</w:t>
      </w:r>
      <w:r w:rsidR="00272226">
        <w:rPr>
          <w:rFonts w:eastAsia="Calibri"/>
          <w:sz w:val="28"/>
          <w:szCs w:val="28"/>
          <w:lang w:eastAsia="en-US"/>
        </w:rPr>
        <w:t xml:space="preserve">s </w:t>
      </w:r>
      <w:r w:rsidRPr="005F2EBD">
        <w:rPr>
          <w:rFonts w:eastAsia="Calibri"/>
          <w:sz w:val="28"/>
          <w:szCs w:val="28"/>
          <w:lang w:eastAsia="en-US"/>
        </w:rPr>
        <w:tab/>
      </w:r>
      <w:r w:rsidR="00B714AD" w:rsidRPr="005F2EBD">
        <w:rPr>
          <w:rFonts w:eastAsia="Calibri"/>
          <w:sz w:val="28"/>
          <w:szCs w:val="28"/>
          <w:lang w:eastAsia="en-US"/>
        </w:rPr>
        <w:t>Kārlis Ketners</w:t>
      </w:r>
    </w:p>
    <w:p w:rsidR="001040AF" w:rsidRPr="005F2EBD" w:rsidRDefault="001040AF" w:rsidP="00FE2E3B">
      <w:pPr>
        <w:rPr>
          <w:noProof/>
          <w:sz w:val="22"/>
          <w:szCs w:val="22"/>
        </w:rPr>
      </w:pPr>
    </w:p>
    <w:p w:rsidR="001040AF" w:rsidRPr="005F2EBD" w:rsidRDefault="001040AF" w:rsidP="00FE2E3B">
      <w:pPr>
        <w:rPr>
          <w:noProof/>
          <w:sz w:val="22"/>
          <w:szCs w:val="22"/>
        </w:rPr>
      </w:pPr>
    </w:p>
    <w:p w:rsidR="001040AF" w:rsidRPr="005F2EBD" w:rsidRDefault="001040AF" w:rsidP="00FE2E3B">
      <w:pPr>
        <w:rPr>
          <w:noProof/>
          <w:sz w:val="22"/>
          <w:szCs w:val="22"/>
        </w:rPr>
      </w:pPr>
    </w:p>
    <w:p w:rsidR="001040AF" w:rsidRPr="005F2EBD" w:rsidRDefault="001040AF" w:rsidP="00FE2E3B">
      <w:pPr>
        <w:rPr>
          <w:noProof/>
          <w:sz w:val="22"/>
          <w:szCs w:val="22"/>
        </w:rPr>
      </w:pPr>
    </w:p>
    <w:p w:rsidR="00816B97" w:rsidRPr="005F2EBD" w:rsidRDefault="00816B97"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p w:rsidR="0033230F" w:rsidRDefault="0033230F" w:rsidP="00FE2E3B">
      <w:pPr>
        <w:rPr>
          <w:noProof/>
          <w:sz w:val="22"/>
          <w:szCs w:val="22"/>
        </w:rPr>
      </w:pPr>
    </w:p>
    <w:sectPr w:rsidR="0033230F" w:rsidSect="00014823">
      <w:headerReference w:type="default" r:id="rId8"/>
      <w:footerReference w:type="default" r:id="rId9"/>
      <w:footerReference w:type="first" r:id="rId10"/>
      <w:pgSz w:w="12240" w:h="15840"/>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B04" w:rsidRDefault="00644B04" w:rsidP="00456B66">
      <w:r>
        <w:separator/>
      </w:r>
    </w:p>
  </w:endnote>
  <w:endnote w:type="continuationSeparator" w:id="0">
    <w:p w:rsidR="00644B04" w:rsidRDefault="00644B04" w:rsidP="0045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04" w:rsidRPr="00B6224A" w:rsidRDefault="00AA71E5" w:rsidP="00AA71E5">
    <w:pPr>
      <w:shd w:val="clear" w:color="auto" w:fill="FFFFFF"/>
      <w:jc w:val="both"/>
      <w:rPr>
        <w:bCs/>
        <w:sz w:val="20"/>
        <w:szCs w:val="20"/>
      </w:rPr>
    </w:pPr>
    <w:r w:rsidRPr="00B6224A">
      <w:rPr>
        <w:sz w:val="20"/>
        <w:szCs w:val="20"/>
      </w:rPr>
      <w:t>VMnotp</w:t>
    </w:r>
    <w:r w:rsidR="00AA563C" w:rsidRPr="00B6224A">
      <w:rPr>
        <w:sz w:val="20"/>
        <w:szCs w:val="20"/>
      </w:rPr>
      <w:t>7</w:t>
    </w:r>
    <w:r w:rsidRPr="00B6224A">
      <w:rPr>
        <w:sz w:val="20"/>
        <w:szCs w:val="20"/>
      </w:rPr>
      <w:t>_</w:t>
    </w:r>
    <w:r w:rsidR="00B6224A" w:rsidRPr="00B6224A">
      <w:rPr>
        <w:sz w:val="20"/>
        <w:szCs w:val="20"/>
      </w:rPr>
      <w:t>070317_peldv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04" w:rsidRPr="00B6224A" w:rsidRDefault="00B6224A" w:rsidP="00B6224A">
    <w:pPr>
      <w:shd w:val="clear" w:color="auto" w:fill="FFFFFF"/>
      <w:jc w:val="both"/>
      <w:rPr>
        <w:bCs/>
        <w:sz w:val="20"/>
        <w:szCs w:val="20"/>
      </w:rPr>
    </w:pPr>
    <w:r w:rsidRPr="00B6224A">
      <w:rPr>
        <w:sz w:val="20"/>
        <w:szCs w:val="20"/>
      </w:rPr>
      <w:t>VMnotp7_070317_peldv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B04" w:rsidRDefault="00644B04" w:rsidP="00456B66">
      <w:r>
        <w:separator/>
      </w:r>
    </w:p>
  </w:footnote>
  <w:footnote w:type="continuationSeparator" w:id="0">
    <w:p w:rsidR="00644B04" w:rsidRDefault="00644B04" w:rsidP="0045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5091"/>
      <w:docPartObj>
        <w:docPartGallery w:val="Page Numbers (Top of Page)"/>
        <w:docPartUnique/>
      </w:docPartObj>
    </w:sdtPr>
    <w:sdtEndPr/>
    <w:sdtContent>
      <w:p w:rsidR="00644B04" w:rsidRDefault="00C576E9">
        <w:pPr>
          <w:pStyle w:val="Header"/>
          <w:jc w:val="center"/>
        </w:pPr>
        <w:r>
          <w:fldChar w:fldCharType="begin"/>
        </w:r>
        <w:r w:rsidR="00892061">
          <w:instrText xml:space="preserve"> PAGE   \* MERGEFORMAT </w:instrText>
        </w:r>
        <w:r>
          <w:fldChar w:fldCharType="separate"/>
        </w:r>
        <w:r w:rsidR="00B6224A">
          <w:rPr>
            <w:noProof/>
          </w:rPr>
          <w:t>2</w:t>
        </w:r>
        <w:r>
          <w:fldChar w:fldCharType="end"/>
        </w:r>
      </w:p>
    </w:sdtContent>
  </w:sdt>
  <w:p w:rsidR="00644B04" w:rsidRDefault="00644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37838"/>
    <w:multiLevelType w:val="multilevel"/>
    <w:tmpl w:val="20D4ECA2"/>
    <w:lvl w:ilvl="0">
      <w:start w:val="1"/>
      <w:numFmt w:val="decimal"/>
      <w:lvlText w:val="%1."/>
      <w:lvlJc w:val="left"/>
      <w:pPr>
        <w:ind w:left="360" w:hanging="360"/>
      </w:pPr>
      <w:rPr>
        <w:rFonts w:hint="default"/>
        <w:spacing w:val="0"/>
        <w:position w:val="0"/>
        <w:sz w:val="28"/>
      </w:rPr>
    </w:lvl>
    <w:lvl w:ilvl="1">
      <w:start w:val="1"/>
      <w:numFmt w:val="decimal"/>
      <w:lvlText w:val="%1.%2."/>
      <w:lvlJc w:val="left"/>
      <w:pPr>
        <w:ind w:left="792" w:hanging="432"/>
      </w:pPr>
      <w:rPr>
        <w:rFonts w:hint="default"/>
        <w:spacing w:val="0"/>
        <w:position w:val="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F31534"/>
    <w:multiLevelType w:val="multilevel"/>
    <w:tmpl w:val="2AE87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1E41AD0"/>
    <w:multiLevelType w:val="hybridMultilevel"/>
    <w:tmpl w:val="B85EA25A"/>
    <w:lvl w:ilvl="0" w:tplc="8B5CE4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FE2E3B"/>
    <w:rsid w:val="00003663"/>
    <w:rsid w:val="00014823"/>
    <w:rsid w:val="000257F7"/>
    <w:rsid w:val="000325F5"/>
    <w:rsid w:val="00043994"/>
    <w:rsid w:val="00044F2F"/>
    <w:rsid w:val="00046A75"/>
    <w:rsid w:val="000773D9"/>
    <w:rsid w:val="000C4EE9"/>
    <w:rsid w:val="000D689A"/>
    <w:rsid w:val="001040AF"/>
    <w:rsid w:val="00175C03"/>
    <w:rsid w:val="00181D93"/>
    <w:rsid w:val="0018332B"/>
    <w:rsid w:val="001D3346"/>
    <w:rsid w:val="001D4EC8"/>
    <w:rsid w:val="001F1B2B"/>
    <w:rsid w:val="00202FA5"/>
    <w:rsid w:val="00217769"/>
    <w:rsid w:val="00272226"/>
    <w:rsid w:val="00285255"/>
    <w:rsid w:val="002C39AD"/>
    <w:rsid w:val="002C4F25"/>
    <w:rsid w:val="002E2143"/>
    <w:rsid w:val="002E3719"/>
    <w:rsid w:val="002F36D8"/>
    <w:rsid w:val="003145C6"/>
    <w:rsid w:val="00320E6B"/>
    <w:rsid w:val="0033230F"/>
    <w:rsid w:val="003352E1"/>
    <w:rsid w:val="003763C8"/>
    <w:rsid w:val="0038097B"/>
    <w:rsid w:val="00380DFE"/>
    <w:rsid w:val="00395795"/>
    <w:rsid w:val="00397A24"/>
    <w:rsid w:val="003B061E"/>
    <w:rsid w:val="003B2D03"/>
    <w:rsid w:val="003E0761"/>
    <w:rsid w:val="003E35D1"/>
    <w:rsid w:val="003F5F7E"/>
    <w:rsid w:val="00414F18"/>
    <w:rsid w:val="00456B66"/>
    <w:rsid w:val="00470710"/>
    <w:rsid w:val="004C126A"/>
    <w:rsid w:val="0052292A"/>
    <w:rsid w:val="00532717"/>
    <w:rsid w:val="005508FE"/>
    <w:rsid w:val="005844E2"/>
    <w:rsid w:val="00595F6D"/>
    <w:rsid w:val="005B0900"/>
    <w:rsid w:val="005C733D"/>
    <w:rsid w:val="005E5F25"/>
    <w:rsid w:val="005F2EBD"/>
    <w:rsid w:val="00612521"/>
    <w:rsid w:val="006401DD"/>
    <w:rsid w:val="00644B04"/>
    <w:rsid w:val="006721A6"/>
    <w:rsid w:val="0068117D"/>
    <w:rsid w:val="00691FE0"/>
    <w:rsid w:val="00693247"/>
    <w:rsid w:val="006B31DF"/>
    <w:rsid w:val="006B7415"/>
    <w:rsid w:val="006C208F"/>
    <w:rsid w:val="006C62E0"/>
    <w:rsid w:val="006E2626"/>
    <w:rsid w:val="006E2807"/>
    <w:rsid w:val="00707231"/>
    <w:rsid w:val="007201AD"/>
    <w:rsid w:val="0072532E"/>
    <w:rsid w:val="00736AAD"/>
    <w:rsid w:val="00764B87"/>
    <w:rsid w:val="0077113D"/>
    <w:rsid w:val="00790E03"/>
    <w:rsid w:val="00794161"/>
    <w:rsid w:val="007C6C96"/>
    <w:rsid w:val="007F31E9"/>
    <w:rsid w:val="00816B97"/>
    <w:rsid w:val="008463F9"/>
    <w:rsid w:val="00892061"/>
    <w:rsid w:val="008A23C7"/>
    <w:rsid w:val="008B68D5"/>
    <w:rsid w:val="00921A12"/>
    <w:rsid w:val="00944F90"/>
    <w:rsid w:val="009757EA"/>
    <w:rsid w:val="009F3882"/>
    <w:rsid w:val="009F791C"/>
    <w:rsid w:val="00A11AEC"/>
    <w:rsid w:val="00A963A5"/>
    <w:rsid w:val="00AA563C"/>
    <w:rsid w:val="00AA71E5"/>
    <w:rsid w:val="00AC0DC2"/>
    <w:rsid w:val="00B6224A"/>
    <w:rsid w:val="00B714AD"/>
    <w:rsid w:val="00B743B6"/>
    <w:rsid w:val="00BA2532"/>
    <w:rsid w:val="00BA7C7C"/>
    <w:rsid w:val="00BC4C51"/>
    <w:rsid w:val="00C03C8D"/>
    <w:rsid w:val="00C402F8"/>
    <w:rsid w:val="00C41BBE"/>
    <w:rsid w:val="00C576E9"/>
    <w:rsid w:val="00C77F6E"/>
    <w:rsid w:val="00C94D42"/>
    <w:rsid w:val="00CA2419"/>
    <w:rsid w:val="00CC4A9D"/>
    <w:rsid w:val="00CD156C"/>
    <w:rsid w:val="00CD266A"/>
    <w:rsid w:val="00D05190"/>
    <w:rsid w:val="00D41130"/>
    <w:rsid w:val="00D51BAA"/>
    <w:rsid w:val="00D7241C"/>
    <w:rsid w:val="00D72B2F"/>
    <w:rsid w:val="00DC0808"/>
    <w:rsid w:val="00E12920"/>
    <w:rsid w:val="00E411A8"/>
    <w:rsid w:val="00E46644"/>
    <w:rsid w:val="00E758D9"/>
    <w:rsid w:val="00E83428"/>
    <w:rsid w:val="00F11EEB"/>
    <w:rsid w:val="00F32BFA"/>
    <w:rsid w:val="00F37DE0"/>
    <w:rsid w:val="00F44AE7"/>
    <w:rsid w:val="00F72EF6"/>
    <w:rsid w:val="00F8769E"/>
    <w:rsid w:val="00FE2E3B"/>
    <w:rsid w:val="00FF6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4EB9E06"/>
  <w15:docId w15:val="{0A537039-84BD-4E4A-93D6-46F2312E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E3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3B"/>
    <w:pPr>
      <w:tabs>
        <w:tab w:val="center" w:pos="4320"/>
        <w:tab w:val="right" w:pos="8640"/>
      </w:tabs>
    </w:pPr>
  </w:style>
  <w:style w:type="character" w:customStyle="1" w:styleId="HeaderChar">
    <w:name w:val="Header Char"/>
    <w:basedOn w:val="DefaultParagraphFont"/>
    <w:link w:val="Header"/>
    <w:uiPriority w:val="99"/>
    <w:rsid w:val="00FE2E3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C4C51"/>
    <w:pPr>
      <w:tabs>
        <w:tab w:val="center" w:pos="4320"/>
        <w:tab w:val="right" w:pos="8640"/>
      </w:tabs>
    </w:pPr>
  </w:style>
  <w:style w:type="character" w:customStyle="1" w:styleId="FooterChar">
    <w:name w:val="Footer Char"/>
    <w:basedOn w:val="DefaultParagraphFont"/>
    <w:link w:val="Footer"/>
    <w:uiPriority w:val="99"/>
    <w:rsid w:val="00BC4C51"/>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CD156C"/>
    <w:rPr>
      <w:rFonts w:ascii="Tahoma" w:hAnsi="Tahoma" w:cs="Tahoma"/>
      <w:sz w:val="16"/>
      <w:szCs w:val="16"/>
    </w:rPr>
  </w:style>
  <w:style w:type="character" w:customStyle="1" w:styleId="BalloonTextChar">
    <w:name w:val="Balloon Text Char"/>
    <w:basedOn w:val="DefaultParagraphFont"/>
    <w:link w:val="BalloonText"/>
    <w:uiPriority w:val="99"/>
    <w:semiHidden/>
    <w:rsid w:val="00CD156C"/>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D156C"/>
    <w:rPr>
      <w:sz w:val="16"/>
      <w:szCs w:val="16"/>
    </w:rPr>
  </w:style>
  <w:style w:type="paragraph" w:styleId="CommentText">
    <w:name w:val="annotation text"/>
    <w:basedOn w:val="Normal"/>
    <w:link w:val="CommentTextChar"/>
    <w:uiPriority w:val="99"/>
    <w:semiHidden/>
    <w:unhideWhenUsed/>
    <w:rsid w:val="00CD156C"/>
    <w:rPr>
      <w:sz w:val="20"/>
      <w:szCs w:val="20"/>
    </w:rPr>
  </w:style>
  <w:style w:type="character" w:customStyle="1" w:styleId="CommentTextChar">
    <w:name w:val="Comment Text Char"/>
    <w:basedOn w:val="DefaultParagraphFont"/>
    <w:link w:val="CommentText"/>
    <w:uiPriority w:val="99"/>
    <w:semiHidden/>
    <w:rsid w:val="00CD156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D156C"/>
    <w:rPr>
      <w:b/>
      <w:bCs/>
    </w:rPr>
  </w:style>
  <w:style w:type="character" w:customStyle="1" w:styleId="CommentSubjectChar">
    <w:name w:val="Comment Subject Char"/>
    <w:basedOn w:val="CommentTextChar"/>
    <w:link w:val="CommentSubject"/>
    <w:uiPriority w:val="99"/>
    <w:semiHidden/>
    <w:rsid w:val="00CD156C"/>
    <w:rPr>
      <w:rFonts w:ascii="Times New Roman" w:eastAsia="Times New Roman" w:hAnsi="Times New Roman" w:cs="Times New Roman"/>
      <w:b/>
      <w:bCs/>
      <w:sz w:val="20"/>
      <w:szCs w:val="20"/>
      <w:lang w:val="lv-LV" w:eastAsia="lv-LV"/>
    </w:rPr>
  </w:style>
  <w:style w:type="paragraph" w:styleId="ListParagraph">
    <w:name w:val="List Paragraph"/>
    <w:basedOn w:val="Normal"/>
    <w:uiPriority w:val="34"/>
    <w:qFormat/>
    <w:rsid w:val="002F36D8"/>
    <w:pPr>
      <w:ind w:left="720"/>
      <w:contextualSpacing/>
    </w:pPr>
  </w:style>
  <w:style w:type="paragraph" w:customStyle="1" w:styleId="tv213">
    <w:name w:val="tv213"/>
    <w:basedOn w:val="Normal"/>
    <w:rsid w:val="00644B04"/>
    <w:pPr>
      <w:spacing w:before="100" w:beforeAutospacing="1" w:after="100" w:afterAutospacing="1"/>
    </w:pPr>
    <w:rPr>
      <w:lang w:val="en-US" w:eastAsia="en-US"/>
    </w:rPr>
  </w:style>
  <w:style w:type="character" w:customStyle="1" w:styleId="apple-converted-space">
    <w:name w:val="apple-converted-space"/>
    <w:basedOn w:val="DefaultParagraphFont"/>
    <w:rsid w:val="00A11AEC"/>
  </w:style>
  <w:style w:type="table" w:styleId="TableGrid">
    <w:name w:val="Table Grid"/>
    <w:basedOn w:val="TableNormal"/>
    <w:uiPriority w:val="59"/>
    <w:rsid w:val="003763C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3763C8"/>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29862">
      <w:bodyDiv w:val="1"/>
      <w:marLeft w:val="0"/>
      <w:marRight w:val="0"/>
      <w:marTop w:val="0"/>
      <w:marBottom w:val="0"/>
      <w:divBdr>
        <w:top w:val="none" w:sz="0" w:space="0" w:color="auto"/>
        <w:left w:val="none" w:sz="0" w:space="0" w:color="auto"/>
        <w:bottom w:val="none" w:sz="0" w:space="0" w:color="auto"/>
        <w:right w:val="none" w:sz="0" w:space="0" w:color="auto"/>
      </w:divBdr>
      <w:divsChild>
        <w:div w:id="1982150314">
          <w:marLeft w:val="0"/>
          <w:marRight w:val="0"/>
          <w:marTop w:val="240"/>
          <w:marBottom w:val="0"/>
          <w:divBdr>
            <w:top w:val="none" w:sz="0" w:space="0" w:color="auto"/>
            <w:left w:val="none" w:sz="0" w:space="0" w:color="auto"/>
            <w:bottom w:val="none" w:sz="0" w:space="0" w:color="auto"/>
            <w:right w:val="none" w:sz="0" w:space="0" w:color="auto"/>
          </w:divBdr>
        </w:div>
      </w:divsChild>
    </w:div>
    <w:div w:id="945649811">
      <w:bodyDiv w:val="1"/>
      <w:marLeft w:val="0"/>
      <w:marRight w:val="0"/>
      <w:marTop w:val="0"/>
      <w:marBottom w:val="0"/>
      <w:divBdr>
        <w:top w:val="none" w:sz="0" w:space="0" w:color="auto"/>
        <w:left w:val="none" w:sz="0" w:space="0" w:color="auto"/>
        <w:bottom w:val="none" w:sz="0" w:space="0" w:color="auto"/>
        <w:right w:val="none" w:sz="0" w:space="0" w:color="auto"/>
      </w:divBdr>
    </w:div>
    <w:div w:id="1275792796">
      <w:bodyDiv w:val="1"/>
      <w:marLeft w:val="0"/>
      <w:marRight w:val="0"/>
      <w:marTop w:val="0"/>
      <w:marBottom w:val="0"/>
      <w:divBdr>
        <w:top w:val="none" w:sz="0" w:space="0" w:color="auto"/>
        <w:left w:val="none" w:sz="0" w:space="0" w:color="auto"/>
        <w:bottom w:val="none" w:sz="0" w:space="0" w:color="auto"/>
        <w:right w:val="none" w:sz="0" w:space="0" w:color="auto"/>
      </w:divBdr>
      <w:divsChild>
        <w:div w:id="1595236774">
          <w:marLeft w:val="0"/>
          <w:marRight w:val="0"/>
          <w:marTop w:val="240"/>
          <w:marBottom w:val="0"/>
          <w:divBdr>
            <w:top w:val="none" w:sz="0" w:space="0" w:color="auto"/>
            <w:left w:val="none" w:sz="0" w:space="0" w:color="auto"/>
            <w:bottom w:val="none" w:sz="0" w:space="0" w:color="auto"/>
            <w:right w:val="none" w:sz="0" w:space="0" w:color="auto"/>
          </w:divBdr>
        </w:div>
      </w:divsChild>
    </w:div>
    <w:div w:id="16949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78C31-72C3-4DEE-A990-781B197F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1445</Words>
  <Characters>825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projekta “Peldvietas izveidošanas, uzturēšanas un ūdens kvalitātes uzraudzības kārtība” 7.pielikums</vt:lpstr>
    </vt:vector>
  </TitlesOfParts>
  <Company>Veselības ministrija</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“Peldvietas izveidošanas, uzturēšanas un ūdens kvalitātes uzraudzības kārtība” 7.pielikums</dc:title>
  <dc:subject>Ministru kabineta noteikumu projekta 7.pielikums</dc:subject>
  <dc:creator>Dace Būmane</dc:creator>
  <dc:description>D.Būmane
67876148, dace.bumane@vm.gov.lv</dc:description>
  <cp:lastModifiedBy>Dace Būmane</cp:lastModifiedBy>
  <cp:revision>35</cp:revision>
  <cp:lastPrinted>2016-07-22T07:24:00Z</cp:lastPrinted>
  <dcterms:created xsi:type="dcterms:W3CDTF">2016-01-26T09:05:00Z</dcterms:created>
  <dcterms:modified xsi:type="dcterms:W3CDTF">2017-03-07T13:24:00Z</dcterms:modified>
</cp:coreProperties>
</file>