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E4F268" w14:textId="77777777" w:rsidR="00FE7B57" w:rsidRPr="00D83C7F" w:rsidRDefault="009623A4" w:rsidP="001858C0">
      <w:pPr>
        <w:ind w:firstLine="720"/>
        <w:jc w:val="center"/>
        <w:rPr>
          <w:b/>
          <w:sz w:val="28"/>
          <w:szCs w:val="28"/>
          <w:lang w:eastAsia="en-US"/>
        </w:rPr>
      </w:pPr>
      <w:r w:rsidRPr="00D83C7F">
        <w:rPr>
          <w:b/>
          <w:sz w:val="28"/>
          <w:szCs w:val="28"/>
          <w:lang w:eastAsia="en-US"/>
        </w:rPr>
        <w:t xml:space="preserve">Likumprojekta </w:t>
      </w:r>
      <w:r w:rsidR="001D107C" w:rsidRPr="00D83C7F">
        <w:rPr>
          <w:b/>
          <w:sz w:val="28"/>
          <w:szCs w:val="28"/>
          <w:lang w:eastAsia="en-US"/>
        </w:rPr>
        <w:t>“</w:t>
      </w:r>
      <w:r w:rsidR="00FE7B57" w:rsidRPr="00D83C7F">
        <w:rPr>
          <w:b/>
          <w:sz w:val="28"/>
          <w:szCs w:val="28"/>
          <w:lang w:eastAsia="en-US"/>
        </w:rPr>
        <w:t>Grozījumi Lauku atbalsta dienesta likumā</w:t>
      </w:r>
      <w:r w:rsidR="001D107C" w:rsidRPr="00D83C7F">
        <w:rPr>
          <w:b/>
          <w:sz w:val="28"/>
          <w:szCs w:val="28"/>
          <w:lang w:eastAsia="en-US"/>
        </w:rPr>
        <w:t>”</w:t>
      </w:r>
    </w:p>
    <w:p w14:paraId="5A345EDD" w14:textId="77777777" w:rsidR="00F22D4B" w:rsidRPr="00D83C7F" w:rsidRDefault="007F70E3" w:rsidP="001858C0">
      <w:pPr>
        <w:ind w:firstLine="720"/>
        <w:jc w:val="center"/>
        <w:rPr>
          <w:b/>
          <w:sz w:val="28"/>
          <w:szCs w:val="28"/>
          <w:lang w:eastAsia="en-US"/>
        </w:rPr>
      </w:pPr>
      <w:r w:rsidRPr="00D83C7F">
        <w:rPr>
          <w:b/>
          <w:sz w:val="28"/>
          <w:szCs w:val="28"/>
          <w:lang w:eastAsia="en-US"/>
        </w:rPr>
        <w:t xml:space="preserve">sākotnējās ietekmes novērtējuma </w:t>
      </w:r>
      <w:smartTag w:uri="schemas-tilde-lv/tildestengine" w:element="veidnes">
        <w:smartTagPr>
          <w:attr w:name="id" w:val="-1"/>
          <w:attr w:name="baseform" w:val="ziņojums"/>
          <w:attr w:name="text" w:val="ziņojums"/>
        </w:smartTagPr>
        <w:r w:rsidRPr="00D83C7F">
          <w:rPr>
            <w:b/>
            <w:sz w:val="28"/>
            <w:szCs w:val="28"/>
            <w:lang w:eastAsia="en-US"/>
          </w:rPr>
          <w:t>ziņojums</w:t>
        </w:r>
      </w:smartTag>
      <w:r w:rsidRPr="00D83C7F">
        <w:rPr>
          <w:b/>
          <w:sz w:val="28"/>
          <w:szCs w:val="28"/>
          <w:lang w:eastAsia="en-US"/>
        </w:rPr>
        <w:t xml:space="preserve"> (anotācija)</w:t>
      </w:r>
    </w:p>
    <w:p w14:paraId="26283162" w14:textId="77777777" w:rsidR="001858C0" w:rsidRPr="00D83C7F" w:rsidRDefault="001858C0" w:rsidP="001858C0">
      <w:pPr>
        <w:ind w:firstLine="720"/>
        <w:jc w:val="center"/>
        <w:rPr>
          <w:b/>
          <w:sz w:val="28"/>
          <w:szCs w:val="28"/>
          <w:lang w:eastAsia="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
        <w:gridCol w:w="2689"/>
        <w:gridCol w:w="6247"/>
      </w:tblGrid>
      <w:tr w:rsidR="007F70E3" w:rsidRPr="007E0CB8" w14:paraId="382221E6" w14:textId="77777777" w:rsidTr="008A0B1C">
        <w:tc>
          <w:tcPr>
            <w:tcW w:w="9351" w:type="dxa"/>
            <w:gridSpan w:val="3"/>
          </w:tcPr>
          <w:p w14:paraId="6EFB420F" w14:textId="77777777" w:rsidR="007F70E3" w:rsidRPr="007E0CB8" w:rsidRDefault="007F70E3" w:rsidP="00456CB0">
            <w:pPr>
              <w:jc w:val="center"/>
            </w:pPr>
            <w:r w:rsidRPr="007E0CB8">
              <w:rPr>
                <w:b/>
                <w:bCs/>
              </w:rPr>
              <w:t>I. Tiesību akta projekta izstrādes nepieciešamība</w:t>
            </w:r>
          </w:p>
        </w:tc>
      </w:tr>
      <w:tr w:rsidR="007F70E3" w:rsidRPr="007E0CB8" w14:paraId="75970FE3" w14:textId="77777777" w:rsidTr="008A0B1C">
        <w:tc>
          <w:tcPr>
            <w:tcW w:w="415" w:type="dxa"/>
          </w:tcPr>
          <w:p w14:paraId="107B567D" w14:textId="77777777" w:rsidR="007F70E3" w:rsidRPr="007E0CB8" w:rsidRDefault="007F70E3" w:rsidP="00456CB0">
            <w:pPr>
              <w:spacing w:before="100" w:beforeAutospacing="1" w:after="100" w:afterAutospacing="1" w:line="360" w:lineRule="auto"/>
              <w:ind w:firstLine="19"/>
              <w:jc w:val="both"/>
            </w:pPr>
            <w:r w:rsidRPr="007E0CB8">
              <w:t>1.</w:t>
            </w:r>
          </w:p>
        </w:tc>
        <w:tc>
          <w:tcPr>
            <w:tcW w:w="2689" w:type="dxa"/>
          </w:tcPr>
          <w:p w14:paraId="66B1BC65" w14:textId="77777777" w:rsidR="007F70E3" w:rsidRPr="007E0CB8" w:rsidRDefault="007F70E3" w:rsidP="00456CB0">
            <w:r w:rsidRPr="007E0CB8">
              <w:t>Pamatojums</w:t>
            </w:r>
          </w:p>
        </w:tc>
        <w:tc>
          <w:tcPr>
            <w:tcW w:w="6247" w:type="dxa"/>
          </w:tcPr>
          <w:p w14:paraId="4B95575E" w14:textId="77777777" w:rsidR="00D57F0F" w:rsidRPr="007E0CB8" w:rsidRDefault="009623A4" w:rsidP="00335682">
            <w:pPr>
              <w:jc w:val="both"/>
            </w:pPr>
            <w:r w:rsidRPr="007E0CB8">
              <w:t xml:space="preserve">Likumprojekts „Grozījumi </w:t>
            </w:r>
            <w:hyperlink r:id="rId8" w:tgtFrame="_blank" w:tooltip="Lauksaimniecības un lauku attīstības likums /Spēkā esošs/" w:history="1">
              <w:r w:rsidR="0004562F" w:rsidRPr="007E0CB8">
                <w:t xml:space="preserve"> Lauku atbalsta dienesta</w:t>
              </w:r>
              <w:r w:rsidRPr="007E0CB8">
                <w:t xml:space="preserve"> likum</w:t>
              </w:r>
            </w:hyperlink>
            <w:r w:rsidRPr="007E0CB8">
              <w:t>ā” (turpmāk – likumprojekts) sagatavots</w:t>
            </w:r>
            <w:r w:rsidR="0004562F" w:rsidRPr="007E0CB8">
              <w:t xml:space="preserve">, </w:t>
            </w:r>
            <w:r w:rsidR="00D57F0F" w:rsidRPr="007E0CB8">
              <w:t>lai:</w:t>
            </w:r>
          </w:p>
          <w:p w14:paraId="3B458179" w14:textId="1D7EED7D" w:rsidR="00870E7B" w:rsidRPr="007E0CB8" w:rsidRDefault="00D57F0F" w:rsidP="00D57F0F">
            <w:pPr>
              <w:jc w:val="both"/>
              <w:rPr>
                <w:lang w:eastAsia="en-US"/>
              </w:rPr>
            </w:pPr>
            <w:r w:rsidRPr="007E0CB8">
              <w:t>1)</w:t>
            </w:r>
            <w:r w:rsidR="0004562F" w:rsidRPr="007E0CB8">
              <w:t xml:space="preserve"> nodrošinātu </w:t>
            </w:r>
            <w:r w:rsidR="0004562F" w:rsidRPr="007E0CB8">
              <w:rPr>
                <w:lang w:eastAsia="en-US"/>
              </w:rPr>
              <w:t>Eiropas Parlamenta un Padomes 2013. gada 17. decembra Regul</w:t>
            </w:r>
            <w:r w:rsidR="00335682" w:rsidRPr="007E0CB8">
              <w:rPr>
                <w:lang w:eastAsia="en-US"/>
              </w:rPr>
              <w:t>as</w:t>
            </w:r>
            <w:r w:rsidR="0004562F" w:rsidRPr="007E0CB8">
              <w:rPr>
                <w:lang w:eastAsia="en-US"/>
              </w:rPr>
              <w:t xml:space="preserve"> (ES) Nr. 1306/2013 par kopējās lauksaimniecības politikas finansēšanu, pārvaldību un uzraudzību un Padomes Regulu (EEK) Nr. 352/78, (EK) Nr. 165/94, (EK) Nr. 2799/98, (EK) Nr. 814/2000, (EK) Nr. 1290/2005 un (EK) Nr. 485/2008 atcelšanu (turpmāk – regula Nr. 1306/2013) prasību ieviešanu</w:t>
            </w:r>
            <w:r w:rsidRPr="007E0CB8">
              <w:rPr>
                <w:lang w:eastAsia="en-US"/>
              </w:rPr>
              <w:t xml:space="preserve"> </w:t>
            </w:r>
            <w:r w:rsidRPr="007E0CB8">
              <w:t xml:space="preserve">attiecībā uz </w:t>
            </w:r>
            <w:r w:rsidRPr="007E0CB8">
              <w:rPr>
                <w:lang w:eastAsia="en-US"/>
              </w:rPr>
              <w:t xml:space="preserve">elektronisko pieteikšanos </w:t>
            </w:r>
            <w:r w:rsidRPr="007E0CB8">
              <w:t xml:space="preserve">Eiropas Savienības (turpmāk – ES) </w:t>
            </w:r>
            <w:r w:rsidR="00843244" w:rsidRPr="007E0CB8">
              <w:rPr>
                <w:lang w:eastAsia="en-US"/>
              </w:rPr>
              <w:t>un valsts atbalsta veidiem lauksaimniecībai, lauku attīstībai, zivsaimniecībai</w:t>
            </w:r>
            <w:r w:rsidR="003033F0" w:rsidRPr="007E0CB8">
              <w:rPr>
                <w:lang w:eastAsia="en-US"/>
              </w:rPr>
              <w:t xml:space="preserve"> un</w:t>
            </w:r>
            <w:r w:rsidR="00843244" w:rsidRPr="007E0CB8">
              <w:rPr>
                <w:lang w:eastAsia="en-US"/>
              </w:rPr>
              <w:t xml:space="preserve"> mežsaimniecībai</w:t>
            </w:r>
            <w:r w:rsidRPr="007E0CB8">
              <w:rPr>
                <w:lang w:eastAsia="en-US"/>
              </w:rPr>
              <w:t>, attiecinot</w:t>
            </w:r>
            <w:r w:rsidRPr="007E0CB8">
              <w:t xml:space="preserve"> dokumentu iesniegšanas un paziņojumu saņemšanas iespējas Lauku atbalsta dienesta (turpmāk – LAD) elektroniskajā pieteikšanās </w:t>
            </w:r>
            <w:r w:rsidRPr="007E0CB8">
              <w:rPr>
                <w:lang w:eastAsia="en-US"/>
              </w:rPr>
              <w:t xml:space="preserve">sistēmā (turpmāk – EPS) </w:t>
            </w:r>
          </w:p>
          <w:p w14:paraId="7484CE01" w14:textId="77777777" w:rsidR="00D000F3" w:rsidRPr="007E0CB8" w:rsidRDefault="00D57F0F" w:rsidP="00D000F3">
            <w:pPr>
              <w:jc w:val="both"/>
            </w:pPr>
            <w:r w:rsidRPr="007E0CB8">
              <w:t>2)</w:t>
            </w:r>
            <w:r w:rsidR="00D045CD" w:rsidRPr="007E0CB8">
              <w:t xml:space="preserve"> no LAD kompetences ietvariem izslēgtu funkciju par administratīvo pārkāpumu lietu izskatīšanu un</w:t>
            </w:r>
            <w:r w:rsidR="00694D99" w:rsidRPr="007E0CB8">
              <w:t xml:space="preserve"> administratīvos sodu uzlikšanu, ņemot vērā, ka a</w:t>
            </w:r>
            <w:r w:rsidR="00D000F3" w:rsidRPr="007E0CB8">
              <w:t>tbilstoši Administratīvo sodu sistēmas attīstības koncepcijai ir paredzēts, ka tiek izstrādāta viena attiecīgās nozares speciālā likuma nodaļa, kurā iekļau</w:t>
            </w:r>
            <w:r w:rsidR="00694D99" w:rsidRPr="007E0CB8">
              <w:t>s</w:t>
            </w:r>
            <w:r w:rsidR="00D000F3" w:rsidRPr="007E0CB8">
              <w:t xml:space="preserve"> visus šajā nozarē saglabājamos administratīvos pārkāpumus un notei</w:t>
            </w:r>
            <w:r w:rsidR="00694D99" w:rsidRPr="007E0CB8">
              <w:t>ks</w:t>
            </w:r>
            <w:r w:rsidR="00D000F3" w:rsidRPr="007E0CB8">
              <w:t xml:space="preserve"> kompetento iestādi </w:t>
            </w:r>
            <w:proofErr w:type="gramStart"/>
            <w:r w:rsidR="00D000F3" w:rsidRPr="007E0CB8">
              <w:t>(</w:t>
            </w:r>
            <w:proofErr w:type="gramEnd"/>
            <w:r w:rsidR="00D000F3" w:rsidRPr="007E0CB8">
              <w:t xml:space="preserve">iestādes), kurai piekritīga soda piemērošana. </w:t>
            </w:r>
          </w:p>
          <w:p w14:paraId="25DFEE68" w14:textId="77777777" w:rsidR="00D000F3" w:rsidRPr="007E0CB8" w:rsidRDefault="00D000F3" w:rsidP="00D000F3">
            <w:pPr>
              <w:jc w:val="both"/>
            </w:pPr>
            <w:r w:rsidRPr="007E0CB8">
              <w:t xml:space="preserve">Pie šādas Administratīvo sodu sistēmas attīstības virzības ir neatbilstoši faktiskajām </w:t>
            </w:r>
            <w:r w:rsidR="00D40CF8" w:rsidRPr="007E0CB8">
              <w:t>LAD</w:t>
            </w:r>
            <w:r w:rsidRPr="007E0CB8">
              <w:t xml:space="preserve"> funkcijām </w:t>
            </w:r>
            <w:r w:rsidR="00D40CF8" w:rsidRPr="007E0CB8">
              <w:t xml:space="preserve">LAD </w:t>
            </w:r>
            <w:r w:rsidRPr="007E0CB8">
              <w:t xml:space="preserve">likuma </w:t>
            </w:r>
            <w:proofErr w:type="gramStart"/>
            <w:r w:rsidRPr="007E0CB8">
              <w:t>4.panta</w:t>
            </w:r>
            <w:proofErr w:type="gramEnd"/>
            <w:r w:rsidRPr="007E0CB8">
              <w:t xml:space="preserve"> pirmās daļas 6.punktā kā vienu no dienesta funkcijām norādīt, ka </w:t>
            </w:r>
            <w:r w:rsidR="00D40CF8" w:rsidRPr="007E0CB8">
              <w:t>LAD</w:t>
            </w:r>
            <w:r w:rsidRPr="007E0CB8">
              <w:t xml:space="preserve"> “likumā noteiktajos gadījumos izskata administratīvo pārkāpumu lietas un uzliek administratīvos sodus”.</w:t>
            </w:r>
          </w:p>
          <w:p w14:paraId="1AC9D0F1" w14:textId="77777777" w:rsidR="00D57F0F" w:rsidRPr="007E0CB8" w:rsidRDefault="00B84C99" w:rsidP="00D57F0F">
            <w:pPr>
              <w:jc w:val="both"/>
            </w:pPr>
            <w:r w:rsidRPr="007E0CB8">
              <w:t>3) no LAD kompetences ietvariem izslēgtu soda naudas administrēšan</w:t>
            </w:r>
            <w:r w:rsidR="00694D99" w:rsidRPr="007E0CB8">
              <w:t>as</w:t>
            </w:r>
            <w:r w:rsidRPr="007E0CB8">
              <w:t xml:space="preserve"> </w:t>
            </w:r>
            <w:r w:rsidR="00694D99" w:rsidRPr="007E0CB8">
              <w:t xml:space="preserve">funkciju </w:t>
            </w:r>
            <w:r w:rsidRPr="007E0CB8">
              <w:t>par valstij piešķirtās piena ražošanas kvotas pārsniegšanu, ņemot vērā, ka</w:t>
            </w:r>
            <w:r w:rsidR="00D57F0F" w:rsidRPr="007E0CB8">
              <w:t xml:space="preserve"> saskaņā ar </w:t>
            </w:r>
            <w:r w:rsidR="000D528B" w:rsidRPr="007E0CB8">
              <w:t xml:space="preserve">Padomes 2007. gada 22. oktobra Regulas Nr. 1234/2007, ar ko izveido lauksaimniecības tirgu kopīgu organizāciju un paredz īpašus noteikumus dažiem lauksaimniecības produktiem </w:t>
            </w:r>
            <w:proofErr w:type="gramStart"/>
            <w:r w:rsidR="000D528B" w:rsidRPr="007E0CB8">
              <w:t>(</w:t>
            </w:r>
            <w:proofErr w:type="gramEnd"/>
            <w:r w:rsidR="000D528B" w:rsidRPr="007E0CB8">
              <w:t xml:space="preserve">“Vienotā TKO regula”), (turpmāk – Regula Nr. 1234/2007) </w:t>
            </w:r>
            <w:r w:rsidR="00D57F0F" w:rsidRPr="007E0CB8">
              <w:t>204. panta 4. punktu ES dalībvalstīs piena kvotu sistēma tika piemērota līdz 2015. gada 31. martam;</w:t>
            </w:r>
          </w:p>
          <w:p w14:paraId="4B617A21" w14:textId="77777777" w:rsidR="00D57F0F" w:rsidRPr="007E0CB8" w:rsidRDefault="00B84C99" w:rsidP="00B84C99">
            <w:pPr>
              <w:jc w:val="both"/>
            </w:pPr>
            <w:r w:rsidRPr="007E0CB8">
              <w:t>4</w:t>
            </w:r>
            <w:r w:rsidR="00D57F0F" w:rsidRPr="007E0CB8">
              <w:t xml:space="preserve">) </w:t>
            </w:r>
            <w:r w:rsidRPr="007E0CB8">
              <w:t xml:space="preserve">aizstātu </w:t>
            </w:r>
            <w:r w:rsidR="00D57F0F" w:rsidRPr="007E0CB8">
              <w:t>atsauces uz spēku zaudējušām regulām ar aktuālām atsaucēm</w:t>
            </w:r>
            <w:r w:rsidR="00694D99" w:rsidRPr="007E0CB8">
              <w:t>.</w:t>
            </w:r>
          </w:p>
        </w:tc>
      </w:tr>
      <w:tr w:rsidR="00F22D4B" w:rsidRPr="007E0CB8" w14:paraId="35114127" w14:textId="77777777" w:rsidTr="008A0B1C">
        <w:tc>
          <w:tcPr>
            <w:tcW w:w="415" w:type="dxa"/>
          </w:tcPr>
          <w:p w14:paraId="3F4977BE" w14:textId="77777777" w:rsidR="00F22D4B" w:rsidRPr="007E0CB8" w:rsidRDefault="00F22D4B" w:rsidP="00F22D4B">
            <w:pPr>
              <w:spacing w:before="100" w:beforeAutospacing="1" w:after="100" w:afterAutospacing="1" w:line="360" w:lineRule="auto"/>
              <w:ind w:firstLine="19"/>
              <w:jc w:val="both"/>
            </w:pPr>
            <w:r w:rsidRPr="007E0CB8">
              <w:t>2.</w:t>
            </w:r>
          </w:p>
          <w:p w14:paraId="00838CAB" w14:textId="77777777" w:rsidR="00F22D4B" w:rsidRPr="007E0CB8" w:rsidRDefault="00F22D4B" w:rsidP="00F22D4B"/>
          <w:p w14:paraId="51B82B07" w14:textId="77777777" w:rsidR="00F22D4B" w:rsidRPr="007E0CB8" w:rsidRDefault="00F22D4B" w:rsidP="00F22D4B"/>
          <w:p w14:paraId="21577A25" w14:textId="77777777" w:rsidR="00F22D4B" w:rsidRPr="007E0CB8" w:rsidRDefault="00F22D4B" w:rsidP="00F22D4B"/>
          <w:p w14:paraId="33F5B123" w14:textId="77777777" w:rsidR="00F22D4B" w:rsidRPr="007E0CB8" w:rsidRDefault="00F22D4B" w:rsidP="00F22D4B"/>
          <w:p w14:paraId="7399616E" w14:textId="77777777" w:rsidR="00F22D4B" w:rsidRPr="007E0CB8" w:rsidRDefault="00F22D4B" w:rsidP="00F22D4B"/>
          <w:p w14:paraId="5E3BB15F" w14:textId="77777777" w:rsidR="00F22D4B" w:rsidRPr="007E0CB8" w:rsidRDefault="00F22D4B" w:rsidP="00F22D4B"/>
          <w:p w14:paraId="33105F75" w14:textId="77777777" w:rsidR="00F22D4B" w:rsidRPr="007E0CB8" w:rsidRDefault="00F22D4B" w:rsidP="00F22D4B"/>
          <w:p w14:paraId="162ACC18" w14:textId="77777777" w:rsidR="00F22D4B" w:rsidRPr="007E0CB8" w:rsidRDefault="00F22D4B" w:rsidP="00F22D4B"/>
          <w:p w14:paraId="02E47E3A" w14:textId="77777777" w:rsidR="00F22D4B" w:rsidRPr="007E0CB8" w:rsidRDefault="00F22D4B" w:rsidP="00F22D4B"/>
          <w:p w14:paraId="12CB31D1" w14:textId="77777777" w:rsidR="00F22D4B" w:rsidRPr="007E0CB8" w:rsidRDefault="00F22D4B" w:rsidP="00F22D4B"/>
          <w:p w14:paraId="1842E1FE" w14:textId="77777777" w:rsidR="00F22D4B" w:rsidRPr="007E0CB8" w:rsidRDefault="00F22D4B" w:rsidP="00F22D4B"/>
          <w:p w14:paraId="58E48731" w14:textId="77777777" w:rsidR="00F22D4B" w:rsidRPr="007E0CB8" w:rsidRDefault="00F22D4B" w:rsidP="00F22D4B"/>
          <w:p w14:paraId="52234C4D" w14:textId="77777777" w:rsidR="00F22D4B" w:rsidRPr="007E0CB8" w:rsidRDefault="00F22D4B" w:rsidP="00F22D4B"/>
          <w:p w14:paraId="2F32F639" w14:textId="77777777" w:rsidR="00F22D4B" w:rsidRPr="007E0CB8" w:rsidRDefault="00F22D4B" w:rsidP="00F22D4B"/>
          <w:p w14:paraId="511CB0CA" w14:textId="77777777" w:rsidR="00F22D4B" w:rsidRPr="007E0CB8" w:rsidRDefault="00F22D4B" w:rsidP="00F22D4B"/>
          <w:p w14:paraId="54B7052E" w14:textId="77777777" w:rsidR="00F22D4B" w:rsidRPr="007E0CB8" w:rsidRDefault="00F22D4B" w:rsidP="00F22D4B"/>
          <w:p w14:paraId="0C4EA0B6" w14:textId="77777777" w:rsidR="00F22D4B" w:rsidRPr="007E0CB8" w:rsidRDefault="00F22D4B" w:rsidP="00F22D4B"/>
          <w:p w14:paraId="3F782847" w14:textId="77777777" w:rsidR="00F22D4B" w:rsidRPr="007E0CB8" w:rsidRDefault="00F22D4B" w:rsidP="00F22D4B"/>
          <w:p w14:paraId="7FAE148A" w14:textId="77777777" w:rsidR="00F22D4B" w:rsidRPr="007E0CB8" w:rsidRDefault="00F22D4B" w:rsidP="00F22D4B"/>
          <w:p w14:paraId="5456EFC9" w14:textId="77777777" w:rsidR="00F22D4B" w:rsidRPr="007E0CB8" w:rsidRDefault="00F22D4B" w:rsidP="00F22D4B"/>
          <w:p w14:paraId="2639E363" w14:textId="77777777" w:rsidR="00F22D4B" w:rsidRPr="007E0CB8" w:rsidRDefault="00F22D4B" w:rsidP="00F22D4B"/>
          <w:p w14:paraId="15D51FFD" w14:textId="77777777" w:rsidR="00F22D4B" w:rsidRPr="007E0CB8" w:rsidRDefault="00F22D4B" w:rsidP="00F22D4B"/>
          <w:p w14:paraId="2C38EA47" w14:textId="77777777" w:rsidR="00F22D4B" w:rsidRPr="007E0CB8" w:rsidRDefault="00F22D4B" w:rsidP="00F22D4B"/>
          <w:p w14:paraId="1E807691" w14:textId="77777777" w:rsidR="00F22D4B" w:rsidRPr="007E0CB8" w:rsidRDefault="00F22D4B" w:rsidP="00F22D4B"/>
          <w:p w14:paraId="41516B2C" w14:textId="77777777" w:rsidR="00F22D4B" w:rsidRPr="007E0CB8" w:rsidRDefault="00F22D4B" w:rsidP="00F22D4B"/>
          <w:p w14:paraId="6B89504C" w14:textId="77777777" w:rsidR="00F22D4B" w:rsidRPr="007E0CB8" w:rsidRDefault="00F22D4B" w:rsidP="00F22D4B"/>
          <w:p w14:paraId="0DDA613C" w14:textId="77777777" w:rsidR="00F22D4B" w:rsidRPr="007E0CB8" w:rsidRDefault="00F22D4B" w:rsidP="00F22D4B"/>
          <w:p w14:paraId="0DD0E463" w14:textId="77777777" w:rsidR="00F22D4B" w:rsidRPr="007E0CB8" w:rsidRDefault="00F22D4B" w:rsidP="00F22D4B"/>
          <w:p w14:paraId="21D6562D" w14:textId="77777777" w:rsidR="00F22D4B" w:rsidRPr="007E0CB8" w:rsidRDefault="00F22D4B" w:rsidP="00F22D4B"/>
          <w:p w14:paraId="36B4B645" w14:textId="77777777" w:rsidR="00F22D4B" w:rsidRPr="007E0CB8" w:rsidRDefault="00F22D4B" w:rsidP="00F22D4B"/>
          <w:p w14:paraId="4DC13834" w14:textId="77777777" w:rsidR="00F22D4B" w:rsidRPr="007E0CB8" w:rsidRDefault="00F22D4B" w:rsidP="00F22D4B"/>
        </w:tc>
        <w:tc>
          <w:tcPr>
            <w:tcW w:w="2689" w:type="dxa"/>
          </w:tcPr>
          <w:p w14:paraId="0895F324" w14:textId="77777777" w:rsidR="00F22D4B" w:rsidRPr="007E0CB8" w:rsidRDefault="00F22D4B" w:rsidP="00F22D4B">
            <w:pPr>
              <w:rPr>
                <w:color w:val="414142"/>
              </w:rPr>
            </w:pPr>
            <w:r w:rsidRPr="007E0CB8">
              <w:lastRenderedPageBreak/>
              <w:t>Pašreizējā situācija un problēmas, kuru risināšanai tiesību akta projekts izstrādāts, tiesiskā regulējuma mērķis un būtība</w:t>
            </w:r>
          </w:p>
        </w:tc>
        <w:tc>
          <w:tcPr>
            <w:tcW w:w="6247" w:type="dxa"/>
          </w:tcPr>
          <w:p w14:paraId="7B9D7428" w14:textId="77777777" w:rsidR="00F22D4B" w:rsidRPr="007E0CB8" w:rsidRDefault="00335682" w:rsidP="00F22D4B">
            <w:pPr>
              <w:jc w:val="both"/>
              <w:rPr>
                <w:lang w:eastAsia="en-US"/>
              </w:rPr>
            </w:pPr>
            <w:r w:rsidRPr="007E0CB8">
              <w:t xml:space="preserve">1) </w:t>
            </w:r>
            <w:r w:rsidR="00F22D4B" w:rsidRPr="007E0CB8">
              <w:t xml:space="preserve">Obligāta elektroniskā pieteikšanās jau 2015. gadā tika piemērota lauksaimniekiem, kuri pieteicās </w:t>
            </w:r>
            <w:r w:rsidR="00D40CF8" w:rsidRPr="007E0CB8">
              <w:t>ES</w:t>
            </w:r>
            <w:r w:rsidR="00F22D4B" w:rsidRPr="007E0CB8">
              <w:t xml:space="preserve"> tiešo maksājumu atbalstam un kuru rīcībā bija vismaz 10 hektāru aramzemes. 2016. gadā šī prasība tika attiecināta uz lauksaimniekiem, kuri pieteicās ES tiešo maksājumu atbalstam un kuru rīcībā bija vismaz 10 hektāru lauksaimniecības zemes, kā arī pretendentiem Lauku attīstības </w:t>
            </w:r>
            <w:r w:rsidR="00F22D4B" w:rsidRPr="007E0CB8">
              <w:rPr>
                <w:lang w:eastAsia="en-US"/>
              </w:rPr>
              <w:t>programmas “Agrovide un klimats” vai ”Bioloģiskā lauksaimniecība” pasākumos.</w:t>
            </w:r>
          </w:p>
          <w:p w14:paraId="627E18B1" w14:textId="1E72F01D" w:rsidR="00F22D4B" w:rsidRPr="007E0CB8" w:rsidRDefault="00F22D4B" w:rsidP="00F22D4B">
            <w:pPr>
              <w:jc w:val="both"/>
              <w:rPr>
                <w:lang w:eastAsia="en-US"/>
              </w:rPr>
            </w:pPr>
            <w:r w:rsidRPr="007E0CB8">
              <w:lastRenderedPageBreak/>
              <w:t>Š</w:t>
            </w:r>
            <w:r w:rsidR="00FA2C14" w:rsidRPr="007E0CB8">
              <w:t>i</w:t>
            </w:r>
            <w:r w:rsidRPr="007E0CB8">
              <w:t xml:space="preserve">e pasākumi tika ieviesti, ņemot vērā Komisijas 2014. gada 17. jūlija Īstenošanas regulas (ES) Nr. 809/2014, ar ko paredz noteikumus par to, kā Eiropas Parlamenta un Padomes Regulu (ES) Nr. 1306/2013 piemēro attiecībā uz integrēto administrācijas un kontroles sistēmu, lauku attīstības pasākumiem un savstarpējo atbilstību, </w:t>
            </w:r>
            <w:r w:rsidRPr="007E0CB8">
              <w:rPr>
                <w:lang w:eastAsia="en-US"/>
              </w:rPr>
              <w:t>(turpmāk – regula Nr. </w:t>
            </w:r>
            <w:r w:rsidRPr="007E0CB8">
              <w:t>809</w:t>
            </w:r>
            <w:r w:rsidRPr="007E0CB8">
              <w:rPr>
                <w:lang w:eastAsia="en-US"/>
              </w:rPr>
              <w:t xml:space="preserve">/2014) 17. panta prasības attiecībā uz ES tiešajiem maksājumiem un lauku attīstības pasākumu platībmaksājumiem, </w:t>
            </w:r>
            <w:r w:rsidRPr="007E0CB8">
              <w:t>tas ir, nodrošināt atbalsta pretendentu ar veidlapu sagatavēm un atbilstošu grafisko materiālu, pamatojoties uz platībām, kas noteiktas iepriekšējā gadā, izmantojot</w:t>
            </w:r>
            <w:r w:rsidR="00D40CF8" w:rsidRPr="007E0CB8">
              <w:t xml:space="preserve"> </w:t>
            </w:r>
            <w:r w:rsidR="008E693E" w:rsidRPr="007E0CB8">
              <w:t>ģeogrāfiskās</w:t>
            </w:r>
            <w:r w:rsidR="0021287D" w:rsidRPr="007E0CB8">
              <w:t xml:space="preserve"> </w:t>
            </w:r>
            <w:r w:rsidR="00D40CF8" w:rsidRPr="007E0CB8">
              <w:t>informācijas sistēmas</w:t>
            </w:r>
            <w:r w:rsidRPr="007E0CB8">
              <w:t xml:space="preserve"> </w:t>
            </w:r>
            <w:r w:rsidR="00D40CF8" w:rsidRPr="007E0CB8">
              <w:t>(</w:t>
            </w:r>
            <w:r w:rsidR="008E693E" w:rsidRPr="007E0CB8">
              <w:t xml:space="preserve">turpmāk - </w:t>
            </w:r>
            <w:r w:rsidRPr="007E0CB8">
              <w:t>ĢIS</w:t>
            </w:r>
            <w:r w:rsidR="00D40CF8" w:rsidRPr="007E0CB8">
              <w:t>)</w:t>
            </w:r>
            <w:r w:rsidRPr="007E0CB8">
              <w:t xml:space="preserve"> saskarni, kas ļauj apstrādāt deklarēto platību telpiskos un burtciparu datus (ģeotelpisko atbalsta pieteikuma veidlapu).</w:t>
            </w:r>
          </w:p>
          <w:p w14:paraId="1A862960" w14:textId="3F859AEE" w:rsidR="00F22D4B" w:rsidRPr="007E0CB8" w:rsidRDefault="00F22D4B" w:rsidP="00F22D4B">
            <w:pPr>
              <w:jc w:val="both"/>
            </w:pPr>
            <w:r w:rsidRPr="007E0CB8">
              <w:rPr>
                <w:lang w:eastAsia="en-US"/>
              </w:rPr>
              <w:t>2016. gadā, īstenojot pārejas posmu uz pilnībā obligātu elektronisko pieteikšanos ES tiešo maksājumu atbalstam, tiem atbalsta pretendentiem, kam bija grūtības aizpildīt vienotā iesnieguma formu EPS, tika dota iespēja iesniegt pieprasījumu rakstveidā, arī</w:t>
            </w:r>
            <w:proofErr w:type="gramStart"/>
            <w:r w:rsidRPr="007E0CB8">
              <w:rPr>
                <w:lang w:eastAsia="en-US"/>
              </w:rPr>
              <w:t xml:space="preserve"> telefoniski konsultējoties par vienotā iesnieguma sagatavošanu papīra formā</w:t>
            </w:r>
            <w:proofErr w:type="gramEnd"/>
            <w:r w:rsidRPr="007E0CB8">
              <w:rPr>
                <w:lang w:eastAsia="en-US"/>
              </w:rPr>
              <w:t>, kā arī vērsties LAD reģionālajā pārvaldē, lai saņemtu palīdzību vienotā iesnieguma aizpildīšanai, saskaņā ar regulas Nr. </w:t>
            </w:r>
            <w:r w:rsidRPr="007E0CB8">
              <w:t>809</w:t>
            </w:r>
            <w:r w:rsidRPr="007E0CB8">
              <w:rPr>
                <w:lang w:eastAsia="en-US"/>
              </w:rPr>
              <w:t>/2014 17. panta 3. punktā noteikto.</w:t>
            </w:r>
            <w:r w:rsidRPr="007E0CB8">
              <w:t xml:space="preserve"> LAD tehniskais atbalsts tika sniegts, nodrošinot pieeju datoriem un dodot iespēju lauksaimniekiem pašiem elektroniski aizpildīt un iesniegt vienoto iesniegumu EPS sistē</w:t>
            </w:r>
            <w:r w:rsidR="003033F0" w:rsidRPr="007E0CB8">
              <w:t xml:space="preserve">mā, vai arī vienoto iesniegumu </w:t>
            </w:r>
            <w:r w:rsidRPr="007E0CB8">
              <w:t xml:space="preserve">EPS sistēmā aizpildīja LAD speciālisti, ievadot lauksaimnieka mutvārdos sniegto informāciju. </w:t>
            </w:r>
            <w:r w:rsidR="006D7A99" w:rsidRPr="007E0CB8">
              <w:t>2016.</w:t>
            </w:r>
            <w:r w:rsidR="00614298" w:rsidRPr="007E0CB8">
              <w:t> </w:t>
            </w:r>
            <w:r w:rsidR="006D7A99" w:rsidRPr="007E0CB8">
              <w:t xml:space="preserve">gadā </w:t>
            </w:r>
            <w:r w:rsidR="00614298" w:rsidRPr="007E0CB8">
              <w:t xml:space="preserve">EPS </w:t>
            </w:r>
            <w:r w:rsidR="006D7A99" w:rsidRPr="007E0CB8">
              <w:t>tika iesniegti 61 055 iesniegumi, bet papīra formātā tikai 287 (kopā LAD saņēmis 61 343 pieteikumus).</w:t>
            </w:r>
          </w:p>
          <w:p w14:paraId="27EE1102" w14:textId="77777777" w:rsidR="00BA4145" w:rsidRPr="007E0CB8" w:rsidRDefault="00F22D4B" w:rsidP="00C46115">
            <w:pPr>
              <w:jc w:val="both"/>
            </w:pPr>
            <w:r w:rsidRPr="007E0CB8">
              <w:t>Pašreizējā pieredze liecina, ka dokumentu iesniegšana un paziņojumu saņemšana</w:t>
            </w:r>
            <w:r w:rsidRPr="007E0CB8">
              <w:rPr>
                <w:lang w:eastAsia="en-US"/>
              </w:rPr>
              <w:t xml:space="preserve"> </w:t>
            </w:r>
            <w:r w:rsidRPr="007E0CB8">
              <w:t xml:space="preserve">EPS nodrošina mazāku kļūdu daudzumu, ātrāku informācijas apriti un iesniegumu datu apstrādi un līdz ar to savlaicīgāku atbalsta administrēšanu un izmaksu, kā arī mazākas sankcijas. Obligāta atbalsta pieteikumu iesniegšana elektroniski nodrošinās ne vien efektīvu ES fondu, bet arī valsts atbalsta pasākumu administrēšanu un administratīvā sloga samazināšanu gan atbalsta pretendentiem, gan arī administrējošām iestādēm. </w:t>
            </w:r>
          </w:p>
          <w:p w14:paraId="730F37FD" w14:textId="77777777" w:rsidR="00D045CD" w:rsidRPr="007E0CB8" w:rsidRDefault="00B84C99" w:rsidP="00D045CD">
            <w:pPr>
              <w:jc w:val="both"/>
            </w:pPr>
            <w:r w:rsidRPr="007E0CB8">
              <w:t xml:space="preserve">2) </w:t>
            </w:r>
            <w:r w:rsidR="0099159D" w:rsidRPr="007E0CB8">
              <w:t>L</w:t>
            </w:r>
            <w:r w:rsidR="00BB546E" w:rsidRPr="007E0CB8">
              <w:t>ikuma 4. panta pirmās daļas 6. punkt</w:t>
            </w:r>
            <w:r w:rsidR="0099159D" w:rsidRPr="007E0CB8">
              <w:t xml:space="preserve">ā </w:t>
            </w:r>
            <w:r w:rsidR="00BB546E" w:rsidRPr="007E0CB8">
              <w:t>LAD</w:t>
            </w:r>
            <w:r w:rsidR="0099159D" w:rsidRPr="007E0CB8">
              <w:t xml:space="preserve"> ir paredzēta funkcija</w:t>
            </w:r>
            <w:r w:rsidR="00E005E6" w:rsidRPr="007E0CB8">
              <w:t xml:space="preserve"> likumā noteiktajos gadījumos izskatīt administratīvo pārkāpumu lietas un uzlikt administratīvos sodus</w:t>
            </w:r>
            <w:r w:rsidR="00694D99" w:rsidRPr="007E0CB8">
              <w:t>.</w:t>
            </w:r>
            <w:r w:rsidR="00D045CD" w:rsidRPr="007E0CB8">
              <w:t xml:space="preserve"> Latvijas Administratīvo pārkāpumu kodeksā ir paredzēts, ka </w:t>
            </w:r>
            <w:r w:rsidR="00D40CF8" w:rsidRPr="007E0CB8">
              <w:t>LAD</w:t>
            </w:r>
            <w:r w:rsidR="00D045CD" w:rsidRPr="007E0CB8">
              <w:t xml:space="preserve"> piemēro administratīvos sodus par pārkāpumiem saistībā ar Meliorācijas sistēmu ekspluatācijas un uzturēšanas noteikumiem (66.</w:t>
            </w:r>
            <w:r w:rsidR="00D045CD" w:rsidRPr="007E0CB8">
              <w:rPr>
                <w:vertAlign w:val="superscript"/>
              </w:rPr>
              <w:t>1</w:t>
            </w:r>
            <w:r w:rsidR="00D045CD" w:rsidRPr="007E0CB8">
              <w:t xml:space="preserve"> pants) un saistībā ar </w:t>
            </w:r>
            <w:r w:rsidR="00D40CF8" w:rsidRPr="007E0CB8">
              <w:t>ES</w:t>
            </w:r>
            <w:r w:rsidR="00D045CD" w:rsidRPr="007E0CB8">
              <w:t xml:space="preserve"> atbalsta shēmu par kultūraugiem ar augstu enerģētisko vērtību (103.</w:t>
            </w:r>
            <w:r w:rsidR="00D045CD" w:rsidRPr="007E0CB8">
              <w:rPr>
                <w:vertAlign w:val="superscript"/>
              </w:rPr>
              <w:t>10</w:t>
            </w:r>
            <w:r w:rsidR="00694D99" w:rsidRPr="007E0CB8">
              <w:t xml:space="preserve">, </w:t>
            </w:r>
            <w:r w:rsidR="00D045CD" w:rsidRPr="007E0CB8">
              <w:t>103.</w:t>
            </w:r>
            <w:r w:rsidR="00D045CD" w:rsidRPr="007E0CB8">
              <w:rPr>
                <w:vertAlign w:val="superscript"/>
              </w:rPr>
              <w:t>11</w:t>
            </w:r>
            <w:r w:rsidR="00D045CD" w:rsidRPr="007E0CB8">
              <w:t>, 103.</w:t>
            </w:r>
            <w:r w:rsidR="00D045CD" w:rsidRPr="007E0CB8">
              <w:rPr>
                <w:vertAlign w:val="superscript"/>
              </w:rPr>
              <w:t>12</w:t>
            </w:r>
            <w:r w:rsidR="00D045CD" w:rsidRPr="007E0CB8">
              <w:t>, 103.</w:t>
            </w:r>
            <w:r w:rsidR="00D045CD" w:rsidRPr="007E0CB8">
              <w:rPr>
                <w:vertAlign w:val="superscript"/>
              </w:rPr>
              <w:t>13</w:t>
            </w:r>
            <w:r w:rsidR="00694D99" w:rsidRPr="007E0CB8">
              <w:t xml:space="preserve"> </w:t>
            </w:r>
            <w:r w:rsidR="00D045CD" w:rsidRPr="007E0CB8">
              <w:t xml:space="preserve">pants). </w:t>
            </w:r>
          </w:p>
          <w:p w14:paraId="29E3E2F1" w14:textId="77777777" w:rsidR="00D045CD" w:rsidRPr="007E0CB8" w:rsidRDefault="00D40CF8" w:rsidP="00B84C99">
            <w:pPr>
              <w:jc w:val="both"/>
            </w:pPr>
            <w:r w:rsidRPr="007E0CB8">
              <w:t>ES</w:t>
            </w:r>
            <w:r w:rsidR="00D045CD" w:rsidRPr="007E0CB8">
              <w:t xml:space="preserve"> atbalsta shēma par kultūraugiem ar augstu enerģētisko vērtību vairs nav aktuāla, jo šādi atbalsta maksājumi vairs netiek piešķirti. Savukārt grozījumi Meliorācijas likumā, kas </w:t>
            </w:r>
            <w:r w:rsidR="00D045CD" w:rsidRPr="007E0CB8">
              <w:lastRenderedPageBreak/>
              <w:t>pieteikti Valsts sekretāru sanāksmē 2017.</w:t>
            </w:r>
            <w:r w:rsidR="00694D99" w:rsidRPr="007E0CB8">
              <w:t> </w:t>
            </w:r>
            <w:r w:rsidR="00D045CD" w:rsidRPr="007E0CB8">
              <w:t>gada 23.</w:t>
            </w:r>
            <w:r w:rsidR="00694D99" w:rsidRPr="007E0CB8">
              <w:t> </w:t>
            </w:r>
            <w:r w:rsidR="00D045CD" w:rsidRPr="007E0CB8">
              <w:t>februārī, paredz, ka par meliorācijas sistēmu ekspluatācijas un uzturēšanas noteikumu pārkāpšanu administratīvo pārkāpumu procesu ārpus meža zemes veic pašvaldības būvvalde un pašvaldības vides inspekcija, bet meža zemēs – Valsts meža dienests.</w:t>
            </w:r>
            <w:r w:rsidR="00694D99" w:rsidRPr="007E0CB8">
              <w:t xml:space="preserve"> Līdz ar to no likuma ir jāizslēdz funkcijas, kuras LAD faktiski vairāk neīsteno.</w:t>
            </w:r>
          </w:p>
          <w:p w14:paraId="2685FF1C" w14:textId="77777777" w:rsidR="000D528B" w:rsidRPr="007E0CB8" w:rsidRDefault="00B84C99" w:rsidP="00B84C99">
            <w:pPr>
              <w:jc w:val="both"/>
            </w:pPr>
            <w:r w:rsidRPr="007E0CB8">
              <w:t xml:space="preserve">3) Tā kā </w:t>
            </w:r>
            <w:r w:rsidR="001D7AD0" w:rsidRPr="007E0CB8">
              <w:t>r</w:t>
            </w:r>
            <w:r w:rsidRPr="007E0CB8">
              <w:t>egulas Nr. 1234/2007 204. panta 4. punkts paredzēja piena kvotu sistēmas piemērošanu ES dalībvalstīs līdz 2015. gada 31. martam un kopš 2015. gada 1. aprīļa piena kvotu sistēma ES vairs netiek piemērota</w:t>
            </w:r>
            <w:r w:rsidR="000D528B" w:rsidRPr="007E0CB8">
              <w:t>, līdz</w:t>
            </w:r>
            <w:proofErr w:type="gramStart"/>
            <w:r w:rsidR="000D528B" w:rsidRPr="007E0CB8">
              <w:t xml:space="preserve"> ar ko arī ir pārtraukta piena kvotu sistēmas piemērošana Latvijā</w:t>
            </w:r>
            <w:proofErr w:type="gramEnd"/>
            <w:r w:rsidRPr="007E0CB8">
              <w:t xml:space="preserve">, no likuma ir jāizslēdz </w:t>
            </w:r>
            <w:r w:rsidR="000D528B" w:rsidRPr="007E0CB8">
              <w:t>4. panta pirmās daļas 9. punkts</w:t>
            </w:r>
            <w:r w:rsidRPr="007E0CB8">
              <w:t xml:space="preserve">, kas </w:t>
            </w:r>
            <w:r w:rsidR="000D528B" w:rsidRPr="007E0CB8">
              <w:t>nosaka LAD kompetenci soda naudas administrēšanā par valstij piešķirtās piena ražošanas kvotas pārsniegšanu.</w:t>
            </w:r>
          </w:p>
          <w:p w14:paraId="7D989A8D" w14:textId="681E1576" w:rsidR="000D528B" w:rsidRPr="007E0CB8" w:rsidRDefault="00B84C99" w:rsidP="00B84C99">
            <w:pPr>
              <w:jc w:val="both"/>
            </w:pPr>
            <w:r w:rsidRPr="007E0CB8">
              <w:t xml:space="preserve">4) </w:t>
            </w:r>
            <w:r w:rsidR="000D528B" w:rsidRPr="007E0CB8">
              <w:t xml:space="preserve">Spēku ir zaudējušas Padomes regula Nr. 1290/2005 par kopējās lauksaimniecības politikas finansēšanu un Komisijas regula Nr. 885/2006, ar ko reglamentē noteikumus par to, kā piemērot Padomes regulu (EK) Nr. 1290/2005 attiecībā uz maksājumu aģentūru un citu struktūru akreditāciju un ELGF un ELFLA grāmatojumu noskaidrošanas prasības un tajās iekļautās normas ir pārņemtas </w:t>
            </w:r>
            <w:r w:rsidR="000D528B" w:rsidRPr="007E0CB8">
              <w:rPr>
                <w:lang w:eastAsia="en-US"/>
              </w:rPr>
              <w:t xml:space="preserve">regulā Nr. 1306/2013 un Komisijas 2014. gada 11. marta deleģētā regula (ES) Nr. 907/2014, ar ko papildina Eiropas Parlamenta un Padomes Regulu (ES) Nr. 1306/2013 attiecībā uz maksājumu aģentūrām un citām iestādēm, finanšu pārvaldību, grāmatojumu noskaidrošanu, nodrošinājumu un </w:t>
            </w:r>
            <w:proofErr w:type="spellStart"/>
            <w:r w:rsidR="000D528B" w:rsidRPr="007E0CB8">
              <w:rPr>
                <w:lang w:eastAsia="en-US"/>
              </w:rPr>
              <w:t>euro</w:t>
            </w:r>
            <w:proofErr w:type="spellEnd"/>
            <w:r w:rsidR="000D528B" w:rsidRPr="007E0CB8">
              <w:rPr>
                <w:lang w:eastAsia="en-US"/>
              </w:rPr>
              <w:t xml:space="preserve"> izmantošanu</w:t>
            </w:r>
            <w:r w:rsidR="00E52686" w:rsidRPr="007E0CB8">
              <w:rPr>
                <w:lang w:eastAsia="en-US"/>
              </w:rPr>
              <w:t xml:space="preserve"> (turpmāk – regula Nr.</w:t>
            </w:r>
            <w:r w:rsidR="00E52686" w:rsidRPr="007E0CB8">
              <w:t> </w:t>
            </w:r>
            <w:r w:rsidR="00E52686" w:rsidRPr="007E0CB8">
              <w:rPr>
                <w:lang w:eastAsia="en-US"/>
              </w:rPr>
              <w:t>907/2014)</w:t>
            </w:r>
            <w:r w:rsidR="000D528B" w:rsidRPr="007E0CB8">
              <w:rPr>
                <w:lang w:eastAsia="en-US"/>
              </w:rPr>
              <w:t>.</w:t>
            </w:r>
          </w:p>
          <w:p w14:paraId="626E1B11" w14:textId="01EBDDEE" w:rsidR="00335682" w:rsidRPr="007E0CB8" w:rsidRDefault="00D40CF8" w:rsidP="00E52686">
            <w:pPr>
              <w:jc w:val="both"/>
            </w:pPr>
            <w:r w:rsidRPr="007E0CB8">
              <w:t xml:space="preserve">5) </w:t>
            </w:r>
            <w:r w:rsidR="0070711D" w:rsidRPr="007E0CB8">
              <w:t xml:space="preserve">Spēku ir zaudējusi arī Komisijas 2006. gada 21. jūnija regula (EK) Nr. 885/2006, ar ko nosaka sīki izstrādātus noteikumus par to, kā piemērot Padomes regulu (EK) Nr. 1290/2005 attiecībā uz maksājumu aģentūru un citu struktūru akreditāciju un ELGF un ELFLA grāmatojumu noskaidrošanu, kurā iekļautās normas ir pārņemtas </w:t>
            </w:r>
            <w:r w:rsidR="00E52686" w:rsidRPr="007E0CB8">
              <w:t xml:space="preserve">ar </w:t>
            </w:r>
            <w:r w:rsidR="0070711D" w:rsidRPr="007E0CB8">
              <w:t>regul</w:t>
            </w:r>
            <w:r w:rsidR="00E52686" w:rsidRPr="007E0CB8">
              <w:t>u (ES) Nr. 907/2014.</w:t>
            </w:r>
          </w:p>
        </w:tc>
      </w:tr>
      <w:tr w:rsidR="00F22D4B" w:rsidRPr="007E0CB8" w14:paraId="14005C9D" w14:textId="77777777" w:rsidTr="008A0B1C">
        <w:tc>
          <w:tcPr>
            <w:tcW w:w="415" w:type="dxa"/>
            <w:tcBorders>
              <w:top w:val="single" w:sz="4" w:space="0" w:color="auto"/>
              <w:left w:val="single" w:sz="4" w:space="0" w:color="auto"/>
              <w:bottom w:val="single" w:sz="4" w:space="0" w:color="auto"/>
              <w:right w:val="single" w:sz="4" w:space="0" w:color="auto"/>
            </w:tcBorders>
          </w:tcPr>
          <w:p w14:paraId="71FD572C" w14:textId="17475305" w:rsidR="00F22D4B" w:rsidRPr="007E0CB8" w:rsidRDefault="00F22D4B" w:rsidP="00F22D4B">
            <w:pPr>
              <w:spacing w:before="100" w:beforeAutospacing="1" w:after="100" w:afterAutospacing="1" w:line="360" w:lineRule="auto"/>
              <w:ind w:firstLine="19"/>
              <w:jc w:val="both"/>
            </w:pPr>
            <w:r w:rsidRPr="007E0CB8">
              <w:lastRenderedPageBreak/>
              <w:t>3.</w:t>
            </w:r>
          </w:p>
        </w:tc>
        <w:tc>
          <w:tcPr>
            <w:tcW w:w="2689" w:type="dxa"/>
            <w:tcBorders>
              <w:top w:val="single" w:sz="4" w:space="0" w:color="auto"/>
              <w:left w:val="single" w:sz="4" w:space="0" w:color="auto"/>
              <w:bottom w:val="single" w:sz="4" w:space="0" w:color="auto"/>
              <w:right w:val="single" w:sz="4" w:space="0" w:color="auto"/>
            </w:tcBorders>
          </w:tcPr>
          <w:p w14:paraId="1F06234E" w14:textId="77777777" w:rsidR="00F22D4B" w:rsidRPr="007E0CB8" w:rsidRDefault="00F22D4B" w:rsidP="00F22D4B">
            <w:r w:rsidRPr="007E0CB8">
              <w:t>Projekta izstrādē iesaistītās institūcijas</w:t>
            </w:r>
          </w:p>
        </w:tc>
        <w:tc>
          <w:tcPr>
            <w:tcW w:w="6247" w:type="dxa"/>
            <w:tcBorders>
              <w:top w:val="single" w:sz="4" w:space="0" w:color="auto"/>
              <w:left w:val="single" w:sz="4" w:space="0" w:color="auto"/>
              <w:bottom w:val="single" w:sz="4" w:space="0" w:color="auto"/>
              <w:right w:val="single" w:sz="4" w:space="0" w:color="auto"/>
            </w:tcBorders>
          </w:tcPr>
          <w:p w14:paraId="4985259A" w14:textId="77777777" w:rsidR="00F22D4B" w:rsidRPr="007E0CB8" w:rsidRDefault="00F22D4B" w:rsidP="008E693E">
            <w:pPr>
              <w:jc w:val="both"/>
              <w:rPr>
                <w:lang w:eastAsia="en-US"/>
              </w:rPr>
            </w:pPr>
            <w:r w:rsidRPr="007E0CB8">
              <w:rPr>
                <w:lang w:eastAsia="en-US"/>
              </w:rPr>
              <w:t>Zemkopības ministrija</w:t>
            </w:r>
            <w:r w:rsidR="00D40CF8" w:rsidRPr="007E0CB8">
              <w:rPr>
                <w:lang w:eastAsia="en-US"/>
              </w:rPr>
              <w:t xml:space="preserve">, </w:t>
            </w:r>
            <w:r w:rsidR="008E693E" w:rsidRPr="007E0CB8">
              <w:rPr>
                <w:lang w:eastAsia="en-US"/>
              </w:rPr>
              <w:t>LAD</w:t>
            </w:r>
          </w:p>
        </w:tc>
      </w:tr>
      <w:tr w:rsidR="00F22D4B" w:rsidRPr="007E0CB8" w14:paraId="702C2A2B" w14:textId="77777777" w:rsidTr="008A0B1C">
        <w:tc>
          <w:tcPr>
            <w:tcW w:w="415" w:type="dxa"/>
            <w:tcBorders>
              <w:top w:val="single" w:sz="4" w:space="0" w:color="auto"/>
              <w:left w:val="single" w:sz="4" w:space="0" w:color="auto"/>
              <w:bottom w:val="single" w:sz="4" w:space="0" w:color="auto"/>
              <w:right w:val="single" w:sz="4" w:space="0" w:color="auto"/>
            </w:tcBorders>
          </w:tcPr>
          <w:p w14:paraId="6CEDBA70" w14:textId="77777777" w:rsidR="00F22D4B" w:rsidRPr="007E0CB8" w:rsidRDefault="00F22D4B" w:rsidP="00F22D4B">
            <w:pPr>
              <w:spacing w:before="100" w:beforeAutospacing="1" w:after="100" w:afterAutospacing="1" w:line="360" w:lineRule="auto"/>
              <w:ind w:firstLine="19"/>
              <w:jc w:val="both"/>
            </w:pPr>
            <w:r w:rsidRPr="007E0CB8">
              <w:t>4.</w:t>
            </w:r>
          </w:p>
        </w:tc>
        <w:tc>
          <w:tcPr>
            <w:tcW w:w="2689" w:type="dxa"/>
            <w:tcBorders>
              <w:top w:val="single" w:sz="4" w:space="0" w:color="auto"/>
              <w:left w:val="single" w:sz="4" w:space="0" w:color="auto"/>
              <w:bottom w:val="single" w:sz="4" w:space="0" w:color="auto"/>
              <w:right w:val="single" w:sz="4" w:space="0" w:color="auto"/>
            </w:tcBorders>
          </w:tcPr>
          <w:p w14:paraId="77165EDC" w14:textId="77777777" w:rsidR="00F22D4B" w:rsidRPr="007E0CB8" w:rsidRDefault="00F22D4B" w:rsidP="00F22D4B">
            <w:r w:rsidRPr="007E0CB8">
              <w:t>Cita informācija</w:t>
            </w:r>
          </w:p>
        </w:tc>
        <w:tc>
          <w:tcPr>
            <w:tcW w:w="6247" w:type="dxa"/>
            <w:tcBorders>
              <w:top w:val="single" w:sz="4" w:space="0" w:color="auto"/>
              <w:left w:val="single" w:sz="4" w:space="0" w:color="auto"/>
              <w:bottom w:val="single" w:sz="4" w:space="0" w:color="auto"/>
              <w:right w:val="single" w:sz="4" w:space="0" w:color="auto"/>
            </w:tcBorders>
          </w:tcPr>
          <w:p w14:paraId="304207A6" w14:textId="77777777" w:rsidR="00F22D4B" w:rsidRPr="007E0CB8" w:rsidRDefault="00F22D4B" w:rsidP="00F22D4B">
            <w:pPr>
              <w:jc w:val="both"/>
            </w:pPr>
            <w:r w:rsidRPr="007E0CB8">
              <w:t>Nav</w:t>
            </w:r>
          </w:p>
        </w:tc>
      </w:tr>
    </w:tbl>
    <w:p w14:paraId="695A9CAB" w14:textId="77777777" w:rsidR="001858C0" w:rsidRPr="00D83C7F" w:rsidRDefault="001858C0">
      <w:pPr>
        <w:rPr>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
        <w:gridCol w:w="2808"/>
        <w:gridCol w:w="6089"/>
      </w:tblGrid>
      <w:tr w:rsidR="00F22D4B" w:rsidRPr="007E0CB8" w14:paraId="33437412" w14:textId="77777777" w:rsidTr="0074019A">
        <w:trPr>
          <w:trHeight w:val="418"/>
        </w:trPr>
        <w:tc>
          <w:tcPr>
            <w:tcW w:w="9351" w:type="dxa"/>
            <w:gridSpan w:val="3"/>
          </w:tcPr>
          <w:p w14:paraId="54393F6F" w14:textId="77777777" w:rsidR="00F22D4B" w:rsidRPr="007E0CB8" w:rsidRDefault="00F22D4B" w:rsidP="00F22D4B">
            <w:pPr>
              <w:jc w:val="center"/>
              <w:rPr>
                <w:b/>
                <w:bCs/>
                <w:szCs w:val="28"/>
              </w:rPr>
            </w:pPr>
            <w:r w:rsidRPr="007E0CB8">
              <w:rPr>
                <w:b/>
                <w:bCs/>
                <w:szCs w:val="28"/>
              </w:rPr>
              <w:t>II. Tiesību akta projekta ietekme uz sabiedrību</w:t>
            </w:r>
            <w:r w:rsidR="001858C0" w:rsidRPr="007E0CB8">
              <w:rPr>
                <w:b/>
                <w:bCs/>
                <w:szCs w:val="28"/>
              </w:rPr>
              <w:t>, tautsaimniecības attīstību un administratīvo slogu</w:t>
            </w:r>
          </w:p>
        </w:tc>
      </w:tr>
      <w:tr w:rsidR="00F22D4B" w:rsidRPr="007E0CB8" w14:paraId="39299DF0" w14:textId="77777777" w:rsidTr="00912D56">
        <w:trPr>
          <w:trHeight w:val="574"/>
        </w:trPr>
        <w:tc>
          <w:tcPr>
            <w:tcW w:w="454" w:type="dxa"/>
          </w:tcPr>
          <w:p w14:paraId="3DC89BD9" w14:textId="77777777" w:rsidR="00F22D4B" w:rsidRPr="007E0CB8" w:rsidRDefault="00F22D4B" w:rsidP="00F22D4B">
            <w:pPr>
              <w:rPr>
                <w:szCs w:val="28"/>
              </w:rPr>
            </w:pPr>
            <w:r w:rsidRPr="007E0CB8">
              <w:rPr>
                <w:szCs w:val="28"/>
              </w:rPr>
              <w:t>1.</w:t>
            </w:r>
          </w:p>
        </w:tc>
        <w:tc>
          <w:tcPr>
            <w:tcW w:w="2808" w:type="dxa"/>
          </w:tcPr>
          <w:p w14:paraId="540FAE58" w14:textId="77777777" w:rsidR="00F22D4B" w:rsidRPr="007E0CB8" w:rsidRDefault="00547DA5" w:rsidP="00F22D4B">
            <w:pPr>
              <w:rPr>
                <w:szCs w:val="28"/>
              </w:rPr>
            </w:pPr>
            <w:r w:rsidRPr="007E0CB8">
              <w:rPr>
                <w:szCs w:val="28"/>
              </w:rPr>
              <w:t>Sabiedrības mērķgrupas, kuras tiesiskais regulējums ietekmē vai varētu ietekmēt</w:t>
            </w:r>
          </w:p>
        </w:tc>
        <w:tc>
          <w:tcPr>
            <w:tcW w:w="6089" w:type="dxa"/>
          </w:tcPr>
          <w:p w14:paraId="78A04FFD" w14:textId="77777777" w:rsidR="00F22D4B" w:rsidRPr="007E0CB8" w:rsidRDefault="00F22D4B" w:rsidP="00FE7B57">
            <w:pPr>
              <w:jc w:val="both"/>
              <w:rPr>
                <w:iCs/>
                <w:color w:val="000000"/>
                <w:szCs w:val="28"/>
              </w:rPr>
            </w:pPr>
            <w:r w:rsidRPr="007E0CB8">
              <w:rPr>
                <w:iCs/>
                <w:color w:val="000000"/>
                <w:szCs w:val="28"/>
              </w:rPr>
              <w:t>Valsts un ES atbalsta saņēmēji un potenciālie atbalsta saņēmēji.</w:t>
            </w:r>
          </w:p>
        </w:tc>
      </w:tr>
      <w:tr w:rsidR="00F22D4B" w:rsidRPr="007E0CB8" w14:paraId="45106EE7" w14:textId="77777777" w:rsidTr="00DC12A1">
        <w:trPr>
          <w:trHeight w:val="985"/>
        </w:trPr>
        <w:tc>
          <w:tcPr>
            <w:tcW w:w="454" w:type="dxa"/>
            <w:tcBorders>
              <w:top w:val="single" w:sz="4" w:space="0" w:color="auto"/>
              <w:left w:val="single" w:sz="4" w:space="0" w:color="auto"/>
              <w:bottom w:val="single" w:sz="4" w:space="0" w:color="auto"/>
              <w:right w:val="single" w:sz="4" w:space="0" w:color="auto"/>
            </w:tcBorders>
          </w:tcPr>
          <w:p w14:paraId="0C9CD1F0" w14:textId="77777777" w:rsidR="00F22D4B" w:rsidRPr="007E0CB8" w:rsidRDefault="00547DA5" w:rsidP="00F22D4B">
            <w:pPr>
              <w:rPr>
                <w:szCs w:val="28"/>
              </w:rPr>
            </w:pPr>
            <w:r w:rsidRPr="007E0CB8">
              <w:rPr>
                <w:szCs w:val="28"/>
              </w:rPr>
              <w:t>2</w:t>
            </w:r>
            <w:r w:rsidR="00F22D4B" w:rsidRPr="007E0CB8">
              <w:rPr>
                <w:szCs w:val="28"/>
              </w:rPr>
              <w:t>.</w:t>
            </w:r>
          </w:p>
        </w:tc>
        <w:tc>
          <w:tcPr>
            <w:tcW w:w="2808" w:type="dxa"/>
            <w:tcBorders>
              <w:top w:val="single" w:sz="4" w:space="0" w:color="auto"/>
              <w:left w:val="single" w:sz="4" w:space="0" w:color="auto"/>
              <w:bottom w:val="single" w:sz="4" w:space="0" w:color="auto"/>
              <w:right w:val="single" w:sz="4" w:space="0" w:color="auto"/>
            </w:tcBorders>
          </w:tcPr>
          <w:p w14:paraId="772E9E2E" w14:textId="77777777" w:rsidR="00F22D4B" w:rsidRPr="007E0CB8" w:rsidRDefault="00547DA5" w:rsidP="00F22D4B">
            <w:pPr>
              <w:rPr>
                <w:szCs w:val="28"/>
              </w:rPr>
            </w:pPr>
            <w:r w:rsidRPr="007E0CB8">
              <w:rPr>
                <w:szCs w:val="28"/>
              </w:rPr>
              <w:t>Tiesiskā regulējuma ietekme uz tautsaimniecību un administratīvo slogu</w:t>
            </w:r>
          </w:p>
        </w:tc>
        <w:tc>
          <w:tcPr>
            <w:tcW w:w="6089" w:type="dxa"/>
            <w:tcBorders>
              <w:top w:val="single" w:sz="4" w:space="0" w:color="auto"/>
              <w:left w:val="single" w:sz="4" w:space="0" w:color="auto"/>
              <w:bottom w:val="single" w:sz="4" w:space="0" w:color="auto"/>
              <w:right w:val="single" w:sz="4" w:space="0" w:color="auto"/>
            </w:tcBorders>
          </w:tcPr>
          <w:p w14:paraId="52773B2D" w14:textId="77777777" w:rsidR="0099159D" w:rsidRPr="007E0CB8" w:rsidRDefault="0099159D" w:rsidP="00F22D4B">
            <w:pPr>
              <w:jc w:val="both"/>
              <w:rPr>
                <w:szCs w:val="28"/>
              </w:rPr>
            </w:pPr>
            <w:r w:rsidRPr="007E0CB8">
              <w:rPr>
                <w:szCs w:val="28"/>
              </w:rPr>
              <w:t>Likumprojekts kopumā veicinās tiesisko noteiktību likuma normu interpretācijā un piemērošanā.</w:t>
            </w:r>
          </w:p>
          <w:p w14:paraId="43261FEA" w14:textId="77777777" w:rsidR="0099159D" w:rsidRPr="007E0CB8" w:rsidRDefault="0099159D" w:rsidP="00F22D4B">
            <w:pPr>
              <w:jc w:val="both"/>
              <w:rPr>
                <w:szCs w:val="28"/>
              </w:rPr>
            </w:pPr>
          </w:p>
          <w:p w14:paraId="28A3236F" w14:textId="77777777" w:rsidR="00F22D4B" w:rsidRPr="007E0CB8" w:rsidRDefault="0099159D" w:rsidP="00F22D4B">
            <w:pPr>
              <w:jc w:val="both"/>
              <w:rPr>
                <w:szCs w:val="28"/>
                <w:lang w:eastAsia="en-US"/>
              </w:rPr>
            </w:pPr>
            <w:r w:rsidRPr="007E0CB8">
              <w:rPr>
                <w:szCs w:val="28"/>
              </w:rPr>
              <w:t xml:space="preserve">Obligātas elektroniskās pieteikšanās </w:t>
            </w:r>
            <w:r w:rsidR="00F22D4B" w:rsidRPr="007E0CB8">
              <w:rPr>
                <w:szCs w:val="28"/>
                <w:lang w:eastAsia="en-US"/>
              </w:rPr>
              <w:t>īstenošana ir vērtējama kā administratīvā sloga samazinājums, jo elektroniskā pieteikšanās jau patlaban</w:t>
            </w:r>
            <w:r w:rsidR="00F22D4B" w:rsidRPr="007E0CB8">
              <w:rPr>
                <w:szCs w:val="28"/>
              </w:rPr>
              <w:t xml:space="preserve"> </w:t>
            </w:r>
            <w:r w:rsidR="00F22D4B" w:rsidRPr="007E0CB8">
              <w:rPr>
                <w:szCs w:val="28"/>
                <w:lang w:eastAsia="en-US"/>
              </w:rPr>
              <w:t xml:space="preserve">nodrošina lauksaimniekiem </w:t>
            </w:r>
            <w:r w:rsidR="00F22D4B" w:rsidRPr="007E0CB8">
              <w:rPr>
                <w:szCs w:val="28"/>
                <w:lang w:eastAsia="en-US"/>
              </w:rPr>
              <w:lastRenderedPageBreak/>
              <w:t xml:space="preserve">precīzāku iesniegumu aizpildīšanu, kā arī vienkāršākas iesnieguma precizēšanas un labošanas iespējas. Tā arī </w:t>
            </w:r>
            <w:r w:rsidR="00FE640C" w:rsidRPr="007E0CB8">
              <w:rPr>
                <w:szCs w:val="28"/>
              </w:rPr>
              <w:t xml:space="preserve">ir nozīmīgi samazinājusi </w:t>
            </w:r>
            <w:r w:rsidR="00F22D4B" w:rsidRPr="007E0CB8">
              <w:rPr>
                <w:szCs w:val="28"/>
                <w:lang w:eastAsia="en-US"/>
              </w:rPr>
              <w:t>kļūdas</w:t>
            </w:r>
            <w:r w:rsidR="00FE640C" w:rsidRPr="007E0CB8">
              <w:rPr>
                <w:szCs w:val="28"/>
                <w:lang w:eastAsia="en-US"/>
              </w:rPr>
              <w:t xml:space="preserve"> platībmaksājumu </w:t>
            </w:r>
            <w:r w:rsidR="00F22D4B" w:rsidRPr="007E0CB8">
              <w:rPr>
                <w:szCs w:val="28"/>
                <w:lang w:eastAsia="en-US"/>
              </w:rPr>
              <w:t>iesniegumos, un lauksaimnieks var iesniegt vienoto iesniegumu no sava datora, nepavadot laiku ceļā uz LAD reģionālo pārvaldi.</w:t>
            </w:r>
          </w:p>
          <w:p w14:paraId="5ED45E92" w14:textId="14D1D437" w:rsidR="00976388" w:rsidRPr="007E0CB8" w:rsidRDefault="00E1479C" w:rsidP="00FE640C">
            <w:pPr>
              <w:jc w:val="both"/>
              <w:rPr>
                <w:szCs w:val="28"/>
                <w:lang w:eastAsia="en-US"/>
              </w:rPr>
            </w:pPr>
            <w:r w:rsidRPr="007E0CB8">
              <w:rPr>
                <w:szCs w:val="28"/>
              </w:rPr>
              <w:t>Atbalsta iesniegumu un dokumentu iesniegšana, kā arī paziņojumu saņemšana</w:t>
            </w:r>
            <w:r w:rsidRPr="007E0CB8">
              <w:rPr>
                <w:szCs w:val="28"/>
                <w:lang w:eastAsia="en-US"/>
              </w:rPr>
              <w:t xml:space="preserve"> </w:t>
            </w:r>
            <w:r w:rsidRPr="007E0CB8">
              <w:rPr>
                <w:szCs w:val="28"/>
              </w:rPr>
              <w:t>EPS nodrošinās mazāku kļūdu daudzumu, ātrāku informācijas apriti un iesniegumu datu apstrādi salīdzinājumā ar dokumentu iesniegšanu papīra formā. Tādējādi tiks nodrošināta arī savlaicīgāka atbalsta administrēšana un izmaksa, kā arī mazākas sankcijas.</w:t>
            </w:r>
            <w:r w:rsidRPr="007E0CB8">
              <w:rPr>
                <w:szCs w:val="28"/>
                <w:lang w:eastAsia="en-US"/>
              </w:rPr>
              <w:t xml:space="preserve"> </w:t>
            </w:r>
            <w:r w:rsidR="00FE640C" w:rsidRPr="007E0CB8">
              <w:rPr>
                <w:szCs w:val="28"/>
              </w:rPr>
              <w:t xml:space="preserve">Līdz 2015. gadam ik gadu lauksaimnieku </w:t>
            </w:r>
            <w:r w:rsidRPr="007E0CB8">
              <w:rPr>
                <w:szCs w:val="28"/>
              </w:rPr>
              <w:t xml:space="preserve">platībmaksājumu </w:t>
            </w:r>
            <w:r w:rsidR="00FE640C" w:rsidRPr="007E0CB8">
              <w:rPr>
                <w:szCs w:val="28"/>
              </w:rPr>
              <w:t xml:space="preserve">iesniegumos tika konstatēti lauku pārklājumi vairāk nekā 7900 lauku un </w:t>
            </w:r>
            <w:proofErr w:type="spellStart"/>
            <w:r w:rsidR="00FE640C" w:rsidRPr="007E0CB8">
              <w:rPr>
                <w:szCs w:val="28"/>
              </w:rPr>
              <w:t>pārdeklarācijas</w:t>
            </w:r>
            <w:proofErr w:type="spellEnd"/>
            <w:r w:rsidR="00FE640C" w:rsidRPr="007E0CB8">
              <w:rPr>
                <w:szCs w:val="28"/>
              </w:rPr>
              <w:t xml:space="preserve"> vairāk nekā 21 000 lauku. Šādas lauku pārklāšanās vai </w:t>
            </w:r>
            <w:proofErr w:type="spellStart"/>
            <w:r w:rsidR="00FE640C" w:rsidRPr="007E0CB8">
              <w:rPr>
                <w:szCs w:val="28"/>
              </w:rPr>
              <w:t>pārdeklarācijas</w:t>
            </w:r>
            <w:proofErr w:type="spellEnd"/>
            <w:r w:rsidR="00FE640C" w:rsidRPr="007E0CB8">
              <w:rPr>
                <w:szCs w:val="28"/>
              </w:rPr>
              <w:t xml:space="preserve"> dēļ iesniegumos jāizdara izmaiņas, bet tas rada administratīvo slogu lauksaimniekiem, kas vienoto iesniegumu LAD iesnieguši papīra formā. Turklāt par lauksaimniecības zemes platības samazināšanu iesniegumā salīdzinājumā ar sākotnēji iesniegumā </w:t>
            </w:r>
            <w:proofErr w:type="gramStart"/>
            <w:r w:rsidR="00FE640C" w:rsidRPr="007E0CB8">
              <w:rPr>
                <w:szCs w:val="28"/>
              </w:rPr>
              <w:t>deklarēto</w:t>
            </w:r>
            <w:proofErr w:type="gramEnd"/>
            <w:r w:rsidR="00FE640C" w:rsidRPr="007E0CB8">
              <w:rPr>
                <w:szCs w:val="28"/>
              </w:rPr>
              <w:t xml:space="preserve"> ir jāpiemēro sankcijas. Prasības ieviešana par obligātu pieteikšanos EPS attiecīgajām lauksaimnieku grupām 2015. un 2016. gadā minētās pārklāšanās kļūdas ir samazinājusi par aptuveni 4,5 reizēm, tāpēc maksājumus par 2016. gadu bija iespēja sākt izmaksāt savlaicīgāk.</w:t>
            </w:r>
            <w:r w:rsidR="00976388" w:rsidRPr="007E0CB8">
              <w:rPr>
                <w:szCs w:val="28"/>
                <w:lang w:eastAsia="en-US"/>
              </w:rPr>
              <w:t xml:space="preserve"> </w:t>
            </w:r>
          </w:p>
          <w:p w14:paraId="3E81AA7F" w14:textId="77777777" w:rsidR="00345971" w:rsidRPr="007E0CB8" w:rsidRDefault="00976388" w:rsidP="00FE640C">
            <w:pPr>
              <w:jc w:val="both"/>
              <w:rPr>
                <w:szCs w:val="28"/>
                <w:lang w:eastAsia="en-US"/>
              </w:rPr>
            </w:pPr>
            <w:proofErr w:type="gramStart"/>
            <w:r w:rsidRPr="007E0CB8">
              <w:rPr>
                <w:szCs w:val="28"/>
                <w:lang w:eastAsia="en-US"/>
              </w:rPr>
              <w:t>2016.gadā</w:t>
            </w:r>
            <w:proofErr w:type="gramEnd"/>
            <w:r w:rsidRPr="007E0CB8">
              <w:rPr>
                <w:szCs w:val="28"/>
                <w:lang w:eastAsia="en-US"/>
              </w:rPr>
              <w:t xml:space="preserve"> LAD klienti pieteikumus iesniedzot EPS pieļāva mazāk kļūdas, jo elektroniskā pieteikšanās nodrošina tūlītēju norādi par iespējamo platību pārklāšanos. Rezultātā, </w:t>
            </w:r>
            <w:proofErr w:type="gramStart"/>
            <w:r w:rsidRPr="007E0CB8">
              <w:rPr>
                <w:szCs w:val="28"/>
                <w:lang w:eastAsia="en-US"/>
              </w:rPr>
              <w:t>2016.gadā</w:t>
            </w:r>
            <w:proofErr w:type="gramEnd"/>
            <w:r w:rsidRPr="007E0CB8">
              <w:rPr>
                <w:szCs w:val="28"/>
                <w:lang w:eastAsia="en-US"/>
              </w:rPr>
              <w:t xml:space="preserve"> </w:t>
            </w:r>
            <w:proofErr w:type="spellStart"/>
            <w:r w:rsidRPr="007E0CB8">
              <w:rPr>
                <w:szCs w:val="28"/>
                <w:lang w:eastAsia="en-US"/>
              </w:rPr>
              <w:t>pārdeklarācijas</w:t>
            </w:r>
            <w:proofErr w:type="spellEnd"/>
            <w:r w:rsidRPr="007E0CB8">
              <w:rPr>
                <w:szCs w:val="28"/>
                <w:lang w:eastAsia="en-US"/>
              </w:rPr>
              <w:t xml:space="preserve"> sankciju apjoms samazinājās par 378195EUR. 2015.gadā VPM </w:t>
            </w:r>
            <w:proofErr w:type="spellStart"/>
            <w:r w:rsidRPr="007E0CB8">
              <w:rPr>
                <w:szCs w:val="28"/>
                <w:lang w:eastAsia="en-US"/>
              </w:rPr>
              <w:t>pārdeklarācijas</w:t>
            </w:r>
            <w:proofErr w:type="spellEnd"/>
            <w:r w:rsidRPr="007E0CB8">
              <w:rPr>
                <w:szCs w:val="28"/>
                <w:lang w:eastAsia="en-US"/>
              </w:rPr>
              <w:t xml:space="preserve"> sankcij</w:t>
            </w:r>
            <w:r w:rsidR="00C5783C" w:rsidRPr="007E0CB8">
              <w:rPr>
                <w:szCs w:val="28"/>
                <w:lang w:eastAsia="en-US"/>
              </w:rPr>
              <w:t>u</w:t>
            </w:r>
            <w:r w:rsidRPr="007E0CB8">
              <w:rPr>
                <w:szCs w:val="28"/>
                <w:lang w:eastAsia="en-US"/>
              </w:rPr>
              <w:t xml:space="preserve"> daudzums – 14 589 ha, bet</w:t>
            </w:r>
            <w:r w:rsidR="00C5783C" w:rsidRPr="007E0CB8">
              <w:rPr>
                <w:szCs w:val="28"/>
                <w:lang w:eastAsia="en-US"/>
              </w:rPr>
              <w:t xml:space="preserve"> savukārt 2016.gadā – 8 534 ha</w:t>
            </w:r>
            <w:r w:rsidRPr="007E0CB8">
              <w:rPr>
                <w:szCs w:val="28"/>
                <w:lang w:eastAsia="en-US"/>
              </w:rPr>
              <w:t xml:space="preserve">.  </w:t>
            </w:r>
          </w:p>
          <w:p w14:paraId="48784273" w14:textId="306E12EE" w:rsidR="00FE640C" w:rsidRPr="007E0CB8" w:rsidRDefault="00976388" w:rsidP="00FE640C">
            <w:pPr>
              <w:jc w:val="both"/>
              <w:rPr>
                <w:szCs w:val="28"/>
              </w:rPr>
            </w:pPr>
            <w:r w:rsidRPr="007E0CB8">
              <w:rPr>
                <w:szCs w:val="28"/>
                <w:lang w:eastAsia="en-US"/>
              </w:rPr>
              <w:t xml:space="preserve">Līdz ar to </w:t>
            </w:r>
            <w:r w:rsidRPr="007E0CB8">
              <w:rPr>
                <w:szCs w:val="28"/>
              </w:rPr>
              <w:t xml:space="preserve">savlaicīgākas atbalsta administrēšanas </w:t>
            </w:r>
            <w:r w:rsidRPr="007E0CB8">
              <w:rPr>
                <w:szCs w:val="28"/>
                <w:lang w:eastAsia="en-US"/>
              </w:rPr>
              <w:t>ieguvums ir lauksa</w:t>
            </w:r>
            <w:r w:rsidR="00345971" w:rsidRPr="007E0CB8">
              <w:rPr>
                <w:szCs w:val="28"/>
                <w:lang w:eastAsia="en-US"/>
              </w:rPr>
              <w:t>i</w:t>
            </w:r>
            <w:r w:rsidRPr="007E0CB8">
              <w:rPr>
                <w:szCs w:val="28"/>
                <w:lang w:eastAsia="en-US"/>
              </w:rPr>
              <w:t>mniekiem izmaksātajā atbalsta apjomā</w:t>
            </w:r>
            <w:r w:rsidR="00345971" w:rsidRPr="007E0CB8">
              <w:rPr>
                <w:szCs w:val="28"/>
                <w:lang w:eastAsia="en-US"/>
              </w:rPr>
              <w:t xml:space="preserve">, </w:t>
            </w:r>
            <w:r w:rsidRPr="007E0CB8">
              <w:rPr>
                <w:szCs w:val="28"/>
                <w:lang w:eastAsia="en-US"/>
              </w:rPr>
              <w:t xml:space="preserve">jo </w:t>
            </w:r>
            <w:r w:rsidR="003A3684" w:rsidRPr="007E0CB8">
              <w:rPr>
                <w:szCs w:val="28"/>
              </w:rPr>
              <w:t>lauku pārklāšanās</w:t>
            </w:r>
            <w:r w:rsidR="003A3684" w:rsidRPr="007E0CB8">
              <w:rPr>
                <w:szCs w:val="28"/>
                <w:lang w:eastAsia="en-US"/>
              </w:rPr>
              <w:t xml:space="preserve"> skaits </w:t>
            </w:r>
            <w:r w:rsidRPr="007E0CB8">
              <w:rPr>
                <w:szCs w:val="28"/>
                <w:lang w:eastAsia="en-US"/>
              </w:rPr>
              <w:t>ir ievērojami samazinājies.</w:t>
            </w:r>
          </w:p>
          <w:p w14:paraId="489A1CA7" w14:textId="77777777" w:rsidR="00F22D4B" w:rsidRPr="007E0CB8" w:rsidRDefault="00F22D4B" w:rsidP="00F22D4B">
            <w:pPr>
              <w:jc w:val="both"/>
              <w:rPr>
                <w:szCs w:val="28"/>
                <w:lang w:eastAsia="en-US"/>
              </w:rPr>
            </w:pPr>
          </w:p>
          <w:p w14:paraId="4087D905" w14:textId="77777777" w:rsidR="0099159D" w:rsidRPr="007E0CB8" w:rsidRDefault="00FE640C" w:rsidP="00D40CF8">
            <w:pPr>
              <w:jc w:val="both"/>
              <w:rPr>
                <w:szCs w:val="28"/>
              </w:rPr>
            </w:pPr>
            <w:r w:rsidRPr="007E0CB8">
              <w:rPr>
                <w:szCs w:val="28"/>
              </w:rPr>
              <w:t xml:space="preserve">EPS izmantošanas veicināšana ievērojami mazinās administratīvo slogu to lauksaimnieku grupai, </w:t>
            </w:r>
            <w:proofErr w:type="gramStart"/>
            <w:r w:rsidRPr="007E0CB8">
              <w:rPr>
                <w:szCs w:val="28"/>
              </w:rPr>
              <w:t xml:space="preserve">kuri 2015. gadā ir pieteikušies dalībai </w:t>
            </w:r>
            <w:r w:rsidR="00D40CF8" w:rsidRPr="007E0CB8">
              <w:rPr>
                <w:szCs w:val="28"/>
              </w:rPr>
              <w:t>mazo lauksaimnieku</w:t>
            </w:r>
            <w:proofErr w:type="gramEnd"/>
            <w:r w:rsidR="00D40CF8" w:rsidRPr="007E0CB8">
              <w:rPr>
                <w:szCs w:val="28"/>
              </w:rPr>
              <w:t xml:space="preserve"> atbalsta shēmā</w:t>
            </w:r>
            <w:r w:rsidRPr="007E0CB8">
              <w:rPr>
                <w:szCs w:val="28"/>
              </w:rPr>
              <w:t xml:space="preserve"> (14 159 lauksaimnieki), jo, lai turpinātu dalību šajā shēmā, lauksaimniekam iesniegums būs jāiesniedz tikai tāpēc, lai apstiprinātu, ka tas turpina dalību shēmā arī kārtējā gadā, un norādītu, ka 2015. gadā atbalstam pieteiktā platība nav mainījusies.</w:t>
            </w:r>
          </w:p>
          <w:p w14:paraId="34F95812" w14:textId="77777777" w:rsidR="005512C8" w:rsidRPr="007E0CB8" w:rsidRDefault="005512C8" w:rsidP="00D40CF8">
            <w:pPr>
              <w:jc w:val="both"/>
              <w:rPr>
                <w:szCs w:val="28"/>
              </w:rPr>
            </w:pPr>
          </w:p>
          <w:p w14:paraId="5B4A1B91" w14:textId="4F927D56" w:rsidR="005512C8" w:rsidRPr="007E0CB8" w:rsidRDefault="005512C8" w:rsidP="006530EE">
            <w:pPr>
              <w:jc w:val="both"/>
              <w:rPr>
                <w:szCs w:val="28"/>
              </w:rPr>
            </w:pPr>
            <w:r w:rsidRPr="007E0CB8">
              <w:rPr>
                <w:szCs w:val="28"/>
              </w:rPr>
              <w:t xml:space="preserve">Obligātas elektroniskās pieteikšanās </w:t>
            </w:r>
            <w:r w:rsidRPr="007E0CB8">
              <w:rPr>
                <w:szCs w:val="28"/>
                <w:lang w:eastAsia="en-US"/>
              </w:rPr>
              <w:t xml:space="preserve">īstenošana </w:t>
            </w:r>
            <w:r w:rsidRPr="007E0CB8">
              <w:rPr>
                <w:szCs w:val="28"/>
              </w:rPr>
              <w:t>valsts pārvaldes jomā palielinātu valsts pā</w:t>
            </w:r>
            <w:r w:rsidR="0005559C" w:rsidRPr="007E0CB8">
              <w:rPr>
                <w:szCs w:val="28"/>
              </w:rPr>
              <w:t>rvaldes efektivitāti un samazinā</w:t>
            </w:r>
            <w:r w:rsidRPr="007E0CB8">
              <w:rPr>
                <w:szCs w:val="28"/>
              </w:rPr>
              <w:t>t</w:t>
            </w:r>
            <w:r w:rsidR="0005559C" w:rsidRPr="007E0CB8">
              <w:rPr>
                <w:szCs w:val="28"/>
              </w:rPr>
              <w:t>u</w:t>
            </w:r>
            <w:r w:rsidRPr="007E0CB8">
              <w:rPr>
                <w:szCs w:val="28"/>
              </w:rPr>
              <w:t xml:space="preserve"> tās izdevumus. </w:t>
            </w:r>
            <w:r w:rsidR="0005559C" w:rsidRPr="007E0CB8">
              <w:rPr>
                <w:szCs w:val="28"/>
              </w:rPr>
              <w:t>LAD ik gadu lauksaimniekiem papīra formātā nosūta aptuveni 80 000 vēstuļu. Nosūtot elektroniski LAD klientiem d</w:t>
            </w:r>
            <w:r w:rsidR="005F4B32" w:rsidRPr="007E0CB8">
              <w:rPr>
                <w:szCs w:val="28"/>
              </w:rPr>
              <w:t>ažāda veida dokumentus</w:t>
            </w:r>
            <w:r w:rsidR="0005559C" w:rsidRPr="007E0CB8">
              <w:rPr>
                <w:szCs w:val="28"/>
              </w:rPr>
              <w:t>, šādā veidā</w:t>
            </w:r>
            <w:r w:rsidR="005F4B32" w:rsidRPr="007E0CB8">
              <w:rPr>
                <w:szCs w:val="28"/>
              </w:rPr>
              <w:t xml:space="preserve"> </w:t>
            </w:r>
            <w:r w:rsidRPr="007E0CB8">
              <w:rPr>
                <w:szCs w:val="28"/>
              </w:rPr>
              <w:t>ietaupītu ievērojamus finanšu līdzekļus</w:t>
            </w:r>
            <w:r w:rsidR="005F4B32" w:rsidRPr="007E0CB8">
              <w:rPr>
                <w:szCs w:val="28"/>
              </w:rPr>
              <w:t xml:space="preserve">. </w:t>
            </w:r>
            <w:r w:rsidR="0005559C" w:rsidRPr="007E0CB8">
              <w:rPr>
                <w:szCs w:val="28"/>
              </w:rPr>
              <w:t>Ņ</w:t>
            </w:r>
            <w:r w:rsidR="003725D5" w:rsidRPr="007E0CB8">
              <w:rPr>
                <w:szCs w:val="28"/>
              </w:rPr>
              <w:t xml:space="preserve">emot vērā </w:t>
            </w:r>
            <w:r w:rsidR="005F4B32" w:rsidRPr="007E0CB8">
              <w:rPr>
                <w:szCs w:val="28"/>
              </w:rPr>
              <w:lastRenderedPageBreak/>
              <w:t>k</w:t>
            </w:r>
            <w:r w:rsidR="00080B9B" w:rsidRPr="007E0CB8">
              <w:rPr>
                <w:szCs w:val="28"/>
              </w:rPr>
              <w:t>atr</w:t>
            </w:r>
            <w:r w:rsidR="003725D5" w:rsidRPr="007E0CB8">
              <w:rPr>
                <w:szCs w:val="28"/>
              </w:rPr>
              <w:t>as</w:t>
            </w:r>
            <w:r w:rsidR="00080B9B" w:rsidRPr="007E0CB8">
              <w:rPr>
                <w:szCs w:val="28"/>
              </w:rPr>
              <w:t xml:space="preserve"> vēstul</w:t>
            </w:r>
            <w:r w:rsidR="003725D5" w:rsidRPr="007E0CB8">
              <w:rPr>
                <w:szCs w:val="28"/>
              </w:rPr>
              <w:t>es</w:t>
            </w:r>
            <w:r w:rsidR="00080B9B" w:rsidRPr="007E0CB8">
              <w:rPr>
                <w:szCs w:val="28"/>
              </w:rPr>
              <w:t xml:space="preserve"> vidējās izmaksas</w:t>
            </w:r>
            <w:r w:rsidR="006530EE" w:rsidRPr="007E0CB8">
              <w:rPr>
                <w:szCs w:val="28"/>
              </w:rPr>
              <w:t xml:space="preserve"> </w:t>
            </w:r>
            <w:r w:rsidR="005F4B32" w:rsidRPr="007E0CB8">
              <w:rPr>
                <w:szCs w:val="28"/>
              </w:rPr>
              <w:t>EPS izmantošana nodrošinās aptuveni 50 000EUR ietaupījumu.</w:t>
            </w:r>
          </w:p>
        </w:tc>
      </w:tr>
      <w:tr w:rsidR="00F22D4B" w:rsidRPr="007E0CB8" w14:paraId="1CBF898E" w14:textId="77777777" w:rsidTr="008A0B1C">
        <w:trPr>
          <w:trHeight w:val="510"/>
        </w:trPr>
        <w:tc>
          <w:tcPr>
            <w:tcW w:w="454" w:type="dxa"/>
          </w:tcPr>
          <w:p w14:paraId="227B7CF8" w14:textId="77777777" w:rsidR="00F22D4B" w:rsidRPr="007E0CB8" w:rsidRDefault="00547DA5" w:rsidP="00F22D4B">
            <w:pPr>
              <w:rPr>
                <w:szCs w:val="28"/>
              </w:rPr>
            </w:pPr>
            <w:r w:rsidRPr="007E0CB8">
              <w:rPr>
                <w:szCs w:val="28"/>
              </w:rPr>
              <w:lastRenderedPageBreak/>
              <w:t>3</w:t>
            </w:r>
            <w:r w:rsidR="00F22D4B" w:rsidRPr="007E0CB8">
              <w:rPr>
                <w:szCs w:val="28"/>
              </w:rPr>
              <w:t>.</w:t>
            </w:r>
          </w:p>
        </w:tc>
        <w:tc>
          <w:tcPr>
            <w:tcW w:w="2808" w:type="dxa"/>
          </w:tcPr>
          <w:p w14:paraId="767602E4" w14:textId="77777777" w:rsidR="00F22D4B" w:rsidRPr="007E0CB8" w:rsidRDefault="00F22D4B" w:rsidP="00F22D4B">
            <w:pPr>
              <w:rPr>
                <w:szCs w:val="28"/>
              </w:rPr>
            </w:pPr>
            <w:r w:rsidRPr="007E0CB8">
              <w:rPr>
                <w:szCs w:val="28"/>
              </w:rPr>
              <w:t>Administratīvo izmaksu monetārs novērtējums</w:t>
            </w:r>
          </w:p>
        </w:tc>
        <w:tc>
          <w:tcPr>
            <w:tcW w:w="6089" w:type="dxa"/>
          </w:tcPr>
          <w:p w14:paraId="2859EC00" w14:textId="77777777" w:rsidR="00F22D4B" w:rsidRPr="007E0CB8" w:rsidRDefault="00F22D4B" w:rsidP="00F22D4B">
            <w:pPr>
              <w:jc w:val="both"/>
              <w:rPr>
                <w:szCs w:val="28"/>
                <w:lang w:eastAsia="en-US"/>
              </w:rPr>
            </w:pPr>
            <w:bookmarkStart w:id="0" w:name="p-468669"/>
            <w:bookmarkStart w:id="1" w:name="p24"/>
            <w:bookmarkEnd w:id="0"/>
            <w:bookmarkEnd w:id="1"/>
            <w:r w:rsidRPr="007E0CB8">
              <w:rPr>
                <w:szCs w:val="28"/>
                <w:lang w:eastAsia="en-US"/>
              </w:rPr>
              <w:t>Noteikumu projektā ietvertie nosacījumi neradīs jaunus obligātos informācijas sniegšanas pienākumus un nepalielinās esošo informācijas sniegšanas prasību apjomu, tāpēc netiks uzlikts papildu administratīvais slogs un neradīsies administratīvās izmaksas.</w:t>
            </w:r>
          </w:p>
        </w:tc>
      </w:tr>
      <w:tr w:rsidR="00F22D4B" w:rsidRPr="007E0CB8" w14:paraId="3D600B95" w14:textId="77777777" w:rsidTr="008A0B1C">
        <w:trPr>
          <w:trHeight w:val="345"/>
        </w:trPr>
        <w:tc>
          <w:tcPr>
            <w:tcW w:w="454" w:type="dxa"/>
          </w:tcPr>
          <w:p w14:paraId="7B0CBFFC" w14:textId="77777777" w:rsidR="00F22D4B" w:rsidRPr="007E0CB8" w:rsidRDefault="00547DA5" w:rsidP="00F22D4B">
            <w:pPr>
              <w:rPr>
                <w:szCs w:val="28"/>
              </w:rPr>
            </w:pPr>
            <w:r w:rsidRPr="007E0CB8">
              <w:rPr>
                <w:szCs w:val="28"/>
              </w:rPr>
              <w:t>4</w:t>
            </w:r>
            <w:r w:rsidR="00F22D4B" w:rsidRPr="007E0CB8">
              <w:rPr>
                <w:szCs w:val="28"/>
              </w:rPr>
              <w:t>.</w:t>
            </w:r>
          </w:p>
        </w:tc>
        <w:tc>
          <w:tcPr>
            <w:tcW w:w="2808" w:type="dxa"/>
          </w:tcPr>
          <w:p w14:paraId="332E179D" w14:textId="77777777" w:rsidR="00F22D4B" w:rsidRPr="007E0CB8" w:rsidRDefault="00F22D4B" w:rsidP="00F22D4B">
            <w:pPr>
              <w:rPr>
                <w:szCs w:val="28"/>
              </w:rPr>
            </w:pPr>
            <w:r w:rsidRPr="007E0CB8">
              <w:rPr>
                <w:szCs w:val="28"/>
              </w:rPr>
              <w:t>Cita informācija</w:t>
            </w:r>
          </w:p>
        </w:tc>
        <w:tc>
          <w:tcPr>
            <w:tcW w:w="6089" w:type="dxa"/>
          </w:tcPr>
          <w:p w14:paraId="0A4CBFA0" w14:textId="77777777" w:rsidR="00F22D4B" w:rsidRPr="007E0CB8" w:rsidRDefault="00F22D4B" w:rsidP="00F22D4B">
            <w:pPr>
              <w:spacing w:before="100" w:beforeAutospacing="1" w:after="100" w:afterAutospacing="1" w:line="360" w:lineRule="auto"/>
              <w:rPr>
                <w:szCs w:val="28"/>
              </w:rPr>
            </w:pPr>
            <w:r w:rsidRPr="007E0CB8">
              <w:rPr>
                <w:szCs w:val="28"/>
              </w:rPr>
              <w:t>Nav.</w:t>
            </w:r>
          </w:p>
        </w:tc>
      </w:tr>
    </w:tbl>
    <w:p w14:paraId="28A91E49" w14:textId="77777777" w:rsidR="001858C0" w:rsidRPr="00D83C7F" w:rsidRDefault="001858C0" w:rsidP="000D70E7">
      <w:pPr>
        <w:rPr>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0D70E7" w:rsidRPr="007E0CB8" w14:paraId="1FFAE106" w14:textId="77777777" w:rsidTr="00912D56">
        <w:trPr>
          <w:trHeight w:val="306"/>
        </w:trPr>
        <w:tc>
          <w:tcPr>
            <w:tcW w:w="9351" w:type="dxa"/>
          </w:tcPr>
          <w:p w14:paraId="7AFB911C" w14:textId="77777777" w:rsidR="000D70E7" w:rsidRPr="007E0CB8" w:rsidRDefault="000D70E7" w:rsidP="00CC3926">
            <w:pPr>
              <w:pStyle w:val="naisnod"/>
              <w:spacing w:before="0" w:after="0"/>
              <w:rPr>
                <w:i/>
                <w:szCs w:val="28"/>
              </w:rPr>
            </w:pPr>
            <w:r w:rsidRPr="007E0CB8">
              <w:rPr>
                <w:szCs w:val="28"/>
              </w:rPr>
              <w:br w:type="page"/>
              <w:t>III. Tiesību akta projekta ietekme uz valsts budžetu un pašvaldību budžetiem</w:t>
            </w:r>
          </w:p>
        </w:tc>
      </w:tr>
      <w:tr w:rsidR="000D70E7" w:rsidRPr="007E0CB8" w14:paraId="2B67C8B7" w14:textId="77777777" w:rsidTr="00912D56">
        <w:trPr>
          <w:trHeight w:val="219"/>
        </w:trPr>
        <w:tc>
          <w:tcPr>
            <w:tcW w:w="9351" w:type="dxa"/>
          </w:tcPr>
          <w:p w14:paraId="769774C6" w14:textId="77777777" w:rsidR="000D70E7" w:rsidRPr="007E0CB8" w:rsidRDefault="000D70E7" w:rsidP="00CC3926">
            <w:pPr>
              <w:pStyle w:val="naisnod"/>
              <w:spacing w:before="0" w:after="0"/>
              <w:rPr>
                <w:b w:val="0"/>
                <w:szCs w:val="28"/>
              </w:rPr>
            </w:pPr>
            <w:r w:rsidRPr="007E0CB8">
              <w:rPr>
                <w:b w:val="0"/>
                <w:szCs w:val="28"/>
              </w:rPr>
              <w:t>Projekts šo jomu neskar</w:t>
            </w:r>
            <w:r w:rsidR="002D1BDA" w:rsidRPr="007E0CB8">
              <w:rPr>
                <w:b w:val="0"/>
                <w:szCs w:val="28"/>
              </w:rPr>
              <w:t>.</w:t>
            </w:r>
          </w:p>
        </w:tc>
      </w:tr>
    </w:tbl>
    <w:p w14:paraId="478BE6D4" w14:textId="77777777" w:rsidR="000D70E7" w:rsidRPr="00D83C7F" w:rsidRDefault="000D70E7" w:rsidP="000D70E7">
      <w:pPr>
        <w:rPr>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0D70E7" w:rsidRPr="007E0CB8" w14:paraId="2751D831" w14:textId="77777777" w:rsidTr="00547DA5">
        <w:trPr>
          <w:trHeight w:val="279"/>
        </w:trPr>
        <w:tc>
          <w:tcPr>
            <w:tcW w:w="9351" w:type="dxa"/>
          </w:tcPr>
          <w:p w14:paraId="5D231E64" w14:textId="77777777" w:rsidR="000D70E7" w:rsidRPr="007E0CB8" w:rsidRDefault="000D70E7" w:rsidP="00CC3926">
            <w:pPr>
              <w:jc w:val="center"/>
              <w:rPr>
                <w:b/>
                <w:color w:val="000000"/>
                <w:szCs w:val="28"/>
              </w:rPr>
            </w:pPr>
            <w:r w:rsidRPr="007E0CB8">
              <w:rPr>
                <w:b/>
                <w:color w:val="000000"/>
                <w:szCs w:val="28"/>
              </w:rPr>
              <w:t>IV. Tiesību akta projekta ietekme uz spēkā esošo tiesību normu sistēmu</w:t>
            </w:r>
          </w:p>
        </w:tc>
      </w:tr>
      <w:tr w:rsidR="007C3B7A" w:rsidRPr="007E0CB8" w14:paraId="62E0BCBE" w14:textId="77777777" w:rsidTr="00547DA5">
        <w:trPr>
          <w:trHeight w:val="279"/>
        </w:trPr>
        <w:tc>
          <w:tcPr>
            <w:tcW w:w="9351" w:type="dxa"/>
          </w:tcPr>
          <w:p w14:paraId="09DF9EEE" w14:textId="77777777" w:rsidR="007C3B7A" w:rsidRPr="007E0CB8" w:rsidRDefault="007C3B7A" w:rsidP="00CC3926">
            <w:pPr>
              <w:jc w:val="center"/>
              <w:rPr>
                <w:b/>
                <w:color w:val="000000"/>
                <w:szCs w:val="28"/>
              </w:rPr>
            </w:pPr>
            <w:r w:rsidRPr="007E0CB8">
              <w:rPr>
                <w:szCs w:val="28"/>
              </w:rPr>
              <w:t>Projekts šo jomu neskar.</w:t>
            </w:r>
          </w:p>
        </w:tc>
      </w:tr>
    </w:tbl>
    <w:p w14:paraId="62B5AC46" w14:textId="77777777" w:rsidR="000D70E7" w:rsidRPr="00D83C7F" w:rsidRDefault="000D70E7" w:rsidP="005D5A78">
      <w:pPr>
        <w:rPr>
          <w:sz w:val="28"/>
          <w:szCs w:val="28"/>
        </w:rPr>
      </w:pPr>
    </w:p>
    <w:tbl>
      <w:tblPr>
        <w:tblW w:w="516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
        <w:gridCol w:w="2092"/>
        <w:gridCol w:w="6806"/>
      </w:tblGrid>
      <w:tr w:rsidR="000933B1" w:rsidRPr="007E0CB8" w14:paraId="5FD67BD2" w14:textId="77777777" w:rsidTr="00912AC5">
        <w:tc>
          <w:tcPr>
            <w:tcW w:w="5000" w:type="pct"/>
            <w:gridSpan w:val="3"/>
          </w:tcPr>
          <w:p w14:paraId="6E9EDECE" w14:textId="77777777" w:rsidR="000933B1" w:rsidRPr="007E0CB8" w:rsidRDefault="007F70E3" w:rsidP="007C583E">
            <w:pPr>
              <w:rPr>
                <w:b/>
                <w:bCs/>
                <w:szCs w:val="28"/>
              </w:rPr>
            </w:pPr>
            <w:r w:rsidRPr="007E0CB8">
              <w:rPr>
                <w:szCs w:val="28"/>
              </w:rPr>
              <w:t> </w:t>
            </w:r>
            <w:r w:rsidR="000933B1" w:rsidRPr="007E0CB8">
              <w:rPr>
                <w:b/>
                <w:bCs/>
                <w:szCs w:val="28"/>
              </w:rPr>
              <w:t>V. Tiesību akta projekta atbilstība Latvijas Republikas starptautiskajām saistībām</w:t>
            </w:r>
          </w:p>
        </w:tc>
      </w:tr>
      <w:tr w:rsidR="000933B1" w:rsidRPr="007E0CB8" w14:paraId="14F6778E" w14:textId="77777777" w:rsidTr="00912AC5">
        <w:tc>
          <w:tcPr>
            <w:tcW w:w="245" w:type="pct"/>
          </w:tcPr>
          <w:p w14:paraId="42591236" w14:textId="77777777" w:rsidR="000933B1" w:rsidRPr="007E0CB8" w:rsidRDefault="000933B1" w:rsidP="007C583E">
            <w:pPr>
              <w:rPr>
                <w:szCs w:val="28"/>
              </w:rPr>
            </w:pPr>
            <w:r w:rsidRPr="007E0CB8">
              <w:rPr>
                <w:szCs w:val="28"/>
              </w:rPr>
              <w:t>1.</w:t>
            </w:r>
          </w:p>
        </w:tc>
        <w:tc>
          <w:tcPr>
            <w:tcW w:w="1118" w:type="pct"/>
          </w:tcPr>
          <w:p w14:paraId="6E1C832C" w14:textId="77777777" w:rsidR="000933B1" w:rsidRPr="007E0CB8" w:rsidRDefault="000933B1" w:rsidP="007C583E">
            <w:pPr>
              <w:rPr>
                <w:szCs w:val="28"/>
              </w:rPr>
            </w:pPr>
            <w:r w:rsidRPr="007E0CB8">
              <w:rPr>
                <w:szCs w:val="28"/>
              </w:rPr>
              <w:t>Saistības pret Eiropas Savienību</w:t>
            </w:r>
          </w:p>
        </w:tc>
        <w:tc>
          <w:tcPr>
            <w:tcW w:w="3637" w:type="pct"/>
          </w:tcPr>
          <w:p w14:paraId="56E11BDB" w14:textId="72A1764E" w:rsidR="00D940AF" w:rsidRPr="007E0CB8" w:rsidRDefault="00BE0938" w:rsidP="009D5C53">
            <w:pPr>
              <w:jc w:val="both"/>
              <w:rPr>
                <w:szCs w:val="28"/>
                <w:lang w:eastAsia="en-US"/>
              </w:rPr>
            </w:pPr>
            <w:r w:rsidRPr="007E0CB8">
              <w:rPr>
                <w:szCs w:val="28"/>
              </w:rPr>
              <w:t>Noteikumu projekts ir sagatavots, pamatojoties uz</w:t>
            </w:r>
            <w:r w:rsidR="00625D19" w:rsidRPr="007E0CB8">
              <w:rPr>
                <w:szCs w:val="28"/>
                <w:lang w:eastAsia="en-US"/>
              </w:rPr>
              <w:t xml:space="preserve"> regul</w:t>
            </w:r>
            <w:r w:rsidR="0004562F" w:rsidRPr="007E0CB8">
              <w:rPr>
                <w:szCs w:val="28"/>
                <w:lang w:eastAsia="en-US"/>
              </w:rPr>
              <w:t>u</w:t>
            </w:r>
            <w:r w:rsidR="00625D19" w:rsidRPr="007E0CB8">
              <w:rPr>
                <w:szCs w:val="28"/>
                <w:lang w:eastAsia="en-US"/>
              </w:rPr>
              <w:t xml:space="preserve"> Nr.</w:t>
            </w:r>
            <w:r w:rsidR="003D2AB8" w:rsidRPr="007E0CB8">
              <w:rPr>
                <w:szCs w:val="28"/>
                <w:lang w:eastAsia="en-US"/>
              </w:rPr>
              <w:t> </w:t>
            </w:r>
            <w:r w:rsidR="0004562F" w:rsidRPr="007E0CB8">
              <w:rPr>
                <w:szCs w:val="28"/>
                <w:lang w:eastAsia="en-US"/>
              </w:rPr>
              <w:t>1306/2013</w:t>
            </w:r>
            <w:r w:rsidR="009D5C53" w:rsidRPr="007E0CB8">
              <w:rPr>
                <w:szCs w:val="28"/>
                <w:lang w:eastAsia="en-US"/>
              </w:rPr>
              <w:t xml:space="preserve"> un</w:t>
            </w:r>
            <w:r w:rsidR="00335682" w:rsidRPr="007E0CB8">
              <w:rPr>
                <w:szCs w:val="28"/>
                <w:lang w:eastAsia="en-US"/>
              </w:rPr>
              <w:t xml:space="preserve"> </w:t>
            </w:r>
            <w:r w:rsidR="003D2AB8" w:rsidRPr="007E0CB8">
              <w:rPr>
                <w:szCs w:val="28"/>
                <w:lang w:eastAsia="en-US"/>
              </w:rPr>
              <w:t xml:space="preserve">regulu </w:t>
            </w:r>
            <w:r w:rsidR="003D2AB8" w:rsidRPr="007E0CB8">
              <w:rPr>
                <w:szCs w:val="28"/>
              </w:rPr>
              <w:t>Nr. </w:t>
            </w:r>
            <w:r w:rsidR="00E52686" w:rsidRPr="007E0CB8">
              <w:rPr>
                <w:szCs w:val="28"/>
                <w:lang w:eastAsia="en-US"/>
              </w:rPr>
              <w:t>809/2014.</w:t>
            </w:r>
          </w:p>
        </w:tc>
      </w:tr>
      <w:tr w:rsidR="000933B1" w:rsidRPr="007E0CB8" w14:paraId="7CAD4DF2" w14:textId="77777777" w:rsidTr="00912AC5">
        <w:tc>
          <w:tcPr>
            <w:tcW w:w="245" w:type="pct"/>
          </w:tcPr>
          <w:p w14:paraId="4E5531A4" w14:textId="77777777" w:rsidR="000933B1" w:rsidRPr="007E0CB8" w:rsidRDefault="000933B1" w:rsidP="007C583E">
            <w:pPr>
              <w:rPr>
                <w:szCs w:val="28"/>
              </w:rPr>
            </w:pPr>
            <w:r w:rsidRPr="007E0CB8">
              <w:rPr>
                <w:szCs w:val="28"/>
              </w:rPr>
              <w:t>2.</w:t>
            </w:r>
          </w:p>
        </w:tc>
        <w:tc>
          <w:tcPr>
            <w:tcW w:w="1118" w:type="pct"/>
          </w:tcPr>
          <w:p w14:paraId="355E3D1E" w14:textId="77777777" w:rsidR="000933B1" w:rsidRPr="007E0CB8" w:rsidRDefault="000933B1" w:rsidP="007C583E">
            <w:pPr>
              <w:rPr>
                <w:szCs w:val="28"/>
              </w:rPr>
            </w:pPr>
            <w:r w:rsidRPr="007E0CB8">
              <w:rPr>
                <w:szCs w:val="28"/>
              </w:rPr>
              <w:t>Citas starptautiskās saistības</w:t>
            </w:r>
          </w:p>
        </w:tc>
        <w:tc>
          <w:tcPr>
            <w:tcW w:w="3637" w:type="pct"/>
          </w:tcPr>
          <w:p w14:paraId="7B5B67E2" w14:textId="77777777" w:rsidR="000933B1" w:rsidRPr="007E0CB8" w:rsidRDefault="000933B1" w:rsidP="007C583E">
            <w:pPr>
              <w:rPr>
                <w:szCs w:val="28"/>
              </w:rPr>
            </w:pPr>
            <w:r w:rsidRPr="007E0CB8">
              <w:rPr>
                <w:szCs w:val="28"/>
              </w:rPr>
              <w:t>Nav</w:t>
            </w:r>
          </w:p>
        </w:tc>
      </w:tr>
      <w:tr w:rsidR="000933B1" w:rsidRPr="007E0CB8" w14:paraId="4F926C59" w14:textId="77777777" w:rsidTr="00912AC5">
        <w:tc>
          <w:tcPr>
            <w:tcW w:w="245" w:type="pct"/>
          </w:tcPr>
          <w:p w14:paraId="1F943F11" w14:textId="77777777" w:rsidR="000933B1" w:rsidRPr="007E0CB8" w:rsidRDefault="000933B1" w:rsidP="007C583E">
            <w:pPr>
              <w:rPr>
                <w:szCs w:val="28"/>
              </w:rPr>
            </w:pPr>
            <w:r w:rsidRPr="007E0CB8">
              <w:rPr>
                <w:szCs w:val="28"/>
              </w:rPr>
              <w:t>3.</w:t>
            </w:r>
          </w:p>
        </w:tc>
        <w:tc>
          <w:tcPr>
            <w:tcW w:w="1118" w:type="pct"/>
          </w:tcPr>
          <w:p w14:paraId="15443649" w14:textId="77777777" w:rsidR="000933B1" w:rsidRPr="007E0CB8" w:rsidRDefault="000933B1" w:rsidP="007C583E">
            <w:pPr>
              <w:rPr>
                <w:szCs w:val="28"/>
              </w:rPr>
            </w:pPr>
            <w:r w:rsidRPr="007E0CB8">
              <w:rPr>
                <w:szCs w:val="28"/>
              </w:rPr>
              <w:t>Cita informācija</w:t>
            </w:r>
          </w:p>
        </w:tc>
        <w:tc>
          <w:tcPr>
            <w:tcW w:w="3637" w:type="pct"/>
          </w:tcPr>
          <w:p w14:paraId="74E35074" w14:textId="77777777" w:rsidR="000933B1" w:rsidRPr="007E0CB8" w:rsidRDefault="000933B1" w:rsidP="007C583E">
            <w:pPr>
              <w:rPr>
                <w:szCs w:val="28"/>
              </w:rPr>
            </w:pPr>
            <w:r w:rsidRPr="007E0CB8">
              <w:rPr>
                <w:szCs w:val="28"/>
              </w:rPr>
              <w:t>Nav</w:t>
            </w:r>
          </w:p>
        </w:tc>
      </w:tr>
    </w:tbl>
    <w:p w14:paraId="3F537610" w14:textId="77777777" w:rsidR="00E92688" w:rsidRPr="00D83C7F" w:rsidRDefault="00E92688" w:rsidP="006B42E1">
      <w:pPr>
        <w:ind w:firstLine="300"/>
        <w:rPr>
          <w:sz w:val="28"/>
          <w:szCs w:val="28"/>
        </w:rPr>
      </w:pPr>
    </w:p>
    <w:tbl>
      <w:tblPr>
        <w:tblW w:w="516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64"/>
        <w:gridCol w:w="1647"/>
        <w:gridCol w:w="1896"/>
        <w:gridCol w:w="372"/>
        <w:gridCol w:w="2977"/>
      </w:tblGrid>
      <w:tr w:rsidR="000933B1" w:rsidRPr="007E0CB8" w14:paraId="125390FE" w14:textId="77777777" w:rsidTr="007C3B7A">
        <w:tc>
          <w:tcPr>
            <w:tcW w:w="5000" w:type="pct"/>
            <w:gridSpan w:val="5"/>
          </w:tcPr>
          <w:p w14:paraId="7FE51495" w14:textId="77777777" w:rsidR="000933B1" w:rsidRPr="007E0CB8" w:rsidRDefault="000933B1" w:rsidP="00912AC5">
            <w:pPr>
              <w:jc w:val="center"/>
              <w:rPr>
                <w:b/>
                <w:bCs/>
              </w:rPr>
            </w:pPr>
            <w:r w:rsidRPr="007E0CB8">
              <w:rPr>
                <w:b/>
                <w:bCs/>
              </w:rPr>
              <w:t>1.tabula</w:t>
            </w:r>
            <w:r w:rsidRPr="007E0CB8">
              <w:rPr>
                <w:b/>
                <w:bCs/>
              </w:rPr>
              <w:br/>
              <w:t>Tiesību akta projekta atbilstība ES tiesību aktiem</w:t>
            </w:r>
          </w:p>
        </w:tc>
      </w:tr>
      <w:tr w:rsidR="000933B1" w:rsidRPr="007E0CB8" w14:paraId="35F05348" w14:textId="77777777" w:rsidTr="007C3B7A">
        <w:tc>
          <w:tcPr>
            <w:tcW w:w="1317" w:type="pct"/>
          </w:tcPr>
          <w:p w14:paraId="2AEE134D" w14:textId="77777777" w:rsidR="000933B1" w:rsidRPr="007E0CB8" w:rsidRDefault="000933B1" w:rsidP="007C583E">
            <w:r w:rsidRPr="007E0CB8">
              <w:t>Attiecīgā ES tiesību akta datums, numurs un nosaukums</w:t>
            </w:r>
          </w:p>
        </w:tc>
        <w:tc>
          <w:tcPr>
            <w:tcW w:w="3683" w:type="pct"/>
            <w:gridSpan w:val="4"/>
            <w:shd w:val="clear" w:color="auto" w:fill="auto"/>
          </w:tcPr>
          <w:p w14:paraId="0A673F34" w14:textId="4B31A234" w:rsidR="00735373" w:rsidRPr="007E0CB8" w:rsidRDefault="00625D19" w:rsidP="009D5C53">
            <w:pPr>
              <w:jc w:val="both"/>
              <w:rPr>
                <w:lang w:eastAsia="en-US"/>
              </w:rPr>
            </w:pPr>
            <w:r w:rsidRPr="007E0CB8">
              <w:rPr>
                <w:lang w:eastAsia="en-US"/>
              </w:rPr>
              <w:t>Regula Nr.</w:t>
            </w:r>
            <w:r w:rsidR="0044038B" w:rsidRPr="007E0CB8">
              <w:rPr>
                <w:lang w:eastAsia="en-US"/>
              </w:rPr>
              <w:t> </w:t>
            </w:r>
            <w:r w:rsidRPr="007E0CB8">
              <w:t>1306/2013</w:t>
            </w:r>
            <w:r w:rsidR="00D35918" w:rsidRPr="007E0CB8">
              <w:t>,</w:t>
            </w:r>
            <w:r w:rsidRPr="007E0CB8">
              <w:t xml:space="preserve"> r</w:t>
            </w:r>
            <w:r w:rsidR="00C6589D" w:rsidRPr="007E0CB8">
              <w:rPr>
                <w:lang w:eastAsia="en-US"/>
              </w:rPr>
              <w:t xml:space="preserve">egula </w:t>
            </w:r>
            <w:r w:rsidR="0044038B" w:rsidRPr="007E0CB8">
              <w:t>Nr. </w:t>
            </w:r>
            <w:r w:rsidR="0044038B" w:rsidRPr="007E0CB8">
              <w:rPr>
                <w:lang w:eastAsia="en-US"/>
              </w:rPr>
              <w:t>809/2014</w:t>
            </w:r>
            <w:r w:rsidR="009D5C53" w:rsidRPr="007E0CB8">
              <w:t>.</w:t>
            </w:r>
          </w:p>
        </w:tc>
      </w:tr>
      <w:tr w:rsidR="000933B1" w:rsidRPr="007E0CB8" w14:paraId="3531FEB1" w14:textId="77777777" w:rsidTr="007C3B7A">
        <w:tc>
          <w:tcPr>
            <w:tcW w:w="1317" w:type="pct"/>
          </w:tcPr>
          <w:p w14:paraId="5FB7BD22" w14:textId="77777777" w:rsidR="000933B1" w:rsidRPr="007E0CB8" w:rsidRDefault="000933B1" w:rsidP="007C583E">
            <w:r w:rsidRPr="007E0CB8">
              <w:t>A</w:t>
            </w:r>
          </w:p>
        </w:tc>
        <w:tc>
          <w:tcPr>
            <w:tcW w:w="880" w:type="pct"/>
          </w:tcPr>
          <w:p w14:paraId="26DFA23C" w14:textId="77777777" w:rsidR="000933B1" w:rsidRPr="007E0CB8" w:rsidRDefault="000933B1" w:rsidP="007C583E">
            <w:r w:rsidRPr="007E0CB8">
              <w:t>B</w:t>
            </w:r>
          </w:p>
        </w:tc>
        <w:tc>
          <w:tcPr>
            <w:tcW w:w="1212" w:type="pct"/>
            <w:gridSpan w:val="2"/>
          </w:tcPr>
          <w:p w14:paraId="6C5FAC50" w14:textId="77777777" w:rsidR="000933B1" w:rsidRPr="007E0CB8" w:rsidRDefault="000933B1" w:rsidP="007C583E">
            <w:r w:rsidRPr="007E0CB8">
              <w:t>C</w:t>
            </w:r>
          </w:p>
        </w:tc>
        <w:tc>
          <w:tcPr>
            <w:tcW w:w="1591" w:type="pct"/>
          </w:tcPr>
          <w:p w14:paraId="2D627512" w14:textId="77777777" w:rsidR="000933B1" w:rsidRPr="007E0CB8" w:rsidRDefault="000933B1" w:rsidP="007C583E">
            <w:r w:rsidRPr="007E0CB8">
              <w:t>D</w:t>
            </w:r>
          </w:p>
        </w:tc>
      </w:tr>
      <w:tr w:rsidR="003D2AB8" w:rsidRPr="007E0CB8" w14:paraId="19940B01" w14:textId="77777777" w:rsidTr="007C3B7A">
        <w:tc>
          <w:tcPr>
            <w:tcW w:w="1317" w:type="pct"/>
            <w:tcBorders>
              <w:top w:val="single" w:sz="4" w:space="0" w:color="auto"/>
              <w:left w:val="single" w:sz="4" w:space="0" w:color="auto"/>
              <w:bottom w:val="single" w:sz="4" w:space="0" w:color="auto"/>
              <w:right w:val="single" w:sz="4" w:space="0" w:color="auto"/>
            </w:tcBorders>
          </w:tcPr>
          <w:p w14:paraId="5A04AD42" w14:textId="77777777" w:rsidR="003D2AB8" w:rsidRPr="007E0CB8" w:rsidRDefault="003D2AB8" w:rsidP="00CC3926">
            <w:r w:rsidRPr="007E0CB8">
              <w:t>Attiecīgā ES tiesību akta panta numurs (uzskaitot katru tiesību akta vienību - pantu, daļu, punktu, apakšpunktu)</w:t>
            </w:r>
          </w:p>
        </w:tc>
        <w:tc>
          <w:tcPr>
            <w:tcW w:w="880" w:type="pct"/>
            <w:tcBorders>
              <w:top w:val="single" w:sz="4" w:space="0" w:color="auto"/>
              <w:left w:val="single" w:sz="4" w:space="0" w:color="auto"/>
              <w:bottom w:val="single" w:sz="4" w:space="0" w:color="auto"/>
              <w:right w:val="single" w:sz="4" w:space="0" w:color="auto"/>
            </w:tcBorders>
          </w:tcPr>
          <w:p w14:paraId="00779878" w14:textId="77777777" w:rsidR="003D2AB8" w:rsidRPr="007E0CB8" w:rsidRDefault="003D2AB8" w:rsidP="00CC3926">
            <w:r w:rsidRPr="007E0CB8">
              <w:t>Projekta vienība, kas pārņem vai ievieš katru šīs tabulas A ailē minēto ES tiesību akta vienību, vai tiesību akts, kur attiecīgā ES tiesību akta vienība pārņemta vai ieviesta</w:t>
            </w:r>
          </w:p>
        </w:tc>
        <w:tc>
          <w:tcPr>
            <w:tcW w:w="1212" w:type="pct"/>
            <w:gridSpan w:val="2"/>
            <w:tcBorders>
              <w:top w:val="single" w:sz="4" w:space="0" w:color="auto"/>
              <w:left w:val="single" w:sz="4" w:space="0" w:color="auto"/>
              <w:bottom w:val="single" w:sz="4" w:space="0" w:color="auto"/>
              <w:right w:val="single" w:sz="4" w:space="0" w:color="auto"/>
            </w:tcBorders>
          </w:tcPr>
          <w:p w14:paraId="0720DEC2" w14:textId="77777777" w:rsidR="003D2AB8" w:rsidRPr="007E0CB8" w:rsidRDefault="003D2AB8" w:rsidP="00CC3926">
            <w:r w:rsidRPr="007E0CB8">
              <w:t xml:space="preserve">Informācija par to, vai šīs tabulas A ailē minētās ES tiesību akta vienības tiek pārņemtas vai ieviestas pilnībā vai daļēji. </w:t>
            </w:r>
          </w:p>
          <w:p w14:paraId="130E5D92" w14:textId="77777777" w:rsidR="003D2AB8" w:rsidRPr="007E0CB8" w:rsidRDefault="003D2AB8" w:rsidP="003D2AB8">
            <w:r w:rsidRPr="007E0CB8">
              <w:t>Ja attiecīgā ES tiesību akta vienība tiek pārņemta vai ieviesta daļēji, sniedz attiecīgu skaidrojumu, kā arī precīzi norāda, kad un kādā veidā ES tiesību akta vienība tiks pārņemta vai ieviesta pilnībā.</w:t>
            </w:r>
          </w:p>
          <w:p w14:paraId="292865A5" w14:textId="77777777" w:rsidR="003D2AB8" w:rsidRPr="007E0CB8" w:rsidRDefault="003D2AB8" w:rsidP="003D2AB8">
            <w:r w:rsidRPr="007E0CB8">
              <w:t xml:space="preserve">Norāda institūciju, kas ir atbildīga par </w:t>
            </w:r>
            <w:r w:rsidRPr="007E0CB8">
              <w:lastRenderedPageBreak/>
              <w:t>šo saistību izpildi pilnībā</w:t>
            </w:r>
          </w:p>
        </w:tc>
        <w:tc>
          <w:tcPr>
            <w:tcW w:w="1591" w:type="pct"/>
            <w:tcBorders>
              <w:top w:val="single" w:sz="4" w:space="0" w:color="auto"/>
              <w:left w:val="single" w:sz="4" w:space="0" w:color="auto"/>
              <w:bottom w:val="single" w:sz="4" w:space="0" w:color="auto"/>
              <w:right w:val="single" w:sz="4" w:space="0" w:color="auto"/>
            </w:tcBorders>
          </w:tcPr>
          <w:p w14:paraId="0DD04499" w14:textId="77777777" w:rsidR="003D2AB8" w:rsidRPr="007E0CB8" w:rsidRDefault="003D2AB8" w:rsidP="00CC3926">
            <w:r w:rsidRPr="007E0CB8">
              <w:lastRenderedPageBreak/>
              <w:t xml:space="preserve">Informācija par to, vai šīs tabulas B ailē minētās projekta vienības paredz stingrākas prasības nekā šīs tabulas A ailē minētās ES tiesību akta vienības. </w:t>
            </w:r>
          </w:p>
          <w:p w14:paraId="09E44EA8" w14:textId="77777777" w:rsidR="003D2AB8" w:rsidRPr="007E0CB8" w:rsidRDefault="003D2AB8" w:rsidP="003D2AB8">
            <w:r w:rsidRPr="007E0CB8">
              <w:t>Ja projekts satur stingrākas prasības nekā attiecīgais ES tiesību akts, norāda pamatojumu un samērīgumu.</w:t>
            </w:r>
          </w:p>
          <w:p w14:paraId="16AA2D2E" w14:textId="77777777" w:rsidR="003D2AB8" w:rsidRPr="007E0CB8" w:rsidRDefault="003D2AB8" w:rsidP="003D2AB8">
            <w:r w:rsidRPr="007E0CB8">
              <w:t>Norāda iespējamās alternatīvas (t.sk. alternatīvas, kas neparedz tiesiskā regulējuma izstrādi) - kādos gadījumos būtu iespējams izvairīties no stingrāku prasību noteikšanas, nekā paredzēts attiecīgajos ES tiesību aktos</w:t>
            </w:r>
          </w:p>
        </w:tc>
      </w:tr>
      <w:tr w:rsidR="0044038B" w:rsidRPr="007E0CB8" w14:paraId="05911283" w14:textId="77777777" w:rsidTr="007C3B7A">
        <w:tc>
          <w:tcPr>
            <w:tcW w:w="1317" w:type="pct"/>
          </w:tcPr>
          <w:p w14:paraId="5F76D38E" w14:textId="77777777" w:rsidR="0044038B" w:rsidRPr="007E0CB8" w:rsidRDefault="0044038B" w:rsidP="0044038B">
            <w:pPr>
              <w:rPr>
                <w:bCs/>
              </w:rPr>
            </w:pPr>
            <w:r w:rsidRPr="007E0CB8">
              <w:rPr>
                <w:bCs/>
              </w:rPr>
              <w:t xml:space="preserve">Regulas </w:t>
            </w:r>
            <w:r w:rsidRPr="007E0CB8">
              <w:t>Nr.1306/2013 72. panta 3. punkts</w:t>
            </w:r>
          </w:p>
        </w:tc>
        <w:tc>
          <w:tcPr>
            <w:tcW w:w="880" w:type="pct"/>
          </w:tcPr>
          <w:p w14:paraId="6C9EDAE4" w14:textId="7B0E27DF" w:rsidR="0044038B" w:rsidRPr="007E0CB8" w:rsidRDefault="002D110A" w:rsidP="0044038B">
            <w:r w:rsidRPr="007E0CB8">
              <w:t>72. panta 3.punkts</w:t>
            </w:r>
          </w:p>
        </w:tc>
        <w:tc>
          <w:tcPr>
            <w:tcW w:w="1212" w:type="pct"/>
            <w:gridSpan w:val="2"/>
          </w:tcPr>
          <w:p w14:paraId="25405F5B" w14:textId="77777777" w:rsidR="0044038B" w:rsidRPr="007E0CB8" w:rsidRDefault="0044038B" w:rsidP="0044038B">
            <w:r w:rsidRPr="007E0CB8">
              <w:t>Ieviests pilnībā.</w:t>
            </w:r>
          </w:p>
        </w:tc>
        <w:tc>
          <w:tcPr>
            <w:tcW w:w="1591" w:type="pct"/>
          </w:tcPr>
          <w:p w14:paraId="3196E9B8" w14:textId="77777777" w:rsidR="0044038B" w:rsidRPr="007E0CB8" w:rsidRDefault="0044038B" w:rsidP="0044038B">
            <w:r w:rsidRPr="007E0CB8">
              <w:t>Neparedz stingrākas prasības kā ES tiesību normas.</w:t>
            </w:r>
          </w:p>
        </w:tc>
      </w:tr>
      <w:tr w:rsidR="0044038B" w:rsidRPr="007E0CB8" w14:paraId="247BF3FB" w14:textId="77777777" w:rsidTr="007C3B7A">
        <w:tc>
          <w:tcPr>
            <w:tcW w:w="1317" w:type="pct"/>
          </w:tcPr>
          <w:p w14:paraId="032B340A" w14:textId="77777777" w:rsidR="0044038B" w:rsidRPr="007E0CB8" w:rsidRDefault="0044038B" w:rsidP="0044038B">
            <w:r w:rsidRPr="007E0CB8">
              <w:rPr>
                <w:bCs/>
              </w:rPr>
              <w:t>Regulas</w:t>
            </w:r>
            <w:r w:rsidRPr="007E0CB8">
              <w:t xml:space="preserve"> Nr. 809/2014 17. panta 1. un 2. punkts</w:t>
            </w:r>
          </w:p>
        </w:tc>
        <w:tc>
          <w:tcPr>
            <w:tcW w:w="880" w:type="pct"/>
          </w:tcPr>
          <w:p w14:paraId="2B780FEB" w14:textId="1EE8BA83" w:rsidR="0044038B" w:rsidRPr="007E0CB8" w:rsidRDefault="002D110A" w:rsidP="0044038B">
            <w:r w:rsidRPr="007E0CB8">
              <w:t>17</w:t>
            </w:r>
            <w:r w:rsidR="0044038B" w:rsidRPr="007E0CB8">
              <w:t>. pants</w:t>
            </w:r>
          </w:p>
        </w:tc>
        <w:tc>
          <w:tcPr>
            <w:tcW w:w="1212" w:type="pct"/>
            <w:gridSpan w:val="2"/>
          </w:tcPr>
          <w:p w14:paraId="38076B43" w14:textId="77777777" w:rsidR="0044038B" w:rsidRPr="007E0CB8" w:rsidRDefault="0044038B" w:rsidP="0044038B">
            <w:r w:rsidRPr="007E0CB8">
              <w:t>Ieviests pilnībā.</w:t>
            </w:r>
          </w:p>
        </w:tc>
        <w:tc>
          <w:tcPr>
            <w:tcW w:w="1591" w:type="pct"/>
          </w:tcPr>
          <w:p w14:paraId="0FAABF5C" w14:textId="77777777" w:rsidR="0044038B" w:rsidRPr="007E0CB8" w:rsidRDefault="0044038B" w:rsidP="0044038B">
            <w:r w:rsidRPr="007E0CB8">
              <w:t>Neparedz stingrākas prasības kā ES tiesību normas.</w:t>
            </w:r>
          </w:p>
        </w:tc>
      </w:tr>
      <w:tr w:rsidR="00D940AF" w:rsidRPr="007E0CB8" w14:paraId="4982D9FD" w14:textId="77777777" w:rsidTr="007C3B7A">
        <w:tc>
          <w:tcPr>
            <w:tcW w:w="1317" w:type="pct"/>
          </w:tcPr>
          <w:p w14:paraId="560DEF1A" w14:textId="77777777" w:rsidR="00D940AF" w:rsidRPr="007E0CB8" w:rsidRDefault="00D940AF" w:rsidP="00D940AF">
            <w:r w:rsidRPr="007E0CB8">
              <w:t>Kā ir izmantota ES tiesību aktā paredzētā rīcības brīvība dalībvalstij pārņemt vai ieviest noteiktas ES tiesību akta normas?</w:t>
            </w:r>
            <w:r w:rsidRPr="007E0CB8">
              <w:br/>
              <w:t>Kādēļ?</w:t>
            </w:r>
          </w:p>
        </w:tc>
        <w:tc>
          <w:tcPr>
            <w:tcW w:w="3683" w:type="pct"/>
            <w:gridSpan w:val="4"/>
            <w:shd w:val="clear" w:color="auto" w:fill="auto"/>
          </w:tcPr>
          <w:p w14:paraId="6F9A8CBD" w14:textId="77777777" w:rsidR="00C46115" w:rsidRPr="007E0CB8" w:rsidRDefault="00D940AF" w:rsidP="00C46115">
            <w:pPr>
              <w:jc w:val="both"/>
            </w:pPr>
            <w:r w:rsidRPr="007E0CB8">
              <w:rPr>
                <w:lang w:eastAsia="en-US"/>
              </w:rPr>
              <w:t>Regulas Nr. </w:t>
            </w:r>
            <w:r w:rsidRPr="007E0CB8">
              <w:t>1306/2013 un regulas Nr. </w:t>
            </w:r>
            <w:r w:rsidRPr="007E0CB8">
              <w:rPr>
                <w:lang w:eastAsia="en-US"/>
              </w:rPr>
              <w:t xml:space="preserve">809/2014 </w:t>
            </w:r>
            <w:r w:rsidRPr="007E0CB8">
              <w:t>nosacījumi ir jāievieš katrā dalībvalstī, lai piešķirtu atbalstu lauksaimniekiem saistībā ar tiešo maksājumu shēmām, tomēr šīs regulas dod arī vairākas iespējas dalībvalstij pārņemt vai ieviest noteiktas normas vai paredz pienākumu noteikt kārtību.</w:t>
            </w:r>
          </w:p>
          <w:p w14:paraId="171615C4" w14:textId="77777777" w:rsidR="00C46115" w:rsidRPr="007E0CB8" w:rsidRDefault="00D940AF" w:rsidP="00C46115">
            <w:pPr>
              <w:jc w:val="both"/>
            </w:pPr>
            <w:r w:rsidRPr="007E0CB8">
              <w:t xml:space="preserve">Regulas Nr. 1306/2013 72. panta 3. punktā ir noteikta prasība, kas precizēta regulas Nr. 809/2017 17. pantā, nodrošināt atbalsta pretendentu ar veidlapu sagatavēm un atbilstošu grafisko materiālu, pamatojoties uz platībām, kas noteiktas iepriekšējā gadā, izmantojot ĢIS saskarni, kura ļauj apstrādāt deklarēto platību telpiskos un burtciparu datus </w:t>
            </w:r>
            <w:proofErr w:type="gramStart"/>
            <w:r w:rsidRPr="007E0CB8">
              <w:t>(</w:t>
            </w:r>
            <w:proofErr w:type="gramEnd"/>
            <w:r w:rsidRPr="007E0CB8">
              <w:t>ģeotelpisko</w:t>
            </w:r>
            <w:r w:rsidR="00C46115" w:rsidRPr="007E0CB8">
              <w:t xml:space="preserve"> atbalsta pieteikuma veidlapu).</w:t>
            </w:r>
          </w:p>
          <w:p w14:paraId="454DB148" w14:textId="77777777" w:rsidR="00C46115" w:rsidRPr="007E0CB8" w:rsidRDefault="00C46115" w:rsidP="00D940AF">
            <w:pPr>
              <w:pStyle w:val="Pamattekstsaratkpi"/>
              <w:widowControl w:val="0"/>
              <w:spacing w:after="0"/>
              <w:ind w:left="0"/>
              <w:jc w:val="both"/>
              <w:rPr>
                <w:lang w:val="lv-LV"/>
              </w:rPr>
            </w:pPr>
          </w:p>
          <w:p w14:paraId="5096F005" w14:textId="77777777" w:rsidR="00D940AF" w:rsidRPr="007E0CB8" w:rsidRDefault="00D940AF" w:rsidP="00D940AF">
            <w:pPr>
              <w:pStyle w:val="Pamattekstsaratkpi"/>
              <w:widowControl w:val="0"/>
              <w:spacing w:after="0"/>
              <w:ind w:left="0"/>
              <w:jc w:val="both"/>
              <w:rPr>
                <w:lang w:val="lv-LV"/>
              </w:rPr>
            </w:pPr>
            <w:r w:rsidRPr="007E0CB8">
              <w:rPr>
                <w:lang w:val="lv-LV"/>
              </w:rPr>
              <w:t xml:space="preserve">Regulas Nr. 809/2017 17. panta 3. punkts nosaka pienākumu kompetentajai iestādei nodrošināt kā izvēli vai nu nepieciešamo tehnisko palīdzību lauksaimniekiem veidlapu elektroniskai aizpildīšanai (“a” apakšpunkts), vai veidlapu sagataves un atbilstošu grafisko materiālu papīra formā (“b” apakšpunkts). </w:t>
            </w:r>
          </w:p>
        </w:tc>
      </w:tr>
      <w:tr w:rsidR="00D940AF" w:rsidRPr="007E0CB8" w14:paraId="57BAB815" w14:textId="77777777" w:rsidTr="007C3B7A">
        <w:tc>
          <w:tcPr>
            <w:tcW w:w="1317" w:type="pct"/>
          </w:tcPr>
          <w:p w14:paraId="3BF1A783" w14:textId="77777777" w:rsidR="00D940AF" w:rsidRPr="007E0CB8" w:rsidRDefault="00D940AF" w:rsidP="00D940AF">
            <w:r w:rsidRPr="007E0CB8">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683" w:type="pct"/>
            <w:gridSpan w:val="4"/>
          </w:tcPr>
          <w:p w14:paraId="40B415F2" w14:textId="77777777" w:rsidR="00D940AF" w:rsidRPr="007E0CB8" w:rsidRDefault="00D940AF" w:rsidP="00D940AF">
            <w:r w:rsidRPr="007E0CB8">
              <w:t>Projekts šo jomu neskar.</w:t>
            </w:r>
          </w:p>
        </w:tc>
      </w:tr>
      <w:tr w:rsidR="00D940AF" w:rsidRPr="007E0CB8" w14:paraId="1164DB54" w14:textId="77777777" w:rsidTr="007C3B7A">
        <w:tc>
          <w:tcPr>
            <w:tcW w:w="1317" w:type="pct"/>
          </w:tcPr>
          <w:p w14:paraId="3134EF4C" w14:textId="77777777" w:rsidR="00D940AF" w:rsidRPr="007E0CB8" w:rsidRDefault="00D940AF" w:rsidP="00D940AF">
            <w:r w:rsidRPr="007E0CB8">
              <w:t>Cita informācija</w:t>
            </w:r>
          </w:p>
        </w:tc>
        <w:tc>
          <w:tcPr>
            <w:tcW w:w="3683" w:type="pct"/>
            <w:gridSpan w:val="4"/>
          </w:tcPr>
          <w:p w14:paraId="56CCFF24" w14:textId="77777777" w:rsidR="00D940AF" w:rsidRPr="007E0CB8" w:rsidRDefault="00D940AF" w:rsidP="00D940AF">
            <w:r w:rsidRPr="007E0CB8">
              <w:t>Nav</w:t>
            </w:r>
          </w:p>
        </w:tc>
      </w:tr>
      <w:tr w:rsidR="00D940AF" w:rsidRPr="007E0CB8" w14:paraId="35F50702" w14:textId="77777777" w:rsidTr="007C3B7A">
        <w:tc>
          <w:tcPr>
            <w:tcW w:w="5000" w:type="pct"/>
            <w:gridSpan w:val="5"/>
          </w:tcPr>
          <w:p w14:paraId="653ED16C" w14:textId="77777777" w:rsidR="00D940AF" w:rsidRPr="007E0CB8" w:rsidRDefault="00D940AF" w:rsidP="00D940AF">
            <w:pPr>
              <w:jc w:val="center"/>
              <w:rPr>
                <w:b/>
                <w:bCs/>
              </w:rPr>
            </w:pPr>
            <w:r w:rsidRPr="007E0CB8">
              <w:rPr>
                <w:b/>
                <w:bCs/>
              </w:rPr>
              <w:t>2.tabula</w:t>
            </w:r>
            <w:r w:rsidRPr="007E0CB8">
              <w:rPr>
                <w:b/>
                <w:bCs/>
              </w:rPr>
              <w:br/>
              <w:t>Ar tiesību akta projektu izpildītās vai uzņemtās saistības, kas izriet no starptautiskajiem tiesību aktiem vai starptautiskas institūcijas vai organizācijas dokumentiem.</w:t>
            </w:r>
            <w:r w:rsidRPr="007E0CB8">
              <w:rPr>
                <w:b/>
                <w:bCs/>
              </w:rPr>
              <w:br/>
              <w:t>Pasākumi šo saistību izpildei</w:t>
            </w:r>
          </w:p>
        </w:tc>
      </w:tr>
      <w:tr w:rsidR="00D940AF" w:rsidRPr="007E0CB8" w14:paraId="633CAFCB" w14:textId="77777777" w:rsidTr="007C3B7A">
        <w:tc>
          <w:tcPr>
            <w:tcW w:w="1317" w:type="pct"/>
          </w:tcPr>
          <w:p w14:paraId="141AAB59" w14:textId="77777777" w:rsidR="00D940AF" w:rsidRPr="007E0CB8" w:rsidRDefault="00D940AF" w:rsidP="00D940AF">
            <w:r w:rsidRPr="007E0CB8">
              <w:t>Attiecīgā starptautiskā tiesību akta vai starptautiskas institūcijas vai organizācijas dokumenta (turpmāk – starptautiskais dokuments) datums, numurs un nosaukums</w:t>
            </w:r>
          </w:p>
        </w:tc>
        <w:tc>
          <w:tcPr>
            <w:tcW w:w="3683" w:type="pct"/>
            <w:gridSpan w:val="4"/>
          </w:tcPr>
          <w:p w14:paraId="5E2C4415" w14:textId="77777777" w:rsidR="00D940AF" w:rsidRPr="007E0CB8" w:rsidRDefault="00D940AF" w:rsidP="00D940AF">
            <w:r w:rsidRPr="007E0CB8">
              <w:t>Nav</w:t>
            </w:r>
          </w:p>
        </w:tc>
      </w:tr>
      <w:tr w:rsidR="00D940AF" w:rsidRPr="007E0CB8" w14:paraId="374EE296" w14:textId="77777777" w:rsidTr="007C3B7A">
        <w:tc>
          <w:tcPr>
            <w:tcW w:w="1317" w:type="pct"/>
          </w:tcPr>
          <w:p w14:paraId="2A30FA9B" w14:textId="77777777" w:rsidR="00D940AF" w:rsidRPr="007E0CB8" w:rsidRDefault="00D940AF" w:rsidP="00D940AF">
            <w:r w:rsidRPr="007E0CB8">
              <w:lastRenderedPageBreak/>
              <w:t>A</w:t>
            </w:r>
          </w:p>
        </w:tc>
        <w:tc>
          <w:tcPr>
            <w:tcW w:w="1893" w:type="pct"/>
            <w:gridSpan w:val="2"/>
          </w:tcPr>
          <w:p w14:paraId="340AC973" w14:textId="77777777" w:rsidR="00D940AF" w:rsidRPr="007E0CB8" w:rsidRDefault="00D940AF" w:rsidP="00D940AF">
            <w:r w:rsidRPr="007E0CB8">
              <w:t>B</w:t>
            </w:r>
          </w:p>
        </w:tc>
        <w:tc>
          <w:tcPr>
            <w:tcW w:w="1790" w:type="pct"/>
            <w:gridSpan w:val="2"/>
          </w:tcPr>
          <w:p w14:paraId="1CDF2303" w14:textId="77777777" w:rsidR="00D940AF" w:rsidRPr="007E0CB8" w:rsidRDefault="00D940AF" w:rsidP="00D940AF">
            <w:r w:rsidRPr="007E0CB8">
              <w:t>C</w:t>
            </w:r>
          </w:p>
        </w:tc>
      </w:tr>
      <w:tr w:rsidR="00D940AF" w:rsidRPr="007E0CB8" w14:paraId="5194E6E0" w14:textId="77777777" w:rsidTr="007C3B7A">
        <w:tc>
          <w:tcPr>
            <w:tcW w:w="1317" w:type="pct"/>
          </w:tcPr>
          <w:p w14:paraId="68576CAE" w14:textId="77777777" w:rsidR="00D940AF" w:rsidRPr="007E0CB8" w:rsidRDefault="00D940AF" w:rsidP="00D940AF">
            <w:r w:rsidRPr="007E0CB8">
              <w:t>-</w:t>
            </w:r>
          </w:p>
        </w:tc>
        <w:tc>
          <w:tcPr>
            <w:tcW w:w="1893" w:type="pct"/>
            <w:gridSpan w:val="2"/>
          </w:tcPr>
          <w:p w14:paraId="7CF14764" w14:textId="77777777" w:rsidR="00D940AF" w:rsidRPr="007E0CB8" w:rsidRDefault="00D940AF" w:rsidP="00D940AF">
            <w:r w:rsidRPr="007E0CB8">
              <w:t>-</w:t>
            </w:r>
          </w:p>
        </w:tc>
        <w:tc>
          <w:tcPr>
            <w:tcW w:w="1790" w:type="pct"/>
            <w:gridSpan w:val="2"/>
          </w:tcPr>
          <w:p w14:paraId="4F4CD504" w14:textId="77777777" w:rsidR="00D940AF" w:rsidRPr="007E0CB8" w:rsidRDefault="00D940AF" w:rsidP="00D940AF">
            <w:r w:rsidRPr="007E0CB8">
              <w:t>-</w:t>
            </w:r>
          </w:p>
        </w:tc>
      </w:tr>
      <w:tr w:rsidR="00D940AF" w:rsidRPr="007E0CB8" w14:paraId="3EF07071" w14:textId="77777777" w:rsidTr="007C3B7A">
        <w:tc>
          <w:tcPr>
            <w:tcW w:w="1317" w:type="pct"/>
          </w:tcPr>
          <w:p w14:paraId="5869F2D8" w14:textId="77777777" w:rsidR="00D940AF" w:rsidRPr="007E0CB8" w:rsidRDefault="00D940AF" w:rsidP="00D940AF"/>
        </w:tc>
        <w:tc>
          <w:tcPr>
            <w:tcW w:w="1893" w:type="pct"/>
            <w:gridSpan w:val="2"/>
          </w:tcPr>
          <w:p w14:paraId="73962FA4" w14:textId="77777777" w:rsidR="00D940AF" w:rsidRPr="007E0CB8" w:rsidRDefault="00D940AF" w:rsidP="00D940AF"/>
        </w:tc>
        <w:tc>
          <w:tcPr>
            <w:tcW w:w="1790" w:type="pct"/>
            <w:gridSpan w:val="2"/>
          </w:tcPr>
          <w:p w14:paraId="63AEAB59" w14:textId="77777777" w:rsidR="00D940AF" w:rsidRPr="007E0CB8" w:rsidRDefault="00D940AF" w:rsidP="00D940AF"/>
        </w:tc>
      </w:tr>
      <w:tr w:rsidR="00D940AF" w:rsidRPr="007E0CB8" w14:paraId="5858417D" w14:textId="77777777" w:rsidTr="007C3B7A">
        <w:tc>
          <w:tcPr>
            <w:tcW w:w="1317" w:type="pct"/>
          </w:tcPr>
          <w:p w14:paraId="2916633D" w14:textId="77777777" w:rsidR="00D940AF" w:rsidRPr="007E0CB8" w:rsidRDefault="00D940AF" w:rsidP="00D940AF">
            <w:r w:rsidRPr="007E0CB8">
              <w:t>Vai starptautiskajā dokumentā paredzētās saistības nav pretrunā ar jau esošajām Latvijas Republikas starptautiskajām saistībām</w:t>
            </w:r>
          </w:p>
        </w:tc>
        <w:tc>
          <w:tcPr>
            <w:tcW w:w="3683" w:type="pct"/>
            <w:gridSpan w:val="4"/>
          </w:tcPr>
          <w:p w14:paraId="5AE9D9E0" w14:textId="77777777" w:rsidR="00D940AF" w:rsidRPr="007E0CB8" w:rsidRDefault="00D940AF" w:rsidP="00D940AF">
            <w:r w:rsidRPr="007E0CB8">
              <w:t>Projekts šo jomu neskar.</w:t>
            </w:r>
          </w:p>
        </w:tc>
      </w:tr>
      <w:tr w:rsidR="00D940AF" w:rsidRPr="007E0CB8" w14:paraId="3B77C81F" w14:textId="77777777" w:rsidTr="007C3B7A">
        <w:tc>
          <w:tcPr>
            <w:tcW w:w="1317" w:type="pct"/>
          </w:tcPr>
          <w:p w14:paraId="4CD52D74" w14:textId="77777777" w:rsidR="00D940AF" w:rsidRPr="007E0CB8" w:rsidRDefault="00D940AF" w:rsidP="00D940AF">
            <w:r w:rsidRPr="007E0CB8">
              <w:t>Cita informācija</w:t>
            </w:r>
          </w:p>
        </w:tc>
        <w:tc>
          <w:tcPr>
            <w:tcW w:w="3683" w:type="pct"/>
            <w:gridSpan w:val="4"/>
          </w:tcPr>
          <w:p w14:paraId="293D9B33" w14:textId="77777777" w:rsidR="00D940AF" w:rsidRPr="007E0CB8" w:rsidRDefault="00D940AF" w:rsidP="00D940AF">
            <w:r w:rsidRPr="007E0CB8">
              <w:t>Nav</w:t>
            </w:r>
          </w:p>
        </w:tc>
      </w:tr>
    </w:tbl>
    <w:p w14:paraId="7D4529DF" w14:textId="77777777" w:rsidR="003D2AB8" w:rsidRPr="00D83C7F" w:rsidRDefault="003D2AB8" w:rsidP="006B42E1">
      <w:pPr>
        <w:ind w:firstLine="300"/>
        <w:rPr>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1"/>
        <w:gridCol w:w="2944"/>
        <w:gridCol w:w="5986"/>
      </w:tblGrid>
      <w:tr w:rsidR="000D70E7" w:rsidRPr="007E0CB8" w14:paraId="5D91C051" w14:textId="77777777" w:rsidTr="007C3B7A">
        <w:tc>
          <w:tcPr>
            <w:tcW w:w="9351" w:type="dxa"/>
            <w:gridSpan w:val="3"/>
          </w:tcPr>
          <w:p w14:paraId="61643D55" w14:textId="77777777" w:rsidR="000D70E7" w:rsidRPr="007E0CB8" w:rsidRDefault="000D70E7" w:rsidP="00CC3926">
            <w:pPr>
              <w:pStyle w:val="naisnod"/>
              <w:spacing w:before="0" w:after="0"/>
              <w:ind w:left="57" w:right="57"/>
              <w:rPr>
                <w:szCs w:val="28"/>
              </w:rPr>
            </w:pPr>
            <w:r w:rsidRPr="007E0CB8">
              <w:rPr>
                <w:szCs w:val="28"/>
              </w:rPr>
              <w:t xml:space="preserve">VI. Sabiedrības līdzdalība </w:t>
            </w:r>
            <w:r w:rsidR="00B4794A" w:rsidRPr="007E0CB8">
              <w:rPr>
                <w:szCs w:val="28"/>
              </w:rPr>
              <w:t>un komunikācijas aktivitātes</w:t>
            </w:r>
          </w:p>
        </w:tc>
      </w:tr>
      <w:tr w:rsidR="00912D56" w:rsidRPr="007E0CB8" w14:paraId="5057A999" w14:textId="77777777" w:rsidTr="007C3B7A">
        <w:trPr>
          <w:trHeight w:val="553"/>
        </w:trPr>
        <w:tc>
          <w:tcPr>
            <w:tcW w:w="421" w:type="dxa"/>
          </w:tcPr>
          <w:p w14:paraId="3B8BC67B" w14:textId="77777777" w:rsidR="00912D56" w:rsidRPr="007E0CB8" w:rsidRDefault="00912D56" w:rsidP="00912D56">
            <w:pPr>
              <w:pStyle w:val="naiskr"/>
              <w:spacing w:before="0" w:after="0"/>
              <w:ind w:left="57" w:right="57"/>
              <w:rPr>
                <w:bCs/>
                <w:szCs w:val="28"/>
              </w:rPr>
            </w:pPr>
            <w:r w:rsidRPr="007E0CB8">
              <w:rPr>
                <w:bCs/>
                <w:szCs w:val="28"/>
              </w:rPr>
              <w:t>1.</w:t>
            </w:r>
          </w:p>
        </w:tc>
        <w:tc>
          <w:tcPr>
            <w:tcW w:w="2944" w:type="dxa"/>
          </w:tcPr>
          <w:p w14:paraId="7C4A3B77" w14:textId="77777777" w:rsidR="00912D56" w:rsidRPr="007E0CB8" w:rsidRDefault="00B4794A" w:rsidP="00912D56">
            <w:pPr>
              <w:pStyle w:val="naiskr"/>
              <w:tabs>
                <w:tab w:val="left" w:pos="170"/>
              </w:tabs>
              <w:spacing w:before="0" w:after="0"/>
              <w:ind w:left="57" w:right="57"/>
              <w:rPr>
                <w:szCs w:val="28"/>
              </w:rPr>
            </w:pPr>
            <w:r w:rsidRPr="007E0CB8">
              <w:rPr>
                <w:szCs w:val="28"/>
              </w:rPr>
              <w:t>Plānotās sabiedrības līdzdalības un komunikācijas aktivitātes saistībā ar projektu</w:t>
            </w:r>
          </w:p>
        </w:tc>
        <w:tc>
          <w:tcPr>
            <w:tcW w:w="5986" w:type="dxa"/>
          </w:tcPr>
          <w:p w14:paraId="46D83BD1" w14:textId="77777777" w:rsidR="00912D56" w:rsidRPr="007E0CB8" w:rsidRDefault="00912D56" w:rsidP="00912D56">
            <w:pPr>
              <w:pStyle w:val="naiskr"/>
              <w:spacing w:before="0" w:after="0"/>
              <w:ind w:left="57" w:right="57"/>
              <w:jc w:val="both"/>
              <w:rPr>
                <w:szCs w:val="28"/>
              </w:rPr>
            </w:pPr>
            <w:r w:rsidRPr="007E0CB8">
              <w:rPr>
                <w:szCs w:val="28"/>
              </w:rPr>
              <w:t>Likumprojekts tiks nosūtīts saskaņošanai lauksaimnieku sabiedriskajām organizācijām.</w:t>
            </w:r>
          </w:p>
          <w:p w14:paraId="707B96DE" w14:textId="77777777" w:rsidR="00912D56" w:rsidRPr="007E0CB8" w:rsidRDefault="00912D56" w:rsidP="00912D56">
            <w:pPr>
              <w:pStyle w:val="naiskr"/>
              <w:spacing w:before="0" w:after="0"/>
              <w:ind w:left="57" w:right="57"/>
              <w:jc w:val="both"/>
              <w:rPr>
                <w:szCs w:val="28"/>
              </w:rPr>
            </w:pPr>
            <w:r w:rsidRPr="007E0CB8">
              <w:rPr>
                <w:szCs w:val="28"/>
              </w:rPr>
              <w:t>Likumprojekts tiks publicēts arī Zemkopības ministrijas tīmekļa vietnē.</w:t>
            </w:r>
          </w:p>
        </w:tc>
      </w:tr>
      <w:tr w:rsidR="00912D56" w:rsidRPr="007E0CB8" w14:paraId="0C7D35BB" w14:textId="77777777" w:rsidTr="007C3B7A">
        <w:trPr>
          <w:trHeight w:val="339"/>
        </w:trPr>
        <w:tc>
          <w:tcPr>
            <w:tcW w:w="421" w:type="dxa"/>
          </w:tcPr>
          <w:p w14:paraId="4E124299" w14:textId="77777777" w:rsidR="00912D56" w:rsidRPr="007E0CB8" w:rsidRDefault="00912D56" w:rsidP="00912D56">
            <w:pPr>
              <w:pStyle w:val="naiskr"/>
              <w:spacing w:before="0" w:after="0"/>
              <w:ind w:left="57" w:right="57"/>
              <w:rPr>
                <w:bCs/>
                <w:szCs w:val="28"/>
              </w:rPr>
            </w:pPr>
            <w:r w:rsidRPr="007E0CB8">
              <w:rPr>
                <w:bCs/>
                <w:szCs w:val="28"/>
              </w:rPr>
              <w:t>2.</w:t>
            </w:r>
          </w:p>
        </w:tc>
        <w:tc>
          <w:tcPr>
            <w:tcW w:w="2944" w:type="dxa"/>
          </w:tcPr>
          <w:p w14:paraId="2D91D6A1" w14:textId="77777777" w:rsidR="00912D56" w:rsidRPr="007E0CB8" w:rsidRDefault="00912D56" w:rsidP="00912D56">
            <w:pPr>
              <w:pStyle w:val="naiskr"/>
              <w:spacing w:before="0" w:after="0"/>
              <w:ind w:left="57" w:right="57"/>
              <w:rPr>
                <w:szCs w:val="28"/>
              </w:rPr>
            </w:pPr>
            <w:r w:rsidRPr="007E0CB8">
              <w:rPr>
                <w:szCs w:val="28"/>
              </w:rPr>
              <w:t xml:space="preserve">Sabiedrības līdzdalība projekta izstrādē </w:t>
            </w:r>
          </w:p>
        </w:tc>
        <w:tc>
          <w:tcPr>
            <w:tcW w:w="5986" w:type="dxa"/>
          </w:tcPr>
          <w:p w14:paraId="4EE3994E" w14:textId="77777777" w:rsidR="00912D56" w:rsidRPr="007E0CB8" w:rsidRDefault="00912D56" w:rsidP="00C46115">
            <w:pPr>
              <w:pStyle w:val="naiskr"/>
              <w:spacing w:before="0" w:after="0"/>
              <w:ind w:left="57" w:right="57"/>
              <w:jc w:val="both"/>
              <w:rPr>
                <w:szCs w:val="28"/>
              </w:rPr>
            </w:pPr>
            <w:r w:rsidRPr="007E0CB8">
              <w:rPr>
                <w:szCs w:val="28"/>
              </w:rPr>
              <w:t xml:space="preserve">Pēc publicēšanas Zemkopības ministrijas tīmekļa vietnē ikvienam sabiedrības pārstāvim </w:t>
            </w:r>
            <w:r w:rsidR="00C46115" w:rsidRPr="007E0CB8">
              <w:rPr>
                <w:szCs w:val="28"/>
              </w:rPr>
              <w:t>būs</w:t>
            </w:r>
            <w:r w:rsidRPr="007E0CB8">
              <w:rPr>
                <w:szCs w:val="28"/>
              </w:rPr>
              <w:t xml:space="preserve"> iespēja sniegt viedokli, iebildumus un priekšlikumus par sagatavoto likumprojektu.</w:t>
            </w:r>
          </w:p>
        </w:tc>
      </w:tr>
      <w:tr w:rsidR="00912D56" w:rsidRPr="007E0CB8" w14:paraId="29431781" w14:textId="77777777" w:rsidTr="007C3B7A">
        <w:trPr>
          <w:trHeight w:val="375"/>
        </w:trPr>
        <w:tc>
          <w:tcPr>
            <w:tcW w:w="421" w:type="dxa"/>
          </w:tcPr>
          <w:p w14:paraId="3A830C18" w14:textId="77777777" w:rsidR="00912D56" w:rsidRPr="007E0CB8" w:rsidRDefault="00912D56" w:rsidP="00912D56">
            <w:pPr>
              <w:pStyle w:val="naiskr"/>
              <w:spacing w:before="0" w:after="0"/>
              <w:ind w:left="57" w:right="57"/>
              <w:rPr>
                <w:bCs/>
                <w:szCs w:val="28"/>
              </w:rPr>
            </w:pPr>
            <w:r w:rsidRPr="007E0CB8">
              <w:rPr>
                <w:bCs/>
                <w:szCs w:val="28"/>
              </w:rPr>
              <w:t>3.</w:t>
            </w:r>
          </w:p>
        </w:tc>
        <w:tc>
          <w:tcPr>
            <w:tcW w:w="2944" w:type="dxa"/>
          </w:tcPr>
          <w:p w14:paraId="5073C14B" w14:textId="77777777" w:rsidR="00912D56" w:rsidRPr="007E0CB8" w:rsidRDefault="00912D56" w:rsidP="00912D56">
            <w:pPr>
              <w:pStyle w:val="naiskr"/>
              <w:spacing w:before="0" w:after="0"/>
              <w:ind w:left="57" w:right="57"/>
              <w:rPr>
                <w:szCs w:val="28"/>
              </w:rPr>
            </w:pPr>
            <w:r w:rsidRPr="007E0CB8">
              <w:rPr>
                <w:szCs w:val="28"/>
              </w:rPr>
              <w:t xml:space="preserve">Sabiedrības līdzdalības rezultāti </w:t>
            </w:r>
          </w:p>
        </w:tc>
        <w:tc>
          <w:tcPr>
            <w:tcW w:w="5986" w:type="dxa"/>
          </w:tcPr>
          <w:p w14:paraId="03CB4C84" w14:textId="77777777" w:rsidR="00912D56" w:rsidRPr="007E0CB8" w:rsidRDefault="002D1BDA" w:rsidP="00912D56">
            <w:pPr>
              <w:pStyle w:val="naiskr"/>
              <w:spacing w:before="0" w:after="0"/>
              <w:ind w:left="57" w:right="57"/>
              <w:jc w:val="both"/>
              <w:rPr>
                <w:szCs w:val="28"/>
              </w:rPr>
            </w:pPr>
            <w:r w:rsidRPr="007E0CB8">
              <w:rPr>
                <w:szCs w:val="28"/>
              </w:rPr>
              <w:t>Patlaban</w:t>
            </w:r>
            <w:r w:rsidR="00912D56" w:rsidRPr="007E0CB8">
              <w:rPr>
                <w:szCs w:val="28"/>
              </w:rPr>
              <w:t xml:space="preserve"> nav zināmi.</w:t>
            </w:r>
          </w:p>
        </w:tc>
      </w:tr>
      <w:tr w:rsidR="00912D56" w:rsidRPr="007E0CB8" w14:paraId="49E888DF" w14:textId="77777777" w:rsidTr="007C3B7A">
        <w:trPr>
          <w:trHeight w:val="476"/>
        </w:trPr>
        <w:tc>
          <w:tcPr>
            <w:tcW w:w="421" w:type="dxa"/>
          </w:tcPr>
          <w:p w14:paraId="0DE98882" w14:textId="77777777" w:rsidR="00912D56" w:rsidRPr="007E0CB8" w:rsidRDefault="00B4794A" w:rsidP="00912D56">
            <w:pPr>
              <w:pStyle w:val="naiskr"/>
              <w:spacing w:before="0" w:after="0"/>
              <w:ind w:left="57" w:right="57"/>
              <w:rPr>
                <w:bCs/>
                <w:szCs w:val="28"/>
              </w:rPr>
            </w:pPr>
            <w:r w:rsidRPr="007E0CB8">
              <w:rPr>
                <w:bCs/>
                <w:szCs w:val="28"/>
              </w:rPr>
              <w:t>4</w:t>
            </w:r>
            <w:r w:rsidR="00912D56" w:rsidRPr="007E0CB8">
              <w:rPr>
                <w:bCs/>
                <w:szCs w:val="28"/>
              </w:rPr>
              <w:t>.</w:t>
            </w:r>
          </w:p>
        </w:tc>
        <w:tc>
          <w:tcPr>
            <w:tcW w:w="2944" w:type="dxa"/>
          </w:tcPr>
          <w:p w14:paraId="53269221" w14:textId="77777777" w:rsidR="00912D56" w:rsidRPr="007E0CB8" w:rsidRDefault="00912D56" w:rsidP="00912D56">
            <w:pPr>
              <w:pStyle w:val="naiskr"/>
              <w:spacing w:before="0" w:after="0"/>
              <w:ind w:left="57" w:right="57"/>
              <w:rPr>
                <w:szCs w:val="28"/>
              </w:rPr>
            </w:pPr>
            <w:r w:rsidRPr="007E0CB8">
              <w:rPr>
                <w:szCs w:val="28"/>
              </w:rPr>
              <w:t>Cita informācija</w:t>
            </w:r>
          </w:p>
        </w:tc>
        <w:tc>
          <w:tcPr>
            <w:tcW w:w="5986" w:type="dxa"/>
          </w:tcPr>
          <w:p w14:paraId="09C0F0F4" w14:textId="77777777" w:rsidR="00912D56" w:rsidRPr="007E0CB8" w:rsidRDefault="00912D56" w:rsidP="00912D56">
            <w:pPr>
              <w:pStyle w:val="naiskr"/>
              <w:spacing w:before="0" w:after="0"/>
              <w:ind w:left="57" w:right="57"/>
              <w:jc w:val="both"/>
              <w:rPr>
                <w:szCs w:val="28"/>
              </w:rPr>
            </w:pPr>
            <w:r w:rsidRPr="007E0CB8">
              <w:rPr>
                <w:szCs w:val="28"/>
              </w:rPr>
              <w:t>Nav.</w:t>
            </w:r>
          </w:p>
        </w:tc>
      </w:tr>
    </w:tbl>
    <w:p w14:paraId="78D7B0BE" w14:textId="77777777" w:rsidR="00E20876" w:rsidRPr="00D83C7F" w:rsidRDefault="00E20876" w:rsidP="006B42E1">
      <w:pPr>
        <w:ind w:firstLine="300"/>
        <w:rPr>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45"/>
        <w:gridCol w:w="3808"/>
        <w:gridCol w:w="5098"/>
      </w:tblGrid>
      <w:tr w:rsidR="000D70E7" w:rsidRPr="007E0CB8" w14:paraId="10BBB881" w14:textId="77777777" w:rsidTr="007C3B7A">
        <w:tc>
          <w:tcPr>
            <w:tcW w:w="9351" w:type="dxa"/>
            <w:gridSpan w:val="3"/>
          </w:tcPr>
          <w:p w14:paraId="05A47225" w14:textId="77777777" w:rsidR="000D70E7" w:rsidRPr="007E0CB8" w:rsidRDefault="000D70E7" w:rsidP="00CC3926">
            <w:pPr>
              <w:jc w:val="center"/>
              <w:rPr>
                <w:b/>
                <w:szCs w:val="28"/>
              </w:rPr>
            </w:pPr>
            <w:r w:rsidRPr="007E0CB8">
              <w:rPr>
                <w:b/>
                <w:szCs w:val="28"/>
              </w:rPr>
              <w:t>VII. Tiesību akta projekta izpildes nodrošināšana un tās ietekme uz institūcijām</w:t>
            </w:r>
          </w:p>
        </w:tc>
      </w:tr>
      <w:tr w:rsidR="000D70E7" w:rsidRPr="007E0CB8" w14:paraId="480EC04E" w14:textId="77777777" w:rsidTr="007C3B7A">
        <w:trPr>
          <w:trHeight w:val="427"/>
        </w:trPr>
        <w:tc>
          <w:tcPr>
            <w:tcW w:w="445" w:type="dxa"/>
          </w:tcPr>
          <w:p w14:paraId="0CA1F626" w14:textId="77777777" w:rsidR="000D70E7" w:rsidRPr="007E0CB8" w:rsidRDefault="000D70E7" w:rsidP="00CC3926">
            <w:pPr>
              <w:rPr>
                <w:szCs w:val="28"/>
              </w:rPr>
            </w:pPr>
            <w:r w:rsidRPr="007E0CB8">
              <w:rPr>
                <w:szCs w:val="28"/>
              </w:rPr>
              <w:t>1.</w:t>
            </w:r>
          </w:p>
        </w:tc>
        <w:tc>
          <w:tcPr>
            <w:tcW w:w="3808" w:type="dxa"/>
          </w:tcPr>
          <w:p w14:paraId="3C6CB5A5" w14:textId="77777777" w:rsidR="000D70E7" w:rsidRPr="007E0CB8" w:rsidRDefault="000D70E7" w:rsidP="00CC3926">
            <w:pPr>
              <w:jc w:val="both"/>
              <w:rPr>
                <w:szCs w:val="28"/>
              </w:rPr>
            </w:pPr>
            <w:r w:rsidRPr="007E0CB8">
              <w:rPr>
                <w:szCs w:val="28"/>
              </w:rPr>
              <w:t xml:space="preserve">Projekta izpildē iesaistītās institūcijas </w:t>
            </w:r>
          </w:p>
        </w:tc>
        <w:tc>
          <w:tcPr>
            <w:tcW w:w="5098" w:type="dxa"/>
          </w:tcPr>
          <w:p w14:paraId="31814A5E" w14:textId="77777777" w:rsidR="000D70E7" w:rsidRPr="007E0CB8" w:rsidRDefault="000D70E7" w:rsidP="00553FD3">
            <w:pPr>
              <w:jc w:val="both"/>
              <w:rPr>
                <w:szCs w:val="28"/>
              </w:rPr>
            </w:pPr>
            <w:r w:rsidRPr="007E0CB8">
              <w:rPr>
                <w:iCs/>
                <w:color w:val="000000"/>
                <w:szCs w:val="28"/>
              </w:rPr>
              <w:t>Lauku atbalsta dienests</w:t>
            </w:r>
          </w:p>
        </w:tc>
      </w:tr>
      <w:tr w:rsidR="000D70E7" w:rsidRPr="007E0CB8" w14:paraId="007F45B5" w14:textId="77777777" w:rsidTr="007C3B7A">
        <w:trPr>
          <w:trHeight w:val="463"/>
        </w:trPr>
        <w:tc>
          <w:tcPr>
            <w:tcW w:w="445" w:type="dxa"/>
          </w:tcPr>
          <w:p w14:paraId="78F4471A" w14:textId="77777777" w:rsidR="000D70E7" w:rsidRPr="007E0CB8" w:rsidRDefault="000D70E7" w:rsidP="00CC3926">
            <w:pPr>
              <w:rPr>
                <w:szCs w:val="28"/>
              </w:rPr>
            </w:pPr>
            <w:r w:rsidRPr="007E0CB8">
              <w:rPr>
                <w:szCs w:val="28"/>
              </w:rPr>
              <w:t>2.</w:t>
            </w:r>
          </w:p>
        </w:tc>
        <w:tc>
          <w:tcPr>
            <w:tcW w:w="3808" w:type="dxa"/>
          </w:tcPr>
          <w:p w14:paraId="4E589752" w14:textId="77777777" w:rsidR="000D70E7" w:rsidRPr="007E0CB8" w:rsidRDefault="00B4794A" w:rsidP="00E47D2B">
            <w:pPr>
              <w:rPr>
                <w:szCs w:val="28"/>
              </w:rPr>
            </w:pPr>
            <w:r w:rsidRPr="007E0CB8">
              <w:rPr>
                <w:szCs w:val="28"/>
              </w:rPr>
              <w:t>Projekta izpildes ietekme uz pārvaldes funkcijām un institucionālo struktūru. Jaunu institūciju izveide, esošu institūciju likvidācija vai reorganizācija, to ietekme uz institūcijas cilvēkresursiem</w:t>
            </w:r>
          </w:p>
        </w:tc>
        <w:tc>
          <w:tcPr>
            <w:tcW w:w="5098" w:type="dxa"/>
          </w:tcPr>
          <w:p w14:paraId="37B20DC4" w14:textId="77777777" w:rsidR="000D70E7" w:rsidRPr="007E0CB8" w:rsidRDefault="009F51A4" w:rsidP="009F51A4">
            <w:pPr>
              <w:jc w:val="both"/>
              <w:rPr>
                <w:szCs w:val="28"/>
              </w:rPr>
            </w:pPr>
            <w:r w:rsidRPr="007E0CB8">
              <w:rPr>
                <w:szCs w:val="28"/>
              </w:rPr>
              <w:t xml:space="preserve">Projekts sniegs iespēju </w:t>
            </w:r>
            <w:r w:rsidR="00C8268C" w:rsidRPr="007E0CB8">
              <w:rPr>
                <w:iCs/>
                <w:color w:val="000000"/>
                <w:szCs w:val="28"/>
              </w:rPr>
              <w:t>LAD</w:t>
            </w:r>
            <w:r w:rsidRPr="007E0CB8">
              <w:rPr>
                <w:szCs w:val="28"/>
              </w:rPr>
              <w:t xml:space="preserve"> nodrošināt ātrāku informācijas apriti un iesniegumu datu apstrādi, efektīvāk </w:t>
            </w:r>
            <w:r w:rsidR="002D1BDA" w:rsidRPr="007E0CB8">
              <w:rPr>
                <w:szCs w:val="28"/>
              </w:rPr>
              <w:t xml:space="preserve">administrēt </w:t>
            </w:r>
            <w:r w:rsidRPr="007E0CB8">
              <w:rPr>
                <w:szCs w:val="28"/>
              </w:rPr>
              <w:t>valsts un ES atbalstu un nodrošināt ātrāku atbalsta izmaksu.</w:t>
            </w:r>
          </w:p>
          <w:p w14:paraId="44C6DE09" w14:textId="77777777" w:rsidR="000D62A1" w:rsidRPr="007E0CB8" w:rsidRDefault="000D62A1" w:rsidP="009F51A4">
            <w:pPr>
              <w:jc w:val="both"/>
              <w:rPr>
                <w:szCs w:val="28"/>
              </w:rPr>
            </w:pPr>
          </w:p>
          <w:p w14:paraId="1C40E433" w14:textId="77777777" w:rsidR="00E47D2B" w:rsidRPr="007E0CB8" w:rsidRDefault="00E47D2B" w:rsidP="000D62A1">
            <w:pPr>
              <w:jc w:val="both"/>
              <w:rPr>
                <w:szCs w:val="28"/>
              </w:rPr>
            </w:pPr>
            <w:r w:rsidRPr="007E0CB8">
              <w:rPr>
                <w:szCs w:val="28"/>
              </w:rPr>
              <w:t>Jaunas institūcijas netiks izveidotas un esošās institūcijas netiks likvidētas vai reorganizētas. Projekta izpilde tiks nodrošināta ar pašreizējiem cilvēkresursiem.</w:t>
            </w:r>
          </w:p>
        </w:tc>
      </w:tr>
      <w:tr w:rsidR="000D70E7" w:rsidRPr="007E0CB8" w14:paraId="2EB56E44" w14:textId="77777777" w:rsidTr="007C3B7A">
        <w:trPr>
          <w:trHeight w:val="390"/>
        </w:trPr>
        <w:tc>
          <w:tcPr>
            <w:tcW w:w="445" w:type="dxa"/>
          </w:tcPr>
          <w:p w14:paraId="2DA1E7AE" w14:textId="77777777" w:rsidR="000D70E7" w:rsidRPr="007E0CB8" w:rsidRDefault="00B4794A" w:rsidP="00CC3926">
            <w:pPr>
              <w:rPr>
                <w:szCs w:val="28"/>
              </w:rPr>
            </w:pPr>
            <w:r w:rsidRPr="007E0CB8">
              <w:rPr>
                <w:szCs w:val="28"/>
              </w:rPr>
              <w:t>3</w:t>
            </w:r>
            <w:r w:rsidR="000D70E7" w:rsidRPr="007E0CB8">
              <w:rPr>
                <w:szCs w:val="28"/>
              </w:rPr>
              <w:t>.</w:t>
            </w:r>
          </w:p>
        </w:tc>
        <w:tc>
          <w:tcPr>
            <w:tcW w:w="3808" w:type="dxa"/>
          </w:tcPr>
          <w:p w14:paraId="3741B729" w14:textId="77777777" w:rsidR="000D70E7" w:rsidRPr="007E0CB8" w:rsidRDefault="000D70E7" w:rsidP="00CC3926">
            <w:pPr>
              <w:rPr>
                <w:szCs w:val="28"/>
              </w:rPr>
            </w:pPr>
            <w:r w:rsidRPr="007E0CB8">
              <w:rPr>
                <w:szCs w:val="28"/>
              </w:rPr>
              <w:t>Cita informācija</w:t>
            </w:r>
          </w:p>
        </w:tc>
        <w:tc>
          <w:tcPr>
            <w:tcW w:w="5098" w:type="dxa"/>
          </w:tcPr>
          <w:p w14:paraId="6F1C60AB" w14:textId="77777777" w:rsidR="000D70E7" w:rsidRPr="007E0CB8" w:rsidRDefault="000D70E7" w:rsidP="00CC3926">
            <w:pPr>
              <w:rPr>
                <w:szCs w:val="28"/>
              </w:rPr>
            </w:pPr>
            <w:r w:rsidRPr="007E0CB8">
              <w:rPr>
                <w:szCs w:val="28"/>
              </w:rPr>
              <w:t>Nav</w:t>
            </w:r>
          </w:p>
        </w:tc>
      </w:tr>
    </w:tbl>
    <w:p w14:paraId="01540125" w14:textId="77777777" w:rsidR="00690920" w:rsidRPr="00D83C7F" w:rsidRDefault="00690920" w:rsidP="00B03BF9">
      <w:pPr>
        <w:tabs>
          <w:tab w:val="left" w:pos="8080"/>
        </w:tabs>
        <w:jc w:val="both"/>
        <w:rPr>
          <w:sz w:val="28"/>
          <w:szCs w:val="28"/>
        </w:rPr>
      </w:pPr>
    </w:p>
    <w:p w14:paraId="0EBCA523" w14:textId="77777777" w:rsidR="00647613" w:rsidRPr="00D83C7F" w:rsidRDefault="00647613" w:rsidP="007C3B7A">
      <w:pPr>
        <w:tabs>
          <w:tab w:val="left" w:pos="8364"/>
        </w:tabs>
        <w:jc w:val="both"/>
        <w:rPr>
          <w:sz w:val="28"/>
          <w:szCs w:val="28"/>
          <w:lang w:eastAsia="en-US"/>
        </w:rPr>
      </w:pPr>
    </w:p>
    <w:p w14:paraId="7617E822" w14:textId="77777777" w:rsidR="001C72F1" w:rsidRPr="00D83C7F" w:rsidRDefault="007F70E3" w:rsidP="007E0CB8">
      <w:pPr>
        <w:tabs>
          <w:tab w:val="left" w:pos="7513"/>
        </w:tabs>
        <w:ind w:firstLine="720"/>
        <w:jc w:val="both"/>
        <w:rPr>
          <w:sz w:val="28"/>
          <w:szCs w:val="28"/>
          <w:lang w:eastAsia="en-US"/>
        </w:rPr>
      </w:pPr>
      <w:r w:rsidRPr="00D83C7F">
        <w:rPr>
          <w:sz w:val="28"/>
          <w:szCs w:val="28"/>
          <w:lang w:eastAsia="en-US"/>
        </w:rPr>
        <w:t>Zemkopības ministrs</w:t>
      </w:r>
      <w:r w:rsidR="007C3B7A" w:rsidRPr="00D83C7F">
        <w:rPr>
          <w:sz w:val="28"/>
          <w:szCs w:val="28"/>
          <w:lang w:eastAsia="en-US"/>
        </w:rPr>
        <w:tab/>
      </w:r>
      <w:r w:rsidRPr="00D83C7F">
        <w:rPr>
          <w:sz w:val="28"/>
          <w:szCs w:val="28"/>
          <w:lang w:eastAsia="en-US"/>
        </w:rPr>
        <w:t>J.</w:t>
      </w:r>
      <w:r w:rsidR="002D1BDA" w:rsidRPr="00D83C7F">
        <w:rPr>
          <w:sz w:val="28"/>
          <w:szCs w:val="28"/>
          <w:lang w:eastAsia="en-US"/>
        </w:rPr>
        <w:t> </w:t>
      </w:r>
      <w:r w:rsidRPr="00D83C7F">
        <w:rPr>
          <w:sz w:val="28"/>
          <w:szCs w:val="28"/>
          <w:lang w:eastAsia="en-US"/>
        </w:rPr>
        <w:t>Dūklavs</w:t>
      </w:r>
      <w:bookmarkStart w:id="2" w:name="OLE_LINK5"/>
      <w:bookmarkStart w:id="3" w:name="OLE_LINK6"/>
    </w:p>
    <w:p w14:paraId="0E316371" w14:textId="77777777" w:rsidR="00A231FD" w:rsidRDefault="00A231FD" w:rsidP="007E0CB8">
      <w:pPr>
        <w:ind w:firstLine="720"/>
        <w:jc w:val="both"/>
        <w:rPr>
          <w:sz w:val="28"/>
          <w:szCs w:val="28"/>
          <w:lang w:eastAsia="en-US"/>
        </w:rPr>
      </w:pPr>
    </w:p>
    <w:p w14:paraId="3E81ABFA" w14:textId="77777777" w:rsidR="007E0CB8" w:rsidRPr="00D83C7F" w:rsidRDefault="007E0CB8" w:rsidP="007E0CB8">
      <w:pPr>
        <w:ind w:firstLine="720"/>
        <w:jc w:val="both"/>
        <w:rPr>
          <w:sz w:val="28"/>
          <w:szCs w:val="28"/>
          <w:lang w:eastAsia="en-US"/>
        </w:rPr>
      </w:pPr>
    </w:p>
    <w:p w14:paraId="17C0A452" w14:textId="77777777" w:rsidR="00A231FD" w:rsidRPr="00D83C7F" w:rsidRDefault="007C3B7A" w:rsidP="007E0CB8">
      <w:pPr>
        <w:tabs>
          <w:tab w:val="left" w:pos="7513"/>
        </w:tabs>
        <w:ind w:firstLine="720"/>
        <w:jc w:val="both"/>
        <w:rPr>
          <w:sz w:val="28"/>
          <w:szCs w:val="28"/>
          <w:lang w:eastAsia="en-US"/>
        </w:rPr>
      </w:pPr>
      <w:r w:rsidRPr="00D83C7F">
        <w:rPr>
          <w:sz w:val="28"/>
          <w:szCs w:val="28"/>
          <w:lang w:eastAsia="en-US"/>
        </w:rPr>
        <w:t>Zemkopības ministrijas valsts sekretāre</w:t>
      </w:r>
      <w:r w:rsidRPr="00D83C7F">
        <w:rPr>
          <w:sz w:val="28"/>
          <w:szCs w:val="28"/>
          <w:lang w:eastAsia="en-US"/>
        </w:rPr>
        <w:tab/>
        <w:t>D. Lucaua</w:t>
      </w:r>
    </w:p>
    <w:p w14:paraId="546C8F17" w14:textId="77777777" w:rsidR="00A231FD" w:rsidRPr="00AA111C" w:rsidRDefault="00A231FD" w:rsidP="00394A21">
      <w:pPr>
        <w:jc w:val="both"/>
        <w:rPr>
          <w:sz w:val="20"/>
          <w:szCs w:val="20"/>
          <w:lang w:eastAsia="en-US"/>
        </w:rPr>
      </w:pPr>
    </w:p>
    <w:p w14:paraId="63BA5320" w14:textId="77777777" w:rsidR="00647613" w:rsidRDefault="00647613" w:rsidP="00394A21">
      <w:pPr>
        <w:jc w:val="both"/>
        <w:rPr>
          <w:sz w:val="20"/>
          <w:szCs w:val="20"/>
          <w:lang w:eastAsia="en-US"/>
        </w:rPr>
      </w:pPr>
    </w:p>
    <w:p w14:paraId="547EF19A" w14:textId="77777777" w:rsidR="00647613" w:rsidRPr="00AA111C" w:rsidRDefault="00647613" w:rsidP="00394A21">
      <w:pPr>
        <w:jc w:val="both"/>
        <w:rPr>
          <w:sz w:val="20"/>
          <w:szCs w:val="20"/>
          <w:lang w:eastAsia="en-US"/>
        </w:rPr>
      </w:pPr>
    </w:p>
    <w:bookmarkEnd w:id="2"/>
    <w:bookmarkEnd w:id="3"/>
    <w:p w14:paraId="25077DC9" w14:textId="19D5EA13" w:rsidR="007C3B7A" w:rsidRPr="007E0CB8" w:rsidRDefault="00C8268C" w:rsidP="00967CAC">
      <w:pPr>
        <w:jc w:val="both"/>
        <w:rPr>
          <w:szCs w:val="20"/>
        </w:rPr>
      </w:pPr>
      <w:r w:rsidRPr="007E0CB8">
        <w:rPr>
          <w:szCs w:val="20"/>
        </w:rPr>
        <w:t>Kromāne</w:t>
      </w:r>
      <w:r w:rsidR="007C3B7A" w:rsidRPr="007E0CB8">
        <w:rPr>
          <w:szCs w:val="20"/>
        </w:rPr>
        <w:t xml:space="preserve"> 67027</w:t>
      </w:r>
      <w:r w:rsidRPr="007E0CB8">
        <w:rPr>
          <w:szCs w:val="20"/>
        </w:rPr>
        <w:t>671</w:t>
      </w:r>
      <w:bookmarkStart w:id="4" w:name="_GoBack"/>
      <w:bookmarkEnd w:id="4"/>
    </w:p>
    <w:p w14:paraId="2B713D85" w14:textId="77777777" w:rsidR="007F70E3" w:rsidRPr="007E0CB8" w:rsidRDefault="00C8268C" w:rsidP="00967CAC">
      <w:pPr>
        <w:jc w:val="both"/>
        <w:rPr>
          <w:szCs w:val="20"/>
        </w:rPr>
      </w:pPr>
      <w:r w:rsidRPr="007E0CB8">
        <w:rPr>
          <w:szCs w:val="20"/>
        </w:rPr>
        <w:t>ilona.kromane</w:t>
      </w:r>
      <w:r w:rsidR="00967CAC" w:rsidRPr="007E0CB8">
        <w:rPr>
          <w:szCs w:val="20"/>
        </w:rPr>
        <w:t>@zm.gov.lv</w:t>
      </w:r>
    </w:p>
    <w:sectPr w:rsidR="007F70E3" w:rsidRPr="007E0CB8" w:rsidSect="007E0CB8">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D1DCDB" w14:textId="77777777" w:rsidR="00531856" w:rsidRDefault="00531856" w:rsidP="006B42E1">
      <w:pPr>
        <w:rPr>
          <w:rFonts w:ascii="Calibri" w:hAnsi="Calibri"/>
          <w:sz w:val="22"/>
          <w:szCs w:val="22"/>
          <w:lang w:eastAsia="en-US"/>
        </w:rPr>
      </w:pPr>
      <w:r>
        <w:rPr>
          <w:rFonts w:ascii="Calibri" w:hAnsi="Calibri"/>
          <w:sz w:val="22"/>
          <w:szCs w:val="22"/>
          <w:lang w:eastAsia="en-US"/>
        </w:rPr>
        <w:separator/>
      </w:r>
    </w:p>
  </w:endnote>
  <w:endnote w:type="continuationSeparator" w:id="0">
    <w:p w14:paraId="02360CEA" w14:textId="77777777" w:rsidR="00531856" w:rsidRDefault="00531856" w:rsidP="006B42E1">
      <w:pPr>
        <w:rPr>
          <w:rFonts w:ascii="Calibri" w:hAnsi="Calibri"/>
          <w:sz w:val="22"/>
          <w:szCs w:val="22"/>
          <w:lang w:eastAsia="en-US"/>
        </w:rPr>
      </w:pPr>
      <w:r>
        <w:rPr>
          <w:rFonts w:ascii="Calibri" w:hAnsi="Calibri"/>
          <w:sz w:val="22"/>
          <w:szCs w:val="22"/>
          <w:lang w:eastAsia="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05CC2" w14:textId="6FFFCB5F" w:rsidR="005224C0" w:rsidRPr="007E0CB8" w:rsidRDefault="007E0CB8" w:rsidP="007E0CB8">
    <w:pPr>
      <w:pStyle w:val="Kjene"/>
      <w:rPr>
        <w:rFonts w:ascii="Times New Roman" w:hAnsi="Times New Roman"/>
        <w:sz w:val="20"/>
      </w:rPr>
    </w:pPr>
    <w:r w:rsidRPr="007E0CB8">
      <w:rPr>
        <w:rFonts w:ascii="Times New Roman" w:hAnsi="Times New Roman"/>
        <w:sz w:val="20"/>
      </w:rPr>
      <w:t>ZMAnot_150517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9F772" w14:textId="7156A84A" w:rsidR="005224C0" w:rsidRPr="007E0CB8" w:rsidRDefault="007E0CB8" w:rsidP="007E0CB8">
    <w:pPr>
      <w:pStyle w:val="Kjene"/>
      <w:rPr>
        <w:rFonts w:ascii="Times New Roman" w:hAnsi="Times New Roman"/>
        <w:sz w:val="20"/>
      </w:rPr>
    </w:pPr>
    <w:r w:rsidRPr="007E0CB8">
      <w:rPr>
        <w:rFonts w:ascii="Times New Roman" w:hAnsi="Times New Roman"/>
        <w:sz w:val="20"/>
      </w:rPr>
      <w:t>ZMAnot_150517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0898E9" w14:textId="77777777" w:rsidR="00531856" w:rsidRDefault="00531856" w:rsidP="006B42E1">
      <w:pPr>
        <w:rPr>
          <w:rFonts w:ascii="Calibri" w:hAnsi="Calibri"/>
          <w:sz w:val="22"/>
          <w:szCs w:val="22"/>
          <w:lang w:eastAsia="en-US"/>
        </w:rPr>
      </w:pPr>
      <w:r>
        <w:rPr>
          <w:rFonts w:ascii="Calibri" w:hAnsi="Calibri"/>
          <w:sz w:val="22"/>
          <w:szCs w:val="22"/>
          <w:lang w:eastAsia="en-US"/>
        </w:rPr>
        <w:separator/>
      </w:r>
    </w:p>
  </w:footnote>
  <w:footnote w:type="continuationSeparator" w:id="0">
    <w:p w14:paraId="07B699A2" w14:textId="77777777" w:rsidR="00531856" w:rsidRDefault="00531856" w:rsidP="006B42E1">
      <w:pPr>
        <w:rPr>
          <w:rFonts w:ascii="Calibri" w:hAnsi="Calibri"/>
          <w:sz w:val="22"/>
          <w:szCs w:val="22"/>
          <w:lang w:eastAsia="en-US"/>
        </w:rPr>
      </w:pPr>
      <w:r>
        <w:rPr>
          <w:rFonts w:ascii="Calibri" w:hAnsi="Calibri"/>
          <w:sz w:val="22"/>
          <w:szCs w:val="22"/>
          <w:lang w:eastAsia="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47E00" w14:textId="5FA98160" w:rsidR="005224C0" w:rsidRPr="006B42E1" w:rsidRDefault="00891DB2" w:rsidP="006B42E1">
    <w:pPr>
      <w:pStyle w:val="Galvene"/>
      <w:jc w:val="center"/>
      <w:rPr>
        <w:rFonts w:ascii="Times New Roman" w:hAnsi="Times New Roman"/>
        <w:sz w:val="24"/>
        <w:szCs w:val="24"/>
      </w:rPr>
    </w:pPr>
    <w:r w:rsidRPr="006B42E1">
      <w:rPr>
        <w:rFonts w:ascii="Times New Roman" w:hAnsi="Times New Roman"/>
        <w:sz w:val="24"/>
        <w:szCs w:val="24"/>
      </w:rPr>
      <w:fldChar w:fldCharType="begin"/>
    </w:r>
    <w:r w:rsidR="005224C0" w:rsidRPr="006B42E1">
      <w:rPr>
        <w:rFonts w:ascii="Times New Roman" w:hAnsi="Times New Roman"/>
        <w:sz w:val="24"/>
        <w:szCs w:val="24"/>
      </w:rPr>
      <w:instrText>PAGE   \* MERGEFORMAT</w:instrText>
    </w:r>
    <w:r w:rsidRPr="006B42E1">
      <w:rPr>
        <w:rFonts w:ascii="Times New Roman" w:hAnsi="Times New Roman"/>
        <w:sz w:val="24"/>
        <w:szCs w:val="24"/>
      </w:rPr>
      <w:fldChar w:fldCharType="separate"/>
    </w:r>
    <w:r w:rsidR="007E0CB8">
      <w:rPr>
        <w:rFonts w:ascii="Times New Roman" w:hAnsi="Times New Roman"/>
        <w:noProof/>
        <w:sz w:val="24"/>
        <w:szCs w:val="24"/>
      </w:rPr>
      <w:t>7</w:t>
    </w:r>
    <w:r w:rsidRPr="006B42E1">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337D0"/>
    <w:multiLevelType w:val="hybridMultilevel"/>
    <w:tmpl w:val="ACF001B6"/>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C7F1B94"/>
    <w:multiLevelType w:val="hybridMultilevel"/>
    <w:tmpl w:val="DCE28EC8"/>
    <w:lvl w:ilvl="0" w:tplc="D71E3F7C">
      <w:start w:val="1"/>
      <w:numFmt w:val="decimal"/>
      <w:lvlText w:val="%1)"/>
      <w:lvlJc w:val="left"/>
      <w:pPr>
        <w:ind w:left="695" w:hanging="510"/>
      </w:pPr>
      <w:rPr>
        <w:rFonts w:hint="default"/>
      </w:rPr>
    </w:lvl>
    <w:lvl w:ilvl="1" w:tplc="04260019" w:tentative="1">
      <w:start w:val="1"/>
      <w:numFmt w:val="lowerLetter"/>
      <w:lvlText w:val="%2."/>
      <w:lvlJc w:val="left"/>
      <w:pPr>
        <w:ind w:left="1265" w:hanging="360"/>
      </w:pPr>
    </w:lvl>
    <w:lvl w:ilvl="2" w:tplc="0426001B" w:tentative="1">
      <w:start w:val="1"/>
      <w:numFmt w:val="lowerRoman"/>
      <w:lvlText w:val="%3."/>
      <w:lvlJc w:val="right"/>
      <w:pPr>
        <w:ind w:left="1985" w:hanging="180"/>
      </w:pPr>
    </w:lvl>
    <w:lvl w:ilvl="3" w:tplc="0426000F" w:tentative="1">
      <w:start w:val="1"/>
      <w:numFmt w:val="decimal"/>
      <w:lvlText w:val="%4."/>
      <w:lvlJc w:val="left"/>
      <w:pPr>
        <w:ind w:left="2705" w:hanging="360"/>
      </w:pPr>
    </w:lvl>
    <w:lvl w:ilvl="4" w:tplc="04260019" w:tentative="1">
      <w:start w:val="1"/>
      <w:numFmt w:val="lowerLetter"/>
      <w:lvlText w:val="%5."/>
      <w:lvlJc w:val="left"/>
      <w:pPr>
        <w:ind w:left="3425" w:hanging="360"/>
      </w:pPr>
    </w:lvl>
    <w:lvl w:ilvl="5" w:tplc="0426001B" w:tentative="1">
      <w:start w:val="1"/>
      <w:numFmt w:val="lowerRoman"/>
      <w:lvlText w:val="%6."/>
      <w:lvlJc w:val="right"/>
      <w:pPr>
        <w:ind w:left="4145" w:hanging="180"/>
      </w:pPr>
    </w:lvl>
    <w:lvl w:ilvl="6" w:tplc="0426000F" w:tentative="1">
      <w:start w:val="1"/>
      <w:numFmt w:val="decimal"/>
      <w:lvlText w:val="%7."/>
      <w:lvlJc w:val="left"/>
      <w:pPr>
        <w:ind w:left="4865" w:hanging="360"/>
      </w:pPr>
    </w:lvl>
    <w:lvl w:ilvl="7" w:tplc="04260019" w:tentative="1">
      <w:start w:val="1"/>
      <w:numFmt w:val="lowerLetter"/>
      <w:lvlText w:val="%8."/>
      <w:lvlJc w:val="left"/>
      <w:pPr>
        <w:ind w:left="5585" w:hanging="360"/>
      </w:pPr>
    </w:lvl>
    <w:lvl w:ilvl="8" w:tplc="0426001B" w:tentative="1">
      <w:start w:val="1"/>
      <w:numFmt w:val="lowerRoman"/>
      <w:lvlText w:val="%9."/>
      <w:lvlJc w:val="right"/>
      <w:pPr>
        <w:ind w:left="6305" w:hanging="180"/>
      </w:pPr>
    </w:lvl>
  </w:abstractNum>
  <w:abstractNum w:abstractNumId="2" w15:restartNumberingAfterBreak="0">
    <w:nsid w:val="0D1800FE"/>
    <w:multiLevelType w:val="hybridMultilevel"/>
    <w:tmpl w:val="72E8B10C"/>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0DBC0F47"/>
    <w:multiLevelType w:val="hybridMultilevel"/>
    <w:tmpl w:val="F7FC0CA2"/>
    <w:lvl w:ilvl="0" w:tplc="21121242">
      <w:start w:val="1"/>
      <w:numFmt w:val="decimal"/>
      <w:lvlText w:val="%1."/>
      <w:lvlJc w:val="left"/>
      <w:pPr>
        <w:ind w:left="360" w:hanging="360"/>
      </w:pPr>
      <w:rPr>
        <w:rFonts w:ascii="Times New Roman" w:hAnsi="Times New Roman"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108E4F32"/>
    <w:multiLevelType w:val="hybridMultilevel"/>
    <w:tmpl w:val="F4CCCEA6"/>
    <w:lvl w:ilvl="0" w:tplc="04260011">
      <w:start w:val="1"/>
      <w:numFmt w:val="decimal"/>
      <w:lvlText w:val="%1)"/>
      <w:lvlJc w:val="left"/>
      <w:pPr>
        <w:ind w:left="632" w:hanging="360"/>
      </w:pPr>
      <w:rPr>
        <w:rFonts w:hint="default"/>
        <w:b w:val="0"/>
        <w:sz w:val="24"/>
        <w:szCs w:val="24"/>
      </w:rPr>
    </w:lvl>
    <w:lvl w:ilvl="1" w:tplc="04090019" w:tentative="1">
      <w:start w:val="1"/>
      <w:numFmt w:val="lowerLetter"/>
      <w:lvlText w:val="%2."/>
      <w:lvlJc w:val="left"/>
      <w:pPr>
        <w:ind w:left="1352" w:hanging="360"/>
      </w:pPr>
    </w:lvl>
    <w:lvl w:ilvl="2" w:tplc="0409001B" w:tentative="1">
      <w:start w:val="1"/>
      <w:numFmt w:val="lowerRoman"/>
      <w:lvlText w:val="%3."/>
      <w:lvlJc w:val="right"/>
      <w:pPr>
        <w:ind w:left="2072" w:hanging="180"/>
      </w:pPr>
    </w:lvl>
    <w:lvl w:ilvl="3" w:tplc="0409000F" w:tentative="1">
      <w:start w:val="1"/>
      <w:numFmt w:val="decimal"/>
      <w:lvlText w:val="%4."/>
      <w:lvlJc w:val="left"/>
      <w:pPr>
        <w:ind w:left="2792" w:hanging="360"/>
      </w:pPr>
    </w:lvl>
    <w:lvl w:ilvl="4" w:tplc="04090019" w:tentative="1">
      <w:start w:val="1"/>
      <w:numFmt w:val="lowerLetter"/>
      <w:lvlText w:val="%5."/>
      <w:lvlJc w:val="left"/>
      <w:pPr>
        <w:ind w:left="3512" w:hanging="360"/>
      </w:pPr>
    </w:lvl>
    <w:lvl w:ilvl="5" w:tplc="0409001B" w:tentative="1">
      <w:start w:val="1"/>
      <w:numFmt w:val="lowerRoman"/>
      <w:lvlText w:val="%6."/>
      <w:lvlJc w:val="right"/>
      <w:pPr>
        <w:ind w:left="4232" w:hanging="180"/>
      </w:pPr>
    </w:lvl>
    <w:lvl w:ilvl="6" w:tplc="0409000F" w:tentative="1">
      <w:start w:val="1"/>
      <w:numFmt w:val="decimal"/>
      <w:lvlText w:val="%7."/>
      <w:lvlJc w:val="left"/>
      <w:pPr>
        <w:ind w:left="4952" w:hanging="360"/>
      </w:pPr>
    </w:lvl>
    <w:lvl w:ilvl="7" w:tplc="04090019" w:tentative="1">
      <w:start w:val="1"/>
      <w:numFmt w:val="lowerLetter"/>
      <w:lvlText w:val="%8."/>
      <w:lvlJc w:val="left"/>
      <w:pPr>
        <w:ind w:left="5672" w:hanging="360"/>
      </w:pPr>
    </w:lvl>
    <w:lvl w:ilvl="8" w:tplc="0409001B" w:tentative="1">
      <w:start w:val="1"/>
      <w:numFmt w:val="lowerRoman"/>
      <w:lvlText w:val="%9."/>
      <w:lvlJc w:val="right"/>
      <w:pPr>
        <w:ind w:left="6392" w:hanging="180"/>
      </w:pPr>
    </w:lvl>
  </w:abstractNum>
  <w:abstractNum w:abstractNumId="5" w15:restartNumberingAfterBreak="0">
    <w:nsid w:val="11CB53F2"/>
    <w:multiLevelType w:val="hybridMultilevel"/>
    <w:tmpl w:val="64A694A4"/>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16881B49"/>
    <w:multiLevelType w:val="hybridMultilevel"/>
    <w:tmpl w:val="45B8FFF2"/>
    <w:lvl w:ilvl="0" w:tplc="9206647C">
      <w:start w:val="1"/>
      <w:numFmt w:val="decimal"/>
      <w:lvlText w:val="%1)"/>
      <w:lvlJc w:val="left"/>
      <w:pPr>
        <w:ind w:left="720" w:hanging="360"/>
      </w:pPr>
      <w:rPr>
        <w:rFonts w:ascii="Times New Roman" w:hAnsi="Times New Roman" w:cs="Times New Roman" w:hint="default"/>
        <w:color w:val="C55A11"/>
        <w:sz w:val="24"/>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7" w15:restartNumberingAfterBreak="0">
    <w:nsid w:val="19033399"/>
    <w:multiLevelType w:val="hybridMultilevel"/>
    <w:tmpl w:val="6852892E"/>
    <w:lvl w:ilvl="0" w:tplc="0426000F">
      <w:start w:val="1"/>
      <w:numFmt w:val="decimal"/>
      <w:lvlText w:val="%1."/>
      <w:lvlJc w:val="left"/>
      <w:pPr>
        <w:ind w:left="643"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E7B7C9E"/>
    <w:multiLevelType w:val="hybridMultilevel"/>
    <w:tmpl w:val="385EB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3C68EE"/>
    <w:multiLevelType w:val="hybridMultilevel"/>
    <w:tmpl w:val="891426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6941B07"/>
    <w:multiLevelType w:val="hybridMultilevel"/>
    <w:tmpl w:val="AAB2208C"/>
    <w:lvl w:ilvl="0" w:tplc="ACE09DD0">
      <w:start w:val="1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76C7C0C"/>
    <w:multiLevelType w:val="hybridMultilevel"/>
    <w:tmpl w:val="AD60B4A8"/>
    <w:lvl w:ilvl="0" w:tplc="5238AB22">
      <w:start w:val="8"/>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2" w15:restartNumberingAfterBreak="0">
    <w:nsid w:val="41DE1666"/>
    <w:multiLevelType w:val="hybridMultilevel"/>
    <w:tmpl w:val="B636DFCA"/>
    <w:lvl w:ilvl="0" w:tplc="CF7C775E">
      <w:start w:val="1"/>
      <w:numFmt w:val="decimal"/>
      <w:lvlText w:val="%1)"/>
      <w:lvlJc w:val="left"/>
      <w:pPr>
        <w:ind w:left="720" w:hanging="360"/>
      </w:pPr>
      <w:rPr>
        <w:rFonts w:ascii="Times New Roman" w:hAnsi="Times New Roman" w:cs="Times New Roman" w:hint="default"/>
        <w:sz w:val="24"/>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3" w15:restartNumberingAfterBreak="0">
    <w:nsid w:val="47C759DF"/>
    <w:multiLevelType w:val="hybridMultilevel"/>
    <w:tmpl w:val="01D81FCC"/>
    <w:lvl w:ilvl="0" w:tplc="6616DDD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4" w15:restartNumberingAfterBreak="0">
    <w:nsid w:val="49D95DFE"/>
    <w:multiLevelType w:val="hybridMultilevel"/>
    <w:tmpl w:val="507AB2E8"/>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5" w15:restartNumberingAfterBreak="0">
    <w:nsid w:val="4B9D13B2"/>
    <w:multiLevelType w:val="hybridMultilevel"/>
    <w:tmpl w:val="8C02C410"/>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15:restartNumberingAfterBreak="0">
    <w:nsid w:val="51045103"/>
    <w:multiLevelType w:val="hybridMultilevel"/>
    <w:tmpl w:val="D65896BC"/>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45F1097"/>
    <w:multiLevelType w:val="hybridMultilevel"/>
    <w:tmpl w:val="73120822"/>
    <w:lvl w:ilvl="0" w:tplc="04260001">
      <w:start w:val="1"/>
      <w:numFmt w:val="bullet"/>
      <w:lvlText w:val=""/>
      <w:lvlJc w:val="left"/>
      <w:pPr>
        <w:ind w:left="576" w:hanging="360"/>
      </w:pPr>
      <w:rPr>
        <w:rFonts w:ascii="Symbol" w:hAnsi="Symbol" w:hint="default"/>
      </w:rPr>
    </w:lvl>
    <w:lvl w:ilvl="1" w:tplc="04260003" w:tentative="1">
      <w:start w:val="1"/>
      <w:numFmt w:val="bullet"/>
      <w:lvlText w:val="o"/>
      <w:lvlJc w:val="left"/>
      <w:pPr>
        <w:ind w:left="1296" w:hanging="360"/>
      </w:pPr>
      <w:rPr>
        <w:rFonts w:ascii="Courier New" w:hAnsi="Courier New" w:cs="Courier New" w:hint="default"/>
      </w:rPr>
    </w:lvl>
    <w:lvl w:ilvl="2" w:tplc="04260005" w:tentative="1">
      <w:start w:val="1"/>
      <w:numFmt w:val="bullet"/>
      <w:lvlText w:val=""/>
      <w:lvlJc w:val="left"/>
      <w:pPr>
        <w:ind w:left="2016" w:hanging="360"/>
      </w:pPr>
      <w:rPr>
        <w:rFonts w:ascii="Wingdings" w:hAnsi="Wingdings" w:hint="default"/>
      </w:rPr>
    </w:lvl>
    <w:lvl w:ilvl="3" w:tplc="04260001" w:tentative="1">
      <w:start w:val="1"/>
      <w:numFmt w:val="bullet"/>
      <w:lvlText w:val=""/>
      <w:lvlJc w:val="left"/>
      <w:pPr>
        <w:ind w:left="2736" w:hanging="360"/>
      </w:pPr>
      <w:rPr>
        <w:rFonts w:ascii="Symbol" w:hAnsi="Symbol" w:hint="default"/>
      </w:rPr>
    </w:lvl>
    <w:lvl w:ilvl="4" w:tplc="04260003" w:tentative="1">
      <w:start w:val="1"/>
      <w:numFmt w:val="bullet"/>
      <w:lvlText w:val="o"/>
      <w:lvlJc w:val="left"/>
      <w:pPr>
        <w:ind w:left="3456" w:hanging="360"/>
      </w:pPr>
      <w:rPr>
        <w:rFonts w:ascii="Courier New" w:hAnsi="Courier New" w:cs="Courier New" w:hint="default"/>
      </w:rPr>
    </w:lvl>
    <w:lvl w:ilvl="5" w:tplc="04260005" w:tentative="1">
      <w:start w:val="1"/>
      <w:numFmt w:val="bullet"/>
      <w:lvlText w:val=""/>
      <w:lvlJc w:val="left"/>
      <w:pPr>
        <w:ind w:left="4176" w:hanging="360"/>
      </w:pPr>
      <w:rPr>
        <w:rFonts w:ascii="Wingdings" w:hAnsi="Wingdings" w:hint="default"/>
      </w:rPr>
    </w:lvl>
    <w:lvl w:ilvl="6" w:tplc="04260001" w:tentative="1">
      <w:start w:val="1"/>
      <w:numFmt w:val="bullet"/>
      <w:lvlText w:val=""/>
      <w:lvlJc w:val="left"/>
      <w:pPr>
        <w:ind w:left="4896" w:hanging="360"/>
      </w:pPr>
      <w:rPr>
        <w:rFonts w:ascii="Symbol" w:hAnsi="Symbol" w:hint="default"/>
      </w:rPr>
    </w:lvl>
    <w:lvl w:ilvl="7" w:tplc="04260003" w:tentative="1">
      <w:start w:val="1"/>
      <w:numFmt w:val="bullet"/>
      <w:lvlText w:val="o"/>
      <w:lvlJc w:val="left"/>
      <w:pPr>
        <w:ind w:left="5616" w:hanging="360"/>
      </w:pPr>
      <w:rPr>
        <w:rFonts w:ascii="Courier New" w:hAnsi="Courier New" w:cs="Courier New" w:hint="default"/>
      </w:rPr>
    </w:lvl>
    <w:lvl w:ilvl="8" w:tplc="04260005" w:tentative="1">
      <w:start w:val="1"/>
      <w:numFmt w:val="bullet"/>
      <w:lvlText w:val=""/>
      <w:lvlJc w:val="left"/>
      <w:pPr>
        <w:ind w:left="6336" w:hanging="360"/>
      </w:pPr>
      <w:rPr>
        <w:rFonts w:ascii="Wingdings" w:hAnsi="Wingdings" w:hint="default"/>
      </w:rPr>
    </w:lvl>
  </w:abstractNum>
  <w:abstractNum w:abstractNumId="18" w15:restartNumberingAfterBreak="0">
    <w:nsid w:val="6295423C"/>
    <w:multiLevelType w:val="hybridMultilevel"/>
    <w:tmpl w:val="F7FC0CA2"/>
    <w:lvl w:ilvl="0" w:tplc="21121242">
      <w:start w:val="1"/>
      <w:numFmt w:val="decimal"/>
      <w:lvlText w:val="%1."/>
      <w:lvlJc w:val="left"/>
      <w:pPr>
        <w:ind w:left="360" w:hanging="360"/>
      </w:pPr>
      <w:rPr>
        <w:rFonts w:ascii="Times New Roman" w:hAnsi="Times New Roman"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15:restartNumberingAfterBreak="0">
    <w:nsid w:val="656D5A41"/>
    <w:multiLevelType w:val="hybridMultilevel"/>
    <w:tmpl w:val="DFA07D88"/>
    <w:lvl w:ilvl="0" w:tplc="72B054AA">
      <w:start w:val="1"/>
      <w:numFmt w:val="decimal"/>
      <w:lvlText w:val="%1."/>
      <w:lvlJc w:val="left"/>
      <w:pPr>
        <w:tabs>
          <w:tab w:val="num" w:pos="735"/>
        </w:tabs>
        <w:ind w:left="735" w:hanging="735"/>
      </w:pPr>
      <w:rPr>
        <w:rFonts w:cs="Times New Roman" w:hint="default"/>
      </w:rPr>
    </w:lvl>
    <w:lvl w:ilvl="1" w:tplc="7046CEBC">
      <w:numFmt w:val="none"/>
      <w:lvlText w:val=""/>
      <w:lvlJc w:val="left"/>
      <w:pPr>
        <w:tabs>
          <w:tab w:val="num" w:pos="360"/>
        </w:tabs>
      </w:pPr>
      <w:rPr>
        <w:rFonts w:cs="Times New Roman"/>
      </w:rPr>
    </w:lvl>
    <w:lvl w:ilvl="2" w:tplc="9E629F00">
      <w:numFmt w:val="none"/>
      <w:lvlText w:val=""/>
      <w:lvlJc w:val="left"/>
      <w:pPr>
        <w:tabs>
          <w:tab w:val="num" w:pos="360"/>
        </w:tabs>
      </w:pPr>
      <w:rPr>
        <w:rFonts w:cs="Times New Roman"/>
      </w:rPr>
    </w:lvl>
    <w:lvl w:ilvl="3" w:tplc="738C3EA4">
      <w:numFmt w:val="none"/>
      <w:lvlText w:val=""/>
      <w:lvlJc w:val="left"/>
      <w:pPr>
        <w:tabs>
          <w:tab w:val="num" w:pos="360"/>
        </w:tabs>
      </w:pPr>
      <w:rPr>
        <w:rFonts w:cs="Times New Roman"/>
      </w:rPr>
    </w:lvl>
    <w:lvl w:ilvl="4" w:tplc="62BAD478">
      <w:numFmt w:val="none"/>
      <w:lvlText w:val=""/>
      <w:lvlJc w:val="left"/>
      <w:pPr>
        <w:tabs>
          <w:tab w:val="num" w:pos="360"/>
        </w:tabs>
      </w:pPr>
      <w:rPr>
        <w:rFonts w:cs="Times New Roman"/>
      </w:rPr>
    </w:lvl>
    <w:lvl w:ilvl="5" w:tplc="9A122A92">
      <w:numFmt w:val="none"/>
      <w:lvlText w:val=""/>
      <w:lvlJc w:val="left"/>
      <w:pPr>
        <w:tabs>
          <w:tab w:val="num" w:pos="360"/>
        </w:tabs>
      </w:pPr>
      <w:rPr>
        <w:rFonts w:cs="Times New Roman"/>
      </w:rPr>
    </w:lvl>
    <w:lvl w:ilvl="6" w:tplc="7DBACBE6">
      <w:numFmt w:val="none"/>
      <w:lvlText w:val=""/>
      <w:lvlJc w:val="left"/>
      <w:pPr>
        <w:tabs>
          <w:tab w:val="num" w:pos="360"/>
        </w:tabs>
      </w:pPr>
      <w:rPr>
        <w:rFonts w:cs="Times New Roman"/>
      </w:rPr>
    </w:lvl>
    <w:lvl w:ilvl="7" w:tplc="BC66165C">
      <w:numFmt w:val="none"/>
      <w:lvlText w:val=""/>
      <w:lvlJc w:val="left"/>
      <w:pPr>
        <w:tabs>
          <w:tab w:val="num" w:pos="360"/>
        </w:tabs>
      </w:pPr>
      <w:rPr>
        <w:rFonts w:cs="Times New Roman"/>
      </w:rPr>
    </w:lvl>
    <w:lvl w:ilvl="8" w:tplc="1F0A3654">
      <w:numFmt w:val="none"/>
      <w:lvlText w:val=""/>
      <w:lvlJc w:val="left"/>
      <w:pPr>
        <w:tabs>
          <w:tab w:val="num" w:pos="360"/>
        </w:tabs>
      </w:pPr>
      <w:rPr>
        <w:rFonts w:cs="Times New Roman"/>
      </w:rPr>
    </w:lvl>
  </w:abstractNum>
  <w:abstractNum w:abstractNumId="20" w15:restartNumberingAfterBreak="0">
    <w:nsid w:val="66410F18"/>
    <w:multiLevelType w:val="hybridMultilevel"/>
    <w:tmpl w:val="91CEF3D8"/>
    <w:lvl w:ilvl="0" w:tplc="21121242">
      <w:start w:val="1"/>
      <w:numFmt w:val="decimal"/>
      <w:lvlText w:val="%1."/>
      <w:lvlJc w:val="left"/>
      <w:pPr>
        <w:ind w:left="36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78E06E0"/>
    <w:multiLevelType w:val="hybridMultilevel"/>
    <w:tmpl w:val="D402DF3E"/>
    <w:lvl w:ilvl="0" w:tplc="04260017">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69564A43"/>
    <w:multiLevelType w:val="hybridMultilevel"/>
    <w:tmpl w:val="F7FC0CA2"/>
    <w:lvl w:ilvl="0" w:tplc="21121242">
      <w:start w:val="1"/>
      <w:numFmt w:val="decimal"/>
      <w:lvlText w:val="%1."/>
      <w:lvlJc w:val="left"/>
      <w:pPr>
        <w:ind w:left="360" w:hanging="360"/>
      </w:pPr>
      <w:rPr>
        <w:rFonts w:ascii="Times New Roman" w:hAnsi="Times New Roman"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3" w15:restartNumberingAfterBreak="0">
    <w:nsid w:val="6F793256"/>
    <w:multiLevelType w:val="multilevel"/>
    <w:tmpl w:val="8D406C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3670B67"/>
    <w:multiLevelType w:val="hybridMultilevel"/>
    <w:tmpl w:val="24A08C9C"/>
    <w:lvl w:ilvl="0" w:tplc="04260011">
      <w:start w:val="1"/>
      <w:numFmt w:val="decimal"/>
      <w:lvlText w:val="%1)"/>
      <w:lvlJc w:val="left"/>
      <w:pPr>
        <w:ind w:left="720" w:hanging="360"/>
      </w:p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5" w15:restartNumberingAfterBreak="0">
    <w:nsid w:val="7613131A"/>
    <w:multiLevelType w:val="hybridMultilevel"/>
    <w:tmpl w:val="F7FC0CA2"/>
    <w:lvl w:ilvl="0" w:tplc="21121242">
      <w:start w:val="1"/>
      <w:numFmt w:val="decimal"/>
      <w:lvlText w:val="%1."/>
      <w:lvlJc w:val="left"/>
      <w:pPr>
        <w:ind w:left="360" w:hanging="360"/>
      </w:pPr>
      <w:rPr>
        <w:rFonts w:ascii="Times New Roman" w:hAnsi="Times New Roman"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6" w15:restartNumberingAfterBreak="0">
    <w:nsid w:val="7ECB0702"/>
    <w:multiLevelType w:val="hybridMultilevel"/>
    <w:tmpl w:val="18CE101E"/>
    <w:lvl w:ilvl="0" w:tplc="B6E034A8">
      <w:start w:val="1"/>
      <w:numFmt w:val="decimal"/>
      <w:lvlText w:val="%1."/>
      <w:lvlJc w:val="left"/>
      <w:pPr>
        <w:ind w:left="632" w:hanging="360"/>
      </w:pPr>
      <w:rPr>
        <w:rFonts w:ascii="Times New Roman" w:hAnsi="Times New Roman" w:cs="Times New Roman" w:hint="default"/>
        <w:b w:val="0"/>
        <w:sz w:val="24"/>
        <w:szCs w:val="24"/>
      </w:rPr>
    </w:lvl>
    <w:lvl w:ilvl="1" w:tplc="04090019" w:tentative="1">
      <w:start w:val="1"/>
      <w:numFmt w:val="lowerLetter"/>
      <w:lvlText w:val="%2."/>
      <w:lvlJc w:val="left"/>
      <w:pPr>
        <w:ind w:left="1352" w:hanging="360"/>
      </w:pPr>
    </w:lvl>
    <w:lvl w:ilvl="2" w:tplc="0409001B" w:tentative="1">
      <w:start w:val="1"/>
      <w:numFmt w:val="lowerRoman"/>
      <w:lvlText w:val="%3."/>
      <w:lvlJc w:val="right"/>
      <w:pPr>
        <w:ind w:left="2072" w:hanging="180"/>
      </w:pPr>
    </w:lvl>
    <w:lvl w:ilvl="3" w:tplc="0409000F" w:tentative="1">
      <w:start w:val="1"/>
      <w:numFmt w:val="decimal"/>
      <w:lvlText w:val="%4."/>
      <w:lvlJc w:val="left"/>
      <w:pPr>
        <w:ind w:left="2792" w:hanging="360"/>
      </w:pPr>
    </w:lvl>
    <w:lvl w:ilvl="4" w:tplc="04090019" w:tentative="1">
      <w:start w:val="1"/>
      <w:numFmt w:val="lowerLetter"/>
      <w:lvlText w:val="%5."/>
      <w:lvlJc w:val="left"/>
      <w:pPr>
        <w:ind w:left="3512" w:hanging="360"/>
      </w:pPr>
    </w:lvl>
    <w:lvl w:ilvl="5" w:tplc="0409001B" w:tentative="1">
      <w:start w:val="1"/>
      <w:numFmt w:val="lowerRoman"/>
      <w:lvlText w:val="%6."/>
      <w:lvlJc w:val="right"/>
      <w:pPr>
        <w:ind w:left="4232" w:hanging="180"/>
      </w:pPr>
    </w:lvl>
    <w:lvl w:ilvl="6" w:tplc="0409000F" w:tentative="1">
      <w:start w:val="1"/>
      <w:numFmt w:val="decimal"/>
      <w:lvlText w:val="%7."/>
      <w:lvlJc w:val="left"/>
      <w:pPr>
        <w:ind w:left="4952" w:hanging="360"/>
      </w:pPr>
    </w:lvl>
    <w:lvl w:ilvl="7" w:tplc="04090019" w:tentative="1">
      <w:start w:val="1"/>
      <w:numFmt w:val="lowerLetter"/>
      <w:lvlText w:val="%8."/>
      <w:lvlJc w:val="left"/>
      <w:pPr>
        <w:ind w:left="5672" w:hanging="360"/>
      </w:pPr>
    </w:lvl>
    <w:lvl w:ilvl="8" w:tplc="0409001B" w:tentative="1">
      <w:start w:val="1"/>
      <w:numFmt w:val="lowerRoman"/>
      <w:lvlText w:val="%9."/>
      <w:lvlJc w:val="right"/>
      <w:pPr>
        <w:ind w:left="6392"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6"/>
  </w:num>
  <w:num w:numId="4">
    <w:abstractNumId w:val="12"/>
  </w:num>
  <w:num w:numId="5">
    <w:abstractNumId w:val="24"/>
  </w:num>
  <w:num w:numId="6">
    <w:abstractNumId w:val="23"/>
  </w:num>
  <w:num w:numId="7">
    <w:abstractNumId w:val="10"/>
  </w:num>
  <w:num w:numId="8">
    <w:abstractNumId w:val="18"/>
  </w:num>
  <w:num w:numId="9">
    <w:abstractNumId w:val="20"/>
  </w:num>
  <w:num w:numId="10">
    <w:abstractNumId w:val="25"/>
  </w:num>
  <w:num w:numId="11">
    <w:abstractNumId w:val="11"/>
  </w:num>
  <w:num w:numId="12">
    <w:abstractNumId w:val="3"/>
  </w:num>
  <w:num w:numId="13">
    <w:abstractNumId w:val="22"/>
  </w:num>
  <w:num w:numId="14">
    <w:abstractNumId w:val="0"/>
  </w:num>
  <w:num w:numId="15">
    <w:abstractNumId w:val="15"/>
  </w:num>
  <w:num w:numId="16">
    <w:abstractNumId w:val="5"/>
  </w:num>
  <w:num w:numId="17">
    <w:abstractNumId w:val="2"/>
  </w:num>
  <w:num w:numId="18">
    <w:abstractNumId w:val="9"/>
  </w:num>
  <w:num w:numId="19">
    <w:abstractNumId w:val="16"/>
  </w:num>
  <w:num w:numId="20">
    <w:abstractNumId w:val="21"/>
  </w:num>
  <w:num w:numId="21">
    <w:abstractNumId w:val="13"/>
  </w:num>
  <w:num w:numId="22">
    <w:abstractNumId w:val="7"/>
  </w:num>
  <w:num w:numId="23">
    <w:abstractNumId w:val="17"/>
  </w:num>
  <w:num w:numId="24">
    <w:abstractNumId w:val="8"/>
  </w:num>
  <w:num w:numId="25">
    <w:abstractNumId w:val="26"/>
  </w:num>
  <w:num w:numId="26">
    <w:abstractNumId w:val="1"/>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2E1"/>
    <w:rsid w:val="00005C93"/>
    <w:rsid w:val="00005FAF"/>
    <w:rsid w:val="00011A23"/>
    <w:rsid w:val="0001372D"/>
    <w:rsid w:val="0001589D"/>
    <w:rsid w:val="000236C9"/>
    <w:rsid w:val="00025055"/>
    <w:rsid w:val="00033E73"/>
    <w:rsid w:val="000367D3"/>
    <w:rsid w:val="000429CB"/>
    <w:rsid w:val="000440CD"/>
    <w:rsid w:val="000454C9"/>
    <w:rsid w:val="0004562F"/>
    <w:rsid w:val="0005387C"/>
    <w:rsid w:val="00053E8D"/>
    <w:rsid w:val="0005559C"/>
    <w:rsid w:val="00055DD9"/>
    <w:rsid w:val="00061B55"/>
    <w:rsid w:val="000654A3"/>
    <w:rsid w:val="000660FC"/>
    <w:rsid w:val="00066A1F"/>
    <w:rsid w:val="00072CF4"/>
    <w:rsid w:val="000801E3"/>
    <w:rsid w:val="00080B9B"/>
    <w:rsid w:val="00083728"/>
    <w:rsid w:val="0009322D"/>
    <w:rsid w:val="000933B1"/>
    <w:rsid w:val="000A2248"/>
    <w:rsid w:val="000A5E3C"/>
    <w:rsid w:val="000B0D94"/>
    <w:rsid w:val="000B76F8"/>
    <w:rsid w:val="000C0408"/>
    <w:rsid w:val="000C5C94"/>
    <w:rsid w:val="000D1A41"/>
    <w:rsid w:val="000D528B"/>
    <w:rsid w:val="000D5D78"/>
    <w:rsid w:val="000D62A1"/>
    <w:rsid w:val="000D634C"/>
    <w:rsid w:val="000D70E7"/>
    <w:rsid w:val="000E10A5"/>
    <w:rsid w:val="000E2825"/>
    <w:rsid w:val="000E4C43"/>
    <w:rsid w:val="000F0996"/>
    <w:rsid w:val="000F1278"/>
    <w:rsid w:val="000F23EC"/>
    <w:rsid w:val="000F442A"/>
    <w:rsid w:val="000F56F9"/>
    <w:rsid w:val="000F61AD"/>
    <w:rsid w:val="000F7756"/>
    <w:rsid w:val="001003A4"/>
    <w:rsid w:val="001078E8"/>
    <w:rsid w:val="00114B37"/>
    <w:rsid w:val="0011611D"/>
    <w:rsid w:val="00116422"/>
    <w:rsid w:val="001305EB"/>
    <w:rsid w:val="001403CB"/>
    <w:rsid w:val="0014071E"/>
    <w:rsid w:val="00143814"/>
    <w:rsid w:val="00153E82"/>
    <w:rsid w:val="00155754"/>
    <w:rsid w:val="00157B54"/>
    <w:rsid w:val="00166F70"/>
    <w:rsid w:val="0017063B"/>
    <w:rsid w:val="001858C0"/>
    <w:rsid w:val="0018631E"/>
    <w:rsid w:val="00186A45"/>
    <w:rsid w:val="00187981"/>
    <w:rsid w:val="00191FFF"/>
    <w:rsid w:val="001929D2"/>
    <w:rsid w:val="001945C6"/>
    <w:rsid w:val="001A1965"/>
    <w:rsid w:val="001A2064"/>
    <w:rsid w:val="001A6536"/>
    <w:rsid w:val="001A73AF"/>
    <w:rsid w:val="001B0EE3"/>
    <w:rsid w:val="001B15B9"/>
    <w:rsid w:val="001B3AF2"/>
    <w:rsid w:val="001B40CA"/>
    <w:rsid w:val="001B654C"/>
    <w:rsid w:val="001C1869"/>
    <w:rsid w:val="001C42F1"/>
    <w:rsid w:val="001C72F1"/>
    <w:rsid w:val="001C740A"/>
    <w:rsid w:val="001D107C"/>
    <w:rsid w:val="001D4122"/>
    <w:rsid w:val="001D7AD0"/>
    <w:rsid w:val="001E1ABC"/>
    <w:rsid w:val="001E5DF9"/>
    <w:rsid w:val="002004AF"/>
    <w:rsid w:val="00203394"/>
    <w:rsid w:val="002046BC"/>
    <w:rsid w:val="0021287D"/>
    <w:rsid w:val="00214F0B"/>
    <w:rsid w:val="00220815"/>
    <w:rsid w:val="0022707C"/>
    <w:rsid w:val="0023046D"/>
    <w:rsid w:val="00232AA2"/>
    <w:rsid w:val="00232D79"/>
    <w:rsid w:val="002407C0"/>
    <w:rsid w:val="00241D18"/>
    <w:rsid w:val="002451F5"/>
    <w:rsid w:val="00250AE4"/>
    <w:rsid w:val="00252670"/>
    <w:rsid w:val="002576FA"/>
    <w:rsid w:val="0028030B"/>
    <w:rsid w:val="00282674"/>
    <w:rsid w:val="00284694"/>
    <w:rsid w:val="00286AD9"/>
    <w:rsid w:val="00287952"/>
    <w:rsid w:val="00294B7F"/>
    <w:rsid w:val="00296AF9"/>
    <w:rsid w:val="002A12D5"/>
    <w:rsid w:val="002A73B3"/>
    <w:rsid w:val="002B0F0D"/>
    <w:rsid w:val="002B55AA"/>
    <w:rsid w:val="002B779B"/>
    <w:rsid w:val="002D110A"/>
    <w:rsid w:val="002D1BDA"/>
    <w:rsid w:val="002D34BA"/>
    <w:rsid w:val="002D4C95"/>
    <w:rsid w:val="002E1961"/>
    <w:rsid w:val="002E377D"/>
    <w:rsid w:val="002E5342"/>
    <w:rsid w:val="002E75E2"/>
    <w:rsid w:val="002F17FD"/>
    <w:rsid w:val="003033F0"/>
    <w:rsid w:val="003036EC"/>
    <w:rsid w:val="00303AD0"/>
    <w:rsid w:val="00305A1F"/>
    <w:rsid w:val="00306658"/>
    <w:rsid w:val="003255F1"/>
    <w:rsid w:val="003272BE"/>
    <w:rsid w:val="00330835"/>
    <w:rsid w:val="003333F8"/>
    <w:rsid w:val="00335682"/>
    <w:rsid w:val="00340336"/>
    <w:rsid w:val="00341331"/>
    <w:rsid w:val="00341401"/>
    <w:rsid w:val="00345971"/>
    <w:rsid w:val="003468FD"/>
    <w:rsid w:val="003501D0"/>
    <w:rsid w:val="00351860"/>
    <w:rsid w:val="0035677F"/>
    <w:rsid w:val="00357D57"/>
    <w:rsid w:val="003629E9"/>
    <w:rsid w:val="003645AF"/>
    <w:rsid w:val="003725D5"/>
    <w:rsid w:val="00373E33"/>
    <w:rsid w:val="00375395"/>
    <w:rsid w:val="003755B0"/>
    <w:rsid w:val="00377E6F"/>
    <w:rsid w:val="003807BA"/>
    <w:rsid w:val="003864F2"/>
    <w:rsid w:val="00391434"/>
    <w:rsid w:val="003934F5"/>
    <w:rsid w:val="00394A21"/>
    <w:rsid w:val="0039742A"/>
    <w:rsid w:val="003A00BB"/>
    <w:rsid w:val="003A3684"/>
    <w:rsid w:val="003B2D76"/>
    <w:rsid w:val="003B37F8"/>
    <w:rsid w:val="003B480E"/>
    <w:rsid w:val="003C096D"/>
    <w:rsid w:val="003C19BF"/>
    <w:rsid w:val="003C2A39"/>
    <w:rsid w:val="003C61B2"/>
    <w:rsid w:val="003C7418"/>
    <w:rsid w:val="003D2AB8"/>
    <w:rsid w:val="003D35E6"/>
    <w:rsid w:val="003E0E8A"/>
    <w:rsid w:val="003E4F25"/>
    <w:rsid w:val="003E4FF0"/>
    <w:rsid w:val="003E6898"/>
    <w:rsid w:val="00407025"/>
    <w:rsid w:val="00412317"/>
    <w:rsid w:val="00413845"/>
    <w:rsid w:val="00414C2F"/>
    <w:rsid w:val="004167B3"/>
    <w:rsid w:val="00430A23"/>
    <w:rsid w:val="004329A7"/>
    <w:rsid w:val="0043503F"/>
    <w:rsid w:val="00435C2B"/>
    <w:rsid w:val="0043710A"/>
    <w:rsid w:val="00437AF9"/>
    <w:rsid w:val="00437F60"/>
    <w:rsid w:val="0044038B"/>
    <w:rsid w:val="00443FC3"/>
    <w:rsid w:val="00454AC9"/>
    <w:rsid w:val="00456AE9"/>
    <w:rsid w:val="00456CB0"/>
    <w:rsid w:val="00461DC8"/>
    <w:rsid w:val="00472BD9"/>
    <w:rsid w:val="00474A92"/>
    <w:rsid w:val="00480F40"/>
    <w:rsid w:val="0048169E"/>
    <w:rsid w:val="00481C59"/>
    <w:rsid w:val="00481FF6"/>
    <w:rsid w:val="004854E8"/>
    <w:rsid w:val="00485F38"/>
    <w:rsid w:val="00486CF4"/>
    <w:rsid w:val="00492BA7"/>
    <w:rsid w:val="00495E0F"/>
    <w:rsid w:val="00496D42"/>
    <w:rsid w:val="004976CD"/>
    <w:rsid w:val="004A0C7F"/>
    <w:rsid w:val="004B08BC"/>
    <w:rsid w:val="004B4165"/>
    <w:rsid w:val="004B65A7"/>
    <w:rsid w:val="004C1E00"/>
    <w:rsid w:val="004D259F"/>
    <w:rsid w:val="004D37C9"/>
    <w:rsid w:val="004D5FC5"/>
    <w:rsid w:val="004D6D77"/>
    <w:rsid w:val="004E56E3"/>
    <w:rsid w:val="004E78FE"/>
    <w:rsid w:val="004F1363"/>
    <w:rsid w:val="004F30C7"/>
    <w:rsid w:val="005028A3"/>
    <w:rsid w:val="00507389"/>
    <w:rsid w:val="005100FC"/>
    <w:rsid w:val="005144C6"/>
    <w:rsid w:val="00514CD8"/>
    <w:rsid w:val="005176EB"/>
    <w:rsid w:val="005224C0"/>
    <w:rsid w:val="00525508"/>
    <w:rsid w:val="00531856"/>
    <w:rsid w:val="00535882"/>
    <w:rsid w:val="00540F5A"/>
    <w:rsid w:val="00542DCA"/>
    <w:rsid w:val="00545F76"/>
    <w:rsid w:val="00547DA5"/>
    <w:rsid w:val="005512C8"/>
    <w:rsid w:val="00553FD3"/>
    <w:rsid w:val="005604F9"/>
    <w:rsid w:val="00564E0E"/>
    <w:rsid w:val="005662CD"/>
    <w:rsid w:val="00571B0C"/>
    <w:rsid w:val="00571ECE"/>
    <w:rsid w:val="00575CB9"/>
    <w:rsid w:val="00581BCC"/>
    <w:rsid w:val="00595574"/>
    <w:rsid w:val="005A4D2F"/>
    <w:rsid w:val="005C0E11"/>
    <w:rsid w:val="005D23E6"/>
    <w:rsid w:val="005D24C7"/>
    <w:rsid w:val="005D378D"/>
    <w:rsid w:val="005D5A78"/>
    <w:rsid w:val="005D6A22"/>
    <w:rsid w:val="005D734F"/>
    <w:rsid w:val="005F4B32"/>
    <w:rsid w:val="005F77AC"/>
    <w:rsid w:val="0060161B"/>
    <w:rsid w:val="00601BE0"/>
    <w:rsid w:val="006047E5"/>
    <w:rsid w:val="006059FD"/>
    <w:rsid w:val="0061253D"/>
    <w:rsid w:val="00614298"/>
    <w:rsid w:val="00617166"/>
    <w:rsid w:val="006201C9"/>
    <w:rsid w:val="00623341"/>
    <w:rsid w:val="00625D19"/>
    <w:rsid w:val="00626467"/>
    <w:rsid w:val="00631DB7"/>
    <w:rsid w:val="00633DA4"/>
    <w:rsid w:val="00635E66"/>
    <w:rsid w:val="00636649"/>
    <w:rsid w:val="0063701F"/>
    <w:rsid w:val="00644109"/>
    <w:rsid w:val="00644C09"/>
    <w:rsid w:val="00646D33"/>
    <w:rsid w:val="00647613"/>
    <w:rsid w:val="0064763D"/>
    <w:rsid w:val="00652835"/>
    <w:rsid w:val="006530EE"/>
    <w:rsid w:val="00660A5E"/>
    <w:rsid w:val="00664F39"/>
    <w:rsid w:val="00664FAE"/>
    <w:rsid w:val="00670986"/>
    <w:rsid w:val="00672CBD"/>
    <w:rsid w:val="00680131"/>
    <w:rsid w:val="006837FD"/>
    <w:rsid w:val="0068522B"/>
    <w:rsid w:val="006856B7"/>
    <w:rsid w:val="00685C14"/>
    <w:rsid w:val="00690920"/>
    <w:rsid w:val="006910D5"/>
    <w:rsid w:val="00694D99"/>
    <w:rsid w:val="0069524B"/>
    <w:rsid w:val="006A65AD"/>
    <w:rsid w:val="006B42E1"/>
    <w:rsid w:val="006C0363"/>
    <w:rsid w:val="006C1147"/>
    <w:rsid w:val="006C4B98"/>
    <w:rsid w:val="006D16BC"/>
    <w:rsid w:val="006D25FF"/>
    <w:rsid w:val="006D6CE1"/>
    <w:rsid w:val="006D7A99"/>
    <w:rsid w:val="006E0A96"/>
    <w:rsid w:val="006E4FA1"/>
    <w:rsid w:val="006E63EB"/>
    <w:rsid w:val="006F3000"/>
    <w:rsid w:val="006F7F35"/>
    <w:rsid w:val="00706934"/>
    <w:rsid w:val="0070711D"/>
    <w:rsid w:val="00713973"/>
    <w:rsid w:val="0071437B"/>
    <w:rsid w:val="00714C98"/>
    <w:rsid w:val="00716305"/>
    <w:rsid w:val="00722444"/>
    <w:rsid w:val="0072451C"/>
    <w:rsid w:val="00724B81"/>
    <w:rsid w:val="007312E2"/>
    <w:rsid w:val="00732633"/>
    <w:rsid w:val="00735373"/>
    <w:rsid w:val="0074019A"/>
    <w:rsid w:val="00741972"/>
    <w:rsid w:val="00745503"/>
    <w:rsid w:val="0075052D"/>
    <w:rsid w:val="00754BBF"/>
    <w:rsid w:val="00771659"/>
    <w:rsid w:val="00781713"/>
    <w:rsid w:val="0079065A"/>
    <w:rsid w:val="00791CEE"/>
    <w:rsid w:val="007A07DD"/>
    <w:rsid w:val="007A0B06"/>
    <w:rsid w:val="007A486C"/>
    <w:rsid w:val="007A6396"/>
    <w:rsid w:val="007A6C0C"/>
    <w:rsid w:val="007A6DC9"/>
    <w:rsid w:val="007B0D46"/>
    <w:rsid w:val="007B3A0E"/>
    <w:rsid w:val="007B52D7"/>
    <w:rsid w:val="007B6462"/>
    <w:rsid w:val="007C3B7A"/>
    <w:rsid w:val="007C583E"/>
    <w:rsid w:val="007E0CB8"/>
    <w:rsid w:val="007E1E53"/>
    <w:rsid w:val="007E2B30"/>
    <w:rsid w:val="007E5C62"/>
    <w:rsid w:val="007F02CF"/>
    <w:rsid w:val="007F5FCB"/>
    <w:rsid w:val="007F70E3"/>
    <w:rsid w:val="0080168C"/>
    <w:rsid w:val="00806183"/>
    <w:rsid w:val="008074FB"/>
    <w:rsid w:val="00807A0E"/>
    <w:rsid w:val="008112D0"/>
    <w:rsid w:val="0081204E"/>
    <w:rsid w:val="00814C38"/>
    <w:rsid w:val="008175FC"/>
    <w:rsid w:val="00827FBA"/>
    <w:rsid w:val="0083127D"/>
    <w:rsid w:val="008429E7"/>
    <w:rsid w:val="00843244"/>
    <w:rsid w:val="00843BA5"/>
    <w:rsid w:val="00844CCA"/>
    <w:rsid w:val="00844DED"/>
    <w:rsid w:val="00847BAD"/>
    <w:rsid w:val="00851981"/>
    <w:rsid w:val="008523E4"/>
    <w:rsid w:val="00853A03"/>
    <w:rsid w:val="008555AF"/>
    <w:rsid w:val="00860EE4"/>
    <w:rsid w:val="0086193A"/>
    <w:rsid w:val="00862E95"/>
    <w:rsid w:val="00866E6C"/>
    <w:rsid w:val="00870189"/>
    <w:rsid w:val="00870E7B"/>
    <w:rsid w:val="00871D4B"/>
    <w:rsid w:val="008764E4"/>
    <w:rsid w:val="0087677C"/>
    <w:rsid w:val="0088433C"/>
    <w:rsid w:val="0088448C"/>
    <w:rsid w:val="00887CE5"/>
    <w:rsid w:val="00890664"/>
    <w:rsid w:val="00891DB2"/>
    <w:rsid w:val="00897A11"/>
    <w:rsid w:val="008A0B1C"/>
    <w:rsid w:val="008A5E94"/>
    <w:rsid w:val="008B1CDF"/>
    <w:rsid w:val="008B65A2"/>
    <w:rsid w:val="008C0EE0"/>
    <w:rsid w:val="008C7F8C"/>
    <w:rsid w:val="008D3278"/>
    <w:rsid w:val="008D6296"/>
    <w:rsid w:val="008D7174"/>
    <w:rsid w:val="008E0283"/>
    <w:rsid w:val="008E403D"/>
    <w:rsid w:val="008E42B0"/>
    <w:rsid w:val="008E693E"/>
    <w:rsid w:val="008F1983"/>
    <w:rsid w:val="00900916"/>
    <w:rsid w:val="0090301C"/>
    <w:rsid w:val="009052D7"/>
    <w:rsid w:val="009055DF"/>
    <w:rsid w:val="00912AC5"/>
    <w:rsid w:val="00912D56"/>
    <w:rsid w:val="009134D2"/>
    <w:rsid w:val="0091478D"/>
    <w:rsid w:val="00922563"/>
    <w:rsid w:val="00925204"/>
    <w:rsid w:val="00927AD8"/>
    <w:rsid w:val="009338DA"/>
    <w:rsid w:val="009357A6"/>
    <w:rsid w:val="00943588"/>
    <w:rsid w:val="00944246"/>
    <w:rsid w:val="00944C34"/>
    <w:rsid w:val="00950C32"/>
    <w:rsid w:val="00961D21"/>
    <w:rsid w:val="009623A4"/>
    <w:rsid w:val="009634A2"/>
    <w:rsid w:val="0096772B"/>
    <w:rsid w:val="00967CAC"/>
    <w:rsid w:val="0097323A"/>
    <w:rsid w:val="00974A85"/>
    <w:rsid w:val="00976388"/>
    <w:rsid w:val="009801AE"/>
    <w:rsid w:val="009817FF"/>
    <w:rsid w:val="00984365"/>
    <w:rsid w:val="00987486"/>
    <w:rsid w:val="00990047"/>
    <w:rsid w:val="0099159D"/>
    <w:rsid w:val="00993257"/>
    <w:rsid w:val="009935D4"/>
    <w:rsid w:val="00994366"/>
    <w:rsid w:val="00994B8F"/>
    <w:rsid w:val="00995988"/>
    <w:rsid w:val="009A0C97"/>
    <w:rsid w:val="009A368D"/>
    <w:rsid w:val="009A52A0"/>
    <w:rsid w:val="009B4B6D"/>
    <w:rsid w:val="009C0EB2"/>
    <w:rsid w:val="009C6650"/>
    <w:rsid w:val="009D5C53"/>
    <w:rsid w:val="009D5F0C"/>
    <w:rsid w:val="009D78AD"/>
    <w:rsid w:val="009E4973"/>
    <w:rsid w:val="009F18CB"/>
    <w:rsid w:val="009F51A4"/>
    <w:rsid w:val="009F77EF"/>
    <w:rsid w:val="009F7EBB"/>
    <w:rsid w:val="00A066F5"/>
    <w:rsid w:val="00A119B4"/>
    <w:rsid w:val="00A14FFA"/>
    <w:rsid w:val="00A231FD"/>
    <w:rsid w:val="00A2340F"/>
    <w:rsid w:val="00A23590"/>
    <w:rsid w:val="00A262B6"/>
    <w:rsid w:val="00A272D6"/>
    <w:rsid w:val="00A336EE"/>
    <w:rsid w:val="00A35352"/>
    <w:rsid w:val="00A50B78"/>
    <w:rsid w:val="00A515E8"/>
    <w:rsid w:val="00A53224"/>
    <w:rsid w:val="00A558A2"/>
    <w:rsid w:val="00A63D1D"/>
    <w:rsid w:val="00A67CE0"/>
    <w:rsid w:val="00A738D8"/>
    <w:rsid w:val="00A759CD"/>
    <w:rsid w:val="00A77D23"/>
    <w:rsid w:val="00A90E49"/>
    <w:rsid w:val="00A92568"/>
    <w:rsid w:val="00A952E2"/>
    <w:rsid w:val="00AA111C"/>
    <w:rsid w:val="00AA5F6A"/>
    <w:rsid w:val="00AA6D19"/>
    <w:rsid w:val="00AB3FFB"/>
    <w:rsid w:val="00AC3129"/>
    <w:rsid w:val="00AD51E4"/>
    <w:rsid w:val="00AE3639"/>
    <w:rsid w:val="00AE423E"/>
    <w:rsid w:val="00AF149B"/>
    <w:rsid w:val="00AF2D36"/>
    <w:rsid w:val="00AF4EBE"/>
    <w:rsid w:val="00B006C8"/>
    <w:rsid w:val="00B023B3"/>
    <w:rsid w:val="00B02542"/>
    <w:rsid w:val="00B03BF9"/>
    <w:rsid w:val="00B06D15"/>
    <w:rsid w:val="00B0757D"/>
    <w:rsid w:val="00B122CE"/>
    <w:rsid w:val="00B16453"/>
    <w:rsid w:val="00B21737"/>
    <w:rsid w:val="00B23341"/>
    <w:rsid w:val="00B242F3"/>
    <w:rsid w:val="00B25125"/>
    <w:rsid w:val="00B2738A"/>
    <w:rsid w:val="00B27603"/>
    <w:rsid w:val="00B34E56"/>
    <w:rsid w:val="00B408B4"/>
    <w:rsid w:val="00B44E21"/>
    <w:rsid w:val="00B4794A"/>
    <w:rsid w:val="00B51AC8"/>
    <w:rsid w:val="00B55BF7"/>
    <w:rsid w:val="00B604C1"/>
    <w:rsid w:val="00B62108"/>
    <w:rsid w:val="00B62AC2"/>
    <w:rsid w:val="00B646DC"/>
    <w:rsid w:val="00B6524B"/>
    <w:rsid w:val="00B65BD5"/>
    <w:rsid w:val="00B7626B"/>
    <w:rsid w:val="00B84C99"/>
    <w:rsid w:val="00B85137"/>
    <w:rsid w:val="00B8735D"/>
    <w:rsid w:val="00B879CA"/>
    <w:rsid w:val="00B95359"/>
    <w:rsid w:val="00B95554"/>
    <w:rsid w:val="00B9691C"/>
    <w:rsid w:val="00B96D18"/>
    <w:rsid w:val="00BA2341"/>
    <w:rsid w:val="00BA4145"/>
    <w:rsid w:val="00BA7F2C"/>
    <w:rsid w:val="00BB4B83"/>
    <w:rsid w:val="00BB546E"/>
    <w:rsid w:val="00BB7EB7"/>
    <w:rsid w:val="00BC0FCF"/>
    <w:rsid w:val="00BC2483"/>
    <w:rsid w:val="00BC4ED4"/>
    <w:rsid w:val="00BC5022"/>
    <w:rsid w:val="00BD13D5"/>
    <w:rsid w:val="00BE0938"/>
    <w:rsid w:val="00BE0CF5"/>
    <w:rsid w:val="00BF5069"/>
    <w:rsid w:val="00C07D41"/>
    <w:rsid w:val="00C07FF5"/>
    <w:rsid w:val="00C139B4"/>
    <w:rsid w:val="00C16519"/>
    <w:rsid w:val="00C17A47"/>
    <w:rsid w:val="00C17FC8"/>
    <w:rsid w:val="00C26CAB"/>
    <w:rsid w:val="00C33FA9"/>
    <w:rsid w:val="00C35638"/>
    <w:rsid w:val="00C46115"/>
    <w:rsid w:val="00C4685A"/>
    <w:rsid w:val="00C468C4"/>
    <w:rsid w:val="00C51058"/>
    <w:rsid w:val="00C53789"/>
    <w:rsid w:val="00C5783C"/>
    <w:rsid w:val="00C601F3"/>
    <w:rsid w:val="00C6589D"/>
    <w:rsid w:val="00C66038"/>
    <w:rsid w:val="00C67251"/>
    <w:rsid w:val="00C70775"/>
    <w:rsid w:val="00C76044"/>
    <w:rsid w:val="00C8268C"/>
    <w:rsid w:val="00C87DA2"/>
    <w:rsid w:val="00C9624D"/>
    <w:rsid w:val="00CA4041"/>
    <w:rsid w:val="00CA6711"/>
    <w:rsid w:val="00CA7311"/>
    <w:rsid w:val="00CB177C"/>
    <w:rsid w:val="00CB3855"/>
    <w:rsid w:val="00CB5B02"/>
    <w:rsid w:val="00CB6774"/>
    <w:rsid w:val="00CC013C"/>
    <w:rsid w:val="00CC07F5"/>
    <w:rsid w:val="00CC13EF"/>
    <w:rsid w:val="00CC2FE6"/>
    <w:rsid w:val="00CC5DD7"/>
    <w:rsid w:val="00CC5F71"/>
    <w:rsid w:val="00CC77A1"/>
    <w:rsid w:val="00CD00B8"/>
    <w:rsid w:val="00CD19FC"/>
    <w:rsid w:val="00CD7184"/>
    <w:rsid w:val="00CE0DAC"/>
    <w:rsid w:val="00CF5E93"/>
    <w:rsid w:val="00D000F3"/>
    <w:rsid w:val="00D0026B"/>
    <w:rsid w:val="00D045CD"/>
    <w:rsid w:val="00D1242D"/>
    <w:rsid w:val="00D124D2"/>
    <w:rsid w:val="00D131D8"/>
    <w:rsid w:val="00D15E2F"/>
    <w:rsid w:val="00D230B9"/>
    <w:rsid w:val="00D258BF"/>
    <w:rsid w:val="00D25CA4"/>
    <w:rsid w:val="00D2664F"/>
    <w:rsid w:val="00D328F5"/>
    <w:rsid w:val="00D354A7"/>
    <w:rsid w:val="00D35918"/>
    <w:rsid w:val="00D40CF8"/>
    <w:rsid w:val="00D44D5B"/>
    <w:rsid w:val="00D53344"/>
    <w:rsid w:val="00D535A6"/>
    <w:rsid w:val="00D556A1"/>
    <w:rsid w:val="00D57959"/>
    <w:rsid w:val="00D57F0F"/>
    <w:rsid w:val="00D6515C"/>
    <w:rsid w:val="00D730D7"/>
    <w:rsid w:val="00D73F0B"/>
    <w:rsid w:val="00D83C7F"/>
    <w:rsid w:val="00D90679"/>
    <w:rsid w:val="00D9076F"/>
    <w:rsid w:val="00D91BA6"/>
    <w:rsid w:val="00D926D6"/>
    <w:rsid w:val="00D940AF"/>
    <w:rsid w:val="00D94BF2"/>
    <w:rsid w:val="00DB0800"/>
    <w:rsid w:val="00DB5BAC"/>
    <w:rsid w:val="00DB72C3"/>
    <w:rsid w:val="00DC12A1"/>
    <w:rsid w:val="00DC2C4C"/>
    <w:rsid w:val="00DD0A08"/>
    <w:rsid w:val="00DD50CC"/>
    <w:rsid w:val="00DF0976"/>
    <w:rsid w:val="00DF12CC"/>
    <w:rsid w:val="00DF162A"/>
    <w:rsid w:val="00DF2656"/>
    <w:rsid w:val="00E005D7"/>
    <w:rsid w:val="00E005E6"/>
    <w:rsid w:val="00E06B66"/>
    <w:rsid w:val="00E1479C"/>
    <w:rsid w:val="00E1611E"/>
    <w:rsid w:val="00E20876"/>
    <w:rsid w:val="00E23BB9"/>
    <w:rsid w:val="00E25E8D"/>
    <w:rsid w:val="00E35C41"/>
    <w:rsid w:val="00E40C80"/>
    <w:rsid w:val="00E41DED"/>
    <w:rsid w:val="00E47D2B"/>
    <w:rsid w:val="00E50236"/>
    <w:rsid w:val="00E518F8"/>
    <w:rsid w:val="00E52686"/>
    <w:rsid w:val="00E61A0D"/>
    <w:rsid w:val="00E67821"/>
    <w:rsid w:val="00E712EF"/>
    <w:rsid w:val="00E7730D"/>
    <w:rsid w:val="00E9018B"/>
    <w:rsid w:val="00E9256A"/>
    <w:rsid w:val="00E92688"/>
    <w:rsid w:val="00E92D26"/>
    <w:rsid w:val="00E932F1"/>
    <w:rsid w:val="00E96424"/>
    <w:rsid w:val="00E9741D"/>
    <w:rsid w:val="00EA59A5"/>
    <w:rsid w:val="00EA5A85"/>
    <w:rsid w:val="00EA5F6A"/>
    <w:rsid w:val="00EB1E96"/>
    <w:rsid w:val="00EB3F83"/>
    <w:rsid w:val="00EC1005"/>
    <w:rsid w:val="00EC467B"/>
    <w:rsid w:val="00ED2B0E"/>
    <w:rsid w:val="00ED7AAE"/>
    <w:rsid w:val="00EE2E7F"/>
    <w:rsid w:val="00EE322C"/>
    <w:rsid w:val="00EE576A"/>
    <w:rsid w:val="00EF06E9"/>
    <w:rsid w:val="00EF2916"/>
    <w:rsid w:val="00EF4D41"/>
    <w:rsid w:val="00F000DC"/>
    <w:rsid w:val="00F00685"/>
    <w:rsid w:val="00F06012"/>
    <w:rsid w:val="00F065F4"/>
    <w:rsid w:val="00F118E4"/>
    <w:rsid w:val="00F14EF6"/>
    <w:rsid w:val="00F20C69"/>
    <w:rsid w:val="00F22D4B"/>
    <w:rsid w:val="00F23063"/>
    <w:rsid w:val="00F24D91"/>
    <w:rsid w:val="00F270A8"/>
    <w:rsid w:val="00F40D5F"/>
    <w:rsid w:val="00F42A5A"/>
    <w:rsid w:val="00F43DD2"/>
    <w:rsid w:val="00F57CA1"/>
    <w:rsid w:val="00F613AD"/>
    <w:rsid w:val="00F6286A"/>
    <w:rsid w:val="00F64CC8"/>
    <w:rsid w:val="00F65244"/>
    <w:rsid w:val="00F70253"/>
    <w:rsid w:val="00F70861"/>
    <w:rsid w:val="00F763F0"/>
    <w:rsid w:val="00F86766"/>
    <w:rsid w:val="00F95D24"/>
    <w:rsid w:val="00F95F56"/>
    <w:rsid w:val="00FA019B"/>
    <w:rsid w:val="00FA2C14"/>
    <w:rsid w:val="00FA2FDE"/>
    <w:rsid w:val="00FB365C"/>
    <w:rsid w:val="00FC3CF9"/>
    <w:rsid w:val="00FC3F8C"/>
    <w:rsid w:val="00FC44B4"/>
    <w:rsid w:val="00FC7BF1"/>
    <w:rsid w:val="00FD233D"/>
    <w:rsid w:val="00FD6A87"/>
    <w:rsid w:val="00FD7649"/>
    <w:rsid w:val="00FE640C"/>
    <w:rsid w:val="00FE7B57"/>
    <w:rsid w:val="00FF16FE"/>
    <w:rsid w:val="00FF18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41"/>
    <o:shapelayout v:ext="edit">
      <o:idmap v:ext="edit" data="1"/>
    </o:shapelayout>
  </w:shapeDefaults>
  <w:decimalSymbol w:val=","/>
  <w:listSeparator w:val=";"/>
  <w14:docId w14:val="43794B7A"/>
  <w15:docId w15:val="{10C86F04-A184-4737-9207-1B5A0C4D9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D5A78"/>
    <w:rPr>
      <w:rFonts w:ascii="Times New Roman" w:eastAsia="Times New Roman" w:hAnsi="Times New Roman"/>
      <w:sz w:val="24"/>
      <w:szCs w:val="24"/>
    </w:rPr>
  </w:style>
  <w:style w:type="paragraph" w:styleId="Virsraksts5">
    <w:name w:val="heading 5"/>
    <w:basedOn w:val="Parasts"/>
    <w:next w:val="Parasts"/>
    <w:link w:val="Virsraksts5Rakstz"/>
    <w:uiPriority w:val="99"/>
    <w:qFormat/>
    <w:rsid w:val="00232AA2"/>
    <w:pPr>
      <w:suppressAutoHyphens/>
      <w:spacing w:before="240" w:after="60"/>
      <w:outlineLvl w:val="4"/>
    </w:pPr>
    <w:rPr>
      <w:b/>
      <w:bCs/>
      <w:i/>
      <w:iCs/>
      <w:kern w:val="1"/>
      <w:sz w:val="26"/>
      <w:szCs w:val="26"/>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5Rakstz">
    <w:name w:val="Virsraksts 5 Rakstz."/>
    <w:link w:val="Virsraksts5"/>
    <w:uiPriority w:val="99"/>
    <w:locked/>
    <w:rsid w:val="00232AA2"/>
    <w:rPr>
      <w:rFonts w:ascii="Times New Roman" w:hAnsi="Times New Roman" w:cs="Times New Roman"/>
      <w:b/>
      <w:bCs/>
      <w:i/>
      <w:iCs/>
      <w:kern w:val="1"/>
      <w:sz w:val="26"/>
      <w:szCs w:val="26"/>
      <w:lang w:eastAsia="ar-SA" w:bidi="ar-SA"/>
    </w:rPr>
  </w:style>
  <w:style w:type="paragraph" w:customStyle="1" w:styleId="labojumupamats1">
    <w:name w:val="labojumu_pamats1"/>
    <w:basedOn w:val="Parasts"/>
    <w:uiPriority w:val="99"/>
    <w:rsid w:val="006B42E1"/>
    <w:pPr>
      <w:spacing w:before="45" w:line="360" w:lineRule="auto"/>
      <w:ind w:firstLine="300"/>
    </w:pPr>
    <w:rPr>
      <w:i/>
      <w:iCs/>
      <w:color w:val="414142"/>
      <w:sz w:val="20"/>
      <w:szCs w:val="20"/>
    </w:rPr>
  </w:style>
  <w:style w:type="paragraph" w:styleId="Galvene">
    <w:name w:val="header"/>
    <w:basedOn w:val="Parasts"/>
    <w:link w:val="GalveneRakstz"/>
    <w:uiPriority w:val="99"/>
    <w:rsid w:val="006B42E1"/>
    <w:pPr>
      <w:tabs>
        <w:tab w:val="center" w:pos="4153"/>
        <w:tab w:val="right" w:pos="8306"/>
      </w:tabs>
    </w:pPr>
    <w:rPr>
      <w:rFonts w:ascii="Calibri" w:eastAsia="Calibri" w:hAnsi="Calibri"/>
      <w:sz w:val="22"/>
      <w:szCs w:val="22"/>
      <w:lang w:eastAsia="en-US"/>
    </w:rPr>
  </w:style>
  <w:style w:type="character" w:customStyle="1" w:styleId="GalveneRakstz">
    <w:name w:val="Galvene Rakstz."/>
    <w:link w:val="Galvene"/>
    <w:uiPriority w:val="99"/>
    <w:locked/>
    <w:rsid w:val="006B42E1"/>
    <w:rPr>
      <w:rFonts w:cs="Times New Roman"/>
    </w:rPr>
  </w:style>
  <w:style w:type="paragraph" w:styleId="Kjene">
    <w:name w:val="footer"/>
    <w:basedOn w:val="Parasts"/>
    <w:link w:val="KjeneRakstz"/>
    <w:uiPriority w:val="99"/>
    <w:rsid w:val="006B42E1"/>
    <w:pPr>
      <w:tabs>
        <w:tab w:val="center" w:pos="4153"/>
        <w:tab w:val="right" w:pos="8306"/>
      </w:tabs>
    </w:pPr>
    <w:rPr>
      <w:rFonts w:ascii="Calibri" w:eastAsia="Calibri" w:hAnsi="Calibri"/>
      <w:sz w:val="22"/>
      <w:szCs w:val="22"/>
      <w:lang w:eastAsia="en-US"/>
    </w:rPr>
  </w:style>
  <w:style w:type="character" w:customStyle="1" w:styleId="KjeneRakstz">
    <w:name w:val="Kājene Rakstz."/>
    <w:link w:val="Kjene"/>
    <w:uiPriority w:val="99"/>
    <w:locked/>
    <w:rsid w:val="006B42E1"/>
    <w:rPr>
      <w:rFonts w:cs="Times New Roman"/>
    </w:rPr>
  </w:style>
  <w:style w:type="table" w:styleId="Reatabula">
    <w:name w:val="Table Grid"/>
    <w:basedOn w:val="Parastatabula"/>
    <w:uiPriority w:val="99"/>
    <w:rsid w:val="00EE5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EB3F83"/>
    <w:pPr>
      <w:ind w:left="720"/>
    </w:pPr>
    <w:rPr>
      <w:rFonts w:ascii="Calibri" w:eastAsia="Calibri" w:hAnsi="Calibri"/>
      <w:sz w:val="22"/>
      <w:szCs w:val="22"/>
      <w:lang w:eastAsia="en-US"/>
    </w:rPr>
  </w:style>
  <w:style w:type="character" w:customStyle="1" w:styleId="main1">
    <w:name w:val="main1"/>
    <w:uiPriority w:val="99"/>
    <w:rsid w:val="006837FD"/>
    <w:rPr>
      <w:rFonts w:ascii="Verdana" w:hAnsi="Verdana" w:cs="Times New Roman"/>
      <w:color w:val="333333"/>
      <w:sz w:val="17"/>
      <w:szCs w:val="17"/>
    </w:rPr>
  </w:style>
  <w:style w:type="paragraph" w:customStyle="1" w:styleId="tv2131">
    <w:name w:val="tv2131"/>
    <w:basedOn w:val="Parasts"/>
    <w:uiPriority w:val="99"/>
    <w:rsid w:val="006837FD"/>
    <w:pPr>
      <w:spacing w:line="360" w:lineRule="auto"/>
      <w:ind w:firstLine="300"/>
    </w:pPr>
    <w:rPr>
      <w:color w:val="414142"/>
      <w:sz w:val="20"/>
      <w:szCs w:val="20"/>
    </w:rPr>
  </w:style>
  <w:style w:type="paragraph" w:styleId="Parakstszemobjekta">
    <w:name w:val="caption"/>
    <w:basedOn w:val="Parasts"/>
    <w:next w:val="Parasts"/>
    <w:uiPriority w:val="99"/>
    <w:qFormat/>
    <w:rsid w:val="005D5A78"/>
    <w:rPr>
      <w:sz w:val="28"/>
      <w:szCs w:val="28"/>
      <w:lang w:val="en-GB" w:eastAsia="en-US"/>
    </w:rPr>
  </w:style>
  <w:style w:type="character" w:styleId="Hipersaite">
    <w:name w:val="Hyperlink"/>
    <w:uiPriority w:val="99"/>
    <w:rsid w:val="005D5A78"/>
    <w:rPr>
      <w:rFonts w:cs="Times New Roman"/>
      <w:color w:val="0000FF"/>
      <w:u w:val="single"/>
    </w:rPr>
  </w:style>
  <w:style w:type="paragraph" w:customStyle="1" w:styleId="CM1">
    <w:name w:val="CM1"/>
    <w:basedOn w:val="Parasts"/>
    <w:next w:val="Parasts"/>
    <w:uiPriority w:val="99"/>
    <w:rsid w:val="005D5A78"/>
    <w:pPr>
      <w:autoSpaceDE w:val="0"/>
      <w:autoSpaceDN w:val="0"/>
      <w:adjustRightInd w:val="0"/>
    </w:pPr>
    <w:rPr>
      <w:rFonts w:ascii="EUAlbertina" w:hAnsi="EUAlbertina"/>
    </w:rPr>
  </w:style>
  <w:style w:type="paragraph" w:customStyle="1" w:styleId="Default">
    <w:name w:val="Default"/>
    <w:uiPriority w:val="99"/>
    <w:rsid w:val="002407C0"/>
    <w:pPr>
      <w:autoSpaceDE w:val="0"/>
      <w:autoSpaceDN w:val="0"/>
      <w:adjustRightInd w:val="0"/>
    </w:pPr>
    <w:rPr>
      <w:rFonts w:ascii="EUAlbertina" w:hAnsi="EUAlbertina" w:cs="EUAlbertina"/>
      <w:color w:val="000000"/>
      <w:sz w:val="24"/>
      <w:szCs w:val="24"/>
      <w:lang w:eastAsia="en-US"/>
    </w:rPr>
  </w:style>
  <w:style w:type="paragraph" w:customStyle="1" w:styleId="CM3">
    <w:name w:val="CM3"/>
    <w:basedOn w:val="Default"/>
    <w:next w:val="Default"/>
    <w:uiPriority w:val="99"/>
    <w:rsid w:val="002407C0"/>
    <w:rPr>
      <w:rFonts w:cs="Times New Roman"/>
      <w:color w:val="auto"/>
    </w:rPr>
  </w:style>
  <w:style w:type="paragraph" w:customStyle="1" w:styleId="CM4">
    <w:name w:val="CM4"/>
    <w:basedOn w:val="Default"/>
    <w:next w:val="Default"/>
    <w:uiPriority w:val="99"/>
    <w:rsid w:val="002407C0"/>
    <w:rPr>
      <w:rFonts w:cs="Times New Roman"/>
      <w:color w:val="auto"/>
    </w:rPr>
  </w:style>
  <w:style w:type="paragraph" w:styleId="Balonteksts">
    <w:name w:val="Balloon Text"/>
    <w:basedOn w:val="Parasts"/>
    <w:link w:val="BalontekstsRakstz"/>
    <w:uiPriority w:val="99"/>
    <w:semiHidden/>
    <w:rsid w:val="000F7756"/>
    <w:rPr>
      <w:rFonts w:ascii="Segoe UI" w:eastAsia="Calibri" w:hAnsi="Segoe UI" w:cs="Segoe UI"/>
      <w:sz w:val="18"/>
      <w:szCs w:val="18"/>
      <w:lang w:eastAsia="en-US"/>
    </w:rPr>
  </w:style>
  <w:style w:type="character" w:customStyle="1" w:styleId="BalontekstsRakstz">
    <w:name w:val="Balonteksts Rakstz."/>
    <w:link w:val="Balonteksts"/>
    <w:uiPriority w:val="99"/>
    <w:semiHidden/>
    <w:locked/>
    <w:rsid w:val="000F7756"/>
    <w:rPr>
      <w:rFonts w:ascii="Segoe UI" w:hAnsi="Segoe UI" w:cs="Segoe UI"/>
      <w:sz w:val="18"/>
      <w:szCs w:val="18"/>
    </w:rPr>
  </w:style>
  <w:style w:type="character" w:styleId="Komentraatsauce">
    <w:name w:val="annotation reference"/>
    <w:uiPriority w:val="99"/>
    <w:semiHidden/>
    <w:unhideWhenUsed/>
    <w:rsid w:val="008764E4"/>
    <w:rPr>
      <w:sz w:val="16"/>
      <w:szCs w:val="16"/>
    </w:rPr>
  </w:style>
  <w:style w:type="paragraph" w:styleId="Komentrateksts">
    <w:name w:val="annotation text"/>
    <w:basedOn w:val="Parasts"/>
    <w:link w:val="KomentratekstsRakstz"/>
    <w:uiPriority w:val="99"/>
    <w:semiHidden/>
    <w:unhideWhenUsed/>
    <w:rsid w:val="008764E4"/>
    <w:rPr>
      <w:sz w:val="20"/>
      <w:szCs w:val="20"/>
    </w:rPr>
  </w:style>
  <w:style w:type="character" w:customStyle="1" w:styleId="KomentratekstsRakstz">
    <w:name w:val="Komentāra teksts Rakstz."/>
    <w:link w:val="Komentrateksts"/>
    <w:uiPriority w:val="99"/>
    <w:semiHidden/>
    <w:rsid w:val="008764E4"/>
    <w:rPr>
      <w:rFonts w:ascii="Times New Roman" w:eastAsia="Times New Roman" w:hAnsi="Times New Roman"/>
      <w:sz w:val="20"/>
      <w:szCs w:val="20"/>
    </w:rPr>
  </w:style>
  <w:style w:type="paragraph" w:styleId="Komentratma">
    <w:name w:val="annotation subject"/>
    <w:basedOn w:val="Komentrateksts"/>
    <w:next w:val="Komentrateksts"/>
    <w:link w:val="KomentratmaRakstz"/>
    <w:uiPriority w:val="99"/>
    <w:semiHidden/>
    <w:unhideWhenUsed/>
    <w:rsid w:val="008764E4"/>
    <w:rPr>
      <w:b/>
      <w:bCs/>
    </w:rPr>
  </w:style>
  <w:style w:type="character" w:customStyle="1" w:styleId="KomentratmaRakstz">
    <w:name w:val="Komentāra tēma Rakstz."/>
    <w:link w:val="Komentratma"/>
    <w:uiPriority w:val="99"/>
    <w:semiHidden/>
    <w:rsid w:val="008764E4"/>
    <w:rPr>
      <w:rFonts w:ascii="Times New Roman" w:eastAsia="Times New Roman" w:hAnsi="Times New Roman"/>
      <w:b/>
      <w:bCs/>
      <w:sz w:val="20"/>
      <w:szCs w:val="20"/>
    </w:rPr>
  </w:style>
  <w:style w:type="paragraph" w:styleId="Prskatjums">
    <w:name w:val="Revision"/>
    <w:hidden/>
    <w:uiPriority w:val="99"/>
    <w:semiHidden/>
    <w:rsid w:val="00EB1E96"/>
    <w:rPr>
      <w:rFonts w:ascii="Times New Roman" w:eastAsia="Times New Roman" w:hAnsi="Times New Roman"/>
      <w:sz w:val="24"/>
      <w:szCs w:val="24"/>
    </w:rPr>
  </w:style>
  <w:style w:type="paragraph" w:customStyle="1" w:styleId="naiskr">
    <w:name w:val="naiskr"/>
    <w:basedOn w:val="Parasts"/>
    <w:rsid w:val="00E06B66"/>
    <w:pPr>
      <w:spacing w:before="60" w:after="60"/>
    </w:pPr>
  </w:style>
  <w:style w:type="paragraph" w:customStyle="1" w:styleId="naisf">
    <w:name w:val="naisf"/>
    <w:basedOn w:val="Parasts"/>
    <w:rsid w:val="00496D42"/>
    <w:pPr>
      <w:spacing w:before="75" w:after="75"/>
      <w:ind w:firstLine="375"/>
      <w:jc w:val="both"/>
    </w:pPr>
  </w:style>
  <w:style w:type="character" w:styleId="Izteiksmgs">
    <w:name w:val="Strong"/>
    <w:basedOn w:val="Noklusjumarindkopasfonts"/>
    <w:uiPriority w:val="22"/>
    <w:qFormat/>
    <w:locked/>
    <w:rsid w:val="00862E95"/>
    <w:rPr>
      <w:b/>
      <w:bCs/>
    </w:rPr>
  </w:style>
  <w:style w:type="paragraph" w:styleId="Pamattekstsaratkpi">
    <w:name w:val="Body Text Indent"/>
    <w:basedOn w:val="Parasts"/>
    <w:link w:val="PamattekstsaratkpiRakstz"/>
    <w:rsid w:val="000933B1"/>
    <w:pPr>
      <w:spacing w:after="120"/>
      <w:ind w:left="283"/>
    </w:pPr>
    <w:rPr>
      <w:lang w:val="en-GB" w:eastAsia="en-US"/>
    </w:rPr>
  </w:style>
  <w:style w:type="character" w:customStyle="1" w:styleId="BodyTextIndentChar">
    <w:name w:val="Body Text Indent Char"/>
    <w:basedOn w:val="Noklusjumarindkopasfonts"/>
    <w:uiPriority w:val="99"/>
    <w:semiHidden/>
    <w:rsid w:val="000933B1"/>
    <w:rPr>
      <w:rFonts w:ascii="Times New Roman" w:eastAsia="Times New Roman" w:hAnsi="Times New Roman"/>
      <w:sz w:val="24"/>
      <w:szCs w:val="24"/>
    </w:rPr>
  </w:style>
  <w:style w:type="character" w:customStyle="1" w:styleId="PamattekstsaratkpiRakstz">
    <w:name w:val="Pamatteksts ar atkāpi Rakstz."/>
    <w:link w:val="Pamattekstsaratkpi"/>
    <w:rsid w:val="000933B1"/>
    <w:rPr>
      <w:rFonts w:ascii="Times New Roman" w:eastAsia="Times New Roman" w:hAnsi="Times New Roman"/>
      <w:sz w:val="24"/>
      <w:szCs w:val="24"/>
      <w:lang w:val="en-GB" w:eastAsia="en-US"/>
    </w:rPr>
  </w:style>
  <w:style w:type="paragraph" w:styleId="Bezatstarpm">
    <w:name w:val="No Spacing"/>
    <w:uiPriority w:val="1"/>
    <w:qFormat/>
    <w:rsid w:val="00AF4EBE"/>
    <w:rPr>
      <w:rFonts w:asciiTheme="minorHAnsi" w:eastAsiaTheme="minorHAnsi" w:hAnsiTheme="minorHAnsi" w:cstheme="minorBidi"/>
      <w:sz w:val="22"/>
      <w:szCs w:val="22"/>
      <w:lang w:eastAsia="en-US"/>
    </w:rPr>
  </w:style>
  <w:style w:type="character" w:styleId="Vietturateksts">
    <w:name w:val="Placeholder Text"/>
    <w:basedOn w:val="Noklusjumarindkopasfonts"/>
    <w:uiPriority w:val="99"/>
    <w:semiHidden/>
    <w:rsid w:val="003B2D76"/>
    <w:rPr>
      <w:color w:val="808080"/>
    </w:rPr>
  </w:style>
  <w:style w:type="paragraph" w:customStyle="1" w:styleId="naisnod">
    <w:name w:val="naisnod"/>
    <w:basedOn w:val="Parasts"/>
    <w:rsid w:val="000D70E7"/>
    <w:pPr>
      <w:spacing w:before="150" w:after="150"/>
      <w:jc w:val="center"/>
    </w:pPr>
    <w:rPr>
      <w:b/>
      <w:bCs/>
    </w:rPr>
  </w:style>
  <w:style w:type="paragraph" w:styleId="Paraststmeklis">
    <w:name w:val="Normal (Web)"/>
    <w:basedOn w:val="Parasts"/>
    <w:unhideWhenUsed/>
    <w:rsid w:val="000D70E7"/>
    <w:pPr>
      <w:spacing w:before="100" w:beforeAutospacing="1" w:after="100" w:afterAutospacing="1"/>
    </w:pPr>
    <w:rPr>
      <w:rFonts w:ascii="Verdana" w:hAnsi="Verdana"/>
      <w:sz w:val="18"/>
      <w:szCs w:val="18"/>
    </w:rPr>
  </w:style>
  <w:style w:type="paragraph" w:styleId="Nosaukums">
    <w:name w:val="Title"/>
    <w:basedOn w:val="Parasts"/>
    <w:link w:val="NosaukumsRakstz"/>
    <w:qFormat/>
    <w:locked/>
    <w:rsid w:val="000D70E7"/>
    <w:pPr>
      <w:jc w:val="center"/>
    </w:pPr>
    <w:rPr>
      <w:rFonts w:eastAsia="Calibri"/>
      <w:b/>
      <w:sz w:val="20"/>
      <w:szCs w:val="20"/>
    </w:rPr>
  </w:style>
  <w:style w:type="character" w:customStyle="1" w:styleId="NosaukumsRakstz">
    <w:name w:val="Nosaukums Rakstz."/>
    <w:basedOn w:val="Noklusjumarindkopasfonts"/>
    <w:link w:val="Nosaukums"/>
    <w:rsid w:val="000D70E7"/>
    <w:rPr>
      <w:rFonts w:ascii="Times New Roman" w:hAnsi="Times New Roman"/>
      <w:b/>
    </w:rPr>
  </w:style>
  <w:style w:type="paragraph" w:styleId="Pamatteksts2">
    <w:name w:val="Body Text 2"/>
    <w:basedOn w:val="Parasts"/>
    <w:link w:val="Pamatteksts2Rakstz"/>
    <w:uiPriority w:val="99"/>
    <w:unhideWhenUsed/>
    <w:rsid w:val="000D70E7"/>
    <w:pPr>
      <w:spacing w:after="120" w:line="480" w:lineRule="auto"/>
    </w:pPr>
  </w:style>
  <w:style w:type="character" w:customStyle="1" w:styleId="Pamatteksts2Rakstz">
    <w:name w:val="Pamatteksts 2 Rakstz."/>
    <w:basedOn w:val="Noklusjumarindkopasfonts"/>
    <w:link w:val="Pamatteksts2"/>
    <w:uiPriority w:val="99"/>
    <w:rsid w:val="000D70E7"/>
    <w:rPr>
      <w:rFonts w:ascii="Times New Roman" w:eastAsia="Times New Roman" w:hAnsi="Times New Roman"/>
      <w:sz w:val="24"/>
      <w:szCs w:val="24"/>
    </w:rPr>
  </w:style>
  <w:style w:type="paragraph" w:customStyle="1" w:styleId="labojumupamats">
    <w:name w:val="labojumu_pamats"/>
    <w:basedOn w:val="Parasts"/>
    <w:rsid w:val="00F22D4B"/>
    <w:pPr>
      <w:spacing w:before="100" w:beforeAutospacing="1" w:after="100" w:afterAutospacing="1"/>
    </w:pPr>
  </w:style>
  <w:style w:type="character" w:customStyle="1" w:styleId="apple-converted-space">
    <w:name w:val="apple-converted-space"/>
    <w:basedOn w:val="Noklusjumarindkopasfonts"/>
    <w:rsid w:val="00F22D4B"/>
  </w:style>
  <w:style w:type="paragraph" w:customStyle="1" w:styleId="tvhtml">
    <w:name w:val="tv_html"/>
    <w:basedOn w:val="Parasts"/>
    <w:rsid w:val="00F22D4B"/>
    <w:pPr>
      <w:spacing w:before="100" w:beforeAutospacing="1" w:after="100" w:afterAutospacing="1"/>
    </w:pPr>
  </w:style>
  <w:style w:type="paragraph" w:customStyle="1" w:styleId="doc-ti2">
    <w:name w:val="doc-ti2"/>
    <w:basedOn w:val="Parasts"/>
    <w:rsid w:val="00AC3129"/>
    <w:pPr>
      <w:spacing w:before="240" w:after="120" w:line="312" w:lineRule="atLeast"/>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095705">
      <w:bodyDiv w:val="1"/>
      <w:marLeft w:val="0"/>
      <w:marRight w:val="0"/>
      <w:marTop w:val="0"/>
      <w:marBottom w:val="0"/>
      <w:divBdr>
        <w:top w:val="none" w:sz="0" w:space="0" w:color="auto"/>
        <w:left w:val="none" w:sz="0" w:space="0" w:color="auto"/>
        <w:bottom w:val="none" w:sz="0" w:space="0" w:color="auto"/>
        <w:right w:val="none" w:sz="0" w:space="0" w:color="auto"/>
      </w:divBdr>
      <w:divsChild>
        <w:div w:id="75325878">
          <w:marLeft w:val="0"/>
          <w:marRight w:val="0"/>
          <w:marTop w:val="0"/>
          <w:marBottom w:val="0"/>
          <w:divBdr>
            <w:top w:val="none" w:sz="0" w:space="0" w:color="auto"/>
            <w:left w:val="none" w:sz="0" w:space="0" w:color="auto"/>
            <w:bottom w:val="none" w:sz="0" w:space="0" w:color="auto"/>
            <w:right w:val="none" w:sz="0" w:space="0" w:color="auto"/>
          </w:divBdr>
          <w:divsChild>
            <w:div w:id="899244330">
              <w:marLeft w:val="0"/>
              <w:marRight w:val="0"/>
              <w:marTop w:val="400"/>
              <w:marBottom w:val="0"/>
              <w:divBdr>
                <w:top w:val="none" w:sz="0" w:space="0" w:color="auto"/>
                <w:left w:val="none" w:sz="0" w:space="0" w:color="auto"/>
                <w:bottom w:val="none" w:sz="0" w:space="0" w:color="auto"/>
                <w:right w:val="none" w:sz="0" w:space="0" w:color="auto"/>
              </w:divBdr>
            </w:div>
            <w:div w:id="85007024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24222134">
      <w:bodyDiv w:val="1"/>
      <w:marLeft w:val="0"/>
      <w:marRight w:val="0"/>
      <w:marTop w:val="0"/>
      <w:marBottom w:val="0"/>
      <w:divBdr>
        <w:top w:val="none" w:sz="0" w:space="0" w:color="auto"/>
        <w:left w:val="none" w:sz="0" w:space="0" w:color="auto"/>
        <w:bottom w:val="none" w:sz="0" w:space="0" w:color="auto"/>
        <w:right w:val="none" w:sz="0" w:space="0" w:color="auto"/>
      </w:divBdr>
    </w:div>
    <w:div w:id="287055495">
      <w:bodyDiv w:val="1"/>
      <w:marLeft w:val="0"/>
      <w:marRight w:val="0"/>
      <w:marTop w:val="0"/>
      <w:marBottom w:val="0"/>
      <w:divBdr>
        <w:top w:val="none" w:sz="0" w:space="0" w:color="auto"/>
        <w:left w:val="none" w:sz="0" w:space="0" w:color="auto"/>
        <w:bottom w:val="none" w:sz="0" w:space="0" w:color="auto"/>
        <w:right w:val="none" w:sz="0" w:space="0" w:color="auto"/>
      </w:divBdr>
      <w:divsChild>
        <w:div w:id="169176393">
          <w:marLeft w:val="0"/>
          <w:marRight w:val="0"/>
          <w:marTop w:val="0"/>
          <w:marBottom w:val="0"/>
          <w:divBdr>
            <w:top w:val="none" w:sz="0" w:space="0" w:color="auto"/>
            <w:left w:val="none" w:sz="0" w:space="0" w:color="auto"/>
            <w:bottom w:val="none" w:sz="0" w:space="0" w:color="auto"/>
            <w:right w:val="none" w:sz="0" w:space="0" w:color="auto"/>
          </w:divBdr>
        </w:div>
        <w:div w:id="278998497">
          <w:marLeft w:val="0"/>
          <w:marRight w:val="0"/>
          <w:marTop w:val="0"/>
          <w:marBottom w:val="0"/>
          <w:divBdr>
            <w:top w:val="none" w:sz="0" w:space="0" w:color="auto"/>
            <w:left w:val="none" w:sz="0" w:space="0" w:color="auto"/>
            <w:bottom w:val="none" w:sz="0" w:space="0" w:color="auto"/>
            <w:right w:val="none" w:sz="0" w:space="0" w:color="auto"/>
          </w:divBdr>
        </w:div>
        <w:div w:id="320550937">
          <w:marLeft w:val="0"/>
          <w:marRight w:val="0"/>
          <w:marTop w:val="0"/>
          <w:marBottom w:val="0"/>
          <w:divBdr>
            <w:top w:val="none" w:sz="0" w:space="0" w:color="auto"/>
            <w:left w:val="none" w:sz="0" w:space="0" w:color="auto"/>
            <w:bottom w:val="none" w:sz="0" w:space="0" w:color="auto"/>
            <w:right w:val="none" w:sz="0" w:space="0" w:color="auto"/>
          </w:divBdr>
        </w:div>
        <w:div w:id="445391038">
          <w:marLeft w:val="0"/>
          <w:marRight w:val="0"/>
          <w:marTop w:val="0"/>
          <w:marBottom w:val="0"/>
          <w:divBdr>
            <w:top w:val="none" w:sz="0" w:space="0" w:color="auto"/>
            <w:left w:val="none" w:sz="0" w:space="0" w:color="auto"/>
            <w:bottom w:val="none" w:sz="0" w:space="0" w:color="auto"/>
            <w:right w:val="none" w:sz="0" w:space="0" w:color="auto"/>
          </w:divBdr>
        </w:div>
        <w:div w:id="533428218">
          <w:marLeft w:val="0"/>
          <w:marRight w:val="0"/>
          <w:marTop w:val="0"/>
          <w:marBottom w:val="0"/>
          <w:divBdr>
            <w:top w:val="none" w:sz="0" w:space="0" w:color="auto"/>
            <w:left w:val="none" w:sz="0" w:space="0" w:color="auto"/>
            <w:bottom w:val="none" w:sz="0" w:space="0" w:color="auto"/>
            <w:right w:val="none" w:sz="0" w:space="0" w:color="auto"/>
          </w:divBdr>
        </w:div>
        <w:div w:id="579410324">
          <w:marLeft w:val="0"/>
          <w:marRight w:val="0"/>
          <w:marTop w:val="0"/>
          <w:marBottom w:val="0"/>
          <w:divBdr>
            <w:top w:val="none" w:sz="0" w:space="0" w:color="auto"/>
            <w:left w:val="none" w:sz="0" w:space="0" w:color="auto"/>
            <w:bottom w:val="none" w:sz="0" w:space="0" w:color="auto"/>
            <w:right w:val="none" w:sz="0" w:space="0" w:color="auto"/>
          </w:divBdr>
        </w:div>
        <w:div w:id="601382474">
          <w:marLeft w:val="0"/>
          <w:marRight w:val="0"/>
          <w:marTop w:val="0"/>
          <w:marBottom w:val="0"/>
          <w:divBdr>
            <w:top w:val="none" w:sz="0" w:space="0" w:color="auto"/>
            <w:left w:val="none" w:sz="0" w:space="0" w:color="auto"/>
            <w:bottom w:val="none" w:sz="0" w:space="0" w:color="auto"/>
            <w:right w:val="none" w:sz="0" w:space="0" w:color="auto"/>
          </w:divBdr>
        </w:div>
        <w:div w:id="650595130">
          <w:marLeft w:val="0"/>
          <w:marRight w:val="0"/>
          <w:marTop w:val="0"/>
          <w:marBottom w:val="0"/>
          <w:divBdr>
            <w:top w:val="none" w:sz="0" w:space="0" w:color="auto"/>
            <w:left w:val="none" w:sz="0" w:space="0" w:color="auto"/>
            <w:bottom w:val="none" w:sz="0" w:space="0" w:color="auto"/>
            <w:right w:val="none" w:sz="0" w:space="0" w:color="auto"/>
          </w:divBdr>
        </w:div>
        <w:div w:id="710499514">
          <w:marLeft w:val="0"/>
          <w:marRight w:val="0"/>
          <w:marTop w:val="0"/>
          <w:marBottom w:val="0"/>
          <w:divBdr>
            <w:top w:val="none" w:sz="0" w:space="0" w:color="auto"/>
            <w:left w:val="none" w:sz="0" w:space="0" w:color="auto"/>
            <w:bottom w:val="none" w:sz="0" w:space="0" w:color="auto"/>
            <w:right w:val="none" w:sz="0" w:space="0" w:color="auto"/>
          </w:divBdr>
        </w:div>
        <w:div w:id="784351268">
          <w:marLeft w:val="0"/>
          <w:marRight w:val="0"/>
          <w:marTop w:val="0"/>
          <w:marBottom w:val="0"/>
          <w:divBdr>
            <w:top w:val="none" w:sz="0" w:space="0" w:color="auto"/>
            <w:left w:val="none" w:sz="0" w:space="0" w:color="auto"/>
            <w:bottom w:val="none" w:sz="0" w:space="0" w:color="auto"/>
            <w:right w:val="none" w:sz="0" w:space="0" w:color="auto"/>
          </w:divBdr>
        </w:div>
        <w:div w:id="811950591">
          <w:marLeft w:val="0"/>
          <w:marRight w:val="0"/>
          <w:marTop w:val="0"/>
          <w:marBottom w:val="0"/>
          <w:divBdr>
            <w:top w:val="none" w:sz="0" w:space="0" w:color="auto"/>
            <w:left w:val="none" w:sz="0" w:space="0" w:color="auto"/>
            <w:bottom w:val="none" w:sz="0" w:space="0" w:color="auto"/>
            <w:right w:val="none" w:sz="0" w:space="0" w:color="auto"/>
          </w:divBdr>
        </w:div>
        <w:div w:id="1305701861">
          <w:marLeft w:val="0"/>
          <w:marRight w:val="0"/>
          <w:marTop w:val="0"/>
          <w:marBottom w:val="0"/>
          <w:divBdr>
            <w:top w:val="none" w:sz="0" w:space="0" w:color="auto"/>
            <w:left w:val="none" w:sz="0" w:space="0" w:color="auto"/>
            <w:bottom w:val="none" w:sz="0" w:space="0" w:color="auto"/>
            <w:right w:val="none" w:sz="0" w:space="0" w:color="auto"/>
          </w:divBdr>
        </w:div>
        <w:div w:id="1306819651">
          <w:marLeft w:val="0"/>
          <w:marRight w:val="0"/>
          <w:marTop w:val="0"/>
          <w:marBottom w:val="0"/>
          <w:divBdr>
            <w:top w:val="none" w:sz="0" w:space="0" w:color="auto"/>
            <w:left w:val="none" w:sz="0" w:space="0" w:color="auto"/>
            <w:bottom w:val="none" w:sz="0" w:space="0" w:color="auto"/>
            <w:right w:val="none" w:sz="0" w:space="0" w:color="auto"/>
          </w:divBdr>
        </w:div>
        <w:div w:id="1393504901">
          <w:marLeft w:val="0"/>
          <w:marRight w:val="0"/>
          <w:marTop w:val="0"/>
          <w:marBottom w:val="0"/>
          <w:divBdr>
            <w:top w:val="none" w:sz="0" w:space="0" w:color="auto"/>
            <w:left w:val="none" w:sz="0" w:space="0" w:color="auto"/>
            <w:bottom w:val="none" w:sz="0" w:space="0" w:color="auto"/>
            <w:right w:val="none" w:sz="0" w:space="0" w:color="auto"/>
          </w:divBdr>
        </w:div>
        <w:div w:id="1420254979">
          <w:marLeft w:val="0"/>
          <w:marRight w:val="0"/>
          <w:marTop w:val="0"/>
          <w:marBottom w:val="0"/>
          <w:divBdr>
            <w:top w:val="none" w:sz="0" w:space="0" w:color="auto"/>
            <w:left w:val="none" w:sz="0" w:space="0" w:color="auto"/>
            <w:bottom w:val="none" w:sz="0" w:space="0" w:color="auto"/>
            <w:right w:val="none" w:sz="0" w:space="0" w:color="auto"/>
          </w:divBdr>
        </w:div>
        <w:div w:id="1678842387">
          <w:marLeft w:val="0"/>
          <w:marRight w:val="0"/>
          <w:marTop w:val="0"/>
          <w:marBottom w:val="0"/>
          <w:divBdr>
            <w:top w:val="none" w:sz="0" w:space="0" w:color="auto"/>
            <w:left w:val="none" w:sz="0" w:space="0" w:color="auto"/>
            <w:bottom w:val="none" w:sz="0" w:space="0" w:color="auto"/>
            <w:right w:val="none" w:sz="0" w:space="0" w:color="auto"/>
          </w:divBdr>
        </w:div>
        <w:div w:id="1693451410">
          <w:marLeft w:val="0"/>
          <w:marRight w:val="0"/>
          <w:marTop w:val="0"/>
          <w:marBottom w:val="0"/>
          <w:divBdr>
            <w:top w:val="none" w:sz="0" w:space="0" w:color="auto"/>
            <w:left w:val="none" w:sz="0" w:space="0" w:color="auto"/>
            <w:bottom w:val="none" w:sz="0" w:space="0" w:color="auto"/>
            <w:right w:val="none" w:sz="0" w:space="0" w:color="auto"/>
          </w:divBdr>
        </w:div>
        <w:div w:id="1975866941">
          <w:marLeft w:val="0"/>
          <w:marRight w:val="0"/>
          <w:marTop w:val="0"/>
          <w:marBottom w:val="0"/>
          <w:divBdr>
            <w:top w:val="none" w:sz="0" w:space="0" w:color="auto"/>
            <w:left w:val="none" w:sz="0" w:space="0" w:color="auto"/>
            <w:bottom w:val="none" w:sz="0" w:space="0" w:color="auto"/>
            <w:right w:val="none" w:sz="0" w:space="0" w:color="auto"/>
          </w:divBdr>
        </w:div>
      </w:divsChild>
    </w:div>
    <w:div w:id="357049814">
      <w:bodyDiv w:val="1"/>
      <w:marLeft w:val="0"/>
      <w:marRight w:val="0"/>
      <w:marTop w:val="0"/>
      <w:marBottom w:val="0"/>
      <w:divBdr>
        <w:top w:val="none" w:sz="0" w:space="0" w:color="auto"/>
        <w:left w:val="none" w:sz="0" w:space="0" w:color="auto"/>
        <w:bottom w:val="none" w:sz="0" w:space="0" w:color="auto"/>
        <w:right w:val="none" w:sz="0" w:space="0" w:color="auto"/>
      </w:divBdr>
    </w:div>
    <w:div w:id="478037922">
      <w:bodyDiv w:val="1"/>
      <w:marLeft w:val="0"/>
      <w:marRight w:val="0"/>
      <w:marTop w:val="0"/>
      <w:marBottom w:val="0"/>
      <w:divBdr>
        <w:top w:val="none" w:sz="0" w:space="0" w:color="auto"/>
        <w:left w:val="none" w:sz="0" w:space="0" w:color="auto"/>
        <w:bottom w:val="none" w:sz="0" w:space="0" w:color="auto"/>
        <w:right w:val="none" w:sz="0" w:space="0" w:color="auto"/>
      </w:divBdr>
    </w:div>
    <w:div w:id="497042754">
      <w:bodyDiv w:val="1"/>
      <w:marLeft w:val="0"/>
      <w:marRight w:val="0"/>
      <w:marTop w:val="0"/>
      <w:marBottom w:val="0"/>
      <w:divBdr>
        <w:top w:val="none" w:sz="0" w:space="0" w:color="auto"/>
        <w:left w:val="none" w:sz="0" w:space="0" w:color="auto"/>
        <w:bottom w:val="none" w:sz="0" w:space="0" w:color="auto"/>
        <w:right w:val="none" w:sz="0" w:space="0" w:color="auto"/>
      </w:divBdr>
    </w:div>
    <w:div w:id="1062947822">
      <w:bodyDiv w:val="1"/>
      <w:marLeft w:val="0"/>
      <w:marRight w:val="0"/>
      <w:marTop w:val="0"/>
      <w:marBottom w:val="0"/>
      <w:divBdr>
        <w:top w:val="none" w:sz="0" w:space="0" w:color="auto"/>
        <w:left w:val="none" w:sz="0" w:space="0" w:color="auto"/>
        <w:bottom w:val="none" w:sz="0" w:space="0" w:color="auto"/>
        <w:right w:val="none" w:sz="0" w:space="0" w:color="auto"/>
      </w:divBdr>
      <w:divsChild>
        <w:div w:id="1117137517">
          <w:marLeft w:val="0"/>
          <w:marRight w:val="0"/>
          <w:marTop w:val="0"/>
          <w:marBottom w:val="0"/>
          <w:divBdr>
            <w:top w:val="none" w:sz="0" w:space="0" w:color="auto"/>
            <w:left w:val="none" w:sz="0" w:space="0" w:color="auto"/>
            <w:bottom w:val="none" w:sz="0" w:space="0" w:color="auto"/>
            <w:right w:val="none" w:sz="0" w:space="0" w:color="auto"/>
          </w:divBdr>
          <w:divsChild>
            <w:div w:id="1375541545">
              <w:marLeft w:val="0"/>
              <w:marRight w:val="0"/>
              <w:marTop w:val="0"/>
              <w:marBottom w:val="0"/>
              <w:divBdr>
                <w:top w:val="none" w:sz="0" w:space="0" w:color="auto"/>
                <w:left w:val="none" w:sz="0" w:space="0" w:color="auto"/>
                <w:bottom w:val="none" w:sz="0" w:space="0" w:color="auto"/>
                <w:right w:val="none" w:sz="0" w:space="0" w:color="auto"/>
              </w:divBdr>
              <w:divsChild>
                <w:div w:id="1876304857">
                  <w:marLeft w:val="0"/>
                  <w:marRight w:val="0"/>
                  <w:marTop w:val="0"/>
                  <w:marBottom w:val="0"/>
                  <w:divBdr>
                    <w:top w:val="none" w:sz="0" w:space="0" w:color="auto"/>
                    <w:left w:val="none" w:sz="0" w:space="0" w:color="auto"/>
                    <w:bottom w:val="none" w:sz="0" w:space="0" w:color="auto"/>
                    <w:right w:val="none" w:sz="0" w:space="0" w:color="auto"/>
                  </w:divBdr>
                  <w:divsChild>
                    <w:div w:id="2065785555">
                      <w:marLeft w:val="1"/>
                      <w:marRight w:val="1"/>
                      <w:marTop w:val="0"/>
                      <w:marBottom w:val="0"/>
                      <w:divBdr>
                        <w:top w:val="none" w:sz="0" w:space="0" w:color="auto"/>
                        <w:left w:val="none" w:sz="0" w:space="0" w:color="auto"/>
                        <w:bottom w:val="none" w:sz="0" w:space="0" w:color="auto"/>
                        <w:right w:val="none" w:sz="0" w:space="0" w:color="auto"/>
                      </w:divBdr>
                      <w:divsChild>
                        <w:div w:id="918097694">
                          <w:marLeft w:val="0"/>
                          <w:marRight w:val="0"/>
                          <w:marTop w:val="0"/>
                          <w:marBottom w:val="0"/>
                          <w:divBdr>
                            <w:top w:val="none" w:sz="0" w:space="0" w:color="auto"/>
                            <w:left w:val="none" w:sz="0" w:space="0" w:color="auto"/>
                            <w:bottom w:val="none" w:sz="0" w:space="0" w:color="auto"/>
                            <w:right w:val="none" w:sz="0" w:space="0" w:color="auto"/>
                          </w:divBdr>
                          <w:divsChild>
                            <w:div w:id="339426560">
                              <w:marLeft w:val="0"/>
                              <w:marRight w:val="0"/>
                              <w:marTop w:val="0"/>
                              <w:marBottom w:val="360"/>
                              <w:divBdr>
                                <w:top w:val="none" w:sz="0" w:space="0" w:color="auto"/>
                                <w:left w:val="none" w:sz="0" w:space="0" w:color="auto"/>
                                <w:bottom w:val="none" w:sz="0" w:space="0" w:color="auto"/>
                                <w:right w:val="none" w:sz="0" w:space="0" w:color="auto"/>
                              </w:divBdr>
                              <w:divsChild>
                                <w:div w:id="122501865">
                                  <w:marLeft w:val="0"/>
                                  <w:marRight w:val="0"/>
                                  <w:marTop w:val="0"/>
                                  <w:marBottom w:val="0"/>
                                  <w:divBdr>
                                    <w:top w:val="none" w:sz="0" w:space="0" w:color="auto"/>
                                    <w:left w:val="none" w:sz="0" w:space="0" w:color="auto"/>
                                    <w:bottom w:val="none" w:sz="0" w:space="0" w:color="auto"/>
                                    <w:right w:val="none" w:sz="0" w:space="0" w:color="auto"/>
                                  </w:divBdr>
                                  <w:divsChild>
                                    <w:div w:id="1463881692">
                                      <w:marLeft w:val="0"/>
                                      <w:marRight w:val="0"/>
                                      <w:marTop w:val="0"/>
                                      <w:marBottom w:val="0"/>
                                      <w:divBdr>
                                        <w:top w:val="none" w:sz="0" w:space="0" w:color="auto"/>
                                        <w:left w:val="none" w:sz="0" w:space="0" w:color="auto"/>
                                        <w:bottom w:val="none" w:sz="0" w:space="0" w:color="auto"/>
                                        <w:right w:val="none" w:sz="0" w:space="0" w:color="auto"/>
                                      </w:divBdr>
                                      <w:divsChild>
                                        <w:div w:id="1729036777">
                                          <w:marLeft w:val="0"/>
                                          <w:marRight w:val="0"/>
                                          <w:marTop w:val="0"/>
                                          <w:marBottom w:val="0"/>
                                          <w:divBdr>
                                            <w:top w:val="none" w:sz="0" w:space="0" w:color="auto"/>
                                            <w:left w:val="none" w:sz="0" w:space="0" w:color="auto"/>
                                            <w:bottom w:val="none" w:sz="0" w:space="0" w:color="auto"/>
                                            <w:right w:val="none" w:sz="0" w:space="0" w:color="auto"/>
                                          </w:divBdr>
                                          <w:divsChild>
                                            <w:div w:id="1992371813">
                                              <w:marLeft w:val="0"/>
                                              <w:marRight w:val="0"/>
                                              <w:marTop w:val="0"/>
                                              <w:marBottom w:val="0"/>
                                              <w:divBdr>
                                                <w:top w:val="none" w:sz="0" w:space="0" w:color="auto"/>
                                                <w:left w:val="none" w:sz="0" w:space="0" w:color="auto"/>
                                                <w:bottom w:val="none" w:sz="0" w:space="0" w:color="auto"/>
                                                <w:right w:val="none" w:sz="0" w:space="0" w:color="auto"/>
                                              </w:divBdr>
                                              <w:divsChild>
                                                <w:div w:id="691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6124707">
      <w:bodyDiv w:val="1"/>
      <w:marLeft w:val="0"/>
      <w:marRight w:val="0"/>
      <w:marTop w:val="0"/>
      <w:marBottom w:val="0"/>
      <w:divBdr>
        <w:top w:val="none" w:sz="0" w:space="0" w:color="auto"/>
        <w:left w:val="none" w:sz="0" w:space="0" w:color="auto"/>
        <w:bottom w:val="none" w:sz="0" w:space="0" w:color="auto"/>
        <w:right w:val="none" w:sz="0" w:space="0" w:color="auto"/>
      </w:divBdr>
    </w:div>
    <w:div w:id="1388187767">
      <w:bodyDiv w:val="1"/>
      <w:marLeft w:val="0"/>
      <w:marRight w:val="0"/>
      <w:marTop w:val="0"/>
      <w:marBottom w:val="0"/>
      <w:divBdr>
        <w:top w:val="none" w:sz="0" w:space="0" w:color="auto"/>
        <w:left w:val="none" w:sz="0" w:space="0" w:color="auto"/>
        <w:bottom w:val="none" w:sz="0" w:space="0" w:color="auto"/>
        <w:right w:val="none" w:sz="0" w:space="0" w:color="auto"/>
      </w:divBdr>
    </w:div>
    <w:div w:id="1634672324">
      <w:marLeft w:val="0"/>
      <w:marRight w:val="0"/>
      <w:marTop w:val="0"/>
      <w:marBottom w:val="0"/>
      <w:divBdr>
        <w:top w:val="none" w:sz="0" w:space="0" w:color="auto"/>
        <w:left w:val="none" w:sz="0" w:space="0" w:color="auto"/>
        <w:bottom w:val="none" w:sz="0" w:space="0" w:color="auto"/>
        <w:right w:val="none" w:sz="0" w:space="0" w:color="auto"/>
      </w:divBdr>
      <w:divsChild>
        <w:div w:id="1634672336">
          <w:marLeft w:val="0"/>
          <w:marRight w:val="0"/>
          <w:marTop w:val="0"/>
          <w:marBottom w:val="0"/>
          <w:divBdr>
            <w:top w:val="none" w:sz="0" w:space="0" w:color="auto"/>
            <w:left w:val="none" w:sz="0" w:space="0" w:color="auto"/>
            <w:bottom w:val="none" w:sz="0" w:space="0" w:color="auto"/>
            <w:right w:val="none" w:sz="0" w:space="0" w:color="auto"/>
          </w:divBdr>
          <w:divsChild>
            <w:div w:id="1634672345">
              <w:marLeft w:val="0"/>
              <w:marRight w:val="0"/>
              <w:marTop w:val="0"/>
              <w:marBottom w:val="0"/>
              <w:divBdr>
                <w:top w:val="none" w:sz="0" w:space="0" w:color="auto"/>
                <w:left w:val="none" w:sz="0" w:space="0" w:color="auto"/>
                <w:bottom w:val="none" w:sz="0" w:space="0" w:color="auto"/>
                <w:right w:val="none" w:sz="0" w:space="0" w:color="auto"/>
              </w:divBdr>
              <w:divsChild>
                <w:div w:id="1634672328">
                  <w:marLeft w:val="0"/>
                  <w:marRight w:val="0"/>
                  <w:marTop w:val="0"/>
                  <w:marBottom w:val="0"/>
                  <w:divBdr>
                    <w:top w:val="none" w:sz="0" w:space="0" w:color="auto"/>
                    <w:left w:val="none" w:sz="0" w:space="0" w:color="auto"/>
                    <w:bottom w:val="none" w:sz="0" w:space="0" w:color="auto"/>
                    <w:right w:val="none" w:sz="0" w:space="0" w:color="auto"/>
                  </w:divBdr>
                  <w:divsChild>
                    <w:div w:id="1634672327">
                      <w:marLeft w:val="0"/>
                      <w:marRight w:val="0"/>
                      <w:marTop w:val="0"/>
                      <w:marBottom w:val="0"/>
                      <w:divBdr>
                        <w:top w:val="none" w:sz="0" w:space="0" w:color="auto"/>
                        <w:left w:val="none" w:sz="0" w:space="0" w:color="auto"/>
                        <w:bottom w:val="none" w:sz="0" w:space="0" w:color="auto"/>
                        <w:right w:val="none" w:sz="0" w:space="0" w:color="auto"/>
                      </w:divBdr>
                      <w:divsChild>
                        <w:div w:id="1634672331">
                          <w:marLeft w:val="0"/>
                          <w:marRight w:val="0"/>
                          <w:marTop w:val="0"/>
                          <w:marBottom w:val="0"/>
                          <w:divBdr>
                            <w:top w:val="none" w:sz="0" w:space="0" w:color="auto"/>
                            <w:left w:val="none" w:sz="0" w:space="0" w:color="auto"/>
                            <w:bottom w:val="none" w:sz="0" w:space="0" w:color="auto"/>
                            <w:right w:val="none" w:sz="0" w:space="0" w:color="auto"/>
                          </w:divBdr>
                          <w:divsChild>
                            <w:div w:id="1634672326">
                              <w:marLeft w:val="0"/>
                              <w:marRight w:val="0"/>
                              <w:marTop w:val="400"/>
                              <w:marBottom w:val="0"/>
                              <w:divBdr>
                                <w:top w:val="none" w:sz="0" w:space="0" w:color="auto"/>
                                <w:left w:val="none" w:sz="0" w:space="0" w:color="auto"/>
                                <w:bottom w:val="none" w:sz="0" w:space="0" w:color="auto"/>
                                <w:right w:val="none" w:sz="0" w:space="0" w:color="auto"/>
                              </w:divBdr>
                            </w:div>
                            <w:div w:id="1634672347">
                              <w:marLeft w:val="0"/>
                              <w:marRight w:val="0"/>
                              <w:marTop w:val="240"/>
                              <w:marBottom w:val="0"/>
                              <w:divBdr>
                                <w:top w:val="none" w:sz="0" w:space="0" w:color="auto"/>
                                <w:left w:val="none" w:sz="0" w:space="0" w:color="auto"/>
                                <w:bottom w:val="none" w:sz="0" w:space="0" w:color="auto"/>
                                <w:right w:val="none" w:sz="0" w:space="0" w:color="auto"/>
                              </w:divBdr>
                            </w:div>
                            <w:div w:id="1634672349">
                              <w:marLeft w:val="150"/>
                              <w:marRight w:val="150"/>
                              <w:marTop w:val="480"/>
                              <w:marBottom w:val="0"/>
                              <w:divBdr>
                                <w:top w:val="single" w:sz="6" w:space="28" w:color="D4D4D4"/>
                                <w:left w:val="none" w:sz="0" w:space="0" w:color="auto"/>
                                <w:bottom w:val="none" w:sz="0" w:space="0" w:color="auto"/>
                                <w:right w:val="none" w:sz="0" w:space="0" w:color="auto"/>
                              </w:divBdr>
                            </w:div>
                          </w:divsChild>
                        </w:div>
                      </w:divsChild>
                    </w:div>
                  </w:divsChild>
                </w:div>
              </w:divsChild>
            </w:div>
          </w:divsChild>
        </w:div>
      </w:divsChild>
    </w:div>
    <w:div w:id="1634672325">
      <w:marLeft w:val="0"/>
      <w:marRight w:val="0"/>
      <w:marTop w:val="0"/>
      <w:marBottom w:val="0"/>
      <w:divBdr>
        <w:top w:val="none" w:sz="0" w:space="0" w:color="auto"/>
        <w:left w:val="none" w:sz="0" w:space="0" w:color="auto"/>
        <w:bottom w:val="none" w:sz="0" w:space="0" w:color="auto"/>
        <w:right w:val="none" w:sz="0" w:space="0" w:color="auto"/>
      </w:divBdr>
    </w:div>
    <w:div w:id="1634672337">
      <w:marLeft w:val="0"/>
      <w:marRight w:val="0"/>
      <w:marTop w:val="0"/>
      <w:marBottom w:val="0"/>
      <w:divBdr>
        <w:top w:val="none" w:sz="0" w:space="0" w:color="auto"/>
        <w:left w:val="none" w:sz="0" w:space="0" w:color="auto"/>
        <w:bottom w:val="none" w:sz="0" w:space="0" w:color="auto"/>
        <w:right w:val="none" w:sz="0" w:space="0" w:color="auto"/>
      </w:divBdr>
    </w:div>
    <w:div w:id="1634672338">
      <w:marLeft w:val="0"/>
      <w:marRight w:val="0"/>
      <w:marTop w:val="0"/>
      <w:marBottom w:val="0"/>
      <w:divBdr>
        <w:top w:val="none" w:sz="0" w:space="0" w:color="auto"/>
        <w:left w:val="none" w:sz="0" w:space="0" w:color="auto"/>
        <w:bottom w:val="none" w:sz="0" w:space="0" w:color="auto"/>
        <w:right w:val="none" w:sz="0" w:space="0" w:color="auto"/>
      </w:divBdr>
      <w:divsChild>
        <w:div w:id="1634672339">
          <w:marLeft w:val="0"/>
          <w:marRight w:val="0"/>
          <w:marTop w:val="0"/>
          <w:marBottom w:val="0"/>
          <w:divBdr>
            <w:top w:val="none" w:sz="0" w:space="0" w:color="auto"/>
            <w:left w:val="none" w:sz="0" w:space="0" w:color="auto"/>
            <w:bottom w:val="none" w:sz="0" w:space="0" w:color="auto"/>
            <w:right w:val="none" w:sz="0" w:space="0" w:color="auto"/>
          </w:divBdr>
          <w:divsChild>
            <w:div w:id="1634672342">
              <w:marLeft w:val="0"/>
              <w:marRight w:val="0"/>
              <w:marTop w:val="0"/>
              <w:marBottom w:val="0"/>
              <w:divBdr>
                <w:top w:val="none" w:sz="0" w:space="0" w:color="auto"/>
                <w:left w:val="none" w:sz="0" w:space="0" w:color="auto"/>
                <w:bottom w:val="none" w:sz="0" w:space="0" w:color="auto"/>
                <w:right w:val="none" w:sz="0" w:space="0" w:color="auto"/>
              </w:divBdr>
              <w:divsChild>
                <w:div w:id="1634672333">
                  <w:marLeft w:val="0"/>
                  <w:marRight w:val="0"/>
                  <w:marTop w:val="0"/>
                  <w:marBottom w:val="0"/>
                  <w:divBdr>
                    <w:top w:val="none" w:sz="0" w:space="0" w:color="auto"/>
                    <w:left w:val="none" w:sz="0" w:space="0" w:color="auto"/>
                    <w:bottom w:val="none" w:sz="0" w:space="0" w:color="auto"/>
                    <w:right w:val="none" w:sz="0" w:space="0" w:color="auto"/>
                  </w:divBdr>
                  <w:divsChild>
                    <w:div w:id="1634672348">
                      <w:marLeft w:val="0"/>
                      <w:marRight w:val="0"/>
                      <w:marTop w:val="0"/>
                      <w:marBottom w:val="0"/>
                      <w:divBdr>
                        <w:top w:val="none" w:sz="0" w:space="0" w:color="auto"/>
                        <w:left w:val="none" w:sz="0" w:space="0" w:color="auto"/>
                        <w:bottom w:val="none" w:sz="0" w:space="0" w:color="auto"/>
                        <w:right w:val="none" w:sz="0" w:space="0" w:color="auto"/>
                      </w:divBdr>
                      <w:divsChild>
                        <w:div w:id="1634672341">
                          <w:marLeft w:val="0"/>
                          <w:marRight w:val="0"/>
                          <w:marTop w:val="0"/>
                          <w:marBottom w:val="0"/>
                          <w:divBdr>
                            <w:top w:val="none" w:sz="0" w:space="0" w:color="auto"/>
                            <w:left w:val="none" w:sz="0" w:space="0" w:color="auto"/>
                            <w:bottom w:val="none" w:sz="0" w:space="0" w:color="auto"/>
                            <w:right w:val="none" w:sz="0" w:space="0" w:color="auto"/>
                          </w:divBdr>
                          <w:divsChild>
                            <w:div w:id="163467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672344">
      <w:marLeft w:val="0"/>
      <w:marRight w:val="0"/>
      <w:marTop w:val="0"/>
      <w:marBottom w:val="0"/>
      <w:divBdr>
        <w:top w:val="none" w:sz="0" w:space="0" w:color="auto"/>
        <w:left w:val="none" w:sz="0" w:space="0" w:color="auto"/>
        <w:bottom w:val="none" w:sz="0" w:space="0" w:color="auto"/>
        <w:right w:val="none" w:sz="0" w:space="0" w:color="auto"/>
      </w:divBdr>
      <w:divsChild>
        <w:div w:id="1634672332">
          <w:marLeft w:val="0"/>
          <w:marRight w:val="0"/>
          <w:marTop w:val="0"/>
          <w:marBottom w:val="0"/>
          <w:divBdr>
            <w:top w:val="none" w:sz="0" w:space="0" w:color="auto"/>
            <w:left w:val="none" w:sz="0" w:space="0" w:color="auto"/>
            <w:bottom w:val="none" w:sz="0" w:space="0" w:color="auto"/>
            <w:right w:val="none" w:sz="0" w:space="0" w:color="auto"/>
          </w:divBdr>
          <w:divsChild>
            <w:div w:id="1634672346">
              <w:marLeft w:val="0"/>
              <w:marRight w:val="0"/>
              <w:marTop w:val="0"/>
              <w:marBottom w:val="0"/>
              <w:divBdr>
                <w:top w:val="none" w:sz="0" w:space="0" w:color="auto"/>
                <w:left w:val="none" w:sz="0" w:space="0" w:color="auto"/>
                <w:bottom w:val="none" w:sz="0" w:space="0" w:color="auto"/>
                <w:right w:val="none" w:sz="0" w:space="0" w:color="auto"/>
              </w:divBdr>
              <w:divsChild>
                <w:div w:id="1634672334">
                  <w:marLeft w:val="0"/>
                  <w:marRight w:val="0"/>
                  <w:marTop w:val="0"/>
                  <w:marBottom w:val="0"/>
                  <w:divBdr>
                    <w:top w:val="none" w:sz="0" w:space="0" w:color="auto"/>
                    <w:left w:val="none" w:sz="0" w:space="0" w:color="auto"/>
                    <w:bottom w:val="none" w:sz="0" w:space="0" w:color="auto"/>
                    <w:right w:val="none" w:sz="0" w:space="0" w:color="auto"/>
                  </w:divBdr>
                  <w:divsChild>
                    <w:div w:id="1634672340">
                      <w:marLeft w:val="0"/>
                      <w:marRight w:val="0"/>
                      <w:marTop w:val="0"/>
                      <w:marBottom w:val="0"/>
                      <w:divBdr>
                        <w:top w:val="none" w:sz="0" w:space="0" w:color="auto"/>
                        <w:left w:val="none" w:sz="0" w:space="0" w:color="auto"/>
                        <w:bottom w:val="none" w:sz="0" w:space="0" w:color="auto"/>
                        <w:right w:val="none" w:sz="0" w:space="0" w:color="auto"/>
                      </w:divBdr>
                      <w:divsChild>
                        <w:div w:id="1634672329">
                          <w:marLeft w:val="0"/>
                          <w:marRight w:val="0"/>
                          <w:marTop w:val="0"/>
                          <w:marBottom w:val="0"/>
                          <w:divBdr>
                            <w:top w:val="none" w:sz="0" w:space="0" w:color="auto"/>
                            <w:left w:val="none" w:sz="0" w:space="0" w:color="auto"/>
                            <w:bottom w:val="none" w:sz="0" w:space="0" w:color="auto"/>
                            <w:right w:val="none" w:sz="0" w:space="0" w:color="auto"/>
                          </w:divBdr>
                          <w:divsChild>
                            <w:div w:id="1634672343">
                              <w:marLeft w:val="0"/>
                              <w:marRight w:val="0"/>
                              <w:marTop w:val="0"/>
                              <w:marBottom w:val="0"/>
                              <w:divBdr>
                                <w:top w:val="none" w:sz="0" w:space="0" w:color="auto"/>
                                <w:left w:val="none" w:sz="0" w:space="0" w:color="auto"/>
                                <w:bottom w:val="none" w:sz="0" w:space="0" w:color="auto"/>
                                <w:right w:val="none" w:sz="0" w:space="0" w:color="auto"/>
                              </w:divBdr>
                              <w:divsChild>
                                <w:div w:id="163467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0707616">
      <w:bodyDiv w:val="1"/>
      <w:marLeft w:val="0"/>
      <w:marRight w:val="0"/>
      <w:marTop w:val="0"/>
      <w:marBottom w:val="0"/>
      <w:divBdr>
        <w:top w:val="none" w:sz="0" w:space="0" w:color="auto"/>
        <w:left w:val="none" w:sz="0" w:space="0" w:color="auto"/>
        <w:bottom w:val="none" w:sz="0" w:space="0" w:color="auto"/>
        <w:right w:val="none" w:sz="0" w:space="0" w:color="auto"/>
      </w:divBdr>
    </w:div>
    <w:div w:id="1773159086">
      <w:bodyDiv w:val="1"/>
      <w:marLeft w:val="0"/>
      <w:marRight w:val="0"/>
      <w:marTop w:val="0"/>
      <w:marBottom w:val="0"/>
      <w:divBdr>
        <w:top w:val="none" w:sz="0" w:space="0" w:color="auto"/>
        <w:left w:val="none" w:sz="0" w:space="0" w:color="auto"/>
        <w:bottom w:val="none" w:sz="0" w:space="0" w:color="auto"/>
        <w:right w:val="none" w:sz="0" w:space="0" w:color="auto"/>
      </w:divBdr>
    </w:div>
    <w:div w:id="1802764567">
      <w:bodyDiv w:val="1"/>
      <w:marLeft w:val="0"/>
      <w:marRight w:val="0"/>
      <w:marTop w:val="0"/>
      <w:marBottom w:val="0"/>
      <w:divBdr>
        <w:top w:val="none" w:sz="0" w:space="0" w:color="auto"/>
        <w:left w:val="none" w:sz="0" w:space="0" w:color="auto"/>
        <w:bottom w:val="none" w:sz="0" w:space="0" w:color="auto"/>
        <w:right w:val="none" w:sz="0" w:space="0" w:color="auto"/>
      </w:divBdr>
    </w:div>
    <w:div w:id="1807624403">
      <w:bodyDiv w:val="1"/>
      <w:marLeft w:val="0"/>
      <w:marRight w:val="0"/>
      <w:marTop w:val="0"/>
      <w:marBottom w:val="0"/>
      <w:divBdr>
        <w:top w:val="none" w:sz="0" w:space="0" w:color="auto"/>
        <w:left w:val="none" w:sz="0" w:space="0" w:color="auto"/>
        <w:bottom w:val="none" w:sz="0" w:space="0" w:color="auto"/>
        <w:right w:val="none" w:sz="0" w:space="0" w:color="auto"/>
      </w:divBdr>
      <w:divsChild>
        <w:div w:id="226457692">
          <w:marLeft w:val="0"/>
          <w:marRight w:val="0"/>
          <w:marTop w:val="400"/>
          <w:marBottom w:val="0"/>
          <w:divBdr>
            <w:top w:val="none" w:sz="0" w:space="0" w:color="auto"/>
            <w:left w:val="none" w:sz="0" w:space="0" w:color="auto"/>
            <w:bottom w:val="none" w:sz="0" w:space="0" w:color="auto"/>
            <w:right w:val="none" w:sz="0" w:space="0" w:color="auto"/>
          </w:divBdr>
        </w:div>
        <w:div w:id="2115704439">
          <w:marLeft w:val="0"/>
          <w:marRight w:val="0"/>
          <w:marTop w:val="240"/>
          <w:marBottom w:val="0"/>
          <w:divBdr>
            <w:top w:val="none" w:sz="0" w:space="0" w:color="auto"/>
            <w:left w:val="none" w:sz="0" w:space="0" w:color="auto"/>
            <w:bottom w:val="none" w:sz="0" w:space="0" w:color="auto"/>
            <w:right w:val="none" w:sz="0" w:space="0" w:color="auto"/>
          </w:divBdr>
        </w:div>
      </w:divsChild>
    </w:div>
    <w:div w:id="1922636267">
      <w:bodyDiv w:val="1"/>
      <w:marLeft w:val="0"/>
      <w:marRight w:val="0"/>
      <w:marTop w:val="0"/>
      <w:marBottom w:val="0"/>
      <w:divBdr>
        <w:top w:val="none" w:sz="0" w:space="0" w:color="auto"/>
        <w:left w:val="none" w:sz="0" w:space="0" w:color="auto"/>
        <w:bottom w:val="none" w:sz="0" w:space="0" w:color="auto"/>
        <w:right w:val="none" w:sz="0" w:space="0" w:color="auto"/>
      </w:divBdr>
    </w:div>
    <w:div w:id="207678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8748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37E0B-7033-4B68-B3DF-A43E54CB4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2158</Words>
  <Characters>14853</Characters>
  <Application>Microsoft Office Word</Application>
  <DocSecurity>0</DocSecurity>
  <Lines>123</Lines>
  <Paragraphs>33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Lauku atbalsta dienesta likumā” sākotnējās ietekmes novērtējuma ziņojums</vt:lpstr>
      <vt:lpstr>Likumprojekta “Grozījumi Lauku atbalsta dienesta likumā” sākotnējās ietekmes novērtējuma ziņojums</vt:lpstr>
    </vt:vector>
  </TitlesOfParts>
  <Company>Zemkopības ministrija</Company>
  <LinksUpToDate>false</LinksUpToDate>
  <CharactersWithSpaces>16978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Lauku atbalsta dienesta likumā” sākotnējās ietekmes novērtējuma ziņojums</dc:title>
  <dc:subject>Likumprojekta anotācija</dc:subject>
  <dc:creator>Andris.Orlovskis@zm.gov.lv</dc:creator>
  <cp:keywords/>
  <dc:description>Kromāne 67027671_x000d_
ilona.kromane@zm.gov.lv</dc:description>
  <cp:lastModifiedBy>Sanita Žagare</cp:lastModifiedBy>
  <cp:revision>3</cp:revision>
  <cp:lastPrinted>2017-05-12T11:55:00Z</cp:lastPrinted>
  <dcterms:created xsi:type="dcterms:W3CDTF">2017-05-16T05:38:00Z</dcterms:created>
  <dcterms:modified xsi:type="dcterms:W3CDTF">2017-05-16T05:41:00Z</dcterms:modified>
</cp:coreProperties>
</file>