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A1" w:rsidRPr="002F2F10" w:rsidRDefault="00185DE3" w:rsidP="007354A1">
      <w:pPr>
        <w:jc w:val="center"/>
        <w:rPr>
          <w:b/>
          <w:bCs/>
          <w:sz w:val="28"/>
          <w:szCs w:val="28"/>
        </w:rPr>
      </w:pPr>
      <w:r w:rsidRPr="002F2F10">
        <w:rPr>
          <w:b/>
          <w:bCs/>
          <w:sz w:val="28"/>
          <w:szCs w:val="28"/>
        </w:rPr>
        <w:t>Minis</w:t>
      </w:r>
      <w:r w:rsidR="00B60301" w:rsidRPr="002F2F10">
        <w:rPr>
          <w:b/>
          <w:bCs/>
          <w:sz w:val="28"/>
          <w:szCs w:val="28"/>
        </w:rPr>
        <w:t>tru kabineta noteikumu projekta</w:t>
      </w:r>
      <w:r w:rsidR="005F0F97" w:rsidRPr="002F2F10">
        <w:rPr>
          <w:b/>
          <w:bCs/>
          <w:sz w:val="28"/>
          <w:szCs w:val="28"/>
        </w:rPr>
        <w:t xml:space="preserve"> „</w:t>
      </w:r>
      <w:r w:rsidR="007354A1" w:rsidRPr="002F2F10">
        <w:rPr>
          <w:b/>
          <w:bCs/>
          <w:sz w:val="28"/>
          <w:szCs w:val="28"/>
        </w:rPr>
        <w:t xml:space="preserve">Grozījumi Ministru kabineta 2015.gada 9.jūnija noteikumos Nr.291 „Noteikumi par biodrošības pasākumu kopumu </w:t>
      </w:r>
    </w:p>
    <w:p w:rsidR="00185DE3" w:rsidRPr="002F2F10" w:rsidRDefault="007354A1" w:rsidP="007354A1">
      <w:pPr>
        <w:jc w:val="center"/>
        <w:rPr>
          <w:b/>
          <w:bCs/>
          <w:sz w:val="28"/>
          <w:szCs w:val="28"/>
        </w:rPr>
      </w:pPr>
      <w:r w:rsidRPr="002F2F10">
        <w:rPr>
          <w:b/>
          <w:bCs/>
          <w:sz w:val="28"/>
          <w:szCs w:val="28"/>
        </w:rPr>
        <w:t>dzīvnieku turēšanas vietām”</w:t>
      </w:r>
      <w:r w:rsidR="00185DE3" w:rsidRPr="002F2F10">
        <w:rPr>
          <w:b/>
          <w:bCs/>
          <w:sz w:val="28"/>
          <w:szCs w:val="28"/>
        </w:rPr>
        <w:t>”</w:t>
      </w:r>
    </w:p>
    <w:p w:rsidR="00C11ADD" w:rsidRPr="002F2F10" w:rsidRDefault="00185DE3" w:rsidP="004553E0">
      <w:pPr>
        <w:jc w:val="center"/>
        <w:rPr>
          <w:b/>
          <w:bCs/>
          <w:sz w:val="28"/>
          <w:szCs w:val="28"/>
        </w:rPr>
      </w:pPr>
      <w:r w:rsidRPr="002F2F10">
        <w:rPr>
          <w:b/>
          <w:bCs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2F2F10">
          <w:rPr>
            <w:b/>
            <w:bCs/>
            <w:sz w:val="28"/>
            <w:szCs w:val="28"/>
          </w:rPr>
          <w:t>ziņojums</w:t>
        </w:r>
      </w:smartTag>
      <w:r w:rsidRPr="002F2F10">
        <w:rPr>
          <w:b/>
          <w:bCs/>
          <w:sz w:val="28"/>
          <w:szCs w:val="28"/>
        </w:rPr>
        <w:t xml:space="preserve"> (anotācija)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DC0EE3" w:rsidRPr="00070A58" w:rsidTr="007C0A0F">
        <w:tc>
          <w:tcPr>
            <w:tcW w:w="0" w:type="auto"/>
            <w:gridSpan w:val="3"/>
            <w:vAlign w:val="center"/>
          </w:tcPr>
          <w:p w:rsidR="00DC0EE3" w:rsidRPr="00070A58" w:rsidRDefault="00DC0EE3" w:rsidP="00DC0EE3">
            <w:pPr>
              <w:jc w:val="center"/>
              <w:rPr>
                <w:b/>
                <w:bCs/>
                <w:szCs w:val="28"/>
              </w:rPr>
            </w:pPr>
            <w:r w:rsidRPr="00070A58">
              <w:rPr>
                <w:b/>
                <w:bCs/>
                <w:szCs w:val="28"/>
              </w:rPr>
              <w:t>I. Tiesību akta projekta izstrādes nepieciešamība</w:t>
            </w:r>
          </w:p>
        </w:tc>
      </w:tr>
      <w:tr w:rsidR="00DC0EE3" w:rsidRPr="00070A58" w:rsidTr="007C0A0F">
        <w:tc>
          <w:tcPr>
            <w:tcW w:w="250" w:type="pct"/>
          </w:tcPr>
          <w:p w:rsidR="00DC0EE3" w:rsidRPr="00070A58" w:rsidRDefault="00DC0EE3" w:rsidP="00DC0EE3">
            <w:pPr>
              <w:jc w:val="center"/>
              <w:rPr>
                <w:szCs w:val="28"/>
              </w:rPr>
            </w:pPr>
            <w:r w:rsidRPr="00070A58">
              <w:rPr>
                <w:szCs w:val="28"/>
              </w:rPr>
              <w:t>1.</w:t>
            </w:r>
          </w:p>
        </w:tc>
        <w:tc>
          <w:tcPr>
            <w:tcW w:w="1397" w:type="pct"/>
          </w:tcPr>
          <w:p w:rsidR="00DC0EE3" w:rsidRPr="00070A58" w:rsidRDefault="00DC0EE3" w:rsidP="00DC0EE3">
            <w:pPr>
              <w:jc w:val="both"/>
              <w:rPr>
                <w:szCs w:val="28"/>
              </w:rPr>
            </w:pPr>
            <w:r w:rsidRPr="00070A58">
              <w:rPr>
                <w:szCs w:val="28"/>
              </w:rPr>
              <w:t>Pamatojums</w:t>
            </w:r>
          </w:p>
        </w:tc>
        <w:tc>
          <w:tcPr>
            <w:tcW w:w="3353" w:type="pct"/>
          </w:tcPr>
          <w:p w:rsidR="00DC0EE3" w:rsidRPr="00070A58" w:rsidRDefault="00DC0EE3" w:rsidP="00DC0EE3">
            <w:pPr>
              <w:jc w:val="both"/>
              <w:rPr>
                <w:szCs w:val="28"/>
                <w:lang w:eastAsia="en-US"/>
              </w:rPr>
            </w:pPr>
            <w:r w:rsidRPr="00070A58">
              <w:rPr>
                <w:szCs w:val="28"/>
                <w:lang w:eastAsia="en-US"/>
              </w:rPr>
              <w:t xml:space="preserve">Veterinārmedicīnas likuma </w:t>
            </w:r>
            <w:proofErr w:type="gramStart"/>
            <w:r w:rsidR="005F0F97" w:rsidRPr="00070A58">
              <w:rPr>
                <w:szCs w:val="28"/>
                <w:lang w:eastAsia="en-US"/>
              </w:rPr>
              <w:t>25.panta</w:t>
            </w:r>
            <w:proofErr w:type="gramEnd"/>
            <w:r w:rsidR="005F0F97" w:rsidRPr="00070A58">
              <w:rPr>
                <w:szCs w:val="28"/>
                <w:lang w:eastAsia="en-US"/>
              </w:rPr>
              <w:t xml:space="preserve"> 19.punkts</w:t>
            </w:r>
          </w:p>
        </w:tc>
      </w:tr>
      <w:tr w:rsidR="00DC0EE3" w:rsidRPr="00070A58" w:rsidTr="007C0A0F">
        <w:tc>
          <w:tcPr>
            <w:tcW w:w="250" w:type="pct"/>
          </w:tcPr>
          <w:p w:rsidR="00DC0EE3" w:rsidRPr="00070A58" w:rsidRDefault="00DC0EE3" w:rsidP="00DC0EE3">
            <w:pPr>
              <w:jc w:val="center"/>
              <w:rPr>
                <w:szCs w:val="28"/>
              </w:rPr>
            </w:pPr>
            <w:r w:rsidRPr="00070A58">
              <w:rPr>
                <w:szCs w:val="28"/>
              </w:rPr>
              <w:t>2.</w:t>
            </w:r>
          </w:p>
        </w:tc>
        <w:tc>
          <w:tcPr>
            <w:tcW w:w="1397" w:type="pct"/>
          </w:tcPr>
          <w:p w:rsidR="00DC0EE3" w:rsidRPr="00070A58" w:rsidRDefault="00DC0EE3" w:rsidP="00DC0EE3">
            <w:pPr>
              <w:jc w:val="both"/>
              <w:rPr>
                <w:szCs w:val="28"/>
              </w:rPr>
            </w:pPr>
            <w:r w:rsidRPr="00070A58">
              <w:rPr>
                <w:szCs w:val="28"/>
              </w:rPr>
              <w:t xml:space="preserve">Pašreizējā situācija </w:t>
            </w:r>
            <w:r w:rsidRPr="00070A58">
              <w:rPr>
                <w:szCs w:val="28"/>
                <w:lang w:eastAsia="en-US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112001" w:rsidRPr="00070A58" w:rsidRDefault="00112001" w:rsidP="00DE6E75">
            <w:pPr>
              <w:jc w:val="both"/>
              <w:rPr>
                <w:bCs/>
                <w:szCs w:val="28"/>
                <w:lang w:eastAsia="en-US"/>
              </w:rPr>
            </w:pPr>
            <w:r w:rsidRPr="00070A58">
              <w:rPr>
                <w:bCs/>
                <w:szCs w:val="28"/>
                <w:lang w:eastAsia="en-US"/>
              </w:rPr>
              <w:t xml:space="preserve">Patlaban ir spēkā Ministru kabineta </w:t>
            </w:r>
            <w:proofErr w:type="gramStart"/>
            <w:r w:rsidRPr="00070A58">
              <w:rPr>
                <w:bCs/>
                <w:szCs w:val="28"/>
                <w:lang w:eastAsia="en-US"/>
              </w:rPr>
              <w:t>2015.gada</w:t>
            </w:r>
            <w:proofErr w:type="gramEnd"/>
            <w:r w:rsidRPr="00070A58">
              <w:rPr>
                <w:bCs/>
                <w:szCs w:val="28"/>
                <w:lang w:eastAsia="en-US"/>
              </w:rPr>
              <w:t xml:space="preserve"> 9.jūnija noteikumi Nr.291 „Noteikumi par biodrošības pasākumu kopumu dzīvnieku turēšanas vietām”</w:t>
            </w:r>
            <w:r w:rsidRPr="00070A58">
              <w:rPr>
                <w:b/>
                <w:bCs/>
                <w:szCs w:val="28"/>
                <w:lang w:eastAsia="en-US"/>
              </w:rPr>
              <w:t xml:space="preserve"> </w:t>
            </w:r>
            <w:r w:rsidRPr="00070A58">
              <w:rPr>
                <w:bCs/>
                <w:szCs w:val="28"/>
                <w:lang w:eastAsia="en-US"/>
              </w:rPr>
              <w:t>(turpmāk – noteikumi Nr.291)</w:t>
            </w:r>
            <w:r w:rsidR="00F47102" w:rsidRPr="00070A58">
              <w:rPr>
                <w:bCs/>
                <w:szCs w:val="28"/>
                <w:lang w:eastAsia="en-US"/>
              </w:rPr>
              <w:t>, kuros noteikti mājputnu turēšanas ierobežojumi laikposm</w:t>
            </w:r>
            <w:r w:rsidR="002F2F10" w:rsidRPr="00070A58">
              <w:rPr>
                <w:bCs/>
                <w:szCs w:val="28"/>
                <w:lang w:eastAsia="en-US"/>
              </w:rPr>
              <w:t>ā</w:t>
            </w:r>
            <w:r w:rsidR="00F47102" w:rsidRPr="00070A58">
              <w:rPr>
                <w:bCs/>
                <w:szCs w:val="28"/>
                <w:lang w:eastAsia="en-US"/>
              </w:rPr>
              <w:t xml:space="preserve"> no 2017.gada 1.marta līdz 31.maijam.</w:t>
            </w:r>
          </w:p>
          <w:p w:rsidR="00DE6E75" w:rsidRPr="00070A58" w:rsidRDefault="00401D62" w:rsidP="00DE6E75">
            <w:pPr>
              <w:jc w:val="both"/>
              <w:rPr>
                <w:bCs/>
                <w:szCs w:val="28"/>
                <w:lang w:eastAsia="en-US"/>
              </w:rPr>
            </w:pPr>
            <w:proofErr w:type="gramStart"/>
            <w:r w:rsidRPr="00070A58">
              <w:rPr>
                <w:bCs/>
                <w:szCs w:val="28"/>
                <w:lang w:eastAsia="en-US"/>
              </w:rPr>
              <w:t>2017.gada</w:t>
            </w:r>
            <w:proofErr w:type="gramEnd"/>
            <w:r w:rsidR="00137A1D" w:rsidRPr="00070A58">
              <w:rPr>
                <w:bCs/>
                <w:szCs w:val="28"/>
                <w:lang w:eastAsia="en-US"/>
              </w:rPr>
              <w:t xml:space="preserve"> 26</w:t>
            </w:r>
            <w:r w:rsidR="0024601F" w:rsidRPr="00070A58">
              <w:rPr>
                <w:bCs/>
                <w:szCs w:val="28"/>
                <w:lang w:eastAsia="en-US"/>
              </w:rPr>
              <w:t>.</w:t>
            </w:r>
            <w:r w:rsidR="00DE6E75" w:rsidRPr="00070A58">
              <w:rPr>
                <w:bCs/>
                <w:szCs w:val="28"/>
                <w:lang w:eastAsia="en-US"/>
              </w:rPr>
              <w:t>aprīlī</w:t>
            </w:r>
            <w:r w:rsidR="007354A1" w:rsidRPr="00070A58">
              <w:rPr>
                <w:bCs/>
                <w:szCs w:val="28"/>
                <w:lang w:eastAsia="en-US"/>
              </w:rPr>
              <w:t xml:space="preserve"> Zemkopības ministrija sadarbībā ar Latvijas </w:t>
            </w:r>
            <w:r w:rsidR="002F2F10" w:rsidRPr="00070A58">
              <w:rPr>
                <w:bCs/>
                <w:szCs w:val="28"/>
                <w:lang w:eastAsia="en-US"/>
              </w:rPr>
              <w:t>O</w:t>
            </w:r>
            <w:r w:rsidR="007354A1" w:rsidRPr="00070A58">
              <w:rPr>
                <w:bCs/>
                <w:szCs w:val="28"/>
                <w:lang w:eastAsia="en-US"/>
              </w:rPr>
              <w:t xml:space="preserve">rnitologu biedrības pārstāvi </w:t>
            </w:r>
            <w:r w:rsidR="00A77699" w:rsidRPr="00070A58">
              <w:rPr>
                <w:bCs/>
                <w:szCs w:val="28"/>
                <w:lang w:eastAsia="en-US"/>
              </w:rPr>
              <w:t xml:space="preserve">un Pārtikas un veterinārā dienesta ekspertiem </w:t>
            </w:r>
            <w:r w:rsidR="00DE6E75" w:rsidRPr="00070A58">
              <w:rPr>
                <w:bCs/>
                <w:szCs w:val="28"/>
                <w:lang w:eastAsia="en-US"/>
              </w:rPr>
              <w:t xml:space="preserve">pārrunāja aktuālo informāciju par savvaļas ūdensputnu migrācijas ceļiem un intensitāti cauri Latvijai. Zemkopības ministrija </w:t>
            </w:r>
            <w:r w:rsidR="002F2F10" w:rsidRPr="00070A58">
              <w:rPr>
                <w:bCs/>
                <w:szCs w:val="28"/>
                <w:lang w:eastAsia="en-US"/>
              </w:rPr>
              <w:t xml:space="preserve">arī </w:t>
            </w:r>
            <w:r w:rsidR="00DE6E75" w:rsidRPr="00070A58">
              <w:rPr>
                <w:bCs/>
                <w:szCs w:val="28"/>
                <w:lang w:eastAsia="en-US"/>
              </w:rPr>
              <w:t>konsultējās ar</w:t>
            </w:r>
            <w:r w:rsidR="007354A1" w:rsidRPr="00070A58">
              <w:rPr>
                <w:bCs/>
                <w:szCs w:val="28"/>
                <w:lang w:eastAsia="en-US"/>
              </w:rPr>
              <w:t xml:space="preserve"> Pārtikas un veterinārā dienesta ekspertiem </w:t>
            </w:r>
            <w:r w:rsidR="00DE6E75" w:rsidRPr="00070A58">
              <w:rPr>
                <w:bCs/>
                <w:szCs w:val="28"/>
                <w:lang w:eastAsia="en-US"/>
              </w:rPr>
              <w:t>par putnu gripas izplatību Eir</w:t>
            </w:r>
            <w:r w:rsidR="00B85F96" w:rsidRPr="00070A58">
              <w:rPr>
                <w:bCs/>
                <w:szCs w:val="28"/>
                <w:lang w:eastAsia="en-US"/>
              </w:rPr>
              <w:t>opas r</w:t>
            </w:r>
            <w:r w:rsidR="00DE6E75" w:rsidRPr="00070A58">
              <w:rPr>
                <w:bCs/>
                <w:szCs w:val="28"/>
                <w:lang w:eastAsia="en-US"/>
              </w:rPr>
              <w:t xml:space="preserve">eģiona valstīs, </w:t>
            </w:r>
            <w:r w:rsidR="009E11F7" w:rsidRPr="00070A58">
              <w:rPr>
                <w:bCs/>
                <w:szCs w:val="28"/>
                <w:lang w:eastAsia="en-US"/>
              </w:rPr>
              <w:t>tostarp</w:t>
            </w:r>
            <w:r w:rsidR="00DE6E75" w:rsidRPr="00070A58">
              <w:rPr>
                <w:bCs/>
                <w:szCs w:val="28"/>
                <w:lang w:eastAsia="en-US"/>
              </w:rPr>
              <w:t xml:space="preserve"> Eiropas Savienības dalībvalstīs. </w:t>
            </w:r>
          </w:p>
          <w:p w:rsidR="007354A1" w:rsidRPr="00070A58" w:rsidRDefault="00B25D80" w:rsidP="00B25D80">
            <w:pPr>
              <w:jc w:val="both"/>
              <w:rPr>
                <w:bCs/>
                <w:szCs w:val="28"/>
                <w:lang w:eastAsia="en-US"/>
              </w:rPr>
            </w:pPr>
            <w:r w:rsidRPr="00070A58">
              <w:rPr>
                <w:bCs/>
                <w:szCs w:val="28"/>
                <w:lang w:eastAsia="en-US"/>
              </w:rPr>
              <w:t>Eiropā ziemojošo ūdensputnu (pīles, zosis, gulbji) pamatmasa ir atlidojusi, un jau uzsākuši ligzdošanas sezonu. Ņemot vērā, ka nav jauni slimības uzliesmojumi ūdensputnu migrācijas ceļā – Baltijas jūras austrumu krastā – ir lietderīgi saīsināt noteikumos Nr.291</w:t>
            </w:r>
            <w:r w:rsidRPr="00070A58">
              <w:rPr>
                <w:b/>
                <w:bCs/>
                <w:szCs w:val="28"/>
                <w:lang w:eastAsia="en-US"/>
              </w:rPr>
              <w:t xml:space="preserve"> </w:t>
            </w:r>
            <w:r w:rsidRPr="00070A58">
              <w:rPr>
                <w:bCs/>
                <w:szCs w:val="28"/>
                <w:lang w:eastAsia="en-US"/>
              </w:rPr>
              <w:t xml:space="preserve">noteikto mājputnu turēšanas ierobežojumu laikposmu no </w:t>
            </w:r>
            <w:proofErr w:type="gramStart"/>
            <w:r w:rsidRPr="00070A58">
              <w:rPr>
                <w:bCs/>
                <w:szCs w:val="28"/>
                <w:lang w:eastAsia="en-US"/>
              </w:rPr>
              <w:t>31.maija</w:t>
            </w:r>
            <w:proofErr w:type="gramEnd"/>
            <w:r w:rsidRPr="00070A58">
              <w:rPr>
                <w:bCs/>
                <w:szCs w:val="28"/>
                <w:lang w:eastAsia="en-US"/>
              </w:rPr>
              <w:t xml:space="preserve"> līdz 3.maijam. </w:t>
            </w:r>
          </w:p>
          <w:p w:rsidR="00123E9B" w:rsidRPr="00070A58" w:rsidRDefault="00123E9B" w:rsidP="00B85F96">
            <w:pPr>
              <w:jc w:val="both"/>
              <w:rPr>
                <w:bCs/>
                <w:szCs w:val="28"/>
                <w:lang w:eastAsia="en-US"/>
              </w:rPr>
            </w:pPr>
            <w:r w:rsidRPr="00070A58">
              <w:rPr>
                <w:bCs/>
                <w:szCs w:val="28"/>
                <w:lang w:eastAsia="en-US"/>
              </w:rPr>
              <w:t xml:space="preserve">Papildus </w:t>
            </w:r>
            <w:r w:rsidR="00A27BE8" w:rsidRPr="00070A58">
              <w:rPr>
                <w:bCs/>
                <w:szCs w:val="28"/>
                <w:lang w:eastAsia="en-US"/>
              </w:rPr>
              <w:t>minē</w:t>
            </w:r>
            <w:r w:rsidRPr="00070A58">
              <w:rPr>
                <w:bCs/>
                <w:szCs w:val="28"/>
                <w:lang w:eastAsia="en-US"/>
              </w:rPr>
              <w:t>ta</w:t>
            </w:r>
            <w:r w:rsidR="00A27BE8" w:rsidRPr="00070A58">
              <w:rPr>
                <w:bCs/>
                <w:szCs w:val="28"/>
                <w:lang w:eastAsia="en-US"/>
              </w:rPr>
              <w:t>ja</w:t>
            </w:r>
            <w:r w:rsidRPr="00070A58">
              <w:rPr>
                <w:bCs/>
                <w:szCs w:val="28"/>
                <w:lang w:eastAsia="en-US"/>
              </w:rPr>
              <w:t>m noteikumos Nr.291 izdarīti šādi grozījumi:</w:t>
            </w:r>
          </w:p>
          <w:p w:rsidR="00123E9B" w:rsidRPr="00070A58" w:rsidRDefault="00123E9B" w:rsidP="001E7976">
            <w:pPr>
              <w:jc w:val="both"/>
              <w:rPr>
                <w:bCs/>
                <w:szCs w:val="28"/>
                <w:lang w:eastAsia="en-US"/>
              </w:rPr>
            </w:pPr>
            <w:r w:rsidRPr="00070A58">
              <w:rPr>
                <w:bCs/>
                <w:szCs w:val="28"/>
                <w:lang w:eastAsia="en-US"/>
              </w:rPr>
              <w:t>1)</w:t>
            </w:r>
            <w:r w:rsidR="0013164E" w:rsidRPr="00070A58">
              <w:rPr>
                <w:bCs/>
                <w:szCs w:val="28"/>
                <w:lang w:eastAsia="en-US"/>
              </w:rPr>
              <w:t xml:space="preserve"> </w:t>
            </w:r>
            <w:r w:rsidRPr="00070A58">
              <w:rPr>
                <w:bCs/>
                <w:szCs w:val="28"/>
                <w:lang w:eastAsia="en-US"/>
              </w:rPr>
              <w:t>ir noteikts izņēmums mājputnu īpašniekiem, k</w:t>
            </w:r>
            <w:r w:rsidR="002F2F10" w:rsidRPr="00070A58">
              <w:rPr>
                <w:bCs/>
                <w:szCs w:val="28"/>
                <w:lang w:eastAsia="en-US"/>
              </w:rPr>
              <w:t>as</w:t>
            </w:r>
            <w:r w:rsidR="001E7976" w:rsidRPr="00070A58">
              <w:rPr>
                <w:bCs/>
                <w:szCs w:val="28"/>
                <w:lang w:eastAsia="en-US"/>
              </w:rPr>
              <w:t xml:space="preserve"> mājputnus tur olu vai</w:t>
            </w:r>
            <w:r w:rsidRPr="00070A58">
              <w:rPr>
                <w:bCs/>
                <w:szCs w:val="28"/>
                <w:lang w:eastAsia="en-US"/>
              </w:rPr>
              <w:t xml:space="preserve"> gaļas iegūšanai mājsaimniec</w:t>
            </w:r>
            <w:r w:rsidR="001E7976" w:rsidRPr="00070A58">
              <w:rPr>
                <w:bCs/>
                <w:szCs w:val="28"/>
                <w:lang w:eastAsia="en-US"/>
              </w:rPr>
              <w:t>ībā patēriņam savām vajadzībām</w:t>
            </w:r>
            <w:r w:rsidR="00015E69" w:rsidRPr="00070A58">
              <w:rPr>
                <w:bCs/>
                <w:szCs w:val="28"/>
                <w:lang w:eastAsia="en-US"/>
              </w:rPr>
              <w:t xml:space="preserve">, vai tur </w:t>
            </w:r>
            <w:r w:rsidR="001E7976" w:rsidRPr="00070A58">
              <w:rPr>
                <w:bCs/>
                <w:szCs w:val="28"/>
                <w:lang w:eastAsia="en-US"/>
              </w:rPr>
              <w:t>mājputnus inkubējamo olu iegūšanai, lai tās izmantotu mājsaimniecības vajadzībām</w:t>
            </w:r>
            <w:r w:rsidR="00015E69" w:rsidRPr="00070A58">
              <w:rPr>
                <w:bCs/>
                <w:szCs w:val="28"/>
                <w:lang w:eastAsia="en-US"/>
              </w:rPr>
              <w:t>. Š</w:t>
            </w:r>
            <w:r w:rsidRPr="00070A58">
              <w:rPr>
                <w:bCs/>
                <w:szCs w:val="28"/>
                <w:lang w:eastAsia="en-US"/>
              </w:rPr>
              <w:t>iem mājputnu īpašniekiem turpmāk nevajadzēs izstrādāt biodrošības pasākumu plānu, jo šādu mājsaimniecību darbība nerada lielu risku infekcijas sli</w:t>
            </w:r>
            <w:r w:rsidR="00015E69" w:rsidRPr="00070A58">
              <w:rPr>
                <w:bCs/>
                <w:szCs w:val="28"/>
                <w:lang w:eastAsia="en-US"/>
              </w:rPr>
              <w:t>mību izplatībai</w:t>
            </w:r>
            <w:r w:rsidRPr="00070A58">
              <w:rPr>
                <w:bCs/>
                <w:szCs w:val="28"/>
                <w:lang w:eastAsia="en-US"/>
              </w:rPr>
              <w:t>;</w:t>
            </w:r>
          </w:p>
          <w:p w:rsidR="00015E69" w:rsidRPr="00070A58" w:rsidRDefault="00123E9B" w:rsidP="00015E69">
            <w:pPr>
              <w:jc w:val="both"/>
              <w:rPr>
                <w:bCs/>
                <w:szCs w:val="28"/>
                <w:lang w:eastAsia="en-US"/>
              </w:rPr>
            </w:pPr>
            <w:r w:rsidRPr="00070A58">
              <w:rPr>
                <w:bCs/>
                <w:szCs w:val="28"/>
                <w:lang w:eastAsia="en-US"/>
              </w:rPr>
              <w:t>2) ir precizēta prasība mājputnu īpašniekiem</w:t>
            </w:r>
            <w:r w:rsidR="00015E69" w:rsidRPr="00070A58">
              <w:rPr>
                <w:bCs/>
                <w:szCs w:val="28"/>
                <w:lang w:eastAsia="en-US"/>
              </w:rPr>
              <w:t xml:space="preserve"> nodrošināt, ka nepiederošas personas nepiekļūst mājputnu turēšanas vietā;</w:t>
            </w:r>
          </w:p>
          <w:p w:rsidR="00123E9B" w:rsidRPr="00070A58" w:rsidRDefault="00015E69" w:rsidP="00015E69">
            <w:pPr>
              <w:jc w:val="both"/>
              <w:rPr>
                <w:bCs/>
                <w:szCs w:val="28"/>
                <w:lang w:eastAsia="en-US"/>
              </w:rPr>
            </w:pPr>
            <w:r w:rsidRPr="00070A58">
              <w:rPr>
                <w:bCs/>
                <w:szCs w:val="28"/>
                <w:lang w:eastAsia="en-US"/>
              </w:rPr>
              <w:t>3) ir precizēta prasība par to, ka mājputnu īpašniekiem, kas tur mājputnus novietnēs un nelauksaimnieciskos nolūkos mājputnu turēšanas vietās, izņemot tos, kas tur mājputnus kā mājas (istabas) dzīvniekus,</w:t>
            </w:r>
            <w:proofErr w:type="gramStart"/>
            <w:r w:rsidRPr="00070A58">
              <w:rPr>
                <w:bCs/>
                <w:szCs w:val="28"/>
                <w:lang w:eastAsia="en-US"/>
              </w:rPr>
              <w:t xml:space="preserve">  </w:t>
            </w:r>
            <w:proofErr w:type="gramEnd"/>
            <w:r w:rsidRPr="00070A58">
              <w:rPr>
                <w:bCs/>
                <w:szCs w:val="28"/>
                <w:lang w:eastAsia="en-US"/>
              </w:rPr>
              <w:t>ir jāievēro noteikumu Nr. 291 2. pielikumā norādītos biodrošības pasākumus.</w:t>
            </w:r>
            <w:r w:rsidR="00123E9B" w:rsidRPr="00070A58">
              <w:rPr>
                <w:bCs/>
                <w:szCs w:val="28"/>
                <w:lang w:eastAsia="en-US"/>
              </w:rPr>
              <w:t xml:space="preserve"> </w:t>
            </w:r>
            <w:r w:rsidRPr="00070A58">
              <w:rPr>
                <w:bCs/>
                <w:szCs w:val="28"/>
                <w:lang w:eastAsia="en-US"/>
              </w:rPr>
              <w:t>Prasība ir precizēta ar mērķi skaidrāk noteikumu Nr. 291 tekstā definēt dzīvnieku īpašnieku grupas, kuriem ir pienākums ievērot noteikumu 2. pielikumā noteiktās prasības.</w:t>
            </w:r>
          </w:p>
        </w:tc>
      </w:tr>
      <w:tr w:rsidR="00DC0EE3" w:rsidRPr="00070A58" w:rsidTr="007C0A0F">
        <w:tc>
          <w:tcPr>
            <w:tcW w:w="250" w:type="pct"/>
          </w:tcPr>
          <w:p w:rsidR="00DC0EE3" w:rsidRPr="00070A58" w:rsidRDefault="00DC0EE3" w:rsidP="00DC0EE3">
            <w:pPr>
              <w:jc w:val="center"/>
              <w:rPr>
                <w:szCs w:val="28"/>
              </w:rPr>
            </w:pPr>
            <w:r w:rsidRPr="00070A58">
              <w:rPr>
                <w:szCs w:val="28"/>
              </w:rPr>
              <w:t>3.</w:t>
            </w:r>
          </w:p>
        </w:tc>
        <w:tc>
          <w:tcPr>
            <w:tcW w:w="1397" w:type="pct"/>
          </w:tcPr>
          <w:p w:rsidR="00DC0EE3" w:rsidRPr="00070A58" w:rsidRDefault="00DC0EE3" w:rsidP="00DC0EE3">
            <w:pPr>
              <w:jc w:val="both"/>
              <w:rPr>
                <w:szCs w:val="28"/>
              </w:rPr>
            </w:pPr>
            <w:r w:rsidRPr="00070A58">
              <w:rPr>
                <w:szCs w:val="28"/>
              </w:rPr>
              <w:t>Projekta izstrādē iesaistītās institūcijas</w:t>
            </w:r>
          </w:p>
        </w:tc>
        <w:tc>
          <w:tcPr>
            <w:tcW w:w="3353" w:type="pct"/>
          </w:tcPr>
          <w:p w:rsidR="00DC0EE3" w:rsidRPr="00070A58" w:rsidRDefault="00DC0EE3" w:rsidP="00DC0EE3">
            <w:pPr>
              <w:jc w:val="both"/>
              <w:rPr>
                <w:szCs w:val="28"/>
                <w:highlight w:val="yellow"/>
              </w:rPr>
            </w:pPr>
            <w:r w:rsidRPr="00070A58">
              <w:rPr>
                <w:szCs w:val="28"/>
              </w:rPr>
              <w:t>Pārtikas un veterinārais dienests</w:t>
            </w:r>
          </w:p>
        </w:tc>
      </w:tr>
      <w:tr w:rsidR="00DC0EE3" w:rsidRPr="00070A58" w:rsidTr="007C0A0F">
        <w:tc>
          <w:tcPr>
            <w:tcW w:w="250" w:type="pct"/>
          </w:tcPr>
          <w:p w:rsidR="00DC0EE3" w:rsidRPr="00070A58" w:rsidRDefault="00DC0EE3" w:rsidP="00DC0EE3">
            <w:pPr>
              <w:jc w:val="center"/>
              <w:rPr>
                <w:szCs w:val="28"/>
              </w:rPr>
            </w:pPr>
            <w:r w:rsidRPr="00070A58">
              <w:rPr>
                <w:szCs w:val="28"/>
              </w:rPr>
              <w:t>4.</w:t>
            </w:r>
          </w:p>
        </w:tc>
        <w:tc>
          <w:tcPr>
            <w:tcW w:w="1397" w:type="pct"/>
          </w:tcPr>
          <w:p w:rsidR="00DC0EE3" w:rsidRPr="00070A58" w:rsidRDefault="00DC0EE3" w:rsidP="00DC0EE3">
            <w:pPr>
              <w:jc w:val="both"/>
              <w:rPr>
                <w:szCs w:val="28"/>
              </w:rPr>
            </w:pPr>
            <w:r w:rsidRPr="00070A58">
              <w:rPr>
                <w:szCs w:val="28"/>
              </w:rPr>
              <w:t>Cita informācija</w:t>
            </w:r>
          </w:p>
        </w:tc>
        <w:tc>
          <w:tcPr>
            <w:tcW w:w="3353" w:type="pct"/>
          </w:tcPr>
          <w:p w:rsidR="00DC0EE3" w:rsidRPr="00070A58" w:rsidRDefault="00031F11" w:rsidP="00DC0EE3">
            <w:pPr>
              <w:jc w:val="both"/>
              <w:rPr>
                <w:szCs w:val="28"/>
                <w:highlight w:val="yellow"/>
                <w:lang w:eastAsia="en-US"/>
              </w:rPr>
            </w:pPr>
            <w:r w:rsidRPr="00070A58">
              <w:rPr>
                <w:szCs w:val="28"/>
                <w:lang w:eastAsia="en-US"/>
              </w:rPr>
              <w:t>Nav.</w:t>
            </w:r>
          </w:p>
        </w:tc>
      </w:tr>
    </w:tbl>
    <w:p w:rsidR="00DC0EE3" w:rsidRPr="002F2F10" w:rsidRDefault="00DC0EE3" w:rsidP="00DC0EE3">
      <w:pPr>
        <w:rPr>
          <w:sz w:val="28"/>
          <w:szCs w:val="28"/>
          <w:lang w:eastAsia="en-US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9"/>
        <w:gridCol w:w="2485"/>
        <w:gridCol w:w="6041"/>
      </w:tblGrid>
      <w:tr w:rsidR="00DC0EE3" w:rsidRPr="00070A58" w:rsidTr="00C11ADD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E3" w:rsidRPr="00070A58" w:rsidRDefault="00DC0EE3" w:rsidP="00DC0EE3">
            <w:pPr>
              <w:jc w:val="center"/>
              <w:rPr>
                <w:b/>
                <w:szCs w:val="28"/>
                <w:lang w:eastAsia="en-US"/>
              </w:rPr>
            </w:pPr>
            <w:r w:rsidRPr="00070A58">
              <w:rPr>
                <w:b/>
                <w:szCs w:val="28"/>
                <w:lang w:eastAsia="en-US"/>
              </w:rPr>
              <w:lastRenderedPageBreak/>
              <w:t>II. Tiesību akta projekta ietekme uz sabiedrību,</w:t>
            </w:r>
            <w:r w:rsidRPr="00070A58">
              <w:rPr>
                <w:b/>
                <w:bCs/>
                <w:szCs w:val="28"/>
                <w:lang w:eastAsia="en-US"/>
              </w:rPr>
              <w:t xml:space="preserve"> tautsaimniecības attīstību un administratīvo slogu</w:t>
            </w:r>
          </w:p>
        </w:tc>
      </w:tr>
      <w:tr w:rsidR="00DC0EE3" w:rsidRPr="00070A58" w:rsidTr="00C11ADD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0EE3" w:rsidRPr="00070A58" w:rsidRDefault="00DC0EE3" w:rsidP="00DC0EE3">
            <w:pPr>
              <w:jc w:val="center"/>
              <w:rPr>
                <w:szCs w:val="28"/>
                <w:lang w:eastAsia="en-US"/>
              </w:rPr>
            </w:pPr>
            <w:r w:rsidRPr="00070A58">
              <w:rPr>
                <w:szCs w:val="28"/>
                <w:lang w:eastAsia="en-US"/>
              </w:rPr>
              <w:t>1.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0EE3" w:rsidRPr="00070A58" w:rsidRDefault="00DC0EE3" w:rsidP="00DC0EE3">
            <w:pPr>
              <w:jc w:val="both"/>
              <w:rPr>
                <w:szCs w:val="28"/>
                <w:lang w:eastAsia="en-US"/>
              </w:rPr>
            </w:pPr>
            <w:r w:rsidRPr="00070A58">
              <w:rPr>
                <w:szCs w:val="28"/>
                <w:lang w:eastAsia="en-US"/>
              </w:rPr>
              <w:t>Sabiedrības mērķgrupas, kuras tiesiskais regulējums ietekmē vai varētu ietekmēt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2266" w:rsidRPr="00070A58" w:rsidRDefault="00031F11">
            <w:pPr>
              <w:jc w:val="both"/>
              <w:rPr>
                <w:szCs w:val="28"/>
                <w:lang w:eastAsia="en-US"/>
              </w:rPr>
            </w:pPr>
            <w:r w:rsidRPr="00070A58">
              <w:rPr>
                <w:szCs w:val="28"/>
                <w:lang w:eastAsia="en-US"/>
              </w:rPr>
              <w:t>Noteikumu projekta tiesiskais regulējums attiecas uz</w:t>
            </w:r>
            <w:r w:rsidR="00C62ABD" w:rsidRPr="00070A58">
              <w:rPr>
                <w:szCs w:val="28"/>
                <w:lang w:eastAsia="en-US"/>
              </w:rPr>
              <w:t xml:space="preserve"> dzīvnieku īpašniekiem vai turētājiem, kas audzē vai tur mājputnus (vistas, tītarus, pērļu vistiņas, zosis, pīles, paipalas, baložus, fazānus, irbes un citu nožogotās platībās turētus putnu</w:t>
            </w:r>
            <w:r w:rsidR="00A97C14" w:rsidRPr="00070A58">
              <w:rPr>
                <w:szCs w:val="28"/>
                <w:lang w:eastAsia="en-US"/>
              </w:rPr>
              <w:t>s).</w:t>
            </w:r>
            <w:r w:rsidR="00C62ABD" w:rsidRPr="00070A58">
              <w:rPr>
                <w:szCs w:val="28"/>
                <w:lang w:eastAsia="en-US"/>
              </w:rPr>
              <w:t xml:space="preserve"> </w:t>
            </w:r>
            <w:r w:rsidR="002F2F10" w:rsidRPr="00070A58">
              <w:rPr>
                <w:szCs w:val="28"/>
                <w:lang w:eastAsia="en-US"/>
              </w:rPr>
              <w:t>Pēc</w:t>
            </w:r>
            <w:r w:rsidR="00721B97" w:rsidRPr="00070A58">
              <w:rPr>
                <w:szCs w:val="28"/>
                <w:lang w:eastAsia="en-US"/>
              </w:rPr>
              <w:t xml:space="preserve"> </w:t>
            </w:r>
            <w:r w:rsidR="008A332A" w:rsidRPr="00070A58">
              <w:rPr>
                <w:szCs w:val="28"/>
                <w:lang w:eastAsia="en-US"/>
              </w:rPr>
              <w:t>Lauksaimniecības datu centra</w:t>
            </w:r>
            <w:r w:rsidRPr="00070A58">
              <w:rPr>
                <w:szCs w:val="28"/>
                <w:lang w:eastAsia="en-US"/>
              </w:rPr>
              <w:t xml:space="preserve"> </w:t>
            </w:r>
            <w:r w:rsidR="005F0F97" w:rsidRPr="00070A58">
              <w:rPr>
                <w:szCs w:val="28"/>
                <w:lang w:eastAsia="en-US"/>
              </w:rPr>
              <w:t>datiem</w:t>
            </w:r>
            <w:r w:rsidR="00713C37" w:rsidRPr="00070A58">
              <w:rPr>
                <w:szCs w:val="28"/>
                <w:lang w:eastAsia="en-US"/>
              </w:rPr>
              <w:t>,</w:t>
            </w:r>
            <w:r w:rsidR="00A97C14" w:rsidRPr="00070A58">
              <w:rPr>
                <w:szCs w:val="28"/>
                <w:lang w:eastAsia="en-US"/>
              </w:rPr>
              <w:t xml:space="preserve"> Latvijā </w:t>
            </w:r>
            <w:proofErr w:type="gramStart"/>
            <w:r w:rsidR="00A97C14" w:rsidRPr="00070A58">
              <w:rPr>
                <w:szCs w:val="28"/>
                <w:lang w:eastAsia="en-US"/>
              </w:rPr>
              <w:t>2017</w:t>
            </w:r>
            <w:r w:rsidR="005F0F97" w:rsidRPr="00070A58">
              <w:rPr>
                <w:szCs w:val="28"/>
                <w:lang w:eastAsia="en-US"/>
              </w:rPr>
              <w:t>.gada</w:t>
            </w:r>
            <w:proofErr w:type="gramEnd"/>
            <w:r w:rsidR="005F0F97" w:rsidRPr="00070A58">
              <w:rPr>
                <w:szCs w:val="28"/>
                <w:lang w:eastAsia="en-US"/>
              </w:rPr>
              <w:t xml:space="preserve"> 1.janvār</w:t>
            </w:r>
            <w:r w:rsidR="001354A8" w:rsidRPr="00070A58">
              <w:rPr>
                <w:szCs w:val="28"/>
                <w:lang w:eastAsia="en-US"/>
              </w:rPr>
              <w:t>ī</w:t>
            </w:r>
            <w:r w:rsidR="005F0F97" w:rsidRPr="00070A58">
              <w:rPr>
                <w:szCs w:val="28"/>
                <w:lang w:eastAsia="en-US"/>
              </w:rPr>
              <w:t xml:space="preserve"> </w:t>
            </w:r>
            <w:r w:rsidR="00713C37" w:rsidRPr="00070A58">
              <w:rPr>
                <w:szCs w:val="28"/>
                <w:lang w:eastAsia="en-US"/>
              </w:rPr>
              <w:t>bija</w:t>
            </w:r>
            <w:r w:rsidR="00A97C14" w:rsidRPr="00070A58">
              <w:rPr>
                <w:szCs w:val="28"/>
                <w:lang w:eastAsia="en-US"/>
              </w:rPr>
              <w:t xml:space="preserve"> reģistrētas 4367 mājputnu novietnes (mājputnu īpašnieki).</w:t>
            </w:r>
            <w:r w:rsidR="00BD0D42" w:rsidRPr="00070A58">
              <w:rPr>
                <w:szCs w:val="28"/>
                <w:lang w:eastAsia="en-US"/>
              </w:rPr>
              <w:t xml:space="preserve"> </w:t>
            </w:r>
          </w:p>
        </w:tc>
      </w:tr>
      <w:tr w:rsidR="00DC0EE3" w:rsidRPr="00070A58" w:rsidTr="00C11ADD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0EE3" w:rsidRPr="00070A58" w:rsidRDefault="00DC0EE3" w:rsidP="00DC0EE3">
            <w:pPr>
              <w:jc w:val="center"/>
              <w:rPr>
                <w:szCs w:val="28"/>
                <w:lang w:eastAsia="en-US"/>
              </w:rPr>
            </w:pPr>
            <w:r w:rsidRPr="00070A58">
              <w:rPr>
                <w:szCs w:val="28"/>
                <w:lang w:eastAsia="en-US"/>
              </w:rPr>
              <w:t>2.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0EE3" w:rsidRPr="00070A58" w:rsidRDefault="00DC0EE3" w:rsidP="00DC0EE3">
            <w:pPr>
              <w:widowControl w:val="0"/>
              <w:jc w:val="both"/>
              <w:rPr>
                <w:szCs w:val="28"/>
                <w:lang w:eastAsia="en-US"/>
              </w:rPr>
            </w:pPr>
            <w:r w:rsidRPr="00070A58">
              <w:rPr>
                <w:szCs w:val="28"/>
                <w:lang w:eastAsia="en-US"/>
              </w:rPr>
              <w:t>Tiesiskā regulējuma ietekme uz tautsaimniecību un administratīvo slogu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0EE3" w:rsidRPr="00070A58" w:rsidRDefault="00137A1D">
            <w:pPr>
              <w:widowControl w:val="0"/>
              <w:jc w:val="both"/>
              <w:rPr>
                <w:szCs w:val="28"/>
                <w:lang w:eastAsia="en-US"/>
              </w:rPr>
            </w:pPr>
            <w:r w:rsidRPr="00070A58">
              <w:rPr>
                <w:szCs w:val="28"/>
                <w:lang w:eastAsia="en-US"/>
              </w:rPr>
              <w:t>Noteikumu projekts samazinās administratīvo slogu, jo turpmāk Pārtikas un veterinārais dienests neveiks saimniecību kontroles</w:t>
            </w:r>
            <w:r w:rsidR="002F2F10" w:rsidRPr="00070A58">
              <w:rPr>
                <w:szCs w:val="28"/>
                <w:lang w:eastAsia="en-US"/>
              </w:rPr>
              <w:t>, lai pārbaudītu</w:t>
            </w:r>
            <w:r w:rsidRPr="00070A58">
              <w:rPr>
                <w:szCs w:val="28"/>
                <w:lang w:eastAsia="en-US"/>
              </w:rPr>
              <w:t xml:space="preserve"> biodrošības pasākumu ieviešanu</w:t>
            </w:r>
            <w:r w:rsidR="007354A1" w:rsidRPr="00070A58">
              <w:rPr>
                <w:szCs w:val="28"/>
                <w:lang w:eastAsia="en-US"/>
              </w:rPr>
              <w:t xml:space="preserve">. </w:t>
            </w:r>
          </w:p>
        </w:tc>
      </w:tr>
      <w:tr w:rsidR="00DC0EE3" w:rsidRPr="00070A58" w:rsidTr="00C11ADD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0EE3" w:rsidRPr="00070A58" w:rsidRDefault="00DC0EE3" w:rsidP="00DC0EE3">
            <w:pPr>
              <w:rPr>
                <w:rFonts w:eastAsia="Arial Unicode MS"/>
                <w:szCs w:val="28"/>
                <w:lang w:eastAsia="en-US"/>
              </w:rPr>
            </w:pPr>
            <w:r w:rsidRPr="00070A58">
              <w:rPr>
                <w:rFonts w:eastAsia="Arial Unicode MS"/>
                <w:szCs w:val="28"/>
                <w:lang w:eastAsia="en-US"/>
              </w:rPr>
              <w:t>3.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0EE3" w:rsidRPr="00070A58" w:rsidRDefault="00DC0EE3" w:rsidP="00DC0EE3">
            <w:pPr>
              <w:jc w:val="both"/>
              <w:rPr>
                <w:rFonts w:eastAsia="Arial Unicode MS"/>
                <w:szCs w:val="28"/>
                <w:lang w:eastAsia="en-US"/>
              </w:rPr>
            </w:pPr>
            <w:r w:rsidRPr="00070A58">
              <w:rPr>
                <w:rFonts w:eastAsia="Arial Unicode MS"/>
                <w:szCs w:val="28"/>
                <w:lang w:eastAsia="en-US"/>
              </w:rPr>
              <w:t>Administratīvo izmaksu monetārs novērtējums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0EE3" w:rsidRPr="00070A58" w:rsidRDefault="007218EA" w:rsidP="00DC0EE3">
            <w:pPr>
              <w:jc w:val="both"/>
              <w:rPr>
                <w:szCs w:val="28"/>
                <w:lang w:eastAsia="en-US"/>
              </w:rPr>
            </w:pPr>
            <w:r w:rsidRPr="00070A58">
              <w:rPr>
                <w:szCs w:val="28"/>
                <w:lang w:eastAsia="en-US"/>
              </w:rPr>
              <w:t>Projekts šo jomu neskar.</w:t>
            </w:r>
          </w:p>
        </w:tc>
      </w:tr>
      <w:tr w:rsidR="00DC0EE3" w:rsidRPr="00070A58" w:rsidTr="00C11ADD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0EE3" w:rsidRPr="00070A58" w:rsidRDefault="00DC0EE3" w:rsidP="00DC0EE3">
            <w:pPr>
              <w:rPr>
                <w:rFonts w:eastAsia="Arial Unicode MS"/>
                <w:szCs w:val="28"/>
                <w:lang w:eastAsia="en-US"/>
              </w:rPr>
            </w:pPr>
            <w:r w:rsidRPr="00070A58">
              <w:rPr>
                <w:rFonts w:eastAsia="Arial Unicode MS"/>
                <w:szCs w:val="28"/>
                <w:lang w:eastAsia="en-US"/>
              </w:rPr>
              <w:t>4.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0EE3" w:rsidRPr="00070A58" w:rsidRDefault="00DC0EE3" w:rsidP="00DC0EE3">
            <w:pPr>
              <w:jc w:val="both"/>
              <w:rPr>
                <w:szCs w:val="28"/>
                <w:lang w:eastAsia="en-US"/>
              </w:rPr>
            </w:pPr>
            <w:r w:rsidRPr="00070A58">
              <w:rPr>
                <w:szCs w:val="28"/>
                <w:lang w:eastAsia="en-US"/>
              </w:rPr>
              <w:t>Cita informācija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C0EE3" w:rsidRPr="00070A58" w:rsidRDefault="007218EA" w:rsidP="00DC0EE3">
            <w:pPr>
              <w:widowControl w:val="0"/>
              <w:jc w:val="both"/>
              <w:rPr>
                <w:szCs w:val="28"/>
                <w:lang w:eastAsia="en-US"/>
              </w:rPr>
            </w:pPr>
            <w:r w:rsidRPr="00070A58">
              <w:rPr>
                <w:szCs w:val="28"/>
                <w:lang w:eastAsia="en-US"/>
              </w:rPr>
              <w:t>Nav.</w:t>
            </w:r>
          </w:p>
        </w:tc>
      </w:tr>
    </w:tbl>
    <w:p w:rsidR="00020CD8" w:rsidRPr="002F2F10" w:rsidRDefault="007218EA" w:rsidP="00020CD8">
      <w:pPr>
        <w:jc w:val="both"/>
        <w:rPr>
          <w:i/>
          <w:sz w:val="28"/>
          <w:szCs w:val="28"/>
        </w:rPr>
      </w:pPr>
      <w:bookmarkStart w:id="0" w:name="_GoBack"/>
      <w:bookmarkEnd w:id="0"/>
      <w:r w:rsidRPr="002F2F10">
        <w:rPr>
          <w:i/>
          <w:sz w:val="28"/>
          <w:szCs w:val="28"/>
        </w:rPr>
        <w:t>Anotācijas III</w:t>
      </w:r>
      <w:r w:rsidR="00137A1D" w:rsidRPr="002F2F10">
        <w:rPr>
          <w:i/>
          <w:sz w:val="28"/>
          <w:szCs w:val="28"/>
        </w:rPr>
        <w:t>, IV,</w:t>
      </w:r>
      <w:r w:rsidR="00DE6E75" w:rsidRPr="002F2F10">
        <w:rPr>
          <w:i/>
          <w:sz w:val="28"/>
          <w:szCs w:val="28"/>
        </w:rPr>
        <w:t xml:space="preserve"> V </w:t>
      </w:r>
      <w:r w:rsidR="00137A1D" w:rsidRPr="002F2F10">
        <w:rPr>
          <w:i/>
          <w:sz w:val="28"/>
          <w:szCs w:val="28"/>
        </w:rPr>
        <w:t xml:space="preserve">un VI </w:t>
      </w:r>
      <w:r w:rsidRPr="002F2F10">
        <w:rPr>
          <w:i/>
          <w:sz w:val="28"/>
          <w:szCs w:val="28"/>
        </w:rPr>
        <w:t>s</w:t>
      </w:r>
      <w:r w:rsidR="00DE6E75" w:rsidRPr="002F2F10">
        <w:rPr>
          <w:i/>
          <w:sz w:val="28"/>
          <w:szCs w:val="28"/>
        </w:rPr>
        <w:t>adaļa – projekts šīs jomas</w:t>
      </w:r>
      <w:r w:rsidRPr="002F2F10">
        <w:rPr>
          <w:i/>
          <w:sz w:val="28"/>
          <w:szCs w:val="28"/>
        </w:rPr>
        <w:t xml:space="preserve"> neskar.</w:t>
      </w:r>
    </w:p>
    <w:p w:rsidR="00925618" w:rsidRPr="002F2F10" w:rsidRDefault="00925618" w:rsidP="00020CD8">
      <w:pPr>
        <w:jc w:val="both"/>
        <w:rPr>
          <w:i/>
          <w:sz w:val="28"/>
          <w:szCs w:val="28"/>
        </w:rPr>
      </w:pPr>
    </w:p>
    <w:tbl>
      <w:tblPr>
        <w:tblW w:w="5004" w:type="pct"/>
        <w:tblInd w:w="-4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10"/>
        <w:gridCol w:w="2516"/>
        <w:gridCol w:w="5936"/>
      </w:tblGrid>
      <w:tr w:rsidR="00DC0EE3" w:rsidRPr="00070A58" w:rsidTr="00DE6E75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EE3" w:rsidRPr="00070A58" w:rsidRDefault="00DC0EE3" w:rsidP="00DC0EE3">
            <w:pPr>
              <w:jc w:val="center"/>
              <w:rPr>
                <w:b/>
                <w:bCs/>
                <w:szCs w:val="28"/>
              </w:rPr>
            </w:pPr>
            <w:r w:rsidRPr="00070A58">
              <w:rPr>
                <w:b/>
                <w:bCs/>
                <w:szCs w:val="28"/>
              </w:rPr>
              <w:t>VII. Tiesību akta projekta izpildes nodrošināšana un tās ietekme uz institūcijām</w:t>
            </w:r>
          </w:p>
        </w:tc>
      </w:tr>
      <w:tr w:rsidR="00DC0EE3" w:rsidRPr="00070A58" w:rsidTr="00137A1D"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EE3" w:rsidRPr="00070A58" w:rsidRDefault="00DC0EE3" w:rsidP="00DC0EE3">
            <w:pPr>
              <w:rPr>
                <w:szCs w:val="28"/>
              </w:rPr>
            </w:pPr>
            <w:r w:rsidRPr="00070A58">
              <w:rPr>
                <w:szCs w:val="28"/>
              </w:rPr>
              <w:t>1.</w:t>
            </w:r>
          </w:p>
        </w:tc>
        <w:tc>
          <w:tcPr>
            <w:tcW w:w="1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EE3" w:rsidRPr="00070A58" w:rsidRDefault="00DC0EE3" w:rsidP="00DC0EE3">
            <w:pPr>
              <w:jc w:val="both"/>
              <w:rPr>
                <w:szCs w:val="28"/>
              </w:rPr>
            </w:pPr>
            <w:r w:rsidRPr="00070A58">
              <w:rPr>
                <w:szCs w:val="28"/>
              </w:rPr>
              <w:t>Projekta izpildē iesaistītās institūcijas</w:t>
            </w:r>
          </w:p>
        </w:tc>
        <w:tc>
          <w:tcPr>
            <w:tcW w:w="3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EE3" w:rsidRPr="00070A58" w:rsidRDefault="007218EA" w:rsidP="00DC0EE3">
            <w:pPr>
              <w:jc w:val="both"/>
              <w:rPr>
                <w:szCs w:val="28"/>
                <w:lang w:eastAsia="en-US"/>
              </w:rPr>
            </w:pPr>
            <w:r w:rsidRPr="00070A58">
              <w:rPr>
                <w:szCs w:val="28"/>
                <w:lang w:eastAsia="en-US"/>
              </w:rPr>
              <w:t>Pārtikas un veterinārais dienests</w:t>
            </w:r>
          </w:p>
        </w:tc>
      </w:tr>
      <w:tr w:rsidR="00DC0EE3" w:rsidRPr="00070A58" w:rsidTr="00137A1D"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EE3" w:rsidRPr="00070A58" w:rsidRDefault="00DC0EE3" w:rsidP="00DC0EE3">
            <w:pPr>
              <w:rPr>
                <w:szCs w:val="28"/>
              </w:rPr>
            </w:pPr>
            <w:r w:rsidRPr="00070A58">
              <w:rPr>
                <w:szCs w:val="28"/>
              </w:rPr>
              <w:t>2.</w:t>
            </w:r>
          </w:p>
        </w:tc>
        <w:tc>
          <w:tcPr>
            <w:tcW w:w="1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EE3" w:rsidRPr="00070A58" w:rsidRDefault="00DC0EE3" w:rsidP="00DC0EE3">
            <w:pPr>
              <w:jc w:val="both"/>
              <w:rPr>
                <w:szCs w:val="28"/>
                <w:lang w:eastAsia="en-US"/>
              </w:rPr>
            </w:pPr>
            <w:r w:rsidRPr="00070A58">
              <w:rPr>
                <w:szCs w:val="28"/>
                <w:lang w:eastAsia="en-US"/>
              </w:rPr>
              <w:t xml:space="preserve">Projekta izpildes ietekme uz pārvaldes funkcijām un institucionālo struktūru. </w:t>
            </w:r>
          </w:p>
          <w:p w:rsidR="00DC0EE3" w:rsidRPr="00070A58" w:rsidRDefault="00DC0EE3" w:rsidP="00DC0EE3">
            <w:pPr>
              <w:ind w:firstLine="300"/>
              <w:jc w:val="both"/>
              <w:rPr>
                <w:szCs w:val="28"/>
                <w:lang w:eastAsia="en-US"/>
              </w:rPr>
            </w:pPr>
            <w:r w:rsidRPr="00070A58">
              <w:rPr>
                <w:szCs w:val="28"/>
                <w:lang w:eastAsia="en-US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EE3" w:rsidRPr="00070A58" w:rsidRDefault="000B7450" w:rsidP="00DC0EE3">
            <w:pPr>
              <w:jc w:val="both"/>
              <w:rPr>
                <w:szCs w:val="28"/>
              </w:rPr>
            </w:pPr>
            <w:r w:rsidRPr="00070A58">
              <w:rPr>
                <w:szCs w:val="28"/>
              </w:rPr>
              <w:t>Projekts šo jomu neskar.</w:t>
            </w:r>
          </w:p>
        </w:tc>
      </w:tr>
      <w:tr w:rsidR="00DC0EE3" w:rsidRPr="00070A58" w:rsidTr="00137A1D"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EE3" w:rsidRPr="00070A58" w:rsidRDefault="00DC0EE3" w:rsidP="00DC0EE3">
            <w:pPr>
              <w:rPr>
                <w:szCs w:val="28"/>
              </w:rPr>
            </w:pPr>
            <w:r w:rsidRPr="00070A58">
              <w:rPr>
                <w:szCs w:val="28"/>
              </w:rPr>
              <w:t>3.</w:t>
            </w:r>
          </w:p>
        </w:tc>
        <w:tc>
          <w:tcPr>
            <w:tcW w:w="1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EE3" w:rsidRPr="00070A58" w:rsidRDefault="00DC0EE3" w:rsidP="00DC0EE3">
            <w:pPr>
              <w:jc w:val="both"/>
              <w:rPr>
                <w:szCs w:val="28"/>
              </w:rPr>
            </w:pPr>
            <w:r w:rsidRPr="00070A58">
              <w:rPr>
                <w:szCs w:val="28"/>
              </w:rPr>
              <w:t>Cita informācija</w:t>
            </w:r>
          </w:p>
        </w:tc>
        <w:tc>
          <w:tcPr>
            <w:tcW w:w="3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EE3" w:rsidRPr="00070A58" w:rsidRDefault="00DE6E75" w:rsidP="00DC0EE3">
            <w:pPr>
              <w:jc w:val="both"/>
              <w:rPr>
                <w:szCs w:val="28"/>
                <w:lang w:eastAsia="en-US"/>
              </w:rPr>
            </w:pPr>
            <w:r w:rsidRPr="00070A58">
              <w:rPr>
                <w:szCs w:val="28"/>
                <w:lang w:eastAsia="en-US"/>
              </w:rPr>
              <w:t>Nav</w:t>
            </w:r>
            <w:r w:rsidR="00925618" w:rsidRPr="00070A58">
              <w:rPr>
                <w:szCs w:val="28"/>
                <w:lang w:eastAsia="en-US"/>
              </w:rPr>
              <w:t>.</w:t>
            </w:r>
          </w:p>
        </w:tc>
      </w:tr>
    </w:tbl>
    <w:p w:rsidR="00185DE3" w:rsidRPr="002F2F10" w:rsidRDefault="00FB2266" w:rsidP="008E2D79">
      <w:pPr>
        <w:rPr>
          <w:sz w:val="28"/>
          <w:szCs w:val="28"/>
        </w:rPr>
      </w:pPr>
      <w:r w:rsidRPr="002F2F10">
        <w:rPr>
          <w:sz w:val="28"/>
          <w:szCs w:val="28"/>
        </w:rPr>
        <w:tab/>
      </w:r>
    </w:p>
    <w:p w:rsidR="00070A58" w:rsidRDefault="00070A58" w:rsidP="008E2D79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</w:p>
    <w:p w:rsidR="00185DE3" w:rsidRPr="002F2F10" w:rsidRDefault="007218EA" w:rsidP="00070A58">
      <w:pPr>
        <w:pStyle w:val="Virsraksts1"/>
        <w:keepNext w:val="0"/>
        <w:widowControl w:val="0"/>
        <w:jc w:val="left"/>
        <w:rPr>
          <w:b w:val="0"/>
          <w:szCs w:val="28"/>
        </w:rPr>
      </w:pPr>
      <w:r w:rsidRPr="002F2F10">
        <w:rPr>
          <w:b w:val="0"/>
          <w:szCs w:val="28"/>
        </w:rPr>
        <w:t>Zemkopības ministrs</w:t>
      </w:r>
      <w:r w:rsidR="00185DE3" w:rsidRPr="002F2F10">
        <w:rPr>
          <w:b w:val="0"/>
          <w:szCs w:val="28"/>
        </w:rPr>
        <w:tab/>
      </w:r>
      <w:r w:rsidR="00185DE3" w:rsidRPr="002F2F10">
        <w:rPr>
          <w:b w:val="0"/>
          <w:szCs w:val="28"/>
        </w:rPr>
        <w:tab/>
      </w:r>
      <w:r w:rsidR="00185DE3" w:rsidRPr="002F2F10">
        <w:rPr>
          <w:b w:val="0"/>
          <w:szCs w:val="28"/>
        </w:rPr>
        <w:tab/>
      </w:r>
      <w:r w:rsidR="00185DE3" w:rsidRPr="002F2F10">
        <w:rPr>
          <w:b w:val="0"/>
          <w:szCs w:val="28"/>
        </w:rPr>
        <w:tab/>
      </w:r>
      <w:r w:rsidR="00185DE3" w:rsidRPr="002F2F10">
        <w:rPr>
          <w:b w:val="0"/>
          <w:szCs w:val="28"/>
        </w:rPr>
        <w:tab/>
      </w:r>
      <w:r w:rsidR="00185DE3" w:rsidRPr="002F2F10">
        <w:rPr>
          <w:b w:val="0"/>
          <w:szCs w:val="28"/>
        </w:rPr>
        <w:tab/>
      </w:r>
      <w:r w:rsidR="00070A58">
        <w:rPr>
          <w:b w:val="0"/>
          <w:szCs w:val="28"/>
        </w:rPr>
        <w:tab/>
      </w:r>
      <w:r w:rsidRPr="002F2F10">
        <w:rPr>
          <w:b w:val="0"/>
          <w:szCs w:val="28"/>
        </w:rPr>
        <w:t>J</w:t>
      </w:r>
      <w:r w:rsidR="000B1066" w:rsidRPr="002F2F10">
        <w:rPr>
          <w:b w:val="0"/>
          <w:szCs w:val="28"/>
        </w:rPr>
        <w:t xml:space="preserve">ānis </w:t>
      </w:r>
      <w:r w:rsidRPr="002F2F10">
        <w:rPr>
          <w:b w:val="0"/>
          <w:szCs w:val="28"/>
        </w:rPr>
        <w:t>Dūklavs</w:t>
      </w:r>
    </w:p>
    <w:p w:rsidR="000B1066" w:rsidRPr="000B1066" w:rsidRDefault="000B1066" w:rsidP="000B1066">
      <w:pPr>
        <w:pStyle w:val="Virsraksts1"/>
        <w:keepNext w:val="0"/>
        <w:widowControl w:val="0"/>
        <w:ind w:firstLine="720"/>
        <w:jc w:val="left"/>
        <w:rPr>
          <w:b w:val="0"/>
          <w:sz w:val="24"/>
        </w:rPr>
      </w:pPr>
    </w:p>
    <w:p w:rsidR="000B1066" w:rsidRPr="00B94CCB" w:rsidRDefault="000B1066" w:rsidP="000B1066">
      <w:pPr>
        <w:rPr>
          <w:b/>
        </w:rPr>
      </w:pPr>
      <w:r>
        <w:tab/>
      </w:r>
    </w:p>
    <w:p w:rsidR="00FB2266" w:rsidRPr="000B1066" w:rsidRDefault="00070A58" w:rsidP="008E2D79">
      <w:r w:rsidRPr="00070A58">
        <w:rPr>
          <w:sz w:val="28"/>
        </w:rPr>
        <w:t>Zemkopības ministrijas valsts sekretāre</w:t>
      </w:r>
      <w:r w:rsidRPr="00070A58">
        <w:rPr>
          <w:sz w:val="28"/>
        </w:rPr>
        <w:tab/>
      </w:r>
      <w:r w:rsidRPr="00070A58">
        <w:rPr>
          <w:sz w:val="28"/>
        </w:rPr>
        <w:tab/>
      </w:r>
      <w:r w:rsidRPr="00070A58">
        <w:rPr>
          <w:sz w:val="28"/>
        </w:rPr>
        <w:tab/>
      </w:r>
      <w:r w:rsidRPr="00070A58">
        <w:rPr>
          <w:sz w:val="28"/>
        </w:rPr>
        <w:tab/>
        <w:t>Dace Lucaua</w:t>
      </w:r>
    </w:p>
    <w:p w:rsidR="000B1066" w:rsidRPr="000B1066" w:rsidRDefault="000B1066" w:rsidP="008E2D79"/>
    <w:p w:rsidR="004F37F9" w:rsidRPr="000B1066" w:rsidRDefault="004F37F9" w:rsidP="008E2D79"/>
    <w:p w:rsidR="00AE63C7" w:rsidRPr="002F2F10" w:rsidRDefault="00185DE3" w:rsidP="008E2D79">
      <w:r w:rsidRPr="002F2F10">
        <w:t>Vecuma-Veco</w:t>
      </w:r>
      <w:r w:rsidR="00AE63C7" w:rsidRPr="002F2F10">
        <w:t xml:space="preserve"> </w:t>
      </w:r>
      <w:r w:rsidRPr="002F2F10">
        <w:t>67027551</w:t>
      </w:r>
    </w:p>
    <w:p w:rsidR="00185DE3" w:rsidRPr="002F2F10" w:rsidRDefault="00070A58" w:rsidP="008E2D79">
      <w:hyperlink r:id="rId8" w:history="1">
        <w:r w:rsidR="00185DE3" w:rsidRPr="002F2F10">
          <w:rPr>
            <w:rStyle w:val="Hipersaite"/>
          </w:rPr>
          <w:t>Olita.Vecuma-Veco@zm.gov.lv</w:t>
        </w:r>
      </w:hyperlink>
    </w:p>
    <w:sectPr w:rsidR="00185DE3" w:rsidRPr="002F2F10" w:rsidSect="00070A5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20" w:rsidRDefault="00080E20">
      <w:r>
        <w:separator/>
      </w:r>
    </w:p>
  </w:endnote>
  <w:endnote w:type="continuationSeparator" w:id="0">
    <w:p w:rsidR="00080E20" w:rsidRDefault="0008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E3" w:rsidRPr="00070A58" w:rsidRDefault="00070A58" w:rsidP="00070A58">
    <w:pPr>
      <w:pStyle w:val="Kjene"/>
    </w:pPr>
    <w:r w:rsidRPr="00070A58">
      <w:rPr>
        <w:sz w:val="20"/>
      </w:rPr>
      <w:t>ZMAnot_280417_biodrosiba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E3" w:rsidRPr="00070A58" w:rsidRDefault="00070A58" w:rsidP="00070A58">
    <w:pPr>
      <w:pStyle w:val="Kjene"/>
    </w:pPr>
    <w:r w:rsidRPr="00070A58">
      <w:rPr>
        <w:sz w:val="20"/>
      </w:rPr>
      <w:t>ZMAnot_280417_biodrosiba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20" w:rsidRDefault="00080E20">
      <w:r>
        <w:separator/>
      </w:r>
    </w:p>
  </w:footnote>
  <w:footnote w:type="continuationSeparator" w:id="0">
    <w:p w:rsidR="00080E20" w:rsidRDefault="00080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E3" w:rsidRDefault="00185DE3" w:rsidP="0058520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85DE3" w:rsidRDefault="00185DE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E3" w:rsidRDefault="00185DE3" w:rsidP="0058520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70A5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185DE3" w:rsidRDefault="00185DE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73A7C"/>
    <w:multiLevelType w:val="hybridMultilevel"/>
    <w:tmpl w:val="46C688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96BF8"/>
    <w:multiLevelType w:val="hybridMultilevel"/>
    <w:tmpl w:val="B302EB08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85182D"/>
    <w:multiLevelType w:val="hybridMultilevel"/>
    <w:tmpl w:val="EB3CF782"/>
    <w:lvl w:ilvl="0" w:tplc="F3AC8C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05"/>
    <w:rsid w:val="000024F6"/>
    <w:rsid w:val="00005C7A"/>
    <w:rsid w:val="00007412"/>
    <w:rsid w:val="00012FEA"/>
    <w:rsid w:val="00015E69"/>
    <w:rsid w:val="00020CD8"/>
    <w:rsid w:val="000245B6"/>
    <w:rsid w:val="00024AF8"/>
    <w:rsid w:val="00025502"/>
    <w:rsid w:val="0002722A"/>
    <w:rsid w:val="00031F11"/>
    <w:rsid w:val="0003334E"/>
    <w:rsid w:val="0003378C"/>
    <w:rsid w:val="00045A3C"/>
    <w:rsid w:val="000545F5"/>
    <w:rsid w:val="00057864"/>
    <w:rsid w:val="000660A6"/>
    <w:rsid w:val="00067824"/>
    <w:rsid w:val="00070A58"/>
    <w:rsid w:val="00074A42"/>
    <w:rsid w:val="000767C2"/>
    <w:rsid w:val="00080E20"/>
    <w:rsid w:val="00086E16"/>
    <w:rsid w:val="000A736A"/>
    <w:rsid w:val="000B1066"/>
    <w:rsid w:val="000B40A1"/>
    <w:rsid w:val="000B59D4"/>
    <w:rsid w:val="000B7450"/>
    <w:rsid w:val="000B747B"/>
    <w:rsid w:val="000C0DEA"/>
    <w:rsid w:val="000C1019"/>
    <w:rsid w:val="000C2805"/>
    <w:rsid w:val="000C2917"/>
    <w:rsid w:val="000C3708"/>
    <w:rsid w:val="000C7F08"/>
    <w:rsid w:val="000D6007"/>
    <w:rsid w:val="000D6B3F"/>
    <w:rsid w:val="000D7FC2"/>
    <w:rsid w:val="000E0A12"/>
    <w:rsid w:val="000E402B"/>
    <w:rsid w:val="000E57C1"/>
    <w:rsid w:val="000E5DD0"/>
    <w:rsid w:val="00112001"/>
    <w:rsid w:val="00123E9B"/>
    <w:rsid w:val="0013164E"/>
    <w:rsid w:val="001354A8"/>
    <w:rsid w:val="00136CD8"/>
    <w:rsid w:val="00137A1D"/>
    <w:rsid w:val="00140F73"/>
    <w:rsid w:val="00143A96"/>
    <w:rsid w:val="00144588"/>
    <w:rsid w:val="00153E57"/>
    <w:rsid w:val="001540F9"/>
    <w:rsid w:val="00154A36"/>
    <w:rsid w:val="00157E26"/>
    <w:rsid w:val="00162C16"/>
    <w:rsid w:val="001630BE"/>
    <w:rsid w:val="001631C5"/>
    <w:rsid w:val="001639BC"/>
    <w:rsid w:val="00167246"/>
    <w:rsid w:val="00172630"/>
    <w:rsid w:val="00172961"/>
    <w:rsid w:val="001730B4"/>
    <w:rsid w:val="00173B18"/>
    <w:rsid w:val="00175F0C"/>
    <w:rsid w:val="00181DE8"/>
    <w:rsid w:val="00185DE3"/>
    <w:rsid w:val="00187E04"/>
    <w:rsid w:val="00191434"/>
    <w:rsid w:val="001957BD"/>
    <w:rsid w:val="001A0E1C"/>
    <w:rsid w:val="001A1E5A"/>
    <w:rsid w:val="001B0D52"/>
    <w:rsid w:val="001C2556"/>
    <w:rsid w:val="001C407D"/>
    <w:rsid w:val="001C4F93"/>
    <w:rsid w:val="001D3411"/>
    <w:rsid w:val="001E55B7"/>
    <w:rsid w:val="001E631B"/>
    <w:rsid w:val="001E7976"/>
    <w:rsid w:val="001F55CF"/>
    <w:rsid w:val="00202DC7"/>
    <w:rsid w:val="00210F21"/>
    <w:rsid w:val="00214075"/>
    <w:rsid w:val="002161D5"/>
    <w:rsid w:val="00236C7F"/>
    <w:rsid w:val="0024601F"/>
    <w:rsid w:val="00253080"/>
    <w:rsid w:val="00253C17"/>
    <w:rsid w:val="00256BAC"/>
    <w:rsid w:val="002763C4"/>
    <w:rsid w:val="0027718C"/>
    <w:rsid w:val="002820A9"/>
    <w:rsid w:val="00283659"/>
    <w:rsid w:val="002851BD"/>
    <w:rsid w:val="002963C3"/>
    <w:rsid w:val="002A182B"/>
    <w:rsid w:val="002A4E7B"/>
    <w:rsid w:val="002A5D22"/>
    <w:rsid w:val="002A7080"/>
    <w:rsid w:val="002A7115"/>
    <w:rsid w:val="002B391A"/>
    <w:rsid w:val="002B47BD"/>
    <w:rsid w:val="002C3CD5"/>
    <w:rsid w:val="002C71C1"/>
    <w:rsid w:val="002D4098"/>
    <w:rsid w:val="002D4E88"/>
    <w:rsid w:val="002D550B"/>
    <w:rsid w:val="002D6264"/>
    <w:rsid w:val="002D7456"/>
    <w:rsid w:val="002D74F7"/>
    <w:rsid w:val="002E0F5B"/>
    <w:rsid w:val="002F10A4"/>
    <w:rsid w:val="002F2F10"/>
    <w:rsid w:val="00301059"/>
    <w:rsid w:val="003121DA"/>
    <w:rsid w:val="00321FEE"/>
    <w:rsid w:val="00327E3F"/>
    <w:rsid w:val="0033014C"/>
    <w:rsid w:val="00330203"/>
    <w:rsid w:val="003341C0"/>
    <w:rsid w:val="00334BA8"/>
    <w:rsid w:val="00344D4E"/>
    <w:rsid w:val="0034751C"/>
    <w:rsid w:val="00351256"/>
    <w:rsid w:val="00361330"/>
    <w:rsid w:val="00365078"/>
    <w:rsid w:val="00366EE7"/>
    <w:rsid w:val="003704FC"/>
    <w:rsid w:val="00372B32"/>
    <w:rsid w:val="00373345"/>
    <w:rsid w:val="003830CC"/>
    <w:rsid w:val="00390546"/>
    <w:rsid w:val="0039089D"/>
    <w:rsid w:val="00390AE0"/>
    <w:rsid w:val="003A01AC"/>
    <w:rsid w:val="003A2063"/>
    <w:rsid w:val="003A4851"/>
    <w:rsid w:val="003B7218"/>
    <w:rsid w:val="003D0B9A"/>
    <w:rsid w:val="003D5776"/>
    <w:rsid w:val="003D6CA8"/>
    <w:rsid w:val="003E06B3"/>
    <w:rsid w:val="003E3F51"/>
    <w:rsid w:val="003E78BF"/>
    <w:rsid w:val="003F2C13"/>
    <w:rsid w:val="00401D62"/>
    <w:rsid w:val="00403AA1"/>
    <w:rsid w:val="004066B1"/>
    <w:rsid w:val="00416606"/>
    <w:rsid w:val="00417510"/>
    <w:rsid w:val="00417BB3"/>
    <w:rsid w:val="00421224"/>
    <w:rsid w:val="0042578E"/>
    <w:rsid w:val="0043609D"/>
    <w:rsid w:val="004453D1"/>
    <w:rsid w:val="00453DDD"/>
    <w:rsid w:val="004553E0"/>
    <w:rsid w:val="0046063D"/>
    <w:rsid w:val="00461037"/>
    <w:rsid w:val="004862CC"/>
    <w:rsid w:val="0049579B"/>
    <w:rsid w:val="00496361"/>
    <w:rsid w:val="0049661D"/>
    <w:rsid w:val="004A5075"/>
    <w:rsid w:val="004A6F57"/>
    <w:rsid w:val="004B03FC"/>
    <w:rsid w:val="004B0E22"/>
    <w:rsid w:val="004B6B98"/>
    <w:rsid w:val="004B7AB7"/>
    <w:rsid w:val="004C15B8"/>
    <w:rsid w:val="004D0D52"/>
    <w:rsid w:val="004D5882"/>
    <w:rsid w:val="004D64BE"/>
    <w:rsid w:val="004E2071"/>
    <w:rsid w:val="004E41FC"/>
    <w:rsid w:val="004E599B"/>
    <w:rsid w:val="004E7EEB"/>
    <w:rsid w:val="004F37F9"/>
    <w:rsid w:val="005044B3"/>
    <w:rsid w:val="00512231"/>
    <w:rsid w:val="0051525A"/>
    <w:rsid w:val="0052156B"/>
    <w:rsid w:val="00530F93"/>
    <w:rsid w:val="00531CA3"/>
    <w:rsid w:val="00532273"/>
    <w:rsid w:val="005358D1"/>
    <w:rsid w:val="00542D92"/>
    <w:rsid w:val="00556E47"/>
    <w:rsid w:val="005600C4"/>
    <w:rsid w:val="005723E7"/>
    <w:rsid w:val="00573AE1"/>
    <w:rsid w:val="00577CDF"/>
    <w:rsid w:val="00577D6F"/>
    <w:rsid w:val="00583D16"/>
    <w:rsid w:val="00585205"/>
    <w:rsid w:val="00587556"/>
    <w:rsid w:val="00592689"/>
    <w:rsid w:val="00596032"/>
    <w:rsid w:val="00596692"/>
    <w:rsid w:val="00596B72"/>
    <w:rsid w:val="005A2512"/>
    <w:rsid w:val="005A3FB8"/>
    <w:rsid w:val="005A6B4B"/>
    <w:rsid w:val="005B3879"/>
    <w:rsid w:val="005B4F26"/>
    <w:rsid w:val="005B56A0"/>
    <w:rsid w:val="005B59F5"/>
    <w:rsid w:val="005B6345"/>
    <w:rsid w:val="005C6A79"/>
    <w:rsid w:val="005D27CD"/>
    <w:rsid w:val="005D528E"/>
    <w:rsid w:val="005E4393"/>
    <w:rsid w:val="005F0F97"/>
    <w:rsid w:val="005F35CF"/>
    <w:rsid w:val="005F5D1E"/>
    <w:rsid w:val="005F6D01"/>
    <w:rsid w:val="005F6F83"/>
    <w:rsid w:val="00605136"/>
    <w:rsid w:val="00611309"/>
    <w:rsid w:val="00623113"/>
    <w:rsid w:val="0062329F"/>
    <w:rsid w:val="00626AAD"/>
    <w:rsid w:val="0062784C"/>
    <w:rsid w:val="00632D0E"/>
    <w:rsid w:val="00634447"/>
    <w:rsid w:val="00635EA1"/>
    <w:rsid w:val="00636699"/>
    <w:rsid w:val="00640E21"/>
    <w:rsid w:val="006559AD"/>
    <w:rsid w:val="00655FFA"/>
    <w:rsid w:val="00666B69"/>
    <w:rsid w:val="00671A46"/>
    <w:rsid w:val="00674D29"/>
    <w:rsid w:val="00684E99"/>
    <w:rsid w:val="00686621"/>
    <w:rsid w:val="00695C8B"/>
    <w:rsid w:val="006A567C"/>
    <w:rsid w:val="006A7EEA"/>
    <w:rsid w:val="006A7F27"/>
    <w:rsid w:val="006B2144"/>
    <w:rsid w:val="006B3691"/>
    <w:rsid w:val="006C2108"/>
    <w:rsid w:val="006C5BE9"/>
    <w:rsid w:val="006C5FFD"/>
    <w:rsid w:val="006E65EC"/>
    <w:rsid w:val="006F5FE2"/>
    <w:rsid w:val="00701F26"/>
    <w:rsid w:val="00705C63"/>
    <w:rsid w:val="00713C37"/>
    <w:rsid w:val="0072046B"/>
    <w:rsid w:val="007218EA"/>
    <w:rsid w:val="00721B97"/>
    <w:rsid w:val="0073108E"/>
    <w:rsid w:val="00734287"/>
    <w:rsid w:val="00734E22"/>
    <w:rsid w:val="007354A1"/>
    <w:rsid w:val="00741C09"/>
    <w:rsid w:val="007425AD"/>
    <w:rsid w:val="00742E3E"/>
    <w:rsid w:val="00747C84"/>
    <w:rsid w:val="00750D18"/>
    <w:rsid w:val="00752E63"/>
    <w:rsid w:val="00755FAE"/>
    <w:rsid w:val="00757E5A"/>
    <w:rsid w:val="007613DA"/>
    <w:rsid w:val="0076261F"/>
    <w:rsid w:val="007634DC"/>
    <w:rsid w:val="00777508"/>
    <w:rsid w:val="00777D89"/>
    <w:rsid w:val="0078452F"/>
    <w:rsid w:val="0079745C"/>
    <w:rsid w:val="007B3572"/>
    <w:rsid w:val="007C04F9"/>
    <w:rsid w:val="007C5B26"/>
    <w:rsid w:val="007C6F51"/>
    <w:rsid w:val="007D2F5B"/>
    <w:rsid w:val="007D3810"/>
    <w:rsid w:val="007D3E3A"/>
    <w:rsid w:val="007D5FB4"/>
    <w:rsid w:val="007D6040"/>
    <w:rsid w:val="007E3187"/>
    <w:rsid w:val="007E374E"/>
    <w:rsid w:val="007E5B25"/>
    <w:rsid w:val="007E6AC1"/>
    <w:rsid w:val="008015B2"/>
    <w:rsid w:val="008033C9"/>
    <w:rsid w:val="00804B27"/>
    <w:rsid w:val="0081353B"/>
    <w:rsid w:val="00822C6B"/>
    <w:rsid w:val="008308C3"/>
    <w:rsid w:val="008405D8"/>
    <w:rsid w:val="00840DA6"/>
    <w:rsid w:val="0084770E"/>
    <w:rsid w:val="00854DF5"/>
    <w:rsid w:val="00855474"/>
    <w:rsid w:val="00877A5B"/>
    <w:rsid w:val="008803F9"/>
    <w:rsid w:val="00882B34"/>
    <w:rsid w:val="0088370C"/>
    <w:rsid w:val="00890B11"/>
    <w:rsid w:val="00890E27"/>
    <w:rsid w:val="008A2A58"/>
    <w:rsid w:val="008A332A"/>
    <w:rsid w:val="008A4712"/>
    <w:rsid w:val="008B4821"/>
    <w:rsid w:val="008B4E1C"/>
    <w:rsid w:val="008C349D"/>
    <w:rsid w:val="008C40A0"/>
    <w:rsid w:val="008D05E0"/>
    <w:rsid w:val="008D2C9B"/>
    <w:rsid w:val="008D5095"/>
    <w:rsid w:val="008E2D79"/>
    <w:rsid w:val="008E4B7B"/>
    <w:rsid w:val="008E6AEB"/>
    <w:rsid w:val="008F051D"/>
    <w:rsid w:val="008F199F"/>
    <w:rsid w:val="008F4416"/>
    <w:rsid w:val="008F5311"/>
    <w:rsid w:val="00900B01"/>
    <w:rsid w:val="009175F8"/>
    <w:rsid w:val="00920152"/>
    <w:rsid w:val="00923385"/>
    <w:rsid w:val="00923A89"/>
    <w:rsid w:val="00925618"/>
    <w:rsid w:val="0093490A"/>
    <w:rsid w:val="00945ABE"/>
    <w:rsid w:val="00947737"/>
    <w:rsid w:val="00954DD0"/>
    <w:rsid w:val="009552B4"/>
    <w:rsid w:val="009601D7"/>
    <w:rsid w:val="00963FAB"/>
    <w:rsid w:val="00972162"/>
    <w:rsid w:val="0097292C"/>
    <w:rsid w:val="009761CE"/>
    <w:rsid w:val="00981AA7"/>
    <w:rsid w:val="009820F3"/>
    <w:rsid w:val="009A405A"/>
    <w:rsid w:val="009A53B9"/>
    <w:rsid w:val="009A728F"/>
    <w:rsid w:val="009B2A13"/>
    <w:rsid w:val="009B486D"/>
    <w:rsid w:val="009B691C"/>
    <w:rsid w:val="009C2F87"/>
    <w:rsid w:val="009D0670"/>
    <w:rsid w:val="009D2B15"/>
    <w:rsid w:val="009D3C34"/>
    <w:rsid w:val="009D7585"/>
    <w:rsid w:val="009D76C0"/>
    <w:rsid w:val="009E11F7"/>
    <w:rsid w:val="009E1B32"/>
    <w:rsid w:val="009E21C5"/>
    <w:rsid w:val="009E316C"/>
    <w:rsid w:val="009E336D"/>
    <w:rsid w:val="009E4D4C"/>
    <w:rsid w:val="009F352C"/>
    <w:rsid w:val="009F46DD"/>
    <w:rsid w:val="009F46EB"/>
    <w:rsid w:val="009F5791"/>
    <w:rsid w:val="009F719D"/>
    <w:rsid w:val="00A03F39"/>
    <w:rsid w:val="00A10ECE"/>
    <w:rsid w:val="00A17078"/>
    <w:rsid w:val="00A20612"/>
    <w:rsid w:val="00A27BE8"/>
    <w:rsid w:val="00A31050"/>
    <w:rsid w:val="00A472C5"/>
    <w:rsid w:val="00A53AE6"/>
    <w:rsid w:val="00A557FF"/>
    <w:rsid w:val="00A675C7"/>
    <w:rsid w:val="00A7334F"/>
    <w:rsid w:val="00A77699"/>
    <w:rsid w:val="00A800D9"/>
    <w:rsid w:val="00A8222C"/>
    <w:rsid w:val="00A843E5"/>
    <w:rsid w:val="00A91B4B"/>
    <w:rsid w:val="00A96C65"/>
    <w:rsid w:val="00A971DB"/>
    <w:rsid w:val="00A97C14"/>
    <w:rsid w:val="00AA0DE2"/>
    <w:rsid w:val="00AA23FB"/>
    <w:rsid w:val="00AC365E"/>
    <w:rsid w:val="00AC48C8"/>
    <w:rsid w:val="00AC7B9C"/>
    <w:rsid w:val="00AD5062"/>
    <w:rsid w:val="00AD5B42"/>
    <w:rsid w:val="00AE0A99"/>
    <w:rsid w:val="00AE1655"/>
    <w:rsid w:val="00AE18D6"/>
    <w:rsid w:val="00AE3EB4"/>
    <w:rsid w:val="00AE63C7"/>
    <w:rsid w:val="00AF3453"/>
    <w:rsid w:val="00B02E4F"/>
    <w:rsid w:val="00B03CE1"/>
    <w:rsid w:val="00B044AB"/>
    <w:rsid w:val="00B0490E"/>
    <w:rsid w:val="00B1316E"/>
    <w:rsid w:val="00B25D80"/>
    <w:rsid w:val="00B27DFF"/>
    <w:rsid w:val="00B31F5F"/>
    <w:rsid w:val="00B32638"/>
    <w:rsid w:val="00B36435"/>
    <w:rsid w:val="00B47538"/>
    <w:rsid w:val="00B517AD"/>
    <w:rsid w:val="00B53FBC"/>
    <w:rsid w:val="00B558EA"/>
    <w:rsid w:val="00B60301"/>
    <w:rsid w:val="00B619AF"/>
    <w:rsid w:val="00B66AEE"/>
    <w:rsid w:val="00B75DDB"/>
    <w:rsid w:val="00B7735B"/>
    <w:rsid w:val="00B8151A"/>
    <w:rsid w:val="00B85F96"/>
    <w:rsid w:val="00B86BFA"/>
    <w:rsid w:val="00B9242E"/>
    <w:rsid w:val="00B92FD2"/>
    <w:rsid w:val="00BA3E67"/>
    <w:rsid w:val="00BB7275"/>
    <w:rsid w:val="00BB7407"/>
    <w:rsid w:val="00BC4616"/>
    <w:rsid w:val="00BC4FB2"/>
    <w:rsid w:val="00BD0D42"/>
    <w:rsid w:val="00BD29D1"/>
    <w:rsid w:val="00BD3544"/>
    <w:rsid w:val="00BD49F0"/>
    <w:rsid w:val="00BE7487"/>
    <w:rsid w:val="00BE758F"/>
    <w:rsid w:val="00BF4FD2"/>
    <w:rsid w:val="00BF525D"/>
    <w:rsid w:val="00C008E3"/>
    <w:rsid w:val="00C06259"/>
    <w:rsid w:val="00C10ABE"/>
    <w:rsid w:val="00C11ADD"/>
    <w:rsid w:val="00C120F6"/>
    <w:rsid w:val="00C13157"/>
    <w:rsid w:val="00C3386B"/>
    <w:rsid w:val="00C33EEB"/>
    <w:rsid w:val="00C46647"/>
    <w:rsid w:val="00C4686F"/>
    <w:rsid w:val="00C47390"/>
    <w:rsid w:val="00C5219B"/>
    <w:rsid w:val="00C5485C"/>
    <w:rsid w:val="00C60168"/>
    <w:rsid w:val="00C62ABD"/>
    <w:rsid w:val="00C66988"/>
    <w:rsid w:val="00C80889"/>
    <w:rsid w:val="00C95FF5"/>
    <w:rsid w:val="00CA2D47"/>
    <w:rsid w:val="00CA4478"/>
    <w:rsid w:val="00CB124C"/>
    <w:rsid w:val="00CB1A51"/>
    <w:rsid w:val="00CB51EE"/>
    <w:rsid w:val="00CC213A"/>
    <w:rsid w:val="00CC4247"/>
    <w:rsid w:val="00CC6143"/>
    <w:rsid w:val="00CC6D7D"/>
    <w:rsid w:val="00CD43DF"/>
    <w:rsid w:val="00CE127B"/>
    <w:rsid w:val="00CE4495"/>
    <w:rsid w:val="00CE596B"/>
    <w:rsid w:val="00CE6FA4"/>
    <w:rsid w:val="00CF39B1"/>
    <w:rsid w:val="00CF6742"/>
    <w:rsid w:val="00CF78D5"/>
    <w:rsid w:val="00D12013"/>
    <w:rsid w:val="00D122FE"/>
    <w:rsid w:val="00D14B52"/>
    <w:rsid w:val="00D22D4D"/>
    <w:rsid w:val="00D35EB8"/>
    <w:rsid w:val="00D44563"/>
    <w:rsid w:val="00D50F27"/>
    <w:rsid w:val="00D5164A"/>
    <w:rsid w:val="00D56F09"/>
    <w:rsid w:val="00D57C02"/>
    <w:rsid w:val="00D730D2"/>
    <w:rsid w:val="00D84154"/>
    <w:rsid w:val="00D86AC5"/>
    <w:rsid w:val="00D904A1"/>
    <w:rsid w:val="00D97740"/>
    <w:rsid w:val="00DA0CBF"/>
    <w:rsid w:val="00DB0A38"/>
    <w:rsid w:val="00DB1228"/>
    <w:rsid w:val="00DC0B5D"/>
    <w:rsid w:val="00DC0EE3"/>
    <w:rsid w:val="00DC5244"/>
    <w:rsid w:val="00DC7C97"/>
    <w:rsid w:val="00DD27D1"/>
    <w:rsid w:val="00DD3059"/>
    <w:rsid w:val="00DD4F08"/>
    <w:rsid w:val="00DD5FA6"/>
    <w:rsid w:val="00DE1672"/>
    <w:rsid w:val="00DE6E75"/>
    <w:rsid w:val="00DF3548"/>
    <w:rsid w:val="00E06521"/>
    <w:rsid w:val="00E13543"/>
    <w:rsid w:val="00E140A2"/>
    <w:rsid w:val="00E16400"/>
    <w:rsid w:val="00E2110B"/>
    <w:rsid w:val="00E22B6E"/>
    <w:rsid w:val="00E30413"/>
    <w:rsid w:val="00E31860"/>
    <w:rsid w:val="00E356AA"/>
    <w:rsid w:val="00E423AE"/>
    <w:rsid w:val="00E46198"/>
    <w:rsid w:val="00E50349"/>
    <w:rsid w:val="00E5570E"/>
    <w:rsid w:val="00E567C1"/>
    <w:rsid w:val="00E66CA3"/>
    <w:rsid w:val="00E67450"/>
    <w:rsid w:val="00E67E53"/>
    <w:rsid w:val="00E93587"/>
    <w:rsid w:val="00EA631A"/>
    <w:rsid w:val="00EB21E8"/>
    <w:rsid w:val="00EB7605"/>
    <w:rsid w:val="00EB7FAE"/>
    <w:rsid w:val="00EC13D4"/>
    <w:rsid w:val="00EC5670"/>
    <w:rsid w:val="00ED0352"/>
    <w:rsid w:val="00EE4348"/>
    <w:rsid w:val="00EE4835"/>
    <w:rsid w:val="00EE6122"/>
    <w:rsid w:val="00EF21E8"/>
    <w:rsid w:val="00EF2DF4"/>
    <w:rsid w:val="00EF3B84"/>
    <w:rsid w:val="00F01A9A"/>
    <w:rsid w:val="00F1298D"/>
    <w:rsid w:val="00F13768"/>
    <w:rsid w:val="00F147FD"/>
    <w:rsid w:val="00F15188"/>
    <w:rsid w:val="00F33875"/>
    <w:rsid w:val="00F339A3"/>
    <w:rsid w:val="00F344ED"/>
    <w:rsid w:val="00F37CE5"/>
    <w:rsid w:val="00F457CC"/>
    <w:rsid w:val="00F461A2"/>
    <w:rsid w:val="00F47102"/>
    <w:rsid w:val="00F516A9"/>
    <w:rsid w:val="00F52C50"/>
    <w:rsid w:val="00F541A1"/>
    <w:rsid w:val="00F6252C"/>
    <w:rsid w:val="00F66CEC"/>
    <w:rsid w:val="00F80427"/>
    <w:rsid w:val="00F91CE8"/>
    <w:rsid w:val="00F9232E"/>
    <w:rsid w:val="00F923D3"/>
    <w:rsid w:val="00F92D28"/>
    <w:rsid w:val="00FB02F2"/>
    <w:rsid w:val="00FB2266"/>
    <w:rsid w:val="00FB78F4"/>
    <w:rsid w:val="00FC07AF"/>
    <w:rsid w:val="00FC244F"/>
    <w:rsid w:val="00FC362E"/>
    <w:rsid w:val="00FC39F8"/>
    <w:rsid w:val="00FD195D"/>
    <w:rsid w:val="00FD2505"/>
    <w:rsid w:val="00FE48D2"/>
    <w:rsid w:val="00FE5491"/>
    <w:rsid w:val="00FF0F23"/>
    <w:rsid w:val="00FF43F5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F97280D7-7305-4796-839D-1C225D34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5205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E2D79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E2D79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D338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irsraksts2Rakstz">
    <w:name w:val="Virsraksts 2 Rakstz."/>
    <w:link w:val="Virsraksts2"/>
    <w:uiPriority w:val="9"/>
    <w:semiHidden/>
    <w:rsid w:val="00D338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ststmeklis">
    <w:name w:val="Normal (Web)"/>
    <w:basedOn w:val="Parasts"/>
    <w:uiPriority w:val="99"/>
    <w:rsid w:val="00585205"/>
    <w:pPr>
      <w:spacing w:before="100" w:beforeAutospacing="1" w:after="100" w:afterAutospacing="1"/>
    </w:pPr>
  </w:style>
  <w:style w:type="paragraph" w:customStyle="1" w:styleId="naisf">
    <w:name w:val="naisf"/>
    <w:basedOn w:val="Parasts"/>
    <w:uiPriority w:val="99"/>
    <w:rsid w:val="00585205"/>
    <w:pPr>
      <w:spacing w:before="75" w:after="75"/>
      <w:ind w:firstLine="375"/>
      <w:jc w:val="both"/>
    </w:pPr>
  </w:style>
  <w:style w:type="paragraph" w:customStyle="1" w:styleId="naisc">
    <w:name w:val="naisc"/>
    <w:basedOn w:val="Parasts"/>
    <w:uiPriority w:val="99"/>
    <w:rsid w:val="00585205"/>
    <w:pPr>
      <w:spacing w:before="450" w:after="300"/>
      <w:jc w:val="center"/>
    </w:pPr>
    <w:rPr>
      <w:sz w:val="26"/>
      <w:szCs w:val="26"/>
    </w:rPr>
  </w:style>
  <w:style w:type="paragraph" w:customStyle="1" w:styleId="naislab">
    <w:name w:val="naislab"/>
    <w:basedOn w:val="Parasts"/>
    <w:uiPriority w:val="99"/>
    <w:rsid w:val="00585205"/>
    <w:pPr>
      <w:spacing w:before="75" w:after="75"/>
      <w:jc w:val="right"/>
    </w:pPr>
  </w:style>
  <w:style w:type="character" w:styleId="Hipersaite">
    <w:name w:val="Hyperlink"/>
    <w:uiPriority w:val="99"/>
    <w:rsid w:val="00585205"/>
    <w:rPr>
      <w:rFonts w:cs="Times New Roman"/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585205"/>
    <w:pPr>
      <w:tabs>
        <w:tab w:val="center" w:pos="4153"/>
        <w:tab w:val="right" w:pos="8306"/>
      </w:tabs>
    </w:pPr>
    <w:rPr>
      <w:szCs w:val="20"/>
    </w:rPr>
  </w:style>
  <w:style w:type="character" w:customStyle="1" w:styleId="KjeneRakstz">
    <w:name w:val="Kājene Rakstz."/>
    <w:link w:val="Kjene"/>
    <w:uiPriority w:val="99"/>
    <w:semiHidden/>
    <w:rsid w:val="00D33814"/>
    <w:rPr>
      <w:sz w:val="24"/>
      <w:szCs w:val="24"/>
    </w:rPr>
  </w:style>
  <w:style w:type="paragraph" w:styleId="Galvene">
    <w:name w:val="header"/>
    <w:basedOn w:val="Parasts"/>
    <w:link w:val="GalveneRakstz"/>
    <w:uiPriority w:val="99"/>
    <w:rsid w:val="0058520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D33814"/>
    <w:rPr>
      <w:sz w:val="24"/>
      <w:szCs w:val="24"/>
    </w:rPr>
  </w:style>
  <w:style w:type="character" w:styleId="Lappusesnumurs">
    <w:name w:val="page number"/>
    <w:uiPriority w:val="99"/>
    <w:rsid w:val="00585205"/>
    <w:rPr>
      <w:rFonts w:cs="Times New Roman"/>
    </w:rPr>
  </w:style>
  <w:style w:type="paragraph" w:customStyle="1" w:styleId="naiskr">
    <w:name w:val="naiskr"/>
    <w:basedOn w:val="Parasts"/>
    <w:rsid w:val="00585205"/>
    <w:pPr>
      <w:spacing w:before="100" w:beforeAutospacing="1" w:after="100" w:afterAutospacing="1"/>
    </w:pPr>
  </w:style>
  <w:style w:type="paragraph" w:styleId="Pamattekstsaratkpi">
    <w:name w:val="Body Text Indent"/>
    <w:basedOn w:val="Parasts"/>
    <w:link w:val="PamattekstsaratkpiRakstz"/>
    <w:uiPriority w:val="99"/>
    <w:semiHidden/>
    <w:rsid w:val="00585205"/>
    <w:pPr>
      <w:ind w:firstLine="720"/>
      <w:jc w:val="both"/>
    </w:pPr>
    <w:rPr>
      <w:sz w:val="28"/>
      <w:szCs w:val="20"/>
      <w:lang w:eastAsia="en-US"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D33814"/>
    <w:rPr>
      <w:sz w:val="24"/>
      <w:szCs w:val="24"/>
    </w:rPr>
  </w:style>
  <w:style w:type="paragraph" w:styleId="Pamatteksts">
    <w:name w:val="Body Text"/>
    <w:basedOn w:val="Parasts"/>
    <w:link w:val="PamattekstsRakstz"/>
    <w:uiPriority w:val="99"/>
    <w:rsid w:val="00585205"/>
    <w:pPr>
      <w:spacing w:after="120"/>
    </w:pPr>
  </w:style>
  <w:style w:type="character" w:customStyle="1" w:styleId="PamattekstsRakstz">
    <w:name w:val="Pamatteksts Rakstz."/>
    <w:link w:val="Pamatteksts"/>
    <w:uiPriority w:val="99"/>
    <w:semiHidden/>
    <w:rsid w:val="00D33814"/>
    <w:rPr>
      <w:sz w:val="24"/>
      <w:szCs w:val="24"/>
    </w:rPr>
  </w:style>
  <w:style w:type="paragraph" w:customStyle="1" w:styleId="CharChar2CharCharCharCharCharChar">
    <w:name w:val="Char Char2 Char Char Char Char Char Char"/>
    <w:basedOn w:val="Parasts"/>
    <w:uiPriority w:val="99"/>
    <w:rsid w:val="0058520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162C1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D33814"/>
    <w:rPr>
      <w:sz w:val="0"/>
      <w:szCs w:val="0"/>
    </w:rPr>
  </w:style>
  <w:style w:type="paragraph" w:customStyle="1" w:styleId="naisvisr">
    <w:name w:val="naisvisr"/>
    <w:basedOn w:val="Parasts"/>
    <w:uiPriority w:val="99"/>
    <w:rsid w:val="00236C7F"/>
    <w:pPr>
      <w:spacing w:before="100" w:beforeAutospacing="1" w:after="100" w:afterAutospacing="1"/>
    </w:pPr>
    <w:rPr>
      <w:lang w:eastAsia="en-US"/>
    </w:rPr>
  </w:style>
  <w:style w:type="paragraph" w:customStyle="1" w:styleId="CharCharRakstzCharCharRakstzCharChar">
    <w:name w:val="Char Char Rakstz. Char Char Rakstz. Char Char"/>
    <w:basedOn w:val="Parasts"/>
    <w:uiPriority w:val="99"/>
    <w:rsid w:val="00154A36"/>
    <w:pPr>
      <w:spacing w:before="40"/>
    </w:pPr>
    <w:rPr>
      <w:lang w:val="pl-PL" w:eastAsia="pl-PL"/>
    </w:rPr>
  </w:style>
  <w:style w:type="character" w:styleId="Komentraatsauce">
    <w:name w:val="annotation reference"/>
    <w:uiPriority w:val="99"/>
    <w:rsid w:val="004C15B8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rsid w:val="004C15B8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4C15B8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4C15B8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4C15B8"/>
    <w:rPr>
      <w:rFonts w:cs="Times New Roman"/>
      <w:b/>
    </w:rPr>
  </w:style>
  <w:style w:type="character" w:styleId="Izteiksmgs">
    <w:name w:val="Strong"/>
    <w:uiPriority w:val="99"/>
    <w:qFormat/>
    <w:rsid w:val="0049579B"/>
    <w:rPr>
      <w:rFonts w:cs="Times New Roman"/>
      <w:b/>
    </w:rPr>
  </w:style>
  <w:style w:type="paragraph" w:styleId="Bezatstarpm">
    <w:name w:val="No Spacing"/>
    <w:uiPriority w:val="1"/>
    <w:qFormat/>
    <w:rsid w:val="00E67E53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FD195D"/>
    <w:pPr>
      <w:ind w:left="720"/>
      <w:contextualSpacing/>
    </w:pPr>
  </w:style>
  <w:style w:type="paragraph" w:customStyle="1" w:styleId="naisnod">
    <w:name w:val="naisnod"/>
    <w:basedOn w:val="Parasts"/>
    <w:rsid w:val="007E5B25"/>
    <w:pPr>
      <w:spacing w:before="150" w:after="150"/>
      <w:jc w:val="center"/>
    </w:pPr>
    <w:rPr>
      <w:b/>
      <w:bCs/>
    </w:rPr>
  </w:style>
  <w:style w:type="paragraph" w:styleId="Prskatjums">
    <w:name w:val="Revision"/>
    <w:hidden/>
    <w:uiPriority w:val="99"/>
    <w:semiHidden/>
    <w:rsid w:val="00BA3E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2647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0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10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6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3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1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972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3474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968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3474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97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474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97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474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878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48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6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5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1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150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ta.Vecuma-Veco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289DB-6F9B-48AE-B579-1A3BED2D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projekts "Grozījumi Ministru kabineta 2007.gada 19.jūnija noteikumos Nr.405 "Putnu gripas uzliesmojuma likvidēšanas un draudu novēršanas kārtība" sākotnējās ietekmes novērtējuma ziņojums (anotācija)</vt:lpstr>
    </vt:vector>
  </TitlesOfParts>
  <Company>Zemkopības ministrija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2007.gada 19.jūnija noteikumos Nr.405 "Putnu gripas uzliesmojuma likvidēšanas un draudu novēršanas kārtība" sākotnējās ietekmes novērtējuma ziņojums (anotācija)</dc:title>
  <dc:subject>sākotnējās ietekmes novērtējuma ziņojums (anotācija)</dc:subject>
  <dc:creator>Olita Vecuma-Veco</dc:creator>
  <cp:keywords/>
  <dc:description>Olita.Vecuma-Veco@zm.gov.lv, 67027551</dc:description>
  <cp:lastModifiedBy>Sanita Žagare</cp:lastModifiedBy>
  <cp:revision>6</cp:revision>
  <cp:lastPrinted>2014-06-25T12:03:00Z</cp:lastPrinted>
  <dcterms:created xsi:type="dcterms:W3CDTF">2017-04-26T13:01:00Z</dcterms:created>
  <dcterms:modified xsi:type="dcterms:W3CDTF">2017-04-28T12:24:00Z</dcterms:modified>
</cp:coreProperties>
</file>