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E25A" w14:textId="77777777" w:rsidR="000B2284" w:rsidRPr="002E707F" w:rsidRDefault="000B2284" w:rsidP="00627D28">
      <w:pPr>
        <w:pStyle w:val="NormalWeb"/>
        <w:spacing w:before="0" w:beforeAutospacing="0" w:after="0" w:afterAutospacing="0"/>
        <w:jc w:val="center"/>
        <w:rPr>
          <w:rFonts w:ascii="Times New Roman" w:hAnsi="Times New Roman"/>
          <w:b/>
          <w:sz w:val="28"/>
          <w:szCs w:val="28"/>
          <w:lang w:val="lv-LV"/>
        </w:rPr>
      </w:pPr>
      <w:r w:rsidRPr="002E707F">
        <w:rPr>
          <w:rFonts w:ascii="Times New Roman" w:hAnsi="Times New Roman"/>
          <w:b/>
          <w:sz w:val="28"/>
          <w:szCs w:val="28"/>
          <w:lang w:val="lv-LV"/>
        </w:rPr>
        <w:t>Ministru kabineta noteikumu projekt</w:t>
      </w:r>
      <w:r w:rsidR="008F60C8" w:rsidRPr="002E707F">
        <w:rPr>
          <w:rFonts w:ascii="Times New Roman" w:hAnsi="Times New Roman"/>
          <w:b/>
          <w:sz w:val="28"/>
          <w:szCs w:val="28"/>
          <w:lang w:val="lv-LV"/>
        </w:rPr>
        <w:t>a</w:t>
      </w:r>
    </w:p>
    <w:p w14:paraId="09C150C5" w14:textId="77777777" w:rsidR="00BB5806" w:rsidRPr="002E707F" w:rsidRDefault="000B2284" w:rsidP="00627D2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w:t>
      </w:r>
      <w:r w:rsidR="009D365E" w:rsidRPr="002E707F">
        <w:rPr>
          <w:rFonts w:ascii="Times New Roman" w:hAnsi="Times New Roman"/>
          <w:b/>
          <w:sz w:val="28"/>
          <w:szCs w:val="28"/>
        </w:rPr>
        <w:t>Grozījumi Ministru kabineta 201</w:t>
      </w:r>
      <w:r w:rsidR="002261B2" w:rsidRPr="002E707F">
        <w:rPr>
          <w:rFonts w:ascii="Times New Roman" w:hAnsi="Times New Roman"/>
          <w:b/>
          <w:sz w:val="28"/>
          <w:szCs w:val="28"/>
        </w:rPr>
        <w:t>4</w:t>
      </w:r>
      <w:r w:rsidR="009D365E" w:rsidRPr="002E707F">
        <w:rPr>
          <w:rFonts w:ascii="Times New Roman" w:hAnsi="Times New Roman"/>
          <w:b/>
          <w:sz w:val="28"/>
          <w:szCs w:val="28"/>
        </w:rPr>
        <w:t xml:space="preserve">.gada </w:t>
      </w:r>
      <w:r w:rsidR="002261B2" w:rsidRPr="002E707F">
        <w:rPr>
          <w:rFonts w:ascii="Times New Roman" w:hAnsi="Times New Roman"/>
          <w:b/>
          <w:sz w:val="28"/>
          <w:szCs w:val="28"/>
        </w:rPr>
        <w:t>25</w:t>
      </w:r>
      <w:r w:rsidR="009D365E" w:rsidRPr="002E707F">
        <w:rPr>
          <w:rFonts w:ascii="Times New Roman" w:hAnsi="Times New Roman"/>
          <w:b/>
          <w:sz w:val="28"/>
          <w:szCs w:val="28"/>
        </w:rPr>
        <w:t>.</w:t>
      </w:r>
      <w:r w:rsidR="002261B2" w:rsidRPr="002E707F">
        <w:rPr>
          <w:rFonts w:ascii="Times New Roman" w:hAnsi="Times New Roman"/>
          <w:b/>
          <w:sz w:val="28"/>
          <w:szCs w:val="28"/>
        </w:rPr>
        <w:t>februāra</w:t>
      </w:r>
      <w:r w:rsidR="009D365E" w:rsidRPr="002E707F">
        <w:rPr>
          <w:rFonts w:ascii="Times New Roman" w:hAnsi="Times New Roman"/>
          <w:b/>
          <w:sz w:val="28"/>
          <w:szCs w:val="28"/>
        </w:rPr>
        <w:t xml:space="preserve"> noteikumos </w:t>
      </w:r>
    </w:p>
    <w:p w14:paraId="58444047" w14:textId="77777777" w:rsidR="009D365E" w:rsidRPr="002E707F" w:rsidRDefault="009D365E" w:rsidP="00627D2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Nr.</w:t>
      </w:r>
      <w:r w:rsidR="002261B2" w:rsidRPr="002E707F">
        <w:rPr>
          <w:rFonts w:ascii="Times New Roman" w:hAnsi="Times New Roman"/>
          <w:b/>
          <w:sz w:val="28"/>
          <w:szCs w:val="28"/>
        </w:rPr>
        <w:t>116</w:t>
      </w:r>
      <w:r w:rsidRPr="002E707F">
        <w:rPr>
          <w:rFonts w:ascii="Times New Roman" w:hAnsi="Times New Roman"/>
          <w:b/>
          <w:sz w:val="28"/>
          <w:szCs w:val="28"/>
        </w:rPr>
        <w:t xml:space="preserve"> „</w:t>
      </w:r>
      <w:r w:rsidR="002261B2" w:rsidRPr="002E707F">
        <w:rPr>
          <w:rFonts w:ascii="Times New Roman" w:hAnsi="Times New Roman"/>
          <w:b/>
          <w:sz w:val="28"/>
          <w:szCs w:val="28"/>
        </w:rPr>
        <w:t>Būvkomersantu reģistrācijas noteikumi</w:t>
      </w:r>
      <w:r w:rsidRPr="002E707F">
        <w:rPr>
          <w:rFonts w:ascii="Times New Roman" w:hAnsi="Times New Roman"/>
          <w:b/>
          <w:sz w:val="28"/>
          <w:szCs w:val="28"/>
        </w:rPr>
        <w:t>”</w:t>
      </w:r>
      <w:r w:rsidR="00B466EB" w:rsidRPr="002E707F">
        <w:rPr>
          <w:rFonts w:ascii="Times New Roman" w:hAnsi="Times New Roman"/>
          <w:b/>
          <w:sz w:val="28"/>
          <w:szCs w:val="28"/>
        </w:rPr>
        <w:t>”</w:t>
      </w:r>
    </w:p>
    <w:p w14:paraId="4D62B74D" w14:textId="77777777" w:rsidR="00F92030" w:rsidRPr="002E707F" w:rsidRDefault="009D365E" w:rsidP="00627D28">
      <w:pPr>
        <w:pStyle w:val="Footer"/>
        <w:spacing w:after="0" w:line="240" w:lineRule="auto"/>
        <w:jc w:val="center"/>
        <w:rPr>
          <w:rStyle w:val="Strong"/>
          <w:rFonts w:ascii="Times New Roman" w:hAnsi="Times New Roman"/>
          <w:b w:val="0"/>
          <w:bCs w:val="0"/>
          <w:sz w:val="28"/>
          <w:szCs w:val="28"/>
        </w:rPr>
      </w:pPr>
      <w:r w:rsidRPr="002E707F">
        <w:rPr>
          <w:rFonts w:ascii="Times New Roman" w:hAnsi="Times New Roman"/>
          <w:b/>
          <w:sz w:val="28"/>
          <w:szCs w:val="28"/>
        </w:rPr>
        <w:t xml:space="preserve"> </w:t>
      </w:r>
      <w:r w:rsidR="00A12DF0" w:rsidRPr="002E707F">
        <w:rPr>
          <w:rFonts w:ascii="Times New Roman" w:hAnsi="Times New Roman"/>
          <w:b/>
          <w:bCs/>
          <w:sz w:val="28"/>
          <w:szCs w:val="28"/>
          <w:lang w:eastAsia="lv-LV"/>
        </w:rPr>
        <w:t>sākotnējās ietekmes novērtējuma ziņojums (anotācija)</w:t>
      </w:r>
    </w:p>
    <w:p w14:paraId="5F1EDC7D" w14:textId="77777777" w:rsidR="009D365E" w:rsidRPr="002E707F" w:rsidRDefault="00D1739C" w:rsidP="009911B4">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14:paraId="423A3B93" w14:textId="77777777" w:rsidTr="00951C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FD873E" w14:textId="77777777"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 Tiesību akta projekta izstrādes nepieciešamība</w:t>
            </w:r>
          </w:p>
        </w:tc>
      </w:tr>
      <w:tr w:rsidR="00EE350B" w:rsidRPr="002E707F" w14:paraId="6A145708" w14:textId="77777777" w:rsidTr="00951C66">
        <w:trPr>
          <w:trHeight w:val="641"/>
        </w:trPr>
        <w:tc>
          <w:tcPr>
            <w:tcW w:w="250" w:type="pct"/>
            <w:tcBorders>
              <w:top w:val="outset" w:sz="6" w:space="0" w:color="414142"/>
              <w:left w:val="outset" w:sz="6" w:space="0" w:color="414142"/>
              <w:bottom w:val="outset" w:sz="6" w:space="0" w:color="414142"/>
              <w:right w:val="outset" w:sz="6" w:space="0" w:color="414142"/>
            </w:tcBorders>
            <w:hideMark/>
          </w:tcPr>
          <w:p w14:paraId="4F0C5F60"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B3D213"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5"/>
            </w:tblGrid>
            <w:tr w:rsidR="00EE350B" w:rsidRPr="002E707F" w14:paraId="256C85C6" w14:textId="77777777" w:rsidTr="00927F07">
              <w:trPr>
                <w:tblCellSpacing w:w="0" w:type="dxa"/>
              </w:trPr>
              <w:tc>
                <w:tcPr>
                  <w:tcW w:w="0" w:type="auto"/>
                  <w:shd w:val="clear" w:color="auto" w:fill="FFFFFF"/>
                  <w:tcMar>
                    <w:top w:w="0" w:type="dxa"/>
                    <w:left w:w="150" w:type="dxa"/>
                    <w:bottom w:w="0" w:type="dxa"/>
                    <w:right w:w="0" w:type="dxa"/>
                  </w:tcMar>
                  <w:vAlign w:val="center"/>
                  <w:hideMark/>
                </w:tcPr>
                <w:p w14:paraId="158EE178" w14:textId="039A9AC5" w:rsidR="00927F07" w:rsidRPr="00FF745B" w:rsidRDefault="00FF745B" w:rsidP="00AB110F">
                  <w:pPr>
                    <w:spacing w:before="100" w:beforeAutospacing="1" w:after="100" w:afterAutospacing="1" w:line="240" w:lineRule="auto"/>
                    <w:jc w:val="both"/>
                    <w:rPr>
                      <w:rFonts w:ascii="Times New Roman" w:hAnsi="Times New Roman"/>
                      <w:sz w:val="28"/>
                      <w:szCs w:val="28"/>
                    </w:rPr>
                  </w:pPr>
                  <w:r w:rsidRPr="00FF745B">
                    <w:rPr>
                      <w:rFonts w:ascii="Times New Roman" w:hAnsi="Times New Roman"/>
                      <w:sz w:val="28"/>
                      <w:szCs w:val="28"/>
                    </w:rPr>
                    <w:t xml:space="preserve">Noteikumu projekts izstrādāts, pamatojoties uz Būvniecības likuma 5.panta pirmās daļas 7.punktu, kurā noteikts, ka kārtību un nosacījumus komersantu reģistrācijai un </w:t>
                  </w:r>
                  <w:proofErr w:type="spellStart"/>
                  <w:r w:rsidRPr="00FF745B">
                    <w:rPr>
                      <w:rFonts w:ascii="Times New Roman" w:hAnsi="Times New Roman"/>
                      <w:sz w:val="28"/>
                      <w:szCs w:val="28"/>
                    </w:rPr>
                    <w:t>pārreģistrācijai</w:t>
                  </w:r>
                  <w:proofErr w:type="spellEnd"/>
                  <w:r w:rsidRPr="00FF745B">
                    <w:rPr>
                      <w:rFonts w:ascii="Times New Roman" w:hAnsi="Times New Roman"/>
                      <w:sz w:val="28"/>
                      <w:szCs w:val="28"/>
                    </w:rPr>
                    <w:t xml:space="preserve"> būvkomersantu reģistrā, izslēgšanai no reģistra, kā arī reģistra datu saturu un izmantošanas kārtību, par reģistrācijas darbībām maksājamās valsts nodevas apmēru un maksāšanas kārtību nosaka Ministru kabinets, kā arī </w:t>
                  </w:r>
                  <w:r>
                    <w:rPr>
                      <w:rFonts w:ascii="Times New Roman" w:hAnsi="Times New Roman"/>
                      <w:sz w:val="28"/>
                      <w:szCs w:val="28"/>
                    </w:rPr>
                    <w:t xml:space="preserve"> </w:t>
                  </w:r>
                  <w:r w:rsidRPr="00FF745B">
                    <w:rPr>
                      <w:rFonts w:ascii="Times New Roman" w:hAnsi="Times New Roman"/>
                      <w:sz w:val="28"/>
                      <w:szCs w:val="28"/>
                    </w:rPr>
                    <w:t>Ministru kabineta</w:t>
                  </w:r>
                  <w:r w:rsidR="00C76F61">
                    <w:rPr>
                      <w:rFonts w:ascii="Times New Roman" w:hAnsi="Times New Roman"/>
                      <w:sz w:val="28"/>
                      <w:szCs w:val="28"/>
                    </w:rPr>
                    <w:t xml:space="preserve"> </w:t>
                  </w:r>
                </w:p>
              </w:tc>
            </w:tr>
            <w:tr w:rsidR="00EE350B" w:rsidRPr="002E707F" w14:paraId="7F849180" w14:textId="77777777" w:rsidTr="00927F07">
              <w:trPr>
                <w:tblCellSpacing w:w="0" w:type="dxa"/>
              </w:trPr>
              <w:tc>
                <w:tcPr>
                  <w:tcW w:w="0" w:type="auto"/>
                  <w:shd w:val="clear" w:color="auto" w:fill="FFFFFF"/>
                  <w:tcMar>
                    <w:top w:w="0" w:type="dxa"/>
                    <w:left w:w="150" w:type="dxa"/>
                    <w:bottom w:w="0" w:type="dxa"/>
                    <w:right w:w="0" w:type="dxa"/>
                  </w:tcMar>
                  <w:vAlign w:val="center"/>
                  <w:hideMark/>
                </w:tcPr>
                <w:p w14:paraId="4F54B3DA" w14:textId="77777777" w:rsidR="00927F07" w:rsidRPr="00FF745B" w:rsidRDefault="004C60D8" w:rsidP="00FF745B">
                  <w:pPr>
                    <w:spacing w:after="0" w:line="240" w:lineRule="auto"/>
                    <w:jc w:val="both"/>
                    <w:rPr>
                      <w:rFonts w:ascii="Times New Roman" w:hAnsi="Times New Roman"/>
                      <w:sz w:val="28"/>
                      <w:szCs w:val="28"/>
                    </w:rPr>
                  </w:pPr>
                  <w:r w:rsidRPr="00FF745B">
                    <w:rPr>
                      <w:rFonts w:ascii="Times New Roman" w:hAnsi="Times New Roman"/>
                      <w:sz w:val="28"/>
                      <w:szCs w:val="28"/>
                    </w:rPr>
                    <w:t xml:space="preserve">2016.gada 31.maija sēdes protokola </w:t>
                  </w:r>
                  <w:r w:rsidR="00FF745B" w:rsidRPr="00FF745B">
                    <w:rPr>
                      <w:rFonts w:ascii="Times New Roman" w:hAnsi="Times New Roman"/>
                      <w:sz w:val="28"/>
                      <w:szCs w:val="28"/>
                    </w:rPr>
                    <w:t xml:space="preserve">Nr.26, </w:t>
                  </w:r>
                  <w:r w:rsidRPr="00FF745B">
                    <w:rPr>
                      <w:rFonts w:ascii="Times New Roman" w:hAnsi="Times New Roman"/>
                      <w:sz w:val="28"/>
                      <w:szCs w:val="28"/>
                    </w:rPr>
                    <w:t xml:space="preserve">39.§ </w:t>
                  </w:r>
                  <w:r w:rsidR="00FF745B" w:rsidRPr="00FF745B">
                    <w:rPr>
                      <w:rFonts w:ascii="Times New Roman" w:hAnsi="Times New Roman"/>
                      <w:sz w:val="28"/>
                      <w:szCs w:val="28"/>
                    </w:rPr>
                    <w:t>“</w:t>
                  </w:r>
                  <w:r w:rsidRPr="00FF745B">
                    <w:rPr>
                      <w:rFonts w:ascii="Times New Roman" w:hAnsi="Times New Roman"/>
                      <w:sz w:val="28"/>
                      <w:szCs w:val="28"/>
                    </w:rPr>
                    <w:t>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6.3.punktu Ekonomikas ministrijai uzdots veikt papildu pasākumus, lai nodrošinātu plānoto ieņēmumu no valsts nodevas par reģistrācijas darbībām būvkomersantu reģistrā izpildi 2</w:t>
                  </w:r>
                  <w:r w:rsidR="00C127F4">
                    <w:rPr>
                      <w:rFonts w:ascii="Times New Roman" w:hAnsi="Times New Roman"/>
                      <w:sz w:val="28"/>
                      <w:szCs w:val="28"/>
                    </w:rPr>
                    <w:t>017. un 2018.gadā.”</w:t>
                  </w:r>
                </w:p>
              </w:tc>
            </w:tr>
          </w:tbl>
          <w:p w14:paraId="1BCEDD81" w14:textId="77777777" w:rsidR="00734371" w:rsidRPr="002E707F" w:rsidRDefault="00734371" w:rsidP="00927F07">
            <w:pPr>
              <w:spacing w:after="0" w:line="240" w:lineRule="auto"/>
              <w:jc w:val="both"/>
              <w:rPr>
                <w:rFonts w:ascii="Times New Roman" w:eastAsia="Times New Roman" w:hAnsi="Times New Roman"/>
                <w:sz w:val="28"/>
                <w:szCs w:val="28"/>
                <w:lang w:eastAsia="lv-LV"/>
              </w:rPr>
            </w:pPr>
          </w:p>
        </w:tc>
      </w:tr>
      <w:tr w:rsidR="00EE350B" w:rsidRPr="002E707F" w14:paraId="7A546B36" w14:textId="77777777" w:rsidTr="00951C66">
        <w:trPr>
          <w:trHeight w:val="658"/>
        </w:trPr>
        <w:tc>
          <w:tcPr>
            <w:tcW w:w="250" w:type="pct"/>
            <w:tcBorders>
              <w:top w:val="outset" w:sz="6" w:space="0" w:color="414142"/>
              <w:left w:val="outset" w:sz="6" w:space="0" w:color="414142"/>
              <w:bottom w:val="outset" w:sz="6" w:space="0" w:color="414142"/>
              <w:right w:val="outset" w:sz="6" w:space="0" w:color="414142"/>
            </w:tcBorders>
            <w:hideMark/>
          </w:tcPr>
          <w:p w14:paraId="295BBE73"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FA614E0"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617B99B5" w14:textId="7DA6C31E" w:rsidR="00875FC8" w:rsidRPr="00875FC8" w:rsidRDefault="007957C0" w:rsidP="00875FC8">
            <w:pPr>
              <w:spacing w:after="0" w:line="240" w:lineRule="auto"/>
              <w:ind w:firstLine="539"/>
              <w:jc w:val="both"/>
              <w:rPr>
                <w:rFonts w:ascii="Times New Roman" w:hAnsi="Times New Roman"/>
                <w:sz w:val="28"/>
                <w:szCs w:val="28"/>
              </w:rPr>
            </w:pPr>
            <w:r>
              <w:rPr>
                <w:rFonts w:ascii="Times New Roman" w:hAnsi="Times New Roman"/>
                <w:sz w:val="28"/>
                <w:szCs w:val="28"/>
              </w:rPr>
              <w:t>L</w:t>
            </w:r>
            <w:r w:rsidRPr="007957C0">
              <w:rPr>
                <w:rFonts w:ascii="Times New Roman" w:hAnsi="Times New Roman"/>
                <w:sz w:val="28"/>
                <w:szCs w:val="28"/>
              </w:rPr>
              <w:t>ai veicinātu godīgu konkurenci publiskajos iepirkumos, novērstu nelegālo nodarbinātību un nodokļu nemaksāšanu, būvniecības noza</w:t>
            </w:r>
            <w:r w:rsidR="00875FC8">
              <w:rPr>
                <w:rFonts w:ascii="Times New Roman" w:hAnsi="Times New Roman"/>
                <w:sz w:val="28"/>
                <w:szCs w:val="28"/>
              </w:rPr>
              <w:t xml:space="preserve">res nevalstiskās organizācijas </w:t>
            </w:r>
            <w:r w:rsidR="001811D2">
              <w:rPr>
                <w:rFonts w:ascii="Times New Roman" w:hAnsi="Times New Roman"/>
                <w:sz w:val="28"/>
                <w:szCs w:val="28"/>
              </w:rPr>
              <w:t xml:space="preserve">2009.gadā </w:t>
            </w:r>
            <w:r w:rsidR="00C76F61">
              <w:rPr>
                <w:rFonts w:ascii="Times New Roman" w:hAnsi="Times New Roman"/>
                <w:sz w:val="28"/>
                <w:szCs w:val="28"/>
              </w:rPr>
              <w:t>rosināja</w:t>
            </w:r>
            <w:r w:rsidR="00C76F61" w:rsidRPr="007957C0">
              <w:rPr>
                <w:rFonts w:ascii="Times New Roman" w:hAnsi="Times New Roman"/>
                <w:sz w:val="28"/>
                <w:szCs w:val="28"/>
              </w:rPr>
              <w:t xml:space="preserve"> </w:t>
            </w:r>
            <w:r w:rsidRPr="007957C0">
              <w:rPr>
                <w:rFonts w:ascii="Times New Roman" w:hAnsi="Times New Roman"/>
                <w:sz w:val="28"/>
                <w:szCs w:val="28"/>
              </w:rPr>
              <w:t xml:space="preserve">Ekonomikas ministrijai paredzēt regulējumu, kas </w:t>
            </w:r>
            <w:r w:rsidR="00C76F61">
              <w:rPr>
                <w:rFonts w:ascii="Times New Roman" w:hAnsi="Times New Roman"/>
                <w:sz w:val="28"/>
                <w:szCs w:val="28"/>
              </w:rPr>
              <w:t xml:space="preserve">ierobežotu </w:t>
            </w:r>
            <w:proofErr w:type="spellStart"/>
            <w:r w:rsidR="00C76F61">
              <w:rPr>
                <w:rFonts w:ascii="Times New Roman" w:hAnsi="Times New Roman"/>
                <w:sz w:val="28"/>
                <w:szCs w:val="28"/>
              </w:rPr>
              <w:t>būvspeciālistu</w:t>
            </w:r>
            <w:proofErr w:type="spellEnd"/>
            <w:r w:rsidR="00C76F61">
              <w:rPr>
                <w:rFonts w:ascii="Times New Roman" w:hAnsi="Times New Roman"/>
                <w:sz w:val="28"/>
                <w:szCs w:val="28"/>
              </w:rPr>
              <w:t xml:space="preserve"> nodarbinātību pie neierobežota skaita darba devēju.</w:t>
            </w:r>
            <w:r w:rsidR="00875FC8">
              <w:rPr>
                <w:rFonts w:ascii="Times New Roman" w:hAnsi="Times New Roman"/>
                <w:sz w:val="28"/>
                <w:szCs w:val="28"/>
              </w:rPr>
              <w:t xml:space="preserve"> </w:t>
            </w:r>
            <w:r w:rsidR="00C76F61">
              <w:rPr>
                <w:rFonts w:ascii="Times New Roman" w:hAnsi="Times New Roman"/>
                <w:sz w:val="28"/>
                <w:szCs w:val="28"/>
              </w:rPr>
              <w:t>A</w:t>
            </w:r>
            <w:r w:rsidR="00875FC8">
              <w:rPr>
                <w:rFonts w:ascii="Times New Roman" w:hAnsi="Times New Roman"/>
                <w:sz w:val="28"/>
                <w:szCs w:val="28"/>
              </w:rPr>
              <w:t xml:space="preserve">r </w:t>
            </w:r>
            <w:r w:rsidR="00875FC8" w:rsidRPr="00875FC8">
              <w:rPr>
                <w:rFonts w:ascii="Times New Roman" w:hAnsi="Times New Roman"/>
                <w:sz w:val="28"/>
                <w:szCs w:val="28"/>
              </w:rPr>
              <w:t>2010.gada 9.marta Ministru kabineta noteikumi</w:t>
            </w:r>
            <w:r w:rsidR="00875FC8">
              <w:rPr>
                <w:rFonts w:ascii="Times New Roman" w:hAnsi="Times New Roman"/>
                <w:sz w:val="28"/>
                <w:szCs w:val="28"/>
              </w:rPr>
              <w:t>em</w:t>
            </w:r>
            <w:r w:rsidR="00875FC8" w:rsidRPr="00875FC8">
              <w:rPr>
                <w:rFonts w:ascii="Times New Roman" w:hAnsi="Times New Roman"/>
                <w:sz w:val="28"/>
                <w:szCs w:val="28"/>
              </w:rPr>
              <w:t xml:space="preserve"> Nr.238 „Grozījumi Ministru kabineta 2005.gada 28.jūnija noteikumos Nr.453 „Būvkomersantu reģistrācijas noteikumi””</w:t>
            </w:r>
            <w:r w:rsidR="003D4554">
              <w:rPr>
                <w:rFonts w:ascii="Times New Roman" w:hAnsi="Times New Roman"/>
                <w:sz w:val="28"/>
                <w:szCs w:val="28"/>
              </w:rPr>
              <w:t xml:space="preserve"> (spēkā līdz 19.10.2011.)</w:t>
            </w:r>
            <w:r w:rsidR="00875FC8">
              <w:rPr>
                <w:rFonts w:ascii="Times New Roman" w:hAnsi="Times New Roman"/>
                <w:sz w:val="28"/>
                <w:szCs w:val="28"/>
              </w:rPr>
              <w:t xml:space="preserve"> tika noteikta prasība, ka </w:t>
            </w:r>
            <w:r w:rsidR="003D4554">
              <w:rPr>
                <w:rFonts w:ascii="Times New Roman" w:hAnsi="Times New Roman"/>
                <w:sz w:val="28"/>
                <w:szCs w:val="28"/>
              </w:rPr>
              <w:t>sertificētais speciālists</w:t>
            </w:r>
            <w:r w:rsidR="00875FC8">
              <w:rPr>
                <w:rFonts w:ascii="Times New Roman" w:hAnsi="Times New Roman"/>
                <w:sz w:val="28"/>
                <w:szCs w:val="28"/>
              </w:rPr>
              <w:t xml:space="preserve"> vienlaikus var būt nodarbināts ne vairāk kā pie trīs būv</w:t>
            </w:r>
            <w:r w:rsidR="00C76F61">
              <w:rPr>
                <w:rFonts w:ascii="Times New Roman" w:hAnsi="Times New Roman"/>
                <w:sz w:val="28"/>
                <w:szCs w:val="28"/>
              </w:rPr>
              <w:t>k</w:t>
            </w:r>
            <w:r w:rsidR="00875FC8">
              <w:rPr>
                <w:rFonts w:ascii="Times New Roman" w:hAnsi="Times New Roman"/>
                <w:sz w:val="28"/>
                <w:szCs w:val="28"/>
              </w:rPr>
              <w:t>omersantiem.</w:t>
            </w:r>
          </w:p>
          <w:p w14:paraId="5DC4A7C4" w14:textId="27559BAE" w:rsidR="00BE3594" w:rsidRDefault="003D4554" w:rsidP="00875FC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875FC8">
              <w:rPr>
                <w:rFonts w:ascii="Times New Roman" w:hAnsi="Times New Roman"/>
                <w:sz w:val="28"/>
                <w:szCs w:val="28"/>
              </w:rPr>
              <w:t>Arī saskaņā ar</w:t>
            </w:r>
            <w:r w:rsidR="00BE3594">
              <w:rPr>
                <w:rFonts w:ascii="Times New Roman" w:hAnsi="Times New Roman"/>
                <w:sz w:val="28"/>
                <w:szCs w:val="28"/>
              </w:rPr>
              <w:t xml:space="preserve"> </w:t>
            </w:r>
            <w:r w:rsidR="00BE3594" w:rsidRPr="00BE3594">
              <w:rPr>
                <w:rFonts w:ascii="Times New Roman" w:hAnsi="Times New Roman"/>
                <w:sz w:val="28"/>
                <w:szCs w:val="28"/>
              </w:rPr>
              <w:t>Ministru kabineta 2014.gada 25.februāra noteikum</w:t>
            </w:r>
            <w:r w:rsidR="00875FC8">
              <w:rPr>
                <w:rFonts w:ascii="Times New Roman" w:hAnsi="Times New Roman"/>
                <w:sz w:val="28"/>
                <w:szCs w:val="28"/>
              </w:rPr>
              <w:t>u</w:t>
            </w:r>
            <w:r w:rsidR="00BE3594" w:rsidRPr="00BE3594">
              <w:rPr>
                <w:rFonts w:ascii="Times New Roman" w:hAnsi="Times New Roman"/>
                <w:sz w:val="28"/>
                <w:szCs w:val="28"/>
              </w:rPr>
              <w:t xml:space="preserve"> Nr.116 „Būvkomersantu reģistrācijas noteikumi</w:t>
            </w:r>
            <w:r w:rsidR="00BE3594">
              <w:rPr>
                <w:rFonts w:ascii="Times New Roman" w:hAnsi="Times New Roman"/>
                <w:sz w:val="28"/>
                <w:szCs w:val="28"/>
              </w:rPr>
              <w:t xml:space="preserve">” 5.2.apakšpunktu komersants var pretendēt uz reģistrāciju būvkomersantu reģistrā, ja </w:t>
            </w:r>
            <w:r w:rsidR="00BE3594" w:rsidRPr="00BE3594">
              <w:rPr>
                <w:rFonts w:ascii="Times New Roman" w:hAnsi="Times New Roman"/>
                <w:sz w:val="28"/>
                <w:szCs w:val="28"/>
              </w:rPr>
              <w:t xml:space="preserve">tā nodarbinātais </w:t>
            </w:r>
            <w:proofErr w:type="spellStart"/>
            <w:r w:rsidR="00BE3594" w:rsidRPr="00BE3594">
              <w:rPr>
                <w:rFonts w:ascii="Times New Roman" w:hAnsi="Times New Roman"/>
                <w:sz w:val="28"/>
                <w:szCs w:val="28"/>
              </w:rPr>
              <w:t>būvspeciālists</w:t>
            </w:r>
            <w:proofErr w:type="spellEnd"/>
            <w:r w:rsidR="00BE3594" w:rsidRPr="00BE3594">
              <w:rPr>
                <w:rFonts w:ascii="Times New Roman" w:hAnsi="Times New Roman"/>
                <w:sz w:val="28"/>
                <w:szCs w:val="28"/>
              </w:rPr>
              <w:t xml:space="preserve"> vienlaikus kā </w:t>
            </w:r>
            <w:proofErr w:type="spellStart"/>
            <w:r w:rsidR="00BE3594" w:rsidRPr="00BE3594">
              <w:rPr>
                <w:rFonts w:ascii="Times New Roman" w:hAnsi="Times New Roman"/>
                <w:sz w:val="28"/>
                <w:szCs w:val="28"/>
              </w:rPr>
              <w:t>būvspeciālists</w:t>
            </w:r>
            <w:proofErr w:type="spellEnd"/>
            <w:r w:rsidR="00BE3594" w:rsidRPr="00BE3594">
              <w:rPr>
                <w:rFonts w:ascii="Times New Roman" w:hAnsi="Times New Roman"/>
                <w:sz w:val="28"/>
                <w:szCs w:val="28"/>
              </w:rPr>
              <w:t xml:space="preserve"> n</w:t>
            </w:r>
            <w:r w:rsidR="00C76F61">
              <w:rPr>
                <w:rFonts w:ascii="Times New Roman" w:hAnsi="Times New Roman"/>
                <w:sz w:val="28"/>
                <w:szCs w:val="28"/>
              </w:rPr>
              <w:t>av</w:t>
            </w:r>
            <w:r w:rsidR="00BE3594" w:rsidRPr="00BE3594">
              <w:rPr>
                <w:rFonts w:ascii="Times New Roman" w:hAnsi="Times New Roman"/>
                <w:sz w:val="28"/>
                <w:szCs w:val="28"/>
              </w:rPr>
              <w:t xml:space="preserve"> darba tiesiskajās attiecībās ar vairāk nekā diviem citiem komersantiem, kas reģistrēti reģistrā</w:t>
            </w:r>
            <w:r w:rsidR="00BE3594">
              <w:rPr>
                <w:rFonts w:ascii="Times New Roman" w:hAnsi="Times New Roman"/>
                <w:sz w:val="28"/>
                <w:szCs w:val="28"/>
              </w:rPr>
              <w:t xml:space="preserve">. </w:t>
            </w:r>
            <w:r w:rsidR="00C76F61">
              <w:rPr>
                <w:rFonts w:ascii="Times New Roman" w:hAnsi="Times New Roman"/>
                <w:sz w:val="28"/>
                <w:szCs w:val="28"/>
              </w:rPr>
              <w:t xml:space="preserve">Konsultējoties ar </w:t>
            </w:r>
            <w:r w:rsidR="001811D2">
              <w:rPr>
                <w:rFonts w:ascii="Times New Roman" w:hAnsi="Times New Roman"/>
                <w:sz w:val="28"/>
                <w:szCs w:val="28"/>
              </w:rPr>
              <w:t xml:space="preserve">būvniecības nozares </w:t>
            </w:r>
            <w:r w:rsidR="00624720">
              <w:rPr>
                <w:rFonts w:ascii="Times New Roman" w:hAnsi="Times New Roman"/>
                <w:sz w:val="28"/>
                <w:szCs w:val="28"/>
              </w:rPr>
              <w:t>pārstāvj</w:t>
            </w:r>
            <w:r w:rsidR="00C76F61">
              <w:rPr>
                <w:rFonts w:ascii="Times New Roman" w:hAnsi="Times New Roman"/>
                <w:sz w:val="28"/>
                <w:szCs w:val="28"/>
              </w:rPr>
              <w:t>iem</w:t>
            </w:r>
            <w:r w:rsidR="00624720">
              <w:rPr>
                <w:rFonts w:ascii="Times New Roman" w:hAnsi="Times New Roman"/>
                <w:sz w:val="28"/>
                <w:szCs w:val="28"/>
              </w:rPr>
              <w:t xml:space="preserve">, </w:t>
            </w:r>
            <w:r w:rsidR="00C76F61">
              <w:rPr>
                <w:rFonts w:ascii="Times New Roman" w:hAnsi="Times New Roman"/>
                <w:sz w:val="28"/>
                <w:szCs w:val="28"/>
              </w:rPr>
              <w:t xml:space="preserve">ņemot vērā </w:t>
            </w:r>
            <w:r w:rsidR="00624720">
              <w:rPr>
                <w:rFonts w:ascii="Times New Roman" w:hAnsi="Times New Roman"/>
                <w:sz w:val="28"/>
                <w:szCs w:val="28"/>
              </w:rPr>
              <w:t>Būvniecības valsts kontroles biroja veiktajās pārbaudēs secināto</w:t>
            </w:r>
            <w:r w:rsidR="001811D2">
              <w:rPr>
                <w:rFonts w:ascii="Times New Roman" w:hAnsi="Times New Roman"/>
                <w:sz w:val="28"/>
                <w:szCs w:val="28"/>
              </w:rPr>
              <w:t xml:space="preserve"> un i</w:t>
            </w:r>
            <w:r w:rsidR="00875FC8">
              <w:rPr>
                <w:rFonts w:ascii="Times New Roman" w:hAnsi="Times New Roman"/>
                <w:sz w:val="28"/>
                <w:szCs w:val="28"/>
              </w:rPr>
              <w:t>zvērtējot būvniecības informācijas sistēmas informāciju, t</w:t>
            </w:r>
            <w:r w:rsidR="007957C0">
              <w:rPr>
                <w:rFonts w:ascii="Times New Roman" w:hAnsi="Times New Roman"/>
                <w:sz w:val="28"/>
                <w:szCs w:val="28"/>
              </w:rPr>
              <w:t xml:space="preserve">ika secināts, ka nav būtisks būvkomersantu skaits pie kuriem </w:t>
            </w:r>
            <w:proofErr w:type="spellStart"/>
            <w:r w:rsidR="007957C0">
              <w:rPr>
                <w:rFonts w:ascii="Times New Roman" w:hAnsi="Times New Roman"/>
                <w:sz w:val="28"/>
                <w:szCs w:val="28"/>
              </w:rPr>
              <w:t>būvspeciālists</w:t>
            </w:r>
            <w:proofErr w:type="spellEnd"/>
            <w:r w:rsidR="007957C0">
              <w:rPr>
                <w:rFonts w:ascii="Times New Roman" w:hAnsi="Times New Roman"/>
                <w:sz w:val="28"/>
                <w:szCs w:val="28"/>
              </w:rPr>
              <w:t xml:space="preserve"> ir norādīts, bet objektu skaits, kuros </w:t>
            </w:r>
            <w:proofErr w:type="spellStart"/>
            <w:r w:rsidR="007957C0">
              <w:rPr>
                <w:rFonts w:ascii="Times New Roman" w:hAnsi="Times New Roman"/>
                <w:sz w:val="28"/>
                <w:szCs w:val="28"/>
              </w:rPr>
              <w:t>būvspeciālists</w:t>
            </w:r>
            <w:proofErr w:type="spellEnd"/>
            <w:r w:rsidR="007957C0">
              <w:rPr>
                <w:rFonts w:ascii="Times New Roman" w:hAnsi="Times New Roman"/>
                <w:sz w:val="28"/>
                <w:szCs w:val="28"/>
              </w:rPr>
              <w:t xml:space="preserve"> vienlaikus pilda būvdarbu vadītāja vai būvuzrauga pienākumus. </w:t>
            </w:r>
            <w:r w:rsidR="00624720">
              <w:rPr>
                <w:rFonts w:ascii="Times New Roman" w:hAnsi="Times New Roman"/>
                <w:sz w:val="28"/>
                <w:szCs w:val="28"/>
              </w:rPr>
              <w:t xml:space="preserve">Lai izvairītos no reģistrācijas būvkomersantu reģistrā </w:t>
            </w:r>
            <w:proofErr w:type="spellStart"/>
            <w:r w:rsidR="00624720">
              <w:rPr>
                <w:rFonts w:ascii="Times New Roman" w:hAnsi="Times New Roman"/>
                <w:sz w:val="28"/>
                <w:szCs w:val="28"/>
              </w:rPr>
              <w:t>būvspeciālisti</w:t>
            </w:r>
            <w:proofErr w:type="spellEnd"/>
            <w:r w:rsidR="00624720">
              <w:rPr>
                <w:rFonts w:ascii="Times New Roman" w:hAnsi="Times New Roman"/>
                <w:sz w:val="28"/>
                <w:szCs w:val="28"/>
              </w:rPr>
              <w:t xml:space="preserve"> ar būvkomersantiem noslēdz uzņēmuma (pakalpojumu) līgumus</w:t>
            </w:r>
            <w:r w:rsidR="005713F3">
              <w:rPr>
                <w:rFonts w:ascii="Times New Roman" w:hAnsi="Times New Roman"/>
                <w:sz w:val="28"/>
                <w:szCs w:val="28"/>
              </w:rPr>
              <w:t>, tādējādi regulējuma sākotnējais mērķis netiek sasniegts</w:t>
            </w:r>
            <w:r w:rsidR="00624720">
              <w:rPr>
                <w:rFonts w:ascii="Times New Roman" w:hAnsi="Times New Roman"/>
                <w:sz w:val="28"/>
                <w:szCs w:val="28"/>
              </w:rPr>
              <w:t>.</w:t>
            </w:r>
            <w:r w:rsidR="00AB397D">
              <w:rPr>
                <w:rFonts w:ascii="Times New Roman" w:hAnsi="Times New Roman"/>
                <w:sz w:val="28"/>
                <w:szCs w:val="28"/>
              </w:rPr>
              <w:t xml:space="preserve"> </w:t>
            </w:r>
            <w:r w:rsidR="005713F3">
              <w:rPr>
                <w:rFonts w:ascii="Times New Roman" w:hAnsi="Times New Roman"/>
                <w:sz w:val="28"/>
                <w:szCs w:val="28"/>
              </w:rPr>
              <w:t>Ņemot vērā minēto, n</w:t>
            </w:r>
            <w:r w:rsidR="00BE3594">
              <w:rPr>
                <w:rFonts w:ascii="Times New Roman" w:hAnsi="Times New Roman"/>
                <w:sz w:val="28"/>
                <w:szCs w:val="28"/>
              </w:rPr>
              <w:t>oteikumu projektā minētais ierobežojums tiek atcelts</w:t>
            </w:r>
            <w:r w:rsidR="005713F3">
              <w:rPr>
                <w:rFonts w:ascii="Times New Roman" w:hAnsi="Times New Roman"/>
                <w:sz w:val="28"/>
                <w:szCs w:val="28"/>
              </w:rPr>
              <w:t>.</w:t>
            </w:r>
            <w:r w:rsidR="00BE3594">
              <w:rPr>
                <w:rFonts w:ascii="Times New Roman" w:hAnsi="Times New Roman"/>
                <w:sz w:val="28"/>
                <w:szCs w:val="28"/>
              </w:rPr>
              <w:t xml:space="preserve"> Turpmāk </w:t>
            </w:r>
            <w:proofErr w:type="spellStart"/>
            <w:r w:rsidR="00BE3594">
              <w:rPr>
                <w:rFonts w:ascii="Times New Roman" w:hAnsi="Times New Roman"/>
                <w:sz w:val="28"/>
                <w:szCs w:val="28"/>
              </w:rPr>
              <w:t>būvspeciālistu</w:t>
            </w:r>
            <w:proofErr w:type="spellEnd"/>
            <w:r w:rsidR="00BE3594">
              <w:rPr>
                <w:rFonts w:ascii="Times New Roman" w:hAnsi="Times New Roman"/>
                <w:sz w:val="28"/>
                <w:szCs w:val="28"/>
              </w:rPr>
              <w:t xml:space="preserve"> profesionālās darbības kontrole tiks nodrošināt</w:t>
            </w:r>
            <w:r w:rsidR="00AB397D">
              <w:rPr>
                <w:rFonts w:ascii="Times New Roman" w:hAnsi="Times New Roman"/>
                <w:sz w:val="28"/>
                <w:szCs w:val="28"/>
              </w:rPr>
              <w:t>a</w:t>
            </w:r>
            <w:r w:rsidR="00BE3594">
              <w:rPr>
                <w:rFonts w:ascii="Times New Roman" w:hAnsi="Times New Roman"/>
                <w:sz w:val="28"/>
                <w:szCs w:val="28"/>
              </w:rPr>
              <w:t xml:space="preserve"> Būvniecības informācijas sistēmā, kur atbildīgie </w:t>
            </w:r>
            <w:proofErr w:type="spellStart"/>
            <w:r w:rsidR="00BE3594">
              <w:rPr>
                <w:rFonts w:ascii="Times New Roman" w:hAnsi="Times New Roman"/>
                <w:sz w:val="28"/>
                <w:szCs w:val="28"/>
              </w:rPr>
              <w:t>būvspeciālisti</w:t>
            </w:r>
            <w:proofErr w:type="spellEnd"/>
            <w:r w:rsidR="00BE3594">
              <w:rPr>
                <w:rFonts w:ascii="Times New Roman" w:hAnsi="Times New Roman"/>
                <w:sz w:val="28"/>
                <w:szCs w:val="28"/>
              </w:rPr>
              <w:t xml:space="preserve"> tiks reģistrēti elektronisk</w:t>
            </w:r>
            <w:r w:rsidR="00952D0C">
              <w:rPr>
                <w:rFonts w:ascii="Times New Roman" w:hAnsi="Times New Roman"/>
                <w:sz w:val="28"/>
                <w:szCs w:val="28"/>
              </w:rPr>
              <w:t>i</w:t>
            </w:r>
            <w:r w:rsidR="00BE3594">
              <w:rPr>
                <w:rFonts w:ascii="Times New Roman" w:hAnsi="Times New Roman"/>
                <w:sz w:val="28"/>
                <w:szCs w:val="28"/>
              </w:rPr>
              <w:t xml:space="preserve"> būvdarbu žurnālā un būs iespējams </w:t>
            </w:r>
            <w:r w:rsidR="009965F6">
              <w:rPr>
                <w:rFonts w:ascii="Times New Roman" w:hAnsi="Times New Roman"/>
                <w:sz w:val="28"/>
                <w:szCs w:val="28"/>
              </w:rPr>
              <w:t xml:space="preserve">viegli </w:t>
            </w:r>
            <w:r w:rsidR="00BE3594">
              <w:rPr>
                <w:rFonts w:ascii="Times New Roman" w:hAnsi="Times New Roman"/>
                <w:sz w:val="28"/>
                <w:szCs w:val="28"/>
              </w:rPr>
              <w:t xml:space="preserve">pārliecināties, </w:t>
            </w:r>
            <w:r w:rsidR="00952D0C">
              <w:rPr>
                <w:rFonts w:ascii="Times New Roman" w:hAnsi="Times New Roman"/>
                <w:sz w:val="28"/>
                <w:szCs w:val="28"/>
              </w:rPr>
              <w:t xml:space="preserve">par </w:t>
            </w:r>
            <w:proofErr w:type="spellStart"/>
            <w:r w:rsidR="00952D0C">
              <w:rPr>
                <w:rFonts w:ascii="Times New Roman" w:hAnsi="Times New Roman"/>
                <w:sz w:val="28"/>
                <w:szCs w:val="28"/>
              </w:rPr>
              <w:t>būvspeciālista</w:t>
            </w:r>
            <w:proofErr w:type="spellEnd"/>
            <w:r w:rsidR="00952D0C">
              <w:rPr>
                <w:rFonts w:ascii="Times New Roman" w:hAnsi="Times New Roman"/>
                <w:sz w:val="28"/>
                <w:szCs w:val="28"/>
              </w:rPr>
              <w:t xml:space="preserve"> noslogotību, vai nepatiesu datu uzrādīšanu.</w:t>
            </w:r>
            <w:r w:rsidR="00BE3594">
              <w:rPr>
                <w:rFonts w:ascii="Times New Roman" w:hAnsi="Times New Roman"/>
                <w:sz w:val="28"/>
                <w:szCs w:val="28"/>
              </w:rPr>
              <w:t xml:space="preserve"> </w:t>
            </w:r>
          </w:p>
          <w:p w14:paraId="2A41B57B" w14:textId="77777777" w:rsidR="00D662F3" w:rsidRDefault="00D662F3" w:rsidP="00D662F3">
            <w:pPr>
              <w:spacing w:after="0" w:line="240" w:lineRule="auto"/>
              <w:ind w:firstLine="541"/>
              <w:jc w:val="both"/>
              <w:rPr>
                <w:rFonts w:ascii="Times New Roman" w:hAnsi="Times New Roman"/>
                <w:sz w:val="28"/>
                <w:szCs w:val="28"/>
              </w:rPr>
            </w:pPr>
            <w:r w:rsidRPr="00D662F3">
              <w:rPr>
                <w:rFonts w:ascii="Times New Roman" w:hAnsi="Times New Roman"/>
                <w:sz w:val="28"/>
                <w:szCs w:val="28"/>
              </w:rPr>
              <w:t xml:space="preserve">Saskaņā ar Būvniecības likuma 22.pantu,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D662F3">
              <w:rPr>
                <w:rFonts w:ascii="Times New Roman" w:hAnsi="Times New Roman"/>
                <w:sz w:val="28"/>
                <w:szCs w:val="28"/>
              </w:rPr>
              <w:t>būvspeciālistiem</w:t>
            </w:r>
            <w:proofErr w:type="spellEnd"/>
            <w:r w:rsidRPr="00D662F3">
              <w:rPr>
                <w:rFonts w:ascii="Times New Roman" w:hAnsi="Times New Roman"/>
                <w:sz w:val="28"/>
                <w:szCs w:val="28"/>
              </w:rPr>
              <w:t>.</w:t>
            </w:r>
          </w:p>
          <w:p w14:paraId="35DC08B3" w14:textId="77777777" w:rsidR="00D662F3" w:rsidRDefault="00D662F3" w:rsidP="00D662F3">
            <w:pPr>
              <w:spacing w:after="0" w:line="240" w:lineRule="auto"/>
              <w:ind w:firstLine="567"/>
              <w:jc w:val="both"/>
              <w:rPr>
                <w:rFonts w:ascii="Times New Roman" w:hAnsi="Times New Roman"/>
                <w:sz w:val="24"/>
                <w:szCs w:val="24"/>
              </w:rPr>
            </w:pPr>
            <w:r>
              <w:rPr>
                <w:rFonts w:ascii="Times New Roman" w:hAnsi="Times New Roman"/>
                <w:sz w:val="28"/>
                <w:szCs w:val="28"/>
              </w:rPr>
              <w:t>Attiecīgi reģistrācija būvkomersantu reģistrā ir priekšnosacījums, lai veiktu komercdarbību projektēšanā un būvniecībā.</w:t>
            </w:r>
          </w:p>
          <w:p w14:paraId="55468CC6" w14:textId="77777777" w:rsidR="00D662F3" w:rsidRDefault="00D662F3" w:rsidP="00D662F3">
            <w:pPr>
              <w:spacing w:after="0" w:line="240" w:lineRule="auto"/>
              <w:ind w:firstLine="567"/>
              <w:jc w:val="both"/>
              <w:rPr>
                <w:rFonts w:ascii="Times New Roman" w:hAnsi="Times New Roman"/>
                <w:sz w:val="24"/>
                <w:szCs w:val="24"/>
              </w:rPr>
            </w:pPr>
            <w:r w:rsidRPr="00D662F3">
              <w:rPr>
                <w:rFonts w:ascii="Times New Roman" w:hAnsi="Times New Roman"/>
                <w:sz w:val="28"/>
                <w:szCs w:val="28"/>
              </w:rPr>
              <w:t xml:space="preserve">Valsts nodeva </w:t>
            </w:r>
            <w:r w:rsidR="008D66A6">
              <w:rPr>
                <w:rFonts w:ascii="Times New Roman" w:hAnsi="Times New Roman"/>
                <w:sz w:val="28"/>
                <w:szCs w:val="28"/>
              </w:rPr>
              <w:t xml:space="preserve">par </w:t>
            </w:r>
            <w:r w:rsidR="008D66A6" w:rsidRPr="008D66A6">
              <w:rPr>
                <w:rFonts w:ascii="Times New Roman" w:hAnsi="Times New Roman"/>
                <w:sz w:val="28"/>
                <w:szCs w:val="28"/>
              </w:rPr>
              <w:t>reģistrācijas darbībām būvkomers</w:t>
            </w:r>
            <w:r w:rsidR="008D66A6">
              <w:rPr>
                <w:rFonts w:ascii="Times New Roman" w:hAnsi="Times New Roman"/>
                <w:sz w:val="28"/>
                <w:szCs w:val="28"/>
              </w:rPr>
              <w:t>antu reģistrā (ikgadējā nodeva) ir ieviesta no 2015.gada 24.martā.</w:t>
            </w:r>
            <w:r w:rsidR="005713F3">
              <w:rPr>
                <w:rFonts w:ascii="Times New Roman" w:hAnsi="Times New Roman"/>
                <w:sz w:val="28"/>
                <w:szCs w:val="28"/>
              </w:rPr>
              <w:t xml:space="preserve"> Vienlaikus spēkā esošais regulējums paredz, ka būvkomersantu nodevu nemaksā arhitektūras jomas</w:t>
            </w:r>
            <w:r w:rsidR="005713F3" w:rsidRPr="005713F3">
              <w:rPr>
                <w:rFonts w:ascii="Times New Roman" w:hAnsi="Times New Roman"/>
                <w:sz w:val="28"/>
                <w:szCs w:val="28"/>
              </w:rPr>
              <w:t xml:space="preserve"> un būvniecības jomas inženierizpēt</w:t>
            </w:r>
            <w:r w:rsidR="008D1844">
              <w:rPr>
                <w:rFonts w:ascii="Times New Roman" w:hAnsi="Times New Roman"/>
                <w:sz w:val="28"/>
                <w:szCs w:val="28"/>
              </w:rPr>
              <w:t>es un projektēšanas specialitātē</w:t>
            </w:r>
            <w:r w:rsidR="005713F3" w:rsidRPr="005713F3">
              <w:rPr>
                <w:rFonts w:ascii="Times New Roman" w:hAnsi="Times New Roman"/>
                <w:sz w:val="28"/>
                <w:szCs w:val="28"/>
              </w:rPr>
              <w:t>s</w:t>
            </w:r>
            <w:r w:rsidR="005713F3">
              <w:rPr>
                <w:rFonts w:ascii="Times New Roman" w:hAnsi="Times New Roman"/>
                <w:sz w:val="28"/>
                <w:szCs w:val="28"/>
              </w:rPr>
              <w:t xml:space="preserve">. Šāds </w:t>
            </w:r>
            <w:r w:rsidR="008D1844">
              <w:rPr>
                <w:rFonts w:ascii="Times New Roman" w:hAnsi="Times New Roman"/>
                <w:sz w:val="28"/>
                <w:szCs w:val="28"/>
              </w:rPr>
              <w:t>izņēmums</w:t>
            </w:r>
            <w:r w:rsidR="005713F3">
              <w:rPr>
                <w:rFonts w:ascii="Times New Roman" w:hAnsi="Times New Roman"/>
                <w:sz w:val="28"/>
                <w:szCs w:val="28"/>
              </w:rPr>
              <w:t xml:space="preserve"> nenodrošina vienlīdzīgus nosacījumus </w:t>
            </w:r>
            <w:r w:rsidR="008D1844">
              <w:rPr>
                <w:rFonts w:ascii="Times New Roman" w:hAnsi="Times New Roman"/>
                <w:sz w:val="28"/>
                <w:szCs w:val="28"/>
              </w:rPr>
              <w:t>starp visiem būvkomersantiem, tādējādi ir paredzēts to atcelt.</w:t>
            </w:r>
          </w:p>
          <w:p w14:paraId="0E93684A" w14:textId="77777777" w:rsidR="00433A0F" w:rsidRPr="00433A0F" w:rsidRDefault="003D4554" w:rsidP="00D662F3">
            <w:pPr>
              <w:spacing w:after="0" w:line="240" w:lineRule="auto"/>
              <w:ind w:firstLine="567"/>
              <w:jc w:val="both"/>
              <w:rPr>
                <w:rFonts w:ascii="Times New Roman" w:hAnsi="Times New Roman"/>
                <w:sz w:val="28"/>
                <w:szCs w:val="28"/>
              </w:rPr>
            </w:pPr>
            <w:r>
              <w:rPr>
                <w:rFonts w:ascii="Times New Roman" w:hAnsi="Times New Roman"/>
                <w:sz w:val="28"/>
                <w:szCs w:val="28"/>
              </w:rPr>
              <w:t>Šobrīd v</w:t>
            </w:r>
            <w:r w:rsidR="00D662F3" w:rsidRPr="00D662F3">
              <w:rPr>
                <w:rFonts w:ascii="Times New Roman" w:hAnsi="Times New Roman"/>
                <w:sz w:val="28"/>
                <w:szCs w:val="28"/>
              </w:rPr>
              <w:t xml:space="preserve">alsts nodeva ir diferencēta atkarībā no </w:t>
            </w:r>
            <w:r w:rsidR="00D662F3" w:rsidRPr="00433A0F">
              <w:rPr>
                <w:rFonts w:ascii="Times New Roman" w:hAnsi="Times New Roman"/>
                <w:sz w:val="28"/>
                <w:szCs w:val="28"/>
              </w:rPr>
              <w:t xml:space="preserve">būvkomersanta </w:t>
            </w:r>
            <w:r w:rsidR="00433A0F" w:rsidRPr="00433A0F">
              <w:rPr>
                <w:rFonts w:ascii="Times New Roman" w:hAnsi="Times New Roman"/>
                <w:sz w:val="28"/>
                <w:szCs w:val="28"/>
              </w:rPr>
              <w:t xml:space="preserve">pašu spēkiem </w:t>
            </w:r>
            <w:r w:rsidR="00D662F3" w:rsidRPr="00433A0F">
              <w:rPr>
                <w:rFonts w:ascii="Times New Roman" w:hAnsi="Times New Roman"/>
                <w:sz w:val="28"/>
                <w:szCs w:val="28"/>
              </w:rPr>
              <w:t xml:space="preserve">sniegto pakalpojumu </w:t>
            </w:r>
            <w:r w:rsidR="00433A0F" w:rsidRPr="00433A0F">
              <w:rPr>
                <w:rFonts w:ascii="Times New Roman" w:hAnsi="Times New Roman"/>
                <w:sz w:val="28"/>
                <w:szCs w:val="28"/>
              </w:rPr>
              <w:t>apjoma Latvijā konkrētajā gadā</w:t>
            </w:r>
            <w:r>
              <w:rPr>
                <w:rFonts w:ascii="Times New Roman" w:hAnsi="Times New Roman"/>
                <w:sz w:val="28"/>
                <w:szCs w:val="28"/>
              </w:rPr>
              <w:t xml:space="preserve"> šādā apmērā</w:t>
            </w:r>
            <w:r w:rsidR="00433A0F" w:rsidRPr="00433A0F">
              <w:rPr>
                <w:rFonts w:ascii="Times New Roman" w:hAnsi="Times New Roman"/>
                <w:sz w:val="28"/>
                <w:szCs w:val="28"/>
              </w:rPr>
              <w:t>:</w:t>
            </w:r>
            <w:r w:rsidR="00D662F3" w:rsidRPr="00433A0F">
              <w:rPr>
                <w:rFonts w:ascii="Times New Roman" w:hAnsi="Times New Roman"/>
                <w:sz w:val="28"/>
                <w:szCs w:val="28"/>
              </w:rPr>
              <w:t xml:space="preserve"> </w:t>
            </w:r>
          </w:p>
          <w:p w14:paraId="4814A8FD"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0 līdz 50 000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100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5BA3BE09"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50 001 līdz 500 000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33BE4E17"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26C694A2"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2B40E13F"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730DF1EB" w14:textId="77777777" w:rsidR="00433A0F" w:rsidRPr="00433A0F" w:rsidRDefault="00433A0F" w:rsidP="00433A0F">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vairāk par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7906C1DF" w14:textId="77777777" w:rsidR="00433A0F" w:rsidRPr="00433A0F" w:rsidRDefault="00433A0F" w:rsidP="00433A0F">
            <w:pPr>
              <w:spacing w:after="0" w:line="240" w:lineRule="auto"/>
              <w:rPr>
                <w:rFonts w:ascii="Arial" w:eastAsia="Times New Roman" w:hAnsi="Arial" w:cs="Arial"/>
                <w:vanish/>
                <w:color w:val="414142"/>
                <w:sz w:val="20"/>
                <w:szCs w:val="20"/>
                <w:lang w:eastAsia="lv-LV"/>
              </w:rPr>
            </w:pPr>
            <w:r w:rsidRPr="00433A0F">
              <w:rPr>
                <w:rFonts w:ascii="Arial" w:eastAsia="Times New Roman" w:hAnsi="Arial" w:cs="Arial"/>
                <w:vanish/>
                <w:color w:val="414142"/>
                <w:sz w:val="20"/>
                <w:szCs w:val="20"/>
                <w:lang w:eastAsia="lv-LV"/>
              </w:rPr>
              <w:t>32</w:t>
            </w:r>
          </w:p>
          <w:p w14:paraId="620E672C" w14:textId="77777777" w:rsidR="008D1844" w:rsidRPr="00D662F3" w:rsidRDefault="008D1844" w:rsidP="00D662F3">
            <w:pPr>
              <w:spacing w:after="0" w:line="240" w:lineRule="auto"/>
              <w:ind w:firstLine="567"/>
              <w:jc w:val="both"/>
              <w:rPr>
                <w:rFonts w:ascii="Times New Roman" w:hAnsi="Times New Roman"/>
                <w:sz w:val="28"/>
                <w:szCs w:val="28"/>
              </w:rPr>
            </w:pPr>
            <w:r>
              <w:rPr>
                <w:rFonts w:ascii="Times New Roman" w:hAnsi="Times New Roman"/>
                <w:sz w:val="28"/>
                <w:szCs w:val="28"/>
              </w:rPr>
              <w:t xml:space="preserve">Šobrīd gandrīz 88% būvkomersantu maksā valsts nodevu 100 vai 500 </w:t>
            </w:r>
            <w:proofErr w:type="spellStart"/>
            <w:r w:rsidRPr="00831997">
              <w:rPr>
                <w:rFonts w:ascii="Times New Roman" w:hAnsi="Times New Roman"/>
                <w:i/>
                <w:sz w:val="28"/>
                <w:szCs w:val="28"/>
              </w:rPr>
              <w:t>euro</w:t>
            </w:r>
            <w:proofErr w:type="spellEnd"/>
            <w:r>
              <w:rPr>
                <w:rFonts w:ascii="Times New Roman" w:hAnsi="Times New Roman"/>
                <w:sz w:val="28"/>
                <w:szCs w:val="28"/>
              </w:rPr>
              <w:t xml:space="preserve"> apmērā gadā, kas sastāda līdz 0.2% no minētā segmenta būvkomersantu pašu spēkiem sniegto būvniecības pakalpojumu apjoma. Ņemot vērā nodevas mazo ietekmi uz būvkomersantu apgrozījumu, kā </w:t>
            </w:r>
            <w:proofErr w:type="spellStart"/>
            <w:r>
              <w:rPr>
                <w:rFonts w:ascii="Times New Roman" w:hAnsi="Times New Roman"/>
                <w:sz w:val="28"/>
                <w:szCs w:val="28"/>
              </w:rPr>
              <w:t>aŗi</w:t>
            </w:r>
            <w:proofErr w:type="spellEnd"/>
            <w:r>
              <w:rPr>
                <w:rFonts w:ascii="Times New Roman" w:hAnsi="Times New Roman"/>
                <w:sz w:val="28"/>
                <w:szCs w:val="28"/>
              </w:rPr>
              <w:t xml:space="preserve"> lai veicinātu mazo būvkomersantu apvienošanos, kas savukārt nodrošinātu iespēju piedalīties lielākos būvniecības iepirkumos, kā arī sekmētu iespēju  </w:t>
            </w:r>
            <w:proofErr w:type="spellStart"/>
            <w:r>
              <w:rPr>
                <w:rFonts w:ascii="Times New Roman" w:hAnsi="Times New Roman"/>
                <w:sz w:val="28"/>
                <w:szCs w:val="28"/>
              </w:rPr>
              <w:t>būvspeciālistiem</w:t>
            </w:r>
            <w:proofErr w:type="spellEnd"/>
            <w:r>
              <w:rPr>
                <w:rFonts w:ascii="Times New Roman" w:hAnsi="Times New Roman"/>
                <w:sz w:val="28"/>
                <w:szCs w:val="28"/>
              </w:rPr>
              <w:t xml:space="preserve"> saņemt konkurētspējīgāku atalgojumu, valsts nodevas šajā segmentā ir iespējams palielināt.</w:t>
            </w:r>
          </w:p>
          <w:p w14:paraId="4EC66085" w14:textId="4C6C5CE3" w:rsidR="00D662F3" w:rsidRDefault="00185C3C" w:rsidP="004018DF">
            <w:pPr>
              <w:spacing w:after="0" w:line="240" w:lineRule="auto"/>
              <w:ind w:firstLine="541"/>
              <w:jc w:val="both"/>
              <w:rPr>
                <w:rFonts w:ascii="Times New Roman" w:hAnsi="Times New Roman"/>
                <w:sz w:val="28"/>
                <w:szCs w:val="28"/>
              </w:rPr>
            </w:pPr>
            <w:r w:rsidRPr="00185C3C">
              <w:rPr>
                <w:rFonts w:ascii="Times New Roman" w:hAnsi="Times New Roman"/>
                <w:sz w:val="28"/>
                <w:szCs w:val="28"/>
              </w:rPr>
              <w:t>Investīciju samazināšanās, kas saistīta ar Eiropas Savienības struktūrfondu apgūšanas kavēšanos, ietekmēja b</w:t>
            </w:r>
            <w:r w:rsidR="004018DF">
              <w:rPr>
                <w:rFonts w:ascii="Times New Roman" w:hAnsi="Times New Roman"/>
                <w:sz w:val="28"/>
                <w:szCs w:val="28"/>
              </w:rPr>
              <w:t>ūvniecības apjoma samazināšanos</w:t>
            </w:r>
            <w:r w:rsidR="00421AA2">
              <w:rPr>
                <w:rFonts w:ascii="Times New Roman" w:hAnsi="Times New Roman"/>
                <w:sz w:val="28"/>
                <w:szCs w:val="28"/>
              </w:rPr>
              <w:t xml:space="preserve"> (</w:t>
            </w:r>
            <w:r w:rsidR="00421AA2" w:rsidRPr="00421AA2">
              <w:rPr>
                <w:rFonts w:ascii="Times New Roman" w:hAnsi="Times New Roman"/>
                <w:sz w:val="28"/>
                <w:szCs w:val="28"/>
              </w:rPr>
              <w:t xml:space="preserve">saskaņā ar Centrālās statistikas pārvaldes datiem </w:t>
            </w:r>
            <w:r w:rsidR="00421AA2">
              <w:rPr>
                <w:rFonts w:ascii="Times New Roman" w:hAnsi="Times New Roman"/>
                <w:bCs/>
                <w:sz w:val="28"/>
                <w:szCs w:val="28"/>
              </w:rPr>
              <w:t>2016.</w:t>
            </w:r>
            <w:r w:rsidR="00421AA2" w:rsidRPr="00421AA2">
              <w:rPr>
                <w:rFonts w:ascii="Times New Roman" w:hAnsi="Times New Roman"/>
                <w:bCs/>
                <w:sz w:val="28"/>
                <w:szCs w:val="28"/>
              </w:rPr>
              <w:t>gadā, salīdzinot ar 2015</w:t>
            </w:r>
            <w:r w:rsidR="00421AA2">
              <w:rPr>
                <w:rFonts w:ascii="Times New Roman" w:hAnsi="Times New Roman"/>
                <w:bCs/>
                <w:sz w:val="28"/>
                <w:szCs w:val="28"/>
              </w:rPr>
              <w:t>.</w:t>
            </w:r>
            <w:r w:rsidR="00421AA2" w:rsidRPr="00421AA2">
              <w:rPr>
                <w:rFonts w:ascii="Times New Roman" w:hAnsi="Times New Roman"/>
                <w:bCs/>
                <w:sz w:val="28"/>
                <w:szCs w:val="28"/>
              </w:rPr>
              <w:t>gadu, būvniecības produkcijas apjoms pēc kalendāri izlīdzin</w:t>
            </w:r>
            <w:r w:rsidR="00421AA2">
              <w:rPr>
                <w:rFonts w:ascii="Times New Roman" w:hAnsi="Times New Roman"/>
                <w:bCs/>
                <w:sz w:val="28"/>
                <w:szCs w:val="28"/>
              </w:rPr>
              <w:t>ātiem datiem samazinājās par 17.</w:t>
            </w:r>
            <w:r w:rsidR="00421AA2" w:rsidRPr="00421AA2">
              <w:rPr>
                <w:rFonts w:ascii="Times New Roman" w:hAnsi="Times New Roman"/>
                <w:bCs/>
                <w:sz w:val="28"/>
                <w:szCs w:val="28"/>
              </w:rPr>
              <w:t>8 %</w:t>
            </w:r>
            <w:r w:rsidR="00421AA2">
              <w:rPr>
                <w:rFonts w:ascii="Times New Roman" w:hAnsi="Times New Roman"/>
                <w:bCs/>
                <w:sz w:val="28"/>
                <w:szCs w:val="28"/>
              </w:rPr>
              <w:t>)</w:t>
            </w:r>
            <w:r w:rsidR="004018DF" w:rsidRPr="00421AA2">
              <w:rPr>
                <w:rFonts w:ascii="Times New Roman" w:hAnsi="Times New Roman"/>
                <w:sz w:val="28"/>
                <w:szCs w:val="28"/>
              </w:rPr>
              <w:t>,</w:t>
            </w:r>
            <w:r w:rsidR="004018DF">
              <w:rPr>
                <w:rFonts w:ascii="Times New Roman" w:hAnsi="Times New Roman"/>
                <w:sz w:val="28"/>
                <w:szCs w:val="28"/>
              </w:rPr>
              <w:t xml:space="preserve"> līdz ar to </w:t>
            </w:r>
            <w:r w:rsidR="00433A0F">
              <w:rPr>
                <w:rFonts w:ascii="Times New Roman" w:hAnsi="Times New Roman"/>
                <w:sz w:val="28"/>
                <w:szCs w:val="28"/>
              </w:rPr>
              <w:t>arī Valsts kasē iemaksātās ikgadējās valsts nodevas par būvkomersantu reģistrācijas darbībām nav sasniegušas prognozētos rādītājus.</w:t>
            </w:r>
            <w:r w:rsidR="008D1844">
              <w:rPr>
                <w:rFonts w:ascii="Times New Roman" w:hAnsi="Times New Roman"/>
                <w:sz w:val="28"/>
                <w:szCs w:val="28"/>
              </w:rPr>
              <w:t xml:space="preserve"> Uz 2017.gada 9.maiju būvkomersantu nodeva ir samaksāta 1,479 </w:t>
            </w:r>
            <w:proofErr w:type="spellStart"/>
            <w:r w:rsidR="008D1844">
              <w:rPr>
                <w:rFonts w:ascii="Times New Roman" w:hAnsi="Times New Roman"/>
                <w:sz w:val="28"/>
                <w:szCs w:val="28"/>
              </w:rPr>
              <w:t>milj.</w:t>
            </w:r>
            <w:r w:rsidR="008D1844" w:rsidRPr="00891BC1">
              <w:rPr>
                <w:rFonts w:ascii="Times New Roman" w:hAnsi="Times New Roman"/>
                <w:i/>
                <w:sz w:val="28"/>
                <w:szCs w:val="28"/>
              </w:rPr>
              <w:t>eiro</w:t>
            </w:r>
            <w:proofErr w:type="spellEnd"/>
            <w:r w:rsidR="008D1844">
              <w:rPr>
                <w:rFonts w:ascii="Times New Roman" w:hAnsi="Times New Roman"/>
                <w:sz w:val="28"/>
                <w:szCs w:val="28"/>
              </w:rPr>
              <w:t xml:space="preserve"> </w:t>
            </w:r>
            <w:r w:rsidR="002C5046">
              <w:rPr>
                <w:rFonts w:ascii="Times New Roman" w:hAnsi="Times New Roman"/>
                <w:sz w:val="28"/>
                <w:szCs w:val="28"/>
              </w:rPr>
              <w:t xml:space="preserve"> </w:t>
            </w:r>
            <w:r w:rsidR="008D1844">
              <w:rPr>
                <w:rFonts w:ascii="Times New Roman" w:hAnsi="Times New Roman"/>
                <w:sz w:val="28"/>
                <w:szCs w:val="28"/>
              </w:rPr>
              <w:t xml:space="preserve">apmērā. Tā kā būvkomersanti </w:t>
            </w:r>
            <w:r w:rsidR="005678A8">
              <w:rPr>
                <w:rFonts w:ascii="Times New Roman" w:hAnsi="Times New Roman"/>
                <w:sz w:val="28"/>
                <w:szCs w:val="28"/>
              </w:rPr>
              <w:t>ikgadējo informāciju</w:t>
            </w:r>
            <w:r w:rsidR="008D1844">
              <w:rPr>
                <w:rFonts w:ascii="Times New Roman" w:hAnsi="Times New Roman"/>
                <w:sz w:val="28"/>
                <w:szCs w:val="28"/>
              </w:rPr>
              <w:t xml:space="preserve">, datu atjaunošanu, būvkomersantu nodevas samaksu var veikt līdz </w:t>
            </w:r>
            <w:r w:rsidR="005678A8">
              <w:rPr>
                <w:rFonts w:ascii="Times New Roman" w:hAnsi="Times New Roman"/>
                <w:sz w:val="28"/>
                <w:szCs w:val="28"/>
              </w:rPr>
              <w:t>kārtējā gada 31.maijam, tad daļa no būvkomersantiem to vēl nav izdarījuši, taču ņemot vērā, ka aptuveni 72% no visiem 2016.gadā būvkomersantu reģistrā reģistrētajiem būvkomersantiem ziņas jau ir iesnieguši, tad redzams, ka sākotnēji plānotie būvkomersantu nodevas apjomi netiks sasniegti.</w:t>
            </w:r>
          </w:p>
          <w:p w14:paraId="2B71A409" w14:textId="77777777" w:rsidR="009965F6" w:rsidRPr="0061209E" w:rsidRDefault="009965F6" w:rsidP="00D662F3">
            <w:pPr>
              <w:spacing w:after="0" w:line="240" w:lineRule="auto"/>
              <w:ind w:firstLine="541"/>
              <w:jc w:val="both"/>
              <w:rPr>
                <w:rFonts w:ascii="Times New Roman" w:hAnsi="Times New Roman"/>
                <w:sz w:val="28"/>
                <w:szCs w:val="28"/>
              </w:rPr>
            </w:pPr>
            <w:r w:rsidRPr="0061209E">
              <w:rPr>
                <w:rFonts w:ascii="Times New Roman" w:hAnsi="Times New Roman"/>
                <w:sz w:val="28"/>
                <w:szCs w:val="28"/>
              </w:rPr>
              <w:t>Noteikumu proj</w:t>
            </w:r>
            <w:r w:rsidR="00EA162E" w:rsidRPr="0061209E">
              <w:rPr>
                <w:rFonts w:ascii="Times New Roman" w:hAnsi="Times New Roman"/>
                <w:sz w:val="28"/>
                <w:szCs w:val="28"/>
              </w:rPr>
              <w:t>e</w:t>
            </w:r>
            <w:r w:rsidR="00951C66">
              <w:rPr>
                <w:rFonts w:ascii="Times New Roman" w:hAnsi="Times New Roman"/>
                <w:sz w:val="28"/>
                <w:szCs w:val="28"/>
              </w:rPr>
              <w:t xml:space="preserve">ktā paredzēts, ka  turpmāk valsts nodevu par ikgadējās informācijas iekļaušanu būvkomersantu reģistrā būvkomersants maksās no </w:t>
            </w:r>
            <w:r w:rsidR="00951C66">
              <w:rPr>
                <w:rFonts w:ascii="Times New Roman" w:eastAsia="Times New Roman" w:hAnsi="Times New Roman"/>
                <w:sz w:val="28"/>
                <w:szCs w:val="28"/>
                <w:lang w:eastAsia="lv-LV"/>
              </w:rPr>
              <w:t>iepriekšējā kalendāra gada</w:t>
            </w:r>
            <w:r w:rsidR="00951C66" w:rsidRPr="0067716D">
              <w:rPr>
                <w:rFonts w:ascii="Times New Roman" w:eastAsia="Times New Roman" w:hAnsi="Times New Roman"/>
                <w:sz w:val="28"/>
                <w:szCs w:val="28"/>
                <w:lang w:eastAsia="lv-LV"/>
              </w:rPr>
              <w:t xml:space="preserve"> kopēj</w:t>
            </w:r>
            <w:r w:rsidR="00951C66">
              <w:rPr>
                <w:rFonts w:ascii="Times New Roman" w:eastAsia="Times New Roman" w:hAnsi="Times New Roman"/>
                <w:sz w:val="28"/>
                <w:szCs w:val="28"/>
                <w:lang w:eastAsia="lv-LV"/>
              </w:rPr>
              <w:t>ā apgrozījuma</w:t>
            </w:r>
            <w:r w:rsidR="00951C66" w:rsidRPr="0067716D">
              <w:rPr>
                <w:rFonts w:ascii="Times New Roman" w:eastAsia="Times New Roman" w:hAnsi="Times New Roman"/>
                <w:sz w:val="28"/>
                <w:szCs w:val="28"/>
                <w:lang w:eastAsia="lv-LV"/>
              </w:rPr>
              <w:t xml:space="preserve"> </w:t>
            </w:r>
            <w:r w:rsidR="00951C66">
              <w:rPr>
                <w:rFonts w:ascii="Times New Roman" w:hAnsi="Times New Roman"/>
                <w:sz w:val="28"/>
                <w:szCs w:val="28"/>
              </w:rPr>
              <w:t>šādā apmērā</w:t>
            </w:r>
            <w:r w:rsidRPr="0061209E">
              <w:rPr>
                <w:rFonts w:ascii="Times New Roman" w:hAnsi="Times New Roman"/>
                <w:sz w:val="28"/>
                <w:szCs w:val="28"/>
              </w:rPr>
              <w:t>:</w:t>
            </w:r>
          </w:p>
          <w:p w14:paraId="41AEBF51" w14:textId="77777777" w:rsidR="00445CBA" w:rsidRPr="00433A0F"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0 līdz </w:t>
            </w:r>
            <w:r w:rsidR="0061209E" w:rsidRPr="0061209E">
              <w:rPr>
                <w:rFonts w:ascii="Times New Roman" w:hAnsi="Times New Roman"/>
                <w:sz w:val="28"/>
                <w:szCs w:val="28"/>
              </w:rPr>
              <w:t>10</w:t>
            </w:r>
            <w:r w:rsidRPr="00433A0F">
              <w:rPr>
                <w:rFonts w:ascii="Times New Roman" w:hAnsi="Times New Roman"/>
                <w:sz w:val="28"/>
                <w:szCs w:val="28"/>
              </w:rPr>
              <w:t xml:space="preserve">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w:t>
            </w:r>
            <w:r w:rsidR="0061209E" w:rsidRPr="0061209E">
              <w:rPr>
                <w:rFonts w:ascii="Times New Roman" w:hAnsi="Times New Roman"/>
                <w:sz w:val="28"/>
                <w:szCs w:val="28"/>
              </w:rPr>
              <w:t>2</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67EE5C4B" w14:textId="77777777" w:rsidR="00445CBA" w:rsidRPr="00433A0F"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w:t>
            </w:r>
            <w:r w:rsidR="0061209E" w:rsidRPr="0061209E">
              <w:rPr>
                <w:rFonts w:ascii="Times New Roman" w:hAnsi="Times New Roman"/>
                <w:sz w:val="28"/>
                <w:szCs w:val="28"/>
              </w:rPr>
              <w:t>10</w:t>
            </w:r>
            <w:r w:rsidRPr="00433A0F">
              <w:rPr>
                <w:rFonts w:ascii="Times New Roman" w:hAnsi="Times New Roman"/>
                <w:sz w:val="28"/>
                <w:szCs w:val="28"/>
              </w:rPr>
              <w:t xml:space="preserve">0 001 līdz 500 000 </w:t>
            </w:r>
            <w:proofErr w:type="spellStart"/>
            <w:r w:rsidRPr="003D4554">
              <w:rPr>
                <w:rFonts w:ascii="Times New Roman" w:hAnsi="Times New Roman"/>
                <w:i/>
                <w:sz w:val="28"/>
                <w:szCs w:val="28"/>
              </w:rPr>
              <w:t>euro</w:t>
            </w:r>
            <w:proofErr w:type="spellEnd"/>
            <w:r w:rsidRPr="003D4554">
              <w:rPr>
                <w:rFonts w:ascii="Times New Roman" w:hAnsi="Times New Roman"/>
                <w:i/>
                <w:sz w:val="28"/>
                <w:szCs w:val="28"/>
              </w:rPr>
              <w:t xml:space="preserve"> </w:t>
            </w:r>
            <w:r w:rsidRPr="00433A0F">
              <w:rPr>
                <w:rFonts w:ascii="Times New Roman" w:hAnsi="Times New Roman"/>
                <w:sz w:val="28"/>
                <w:szCs w:val="28"/>
              </w:rPr>
              <w:t xml:space="preserve">– </w:t>
            </w:r>
            <w:r w:rsidR="0061209E" w:rsidRPr="0061209E">
              <w:rPr>
                <w:rFonts w:ascii="Times New Roman" w:hAnsi="Times New Roman"/>
                <w:sz w:val="28"/>
                <w:szCs w:val="28"/>
              </w:rPr>
              <w:t>7</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3E57893B" w14:textId="77777777" w:rsidR="00445CBA" w:rsidRPr="00433A0F"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w:t>
            </w:r>
            <w:r w:rsidR="0061209E"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3F386A0F" w14:textId="77777777" w:rsidR="00445CBA" w:rsidRPr="00433A0F"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w:t>
            </w:r>
            <w:r w:rsidR="0061209E"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7249A22E" w14:textId="77777777" w:rsidR="00445CBA"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w:t>
            </w:r>
            <w:r w:rsidR="0061209E"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0DDFABA9" w14:textId="77777777" w:rsidR="00BA64B7" w:rsidRPr="00433A0F" w:rsidRDefault="00BA64B7" w:rsidP="00BA64B7">
            <w:pPr>
              <w:spacing w:after="0" w:line="240" w:lineRule="auto"/>
              <w:rPr>
                <w:rFonts w:ascii="Times New Roman" w:hAnsi="Times New Roman"/>
                <w:sz w:val="28"/>
                <w:szCs w:val="28"/>
              </w:rPr>
            </w:pPr>
            <w:r w:rsidRPr="00433A0F">
              <w:rPr>
                <w:rFonts w:ascii="Times New Roman" w:hAnsi="Times New Roman"/>
                <w:sz w:val="28"/>
                <w:szCs w:val="28"/>
              </w:rPr>
              <w:t xml:space="preserve">no </w:t>
            </w:r>
            <w:r>
              <w:rPr>
                <w:rFonts w:ascii="Times New Roman" w:hAnsi="Times New Roman"/>
                <w:sz w:val="28"/>
                <w:szCs w:val="28"/>
              </w:rPr>
              <w:t>10</w:t>
            </w:r>
            <w:r w:rsidRPr="00433A0F">
              <w:rPr>
                <w:rFonts w:ascii="Times New Roman" w:hAnsi="Times New Roman"/>
                <w:sz w:val="28"/>
                <w:szCs w:val="28"/>
              </w:rPr>
              <w:t xml:space="preserve"> 000 001 līdz </w:t>
            </w:r>
            <w:r>
              <w:rPr>
                <w:rFonts w:ascii="Times New Roman" w:hAnsi="Times New Roman"/>
                <w:sz w:val="28"/>
                <w:szCs w:val="28"/>
              </w:rPr>
              <w:t>25</w:t>
            </w:r>
            <w:r w:rsidRPr="00433A0F">
              <w:rPr>
                <w:rFonts w:ascii="Times New Roman" w:hAnsi="Times New Roman"/>
                <w:sz w:val="28"/>
                <w:szCs w:val="28"/>
              </w:rPr>
              <w:t xml:space="preserve">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w:t>
            </w:r>
            <w:r>
              <w:rPr>
                <w:rFonts w:ascii="Times New Roman" w:hAnsi="Times New Roman"/>
                <w:sz w:val="28"/>
                <w:szCs w:val="28"/>
              </w:rPr>
              <w:t>70</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14:paraId="58C92A11" w14:textId="77777777" w:rsidR="00445CBA" w:rsidRDefault="00445CBA" w:rsidP="00BA64B7">
            <w:pPr>
              <w:spacing w:after="0" w:line="240" w:lineRule="auto"/>
              <w:rPr>
                <w:rFonts w:ascii="Times New Roman" w:hAnsi="Times New Roman"/>
                <w:sz w:val="28"/>
                <w:szCs w:val="28"/>
              </w:rPr>
            </w:pPr>
            <w:r w:rsidRPr="00433A0F">
              <w:rPr>
                <w:rFonts w:ascii="Times New Roman" w:hAnsi="Times New Roman"/>
                <w:sz w:val="28"/>
                <w:szCs w:val="28"/>
              </w:rPr>
              <w:t xml:space="preserve">vairāk </w:t>
            </w:r>
            <w:r w:rsidR="00BA64B7">
              <w:rPr>
                <w:rFonts w:ascii="Times New Roman" w:hAnsi="Times New Roman"/>
                <w:sz w:val="28"/>
                <w:szCs w:val="28"/>
              </w:rPr>
              <w:t xml:space="preserve">par 25 000 000 </w:t>
            </w:r>
            <w:proofErr w:type="spellStart"/>
            <w:r w:rsidR="00BA64B7" w:rsidRPr="003D4554">
              <w:rPr>
                <w:rFonts w:ascii="Times New Roman" w:hAnsi="Times New Roman"/>
                <w:i/>
                <w:sz w:val="28"/>
                <w:szCs w:val="28"/>
              </w:rPr>
              <w:t>euro</w:t>
            </w:r>
            <w:proofErr w:type="spellEnd"/>
            <w:r w:rsidR="00BA64B7">
              <w:rPr>
                <w:rFonts w:ascii="Times New Roman" w:hAnsi="Times New Roman"/>
                <w:sz w:val="28"/>
                <w:szCs w:val="28"/>
              </w:rPr>
              <w:t xml:space="preserve"> – 10000 </w:t>
            </w:r>
            <w:proofErr w:type="spellStart"/>
            <w:r w:rsidR="00BA64B7" w:rsidRPr="003D4554">
              <w:rPr>
                <w:rFonts w:ascii="Times New Roman" w:hAnsi="Times New Roman"/>
                <w:i/>
                <w:sz w:val="28"/>
                <w:szCs w:val="28"/>
              </w:rPr>
              <w:t>euro</w:t>
            </w:r>
            <w:proofErr w:type="spellEnd"/>
            <w:r w:rsidR="00BA64B7">
              <w:rPr>
                <w:rFonts w:ascii="Times New Roman" w:hAnsi="Times New Roman"/>
                <w:sz w:val="28"/>
                <w:szCs w:val="28"/>
              </w:rPr>
              <w:t>;</w:t>
            </w:r>
          </w:p>
          <w:p w14:paraId="385FA671" w14:textId="77777777" w:rsidR="002C5046" w:rsidRDefault="002C5046" w:rsidP="00D662F3">
            <w:pPr>
              <w:spacing w:after="0" w:line="240" w:lineRule="auto"/>
              <w:ind w:firstLine="541"/>
              <w:jc w:val="both"/>
              <w:rPr>
                <w:rFonts w:ascii="Times New Roman" w:eastAsia="Times New Roman" w:hAnsi="Times New Roman"/>
                <w:color w:val="000000" w:themeColor="text1"/>
                <w:sz w:val="28"/>
                <w:szCs w:val="28"/>
                <w:lang w:eastAsia="lv-LV"/>
              </w:rPr>
            </w:pPr>
            <w:r>
              <w:rPr>
                <w:rFonts w:ascii="Times New Roman" w:hAnsi="Times New Roman"/>
                <w:sz w:val="28"/>
                <w:szCs w:val="28"/>
              </w:rPr>
              <w:t>Noteikumu projekts paredz, ka turpmāk būvkomersantu ikgadējo valsts nodevu būs jāmaksā visiem būvkomersantu reģistrā reģistr</w:t>
            </w:r>
            <w:r w:rsidR="00AD32C1">
              <w:rPr>
                <w:rFonts w:ascii="Times New Roman" w:hAnsi="Times New Roman"/>
                <w:sz w:val="28"/>
                <w:szCs w:val="28"/>
              </w:rPr>
              <w:t>ētajiem komersantiem.</w:t>
            </w:r>
            <w:r w:rsidR="00952D0C">
              <w:rPr>
                <w:rFonts w:ascii="Times New Roman" w:hAnsi="Times New Roman"/>
                <w:sz w:val="28"/>
                <w:szCs w:val="28"/>
              </w:rPr>
              <w:t xml:space="preserve"> Savukārt tiem būvkomersantiem, kuri </w:t>
            </w:r>
            <w:r w:rsidR="00952D0C">
              <w:rPr>
                <w:rFonts w:ascii="Times New Roman" w:eastAsia="Times New Roman" w:hAnsi="Times New Roman"/>
                <w:color w:val="000000" w:themeColor="text1"/>
                <w:sz w:val="28"/>
                <w:szCs w:val="28"/>
                <w:lang w:eastAsia="lv-LV"/>
              </w:rPr>
              <w:t>būs parakstījuši nozares darba koplīgumu  Darba likuma izpratnē, pēc tā  stāšanās spēkā, ikgadējā valsts nodeva būs jāmaksā 50% procentu apmērā</w:t>
            </w:r>
            <w:r w:rsidR="00CA49F7">
              <w:rPr>
                <w:rFonts w:ascii="Times New Roman" w:eastAsia="Times New Roman" w:hAnsi="Times New Roman"/>
                <w:color w:val="000000" w:themeColor="text1"/>
                <w:sz w:val="28"/>
                <w:szCs w:val="28"/>
                <w:lang w:eastAsia="lv-LV"/>
              </w:rPr>
              <w:t xml:space="preserve"> no noteiktā.</w:t>
            </w:r>
            <w:r w:rsidR="005678A8">
              <w:rPr>
                <w:rFonts w:ascii="Times New Roman" w:eastAsia="Times New Roman" w:hAnsi="Times New Roman"/>
                <w:color w:val="000000" w:themeColor="text1"/>
                <w:sz w:val="28"/>
                <w:szCs w:val="28"/>
                <w:lang w:eastAsia="lv-LV"/>
              </w:rPr>
              <w:t xml:space="preserve"> Nozares </w:t>
            </w:r>
            <w:proofErr w:type="spellStart"/>
            <w:r w:rsidR="005678A8">
              <w:rPr>
                <w:rFonts w:ascii="Times New Roman" w:eastAsia="Times New Roman" w:hAnsi="Times New Roman"/>
                <w:color w:val="000000" w:themeColor="text1"/>
                <w:sz w:val="28"/>
                <w:szCs w:val="28"/>
                <w:lang w:eastAsia="lv-LV"/>
              </w:rPr>
              <w:t>ģenerālvienošanās</w:t>
            </w:r>
            <w:proofErr w:type="spellEnd"/>
            <w:r w:rsidR="005678A8">
              <w:rPr>
                <w:rFonts w:ascii="Times New Roman" w:eastAsia="Times New Roman" w:hAnsi="Times New Roman"/>
                <w:color w:val="000000" w:themeColor="text1"/>
                <w:sz w:val="28"/>
                <w:szCs w:val="28"/>
                <w:lang w:eastAsia="lv-LV"/>
              </w:rPr>
              <w:t xml:space="preserve"> parakstīšana un stāšanās spēkā valsts budžetā nodokļu ieņēmumos dos būtiskāku ieguvumu un kompensēs būvkomersantu nodevas samazinājumu.</w:t>
            </w:r>
          </w:p>
          <w:p w14:paraId="1B2FBC50" w14:textId="74345AB6" w:rsidR="00FF745B" w:rsidRDefault="005678A8" w:rsidP="00CA49F7">
            <w:pPr>
              <w:spacing w:after="0" w:line="240" w:lineRule="auto"/>
              <w:ind w:firstLine="541"/>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Šiem noteikumiem pievienotais Ministru kabineta </w:t>
            </w:r>
            <w:proofErr w:type="spellStart"/>
            <w:r>
              <w:rPr>
                <w:rFonts w:ascii="Times New Roman" w:eastAsia="Times New Roman" w:hAnsi="Times New Roman"/>
                <w:color w:val="000000" w:themeColor="text1"/>
                <w:sz w:val="28"/>
                <w:szCs w:val="28"/>
                <w:lang w:eastAsia="lv-LV"/>
              </w:rPr>
              <w:t>protokollēmuma</w:t>
            </w:r>
            <w:proofErr w:type="spellEnd"/>
            <w:r>
              <w:rPr>
                <w:rFonts w:ascii="Times New Roman" w:eastAsia="Times New Roman" w:hAnsi="Times New Roman"/>
                <w:color w:val="000000" w:themeColor="text1"/>
                <w:sz w:val="28"/>
                <w:szCs w:val="28"/>
                <w:lang w:eastAsia="lv-LV"/>
              </w:rPr>
              <w:t xml:space="preserve"> projekts paredz noteikt, ka  </w:t>
            </w:r>
            <w:r w:rsidR="008414A6">
              <w:rPr>
                <w:rFonts w:ascii="Times New Roman" w:eastAsia="Times New Roman" w:hAnsi="Times New Roman"/>
                <w:color w:val="000000" w:themeColor="text1"/>
                <w:sz w:val="28"/>
                <w:szCs w:val="28"/>
                <w:lang w:eastAsia="lv-LV"/>
              </w:rPr>
              <w:t xml:space="preserve">10% </w:t>
            </w:r>
            <w:r w:rsidR="00CA49F7">
              <w:rPr>
                <w:rFonts w:ascii="Times New Roman" w:eastAsia="Times New Roman" w:hAnsi="Times New Roman"/>
                <w:color w:val="000000" w:themeColor="text1"/>
                <w:sz w:val="28"/>
                <w:szCs w:val="28"/>
                <w:lang w:eastAsia="lv-LV"/>
              </w:rPr>
              <w:t xml:space="preserve">no iekasētās valsts nodevas </w:t>
            </w:r>
            <w:r w:rsidR="00951C66">
              <w:rPr>
                <w:rFonts w:ascii="Times New Roman" w:eastAsia="Times New Roman" w:hAnsi="Times New Roman"/>
                <w:color w:val="000000" w:themeColor="text1"/>
                <w:sz w:val="28"/>
                <w:szCs w:val="28"/>
                <w:lang w:eastAsia="lv-LV"/>
              </w:rPr>
              <w:t>katru gadu tiks novirzīta</w:t>
            </w:r>
            <w:r w:rsidR="00951C66" w:rsidRPr="00951C66">
              <w:rPr>
                <w:rFonts w:ascii="Times New Roman" w:eastAsia="Times New Roman" w:hAnsi="Times New Roman"/>
                <w:color w:val="000000" w:themeColor="text1"/>
                <w:sz w:val="28"/>
                <w:szCs w:val="28"/>
                <w:lang w:eastAsia="lv-LV"/>
              </w:rPr>
              <w:t xml:space="preserve"> Latvijas Būvniecības padomes apstiprināto kārtējā gada kopējo nozares projektu attīstībai</w:t>
            </w:r>
            <w:r>
              <w:rPr>
                <w:rFonts w:ascii="Times New Roman" w:eastAsia="Times New Roman" w:hAnsi="Times New Roman"/>
                <w:color w:val="000000" w:themeColor="text1"/>
                <w:sz w:val="28"/>
                <w:szCs w:val="28"/>
                <w:lang w:eastAsia="lv-LV"/>
              </w:rPr>
              <w:t>, tādējādi nodrošinot nepieciešamo finansējumu nozares kopējo iniciatīvu izstrādei.</w:t>
            </w:r>
          </w:p>
          <w:p w14:paraId="11580F6C" w14:textId="77777777" w:rsidR="006F348C" w:rsidRPr="002E707F" w:rsidRDefault="00EC2FCA" w:rsidP="00EC2FCA">
            <w:pPr>
              <w:spacing w:after="0" w:line="240" w:lineRule="auto"/>
              <w:ind w:firstLine="541"/>
              <w:jc w:val="both"/>
              <w:rPr>
                <w:rFonts w:ascii="Times New Roman" w:hAnsi="Times New Roman"/>
                <w:bCs/>
                <w:iCs/>
                <w:sz w:val="28"/>
                <w:szCs w:val="28"/>
              </w:rPr>
            </w:pPr>
            <w:r>
              <w:rPr>
                <w:rFonts w:ascii="Times New Roman" w:eastAsia="Times New Roman" w:hAnsi="Times New Roman"/>
                <w:color w:val="000000" w:themeColor="text1"/>
                <w:sz w:val="28"/>
                <w:szCs w:val="28"/>
                <w:lang w:eastAsia="lv-LV"/>
              </w:rPr>
              <w:t xml:space="preserve">Izmaiņas </w:t>
            </w:r>
            <w:r w:rsidR="006F348C">
              <w:rPr>
                <w:rFonts w:ascii="Times New Roman" w:eastAsia="Times New Roman" w:hAnsi="Times New Roman"/>
                <w:color w:val="000000" w:themeColor="text1"/>
                <w:sz w:val="28"/>
                <w:szCs w:val="28"/>
                <w:lang w:eastAsia="lv-LV"/>
              </w:rPr>
              <w:t>stāsies spēkā no 2018.gada 1.janvāra.</w:t>
            </w:r>
          </w:p>
        </w:tc>
      </w:tr>
      <w:tr w:rsidR="00EE350B" w:rsidRPr="002E707F" w14:paraId="6C025F13" w14:textId="77777777" w:rsidTr="00951C6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A1F3AD"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70DED78"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C5BE237" w14:textId="77777777" w:rsidR="00734371" w:rsidRPr="002E707F" w:rsidRDefault="00FF745B" w:rsidP="001F6426">
            <w:pPr>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r w:rsidR="00EE350B" w:rsidRPr="002E707F" w14:paraId="1879561D" w14:textId="77777777" w:rsidTr="00951C66">
        <w:tc>
          <w:tcPr>
            <w:tcW w:w="250" w:type="pct"/>
            <w:tcBorders>
              <w:top w:val="outset" w:sz="6" w:space="0" w:color="414142"/>
              <w:left w:val="outset" w:sz="6" w:space="0" w:color="414142"/>
              <w:bottom w:val="outset" w:sz="6" w:space="0" w:color="414142"/>
              <w:right w:val="outset" w:sz="6" w:space="0" w:color="414142"/>
            </w:tcBorders>
            <w:hideMark/>
          </w:tcPr>
          <w:p w14:paraId="320648ED"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6286AAA"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790C8EF" w14:textId="77777777" w:rsidR="00734371" w:rsidRPr="002E707F" w:rsidRDefault="00734371" w:rsidP="001F6426">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r w:rsidR="002E707F" w:rsidRPr="002E707F" w14:paraId="6E9AFD52" w14:textId="77777777" w:rsidTr="00951C66">
        <w:trPr>
          <w:trHeight w:val="128"/>
        </w:trPr>
        <w:tc>
          <w:tcPr>
            <w:tcW w:w="5000" w:type="pct"/>
            <w:gridSpan w:val="3"/>
            <w:tcBorders>
              <w:top w:val="outset" w:sz="6" w:space="0" w:color="414142"/>
              <w:left w:val="nil"/>
              <w:bottom w:val="outset" w:sz="6" w:space="0" w:color="414142"/>
              <w:right w:val="nil"/>
            </w:tcBorders>
            <w:hideMark/>
          </w:tcPr>
          <w:p w14:paraId="01E94F7C" w14:textId="77777777" w:rsidR="00734371" w:rsidRPr="002E707F" w:rsidRDefault="00734371">
            <w:pPr>
              <w:tabs>
                <w:tab w:val="left" w:pos="990"/>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b/>
            </w:r>
          </w:p>
        </w:tc>
      </w:tr>
    </w:tbl>
    <w:p w14:paraId="4AF51240" w14:textId="77777777" w:rsidR="00734371" w:rsidRPr="002E707F" w:rsidRDefault="00734371" w:rsidP="00734371">
      <w:pPr>
        <w:spacing w:after="0" w:line="240" w:lineRule="auto"/>
        <w:rPr>
          <w:rFonts w:ascii="Times New Roman" w:eastAsia="Times New Roman" w:hAnsi="Times New Roman"/>
          <w:vanish/>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14:paraId="7DC3B23F" w14:textId="77777777" w:rsidTr="00734371">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36C9FB8A" w14:textId="77777777"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II. Tiesību akta projekta ietekme uz sabiedrību, tautsaimniecības attīstību un administratīvo slogu</w:t>
            </w:r>
          </w:p>
        </w:tc>
      </w:tr>
      <w:tr w:rsidR="00EE350B" w:rsidRPr="002E707F" w14:paraId="0C0C48A1" w14:textId="77777777" w:rsidTr="0073437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9A2846"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07FC57"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Sabiedrības </w:t>
            </w:r>
            <w:proofErr w:type="spellStart"/>
            <w:r w:rsidRPr="002E707F">
              <w:rPr>
                <w:rFonts w:ascii="Times New Roman" w:eastAsia="Times New Roman" w:hAnsi="Times New Roman"/>
                <w:sz w:val="28"/>
                <w:szCs w:val="28"/>
                <w:lang w:eastAsia="lv-LV"/>
              </w:rPr>
              <w:t>mērķgrupas</w:t>
            </w:r>
            <w:proofErr w:type="spellEnd"/>
            <w:r w:rsidRPr="002E707F">
              <w:rPr>
                <w:rFonts w:ascii="Times New Roman" w:eastAsia="Times New Roman" w:hAnsi="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68798F" w14:textId="77777777" w:rsidR="000810F2" w:rsidRPr="002E707F" w:rsidRDefault="00734371" w:rsidP="00FF745B">
            <w:pPr>
              <w:spacing w:after="0" w:line="240" w:lineRule="auto"/>
              <w:ind w:firstLine="284"/>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w:t>
            </w:r>
            <w:r w:rsidR="000F62C7" w:rsidRPr="002E707F">
              <w:rPr>
                <w:rFonts w:ascii="Times New Roman" w:eastAsia="Times New Roman" w:hAnsi="Times New Roman"/>
                <w:sz w:val="28"/>
                <w:szCs w:val="28"/>
                <w:lang w:eastAsia="lv-LV"/>
              </w:rPr>
              <w:t xml:space="preserve">esiskais regulējums attiecināms </w:t>
            </w:r>
            <w:r w:rsidR="00F97A18" w:rsidRPr="002E707F">
              <w:rPr>
                <w:rFonts w:ascii="Times New Roman" w:eastAsia="Times New Roman" w:hAnsi="Times New Roman"/>
                <w:sz w:val="28"/>
                <w:szCs w:val="28"/>
                <w:lang w:eastAsia="lv-LV"/>
              </w:rPr>
              <w:t xml:space="preserve">uz </w:t>
            </w:r>
            <w:r w:rsidR="008C3D3E" w:rsidRPr="002E707F">
              <w:rPr>
                <w:rFonts w:ascii="Times New Roman" w:eastAsia="Times New Roman" w:hAnsi="Times New Roman"/>
                <w:sz w:val="28"/>
                <w:szCs w:val="28"/>
                <w:lang w:eastAsia="lv-LV"/>
              </w:rPr>
              <w:t xml:space="preserve">būvkomersantu </w:t>
            </w:r>
            <w:r w:rsidR="00F97A18" w:rsidRPr="002E707F">
              <w:rPr>
                <w:rFonts w:ascii="Times New Roman" w:eastAsia="Times New Roman" w:hAnsi="Times New Roman"/>
                <w:sz w:val="28"/>
                <w:szCs w:val="28"/>
                <w:lang w:eastAsia="lv-LV"/>
              </w:rPr>
              <w:t>reģistrā jau reģistrētajiem</w:t>
            </w:r>
            <w:r w:rsidR="008C3D3E" w:rsidRPr="002E707F">
              <w:rPr>
                <w:rFonts w:ascii="Times New Roman" w:eastAsia="Times New Roman" w:hAnsi="Times New Roman"/>
                <w:sz w:val="28"/>
                <w:szCs w:val="28"/>
                <w:lang w:eastAsia="lv-LV"/>
              </w:rPr>
              <w:t xml:space="preserve"> būvkomersantiem</w:t>
            </w:r>
            <w:r w:rsidR="00FF745B">
              <w:rPr>
                <w:rFonts w:ascii="Times New Roman" w:eastAsia="Times New Roman" w:hAnsi="Times New Roman"/>
                <w:sz w:val="28"/>
                <w:szCs w:val="28"/>
                <w:lang w:eastAsia="lv-LV"/>
              </w:rPr>
              <w:t xml:space="preserve">, gan </w:t>
            </w:r>
            <w:r w:rsidR="00FF745B" w:rsidRPr="00FF745B">
              <w:rPr>
                <w:rFonts w:ascii="Times New Roman" w:eastAsia="Times New Roman" w:hAnsi="Times New Roman"/>
                <w:sz w:val="28"/>
                <w:szCs w:val="28"/>
                <w:lang w:eastAsia="lv-LV"/>
              </w:rPr>
              <w:t>arī uz tiem komersantiem, kas reģistrēsies būvkomersantu reģistrā.</w:t>
            </w:r>
            <w:r w:rsidR="00FF745B">
              <w:rPr>
                <w:rFonts w:ascii="Times New Roman" w:eastAsia="Times New Roman" w:hAnsi="Times New Roman"/>
                <w:sz w:val="24"/>
                <w:szCs w:val="24"/>
                <w:lang w:eastAsia="lv-LV"/>
              </w:rPr>
              <w:t xml:space="preserve"> </w:t>
            </w:r>
            <w:r w:rsidR="00F97A18" w:rsidRPr="002E707F">
              <w:rPr>
                <w:rFonts w:ascii="Times New Roman" w:eastAsia="Times New Roman" w:hAnsi="Times New Roman"/>
                <w:sz w:val="28"/>
                <w:szCs w:val="28"/>
                <w:lang w:eastAsia="lv-LV"/>
              </w:rPr>
              <w:t xml:space="preserve"> Šobrīd </w:t>
            </w:r>
            <w:r w:rsidR="00094279" w:rsidRPr="002E707F">
              <w:rPr>
                <w:rFonts w:ascii="Times New Roman" w:eastAsia="Times New Roman" w:hAnsi="Times New Roman"/>
                <w:sz w:val="28"/>
                <w:szCs w:val="28"/>
                <w:lang w:eastAsia="lv-LV"/>
              </w:rPr>
              <w:t xml:space="preserve">būvkomersantu reģistrā </w:t>
            </w:r>
            <w:r w:rsidR="00F97A18" w:rsidRPr="002E707F">
              <w:rPr>
                <w:rFonts w:ascii="Times New Roman" w:eastAsia="Times New Roman" w:hAnsi="Times New Roman"/>
                <w:sz w:val="28"/>
                <w:szCs w:val="28"/>
                <w:lang w:eastAsia="lv-LV"/>
              </w:rPr>
              <w:t>ir reģistrēt</w:t>
            </w:r>
            <w:r w:rsidR="00E06BA1" w:rsidRPr="002E707F">
              <w:rPr>
                <w:rFonts w:ascii="Times New Roman" w:eastAsia="Times New Roman" w:hAnsi="Times New Roman"/>
                <w:sz w:val="28"/>
                <w:szCs w:val="28"/>
                <w:lang w:eastAsia="lv-LV"/>
              </w:rPr>
              <w:t>i</w:t>
            </w:r>
            <w:r w:rsidR="00F97A18" w:rsidRPr="002E707F">
              <w:rPr>
                <w:rFonts w:ascii="Times New Roman" w:eastAsia="Times New Roman" w:hAnsi="Times New Roman"/>
                <w:sz w:val="28"/>
                <w:szCs w:val="28"/>
                <w:lang w:eastAsia="lv-LV"/>
              </w:rPr>
              <w:t xml:space="preserve"> </w:t>
            </w:r>
            <w:r w:rsidR="009A2F05" w:rsidRPr="002E707F">
              <w:rPr>
                <w:rFonts w:ascii="Times New Roman" w:eastAsia="Times New Roman" w:hAnsi="Times New Roman"/>
                <w:sz w:val="28"/>
                <w:szCs w:val="28"/>
                <w:lang w:eastAsia="lv-LV"/>
              </w:rPr>
              <w:t>5</w:t>
            </w:r>
            <w:r w:rsidR="008C4520" w:rsidRPr="002E707F">
              <w:rPr>
                <w:rFonts w:ascii="Times New Roman" w:eastAsia="Times New Roman" w:hAnsi="Times New Roman"/>
                <w:sz w:val="28"/>
                <w:szCs w:val="28"/>
                <w:lang w:eastAsia="lv-LV"/>
              </w:rPr>
              <w:t>2</w:t>
            </w:r>
            <w:r w:rsidR="00E96C52">
              <w:rPr>
                <w:rFonts w:ascii="Times New Roman" w:eastAsia="Times New Roman" w:hAnsi="Times New Roman"/>
                <w:sz w:val="28"/>
                <w:szCs w:val="28"/>
                <w:lang w:eastAsia="lv-LV"/>
              </w:rPr>
              <w:t>95</w:t>
            </w:r>
            <w:r w:rsidR="00573716" w:rsidRPr="002E707F">
              <w:rPr>
                <w:rFonts w:ascii="Times New Roman" w:eastAsia="Times New Roman" w:hAnsi="Times New Roman"/>
                <w:sz w:val="28"/>
                <w:szCs w:val="28"/>
                <w:lang w:eastAsia="lv-LV"/>
              </w:rPr>
              <w:t xml:space="preserve"> </w:t>
            </w:r>
            <w:r w:rsidR="008C4520" w:rsidRPr="002E707F">
              <w:rPr>
                <w:rFonts w:ascii="Times New Roman" w:eastAsia="Times New Roman" w:hAnsi="Times New Roman"/>
                <w:sz w:val="28"/>
                <w:szCs w:val="28"/>
                <w:lang w:eastAsia="lv-LV"/>
              </w:rPr>
              <w:t>būvkomersanti</w:t>
            </w:r>
            <w:r w:rsidR="00573716" w:rsidRPr="002E707F">
              <w:rPr>
                <w:rFonts w:ascii="Times New Roman" w:eastAsia="Times New Roman" w:hAnsi="Times New Roman"/>
                <w:sz w:val="28"/>
                <w:szCs w:val="28"/>
                <w:lang w:eastAsia="lv-LV"/>
              </w:rPr>
              <w:t xml:space="preserve">. </w:t>
            </w:r>
          </w:p>
        </w:tc>
      </w:tr>
      <w:tr w:rsidR="00EE350B" w:rsidRPr="002E707F" w14:paraId="4BBDDF3B" w14:textId="77777777"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E4B0E9F"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07CC434"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D7FBB95" w14:textId="77777777" w:rsidR="00AF422C" w:rsidRDefault="00E96C52" w:rsidP="00DB0AD2">
            <w:pPr>
              <w:spacing w:after="0" w:line="240" w:lineRule="auto"/>
              <w:jc w:val="both"/>
              <w:rPr>
                <w:rFonts w:ascii="Times New Roman" w:eastAsia="Times New Roman" w:hAnsi="Times New Roman"/>
                <w:sz w:val="28"/>
                <w:szCs w:val="28"/>
                <w:lang w:eastAsia="lv-LV"/>
              </w:rPr>
            </w:pPr>
            <w:r w:rsidRPr="00E96C52">
              <w:rPr>
                <w:rFonts w:ascii="Times New Roman" w:eastAsia="Times New Roman" w:hAnsi="Times New Roman"/>
                <w:sz w:val="28"/>
                <w:szCs w:val="28"/>
                <w:lang w:eastAsia="lv-LV"/>
              </w:rPr>
              <w:t>Administratīvais slogs netiek palielināts</w:t>
            </w:r>
            <w:r w:rsidR="0043328B">
              <w:rPr>
                <w:rFonts w:ascii="Times New Roman" w:eastAsia="Times New Roman" w:hAnsi="Times New Roman"/>
                <w:sz w:val="28"/>
                <w:szCs w:val="28"/>
                <w:lang w:eastAsia="lv-LV"/>
              </w:rPr>
              <w:t>.</w:t>
            </w:r>
          </w:p>
          <w:p w14:paraId="684C21E9" w14:textId="77777777" w:rsidR="00691DBA" w:rsidRPr="002E707F" w:rsidRDefault="00691DBA" w:rsidP="00DB0AD2">
            <w:pPr>
              <w:spacing w:after="0" w:line="240" w:lineRule="auto"/>
              <w:jc w:val="both"/>
              <w:rPr>
                <w:rFonts w:ascii="Times New Roman" w:hAnsi="Times New Roman"/>
                <w:bCs/>
                <w:iCs/>
                <w:sz w:val="28"/>
                <w:szCs w:val="28"/>
              </w:rPr>
            </w:pPr>
            <w:r>
              <w:rPr>
                <w:rFonts w:ascii="Times New Roman" w:eastAsia="Times New Roman" w:hAnsi="Times New Roman"/>
                <w:sz w:val="28"/>
                <w:szCs w:val="28"/>
                <w:lang w:eastAsia="lv-LV"/>
              </w:rPr>
              <w:t xml:space="preserve">Tie atcelts ierobežojums </w:t>
            </w:r>
            <w:proofErr w:type="spellStart"/>
            <w:r w:rsidRPr="00211617">
              <w:rPr>
                <w:rFonts w:ascii="Times New Roman" w:eastAsia="Times New Roman" w:hAnsi="Times New Roman"/>
                <w:sz w:val="28"/>
                <w:szCs w:val="28"/>
                <w:lang w:eastAsia="lv-LV"/>
              </w:rPr>
              <w:t>būvspeciālist</w:t>
            </w:r>
            <w:r w:rsidRPr="00691DBA">
              <w:rPr>
                <w:rFonts w:ascii="Times New Roman" w:eastAsia="Times New Roman" w:hAnsi="Times New Roman"/>
                <w:sz w:val="28"/>
                <w:szCs w:val="28"/>
                <w:lang w:eastAsia="lv-LV"/>
              </w:rPr>
              <w:t>a</w:t>
            </w:r>
            <w:proofErr w:type="spellEnd"/>
            <w:r w:rsidRPr="00691DBA">
              <w:rPr>
                <w:rFonts w:ascii="Times New Roman" w:eastAsia="Times New Roman" w:hAnsi="Times New Roman"/>
                <w:sz w:val="28"/>
                <w:szCs w:val="28"/>
                <w:lang w:eastAsia="lv-LV"/>
              </w:rPr>
              <w:t xml:space="preserve"> nodarbinātībai ne vairāk kā pie trīs </w:t>
            </w:r>
            <w:r w:rsidRPr="00211617">
              <w:rPr>
                <w:rFonts w:ascii="Times New Roman" w:eastAsia="Times New Roman" w:hAnsi="Times New Roman"/>
                <w:sz w:val="28"/>
                <w:szCs w:val="28"/>
                <w:lang w:eastAsia="lv-LV"/>
              </w:rPr>
              <w:t xml:space="preserve"> </w:t>
            </w:r>
            <w:r w:rsidRPr="00691DBA">
              <w:rPr>
                <w:rFonts w:ascii="Times New Roman" w:eastAsia="Times New Roman" w:hAnsi="Times New Roman"/>
                <w:sz w:val="28"/>
                <w:szCs w:val="28"/>
                <w:lang w:eastAsia="lv-LV"/>
              </w:rPr>
              <w:t>būv</w:t>
            </w:r>
            <w:r w:rsidRPr="00211617">
              <w:rPr>
                <w:rFonts w:ascii="Times New Roman" w:eastAsia="Times New Roman" w:hAnsi="Times New Roman"/>
                <w:sz w:val="28"/>
                <w:szCs w:val="28"/>
                <w:lang w:eastAsia="lv-LV"/>
              </w:rPr>
              <w:t>komersantiem</w:t>
            </w:r>
            <w:r>
              <w:rPr>
                <w:rFonts w:ascii="Times New Roman" w:eastAsia="Times New Roman" w:hAnsi="Times New Roman"/>
                <w:sz w:val="28"/>
                <w:szCs w:val="28"/>
                <w:lang w:eastAsia="lv-LV"/>
              </w:rPr>
              <w:t>.</w:t>
            </w:r>
          </w:p>
        </w:tc>
      </w:tr>
      <w:tr w:rsidR="00EE350B" w:rsidRPr="002E707F" w14:paraId="2406266D" w14:textId="77777777"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E29B060"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06039D4"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6974384" w14:textId="77777777" w:rsidR="00734371" w:rsidRPr="002E707F" w:rsidRDefault="001132BE" w:rsidP="001365EE">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Projekts šo jomu neskar.</w:t>
            </w:r>
          </w:p>
        </w:tc>
      </w:tr>
      <w:tr w:rsidR="002E707F" w:rsidRPr="002E707F" w14:paraId="3BCE7139" w14:textId="77777777" w:rsidTr="00734371">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AFCE6A9"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29AAAC" w14:textId="77777777"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0857B0D" w14:textId="77777777" w:rsidR="00734371" w:rsidRPr="002E707F" w:rsidRDefault="00734371">
            <w:pPr>
              <w:spacing w:after="0" w:line="240" w:lineRule="auto"/>
              <w:ind w:firstLine="284"/>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bl>
    <w:p w14:paraId="79DA66D4" w14:textId="77777777" w:rsidR="001E4659" w:rsidRPr="002E707F" w:rsidRDefault="001E4659" w:rsidP="00734371">
      <w:pPr>
        <w:spacing w:after="0" w:line="240" w:lineRule="auto"/>
        <w:rPr>
          <w:rFonts w:ascii="Times New Roman" w:eastAsia="Times New Roman" w:hAnsi="Times New Roman"/>
          <w:vanish/>
          <w:sz w:val="28"/>
          <w:szCs w:val="28"/>
          <w:lang w:eastAsia="lv-LV"/>
        </w:rPr>
      </w:pPr>
    </w:p>
    <w:p w14:paraId="4AA7CC06" w14:textId="77777777" w:rsidR="00734371" w:rsidRPr="002E707F" w:rsidRDefault="00734371" w:rsidP="00734371">
      <w:pPr>
        <w:spacing w:after="0" w:line="240" w:lineRule="auto"/>
        <w:rPr>
          <w:rFonts w:ascii="Times New Roman" w:eastAsia="Times New Roman" w:hAnsi="Times New Roman"/>
          <w:sz w:val="28"/>
          <w:szCs w:val="28"/>
          <w:lang w:eastAsia="lv-LV"/>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51"/>
        <w:gridCol w:w="2251"/>
        <w:gridCol w:w="466"/>
        <w:gridCol w:w="932"/>
        <w:gridCol w:w="1269"/>
        <w:gridCol w:w="1231"/>
        <w:gridCol w:w="1233"/>
        <w:gridCol w:w="1224"/>
      </w:tblGrid>
      <w:tr w:rsidR="00EE350B" w:rsidRPr="002E707F" w14:paraId="2EECE636" w14:textId="77777777" w:rsidTr="001C256A">
        <w:trPr>
          <w:trHeight w:val="360"/>
        </w:trPr>
        <w:tc>
          <w:tcPr>
            <w:tcW w:w="4999" w:type="pct"/>
            <w:gridSpan w:val="9"/>
            <w:shd w:val="clear" w:color="auto" w:fill="auto"/>
            <w:hideMark/>
          </w:tcPr>
          <w:p w14:paraId="224AE982" w14:textId="77777777" w:rsidR="00B75596" w:rsidRPr="002E707F" w:rsidRDefault="004E4274" w:rsidP="00F526D6">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sz w:val="28"/>
                <w:szCs w:val="28"/>
                <w:lang w:eastAsia="ru-RU"/>
              </w:rPr>
              <w:t> </w:t>
            </w:r>
            <w:r w:rsidR="00B75596" w:rsidRPr="002E707F">
              <w:rPr>
                <w:rFonts w:ascii="Times New Roman" w:eastAsia="Times New Roman" w:hAnsi="Times New Roman"/>
                <w:b/>
                <w:bCs/>
                <w:sz w:val="28"/>
                <w:szCs w:val="28"/>
                <w:lang w:eastAsia="lv-LV"/>
              </w:rPr>
              <w:t>III. Tiesību akta projekta ietekme uz valsts budžetu un pašvaldību budžetiem</w:t>
            </w:r>
          </w:p>
        </w:tc>
      </w:tr>
      <w:tr w:rsidR="00EE350B" w:rsidRPr="002E707F" w14:paraId="4E8A5CCB" w14:textId="77777777" w:rsidTr="001C256A">
        <w:tc>
          <w:tcPr>
            <w:tcW w:w="1495" w:type="pct"/>
            <w:gridSpan w:val="3"/>
            <w:vMerge w:val="restart"/>
            <w:shd w:val="clear" w:color="auto" w:fill="auto"/>
            <w:hideMark/>
          </w:tcPr>
          <w:p w14:paraId="5148721E" w14:textId="77777777" w:rsidR="00B75596" w:rsidRPr="002E707F" w:rsidRDefault="00B75596" w:rsidP="00F526D6">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Rādītāji</w:t>
            </w:r>
          </w:p>
        </w:tc>
        <w:tc>
          <w:tcPr>
            <w:tcW w:w="1471" w:type="pct"/>
            <w:gridSpan w:val="3"/>
            <w:vMerge w:val="restart"/>
            <w:shd w:val="clear" w:color="auto" w:fill="auto"/>
            <w:hideMark/>
          </w:tcPr>
          <w:p w14:paraId="634ED432" w14:textId="77777777"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7</w:t>
            </w:r>
          </w:p>
        </w:tc>
        <w:tc>
          <w:tcPr>
            <w:tcW w:w="2033" w:type="pct"/>
            <w:gridSpan w:val="3"/>
            <w:shd w:val="clear" w:color="auto" w:fill="auto"/>
            <w:hideMark/>
          </w:tcPr>
          <w:p w14:paraId="622F6033" w14:textId="77777777"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Turpmākie trīs gadi (</w:t>
            </w:r>
            <w:proofErr w:type="spellStart"/>
            <w:r w:rsidRPr="002E707F">
              <w:rPr>
                <w:rFonts w:ascii="Times New Roman" w:eastAsia="Times New Roman" w:hAnsi="Times New Roman"/>
                <w:i/>
                <w:iCs/>
                <w:sz w:val="28"/>
                <w:szCs w:val="28"/>
                <w:lang w:eastAsia="lv-LV"/>
              </w:rPr>
              <w:t>euro</w:t>
            </w:r>
            <w:proofErr w:type="spellEnd"/>
            <w:r w:rsidRPr="002E707F">
              <w:rPr>
                <w:rFonts w:ascii="Times New Roman" w:eastAsia="Times New Roman" w:hAnsi="Times New Roman"/>
                <w:sz w:val="28"/>
                <w:szCs w:val="28"/>
                <w:lang w:eastAsia="lv-LV"/>
              </w:rPr>
              <w:t>)</w:t>
            </w:r>
          </w:p>
        </w:tc>
      </w:tr>
      <w:tr w:rsidR="00EE350B" w:rsidRPr="002E707F" w14:paraId="1A24DC2F" w14:textId="77777777" w:rsidTr="001C256A">
        <w:tc>
          <w:tcPr>
            <w:tcW w:w="1495" w:type="pct"/>
            <w:gridSpan w:val="3"/>
            <w:vMerge/>
            <w:shd w:val="clear" w:color="auto" w:fill="auto"/>
            <w:hideMark/>
          </w:tcPr>
          <w:p w14:paraId="2D16B08A" w14:textId="77777777"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1471" w:type="pct"/>
            <w:gridSpan w:val="3"/>
            <w:vMerge/>
            <w:shd w:val="clear" w:color="auto" w:fill="auto"/>
            <w:hideMark/>
          </w:tcPr>
          <w:p w14:paraId="5A7F5AF9" w14:textId="77777777"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679" w:type="pct"/>
            <w:shd w:val="clear" w:color="auto" w:fill="auto"/>
            <w:hideMark/>
          </w:tcPr>
          <w:p w14:paraId="62D1EF2D" w14:textId="77777777"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8</w:t>
            </w:r>
          </w:p>
        </w:tc>
        <w:tc>
          <w:tcPr>
            <w:tcW w:w="680" w:type="pct"/>
            <w:shd w:val="clear" w:color="auto" w:fill="auto"/>
            <w:hideMark/>
          </w:tcPr>
          <w:p w14:paraId="2AD180B1" w14:textId="77777777"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9</w:t>
            </w:r>
          </w:p>
        </w:tc>
        <w:tc>
          <w:tcPr>
            <w:tcW w:w="675" w:type="pct"/>
            <w:shd w:val="clear" w:color="auto" w:fill="auto"/>
            <w:hideMark/>
          </w:tcPr>
          <w:p w14:paraId="4242DCFE" w14:textId="77777777"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w:t>
            </w:r>
            <w:r w:rsidR="007F3A45">
              <w:rPr>
                <w:rFonts w:ascii="Times New Roman" w:eastAsia="Times New Roman" w:hAnsi="Times New Roman"/>
                <w:b/>
                <w:bCs/>
                <w:sz w:val="28"/>
                <w:szCs w:val="28"/>
                <w:lang w:eastAsia="lv-LV"/>
              </w:rPr>
              <w:t>20</w:t>
            </w:r>
          </w:p>
        </w:tc>
      </w:tr>
      <w:tr w:rsidR="00EE350B" w:rsidRPr="002E707F" w14:paraId="523BF396" w14:textId="77777777" w:rsidTr="001C256A">
        <w:tc>
          <w:tcPr>
            <w:tcW w:w="1495" w:type="pct"/>
            <w:gridSpan w:val="3"/>
            <w:vMerge/>
            <w:shd w:val="clear" w:color="auto" w:fill="auto"/>
            <w:hideMark/>
          </w:tcPr>
          <w:p w14:paraId="131FBDBC" w14:textId="77777777"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71" w:type="pct"/>
            <w:gridSpan w:val="2"/>
            <w:shd w:val="clear" w:color="auto" w:fill="auto"/>
            <w:hideMark/>
          </w:tcPr>
          <w:p w14:paraId="43BE93CA" w14:textId="77777777" w:rsidR="00B75596" w:rsidRPr="002E707F" w:rsidRDefault="00B75596" w:rsidP="00F526D6">
            <w:pPr>
              <w:spacing w:after="0" w:line="240" w:lineRule="auto"/>
              <w:ind w:firstLine="2"/>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saskaņā ar valsts budžetu kārtējam gadam</w:t>
            </w:r>
          </w:p>
        </w:tc>
        <w:tc>
          <w:tcPr>
            <w:tcW w:w="700" w:type="pct"/>
            <w:shd w:val="clear" w:color="auto" w:fill="auto"/>
            <w:hideMark/>
          </w:tcPr>
          <w:p w14:paraId="01387298" w14:textId="77777777" w:rsidR="00B75596" w:rsidRPr="002E707F" w:rsidRDefault="00B75596" w:rsidP="00F526D6">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kārtējā gadā, salīdzinot ar valsts budžetu kārtējam gadam</w:t>
            </w:r>
          </w:p>
        </w:tc>
        <w:tc>
          <w:tcPr>
            <w:tcW w:w="679" w:type="pct"/>
            <w:shd w:val="clear" w:color="auto" w:fill="auto"/>
            <w:hideMark/>
          </w:tcPr>
          <w:p w14:paraId="6D90EC43" w14:textId="77777777" w:rsidR="00B75596" w:rsidRPr="002E707F" w:rsidRDefault="00B75596" w:rsidP="007F3A45">
            <w:pPr>
              <w:spacing w:after="0" w:line="240" w:lineRule="auto"/>
              <w:ind w:hanging="9"/>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680" w:type="pct"/>
            <w:shd w:val="clear" w:color="auto" w:fill="auto"/>
            <w:hideMark/>
          </w:tcPr>
          <w:p w14:paraId="6BC4A546" w14:textId="77777777"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675" w:type="pct"/>
            <w:shd w:val="clear" w:color="auto" w:fill="auto"/>
            <w:hideMark/>
          </w:tcPr>
          <w:p w14:paraId="72055933" w14:textId="77777777"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r>
      <w:tr w:rsidR="00EE350B" w:rsidRPr="002E707F" w14:paraId="5B7BBB34" w14:textId="77777777" w:rsidTr="001C256A">
        <w:trPr>
          <w:trHeight w:val="249"/>
        </w:trPr>
        <w:tc>
          <w:tcPr>
            <w:tcW w:w="1495" w:type="pct"/>
            <w:gridSpan w:val="3"/>
            <w:shd w:val="clear" w:color="auto" w:fill="auto"/>
            <w:hideMark/>
          </w:tcPr>
          <w:p w14:paraId="60FC9749"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771" w:type="pct"/>
            <w:gridSpan w:val="2"/>
            <w:shd w:val="clear" w:color="auto" w:fill="auto"/>
            <w:hideMark/>
          </w:tcPr>
          <w:p w14:paraId="5544A489"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700" w:type="pct"/>
            <w:shd w:val="clear" w:color="auto" w:fill="auto"/>
            <w:hideMark/>
          </w:tcPr>
          <w:p w14:paraId="4568ED84"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679" w:type="pct"/>
            <w:shd w:val="clear" w:color="auto" w:fill="auto"/>
            <w:hideMark/>
          </w:tcPr>
          <w:p w14:paraId="656CC14F"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680" w:type="pct"/>
            <w:shd w:val="clear" w:color="auto" w:fill="auto"/>
            <w:hideMark/>
          </w:tcPr>
          <w:p w14:paraId="1840E42B"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w:t>
            </w:r>
          </w:p>
        </w:tc>
        <w:tc>
          <w:tcPr>
            <w:tcW w:w="675" w:type="pct"/>
            <w:shd w:val="clear" w:color="auto" w:fill="auto"/>
            <w:hideMark/>
          </w:tcPr>
          <w:p w14:paraId="0C7E11C0" w14:textId="77777777"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w:t>
            </w:r>
          </w:p>
        </w:tc>
      </w:tr>
      <w:tr w:rsidR="00EE350B" w:rsidRPr="002E707F" w14:paraId="0385D8A3" w14:textId="77777777" w:rsidTr="001C256A">
        <w:tc>
          <w:tcPr>
            <w:tcW w:w="1495" w:type="pct"/>
            <w:gridSpan w:val="3"/>
            <w:shd w:val="clear" w:color="auto" w:fill="auto"/>
            <w:hideMark/>
          </w:tcPr>
          <w:p w14:paraId="34C9AC8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 Budžeta ieņēmumi:</w:t>
            </w:r>
          </w:p>
        </w:tc>
        <w:tc>
          <w:tcPr>
            <w:tcW w:w="771" w:type="pct"/>
            <w:gridSpan w:val="2"/>
            <w:shd w:val="clear" w:color="auto" w:fill="auto"/>
            <w:hideMark/>
          </w:tcPr>
          <w:p w14:paraId="37ECB3CD" w14:textId="77777777" w:rsidR="00B75596" w:rsidRPr="00BD7C55" w:rsidRDefault="00B75596" w:rsidP="00FB059B">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AF3E19" w:rsidRPr="00BD7C55">
              <w:rPr>
                <w:rFonts w:ascii="Times New Roman" w:eastAsia="Times New Roman" w:hAnsi="Times New Roman"/>
                <w:sz w:val="28"/>
                <w:szCs w:val="28"/>
                <w:lang w:eastAsia="lv-LV"/>
              </w:rPr>
              <w:t>1490895</w:t>
            </w:r>
          </w:p>
        </w:tc>
        <w:tc>
          <w:tcPr>
            <w:tcW w:w="700" w:type="pct"/>
            <w:shd w:val="clear" w:color="auto" w:fill="auto"/>
            <w:hideMark/>
          </w:tcPr>
          <w:p w14:paraId="0EBA8383" w14:textId="77777777"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679" w:type="pct"/>
            <w:shd w:val="clear" w:color="auto" w:fill="auto"/>
            <w:hideMark/>
          </w:tcPr>
          <w:p w14:paraId="2453E95F" w14:textId="77777777" w:rsidR="00B75596" w:rsidRPr="00BD7C55" w:rsidRDefault="0030416E"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680" w:type="pct"/>
            <w:shd w:val="clear" w:color="auto" w:fill="auto"/>
            <w:hideMark/>
          </w:tcPr>
          <w:p w14:paraId="422C9E81" w14:textId="77777777" w:rsidR="00B75596" w:rsidRPr="00BD7C55" w:rsidRDefault="00B03D7D"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1956445</w:t>
            </w:r>
          </w:p>
        </w:tc>
        <w:tc>
          <w:tcPr>
            <w:tcW w:w="675" w:type="pct"/>
            <w:shd w:val="clear" w:color="auto" w:fill="auto"/>
            <w:hideMark/>
          </w:tcPr>
          <w:p w14:paraId="44C98F28" w14:textId="77777777" w:rsidR="00B75596" w:rsidRPr="00BD7C55" w:rsidRDefault="00B75596"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B03D7D">
              <w:rPr>
                <w:rFonts w:ascii="Times New Roman" w:eastAsia="Times New Roman" w:hAnsi="Times New Roman"/>
                <w:sz w:val="28"/>
                <w:szCs w:val="28"/>
                <w:lang w:eastAsia="lv-LV"/>
              </w:rPr>
              <w:t>1956445</w:t>
            </w:r>
          </w:p>
        </w:tc>
      </w:tr>
      <w:tr w:rsidR="00EE350B" w:rsidRPr="002E707F" w14:paraId="3A059C76" w14:textId="77777777" w:rsidTr="001C256A">
        <w:tc>
          <w:tcPr>
            <w:tcW w:w="1495" w:type="pct"/>
            <w:gridSpan w:val="3"/>
            <w:shd w:val="clear" w:color="auto" w:fill="auto"/>
            <w:hideMark/>
          </w:tcPr>
          <w:p w14:paraId="40D4964B"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1.1. valsts pamatbudžets, tai skaitā ieņēmumi no maksas pakalpojumiem un citi pašu ieņēmumi</w:t>
            </w:r>
          </w:p>
        </w:tc>
        <w:tc>
          <w:tcPr>
            <w:tcW w:w="771" w:type="pct"/>
            <w:gridSpan w:val="2"/>
            <w:shd w:val="clear" w:color="auto" w:fill="auto"/>
            <w:hideMark/>
          </w:tcPr>
          <w:p w14:paraId="3696941D" w14:textId="77777777" w:rsidR="00B75596" w:rsidRPr="00BD7C55" w:rsidRDefault="00B75596" w:rsidP="00FB059B">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BD7C55" w:rsidRPr="00BD7C55">
              <w:rPr>
                <w:rFonts w:ascii="Times New Roman" w:eastAsia="Times New Roman" w:hAnsi="Times New Roman"/>
                <w:sz w:val="28"/>
                <w:szCs w:val="28"/>
                <w:lang w:eastAsia="lv-LV"/>
              </w:rPr>
              <w:t>1490895</w:t>
            </w:r>
          </w:p>
        </w:tc>
        <w:tc>
          <w:tcPr>
            <w:tcW w:w="700" w:type="pct"/>
            <w:shd w:val="clear" w:color="auto" w:fill="auto"/>
            <w:hideMark/>
          </w:tcPr>
          <w:p w14:paraId="49BCE058" w14:textId="77777777"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679" w:type="pct"/>
            <w:shd w:val="clear" w:color="auto" w:fill="auto"/>
            <w:hideMark/>
          </w:tcPr>
          <w:p w14:paraId="6DF77891" w14:textId="77777777" w:rsidR="00B75596" w:rsidRPr="00BD7C55" w:rsidRDefault="0030416E"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680" w:type="pct"/>
            <w:shd w:val="clear" w:color="auto" w:fill="auto"/>
            <w:hideMark/>
          </w:tcPr>
          <w:p w14:paraId="49D94265" w14:textId="77777777" w:rsidR="00B75596" w:rsidRPr="00BD7C55" w:rsidRDefault="00B03D7D" w:rsidP="004F7675">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1956445</w:t>
            </w:r>
          </w:p>
        </w:tc>
        <w:tc>
          <w:tcPr>
            <w:tcW w:w="675" w:type="pct"/>
            <w:shd w:val="clear" w:color="auto" w:fill="auto"/>
            <w:hideMark/>
          </w:tcPr>
          <w:p w14:paraId="2ED4EFF0" w14:textId="77777777" w:rsidR="00B75596" w:rsidRPr="00BD7C55" w:rsidRDefault="00B75596"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B03D7D">
              <w:rPr>
                <w:rFonts w:ascii="Times New Roman" w:eastAsia="Times New Roman" w:hAnsi="Times New Roman"/>
                <w:sz w:val="28"/>
                <w:szCs w:val="28"/>
                <w:lang w:eastAsia="lv-LV"/>
              </w:rPr>
              <w:t>1956445</w:t>
            </w:r>
          </w:p>
        </w:tc>
      </w:tr>
      <w:tr w:rsidR="00EE350B" w:rsidRPr="002E707F" w14:paraId="5F5591BF" w14:textId="77777777" w:rsidTr="001C256A">
        <w:tc>
          <w:tcPr>
            <w:tcW w:w="1495" w:type="pct"/>
            <w:gridSpan w:val="3"/>
            <w:shd w:val="clear" w:color="auto" w:fill="auto"/>
            <w:hideMark/>
          </w:tcPr>
          <w:p w14:paraId="04501F4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1.2. valsts speciālais budžets</w:t>
            </w:r>
          </w:p>
        </w:tc>
        <w:tc>
          <w:tcPr>
            <w:tcW w:w="771" w:type="pct"/>
            <w:gridSpan w:val="2"/>
            <w:shd w:val="clear" w:color="auto" w:fill="auto"/>
            <w:hideMark/>
          </w:tcPr>
          <w:p w14:paraId="10CCBA6B"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19184343"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52D9112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6C738DEF"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2818ED5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2F5405A2" w14:textId="77777777" w:rsidTr="001C256A">
        <w:tc>
          <w:tcPr>
            <w:tcW w:w="1495" w:type="pct"/>
            <w:gridSpan w:val="3"/>
            <w:shd w:val="clear" w:color="auto" w:fill="auto"/>
            <w:hideMark/>
          </w:tcPr>
          <w:p w14:paraId="70C52B3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1.3. pašvaldību budžets</w:t>
            </w:r>
          </w:p>
        </w:tc>
        <w:tc>
          <w:tcPr>
            <w:tcW w:w="771" w:type="pct"/>
            <w:gridSpan w:val="2"/>
            <w:shd w:val="clear" w:color="auto" w:fill="auto"/>
            <w:hideMark/>
          </w:tcPr>
          <w:p w14:paraId="5718E814"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718C1929"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26AE283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0248A1AB"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376EC3A3"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7A09310A" w14:textId="77777777" w:rsidTr="001C256A">
        <w:tc>
          <w:tcPr>
            <w:tcW w:w="1495" w:type="pct"/>
            <w:gridSpan w:val="3"/>
            <w:shd w:val="clear" w:color="auto" w:fill="auto"/>
            <w:hideMark/>
          </w:tcPr>
          <w:p w14:paraId="4568D1EC"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 Budžeta izdevumi:</w:t>
            </w:r>
          </w:p>
        </w:tc>
        <w:tc>
          <w:tcPr>
            <w:tcW w:w="771" w:type="pct"/>
            <w:gridSpan w:val="2"/>
            <w:shd w:val="clear" w:color="auto" w:fill="auto"/>
            <w:hideMark/>
          </w:tcPr>
          <w:p w14:paraId="614A1BC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D7C55">
              <w:rPr>
                <w:rFonts w:ascii="Times New Roman" w:eastAsia="Times New Roman" w:hAnsi="Times New Roman"/>
                <w:sz w:val="28"/>
                <w:szCs w:val="28"/>
                <w:lang w:eastAsia="lv-LV"/>
              </w:rPr>
              <w:t>2135400</w:t>
            </w:r>
          </w:p>
        </w:tc>
        <w:tc>
          <w:tcPr>
            <w:tcW w:w="700" w:type="pct"/>
            <w:shd w:val="clear" w:color="auto" w:fill="auto"/>
          </w:tcPr>
          <w:p w14:paraId="73199C34"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679" w:type="pct"/>
            <w:shd w:val="clear" w:color="auto" w:fill="auto"/>
          </w:tcPr>
          <w:p w14:paraId="388A6616" w14:textId="77777777" w:rsidR="00B75596" w:rsidRPr="002E707F" w:rsidRDefault="00E261C0"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516400</w:t>
            </w:r>
          </w:p>
        </w:tc>
        <w:tc>
          <w:tcPr>
            <w:tcW w:w="680" w:type="pct"/>
            <w:shd w:val="clear" w:color="auto" w:fill="auto"/>
          </w:tcPr>
          <w:p w14:paraId="307B22C0" w14:textId="77777777" w:rsidR="00B75596" w:rsidRPr="002E707F" w:rsidRDefault="00B03D7D"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1311940</w:t>
            </w:r>
          </w:p>
        </w:tc>
        <w:tc>
          <w:tcPr>
            <w:tcW w:w="675" w:type="pct"/>
            <w:shd w:val="clear" w:color="auto" w:fill="auto"/>
          </w:tcPr>
          <w:p w14:paraId="7EF0E189" w14:textId="77777777" w:rsidR="00B75596" w:rsidRPr="002E707F" w:rsidRDefault="00B03D7D"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1311940</w:t>
            </w:r>
          </w:p>
        </w:tc>
      </w:tr>
      <w:tr w:rsidR="00EE350B" w:rsidRPr="002E707F" w14:paraId="49F64C1C" w14:textId="77777777" w:rsidTr="001C256A">
        <w:tc>
          <w:tcPr>
            <w:tcW w:w="1495" w:type="pct"/>
            <w:gridSpan w:val="3"/>
            <w:shd w:val="clear" w:color="auto" w:fill="auto"/>
            <w:hideMark/>
          </w:tcPr>
          <w:p w14:paraId="4DAB389B"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2.1. valsts pamatbudžets</w:t>
            </w:r>
          </w:p>
        </w:tc>
        <w:tc>
          <w:tcPr>
            <w:tcW w:w="771" w:type="pct"/>
            <w:gridSpan w:val="2"/>
            <w:shd w:val="clear" w:color="auto" w:fill="auto"/>
            <w:hideMark/>
          </w:tcPr>
          <w:p w14:paraId="3CA7626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D7C55">
              <w:rPr>
                <w:rFonts w:ascii="Times New Roman" w:eastAsia="Times New Roman" w:hAnsi="Times New Roman"/>
                <w:sz w:val="28"/>
                <w:szCs w:val="28"/>
                <w:lang w:eastAsia="lv-LV"/>
              </w:rPr>
              <w:t>2135400</w:t>
            </w:r>
          </w:p>
        </w:tc>
        <w:tc>
          <w:tcPr>
            <w:tcW w:w="700" w:type="pct"/>
            <w:shd w:val="clear" w:color="auto" w:fill="auto"/>
          </w:tcPr>
          <w:p w14:paraId="7C771049"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679" w:type="pct"/>
            <w:shd w:val="clear" w:color="auto" w:fill="auto"/>
          </w:tcPr>
          <w:p w14:paraId="7EB8BEEC" w14:textId="77777777" w:rsidR="00B75596" w:rsidRPr="002E707F" w:rsidRDefault="00E261C0"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516400</w:t>
            </w:r>
          </w:p>
        </w:tc>
        <w:tc>
          <w:tcPr>
            <w:tcW w:w="680" w:type="pct"/>
            <w:shd w:val="clear" w:color="auto" w:fill="auto"/>
          </w:tcPr>
          <w:p w14:paraId="10814E10" w14:textId="77777777" w:rsidR="00B75596" w:rsidRPr="002E707F" w:rsidRDefault="00B03D7D"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1311940</w:t>
            </w:r>
          </w:p>
        </w:tc>
        <w:tc>
          <w:tcPr>
            <w:tcW w:w="675" w:type="pct"/>
            <w:shd w:val="clear" w:color="auto" w:fill="auto"/>
          </w:tcPr>
          <w:p w14:paraId="4B9C65B2" w14:textId="77777777" w:rsidR="00B75596" w:rsidRPr="002E707F" w:rsidRDefault="00B03D7D"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1311940</w:t>
            </w:r>
          </w:p>
        </w:tc>
      </w:tr>
      <w:tr w:rsidR="00EE350B" w:rsidRPr="002E707F" w14:paraId="4E29FF7E" w14:textId="77777777" w:rsidTr="001C256A">
        <w:tc>
          <w:tcPr>
            <w:tcW w:w="1495" w:type="pct"/>
            <w:gridSpan w:val="3"/>
            <w:shd w:val="clear" w:color="auto" w:fill="auto"/>
            <w:hideMark/>
          </w:tcPr>
          <w:p w14:paraId="08D29DF9" w14:textId="77777777"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75596" w:rsidRPr="002E707F">
              <w:rPr>
                <w:rFonts w:ascii="Times New Roman" w:eastAsia="Times New Roman" w:hAnsi="Times New Roman"/>
                <w:sz w:val="28"/>
                <w:szCs w:val="28"/>
                <w:lang w:eastAsia="lv-LV"/>
              </w:rPr>
              <w:t>2.2. valsts speciālais budžets</w:t>
            </w:r>
          </w:p>
        </w:tc>
        <w:tc>
          <w:tcPr>
            <w:tcW w:w="771" w:type="pct"/>
            <w:gridSpan w:val="2"/>
            <w:shd w:val="clear" w:color="auto" w:fill="auto"/>
            <w:hideMark/>
          </w:tcPr>
          <w:p w14:paraId="13031E1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79A640E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7A13E07C"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6797F2D9"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4B4C6E23"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53926B82" w14:textId="77777777" w:rsidTr="001C256A">
        <w:tc>
          <w:tcPr>
            <w:tcW w:w="1495" w:type="pct"/>
            <w:gridSpan w:val="3"/>
            <w:shd w:val="clear" w:color="auto" w:fill="auto"/>
            <w:hideMark/>
          </w:tcPr>
          <w:p w14:paraId="3C3B694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2.3. pašvaldību budžets</w:t>
            </w:r>
          </w:p>
        </w:tc>
        <w:tc>
          <w:tcPr>
            <w:tcW w:w="771" w:type="pct"/>
            <w:gridSpan w:val="2"/>
            <w:shd w:val="clear" w:color="auto" w:fill="auto"/>
            <w:hideMark/>
          </w:tcPr>
          <w:p w14:paraId="4E41AC5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487D7B9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10FC397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37352E4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0E3CF512"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2069641F" w14:textId="77777777" w:rsidTr="001C256A">
        <w:tc>
          <w:tcPr>
            <w:tcW w:w="1495" w:type="pct"/>
            <w:gridSpan w:val="3"/>
            <w:shd w:val="clear" w:color="auto" w:fill="auto"/>
            <w:hideMark/>
          </w:tcPr>
          <w:p w14:paraId="33334E5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 Finansiālā ietekme:</w:t>
            </w:r>
          </w:p>
        </w:tc>
        <w:tc>
          <w:tcPr>
            <w:tcW w:w="771" w:type="pct"/>
            <w:gridSpan w:val="2"/>
            <w:shd w:val="clear" w:color="auto" w:fill="auto"/>
            <w:hideMark/>
          </w:tcPr>
          <w:p w14:paraId="52523474" w14:textId="3162B504"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87712">
              <w:rPr>
                <w:rFonts w:ascii="Times New Roman" w:eastAsia="Times New Roman" w:hAnsi="Times New Roman"/>
                <w:sz w:val="28"/>
                <w:szCs w:val="28"/>
                <w:lang w:eastAsia="lv-LV"/>
              </w:rPr>
              <w:t xml:space="preserve">- </w:t>
            </w:r>
            <w:r w:rsidR="00487712">
              <w:rPr>
                <w:rFonts w:ascii="Times New Roman" w:eastAsia="Times New Roman" w:hAnsi="Times New Roman"/>
                <w:sz w:val="28"/>
                <w:szCs w:val="28"/>
                <w:lang w:eastAsia="lv-LV"/>
              </w:rPr>
              <w:t>644505</w:t>
            </w:r>
          </w:p>
        </w:tc>
        <w:tc>
          <w:tcPr>
            <w:tcW w:w="700" w:type="pct"/>
            <w:shd w:val="clear" w:color="auto" w:fill="auto"/>
            <w:hideMark/>
          </w:tcPr>
          <w:p w14:paraId="36B32AD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79" w:type="pct"/>
            <w:shd w:val="clear" w:color="auto" w:fill="auto"/>
            <w:hideMark/>
          </w:tcPr>
          <w:p w14:paraId="127F7F1B" w14:textId="014F44E1"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87712">
              <w:rPr>
                <w:rFonts w:ascii="Times New Roman" w:eastAsia="Times New Roman" w:hAnsi="Times New Roman"/>
                <w:sz w:val="28"/>
                <w:szCs w:val="28"/>
                <w:lang w:eastAsia="lv-LV"/>
              </w:rPr>
              <w:t>644505</w:t>
            </w:r>
          </w:p>
        </w:tc>
        <w:tc>
          <w:tcPr>
            <w:tcW w:w="680" w:type="pct"/>
            <w:shd w:val="clear" w:color="auto" w:fill="auto"/>
            <w:hideMark/>
          </w:tcPr>
          <w:p w14:paraId="403BF218" w14:textId="206E82C3" w:rsidR="00B75596" w:rsidRPr="002E707F" w:rsidRDefault="00487712"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644505</w:t>
            </w:r>
          </w:p>
        </w:tc>
        <w:tc>
          <w:tcPr>
            <w:tcW w:w="675" w:type="pct"/>
            <w:shd w:val="clear" w:color="auto" w:fill="auto"/>
            <w:hideMark/>
          </w:tcPr>
          <w:p w14:paraId="56C360E7" w14:textId="543EEC21"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87712">
              <w:rPr>
                <w:rFonts w:ascii="Times New Roman" w:eastAsia="Times New Roman" w:hAnsi="Times New Roman"/>
                <w:sz w:val="28"/>
                <w:szCs w:val="28"/>
                <w:lang w:eastAsia="lv-LV"/>
              </w:rPr>
              <w:t>644505</w:t>
            </w:r>
          </w:p>
        </w:tc>
      </w:tr>
      <w:tr w:rsidR="00EE350B" w:rsidRPr="002E707F" w14:paraId="58C3B2A1" w14:textId="77777777" w:rsidTr="001C256A">
        <w:tc>
          <w:tcPr>
            <w:tcW w:w="1495" w:type="pct"/>
            <w:gridSpan w:val="3"/>
            <w:shd w:val="clear" w:color="auto" w:fill="auto"/>
            <w:hideMark/>
          </w:tcPr>
          <w:p w14:paraId="0632C9D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3.1. valsts pamatbudžets</w:t>
            </w:r>
          </w:p>
        </w:tc>
        <w:tc>
          <w:tcPr>
            <w:tcW w:w="771" w:type="pct"/>
            <w:gridSpan w:val="2"/>
            <w:shd w:val="clear" w:color="auto" w:fill="auto"/>
            <w:hideMark/>
          </w:tcPr>
          <w:p w14:paraId="6574EE27" w14:textId="7712230D" w:rsidR="00B75596" w:rsidRPr="002E707F" w:rsidRDefault="00487712"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644505</w:t>
            </w:r>
            <w:r w:rsidR="00B75596" w:rsidRPr="002E707F">
              <w:rPr>
                <w:rFonts w:ascii="Times New Roman" w:eastAsia="Times New Roman" w:hAnsi="Times New Roman"/>
                <w:sz w:val="28"/>
                <w:szCs w:val="28"/>
                <w:lang w:eastAsia="lv-LV"/>
              </w:rPr>
              <w:t> </w:t>
            </w:r>
          </w:p>
        </w:tc>
        <w:tc>
          <w:tcPr>
            <w:tcW w:w="700" w:type="pct"/>
            <w:shd w:val="clear" w:color="auto" w:fill="auto"/>
            <w:hideMark/>
          </w:tcPr>
          <w:p w14:paraId="51E133D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79" w:type="pct"/>
            <w:shd w:val="clear" w:color="auto" w:fill="auto"/>
            <w:hideMark/>
          </w:tcPr>
          <w:p w14:paraId="478ED1F7" w14:textId="49383684"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87712">
              <w:rPr>
                <w:rFonts w:ascii="Times New Roman" w:eastAsia="Times New Roman" w:hAnsi="Times New Roman"/>
                <w:sz w:val="28"/>
                <w:szCs w:val="28"/>
                <w:lang w:eastAsia="lv-LV"/>
              </w:rPr>
              <w:t>644505</w:t>
            </w:r>
          </w:p>
        </w:tc>
        <w:tc>
          <w:tcPr>
            <w:tcW w:w="680" w:type="pct"/>
            <w:shd w:val="clear" w:color="auto" w:fill="auto"/>
            <w:hideMark/>
          </w:tcPr>
          <w:p w14:paraId="4D19CB2B" w14:textId="2ED50680" w:rsidR="00B75596" w:rsidRPr="002E707F" w:rsidRDefault="00487712"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644505</w:t>
            </w:r>
          </w:p>
        </w:tc>
        <w:tc>
          <w:tcPr>
            <w:tcW w:w="675" w:type="pct"/>
            <w:shd w:val="clear" w:color="auto" w:fill="auto"/>
            <w:hideMark/>
          </w:tcPr>
          <w:p w14:paraId="719413AC" w14:textId="71487D54"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87712">
              <w:rPr>
                <w:rFonts w:ascii="Times New Roman" w:eastAsia="Times New Roman" w:hAnsi="Times New Roman"/>
                <w:sz w:val="28"/>
                <w:szCs w:val="28"/>
                <w:lang w:eastAsia="lv-LV"/>
              </w:rPr>
              <w:t>644505</w:t>
            </w:r>
          </w:p>
        </w:tc>
      </w:tr>
      <w:tr w:rsidR="00EE350B" w:rsidRPr="002E707F" w14:paraId="65026220" w14:textId="77777777" w:rsidTr="001C256A">
        <w:tc>
          <w:tcPr>
            <w:tcW w:w="1495" w:type="pct"/>
            <w:gridSpan w:val="3"/>
            <w:shd w:val="clear" w:color="auto" w:fill="auto"/>
            <w:hideMark/>
          </w:tcPr>
          <w:p w14:paraId="66A8C22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3.2. speciālais budžets</w:t>
            </w:r>
          </w:p>
        </w:tc>
        <w:tc>
          <w:tcPr>
            <w:tcW w:w="771" w:type="pct"/>
            <w:gridSpan w:val="2"/>
            <w:shd w:val="clear" w:color="auto" w:fill="auto"/>
            <w:hideMark/>
          </w:tcPr>
          <w:p w14:paraId="732D08B7"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21B4375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19BAC20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2CB1F802"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4284356D"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0B23F249" w14:textId="77777777" w:rsidTr="001C256A">
        <w:tc>
          <w:tcPr>
            <w:tcW w:w="1495" w:type="pct"/>
            <w:gridSpan w:val="3"/>
            <w:shd w:val="clear" w:color="auto" w:fill="auto"/>
            <w:hideMark/>
          </w:tcPr>
          <w:p w14:paraId="277B431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3.3. pašvaldību budžets</w:t>
            </w:r>
          </w:p>
        </w:tc>
        <w:tc>
          <w:tcPr>
            <w:tcW w:w="771" w:type="pct"/>
            <w:gridSpan w:val="2"/>
            <w:shd w:val="clear" w:color="auto" w:fill="auto"/>
            <w:hideMark/>
          </w:tcPr>
          <w:p w14:paraId="3EC883B2"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14:paraId="2D71171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668E7AA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0304619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5A1FA5A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1F20BAA6" w14:textId="77777777" w:rsidTr="001C256A">
        <w:tc>
          <w:tcPr>
            <w:tcW w:w="1495" w:type="pct"/>
            <w:gridSpan w:val="3"/>
            <w:vMerge w:val="restart"/>
            <w:shd w:val="clear" w:color="auto" w:fill="auto"/>
            <w:hideMark/>
          </w:tcPr>
          <w:p w14:paraId="7D129E7A"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 Finanšu līdzekļi papildu izdevumu finansēšanai (kompensējošu izdevumu samazinājumu norāda ar "+" zīmi)</w:t>
            </w:r>
          </w:p>
        </w:tc>
        <w:tc>
          <w:tcPr>
            <w:tcW w:w="771" w:type="pct"/>
            <w:gridSpan w:val="2"/>
            <w:vMerge w:val="restart"/>
            <w:shd w:val="clear" w:color="auto" w:fill="auto"/>
            <w:hideMark/>
          </w:tcPr>
          <w:p w14:paraId="4E56A4DB" w14:textId="77777777"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700" w:type="pct"/>
            <w:shd w:val="clear" w:color="auto" w:fill="auto"/>
            <w:hideMark/>
          </w:tcPr>
          <w:p w14:paraId="6CFF4D2F"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1940E5EF"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69C1BDFD" w14:textId="77777777"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75" w:type="pct"/>
            <w:shd w:val="clear" w:color="auto" w:fill="auto"/>
            <w:hideMark/>
          </w:tcPr>
          <w:p w14:paraId="48A28DA4"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0499DAD5" w14:textId="77777777" w:rsidTr="001C256A">
        <w:tc>
          <w:tcPr>
            <w:tcW w:w="1495" w:type="pct"/>
            <w:gridSpan w:val="3"/>
            <w:vMerge/>
            <w:shd w:val="clear" w:color="auto" w:fill="auto"/>
            <w:hideMark/>
          </w:tcPr>
          <w:p w14:paraId="45A545A0"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71" w:type="pct"/>
            <w:gridSpan w:val="2"/>
            <w:vMerge/>
            <w:shd w:val="clear" w:color="auto" w:fill="auto"/>
            <w:hideMark/>
          </w:tcPr>
          <w:p w14:paraId="706CE45D"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14:paraId="1C81AA7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35745ED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4C66EA8B"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2340B62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56028EF1" w14:textId="77777777" w:rsidTr="001C256A">
        <w:tc>
          <w:tcPr>
            <w:tcW w:w="1495" w:type="pct"/>
            <w:gridSpan w:val="3"/>
            <w:vMerge/>
            <w:shd w:val="clear" w:color="auto" w:fill="auto"/>
            <w:hideMark/>
          </w:tcPr>
          <w:p w14:paraId="1D6CC1DF"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71" w:type="pct"/>
            <w:gridSpan w:val="2"/>
            <w:vMerge/>
            <w:shd w:val="clear" w:color="auto" w:fill="auto"/>
            <w:hideMark/>
          </w:tcPr>
          <w:p w14:paraId="70564D18"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14:paraId="39D87DB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415ABF6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516D8C90"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72B6485A"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0F4623FD" w14:textId="77777777" w:rsidTr="001C256A">
        <w:tc>
          <w:tcPr>
            <w:tcW w:w="1495" w:type="pct"/>
            <w:gridSpan w:val="3"/>
            <w:shd w:val="clear" w:color="auto" w:fill="auto"/>
            <w:hideMark/>
          </w:tcPr>
          <w:p w14:paraId="3B32A34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 Precizēta finansiālā ietekme:</w:t>
            </w:r>
          </w:p>
        </w:tc>
        <w:tc>
          <w:tcPr>
            <w:tcW w:w="771" w:type="pct"/>
            <w:gridSpan w:val="2"/>
            <w:vMerge w:val="restart"/>
            <w:shd w:val="clear" w:color="auto" w:fill="auto"/>
            <w:hideMark/>
          </w:tcPr>
          <w:p w14:paraId="20AE613D" w14:textId="77777777"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700" w:type="pct"/>
            <w:shd w:val="clear" w:color="auto" w:fill="auto"/>
            <w:hideMark/>
          </w:tcPr>
          <w:p w14:paraId="5CD52C7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791799C2"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2C3D7E">
              <w:rPr>
                <w:rFonts w:ascii="Times New Roman" w:eastAsia="Times New Roman" w:hAnsi="Times New Roman"/>
                <w:sz w:val="28"/>
                <w:szCs w:val="28"/>
                <w:lang w:eastAsia="lv-LV"/>
              </w:rPr>
              <w:t>644505</w:t>
            </w:r>
          </w:p>
        </w:tc>
        <w:tc>
          <w:tcPr>
            <w:tcW w:w="680" w:type="pct"/>
            <w:shd w:val="clear" w:color="auto" w:fill="auto"/>
            <w:hideMark/>
          </w:tcPr>
          <w:p w14:paraId="1972A116" w14:textId="77777777" w:rsidR="00B75596" w:rsidRPr="002E707F" w:rsidRDefault="00B75596" w:rsidP="000306E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2C3D7E">
              <w:rPr>
                <w:rFonts w:ascii="Times New Roman" w:eastAsia="Times New Roman" w:hAnsi="Times New Roman"/>
                <w:sz w:val="28"/>
                <w:szCs w:val="28"/>
                <w:lang w:eastAsia="lv-LV"/>
              </w:rPr>
              <w:t>644505</w:t>
            </w:r>
          </w:p>
        </w:tc>
        <w:tc>
          <w:tcPr>
            <w:tcW w:w="675" w:type="pct"/>
            <w:shd w:val="clear" w:color="auto" w:fill="auto"/>
            <w:hideMark/>
          </w:tcPr>
          <w:p w14:paraId="5D9A9B5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2C3D7E">
              <w:rPr>
                <w:rFonts w:ascii="Times New Roman" w:eastAsia="Times New Roman" w:hAnsi="Times New Roman"/>
                <w:sz w:val="28"/>
                <w:szCs w:val="28"/>
                <w:lang w:eastAsia="lv-LV"/>
              </w:rPr>
              <w:t>644505</w:t>
            </w:r>
          </w:p>
        </w:tc>
      </w:tr>
      <w:tr w:rsidR="00EE350B" w:rsidRPr="002E707F" w14:paraId="2872209A" w14:textId="77777777" w:rsidTr="001C256A">
        <w:tc>
          <w:tcPr>
            <w:tcW w:w="1495" w:type="pct"/>
            <w:gridSpan w:val="3"/>
            <w:shd w:val="clear" w:color="auto" w:fill="auto"/>
            <w:hideMark/>
          </w:tcPr>
          <w:p w14:paraId="10DF4A0D"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5.1. valsts pamatbudžets</w:t>
            </w:r>
          </w:p>
        </w:tc>
        <w:tc>
          <w:tcPr>
            <w:tcW w:w="771" w:type="pct"/>
            <w:gridSpan w:val="2"/>
            <w:vMerge/>
            <w:shd w:val="clear" w:color="auto" w:fill="auto"/>
            <w:hideMark/>
          </w:tcPr>
          <w:p w14:paraId="61287D7B"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14:paraId="6962D0B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0EECFD8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2C3D7E">
              <w:rPr>
                <w:rFonts w:ascii="Times New Roman" w:eastAsia="Times New Roman" w:hAnsi="Times New Roman"/>
                <w:sz w:val="28"/>
                <w:szCs w:val="28"/>
                <w:lang w:eastAsia="lv-LV"/>
              </w:rPr>
              <w:t>644505</w:t>
            </w:r>
          </w:p>
        </w:tc>
        <w:tc>
          <w:tcPr>
            <w:tcW w:w="680" w:type="pct"/>
            <w:shd w:val="clear" w:color="auto" w:fill="auto"/>
            <w:hideMark/>
          </w:tcPr>
          <w:p w14:paraId="34C7EF9A" w14:textId="77777777" w:rsidR="00B75596" w:rsidRPr="002E707F" w:rsidRDefault="002C3D7E"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644505</w:t>
            </w:r>
          </w:p>
        </w:tc>
        <w:tc>
          <w:tcPr>
            <w:tcW w:w="675" w:type="pct"/>
            <w:shd w:val="clear" w:color="auto" w:fill="auto"/>
            <w:hideMark/>
          </w:tcPr>
          <w:p w14:paraId="753FB791"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2C3D7E">
              <w:rPr>
                <w:rFonts w:ascii="Times New Roman" w:eastAsia="Times New Roman" w:hAnsi="Times New Roman"/>
                <w:sz w:val="28"/>
                <w:szCs w:val="28"/>
                <w:lang w:eastAsia="lv-LV"/>
              </w:rPr>
              <w:t>644505</w:t>
            </w:r>
          </w:p>
        </w:tc>
      </w:tr>
      <w:tr w:rsidR="00EE350B" w:rsidRPr="002E707F" w14:paraId="191FF1DC" w14:textId="77777777" w:rsidTr="001C256A">
        <w:tc>
          <w:tcPr>
            <w:tcW w:w="1495" w:type="pct"/>
            <w:gridSpan w:val="3"/>
            <w:shd w:val="clear" w:color="auto" w:fill="auto"/>
            <w:hideMark/>
          </w:tcPr>
          <w:p w14:paraId="3D596F37"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5.2. speciālais budžets</w:t>
            </w:r>
          </w:p>
        </w:tc>
        <w:tc>
          <w:tcPr>
            <w:tcW w:w="771" w:type="pct"/>
            <w:gridSpan w:val="2"/>
            <w:vMerge/>
            <w:shd w:val="clear" w:color="auto" w:fill="auto"/>
            <w:hideMark/>
          </w:tcPr>
          <w:p w14:paraId="2B0C5E75"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14:paraId="1490814D"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06BD35CD"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23C5B03F"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72073242"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68E3D445" w14:textId="77777777" w:rsidTr="001C256A">
        <w:tc>
          <w:tcPr>
            <w:tcW w:w="1495" w:type="pct"/>
            <w:gridSpan w:val="3"/>
            <w:shd w:val="clear" w:color="auto" w:fill="auto"/>
            <w:hideMark/>
          </w:tcPr>
          <w:p w14:paraId="798E3D57"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5.3. pašvaldību budžets</w:t>
            </w:r>
          </w:p>
        </w:tc>
        <w:tc>
          <w:tcPr>
            <w:tcW w:w="771" w:type="pct"/>
            <w:gridSpan w:val="2"/>
            <w:vMerge/>
            <w:shd w:val="clear" w:color="auto" w:fill="auto"/>
            <w:hideMark/>
          </w:tcPr>
          <w:p w14:paraId="60D42A30" w14:textId="77777777"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14:paraId="46636FB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14:paraId="6FC2B2F9"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14:paraId="1B58EA54"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14:paraId="3D225356"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14:paraId="0B4A08CA" w14:textId="77777777" w:rsidTr="001C256A">
        <w:tc>
          <w:tcPr>
            <w:tcW w:w="1495" w:type="pct"/>
            <w:gridSpan w:val="3"/>
            <w:shd w:val="clear" w:color="auto" w:fill="auto"/>
            <w:hideMark/>
          </w:tcPr>
          <w:p w14:paraId="07534698"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 Detalizēts ieņēmumu un izdevumu aprēķins (ja nepieciešams, detalizētu ieņēmumu un izdevumu aprēķinu var pievienot anotācijas pielikumā):</w:t>
            </w:r>
          </w:p>
          <w:p w14:paraId="20C7DB6F" w14:textId="77777777" w:rsidR="00B44820" w:rsidRPr="002E707F" w:rsidRDefault="00B44820" w:rsidP="00F526D6">
            <w:pPr>
              <w:spacing w:after="0" w:line="240" w:lineRule="auto"/>
              <w:rPr>
                <w:rFonts w:ascii="Times New Roman" w:eastAsia="Times New Roman" w:hAnsi="Times New Roman"/>
                <w:sz w:val="28"/>
                <w:szCs w:val="28"/>
                <w:lang w:eastAsia="lv-LV"/>
              </w:rPr>
            </w:pPr>
          </w:p>
        </w:tc>
        <w:tc>
          <w:tcPr>
            <w:tcW w:w="3504" w:type="pct"/>
            <w:gridSpan w:val="6"/>
            <w:vMerge w:val="restart"/>
            <w:shd w:val="clear" w:color="auto" w:fill="auto"/>
          </w:tcPr>
          <w:p w14:paraId="2E39FD3A" w14:textId="77777777" w:rsidR="00691DBA" w:rsidRPr="000124F4" w:rsidRDefault="00691DBA" w:rsidP="00691DBA">
            <w:pPr>
              <w:spacing w:after="0" w:line="240" w:lineRule="auto"/>
              <w:jc w:val="both"/>
              <w:rPr>
                <w:rFonts w:ascii="Times New Roman" w:hAnsi="Times New Roman"/>
                <w:sz w:val="24"/>
                <w:szCs w:val="24"/>
              </w:rPr>
            </w:pPr>
            <w:r w:rsidRPr="000124F4">
              <w:rPr>
                <w:rFonts w:ascii="Times New Roman" w:hAnsi="Times New Roman"/>
                <w:sz w:val="24"/>
                <w:szCs w:val="24"/>
              </w:rPr>
              <w:t>Aprēķins pēc būvkomersantu reģistrā norādītā 201</w:t>
            </w:r>
            <w:r>
              <w:rPr>
                <w:rFonts w:ascii="Times New Roman" w:hAnsi="Times New Roman"/>
                <w:sz w:val="24"/>
                <w:szCs w:val="24"/>
              </w:rPr>
              <w:t>5</w:t>
            </w:r>
            <w:r w:rsidRPr="000124F4">
              <w:rPr>
                <w:rFonts w:ascii="Times New Roman" w:hAnsi="Times New Roman"/>
                <w:sz w:val="24"/>
                <w:szCs w:val="24"/>
              </w:rPr>
              <w:t>.gadā pašu spēkiem sniegto būvniecības pakalpojumu apjoma:</w:t>
            </w:r>
          </w:p>
          <w:p w14:paraId="01B473FD" w14:textId="77777777" w:rsidR="00BE42B2" w:rsidRPr="00C133F4"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no 0 līdz </w:t>
            </w:r>
            <w:r>
              <w:rPr>
                <w:rFonts w:ascii="Times New Roman" w:hAnsi="Times New Roman"/>
                <w:sz w:val="24"/>
                <w:szCs w:val="24"/>
              </w:rPr>
              <w:t>10</w:t>
            </w:r>
            <w:r w:rsidRPr="000124F4">
              <w:rPr>
                <w:rFonts w:ascii="Times New Roman" w:hAnsi="Times New Roman"/>
                <w:sz w:val="24"/>
                <w:szCs w:val="24"/>
              </w:rPr>
              <w:t xml:space="preserve">0 000 EUR - </w:t>
            </w:r>
            <w:r>
              <w:rPr>
                <w:rFonts w:ascii="Times New Roman" w:hAnsi="Times New Roman"/>
                <w:sz w:val="24"/>
                <w:szCs w:val="24"/>
              </w:rPr>
              <w:t>2</w:t>
            </w:r>
            <w:r w:rsidRPr="000124F4">
              <w:rPr>
                <w:rFonts w:ascii="Times New Roman" w:hAnsi="Times New Roman"/>
                <w:sz w:val="24"/>
                <w:szCs w:val="24"/>
              </w:rPr>
              <w:t xml:space="preserve"> </w:t>
            </w:r>
            <w:r>
              <w:rPr>
                <w:rFonts w:ascii="Times New Roman" w:hAnsi="Times New Roman"/>
                <w:sz w:val="24"/>
                <w:szCs w:val="24"/>
              </w:rPr>
              <w:t>977</w:t>
            </w:r>
            <w:r w:rsidRPr="000124F4">
              <w:rPr>
                <w:rFonts w:ascii="Times New Roman" w:hAnsi="Times New Roman"/>
                <w:sz w:val="24"/>
                <w:szCs w:val="24"/>
              </w:rPr>
              <w:t xml:space="preserve"> būvkomersanti</w:t>
            </w:r>
            <w:r w:rsidR="00ED3E77">
              <w:rPr>
                <w:rFonts w:ascii="Times New Roman" w:hAnsi="Times New Roman"/>
                <w:sz w:val="24"/>
                <w:szCs w:val="24"/>
              </w:rPr>
              <w:t xml:space="preserve">, </w:t>
            </w:r>
            <w:r w:rsidRPr="000124F4">
              <w:rPr>
                <w:rFonts w:ascii="Times New Roman" w:hAnsi="Times New Roman"/>
                <w:sz w:val="24"/>
                <w:szCs w:val="24"/>
              </w:rPr>
              <w:t xml:space="preserve">plānotā nodeva </w:t>
            </w:r>
            <w:r>
              <w:rPr>
                <w:rFonts w:ascii="Times New Roman" w:hAnsi="Times New Roman"/>
                <w:sz w:val="24"/>
                <w:szCs w:val="24"/>
              </w:rPr>
              <w:t>2</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 </w:t>
            </w:r>
            <w:r w:rsidRPr="00C133F4">
              <w:rPr>
                <w:rFonts w:ascii="Times New Roman" w:hAnsi="Times New Roman"/>
                <w:b/>
                <w:sz w:val="24"/>
                <w:szCs w:val="24"/>
              </w:rPr>
              <w:t>(</w:t>
            </w:r>
            <w:r>
              <w:rPr>
                <w:rFonts w:ascii="Times New Roman" w:hAnsi="Times New Roman"/>
                <w:b/>
                <w:sz w:val="24"/>
                <w:szCs w:val="24"/>
              </w:rPr>
              <w:t>2977 x 2</w:t>
            </w:r>
            <w:r w:rsidRPr="00C133F4">
              <w:rPr>
                <w:rFonts w:ascii="Times New Roman" w:hAnsi="Times New Roman"/>
                <w:b/>
                <w:sz w:val="24"/>
                <w:szCs w:val="24"/>
              </w:rPr>
              <w:t xml:space="preserve">00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 xml:space="preserve"> = </w:t>
            </w:r>
            <w:r>
              <w:rPr>
                <w:rFonts w:ascii="Times New Roman" w:hAnsi="Times New Roman"/>
                <w:b/>
                <w:sz w:val="24"/>
                <w:szCs w:val="24"/>
              </w:rPr>
              <w:t>595 4</w:t>
            </w:r>
            <w:r w:rsidRPr="00C133F4">
              <w:rPr>
                <w:rFonts w:ascii="Times New Roman" w:hAnsi="Times New Roman"/>
                <w:b/>
                <w:sz w:val="24"/>
                <w:szCs w:val="24"/>
              </w:rPr>
              <w:t>00</w:t>
            </w:r>
            <w:r w:rsidRPr="00C133F4">
              <w:rPr>
                <w:rFonts w:ascii="Times New Roman" w:hAnsi="Times New Roman"/>
                <w:b/>
                <w:i/>
                <w:sz w:val="24"/>
                <w:szCs w:val="24"/>
              </w:rPr>
              <w:t xml:space="preserve">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w:t>
            </w:r>
          </w:p>
          <w:p w14:paraId="02D26331" w14:textId="77777777" w:rsidR="00BE42B2" w:rsidRPr="00C133F4"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no </w:t>
            </w:r>
            <w:r>
              <w:rPr>
                <w:rFonts w:ascii="Times New Roman" w:hAnsi="Times New Roman"/>
                <w:sz w:val="24"/>
                <w:szCs w:val="24"/>
              </w:rPr>
              <w:t>10</w:t>
            </w:r>
            <w:r w:rsidRPr="000124F4">
              <w:rPr>
                <w:rFonts w:ascii="Times New Roman" w:hAnsi="Times New Roman"/>
                <w:sz w:val="24"/>
                <w:szCs w:val="24"/>
              </w:rPr>
              <w:t>0 00</w:t>
            </w:r>
            <w:r>
              <w:rPr>
                <w:rFonts w:ascii="Times New Roman" w:hAnsi="Times New Roman"/>
                <w:sz w:val="24"/>
                <w:szCs w:val="24"/>
              </w:rPr>
              <w:t>1</w:t>
            </w:r>
            <w:r w:rsidRPr="000124F4">
              <w:rPr>
                <w:rFonts w:ascii="Times New Roman" w:hAnsi="Times New Roman"/>
                <w:sz w:val="24"/>
                <w:szCs w:val="24"/>
              </w:rPr>
              <w:t xml:space="preserve"> līdz 500 000 EUR – </w:t>
            </w:r>
            <w:r>
              <w:rPr>
                <w:rFonts w:ascii="Times New Roman" w:hAnsi="Times New Roman"/>
                <w:sz w:val="24"/>
                <w:szCs w:val="24"/>
              </w:rPr>
              <w:t>1132</w:t>
            </w:r>
            <w:r w:rsidRPr="000124F4">
              <w:rPr>
                <w:rFonts w:ascii="Times New Roman" w:hAnsi="Times New Roman"/>
                <w:sz w:val="24"/>
                <w:szCs w:val="24"/>
              </w:rPr>
              <w:t xml:space="preserve"> būvkomersanti, plānotā nodeva </w:t>
            </w:r>
            <w:r>
              <w:rPr>
                <w:rFonts w:ascii="Times New Roman" w:hAnsi="Times New Roman"/>
                <w:sz w:val="24"/>
                <w:szCs w:val="24"/>
              </w:rPr>
              <w:t>7</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 </w:t>
            </w:r>
            <w:r w:rsidRPr="00C133F4">
              <w:rPr>
                <w:rFonts w:ascii="Times New Roman" w:hAnsi="Times New Roman"/>
                <w:b/>
                <w:sz w:val="24"/>
                <w:szCs w:val="24"/>
              </w:rPr>
              <w:t>(1</w:t>
            </w:r>
            <w:r>
              <w:rPr>
                <w:rFonts w:ascii="Times New Roman" w:hAnsi="Times New Roman"/>
                <w:b/>
                <w:sz w:val="24"/>
                <w:szCs w:val="24"/>
              </w:rPr>
              <w:t>132</w:t>
            </w:r>
            <w:r w:rsidRPr="00C133F4">
              <w:rPr>
                <w:rFonts w:ascii="Times New Roman" w:hAnsi="Times New Roman"/>
                <w:b/>
                <w:sz w:val="24"/>
                <w:szCs w:val="24"/>
              </w:rPr>
              <w:t xml:space="preserve"> x </w:t>
            </w:r>
            <w:r>
              <w:rPr>
                <w:rFonts w:ascii="Times New Roman" w:hAnsi="Times New Roman"/>
                <w:b/>
                <w:sz w:val="24"/>
                <w:szCs w:val="24"/>
              </w:rPr>
              <w:t>7</w:t>
            </w:r>
            <w:r w:rsidRPr="00C133F4">
              <w:rPr>
                <w:rFonts w:ascii="Times New Roman" w:hAnsi="Times New Roman"/>
                <w:b/>
                <w:sz w:val="24"/>
                <w:szCs w:val="24"/>
              </w:rPr>
              <w:t>00</w:t>
            </w:r>
            <w:r w:rsidRPr="00C133F4">
              <w:rPr>
                <w:rFonts w:ascii="Times New Roman" w:hAnsi="Times New Roman"/>
                <w:b/>
                <w:i/>
                <w:sz w:val="24"/>
                <w:szCs w:val="24"/>
              </w:rPr>
              <w:t xml:space="preserve">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 xml:space="preserve"> = </w:t>
            </w:r>
            <w:r>
              <w:rPr>
                <w:rFonts w:ascii="Times New Roman" w:hAnsi="Times New Roman"/>
                <w:b/>
                <w:sz w:val="24"/>
                <w:szCs w:val="24"/>
              </w:rPr>
              <w:t>792</w:t>
            </w:r>
            <w:r w:rsidRPr="00C133F4">
              <w:rPr>
                <w:rFonts w:ascii="Times New Roman" w:hAnsi="Times New Roman"/>
                <w:b/>
                <w:sz w:val="24"/>
                <w:szCs w:val="24"/>
              </w:rPr>
              <w:t> </w:t>
            </w:r>
            <w:r>
              <w:rPr>
                <w:rFonts w:ascii="Times New Roman" w:hAnsi="Times New Roman"/>
                <w:b/>
                <w:sz w:val="24"/>
                <w:szCs w:val="24"/>
              </w:rPr>
              <w:t>4</w:t>
            </w:r>
            <w:r w:rsidRPr="00C133F4">
              <w:rPr>
                <w:rFonts w:ascii="Times New Roman" w:hAnsi="Times New Roman"/>
                <w:b/>
                <w:sz w:val="24"/>
                <w:szCs w:val="24"/>
              </w:rPr>
              <w:t>00</w:t>
            </w:r>
            <w:r w:rsidRPr="00C133F4">
              <w:rPr>
                <w:rFonts w:ascii="Times New Roman" w:hAnsi="Times New Roman"/>
                <w:b/>
                <w:i/>
                <w:sz w:val="24"/>
                <w:szCs w:val="24"/>
              </w:rPr>
              <w:t xml:space="preserve">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w:t>
            </w:r>
          </w:p>
          <w:p w14:paraId="5C33FDB5" w14:textId="77777777" w:rsidR="00BE42B2" w:rsidRPr="00C133F4"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no 500 00</w:t>
            </w:r>
            <w:r>
              <w:rPr>
                <w:rFonts w:ascii="Times New Roman" w:hAnsi="Times New Roman"/>
                <w:sz w:val="24"/>
                <w:szCs w:val="24"/>
              </w:rPr>
              <w:t>1</w:t>
            </w:r>
            <w:r w:rsidRPr="000124F4">
              <w:rPr>
                <w:rFonts w:ascii="Times New Roman" w:hAnsi="Times New Roman"/>
                <w:sz w:val="24"/>
                <w:szCs w:val="24"/>
              </w:rPr>
              <w:t xml:space="preserve"> līdz 1 milj. EUR – </w:t>
            </w:r>
            <w:r>
              <w:rPr>
                <w:rFonts w:ascii="Times New Roman" w:hAnsi="Times New Roman"/>
                <w:sz w:val="24"/>
                <w:szCs w:val="24"/>
              </w:rPr>
              <w:t>268</w:t>
            </w:r>
            <w:r w:rsidRPr="000124F4">
              <w:rPr>
                <w:rFonts w:ascii="Times New Roman" w:hAnsi="Times New Roman"/>
                <w:sz w:val="24"/>
                <w:szCs w:val="24"/>
              </w:rPr>
              <w:t xml:space="preserve"> būvkomersanti, plānotā nodeva 1</w:t>
            </w:r>
            <w:r>
              <w:rPr>
                <w:rFonts w:ascii="Times New Roman" w:hAnsi="Times New Roman"/>
                <w:sz w:val="24"/>
                <w:szCs w:val="24"/>
              </w:rPr>
              <w:t>5</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w:t>
            </w:r>
            <w:r>
              <w:rPr>
                <w:rFonts w:ascii="Times New Roman" w:hAnsi="Times New Roman"/>
                <w:sz w:val="24"/>
                <w:szCs w:val="24"/>
              </w:rPr>
              <w:t xml:space="preserve"> </w:t>
            </w:r>
            <w:r w:rsidRPr="00C133F4">
              <w:rPr>
                <w:rFonts w:ascii="Times New Roman" w:hAnsi="Times New Roman"/>
                <w:b/>
                <w:sz w:val="24"/>
                <w:szCs w:val="24"/>
              </w:rPr>
              <w:t>(</w:t>
            </w:r>
            <w:r>
              <w:rPr>
                <w:rFonts w:ascii="Times New Roman" w:hAnsi="Times New Roman"/>
                <w:b/>
                <w:sz w:val="24"/>
                <w:szCs w:val="24"/>
              </w:rPr>
              <w:t>268</w:t>
            </w:r>
            <w:r w:rsidRPr="00C133F4">
              <w:rPr>
                <w:rFonts w:ascii="Times New Roman" w:hAnsi="Times New Roman"/>
                <w:b/>
                <w:sz w:val="24"/>
                <w:szCs w:val="24"/>
              </w:rPr>
              <w:t xml:space="preserve"> x 1</w:t>
            </w:r>
            <w:r>
              <w:rPr>
                <w:rFonts w:ascii="Times New Roman" w:hAnsi="Times New Roman"/>
                <w:b/>
                <w:sz w:val="24"/>
                <w:szCs w:val="24"/>
              </w:rPr>
              <w:t>5</w:t>
            </w:r>
            <w:r w:rsidRPr="00C133F4">
              <w:rPr>
                <w:rFonts w:ascii="Times New Roman" w:hAnsi="Times New Roman"/>
                <w:b/>
                <w:sz w:val="24"/>
                <w:szCs w:val="24"/>
              </w:rPr>
              <w:t xml:space="preserve">00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 xml:space="preserve"> = </w:t>
            </w:r>
            <w:r>
              <w:rPr>
                <w:rFonts w:ascii="Times New Roman" w:hAnsi="Times New Roman"/>
                <w:b/>
                <w:sz w:val="24"/>
                <w:szCs w:val="24"/>
              </w:rPr>
              <w:t>402</w:t>
            </w:r>
            <w:r w:rsidRPr="00C133F4">
              <w:rPr>
                <w:rFonts w:ascii="Times New Roman" w:hAnsi="Times New Roman"/>
                <w:b/>
                <w:sz w:val="24"/>
                <w:szCs w:val="24"/>
              </w:rPr>
              <w:t xml:space="preserve"> 000 </w:t>
            </w:r>
            <w:proofErr w:type="spellStart"/>
            <w:r w:rsidRPr="00C133F4">
              <w:rPr>
                <w:rFonts w:ascii="Times New Roman" w:hAnsi="Times New Roman"/>
                <w:b/>
                <w:i/>
                <w:sz w:val="24"/>
                <w:szCs w:val="24"/>
              </w:rPr>
              <w:t>euro</w:t>
            </w:r>
            <w:proofErr w:type="spellEnd"/>
            <w:r w:rsidRPr="00C133F4">
              <w:rPr>
                <w:rFonts w:ascii="Times New Roman" w:hAnsi="Times New Roman"/>
                <w:b/>
                <w:sz w:val="24"/>
                <w:szCs w:val="24"/>
              </w:rPr>
              <w:t>)</w:t>
            </w:r>
          </w:p>
          <w:p w14:paraId="5198EE5A" w14:textId="77777777" w:rsidR="00BE42B2" w:rsidRPr="003F64AE"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no 1 milj. līdz 5 milj. EUR – </w:t>
            </w:r>
            <w:r>
              <w:rPr>
                <w:rFonts w:ascii="Times New Roman" w:hAnsi="Times New Roman"/>
                <w:sz w:val="24"/>
                <w:szCs w:val="24"/>
              </w:rPr>
              <w:t>245</w:t>
            </w:r>
            <w:r w:rsidRPr="000124F4">
              <w:rPr>
                <w:rFonts w:ascii="Times New Roman" w:hAnsi="Times New Roman"/>
                <w:sz w:val="24"/>
                <w:szCs w:val="24"/>
              </w:rPr>
              <w:t xml:space="preserve"> būvkomersanti, plānotā nodeva 2</w:t>
            </w:r>
            <w:r>
              <w:rPr>
                <w:rFonts w:ascii="Times New Roman" w:hAnsi="Times New Roman"/>
                <w:sz w:val="24"/>
                <w:szCs w:val="24"/>
              </w:rPr>
              <w:t>5</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w:t>
            </w:r>
            <w:r>
              <w:rPr>
                <w:rFonts w:ascii="Times New Roman" w:hAnsi="Times New Roman"/>
                <w:sz w:val="24"/>
                <w:szCs w:val="24"/>
              </w:rPr>
              <w:t xml:space="preserve"> </w:t>
            </w:r>
            <w:r w:rsidRPr="003F64AE">
              <w:rPr>
                <w:rFonts w:ascii="Times New Roman" w:hAnsi="Times New Roman"/>
                <w:b/>
                <w:sz w:val="24"/>
                <w:szCs w:val="24"/>
              </w:rPr>
              <w:t>(</w:t>
            </w:r>
            <w:r>
              <w:rPr>
                <w:rFonts w:ascii="Times New Roman" w:hAnsi="Times New Roman"/>
                <w:b/>
                <w:sz w:val="24"/>
                <w:szCs w:val="24"/>
              </w:rPr>
              <w:t>245</w:t>
            </w:r>
            <w:r w:rsidRPr="003F64AE">
              <w:rPr>
                <w:rFonts w:ascii="Times New Roman" w:hAnsi="Times New Roman"/>
                <w:b/>
                <w:sz w:val="24"/>
                <w:szCs w:val="24"/>
              </w:rPr>
              <w:t xml:space="preserve"> x 2</w:t>
            </w:r>
            <w:r>
              <w:rPr>
                <w:rFonts w:ascii="Times New Roman" w:hAnsi="Times New Roman"/>
                <w:b/>
                <w:sz w:val="24"/>
                <w:szCs w:val="24"/>
              </w:rPr>
              <w:t>5</w:t>
            </w:r>
            <w:r w:rsidRPr="003F64AE">
              <w:rPr>
                <w:rFonts w:ascii="Times New Roman" w:hAnsi="Times New Roman"/>
                <w:b/>
                <w:sz w:val="24"/>
                <w:szCs w:val="24"/>
              </w:rPr>
              <w:t xml:space="preserve">00 </w:t>
            </w:r>
            <w:proofErr w:type="spellStart"/>
            <w:r w:rsidRPr="003F64AE">
              <w:rPr>
                <w:rFonts w:ascii="Times New Roman" w:hAnsi="Times New Roman"/>
                <w:b/>
                <w:i/>
                <w:sz w:val="24"/>
                <w:szCs w:val="24"/>
              </w:rPr>
              <w:t>euro</w:t>
            </w:r>
            <w:proofErr w:type="spellEnd"/>
            <w:r>
              <w:rPr>
                <w:rFonts w:ascii="Times New Roman" w:hAnsi="Times New Roman"/>
                <w:b/>
                <w:i/>
                <w:sz w:val="24"/>
                <w:szCs w:val="24"/>
              </w:rPr>
              <w:t xml:space="preserve"> = </w:t>
            </w:r>
            <w:r w:rsidRPr="003F64AE">
              <w:rPr>
                <w:rFonts w:ascii="Times New Roman" w:hAnsi="Times New Roman"/>
                <w:b/>
                <w:sz w:val="24"/>
                <w:szCs w:val="24"/>
              </w:rPr>
              <w:t>6</w:t>
            </w:r>
            <w:r>
              <w:rPr>
                <w:rFonts w:ascii="Times New Roman" w:hAnsi="Times New Roman"/>
                <w:b/>
                <w:sz w:val="24"/>
                <w:szCs w:val="24"/>
              </w:rPr>
              <w:t>12</w:t>
            </w:r>
            <w:r w:rsidRPr="003F64AE">
              <w:rPr>
                <w:rFonts w:ascii="Times New Roman" w:hAnsi="Times New Roman"/>
                <w:b/>
                <w:sz w:val="24"/>
                <w:szCs w:val="24"/>
              </w:rPr>
              <w:t> </w:t>
            </w:r>
            <w:r>
              <w:rPr>
                <w:rFonts w:ascii="Times New Roman" w:hAnsi="Times New Roman"/>
                <w:b/>
                <w:sz w:val="24"/>
                <w:szCs w:val="24"/>
              </w:rPr>
              <w:t>5</w:t>
            </w:r>
            <w:r w:rsidRPr="003F64AE">
              <w:rPr>
                <w:rFonts w:ascii="Times New Roman" w:hAnsi="Times New Roman"/>
                <w:b/>
                <w:sz w:val="24"/>
                <w:szCs w:val="24"/>
              </w:rPr>
              <w:t>00</w:t>
            </w:r>
            <w:r>
              <w:rPr>
                <w:rFonts w:ascii="Times New Roman" w:hAnsi="Times New Roman"/>
                <w:b/>
                <w:i/>
                <w:sz w:val="24"/>
                <w:szCs w:val="24"/>
              </w:rPr>
              <w:t xml:space="preserve"> </w:t>
            </w:r>
            <w:proofErr w:type="spellStart"/>
            <w:r>
              <w:rPr>
                <w:rFonts w:ascii="Times New Roman" w:hAnsi="Times New Roman"/>
                <w:b/>
                <w:i/>
                <w:sz w:val="24"/>
                <w:szCs w:val="24"/>
              </w:rPr>
              <w:t>euro</w:t>
            </w:r>
            <w:proofErr w:type="spellEnd"/>
            <w:r w:rsidRPr="003F64AE">
              <w:rPr>
                <w:rFonts w:ascii="Times New Roman" w:hAnsi="Times New Roman"/>
                <w:b/>
                <w:sz w:val="24"/>
                <w:szCs w:val="24"/>
              </w:rPr>
              <w:t>)</w:t>
            </w:r>
          </w:p>
          <w:p w14:paraId="72FCD094" w14:textId="77777777" w:rsidR="00BE42B2"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no 5 milj. līdz 10 milj. EUR – </w:t>
            </w:r>
            <w:r>
              <w:rPr>
                <w:rFonts w:ascii="Times New Roman" w:hAnsi="Times New Roman"/>
                <w:sz w:val="24"/>
                <w:szCs w:val="24"/>
              </w:rPr>
              <w:t>29</w:t>
            </w:r>
            <w:r w:rsidRPr="000124F4">
              <w:rPr>
                <w:rFonts w:ascii="Times New Roman" w:hAnsi="Times New Roman"/>
                <w:sz w:val="24"/>
                <w:szCs w:val="24"/>
              </w:rPr>
              <w:t xml:space="preserve"> būvkomersanti, plānotā nodeva 3</w:t>
            </w:r>
            <w:r>
              <w:rPr>
                <w:rFonts w:ascii="Times New Roman" w:hAnsi="Times New Roman"/>
                <w:sz w:val="24"/>
                <w:szCs w:val="24"/>
              </w:rPr>
              <w:t>5</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w:t>
            </w:r>
            <w:r>
              <w:rPr>
                <w:rFonts w:ascii="Times New Roman" w:hAnsi="Times New Roman"/>
                <w:sz w:val="24"/>
                <w:szCs w:val="24"/>
              </w:rPr>
              <w:t xml:space="preserve"> </w:t>
            </w:r>
            <w:r w:rsidRPr="003F64AE">
              <w:rPr>
                <w:rFonts w:ascii="Times New Roman" w:hAnsi="Times New Roman"/>
                <w:b/>
                <w:sz w:val="24"/>
                <w:szCs w:val="24"/>
              </w:rPr>
              <w:t>(</w:t>
            </w:r>
            <w:r>
              <w:rPr>
                <w:rFonts w:ascii="Times New Roman" w:hAnsi="Times New Roman"/>
                <w:b/>
                <w:sz w:val="24"/>
                <w:szCs w:val="24"/>
              </w:rPr>
              <w:t>29</w:t>
            </w:r>
            <w:r w:rsidRPr="003F64AE">
              <w:rPr>
                <w:rFonts w:ascii="Times New Roman" w:hAnsi="Times New Roman"/>
                <w:b/>
                <w:sz w:val="24"/>
                <w:szCs w:val="24"/>
              </w:rPr>
              <w:t xml:space="preserve"> x 3</w:t>
            </w:r>
            <w:r>
              <w:rPr>
                <w:rFonts w:ascii="Times New Roman" w:hAnsi="Times New Roman"/>
                <w:b/>
                <w:sz w:val="24"/>
                <w:szCs w:val="24"/>
              </w:rPr>
              <w:t>5</w:t>
            </w:r>
            <w:r w:rsidRPr="003F64AE">
              <w:rPr>
                <w:rFonts w:ascii="Times New Roman" w:hAnsi="Times New Roman"/>
                <w:b/>
                <w:sz w:val="24"/>
                <w:szCs w:val="24"/>
              </w:rPr>
              <w:t xml:space="preserve">00 </w:t>
            </w:r>
            <w:proofErr w:type="spellStart"/>
            <w:r w:rsidRPr="003F64AE">
              <w:rPr>
                <w:rFonts w:ascii="Times New Roman" w:hAnsi="Times New Roman"/>
                <w:b/>
                <w:i/>
                <w:sz w:val="24"/>
                <w:szCs w:val="24"/>
              </w:rPr>
              <w:t>euro</w:t>
            </w:r>
            <w:proofErr w:type="spellEnd"/>
            <w:r>
              <w:rPr>
                <w:rFonts w:ascii="Times New Roman" w:hAnsi="Times New Roman"/>
                <w:b/>
                <w:i/>
                <w:sz w:val="24"/>
                <w:szCs w:val="24"/>
              </w:rPr>
              <w:t xml:space="preserve"> = </w:t>
            </w:r>
            <w:r w:rsidRPr="003F64AE">
              <w:rPr>
                <w:rFonts w:ascii="Times New Roman" w:hAnsi="Times New Roman"/>
                <w:b/>
                <w:sz w:val="24"/>
                <w:szCs w:val="24"/>
              </w:rPr>
              <w:t>1</w:t>
            </w:r>
            <w:r>
              <w:rPr>
                <w:rFonts w:ascii="Times New Roman" w:hAnsi="Times New Roman"/>
                <w:b/>
                <w:sz w:val="24"/>
                <w:szCs w:val="24"/>
              </w:rPr>
              <w:t>01</w:t>
            </w:r>
            <w:r w:rsidRPr="003F64AE">
              <w:rPr>
                <w:rFonts w:ascii="Times New Roman" w:hAnsi="Times New Roman"/>
                <w:b/>
                <w:sz w:val="24"/>
                <w:szCs w:val="24"/>
              </w:rPr>
              <w:t> </w:t>
            </w:r>
            <w:r>
              <w:rPr>
                <w:rFonts w:ascii="Times New Roman" w:hAnsi="Times New Roman"/>
                <w:b/>
                <w:sz w:val="24"/>
                <w:szCs w:val="24"/>
              </w:rPr>
              <w:t>5</w:t>
            </w:r>
            <w:r w:rsidRPr="003F64AE">
              <w:rPr>
                <w:rFonts w:ascii="Times New Roman" w:hAnsi="Times New Roman"/>
                <w:b/>
                <w:sz w:val="24"/>
                <w:szCs w:val="24"/>
              </w:rPr>
              <w:t>00</w:t>
            </w:r>
            <w:r>
              <w:rPr>
                <w:rFonts w:ascii="Times New Roman" w:hAnsi="Times New Roman"/>
                <w:b/>
                <w:i/>
                <w:sz w:val="24"/>
                <w:szCs w:val="24"/>
              </w:rPr>
              <w:t xml:space="preserve"> </w:t>
            </w:r>
            <w:proofErr w:type="spellStart"/>
            <w:r>
              <w:rPr>
                <w:rFonts w:ascii="Times New Roman" w:hAnsi="Times New Roman"/>
                <w:b/>
                <w:i/>
                <w:sz w:val="24"/>
                <w:szCs w:val="24"/>
              </w:rPr>
              <w:t>euro</w:t>
            </w:r>
            <w:proofErr w:type="spellEnd"/>
            <w:r w:rsidRPr="003F64AE">
              <w:rPr>
                <w:rFonts w:ascii="Times New Roman" w:hAnsi="Times New Roman"/>
                <w:b/>
                <w:sz w:val="24"/>
                <w:szCs w:val="24"/>
              </w:rPr>
              <w:t>)</w:t>
            </w:r>
          </w:p>
          <w:p w14:paraId="67DAAE75" w14:textId="77777777" w:rsidR="001D0476" w:rsidRDefault="001D0476"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no </w:t>
            </w:r>
            <w:r>
              <w:rPr>
                <w:rFonts w:ascii="Times New Roman" w:hAnsi="Times New Roman"/>
                <w:sz w:val="24"/>
                <w:szCs w:val="24"/>
              </w:rPr>
              <w:t>10</w:t>
            </w:r>
            <w:r w:rsidRPr="000124F4">
              <w:rPr>
                <w:rFonts w:ascii="Times New Roman" w:hAnsi="Times New Roman"/>
                <w:sz w:val="24"/>
                <w:szCs w:val="24"/>
              </w:rPr>
              <w:t xml:space="preserve"> milj. līdz </w:t>
            </w:r>
            <w:r>
              <w:rPr>
                <w:rFonts w:ascii="Times New Roman" w:hAnsi="Times New Roman"/>
                <w:sz w:val="24"/>
                <w:szCs w:val="24"/>
              </w:rPr>
              <w:t>25</w:t>
            </w:r>
            <w:r w:rsidRPr="000124F4">
              <w:rPr>
                <w:rFonts w:ascii="Times New Roman" w:hAnsi="Times New Roman"/>
                <w:sz w:val="24"/>
                <w:szCs w:val="24"/>
              </w:rPr>
              <w:t xml:space="preserve"> milj. EUR – </w:t>
            </w:r>
            <w:r>
              <w:rPr>
                <w:rFonts w:ascii="Times New Roman" w:hAnsi="Times New Roman"/>
                <w:sz w:val="24"/>
                <w:szCs w:val="24"/>
              </w:rPr>
              <w:t>14</w:t>
            </w:r>
            <w:r w:rsidRPr="000124F4">
              <w:rPr>
                <w:rFonts w:ascii="Times New Roman" w:hAnsi="Times New Roman"/>
                <w:sz w:val="24"/>
                <w:szCs w:val="24"/>
              </w:rPr>
              <w:t xml:space="preserve"> būvkomersanti</w:t>
            </w:r>
            <w:r w:rsidR="00ED3E77">
              <w:rPr>
                <w:rFonts w:ascii="Times New Roman" w:hAnsi="Times New Roman"/>
                <w:sz w:val="24"/>
                <w:szCs w:val="24"/>
              </w:rPr>
              <w:t xml:space="preserve">, </w:t>
            </w:r>
            <w:r w:rsidRPr="000124F4">
              <w:rPr>
                <w:rFonts w:ascii="Times New Roman" w:hAnsi="Times New Roman"/>
                <w:sz w:val="24"/>
                <w:szCs w:val="24"/>
              </w:rPr>
              <w:t xml:space="preserve">plānotā nodeva </w:t>
            </w:r>
            <w:r w:rsidR="007953A3">
              <w:rPr>
                <w:rFonts w:ascii="Times New Roman" w:hAnsi="Times New Roman"/>
                <w:sz w:val="24"/>
                <w:szCs w:val="24"/>
              </w:rPr>
              <w:t>70</w:t>
            </w:r>
            <w:r w:rsidRPr="000124F4">
              <w:rPr>
                <w:rFonts w:ascii="Times New Roman" w:hAnsi="Times New Roman"/>
                <w:sz w:val="24"/>
                <w:szCs w:val="24"/>
              </w:rPr>
              <w:t xml:space="preserve">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w:t>
            </w:r>
            <w:r>
              <w:rPr>
                <w:rFonts w:ascii="Times New Roman" w:hAnsi="Times New Roman"/>
                <w:sz w:val="24"/>
                <w:szCs w:val="24"/>
              </w:rPr>
              <w:t xml:space="preserve"> </w:t>
            </w:r>
            <w:r w:rsidRPr="003F64AE">
              <w:rPr>
                <w:rFonts w:ascii="Times New Roman" w:hAnsi="Times New Roman"/>
                <w:b/>
                <w:sz w:val="24"/>
                <w:szCs w:val="24"/>
              </w:rPr>
              <w:t>(</w:t>
            </w:r>
            <w:r w:rsidR="007953A3">
              <w:rPr>
                <w:rFonts w:ascii="Times New Roman" w:hAnsi="Times New Roman"/>
                <w:b/>
                <w:sz w:val="24"/>
                <w:szCs w:val="24"/>
              </w:rPr>
              <w:t>14</w:t>
            </w:r>
            <w:r w:rsidRPr="003F64AE">
              <w:rPr>
                <w:rFonts w:ascii="Times New Roman" w:hAnsi="Times New Roman"/>
                <w:b/>
                <w:sz w:val="24"/>
                <w:szCs w:val="24"/>
              </w:rPr>
              <w:t xml:space="preserve"> x </w:t>
            </w:r>
            <w:r w:rsidR="007953A3">
              <w:rPr>
                <w:rFonts w:ascii="Times New Roman" w:hAnsi="Times New Roman"/>
                <w:b/>
                <w:sz w:val="24"/>
                <w:szCs w:val="24"/>
              </w:rPr>
              <w:t>70</w:t>
            </w:r>
            <w:r w:rsidRPr="003F64AE">
              <w:rPr>
                <w:rFonts w:ascii="Times New Roman" w:hAnsi="Times New Roman"/>
                <w:b/>
                <w:sz w:val="24"/>
                <w:szCs w:val="24"/>
              </w:rPr>
              <w:t xml:space="preserve">00 </w:t>
            </w:r>
            <w:proofErr w:type="spellStart"/>
            <w:r w:rsidRPr="003F64AE">
              <w:rPr>
                <w:rFonts w:ascii="Times New Roman" w:hAnsi="Times New Roman"/>
                <w:b/>
                <w:i/>
                <w:sz w:val="24"/>
                <w:szCs w:val="24"/>
              </w:rPr>
              <w:t>euro</w:t>
            </w:r>
            <w:proofErr w:type="spellEnd"/>
            <w:r>
              <w:rPr>
                <w:rFonts w:ascii="Times New Roman" w:hAnsi="Times New Roman"/>
                <w:b/>
                <w:i/>
                <w:sz w:val="24"/>
                <w:szCs w:val="24"/>
              </w:rPr>
              <w:t xml:space="preserve"> = </w:t>
            </w:r>
            <w:r w:rsidR="007953A3">
              <w:rPr>
                <w:rFonts w:ascii="Times New Roman" w:hAnsi="Times New Roman"/>
                <w:b/>
                <w:sz w:val="24"/>
                <w:szCs w:val="24"/>
              </w:rPr>
              <w:t>98 000</w:t>
            </w:r>
            <w:r>
              <w:rPr>
                <w:rFonts w:ascii="Times New Roman" w:hAnsi="Times New Roman"/>
                <w:b/>
                <w:i/>
                <w:sz w:val="24"/>
                <w:szCs w:val="24"/>
              </w:rPr>
              <w:t xml:space="preserve"> </w:t>
            </w:r>
            <w:proofErr w:type="spellStart"/>
            <w:r>
              <w:rPr>
                <w:rFonts w:ascii="Times New Roman" w:hAnsi="Times New Roman"/>
                <w:b/>
                <w:i/>
                <w:sz w:val="24"/>
                <w:szCs w:val="24"/>
              </w:rPr>
              <w:t>euro</w:t>
            </w:r>
            <w:proofErr w:type="spellEnd"/>
            <w:r w:rsidRPr="003F64AE">
              <w:rPr>
                <w:rFonts w:ascii="Times New Roman" w:hAnsi="Times New Roman"/>
                <w:b/>
                <w:sz w:val="24"/>
                <w:szCs w:val="24"/>
              </w:rPr>
              <w:t>)</w:t>
            </w:r>
          </w:p>
          <w:p w14:paraId="4B639F89" w14:textId="77777777" w:rsidR="00BE42B2" w:rsidRDefault="00BE42B2" w:rsidP="0046219D">
            <w:pPr>
              <w:spacing w:after="0" w:line="240" w:lineRule="auto"/>
              <w:jc w:val="both"/>
              <w:rPr>
                <w:rFonts w:ascii="Times New Roman" w:hAnsi="Times New Roman"/>
                <w:b/>
                <w:sz w:val="24"/>
                <w:szCs w:val="24"/>
              </w:rPr>
            </w:pPr>
            <w:r w:rsidRPr="000124F4">
              <w:rPr>
                <w:rFonts w:ascii="Times New Roman" w:hAnsi="Times New Roman"/>
                <w:sz w:val="24"/>
                <w:szCs w:val="24"/>
              </w:rPr>
              <w:t xml:space="preserve">- vairāk par </w:t>
            </w:r>
            <w:r w:rsidR="001D0476">
              <w:rPr>
                <w:rFonts w:ascii="Times New Roman" w:hAnsi="Times New Roman"/>
                <w:sz w:val="24"/>
                <w:szCs w:val="24"/>
              </w:rPr>
              <w:t>25</w:t>
            </w:r>
            <w:r w:rsidRPr="000124F4">
              <w:rPr>
                <w:rFonts w:ascii="Times New Roman" w:hAnsi="Times New Roman"/>
                <w:sz w:val="24"/>
                <w:szCs w:val="24"/>
              </w:rPr>
              <w:t xml:space="preserve"> milj. EUR – </w:t>
            </w:r>
            <w:r w:rsidR="001D0476">
              <w:rPr>
                <w:rFonts w:ascii="Times New Roman" w:hAnsi="Times New Roman"/>
                <w:sz w:val="24"/>
                <w:szCs w:val="24"/>
              </w:rPr>
              <w:t>5</w:t>
            </w:r>
            <w:r w:rsidRPr="000124F4">
              <w:rPr>
                <w:rFonts w:ascii="Times New Roman" w:hAnsi="Times New Roman"/>
                <w:sz w:val="24"/>
                <w:szCs w:val="24"/>
              </w:rPr>
              <w:t xml:space="preserve"> būvkomersants, plānotā nodeva </w:t>
            </w:r>
            <w:r w:rsidR="007953A3">
              <w:rPr>
                <w:rFonts w:ascii="Times New Roman" w:hAnsi="Times New Roman"/>
                <w:sz w:val="24"/>
                <w:szCs w:val="24"/>
              </w:rPr>
              <w:t>10</w:t>
            </w:r>
            <w:r w:rsidRPr="000124F4">
              <w:rPr>
                <w:rFonts w:ascii="Times New Roman" w:hAnsi="Times New Roman"/>
                <w:sz w:val="24"/>
                <w:szCs w:val="24"/>
              </w:rPr>
              <w:t xml:space="preserve">000 </w:t>
            </w:r>
            <w:proofErr w:type="spellStart"/>
            <w:r w:rsidRPr="000124F4">
              <w:rPr>
                <w:rFonts w:ascii="Times New Roman" w:hAnsi="Times New Roman"/>
                <w:i/>
                <w:sz w:val="24"/>
                <w:szCs w:val="24"/>
              </w:rPr>
              <w:t>euro</w:t>
            </w:r>
            <w:proofErr w:type="spellEnd"/>
            <w:r w:rsidRPr="000124F4">
              <w:rPr>
                <w:rFonts w:ascii="Times New Roman" w:hAnsi="Times New Roman"/>
                <w:sz w:val="24"/>
                <w:szCs w:val="24"/>
              </w:rPr>
              <w:t xml:space="preserve"> gadā</w:t>
            </w:r>
            <w:r>
              <w:rPr>
                <w:rFonts w:ascii="Times New Roman" w:hAnsi="Times New Roman"/>
                <w:sz w:val="24"/>
                <w:szCs w:val="24"/>
              </w:rPr>
              <w:t xml:space="preserve"> </w:t>
            </w:r>
            <w:r w:rsidRPr="003F64AE">
              <w:rPr>
                <w:rFonts w:ascii="Times New Roman" w:hAnsi="Times New Roman"/>
                <w:b/>
                <w:sz w:val="24"/>
                <w:szCs w:val="24"/>
              </w:rPr>
              <w:t>(</w:t>
            </w:r>
            <w:r w:rsidR="007953A3">
              <w:rPr>
                <w:rFonts w:ascii="Times New Roman" w:hAnsi="Times New Roman"/>
                <w:b/>
                <w:sz w:val="24"/>
                <w:szCs w:val="24"/>
              </w:rPr>
              <w:t>5</w:t>
            </w:r>
            <w:r w:rsidRPr="003F64AE">
              <w:rPr>
                <w:rFonts w:ascii="Times New Roman" w:hAnsi="Times New Roman"/>
                <w:b/>
                <w:sz w:val="24"/>
                <w:szCs w:val="24"/>
              </w:rPr>
              <w:t xml:space="preserve"> x </w:t>
            </w:r>
            <w:r w:rsidR="007953A3">
              <w:rPr>
                <w:rFonts w:ascii="Times New Roman" w:hAnsi="Times New Roman"/>
                <w:b/>
                <w:sz w:val="24"/>
                <w:szCs w:val="24"/>
              </w:rPr>
              <w:t>10</w:t>
            </w:r>
            <w:r w:rsidRPr="003F64AE">
              <w:rPr>
                <w:rFonts w:ascii="Times New Roman" w:hAnsi="Times New Roman"/>
                <w:b/>
                <w:sz w:val="24"/>
                <w:szCs w:val="24"/>
              </w:rPr>
              <w:t>000</w:t>
            </w:r>
            <w:r>
              <w:rPr>
                <w:rFonts w:ascii="Times New Roman" w:hAnsi="Times New Roman"/>
                <w:b/>
                <w:sz w:val="24"/>
                <w:szCs w:val="24"/>
              </w:rPr>
              <w:t xml:space="preserve"> </w:t>
            </w:r>
            <w:proofErr w:type="spellStart"/>
            <w:r w:rsidRPr="003F64AE">
              <w:rPr>
                <w:rFonts w:ascii="Times New Roman" w:hAnsi="Times New Roman"/>
                <w:b/>
                <w:i/>
                <w:sz w:val="24"/>
                <w:szCs w:val="24"/>
              </w:rPr>
              <w:t>euro</w:t>
            </w:r>
            <w:proofErr w:type="spellEnd"/>
            <w:r w:rsidRPr="003F64AE">
              <w:rPr>
                <w:rFonts w:ascii="Times New Roman" w:hAnsi="Times New Roman"/>
                <w:b/>
                <w:sz w:val="24"/>
                <w:szCs w:val="24"/>
              </w:rPr>
              <w:t xml:space="preserve"> = </w:t>
            </w:r>
            <w:r w:rsidR="007953A3">
              <w:rPr>
                <w:rFonts w:ascii="Times New Roman" w:hAnsi="Times New Roman"/>
                <w:b/>
                <w:sz w:val="24"/>
                <w:szCs w:val="24"/>
              </w:rPr>
              <w:t>50</w:t>
            </w:r>
            <w:r>
              <w:rPr>
                <w:rFonts w:ascii="Times New Roman" w:hAnsi="Times New Roman"/>
                <w:b/>
                <w:sz w:val="24"/>
                <w:szCs w:val="24"/>
              </w:rPr>
              <w:t> </w:t>
            </w:r>
            <w:r w:rsidRPr="003F64AE">
              <w:rPr>
                <w:rFonts w:ascii="Times New Roman" w:hAnsi="Times New Roman"/>
                <w:b/>
                <w:sz w:val="24"/>
                <w:szCs w:val="24"/>
              </w:rPr>
              <w:t>000</w:t>
            </w:r>
            <w:r>
              <w:rPr>
                <w:rFonts w:ascii="Times New Roman" w:hAnsi="Times New Roman"/>
                <w:b/>
                <w:sz w:val="24"/>
                <w:szCs w:val="24"/>
              </w:rPr>
              <w:t xml:space="preserve"> </w:t>
            </w:r>
            <w:proofErr w:type="spellStart"/>
            <w:r w:rsidRPr="003F64AE">
              <w:rPr>
                <w:rFonts w:ascii="Times New Roman" w:hAnsi="Times New Roman"/>
                <w:b/>
                <w:i/>
                <w:sz w:val="24"/>
                <w:szCs w:val="24"/>
              </w:rPr>
              <w:t>euro</w:t>
            </w:r>
            <w:proofErr w:type="spellEnd"/>
            <w:r w:rsidRPr="003F64AE">
              <w:rPr>
                <w:rFonts w:ascii="Times New Roman" w:hAnsi="Times New Roman"/>
                <w:b/>
                <w:sz w:val="24"/>
                <w:szCs w:val="24"/>
              </w:rPr>
              <w:t>)</w:t>
            </w:r>
          </w:p>
          <w:p w14:paraId="47EC2D3A" w14:textId="77777777" w:rsidR="00BE42B2" w:rsidRDefault="00BE42B2" w:rsidP="00BE42B2">
            <w:pPr>
              <w:spacing w:after="0" w:line="240" w:lineRule="auto"/>
              <w:ind w:firstLine="709"/>
              <w:jc w:val="both"/>
              <w:rPr>
                <w:rFonts w:ascii="Times New Roman" w:hAnsi="Times New Roman"/>
                <w:b/>
                <w:sz w:val="24"/>
                <w:szCs w:val="24"/>
              </w:rPr>
            </w:pPr>
          </w:p>
          <w:p w14:paraId="4A8FD779" w14:textId="77777777" w:rsidR="00DB1FCD" w:rsidRPr="002E707F" w:rsidRDefault="00712629" w:rsidP="007953A3">
            <w:pPr>
              <w:spacing w:after="0" w:line="240" w:lineRule="auto"/>
              <w:jc w:val="both"/>
              <w:rPr>
                <w:rFonts w:ascii="Times New Roman" w:eastAsia="Times New Roman" w:hAnsi="Times New Roman"/>
                <w:sz w:val="28"/>
                <w:szCs w:val="28"/>
                <w:lang w:eastAsia="lv-LV"/>
              </w:rPr>
            </w:pPr>
            <w:r>
              <w:rPr>
                <w:rFonts w:ascii="Times New Roman" w:hAnsi="Times New Roman"/>
                <w:b/>
                <w:sz w:val="24"/>
                <w:szCs w:val="24"/>
              </w:rPr>
              <w:t>595 4</w:t>
            </w:r>
            <w:r w:rsidRPr="00C133F4">
              <w:rPr>
                <w:rFonts w:ascii="Times New Roman" w:hAnsi="Times New Roman"/>
                <w:b/>
                <w:sz w:val="24"/>
                <w:szCs w:val="24"/>
              </w:rPr>
              <w:t>00</w:t>
            </w:r>
            <w:r w:rsidR="00BE42B2">
              <w:rPr>
                <w:rFonts w:ascii="Times New Roman" w:hAnsi="Times New Roman"/>
                <w:b/>
                <w:sz w:val="24"/>
                <w:szCs w:val="24"/>
              </w:rPr>
              <w:t xml:space="preserve"> + </w:t>
            </w:r>
            <w:r>
              <w:rPr>
                <w:rFonts w:ascii="Times New Roman" w:hAnsi="Times New Roman"/>
                <w:b/>
                <w:sz w:val="24"/>
                <w:szCs w:val="24"/>
              </w:rPr>
              <w:t>792 4</w:t>
            </w:r>
            <w:r w:rsidRPr="00C133F4">
              <w:rPr>
                <w:rFonts w:ascii="Times New Roman" w:hAnsi="Times New Roman"/>
                <w:b/>
                <w:sz w:val="24"/>
                <w:szCs w:val="24"/>
              </w:rPr>
              <w:t>00</w:t>
            </w:r>
            <w:r w:rsidRPr="00C133F4">
              <w:rPr>
                <w:rFonts w:ascii="Times New Roman" w:hAnsi="Times New Roman"/>
                <w:b/>
                <w:i/>
                <w:sz w:val="24"/>
                <w:szCs w:val="24"/>
              </w:rPr>
              <w:t xml:space="preserve"> </w:t>
            </w:r>
            <w:r w:rsidR="00BE42B2">
              <w:rPr>
                <w:rFonts w:ascii="Times New Roman" w:hAnsi="Times New Roman"/>
                <w:b/>
                <w:sz w:val="24"/>
                <w:szCs w:val="24"/>
              </w:rPr>
              <w:t xml:space="preserve">+ </w:t>
            </w:r>
            <w:r>
              <w:rPr>
                <w:rFonts w:ascii="Times New Roman" w:hAnsi="Times New Roman"/>
                <w:b/>
                <w:sz w:val="24"/>
                <w:szCs w:val="24"/>
              </w:rPr>
              <w:t>402 </w:t>
            </w:r>
            <w:r w:rsidRPr="00C133F4">
              <w:rPr>
                <w:rFonts w:ascii="Times New Roman" w:hAnsi="Times New Roman"/>
                <w:b/>
                <w:sz w:val="24"/>
                <w:szCs w:val="24"/>
              </w:rPr>
              <w:t xml:space="preserve">000 </w:t>
            </w:r>
            <w:r w:rsidR="00BE42B2">
              <w:rPr>
                <w:rFonts w:ascii="Times New Roman" w:hAnsi="Times New Roman"/>
                <w:b/>
                <w:sz w:val="24"/>
                <w:szCs w:val="24"/>
              </w:rPr>
              <w:t xml:space="preserve">+ </w:t>
            </w:r>
            <w:r w:rsidRPr="003F64AE">
              <w:rPr>
                <w:rFonts w:ascii="Times New Roman" w:hAnsi="Times New Roman"/>
                <w:b/>
                <w:sz w:val="24"/>
                <w:szCs w:val="24"/>
              </w:rPr>
              <w:t>6</w:t>
            </w:r>
            <w:r>
              <w:rPr>
                <w:rFonts w:ascii="Times New Roman" w:hAnsi="Times New Roman"/>
                <w:b/>
                <w:sz w:val="24"/>
                <w:szCs w:val="24"/>
              </w:rPr>
              <w:t>12 5</w:t>
            </w:r>
            <w:r w:rsidRPr="003F64AE">
              <w:rPr>
                <w:rFonts w:ascii="Times New Roman" w:hAnsi="Times New Roman"/>
                <w:b/>
                <w:sz w:val="24"/>
                <w:szCs w:val="24"/>
              </w:rPr>
              <w:t>00</w:t>
            </w:r>
            <w:r w:rsidR="00BE42B2">
              <w:rPr>
                <w:rFonts w:ascii="Times New Roman" w:hAnsi="Times New Roman"/>
                <w:b/>
                <w:sz w:val="24"/>
                <w:szCs w:val="24"/>
              </w:rPr>
              <w:t xml:space="preserve"> +</w:t>
            </w:r>
            <w:r>
              <w:rPr>
                <w:rFonts w:ascii="Times New Roman" w:hAnsi="Times New Roman"/>
                <w:b/>
                <w:sz w:val="24"/>
                <w:szCs w:val="24"/>
              </w:rPr>
              <w:t xml:space="preserve"> </w:t>
            </w:r>
            <w:r w:rsidR="007953A3">
              <w:rPr>
                <w:rFonts w:ascii="Times New Roman" w:hAnsi="Times New Roman"/>
                <w:b/>
                <w:sz w:val="24"/>
                <w:szCs w:val="24"/>
              </w:rPr>
              <w:t>98</w:t>
            </w:r>
            <w:r>
              <w:rPr>
                <w:rFonts w:ascii="Times New Roman" w:hAnsi="Times New Roman"/>
                <w:b/>
                <w:sz w:val="24"/>
                <w:szCs w:val="24"/>
              </w:rPr>
              <w:t> </w:t>
            </w:r>
            <w:r w:rsidR="007953A3">
              <w:rPr>
                <w:rFonts w:ascii="Times New Roman" w:hAnsi="Times New Roman"/>
                <w:b/>
                <w:sz w:val="24"/>
                <w:szCs w:val="24"/>
              </w:rPr>
              <w:t>0</w:t>
            </w:r>
            <w:r w:rsidRPr="003F64AE">
              <w:rPr>
                <w:rFonts w:ascii="Times New Roman" w:hAnsi="Times New Roman"/>
                <w:b/>
                <w:sz w:val="24"/>
                <w:szCs w:val="24"/>
              </w:rPr>
              <w:t>00</w:t>
            </w:r>
            <w:r w:rsidR="00BE42B2">
              <w:rPr>
                <w:rFonts w:ascii="Times New Roman" w:hAnsi="Times New Roman"/>
                <w:b/>
                <w:sz w:val="24"/>
                <w:szCs w:val="24"/>
              </w:rPr>
              <w:t xml:space="preserve"> + </w:t>
            </w:r>
            <w:r w:rsidR="007953A3">
              <w:rPr>
                <w:rFonts w:ascii="Times New Roman" w:hAnsi="Times New Roman"/>
                <w:b/>
                <w:sz w:val="24"/>
                <w:szCs w:val="24"/>
              </w:rPr>
              <w:t>50</w:t>
            </w:r>
            <w:r w:rsidR="00BE42B2">
              <w:rPr>
                <w:rFonts w:ascii="Times New Roman" w:hAnsi="Times New Roman"/>
                <w:b/>
                <w:sz w:val="24"/>
                <w:szCs w:val="24"/>
              </w:rPr>
              <w:t> 000 = 2</w:t>
            </w:r>
            <w:r w:rsidR="007953A3">
              <w:rPr>
                <w:rFonts w:ascii="Times New Roman" w:hAnsi="Times New Roman"/>
                <w:b/>
                <w:sz w:val="24"/>
                <w:szCs w:val="24"/>
              </w:rPr>
              <w:t> 651 800</w:t>
            </w:r>
            <w:r w:rsidR="00BE42B2">
              <w:rPr>
                <w:rFonts w:ascii="Times New Roman" w:hAnsi="Times New Roman"/>
                <w:b/>
                <w:sz w:val="24"/>
                <w:szCs w:val="24"/>
              </w:rPr>
              <w:t xml:space="preserve"> </w:t>
            </w:r>
            <w:proofErr w:type="spellStart"/>
            <w:r w:rsidR="00BE42B2" w:rsidRPr="00047BD9">
              <w:rPr>
                <w:rFonts w:ascii="Times New Roman" w:hAnsi="Times New Roman"/>
                <w:b/>
                <w:i/>
                <w:sz w:val="24"/>
                <w:szCs w:val="24"/>
              </w:rPr>
              <w:t>euro</w:t>
            </w:r>
            <w:proofErr w:type="spellEnd"/>
          </w:p>
        </w:tc>
      </w:tr>
      <w:tr w:rsidR="00EE350B" w:rsidRPr="002E707F" w14:paraId="61D477AA" w14:textId="77777777" w:rsidTr="001C256A">
        <w:tc>
          <w:tcPr>
            <w:tcW w:w="1495" w:type="pct"/>
            <w:gridSpan w:val="3"/>
            <w:shd w:val="clear" w:color="auto" w:fill="auto"/>
            <w:hideMark/>
          </w:tcPr>
          <w:p w14:paraId="323FD9F7"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6.1. detalizēts ieņēmumu aprēķins</w:t>
            </w:r>
          </w:p>
        </w:tc>
        <w:tc>
          <w:tcPr>
            <w:tcW w:w="3504" w:type="pct"/>
            <w:gridSpan w:val="6"/>
            <w:vMerge/>
            <w:shd w:val="clear" w:color="auto" w:fill="auto"/>
            <w:hideMark/>
          </w:tcPr>
          <w:p w14:paraId="5699B57E" w14:textId="77777777"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14:paraId="7868A548" w14:textId="77777777" w:rsidTr="001C256A">
        <w:tc>
          <w:tcPr>
            <w:tcW w:w="1495" w:type="pct"/>
            <w:gridSpan w:val="3"/>
            <w:shd w:val="clear" w:color="auto" w:fill="auto"/>
            <w:hideMark/>
          </w:tcPr>
          <w:p w14:paraId="2EFFAD3E"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6.2. detalizēts izdevumu aprēķins</w:t>
            </w:r>
          </w:p>
        </w:tc>
        <w:tc>
          <w:tcPr>
            <w:tcW w:w="3504" w:type="pct"/>
            <w:gridSpan w:val="6"/>
            <w:vMerge/>
            <w:shd w:val="clear" w:color="auto" w:fill="auto"/>
            <w:hideMark/>
          </w:tcPr>
          <w:p w14:paraId="21A6005D" w14:textId="77777777" w:rsidR="00B75596" w:rsidRPr="002E707F" w:rsidRDefault="00B75596" w:rsidP="00F526D6">
            <w:pPr>
              <w:spacing w:after="0" w:line="240" w:lineRule="auto"/>
              <w:rPr>
                <w:rFonts w:ascii="Times New Roman" w:eastAsia="Times New Roman" w:hAnsi="Times New Roman"/>
                <w:sz w:val="28"/>
                <w:szCs w:val="28"/>
                <w:lang w:eastAsia="lv-LV"/>
              </w:rPr>
            </w:pPr>
          </w:p>
        </w:tc>
      </w:tr>
      <w:tr w:rsidR="002E707F" w:rsidRPr="002E707F" w14:paraId="7D0D1940" w14:textId="77777777" w:rsidTr="001C256A">
        <w:trPr>
          <w:trHeight w:val="410"/>
        </w:trPr>
        <w:tc>
          <w:tcPr>
            <w:tcW w:w="1495" w:type="pct"/>
            <w:gridSpan w:val="3"/>
            <w:shd w:val="clear" w:color="auto" w:fill="auto"/>
            <w:hideMark/>
          </w:tcPr>
          <w:p w14:paraId="6199AF85" w14:textId="77777777"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7. Cita informācija</w:t>
            </w:r>
          </w:p>
        </w:tc>
        <w:tc>
          <w:tcPr>
            <w:tcW w:w="3504" w:type="pct"/>
            <w:gridSpan w:val="6"/>
            <w:shd w:val="clear" w:color="auto" w:fill="auto"/>
          </w:tcPr>
          <w:p w14:paraId="5FEF5E9A" w14:textId="77777777" w:rsidR="00B75596" w:rsidRPr="002E707F" w:rsidRDefault="00B75596" w:rsidP="007F3A45">
            <w:pPr>
              <w:spacing w:after="0" w:line="240" w:lineRule="auto"/>
              <w:jc w:val="both"/>
              <w:rPr>
                <w:rFonts w:ascii="Times New Roman" w:eastAsia="Times New Roman" w:hAnsi="Times New Roman"/>
                <w:sz w:val="28"/>
                <w:szCs w:val="28"/>
                <w:lang w:eastAsia="lv-LV"/>
              </w:rPr>
            </w:pPr>
          </w:p>
        </w:tc>
      </w:tr>
      <w:tr w:rsidR="00EE350B" w:rsidRPr="002E707F" w14:paraId="4EBFACC8" w14:textId="77777777"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20"/>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14:paraId="7A8EAE3F" w14:textId="77777777"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 Sabiedrības līdzdalība un komunikācijas aktivitātes</w:t>
            </w:r>
          </w:p>
        </w:tc>
      </w:tr>
      <w:tr w:rsidR="00EE350B" w:rsidRPr="002E707F" w14:paraId="187239BA" w14:textId="77777777"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14:paraId="2A546546"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02BE087F"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Plānotās sabiedrības līdzdalības un komunikācijas aktivitātes saistībā ar projektu</w:t>
            </w:r>
          </w:p>
        </w:tc>
        <w:tc>
          <w:tcPr>
            <w:tcW w:w="3247" w:type="pct"/>
            <w:gridSpan w:val="5"/>
            <w:tcBorders>
              <w:top w:val="outset" w:sz="6" w:space="0" w:color="414142"/>
              <w:left w:val="outset" w:sz="6" w:space="0" w:color="414142"/>
              <w:bottom w:val="outset" w:sz="6" w:space="0" w:color="414142"/>
              <w:right w:val="outset" w:sz="6" w:space="0" w:color="414142"/>
            </w:tcBorders>
            <w:hideMark/>
          </w:tcPr>
          <w:p w14:paraId="4F58B05A" w14:textId="77777777" w:rsidR="001365EE" w:rsidRPr="002E707F" w:rsidRDefault="00B95BA1" w:rsidP="00A22D7C">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 xml:space="preserve">Noteikumu projekts sabiedrībai publiski ir pieejams Ekonomikas </w:t>
            </w:r>
            <w:r w:rsidR="002D7D9F" w:rsidRPr="002E707F">
              <w:rPr>
                <w:rFonts w:ascii="Times New Roman" w:eastAsia="Times New Roman" w:hAnsi="Times New Roman"/>
                <w:sz w:val="28"/>
                <w:szCs w:val="28"/>
                <w:lang w:eastAsia="lv-LV"/>
              </w:rPr>
              <w:t>ministrijas mājās lapā</w:t>
            </w:r>
            <w:r w:rsidRPr="002E707F">
              <w:rPr>
                <w:rFonts w:ascii="Times New Roman" w:eastAsia="Times New Roman" w:hAnsi="Times New Roman"/>
                <w:sz w:val="28"/>
                <w:szCs w:val="28"/>
                <w:lang w:eastAsia="lv-LV"/>
              </w:rPr>
              <w:t>, kā arī pēc izsludināšanas Valsts sekretāra sanāksmē būs pieejams Minist</w:t>
            </w:r>
            <w:r w:rsidR="002D7D9F" w:rsidRPr="002E707F">
              <w:rPr>
                <w:rFonts w:ascii="Times New Roman" w:eastAsia="Times New Roman" w:hAnsi="Times New Roman"/>
                <w:sz w:val="28"/>
                <w:szCs w:val="28"/>
                <w:lang w:eastAsia="lv-LV"/>
              </w:rPr>
              <w:t>ru kabineta mājās lapā</w:t>
            </w:r>
            <w:r w:rsidRPr="002E707F">
              <w:rPr>
                <w:rFonts w:ascii="Times New Roman" w:eastAsia="Times New Roman" w:hAnsi="Times New Roman"/>
                <w:sz w:val="28"/>
                <w:szCs w:val="28"/>
                <w:lang w:eastAsia="lv-LV"/>
              </w:rPr>
              <w:t>.</w:t>
            </w:r>
            <w:r w:rsidR="0043328B">
              <w:rPr>
                <w:rFonts w:ascii="Times New Roman" w:eastAsia="Times New Roman" w:hAnsi="Times New Roman"/>
                <w:sz w:val="28"/>
                <w:szCs w:val="28"/>
                <w:lang w:eastAsia="lv-LV"/>
              </w:rPr>
              <w:t xml:space="preserve"> Noteikumu projekts tika prezentēts 2017.gada 9.maija Būvniecības padomes sēdē.</w:t>
            </w:r>
          </w:p>
        </w:tc>
      </w:tr>
      <w:tr w:rsidR="00EE350B" w:rsidRPr="002E707F" w14:paraId="04B83592" w14:textId="77777777"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14:paraId="711D548E"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0D41D070"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 projekta izstrādē</w:t>
            </w:r>
          </w:p>
        </w:tc>
        <w:tc>
          <w:tcPr>
            <w:tcW w:w="3247" w:type="pct"/>
            <w:gridSpan w:val="5"/>
            <w:tcBorders>
              <w:top w:val="outset" w:sz="6" w:space="0" w:color="414142"/>
              <w:left w:val="outset" w:sz="6" w:space="0" w:color="414142"/>
              <w:bottom w:val="outset" w:sz="6" w:space="0" w:color="414142"/>
              <w:right w:val="outset" w:sz="6" w:space="0" w:color="414142"/>
            </w:tcBorders>
            <w:hideMark/>
          </w:tcPr>
          <w:p w14:paraId="30E60E1D" w14:textId="77777777" w:rsidR="004E4274" w:rsidRPr="002E707F" w:rsidRDefault="008E37A4" w:rsidP="001365EE">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14:paraId="5C32DB74" w14:textId="77777777"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14:paraId="29EBDD02" w14:textId="77777777"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588A6DB1" w14:textId="77777777"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līdzdalības rezultāti</w:t>
            </w:r>
          </w:p>
        </w:tc>
        <w:tc>
          <w:tcPr>
            <w:tcW w:w="3247" w:type="pct"/>
            <w:gridSpan w:val="5"/>
            <w:tcBorders>
              <w:top w:val="outset" w:sz="6" w:space="0" w:color="414142"/>
              <w:left w:val="outset" w:sz="6" w:space="0" w:color="414142"/>
              <w:bottom w:val="outset" w:sz="6" w:space="0" w:color="414142"/>
              <w:right w:val="outset" w:sz="6" w:space="0" w:color="414142"/>
            </w:tcBorders>
            <w:hideMark/>
          </w:tcPr>
          <w:p w14:paraId="519F0294" w14:textId="77777777" w:rsidR="004E4274" w:rsidRPr="002E707F" w:rsidRDefault="008E37A4" w:rsidP="008E37A4">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14:paraId="494BF98B" w14:textId="77777777"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14:paraId="2619DC5D" w14:textId="77777777"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4.</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4927B2DA" w14:textId="77777777"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3247" w:type="pct"/>
            <w:gridSpan w:val="5"/>
            <w:tcBorders>
              <w:top w:val="outset" w:sz="6" w:space="0" w:color="414142"/>
              <w:left w:val="outset" w:sz="6" w:space="0" w:color="414142"/>
              <w:bottom w:val="outset" w:sz="6" w:space="0" w:color="414142"/>
              <w:right w:val="outset" w:sz="6" w:space="0" w:color="414142"/>
            </w:tcBorders>
            <w:hideMark/>
          </w:tcPr>
          <w:p w14:paraId="13053196" w14:textId="77777777"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FC4B92">
              <w:rPr>
                <w:rFonts w:ascii="Times New Roman" w:eastAsia="Times New Roman" w:hAnsi="Times New Roman"/>
                <w:sz w:val="28"/>
                <w:szCs w:val="28"/>
                <w:lang w:eastAsia="ru-RU"/>
              </w:rPr>
              <w:t>.</w:t>
            </w:r>
          </w:p>
        </w:tc>
      </w:tr>
    </w:tbl>
    <w:p w14:paraId="02B1303A" w14:textId="77777777" w:rsidR="006C6932" w:rsidRPr="002E707F" w:rsidRDefault="004E4274" w:rsidP="005737A0">
      <w:pPr>
        <w:shd w:val="clear" w:color="auto" w:fill="FFFFFF"/>
        <w:spacing w:after="0" w:line="240" w:lineRule="auto"/>
        <w:ind w:firstLine="300"/>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E350B" w:rsidRPr="002E707F" w14:paraId="5C78EE98" w14:textId="77777777" w:rsidTr="004E427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93D5AB" w14:textId="77777777"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VII. Tiesību akta projekta izpildes nodrošināšana un tās ietekme uz institūcijām</w:t>
            </w:r>
          </w:p>
        </w:tc>
      </w:tr>
      <w:tr w:rsidR="00EE350B" w:rsidRPr="002E707F" w14:paraId="65F8A475" w14:textId="77777777" w:rsidTr="004E427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26661629"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14:paraId="356CEDAD"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EE6C3F7" w14:textId="77777777" w:rsidR="004E4274" w:rsidRPr="002E707F" w:rsidRDefault="000976CE" w:rsidP="001576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Ekonomikas ministrija, </w:t>
            </w:r>
            <w:r w:rsidR="00157648" w:rsidRPr="002E707F">
              <w:rPr>
                <w:rFonts w:ascii="Times New Roman" w:eastAsia="Times New Roman" w:hAnsi="Times New Roman"/>
                <w:sz w:val="28"/>
                <w:szCs w:val="28"/>
                <w:lang w:eastAsia="ru-RU"/>
              </w:rPr>
              <w:t>Būvniecības valsts kontroles birojs</w:t>
            </w:r>
            <w:r>
              <w:rPr>
                <w:rFonts w:ascii="Times New Roman" w:eastAsia="Times New Roman" w:hAnsi="Times New Roman"/>
                <w:sz w:val="28"/>
                <w:szCs w:val="28"/>
                <w:lang w:eastAsia="ru-RU"/>
              </w:rPr>
              <w:t>, Valsts kase</w:t>
            </w:r>
          </w:p>
        </w:tc>
      </w:tr>
      <w:tr w:rsidR="00EE350B" w:rsidRPr="002E707F" w14:paraId="68930727" w14:textId="77777777" w:rsidTr="004E427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0ECA1285"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14:paraId="79352F03" w14:textId="77777777" w:rsidR="00B44820"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izpildes ietekme uz pārvaldes funkcijām un institucionālo struktūru.</w:t>
            </w:r>
          </w:p>
          <w:p w14:paraId="085976DC" w14:textId="77777777" w:rsidR="004E4274"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3197A2" w14:textId="77777777" w:rsidR="004E4274" w:rsidRPr="002E707F" w:rsidRDefault="00C85079" w:rsidP="00E658AF">
            <w:pPr>
              <w:spacing w:after="0" w:line="240" w:lineRule="auto"/>
              <w:rPr>
                <w:rFonts w:ascii="Times New Roman" w:eastAsia="Times New Roman" w:hAnsi="Times New Roman"/>
                <w:sz w:val="28"/>
                <w:szCs w:val="28"/>
                <w:lang w:eastAsia="ru-RU"/>
              </w:rPr>
            </w:pPr>
            <w:r w:rsidRPr="002E707F">
              <w:rPr>
                <w:rFonts w:ascii="Times New Roman" w:hAnsi="Times New Roman"/>
                <w:sz w:val="28"/>
                <w:szCs w:val="28"/>
              </w:rPr>
              <w:t>Projekts šo jomu neskar.</w:t>
            </w:r>
          </w:p>
        </w:tc>
      </w:tr>
      <w:tr w:rsidR="00EE350B" w:rsidRPr="002E707F" w14:paraId="005E7867" w14:textId="77777777" w:rsidTr="004E427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B86532F"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14:paraId="1B32211F" w14:textId="77777777"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D2D5D3A" w14:textId="77777777" w:rsidR="004E4274" w:rsidRPr="002E707F" w:rsidRDefault="004E4274" w:rsidP="001B7E95">
            <w:pPr>
              <w:spacing w:before="100" w:beforeAutospacing="1" w:after="100" w:afterAutospacing="1" w:line="293" w:lineRule="atLeast"/>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073D44" w:rsidRPr="002E707F">
              <w:rPr>
                <w:rFonts w:ascii="Times New Roman" w:eastAsia="Times New Roman" w:hAnsi="Times New Roman"/>
                <w:sz w:val="28"/>
                <w:szCs w:val="28"/>
                <w:lang w:eastAsia="ru-RU"/>
              </w:rPr>
              <w:t>.</w:t>
            </w:r>
          </w:p>
        </w:tc>
      </w:tr>
    </w:tbl>
    <w:p w14:paraId="433DC47C" w14:textId="77777777" w:rsidR="00635C9B" w:rsidRDefault="00635C9B" w:rsidP="004B5370">
      <w:pPr>
        <w:spacing w:after="120" w:line="240" w:lineRule="auto"/>
        <w:rPr>
          <w:rFonts w:ascii="Times New Roman" w:hAnsi="Times New Roman"/>
          <w:i/>
          <w:iCs/>
          <w:sz w:val="28"/>
          <w:szCs w:val="28"/>
        </w:rPr>
      </w:pPr>
    </w:p>
    <w:p w14:paraId="33A7A450" w14:textId="77777777" w:rsidR="00635C9B" w:rsidRDefault="00635C9B" w:rsidP="004B5370">
      <w:pPr>
        <w:spacing w:after="120" w:line="240" w:lineRule="auto"/>
        <w:rPr>
          <w:rFonts w:ascii="Times New Roman" w:hAnsi="Times New Roman"/>
          <w:i/>
          <w:iCs/>
          <w:sz w:val="28"/>
          <w:szCs w:val="28"/>
        </w:rPr>
      </w:pPr>
    </w:p>
    <w:p w14:paraId="41575C11" w14:textId="77777777" w:rsidR="00FB059B" w:rsidRPr="002E707F" w:rsidRDefault="00FB059B" w:rsidP="004B5370">
      <w:pPr>
        <w:spacing w:after="120" w:line="240" w:lineRule="auto"/>
        <w:rPr>
          <w:rFonts w:ascii="Times New Roman" w:hAnsi="Times New Roman"/>
          <w:i/>
          <w:iCs/>
          <w:sz w:val="28"/>
          <w:szCs w:val="28"/>
        </w:rPr>
      </w:pPr>
      <w:r w:rsidRPr="002E707F">
        <w:rPr>
          <w:rFonts w:ascii="Times New Roman" w:hAnsi="Times New Roman"/>
          <w:i/>
          <w:iCs/>
          <w:sz w:val="28"/>
          <w:szCs w:val="28"/>
        </w:rPr>
        <w:t xml:space="preserve">Anotācijas </w:t>
      </w:r>
      <w:r w:rsidR="00674F6E" w:rsidRPr="002E707F">
        <w:rPr>
          <w:rFonts w:ascii="Times New Roman" w:hAnsi="Times New Roman"/>
          <w:i/>
          <w:iCs/>
          <w:sz w:val="28"/>
          <w:szCs w:val="28"/>
        </w:rPr>
        <w:t xml:space="preserve">IV., </w:t>
      </w:r>
      <w:r w:rsidRPr="002E707F">
        <w:rPr>
          <w:rFonts w:ascii="Times New Roman" w:hAnsi="Times New Roman"/>
          <w:i/>
          <w:iCs/>
          <w:sz w:val="28"/>
          <w:szCs w:val="28"/>
        </w:rPr>
        <w:t>V</w:t>
      </w:r>
      <w:r w:rsidR="005871C7" w:rsidRPr="002E707F">
        <w:rPr>
          <w:rFonts w:ascii="Times New Roman" w:hAnsi="Times New Roman"/>
          <w:i/>
          <w:iCs/>
          <w:sz w:val="28"/>
          <w:szCs w:val="28"/>
        </w:rPr>
        <w:t xml:space="preserve">. </w:t>
      </w:r>
      <w:r w:rsidRPr="002E707F">
        <w:rPr>
          <w:rFonts w:ascii="Times New Roman" w:hAnsi="Times New Roman"/>
          <w:i/>
          <w:iCs/>
          <w:sz w:val="28"/>
          <w:szCs w:val="28"/>
        </w:rPr>
        <w:t xml:space="preserve"> sadaļa – projekts šo jomu neskar.</w:t>
      </w:r>
    </w:p>
    <w:p w14:paraId="4F73CB32" w14:textId="77777777" w:rsidR="00FB059B" w:rsidRPr="001C256A" w:rsidRDefault="00FB059B" w:rsidP="004B5370">
      <w:pPr>
        <w:spacing w:after="120" w:line="240" w:lineRule="auto"/>
        <w:rPr>
          <w:rFonts w:ascii="Times New Roman" w:hAnsi="Times New Roman"/>
          <w:i/>
          <w:iCs/>
          <w:sz w:val="20"/>
          <w:szCs w:val="20"/>
        </w:rPr>
      </w:pPr>
    </w:p>
    <w:p w14:paraId="284720E5" w14:textId="77777777"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Ministru prezidenta biedrs,</w:t>
      </w:r>
    </w:p>
    <w:p w14:paraId="4BC5C1F7" w14:textId="77777777"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ekonomikas ministrs</w:t>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A.Ašeradens</w:t>
      </w:r>
      <w:proofErr w:type="spellEnd"/>
      <w:r w:rsidRPr="002E707F">
        <w:rPr>
          <w:rFonts w:ascii="Times New Roman" w:eastAsia="Times New Roman" w:hAnsi="Times New Roman"/>
          <w:sz w:val="28"/>
          <w:szCs w:val="28"/>
          <w:lang w:eastAsia="lv-LV"/>
        </w:rPr>
        <w:tab/>
      </w:r>
    </w:p>
    <w:p w14:paraId="7CAEF339" w14:textId="77777777" w:rsidR="00A74DF7" w:rsidRPr="001C256A" w:rsidRDefault="00A74DF7" w:rsidP="00A74DF7">
      <w:pPr>
        <w:spacing w:after="0"/>
        <w:rPr>
          <w:rFonts w:ascii="Times New Roman" w:eastAsia="Times New Roman" w:hAnsi="Times New Roman"/>
          <w:sz w:val="20"/>
          <w:szCs w:val="20"/>
          <w:lang w:eastAsia="lv-LV"/>
        </w:rPr>
      </w:pPr>
    </w:p>
    <w:p w14:paraId="5EB5D162" w14:textId="77777777" w:rsidR="005871C7" w:rsidRPr="002E707F" w:rsidRDefault="005871C7" w:rsidP="00A74DF7">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14:paraId="002E8A3A" w14:textId="77777777"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Valsts sekretāra vietnieks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J.Stinka</w:t>
      </w:r>
      <w:proofErr w:type="spellEnd"/>
      <w:r w:rsidRPr="002E707F">
        <w:rPr>
          <w:rFonts w:ascii="Times New Roman" w:eastAsia="Times New Roman" w:hAnsi="Times New Roman"/>
          <w:sz w:val="28"/>
          <w:szCs w:val="28"/>
          <w:lang w:eastAsia="lv-LV"/>
        </w:rPr>
        <w:tab/>
      </w:r>
    </w:p>
    <w:p w14:paraId="14797C95" w14:textId="77777777" w:rsidR="00B40676" w:rsidRPr="002E707F" w:rsidRDefault="00627349" w:rsidP="00627D28">
      <w:pPr>
        <w:spacing w:after="0" w:line="240" w:lineRule="auto"/>
        <w:rPr>
          <w:rFonts w:ascii="Times New Roman" w:hAnsi="Times New Roman"/>
          <w:sz w:val="28"/>
          <w:szCs w:val="28"/>
        </w:rPr>
      </w:pPr>
      <w:r w:rsidRPr="002E707F">
        <w:rPr>
          <w:rFonts w:ascii="Times New Roman" w:hAnsi="Times New Roman"/>
          <w:bCs/>
          <w:sz w:val="28"/>
          <w:szCs w:val="28"/>
        </w:rPr>
        <w:tab/>
      </w:r>
      <w:r w:rsidRPr="002E707F">
        <w:rPr>
          <w:rFonts w:ascii="Times New Roman" w:hAnsi="Times New Roman"/>
          <w:bCs/>
          <w:sz w:val="28"/>
          <w:szCs w:val="28"/>
        </w:rPr>
        <w:tab/>
      </w:r>
    </w:p>
    <w:p w14:paraId="13AD2BBC" w14:textId="09DB1F6F" w:rsidR="00FB32E0" w:rsidRPr="002E707F" w:rsidRDefault="00891BC1" w:rsidP="00627D28">
      <w:pPr>
        <w:spacing w:after="0" w:line="240" w:lineRule="auto"/>
        <w:rPr>
          <w:rFonts w:ascii="Times New Roman" w:hAnsi="Times New Roman"/>
          <w:sz w:val="24"/>
          <w:szCs w:val="24"/>
        </w:rPr>
      </w:pPr>
      <w:r>
        <w:rPr>
          <w:rFonts w:ascii="Times New Roman" w:hAnsi="Times New Roman"/>
          <w:sz w:val="24"/>
          <w:szCs w:val="24"/>
        </w:rPr>
        <w:t>10</w:t>
      </w:r>
      <w:r w:rsidR="00EA162E">
        <w:rPr>
          <w:rFonts w:ascii="Times New Roman" w:hAnsi="Times New Roman"/>
          <w:sz w:val="24"/>
          <w:szCs w:val="24"/>
        </w:rPr>
        <w:t>.05.2017</w:t>
      </w:r>
      <w:r w:rsidR="00000C18" w:rsidRPr="002E707F">
        <w:rPr>
          <w:rFonts w:ascii="Times New Roman" w:hAnsi="Times New Roman"/>
          <w:sz w:val="24"/>
          <w:szCs w:val="24"/>
        </w:rPr>
        <w:t xml:space="preserve">. </w:t>
      </w:r>
      <w:r w:rsidR="006311A6">
        <w:rPr>
          <w:rFonts w:ascii="Times New Roman" w:hAnsi="Times New Roman"/>
          <w:sz w:val="24"/>
          <w:szCs w:val="24"/>
        </w:rPr>
        <w:t>8</w:t>
      </w:r>
      <w:r w:rsidR="00804C36" w:rsidRPr="002E707F">
        <w:rPr>
          <w:rFonts w:ascii="Times New Roman" w:hAnsi="Times New Roman"/>
          <w:sz w:val="24"/>
          <w:szCs w:val="24"/>
        </w:rPr>
        <w:t>:</w:t>
      </w:r>
      <w:r w:rsidR="006311A6">
        <w:rPr>
          <w:rFonts w:ascii="Times New Roman" w:hAnsi="Times New Roman"/>
          <w:sz w:val="24"/>
          <w:szCs w:val="24"/>
        </w:rPr>
        <w:t>39</w:t>
      </w:r>
      <w:bookmarkStart w:id="0" w:name="_GoBack"/>
      <w:bookmarkEnd w:id="0"/>
    </w:p>
    <w:p w14:paraId="757397B4" w14:textId="6175F5D2" w:rsidR="003073C2" w:rsidRPr="002E707F" w:rsidRDefault="009F7040" w:rsidP="003073C2">
      <w:pPr>
        <w:spacing w:after="0" w:line="240" w:lineRule="auto"/>
        <w:rPr>
          <w:rFonts w:ascii="Times New Roman" w:hAnsi="Times New Roman"/>
          <w:sz w:val="24"/>
          <w:szCs w:val="24"/>
        </w:rPr>
      </w:pPr>
      <w:r w:rsidRPr="002E707F">
        <w:rPr>
          <w:rFonts w:ascii="Times New Roman" w:hAnsi="Times New Roman"/>
          <w:sz w:val="24"/>
          <w:szCs w:val="24"/>
        </w:rPr>
        <w:t>1</w:t>
      </w:r>
      <w:r w:rsidR="00B95EEC" w:rsidRPr="002E707F">
        <w:rPr>
          <w:rFonts w:ascii="Times New Roman" w:hAnsi="Times New Roman"/>
          <w:sz w:val="24"/>
          <w:szCs w:val="24"/>
        </w:rPr>
        <w:t xml:space="preserve"> </w:t>
      </w:r>
      <w:r w:rsidR="00891BC1">
        <w:rPr>
          <w:rFonts w:ascii="Times New Roman" w:hAnsi="Times New Roman"/>
          <w:sz w:val="24"/>
          <w:szCs w:val="24"/>
        </w:rPr>
        <w:t>5</w:t>
      </w:r>
      <w:r w:rsidR="006311A6">
        <w:rPr>
          <w:rFonts w:ascii="Times New Roman" w:hAnsi="Times New Roman"/>
          <w:sz w:val="24"/>
          <w:szCs w:val="24"/>
        </w:rPr>
        <w:t>8</w:t>
      </w:r>
      <w:r w:rsidR="00891BC1">
        <w:rPr>
          <w:rFonts w:ascii="Times New Roman" w:hAnsi="Times New Roman"/>
          <w:sz w:val="24"/>
          <w:szCs w:val="24"/>
        </w:rPr>
        <w:t>6</w:t>
      </w:r>
    </w:p>
    <w:p w14:paraId="6E8FC091" w14:textId="77777777" w:rsidR="009F0220" w:rsidRPr="002E707F" w:rsidRDefault="00EA162E" w:rsidP="00627D28">
      <w:pPr>
        <w:pStyle w:val="naisf"/>
        <w:spacing w:before="0" w:beforeAutospacing="0" w:after="0" w:afterAutospacing="0"/>
      </w:pPr>
      <w:r>
        <w:t>Soida</w:t>
      </w:r>
      <w:r w:rsidR="005871C7" w:rsidRPr="002E707F">
        <w:t>, 67013267</w:t>
      </w:r>
    </w:p>
    <w:p w14:paraId="1BDB678D" w14:textId="77777777" w:rsidR="003D3A2C" w:rsidRPr="002E707F" w:rsidRDefault="00DC5A65" w:rsidP="00E9411C">
      <w:pPr>
        <w:rPr>
          <w:rFonts w:ascii="Times New Roman" w:hAnsi="Times New Roman"/>
          <w:sz w:val="24"/>
          <w:szCs w:val="24"/>
        </w:rPr>
      </w:pPr>
      <w:hyperlink r:id="rId8" w:history="1">
        <w:r w:rsidR="00EA162E" w:rsidRPr="0042797B">
          <w:rPr>
            <w:rStyle w:val="Hyperlink"/>
            <w:rFonts w:ascii="Times New Roman" w:eastAsia="Times New Roman" w:hAnsi="Times New Roman"/>
            <w:sz w:val="24"/>
            <w:szCs w:val="24"/>
          </w:rPr>
          <w:t>santa.soida@em.gov.lv</w:t>
        </w:r>
      </w:hyperlink>
    </w:p>
    <w:sectPr w:rsidR="003D3A2C" w:rsidRPr="002E707F" w:rsidSect="00627D28">
      <w:headerReference w:type="default" r:id="rId9"/>
      <w:footerReference w:type="default" r:id="rId10"/>
      <w:footerReference w:type="first" r:id="rId11"/>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7316" w14:textId="77777777" w:rsidR="00DC5A65" w:rsidRDefault="00DC5A65" w:rsidP="0075141E">
      <w:pPr>
        <w:spacing w:after="0" w:line="240" w:lineRule="auto"/>
      </w:pPr>
      <w:r>
        <w:separator/>
      </w:r>
    </w:p>
  </w:endnote>
  <w:endnote w:type="continuationSeparator" w:id="0">
    <w:p w14:paraId="71F2868E" w14:textId="77777777" w:rsidR="00DC5A65" w:rsidRDefault="00DC5A65"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1703" w14:textId="76191A6B" w:rsidR="00BE42B2" w:rsidRPr="009911B4" w:rsidRDefault="00BE42B2" w:rsidP="002261B2">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891BC1">
      <w:rPr>
        <w:rFonts w:ascii="Times New Roman" w:hAnsi="Times New Roman"/>
        <w:sz w:val="24"/>
        <w:szCs w:val="24"/>
      </w:rPr>
      <w:t>10</w:t>
    </w:r>
    <w:r>
      <w:rPr>
        <w:rFonts w:ascii="Times New Roman" w:hAnsi="Times New Roman"/>
        <w:sz w:val="24"/>
        <w:szCs w:val="24"/>
      </w:rPr>
      <w:t>0517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Ministru kabineta noteikumu projekta „Grozījumi Ministru kabineta 201</w:t>
    </w:r>
    <w:r>
      <w:rPr>
        <w:rFonts w:ascii="Times New Roman" w:hAnsi="Times New Roman"/>
        <w:sz w:val="24"/>
        <w:szCs w:val="24"/>
      </w:rPr>
      <w:t>4</w:t>
    </w:r>
    <w:r w:rsidRPr="009911B4">
      <w:rPr>
        <w:rFonts w:ascii="Times New Roman" w:hAnsi="Times New Roman"/>
        <w:sz w:val="24"/>
        <w:szCs w:val="24"/>
      </w:rPr>
      <w:t xml:space="preserve">.gada </w:t>
    </w:r>
    <w:r>
      <w:rPr>
        <w:rFonts w:ascii="Times New Roman" w:hAnsi="Times New Roman"/>
        <w:sz w:val="24"/>
        <w:szCs w:val="24"/>
      </w:rPr>
      <w:t>25</w:t>
    </w:r>
    <w:r w:rsidRPr="009911B4">
      <w:rPr>
        <w:rFonts w:ascii="Times New Roman" w:hAnsi="Times New Roman"/>
        <w:sz w:val="24"/>
        <w:szCs w:val="24"/>
      </w:rPr>
      <w:t>.</w:t>
    </w:r>
    <w:r>
      <w:rPr>
        <w:rFonts w:ascii="Times New Roman" w:hAnsi="Times New Roman"/>
        <w:sz w:val="24"/>
        <w:szCs w:val="24"/>
      </w:rPr>
      <w:t>februāra</w:t>
    </w:r>
    <w:r w:rsidRPr="009911B4">
      <w:rPr>
        <w:rFonts w:ascii="Times New Roman" w:hAnsi="Times New Roman"/>
        <w:sz w:val="24"/>
        <w:szCs w:val="24"/>
      </w:rPr>
      <w:t xml:space="preserve"> noteikumos Nr.</w:t>
    </w:r>
    <w:r>
      <w:rPr>
        <w:rFonts w:ascii="Times New Roman" w:hAnsi="Times New Roman"/>
        <w:sz w:val="24"/>
        <w:szCs w:val="24"/>
      </w:rPr>
      <w:t>116</w:t>
    </w:r>
    <w:r w:rsidRPr="009911B4">
      <w:rPr>
        <w:rFonts w:ascii="Times New Roman" w:hAnsi="Times New Roman"/>
        <w:sz w:val="24"/>
        <w:szCs w:val="24"/>
      </w:rPr>
      <w:t xml:space="preserve"> „</w:t>
    </w:r>
    <w:r>
      <w:rPr>
        <w:rFonts w:ascii="Times New Roman" w:hAnsi="Times New Roman"/>
        <w:sz w:val="24"/>
        <w:szCs w:val="24"/>
      </w:rPr>
      <w:t>Būvkomersantu reģistrācijas noteikumi</w:t>
    </w:r>
    <w:r w:rsidRPr="009911B4">
      <w:rPr>
        <w:rFonts w:ascii="Times New Roman" w:hAnsi="Times New Roman"/>
        <w:sz w:val="24"/>
        <w:szCs w:val="24"/>
      </w:rPr>
      <w:t xml:space="preserve">”” </w:t>
    </w:r>
    <w:r w:rsidRPr="009911B4">
      <w:rPr>
        <w:rFonts w:ascii="Times New Roman" w:hAnsi="Times New Roman"/>
        <w:bCs/>
        <w:sz w:val="24"/>
        <w:szCs w:val="24"/>
        <w:lang w:eastAsia="lv-LV"/>
      </w:rPr>
      <w:t>sākotnējās ietekmes novērtējuma ziņojums (anotācija)</w:t>
    </w:r>
  </w:p>
  <w:p w14:paraId="65EDBF4E" w14:textId="77777777" w:rsidR="00BE42B2" w:rsidRPr="002261B2" w:rsidRDefault="00BE42B2" w:rsidP="0022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2AA1" w14:textId="5B214400" w:rsidR="00BE42B2" w:rsidRPr="009911B4" w:rsidRDefault="00BE42B2" w:rsidP="00BA1DC6">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891BC1">
      <w:rPr>
        <w:rFonts w:ascii="Times New Roman" w:hAnsi="Times New Roman"/>
        <w:sz w:val="24"/>
        <w:szCs w:val="24"/>
      </w:rPr>
      <w:t>10</w:t>
    </w:r>
    <w:r>
      <w:rPr>
        <w:rFonts w:ascii="Times New Roman" w:hAnsi="Times New Roman"/>
        <w:sz w:val="24"/>
        <w:szCs w:val="24"/>
      </w:rPr>
      <w:t>0517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Ministru kabineta noteikumu projekta „Grozījumi Ministru kabineta 201</w:t>
    </w:r>
    <w:r>
      <w:rPr>
        <w:rFonts w:ascii="Times New Roman" w:hAnsi="Times New Roman"/>
        <w:sz w:val="24"/>
        <w:szCs w:val="24"/>
      </w:rPr>
      <w:t>4</w:t>
    </w:r>
    <w:r w:rsidRPr="009911B4">
      <w:rPr>
        <w:rFonts w:ascii="Times New Roman" w:hAnsi="Times New Roman"/>
        <w:sz w:val="24"/>
        <w:szCs w:val="24"/>
      </w:rPr>
      <w:t xml:space="preserve">.gada </w:t>
    </w:r>
    <w:r>
      <w:rPr>
        <w:rFonts w:ascii="Times New Roman" w:hAnsi="Times New Roman"/>
        <w:sz w:val="24"/>
        <w:szCs w:val="24"/>
      </w:rPr>
      <w:t>25</w:t>
    </w:r>
    <w:r w:rsidRPr="009911B4">
      <w:rPr>
        <w:rFonts w:ascii="Times New Roman" w:hAnsi="Times New Roman"/>
        <w:sz w:val="24"/>
        <w:szCs w:val="24"/>
      </w:rPr>
      <w:t>.</w:t>
    </w:r>
    <w:r>
      <w:rPr>
        <w:rFonts w:ascii="Times New Roman" w:hAnsi="Times New Roman"/>
        <w:sz w:val="24"/>
        <w:szCs w:val="24"/>
      </w:rPr>
      <w:t>februāra</w:t>
    </w:r>
    <w:r w:rsidRPr="009911B4">
      <w:rPr>
        <w:rFonts w:ascii="Times New Roman" w:hAnsi="Times New Roman"/>
        <w:sz w:val="24"/>
        <w:szCs w:val="24"/>
      </w:rPr>
      <w:t xml:space="preserve"> noteikumos Nr.</w:t>
    </w:r>
    <w:r>
      <w:rPr>
        <w:rFonts w:ascii="Times New Roman" w:hAnsi="Times New Roman"/>
        <w:sz w:val="24"/>
        <w:szCs w:val="24"/>
      </w:rPr>
      <w:t>116</w:t>
    </w:r>
    <w:r w:rsidRPr="009911B4">
      <w:rPr>
        <w:rFonts w:ascii="Times New Roman" w:hAnsi="Times New Roman"/>
        <w:sz w:val="24"/>
        <w:szCs w:val="24"/>
      </w:rPr>
      <w:t xml:space="preserve"> „</w:t>
    </w:r>
    <w:r>
      <w:rPr>
        <w:rFonts w:ascii="Times New Roman" w:hAnsi="Times New Roman"/>
        <w:sz w:val="24"/>
        <w:szCs w:val="24"/>
      </w:rPr>
      <w:t>Būvkomersantu reģistrācijas noteikumi</w:t>
    </w:r>
    <w:r w:rsidRPr="009911B4">
      <w:rPr>
        <w:rFonts w:ascii="Times New Roman" w:hAnsi="Times New Roman"/>
        <w:sz w:val="24"/>
        <w:szCs w:val="24"/>
      </w:rPr>
      <w:t xml:space="preserve">”” </w:t>
    </w:r>
    <w:r w:rsidRPr="009911B4">
      <w:rPr>
        <w:rFonts w:ascii="Times New Roman" w:hAnsi="Times New Roman"/>
        <w:bCs/>
        <w:sz w:val="24"/>
        <w:szCs w:val="24"/>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69F7" w14:textId="77777777" w:rsidR="00DC5A65" w:rsidRDefault="00DC5A65" w:rsidP="0075141E">
      <w:pPr>
        <w:spacing w:after="0" w:line="240" w:lineRule="auto"/>
      </w:pPr>
      <w:r>
        <w:separator/>
      </w:r>
    </w:p>
  </w:footnote>
  <w:footnote w:type="continuationSeparator" w:id="0">
    <w:p w14:paraId="27864329" w14:textId="77777777" w:rsidR="00DC5A65" w:rsidRDefault="00DC5A65" w:rsidP="0075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9D3B" w14:textId="356477F4" w:rsidR="00BE42B2" w:rsidRPr="002226F8" w:rsidRDefault="00FA38B8"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00BE42B2"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6311A6">
      <w:rPr>
        <w:rFonts w:ascii="Times New Roman" w:hAnsi="Times New Roman"/>
        <w:noProof/>
        <w:sz w:val="24"/>
        <w:szCs w:val="24"/>
      </w:rPr>
      <w:t>8</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15:restartNumberingAfterBreak="0">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5C5ADF"/>
    <w:multiLevelType w:val="hybridMultilevel"/>
    <w:tmpl w:val="6172B106"/>
    <w:lvl w:ilvl="0" w:tplc="DA1AD434">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095B89"/>
    <w:multiLevelType w:val="hybridMultilevel"/>
    <w:tmpl w:val="0BF2C07C"/>
    <w:lvl w:ilvl="0" w:tplc="CC0ED6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7E6E0E7F"/>
    <w:multiLevelType w:val="hybridMultilevel"/>
    <w:tmpl w:val="5C3E0EF0"/>
    <w:lvl w:ilvl="0" w:tplc="A2AC3B9C">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84"/>
    <w:rsid w:val="00000C18"/>
    <w:rsid w:val="00001170"/>
    <w:rsid w:val="000028EE"/>
    <w:rsid w:val="00002C4A"/>
    <w:rsid w:val="000037F6"/>
    <w:rsid w:val="0000588F"/>
    <w:rsid w:val="00006C7F"/>
    <w:rsid w:val="0000710E"/>
    <w:rsid w:val="00007FE7"/>
    <w:rsid w:val="0001022C"/>
    <w:rsid w:val="0001080B"/>
    <w:rsid w:val="000112D5"/>
    <w:rsid w:val="00011A98"/>
    <w:rsid w:val="00012040"/>
    <w:rsid w:val="000124F4"/>
    <w:rsid w:val="00012584"/>
    <w:rsid w:val="0001297B"/>
    <w:rsid w:val="00012A36"/>
    <w:rsid w:val="00012FAB"/>
    <w:rsid w:val="000137EA"/>
    <w:rsid w:val="00014B98"/>
    <w:rsid w:val="00014CA7"/>
    <w:rsid w:val="00015135"/>
    <w:rsid w:val="00020275"/>
    <w:rsid w:val="000203C1"/>
    <w:rsid w:val="000208B7"/>
    <w:rsid w:val="00020D34"/>
    <w:rsid w:val="00020DEE"/>
    <w:rsid w:val="000240B4"/>
    <w:rsid w:val="00026323"/>
    <w:rsid w:val="0002667B"/>
    <w:rsid w:val="00026AF4"/>
    <w:rsid w:val="000306E5"/>
    <w:rsid w:val="00030D7A"/>
    <w:rsid w:val="00031A4E"/>
    <w:rsid w:val="0003233D"/>
    <w:rsid w:val="0003359C"/>
    <w:rsid w:val="000337EF"/>
    <w:rsid w:val="000352D9"/>
    <w:rsid w:val="0003575F"/>
    <w:rsid w:val="00035EB5"/>
    <w:rsid w:val="00036706"/>
    <w:rsid w:val="000370B7"/>
    <w:rsid w:val="00037195"/>
    <w:rsid w:val="0004046B"/>
    <w:rsid w:val="00041DBD"/>
    <w:rsid w:val="000427E4"/>
    <w:rsid w:val="000428E8"/>
    <w:rsid w:val="0004393D"/>
    <w:rsid w:val="0004428B"/>
    <w:rsid w:val="0004454E"/>
    <w:rsid w:val="00044DC7"/>
    <w:rsid w:val="000453FC"/>
    <w:rsid w:val="0004665B"/>
    <w:rsid w:val="0004684E"/>
    <w:rsid w:val="00047BBF"/>
    <w:rsid w:val="00047BD9"/>
    <w:rsid w:val="000502F1"/>
    <w:rsid w:val="000560D7"/>
    <w:rsid w:val="00061049"/>
    <w:rsid w:val="00062122"/>
    <w:rsid w:val="00064E61"/>
    <w:rsid w:val="000658C9"/>
    <w:rsid w:val="00065EB4"/>
    <w:rsid w:val="000664F2"/>
    <w:rsid w:val="0006656B"/>
    <w:rsid w:val="00066D5C"/>
    <w:rsid w:val="00070EA7"/>
    <w:rsid w:val="000715EF"/>
    <w:rsid w:val="00071D4C"/>
    <w:rsid w:val="00071EB3"/>
    <w:rsid w:val="0007250C"/>
    <w:rsid w:val="000729A2"/>
    <w:rsid w:val="000731E0"/>
    <w:rsid w:val="000738FC"/>
    <w:rsid w:val="00073A7F"/>
    <w:rsid w:val="00073D44"/>
    <w:rsid w:val="000752DD"/>
    <w:rsid w:val="00077704"/>
    <w:rsid w:val="00077D56"/>
    <w:rsid w:val="0008039A"/>
    <w:rsid w:val="00080F34"/>
    <w:rsid w:val="000810F2"/>
    <w:rsid w:val="00081251"/>
    <w:rsid w:val="00081519"/>
    <w:rsid w:val="000824E2"/>
    <w:rsid w:val="000827B8"/>
    <w:rsid w:val="00082983"/>
    <w:rsid w:val="00082F20"/>
    <w:rsid w:val="00083126"/>
    <w:rsid w:val="00085B0D"/>
    <w:rsid w:val="0008630C"/>
    <w:rsid w:val="00086716"/>
    <w:rsid w:val="000908F3"/>
    <w:rsid w:val="00090C15"/>
    <w:rsid w:val="00091C2A"/>
    <w:rsid w:val="00094279"/>
    <w:rsid w:val="0009524F"/>
    <w:rsid w:val="00095302"/>
    <w:rsid w:val="00095845"/>
    <w:rsid w:val="00095FE1"/>
    <w:rsid w:val="000960C2"/>
    <w:rsid w:val="000976CE"/>
    <w:rsid w:val="000A02F0"/>
    <w:rsid w:val="000A076D"/>
    <w:rsid w:val="000A08B2"/>
    <w:rsid w:val="000A1B06"/>
    <w:rsid w:val="000A2ACE"/>
    <w:rsid w:val="000A3A40"/>
    <w:rsid w:val="000A439A"/>
    <w:rsid w:val="000A4C2C"/>
    <w:rsid w:val="000A4FA6"/>
    <w:rsid w:val="000A5D54"/>
    <w:rsid w:val="000A5DF2"/>
    <w:rsid w:val="000A5FCC"/>
    <w:rsid w:val="000A75CE"/>
    <w:rsid w:val="000A7C18"/>
    <w:rsid w:val="000B0113"/>
    <w:rsid w:val="000B0D26"/>
    <w:rsid w:val="000B2284"/>
    <w:rsid w:val="000B2F2F"/>
    <w:rsid w:val="000B3880"/>
    <w:rsid w:val="000B413F"/>
    <w:rsid w:val="000B4151"/>
    <w:rsid w:val="000B475D"/>
    <w:rsid w:val="000B7043"/>
    <w:rsid w:val="000B735F"/>
    <w:rsid w:val="000B7F2A"/>
    <w:rsid w:val="000C0B24"/>
    <w:rsid w:val="000C0D46"/>
    <w:rsid w:val="000C1BAC"/>
    <w:rsid w:val="000C1C2A"/>
    <w:rsid w:val="000C2331"/>
    <w:rsid w:val="000C362D"/>
    <w:rsid w:val="000C5272"/>
    <w:rsid w:val="000C67E2"/>
    <w:rsid w:val="000C78F7"/>
    <w:rsid w:val="000D0309"/>
    <w:rsid w:val="000D0858"/>
    <w:rsid w:val="000D0F7E"/>
    <w:rsid w:val="000D138D"/>
    <w:rsid w:val="000D1FDF"/>
    <w:rsid w:val="000D2D4A"/>
    <w:rsid w:val="000D4005"/>
    <w:rsid w:val="000D559D"/>
    <w:rsid w:val="000D690F"/>
    <w:rsid w:val="000D77E0"/>
    <w:rsid w:val="000E1D5E"/>
    <w:rsid w:val="000E3497"/>
    <w:rsid w:val="000E4561"/>
    <w:rsid w:val="000E4782"/>
    <w:rsid w:val="000E668B"/>
    <w:rsid w:val="000E6BCC"/>
    <w:rsid w:val="000E6C9B"/>
    <w:rsid w:val="000E6F3C"/>
    <w:rsid w:val="000E7AF1"/>
    <w:rsid w:val="000F044D"/>
    <w:rsid w:val="000F1BA9"/>
    <w:rsid w:val="000F293E"/>
    <w:rsid w:val="000F33A4"/>
    <w:rsid w:val="000F3BF1"/>
    <w:rsid w:val="000F3F52"/>
    <w:rsid w:val="000F48C7"/>
    <w:rsid w:val="000F50B8"/>
    <w:rsid w:val="000F54B8"/>
    <w:rsid w:val="000F62C7"/>
    <w:rsid w:val="000F74F5"/>
    <w:rsid w:val="000F77D2"/>
    <w:rsid w:val="00100178"/>
    <w:rsid w:val="00100919"/>
    <w:rsid w:val="00101277"/>
    <w:rsid w:val="00101DC0"/>
    <w:rsid w:val="00101EB6"/>
    <w:rsid w:val="00103388"/>
    <w:rsid w:val="001035A2"/>
    <w:rsid w:val="001045A2"/>
    <w:rsid w:val="00105B72"/>
    <w:rsid w:val="001060E8"/>
    <w:rsid w:val="00107418"/>
    <w:rsid w:val="0011014D"/>
    <w:rsid w:val="00110296"/>
    <w:rsid w:val="001104B3"/>
    <w:rsid w:val="00110773"/>
    <w:rsid w:val="001114BE"/>
    <w:rsid w:val="001125A6"/>
    <w:rsid w:val="00112753"/>
    <w:rsid w:val="001132BE"/>
    <w:rsid w:val="0011366E"/>
    <w:rsid w:val="00114342"/>
    <w:rsid w:val="0011434C"/>
    <w:rsid w:val="00114363"/>
    <w:rsid w:val="001148EE"/>
    <w:rsid w:val="001156BD"/>
    <w:rsid w:val="001156EB"/>
    <w:rsid w:val="00115966"/>
    <w:rsid w:val="001161E1"/>
    <w:rsid w:val="001163CE"/>
    <w:rsid w:val="00116A7B"/>
    <w:rsid w:val="001173A9"/>
    <w:rsid w:val="00117C1A"/>
    <w:rsid w:val="00117F1B"/>
    <w:rsid w:val="00120F8F"/>
    <w:rsid w:val="00121C8B"/>
    <w:rsid w:val="00121D5F"/>
    <w:rsid w:val="00121ED2"/>
    <w:rsid w:val="001238D0"/>
    <w:rsid w:val="00124073"/>
    <w:rsid w:val="00124987"/>
    <w:rsid w:val="001253EB"/>
    <w:rsid w:val="00126D40"/>
    <w:rsid w:val="00130408"/>
    <w:rsid w:val="00130435"/>
    <w:rsid w:val="00130EC4"/>
    <w:rsid w:val="0013195F"/>
    <w:rsid w:val="00132F68"/>
    <w:rsid w:val="001333CB"/>
    <w:rsid w:val="0013547C"/>
    <w:rsid w:val="001365EE"/>
    <w:rsid w:val="0013667F"/>
    <w:rsid w:val="00136A62"/>
    <w:rsid w:val="00137C47"/>
    <w:rsid w:val="00137F32"/>
    <w:rsid w:val="00140051"/>
    <w:rsid w:val="0014037E"/>
    <w:rsid w:val="00140EEC"/>
    <w:rsid w:val="00141B69"/>
    <w:rsid w:val="00144382"/>
    <w:rsid w:val="001445A5"/>
    <w:rsid w:val="00144D35"/>
    <w:rsid w:val="00146A76"/>
    <w:rsid w:val="001473E9"/>
    <w:rsid w:val="00151C22"/>
    <w:rsid w:val="00151DF0"/>
    <w:rsid w:val="00152003"/>
    <w:rsid w:val="0015239F"/>
    <w:rsid w:val="00152555"/>
    <w:rsid w:val="001525D5"/>
    <w:rsid w:val="0015281D"/>
    <w:rsid w:val="00154259"/>
    <w:rsid w:val="00154C25"/>
    <w:rsid w:val="001557DE"/>
    <w:rsid w:val="0015641E"/>
    <w:rsid w:val="00157648"/>
    <w:rsid w:val="00157DFF"/>
    <w:rsid w:val="00157E55"/>
    <w:rsid w:val="00160D4B"/>
    <w:rsid w:val="00163AF1"/>
    <w:rsid w:val="00164CDE"/>
    <w:rsid w:val="00165725"/>
    <w:rsid w:val="00165C4D"/>
    <w:rsid w:val="00166163"/>
    <w:rsid w:val="00166F50"/>
    <w:rsid w:val="0017006F"/>
    <w:rsid w:val="00170E87"/>
    <w:rsid w:val="00172F3A"/>
    <w:rsid w:val="0017379F"/>
    <w:rsid w:val="001737B3"/>
    <w:rsid w:val="0017504E"/>
    <w:rsid w:val="00176AEF"/>
    <w:rsid w:val="00176C84"/>
    <w:rsid w:val="001811D2"/>
    <w:rsid w:val="00182142"/>
    <w:rsid w:val="00183D59"/>
    <w:rsid w:val="00183E39"/>
    <w:rsid w:val="00184472"/>
    <w:rsid w:val="00184EDB"/>
    <w:rsid w:val="00185735"/>
    <w:rsid w:val="0018599E"/>
    <w:rsid w:val="00185C3C"/>
    <w:rsid w:val="00186274"/>
    <w:rsid w:val="001872A5"/>
    <w:rsid w:val="00187A0E"/>
    <w:rsid w:val="00190788"/>
    <w:rsid w:val="001919E4"/>
    <w:rsid w:val="00192564"/>
    <w:rsid w:val="00192DF6"/>
    <w:rsid w:val="00193050"/>
    <w:rsid w:val="00193AE9"/>
    <w:rsid w:val="00193DFA"/>
    <w:rsid w:val="0019490E"/>
    <w:rsid w:val="00194AD3"/>
    <w:rsid w:val="001964DE"/>
    <w:rsid w:val="00196C42"/>
    <w:rsid w:val="001A084C"/>
    <w:rsid w:val="001A1D41"/>
    <w:rsid w:val="001A35A0"/>
    <w:rsid w:val="001A3952"/>
    <w:rsid w:val="001A5C3B"/>
    <w:rsid w:val="001A5F17"/>
    <w:rsid w:val="001A657A"/>
    <w:rsid w:val="001A68EE"/>
    <w:rsid w:val="001A7C28"/>
    <w:rsid w:val="001B0B23"/>
    <w:rsid w:val="001B1063"/>
    <w:rsid w:val="001B235E"/>
    <w:rsid w:val="001B452C"/>
    <w:rsid w:val="001B4792"/>
    <w:rsid w:val="001B4857"/>
    <w:rsid w:val="001B559D"/>
    <w:rsid w:val="001B7E95"/>
    <w:rsid w:val="001C1311"/>
    <w:rsid w:val="001C14F7"/>
    <w:rsid w:val="001C256A"/>
    <w:rsid w:val="001C2FAD"/>
    <w:rsid w:val="001C47C8"/>
    <w:rsid w:val="001C4F50"/>
    <w:rsid w:val="001C5E0C"/>
    <w:rsid w:val="001C6DC3"/>
    <w:rsid w:val="001D0221"/>
    <w:rsid w:val="001D0476"/>
    <w:rsid w:val="001D0568"/>
    <w:rsid w:val="001D0685"/>
    <w:rsid w:val="001D0ED9"/>
    <w:rsid w:val="001D2398"/>
    <w:rsid w:val="001D2B29"/>
    <w:rsid w:val="001D459E"/>
    <w:rsid w:val="001D47D9"/>
    <w:rsid w:val="001D4D30"/>
    <w:rsid w:val="001D681C"/>
    <w:rsid w:val="001D6D2D"/>
    <w:rsid w:val="001E027C"/>
    <w:rsid w:val="001E0468"/>
    <w:rsid w:val="001E179D"/>
    <w:rsid w:val="001E32C0"/>
    <w:rsid w:val="001E4659"/>
    <w:rsid w:val="001E5A9B"/>
    <w:rsid w:val="001E6353"/>
    <w:rsid w:val="001E680F"/>
    <w:rsid w:val="001E71B3"/>
    <w:rsid w:val="001E73E5"/>
    <w:rsid w:val="001E7D44"/>
    <w:rsid w:val="001E7E36"/>
    <w:rsid w:val="001F0CE9"/>
    <w:rsid w:val="001F0E53"/>
    <w:rsid w:val="001F0F87"/>
    <w:rsid w:val="001F22AF"/>
    <w:rsid w:val="001F284E"/>
    <w:rsid w:val="001F3D09"/>
    <w:rsid w:val="001F4E53"/>
    <w:rsid w:val="001F5FEA"/>
    <w:rsid w:val="001F6426"/>
    <w:rsid w:val="00200A0D"/>
    <w:rsid w:val="00202600"/>
    <w:rsid w:val="00203D9B"/>
    <w:rsid w:val="0020409A"/>
    <w:rsid w:val="002045D8"/>
    <w:rsid w:val="00204C64"/>
    <w:rsid w:val="00205674"/>
    <w:rsid w:val="00205808"/>
    <w:rsid w:val="0020629B"/>
    <w:rsid w:val="00206A4C"/>
    <w:rsid w:val="00207417"/>
    <w:rsid w:val="002075E9"/>
    <w:rsid w:val="002116C5"/>
    <w:rsid w:val="00212389"/>
    <w:rsid w:val="00214864"/>
    <w:rsid w:val="00217A4F"/>
    <w:rsid w:val="00220906"/>
    <w:rsid w:val="00220A56"/>
    <w:rsid w:val="00222130"/>
    <w:rsid w:val="002228FD"/>
    <w:rsid w:val="00224516"/>
    <w:rsid w:val="00224BF1"/>
    <w:rsid w:val="00224E60"/>
    <w:rsid w:val="00225177"/>
    <w:rsid w:val="002261B2"/>
    <w:rsid w:val="00226F81"/>
    <w:rsid w:val="00230231"/>
    <w:rsid w:val="0023114C"/>
    <w:rsid w:val="00231368"/>
    <w:rsid w:val="0023160A"/>
    <w:rsid w:val="00231991"/>
    <w:rsid w:val="00231C7D"/>
    <w:rsid w:val="002325AA"/>
    <w:rsid w:val="0023272B"/>
    <w:rsid w:val="00233EF0"/>
    <w:rsid w:val="0023404D"/>
    <w:rsid w:val="002340B4"/>
    <w:rsid w:val="00234600"/>
    <w:rsid w:val="00234DE1"/>
    <w:rsid w:val="00236393"/>
    <w:rsid w:val="00236A40"/>
    <w:rsid w:val="00236CC3"/>
    <w:rsid w:val="00237E62"/>
    <w:rsid w:val="00243E7F"/>
    <w:rsid w:val="0024436A"/>
    <w:rsid w:val="002450D9"/>
    <w:rsid w:val="00245B8A"/>
    <w:rsid w:val="002469BE"/>
    <w:rsid w:val="00250AD3"/>
    <w:rsid w:val="0025102C"/>
    <w:rsid w:val="0025133F"/>
    <w:rsid w:val="00251D15"/>
    <w:rsid w:val="00254111"/>
    <w:rsid w:val="00260D67"/>
    <w:rsid w:val="002611F2"/>
    <w:rsid w:val="002614EA"/>
    <w:rsid w:val="00266378"/>
    <w:rsid w:val="00266652"/>
    <w:rsid w:val="002666F2"/>
    <w:rsid w:val="002675CE"/>
    <w:rsid w:val="0027275D"/>
    <w:rsid w:val="00273F64"/>
    <w:rsid w:val="00274B66"/>
    <w:rsid w:val="00276B85"/>
    <w:rsid w:val="002774B5"/>
    <w:rsid w:val="00277DCE"/>
    <w:rsid w:val="002808B8"/>
    <w:rsid w:val="002817FC"/>
    <w:rsid w:val="00282658"/>
    <w:rsid w:val="00283A98"/>
    <w:rsid w:val="002841F6"/>
    <w:rsid w:val="002846A4"/>
    <w:rsid w:val="00284F69"/>
    <w:rsid w:val="00286228"/>
    <w:rsid w:val="00286584"/>
    <w:rsid w:val="002879E5"/>
    <w:rsid w:val="00287ABA"/>
    <w:rsid w:val="002927DB"/>
    <w:rsid w:val="00293716"/>
    <w:rsid w:val="00295CF3"/>
    <w:rsid w:val="00295EC7"/>
    <w:rsid w:val="002967BC"/>
    <w:rsid w:val="00297B4C"/>
    <w:rsid w:val="00297DC1"/>
    <w:rsid w:val="00297ED8"/>
    <w:rsid w:val="002A0664"/>
    <w:rsid w:val="002A11BC"/>
    <w:rsid w:val="002A2CE1"/>
    <w:rsid w:val="002A357B"/>
    <w:rsid w:val="002A40C5"/>
    <w:rsid w:val="002A43AD"/>
    <w:rsid w:val="002A4403"/>
    <w:rsid w:val="002A5726"/>
    <w:rsid w:val="002A5FBD"/>
    <w:rsid w:val="002A7750"/>
    <w:rsid w:val="002A7800"/>
    <w:rsid w:val="002A7965"/>
    <w:rsid w:val="002A7CAF"/>
    <w:rsid w:val="002A7E6A"/>
    <w:rsid w:val="002B014C"/>
    <w:rsid w:val="002B0156"/>
    <w:rsid w:val="002B0A54"/>
    <w:rsid w:val="002B0DC8"/>
    <w:rsid w:val="002B1072"/>
    <w:rsid w:val="002B170C"/>
    <w:rsid w:val="002B1BE1"/>
    <w:rsid w:val="002B3670"/>
    <w:rsid w:val="002B3D69"/>
    <w:rsid w:val="002B4495"/>
    <w:rsid w:val="002B60BD"/>
    <w:rsid w:val="002B6490"/>
    <w:rsid w:val="002B77DE"/>
    <w:rsid w:val="002B7FDF"/>
    <w:rsid w:val="002C143A"/>
    <w:rsid w:val="002C281E"/>
    <w:rsid w:val="002C36B8"/>
    <w:rsid w:val="002C3D7E"/>
    <w:rsid w:val="002C5046"/>
    <w:rsid w:val="002C5133"/>
    <w:rsid w:val="002C66C0"/>
    <w:rsid w:val="002C7F0E"/>
    <w:rsid w:val="002D0504"/>
    <w:rsid w:val="002D066C"/>
    <w:rsid w:val="002D093A"/>
    <w:rsid w:val="002D1137"/>
    <w:rsid w:val="002D228E"/>
    <w:rsid w:val="002D2ABF"/>
    <w:rsid w:val="002D2C76"/>
    <w:rsid w:val="002D3184"/>
    <w:rsid w:val="002D42C6"/>
    <w:rsid w:val="002D58FF"/>
    <w:rsid w:val="002D7BB8"/>
    <w:rsid w:val="002D7D9F"/>
    <w:rsid w:val="002E1963"/>
    <w:rsid w:val="002E1F7E"/>
    <w:rsid w:val="002E60E0"/>
    <w:rsid w:val="002E6EEB"/>
    <w:rsid w:val="002E707F"/>
    <w:rsid w:val="002E7129"/>
    <w:rsid w:val="002F00FC"/>
    <w:rsid w:val="002F0162"/>
    <w:rsid w:val="002F310F"/>
    <w:rsid w:val="002F350E"/>
    <w:rsid w:val="002F3B64"/>
    <w:rsid w:val="002F4265"/>
    <w:rsid w:val="002F4582"/>
    <w:rsid w:val="002F46FF"/>
    <w:rsid w:val="002F4B64"/>
    <w:rsid w:val="002F507A"/>
    <w:rsid w:val="002F5929"/>
    <w:rsid w:val="002F744F"/>
    <w:rsid w:val="002F7920"/>
    <w:rsid w:val="00300233"/>
    <w:rsid w:val="00300FB3"/>
    <w:rsid w:val="00301D3B"/>
    <w:rsid w:val="00301E8C"/>
    <w:rsid w:val="0030282D"/>
    <w:rsid w:val="00303586"/>
    <w:rsid w:val="00303824"/>
    <w:rsid w:val="0030416E"/>
    <w:rsid w:val="003067A4"/>
    <w:rsid w:val="00306CF6"/>
    <w:rsid w:val="003073C2"/>
    <w:rsid w:val="00307FE0"/>
    <w:rsid w:val="00310425"/>
    <w:rsid w:val="00310D14"/>
    <w:rsid w:val="003121BB"/>
    <w:rsid w:val="00313118"/>
    <w:rsid w:val="003139F3"/>
    <w:rsid w:val="00314968"/>
    <w:rsid w:val="00316348"/>
    <w:rsid w:val="00316B7B"/>
    <w:rsid w:val="0031773E"/>
    <w:rsid w:val="0032010D"/>
    <w:rsid w:val="00321FAA"/>
    <w:rsid w:val="00324F76"/>
    <w:rsid w:val="0032585C"/>
    <w:rsid w:val="003258F5"/>
    <w:rsid w:val="00326C45"/>
    <w:rsid w:val="00330429"/>
    <w:rsid w:val="003328FB"/>
    <w:rsid w:val="003338DF"/>
    <w:rsid w:val="00333CF1"/>
    <w:rsid w:val="0033424D"/>
    <w:rsid w:val="00334646"/>
    <w:rsid w:val="00335ABB"/>
    <w:rsid w:val="003366A9"/>
    <w:rsid w:val="00340679"/>
    <w:rsid w:val="00341D57"/>
    <w:rsid w:val="00341EFD"/>
    <w:rsid w:val="003421D2"/>
    <w:rsid w:val="00342203"/>
    <w:rsid w:val="00342A3C"/>
    <w:rsid w:val="003432C0"/>
    <w:rsid w:val="003434E0"/>
    <w:rsid w:val="00344975"/>
    <w:rsid w:val="00344FF4"/>
    <w:rsid w:val="0034603C"/>
    <w:rsid w:val="003464ED"/>
    <w:rsid w:val="00346740"/>
    <w:rsid w:val="0035025C"/>
    <w:rsid w:val="003503F0"/>
    <w:rsid w:val="00350F21"/>
    <w:rsid w:val="00351CBB"/>
    <w:rsid w:val="00351E7E"/>
    <w:rsid w:val="00353EDC"/>
    <w:rsid w:val="00356F38"/>
    <w:rsid w:val="003570DD"/>
    <w:rsid w:val="003601F6"/>
    <w:rsid w:val="0036080C"/>
    <w:rsid w:val="00361506"/>
    <w:rsid w:val="00362485"/>
    <w:rsid w:val="00362640"/>
    <w:rsid w:val="003640D6"/>
    <w:rsid w:val="003657A1"/>
    <w:rsid w:val="00366766"/>
    <w:rsid w:val="003705DA"/>
    <w:rsid w:val="00370C0F"/>
    <w:rsid w:val="00371004"/>
    <w:rsid w:val="00371D20"/>
    <w:rsid w:val="00371EEB"/>
    <w:rsid w:val="00373033"/>
    <w:rsid w:val="00374B8E"/>
    <w:rsid w:val="00374F2F"/>
    <w:rsid w:val="003762DA"/>
    <w:rsid w:val="00376B0C"/>
    <w:rsid w:val="00376CB4"/>
    <w:rsid w:val="00376E6F"/>
    <w:rsid w:val="003779F7"/>
    <w:rsid w:val="00380040"/>
    <w:rsid w:val="0038073D"/>
    <w:rsid w:val="00380A35"/>
    <w:rsid w:val="00382ECC"/>
    <w:rsid w:val="00383FEB"/>
    <w:rsid w:val="0038449F"/>
    <w:rsid w:val="0038479A"/>
    <w:rsid w:val="00385BBF"/>
    <w:rsid w:val="00385E80"/>
    <w:rsid w:val="00386F0F"/>
    <w:rsid w:val="00387DF8"/>
    <w:rsid w:val="0039016A"/>
    <w:rsid w:val="00390E57"/>
    <w:rsid w:val="0039101E"/>
    <w:rsid w:val="00395971"/>
    <w:rsid w:val="003972B7"/>
    <w:rsid w:val="00397E25"/>
    <w:rsid w:val="003A0E84"/>
    <w:rsid w:val="003A2886"/>
    <w:rsid w:val="003A3128"/>
    <w:rsid w:val="003A39F7"/>
    <w:rsid w:val="003A3C5C"/>
    <w:rsid w:val="003A3DB6"/>
    <w:rsid w:val="003A42D8"/>
    <w:rsid w:val="003A46B3"/>
    <w:rsid w:val="003A4B3D"/>
    <w:rsid w:val="003A4CB3"/>
    <w:rsid w:val="003A5363"/>
    <w:rsid w:val="003A5F04"/>
    <w:rsid w:val="003A6A0B"/>
    <w:rsid w:val="003A706A"/>
    <w:rsid w:val="003A783C"/>
    <w:rsid w:val="003A787E"/>
    <w:rsid w:val="003A7962"/>
    <w:rsid w:val="003B01E4"/>
    <w:rsid w:val="003B03EA"/>
    <w:rsid w:val="003B24D1"/>
    <w:rsid w:val="003B2F49"/>
    <w:rsid w:val="003B388E"/>
    <w:rsid w:val="003B5281"/>
    <w:rsid w:val="003B623E"/>
    <w:rsid w:val="003B7794"/>
    <w:rsid w:val="003C02F6"/>
    <w:rsid w:val="003C10E3"/>
    <w:rsid w:val="003C256D"/>
    <w:rsid w:val="003C2CCA"/>
    <w:rsid w:val="003C3695"/>
    <w:rsid w:val="003C3A00"/>
    <w:rsid w:val="003C57B8"/>
    <w:rsid w:val="003C6136"/>
    <w:rsid w:val="003C7C7F"/>
    <w:rsid w:val="003D0225"/>
    <w:rsid w:val="003D16C1"/>
    <w:rsid w:val="003D16ED"/>
    <w:rsid w:val="003D332E"/>
    <w:rsid w:val="003D3A2C"/>
    <w:rsid w:val="003D3C32"/>
    <w:rsid w:val="003D4554"/>
    <w:rsid w:val="003D5593"/>
    <w:rsid w:val="003D5D0B"/>
    <w:rsid w:val="003D70F5"/>
    <w:rsid w:val="003D7775"/>
    <w:rsid w:val="003D7E53"/>
    <w:rsid w:val="003E0104"/>
    <w:rsid w:val="003E106C"/>
    <w:rsid w:val="003E3A2B"/>
    <w:rsid w:val="003E4125"/>
    <w:rsid w:val="003E42FD"/>
    <w:rsid w:val="003E5F6C"/>
    <w:rsid w:val="003E627F"/>
    <w:rsid w:val="003E6D04"/>
    <w:rsid w:val="003E7C64"/>
    <w:rsid w:val="003F09B8"/>
    <w:rsid w:val="003F0F11"/>
    <w:rsid w:val="003F160A"/>
    <w:rsid w:val="003F4455"/>
    <w:rsid w:val="003F5CAD"/>
    <w:rsid w:val="003F5ED4"/>
    <w:rsid w:val="003F64AE"/>
    <w:rsid w:val="003F69F9"/>
    <w:rsid w:val="003F704D"/>
    <w:rsid w:val="00400276"/>
    <w:rsid w:val="00400B49"/>
    <w:rsid w:val="00400ED8"/>
    <w:rsid w:val="004018DF"/>
    <w:rsid w:val="00402187"/>
    <w:rsid w:val="00403EE9"/>
    <w:rsid w:val="00404382"/>
    <w:rsid w:val="004061E8"/>
    <w:rsid w:val="00407B95"/>
    <w:rsid w:val="00407D3B"/>
    <w:rsid w:val="00407F1D"/>
    <w:rsid w:val="00410396"/>
    <w:rsid w:val="00411691"/>
    <w:rsid w:val="00411B64"/>
    <w:rsid w:val="004124F0"/>
    <w:rsid w:val="0041303E"/>
    <w:rsid w:val="004132E5"/>
    <w:rsid w:val="0041433C"/>
    <w:rsid w:val="00414F30"/>
    <w:rsid w:val="004165B1"/>
    <w:rsid w:val="00420008"/>
    <w:rsid w:val="004219AE"/>
    <w:rsid w:val="00421AA2"/>
    <w:rsid w:val="00423CDD"/>
    <w:rsid w:val="00424F0A"/>
    <w:rsid w:val="00425D1C"/>
    <w:rsid w:val="00426912"/>
    <w:rsid w:val="00430F69"/>
    <w:rsid w:val="0043109F"/>
    <w:rsid w:val="00431430"/>
    <w:rsid w:val="00432B60"/>
    <w:rsid w:val="004331C1"/>
    <w:rsid w:val="0043328B"/>
    <w:rsid w:val="004334E7"/>
    <w:rsid w:val="00433A0F"/>
    <w:rsid w:val="00434255"/>
    <w:rsid w:val="00434957"/>
    <w:rsid w:val="00435568"/>
    <w:rsid w:val="004379BD"/>
    <w:rsid w:val="0044002E"/>
    <w:rsid w:val="004411F1"/>
    <w:rsid w:val="004419E6"/>
    <w:rsid w:val="004419E9"/>
    <w:rsid w:val="00443A7F"/>
    <w:rsid w:val="00443D32"/>
    <w:rsid w:val="004448E0"/>
    <w:rsid w:val="00445CBA"/>
    <w:rsid w:val="00446AAB"/>
    <w:rsid w:val="0045177B"/>
    <w:rsid w:val="00451A42"/>
    <w:rsid w:val="00452736"/>
    <w:rsid w:val="004528D9"/>
    <w:rsid w:val="004528FE"/>
    <w:rsid w:val="00453364"/>
    <w:rsid w:val="00453E7E"/>
    <w:rsid w:val="00454A96"/>
    <w:rsid w:val="004559AD"/>
    <w:rsid w:val="00456C36"/>
    <w:rsid w:val="00457BC8"/>
    <w:rsid w:val="00460E11"/>
    <w:rsid w:val="00461D47"/>
    <w:rsid w:val="0046219D"/>
    <w:rsid w:val="004626D1"/>
    <w:rsid w:val="0046276B"/>
    <w:rsid w:val="004627FB"/>
    <w:rsid w:val="0046291F"/>
    <w:rsid w:val="004654E4"/>
    <w:rsid w:val="004661EF"/>
    <w:rsid w:val="004664DF"/>
    <w:rsid w:val="00466B41"/>
    <w:rsid w:val="00466D45"/>
    <w:rsid w:val="00470098"/>
    <w:rsid w:val="00470203"/>
    <w:rsid w:val="0047088B"/>
    <w:rsid w:val="00470A1A"/>
    <w:rsid w:val="00471903"/>
    <w:rsid w:val="00471CD0"/>
    <w:rsid w:val="00471F36"/>
    <w:rsid w:val="00474283"/>
    <w:rsid w:val="00474A00"/>
    <w:rsid w:val="00475B0F"/>
    <w:rsid w:val="00476457"/>
    <w:rsid w:val="00476B63"/>
    <w:rsid w:val="0047746F"/>
    <w:rsid w:val="00480628"/>
    <w:rsid w:val="00483032"/>
    <w:rsid w:val="00483B5E"/>
    <w:rsid w:val="00483E95"/>
    <w:rsid w:val="00485DB8"/>
    <w:rsid w:val="00486090"/>
    <w:rsid w:val="00487402"/>
    <w:rsid w:val="00487712"/>
    <w:rsid w:val="00487765"/>
    <w:rsid w:val="00491796"/>
    <w:rsid w:val="00491E68"/>
    <w:rsid w:val="00491E78"/>
    <w:rsid w:val="00491FDE"/>
    <w:rsid w:val="0049238C"/>
    <w:rsid w:val="004923F0"/>
    <w:rsid w:val="00493E0B"/>
    <w:rsid w:val="00495923"/>
    <w:rsid w:val="004A2ED0"/>
    <w:rsid w:val="004A4398"/>
    <w:rsid w:val="004A7938"/>
    <w:rsid w:val="004B0E4F"/>
    <w:rsid w:val="004B1647"/>
    <w:rsid w:val="004B1725"/>
    <w:rsid w:val="004B1BAC"/>
    <w:rsid w:val="004B3527"/>
    <w:rsid w:val="004B4CF6"/>
    <w:rsid w:val="004B5370"/>
    <w:rsid w:val="004B5AFB"/>
    <w:rsid w:val="004B5EC3"/>
    <w:rsid w:val="004B61E1"/>
    <w:rsid w:val="004B63D2"/>
    <w:rsid w:val="004B68AC"/>
    <w:rsid w:val="004B696E"/>
    <w:rsid w:val="004B70EB"/>
    <w:rsid w:val="004B7325"/>
    <w:rsid w:val="004C1BC0"/>
    <w:rsid w:val="004C200A"/>
    <w:rsid w:val="004C280F"/>
    <w:rsid w:val="004C2ABA"/>
    <w:rsid w:val="004C33E7"/>
    <w:rsid w:val="004C3C68"/>
    <w:rsid w:val="004C4059"/>
    <w:rsid w:val="004C49C1"/>
    <w:rsid w:val="004C4B73"/>
    <w:rsid w:val="004C4C3F"/>
    <w:rsid w:val="004C5996"/>
    <w:rsid w:val="004C5B72"/>
    <w:rsid w:val="004C5D1D"/>
    <w:rsid w:val="004C5E40"/>
    <w:rsid w:val="004C60D8"/>
    <w:rsid w:val="004C7179"/>
    <w:rsid w:val="004C7956"/>
    <w:rsid w:val="004D0B89"/>
    <w:rsid w:val="004D1ED1"/>
    <w:rsid w:val="004D3B9D"/>
    <w:rsid w:val="004D476E"/>
    <w:rsid w:val="004D6355"/>
    <w:rsid w:val="004D6477"/>
    <w:rsid w:val="004D794F"/>
    <w:rsid w:val="004E1E2B"/>
    <w:rsid w:val="004E33DA"/>
    <w:rsid w:val="004E3D19"/>
    <w:rsid w:val="004E4274"/>
    <w:rsid w:val="004E5914"/>
    <w:rsid w:val="004E5E21"/>
    <w:rsid w:val="004E6AF5"/>
    <w:rsid w:val="004E6F07"/>
    <w:rsid w:val="004E7AE8"/>
    <w:rsid w:val="004F0AAC"/>
    <w:rsid w:val="004F1210"/>
    <w:rsid w:val="004F182D"/>
    <w:rsid w:val="004F2BA3"/>
    <w:rsid w:val="004F3E81"/>
    <w:rsid w:val="004F6F1B"/>
    <w:rsid w:val="004F730B"/>
    <w:rsid w:val="004F731E"/>
    <w:rsid w:val="004F7675"/>
    <w:rsid w:val="005010F7"/>
    <w:rsid w:val="00501980"/>
    <w:rsid w:val="0050375B"/>
    <w:rsid w:val="00504C36"/>
    <w:rsid w:val="00504E08"/>
    <w:rsid w:val="005051B6"/>
    <w:rsid w:val="005069D4"/>
    <w:rsid w:val="00506C9E"/>
    <w:rsid w:val="00506F67"/>
    <w:rsid w:val="005073DE"/>
    <w:rsid w:val="005106F7"/>
    <w:rsid w:val="0051149B"/>
    <w:rsid w:val="00511C42"/>
    <w:rsid w:val="00512062"/>
    <w:rsid w:val="0051221A"/>
    <w:rsid w:val="00513779"/>
    <w:rsid w:val="00514A71"/>
    <w:rsid w:val="005151B2"/>
    <w:rsid w:val="0051709C"/>
    <w:rsid w:val="00517184"/>
    <w:rsid w:val="005218E3"/>
    <w:rsid w:val="00522A54"/>
    <w:rsid w:val="00523CC7"/>
    <w:rsid w:val="00524D06"/>
    <w:rsid w:val="00525027"/>
    <w:rsid w:val="005254E9"/>
    <w:rsid w:val="005264CB"/>
    <w:rsid w:val="00526C11"/>
    <w:rsid w:val="00527A15"/>
    <w:rsid w:val="00530118"/>
    <w:rsid w:val="00530711"/>
    <w:rsid w:val="005309AE"/>
    <w:rsid w:val="00531459"/>
    <w:rsid w:val="005317F4"/>
    <w:rsid w:val="00531FFC"/>
    <w:rsid w:val="00533271"/>
    <w:rsid w:val="0053377F"/>
    <w:rsid w:val="005350EE"/>
    <w:rsid w:val="005350FE"/>
    <w:rsid w:val="00537346"/>
    <w:rsid w:val="005373D6"/>
    <w:rsid w:val="005401EB"/>
    <w:rsid w:val="0054025A"/>
    <w:rsid w:val="0054361C"/>
    <w:rsid w:val="005445A1"/>
    <w:rsid w:val="00545EED"/>
    <w:rsid w:val="0054613E"/>
    <w:rsid w:val="00546C5D"/>
    <w:rsid w:val="00546FBD"/>
    <w:rsid w:val="00551DB5"/>
    <w:rsid w:val="0055307D"/>
    <w:rsid w:val="0055323E"/>
    <w:rsid w:val="00553536"/>
    <w:rsid w:val="005545A1"/>
    <w:rsid w:val="00555EA8"/>
    <w:rsid w:val="00557350"/>
    <w:rsid w:val="005576B3"/>
    <w:rsid w:val="0055770E"/>
    <w:rsid w:val="00560801"/>
    <w:rsid w:val="00560AEA"/>
    <w:rsid w:val="00560B5B"/>
    <w:rsid w:val="0056125F"/>
    <w:rsid w:val="0056175F"/>
    <w:rsid w:val="00561843"/>
    <w:rsid w:val="00561A99"/>
    <w:rsid w:val="005620F2"/>
    <w:rsid w:val="00562F9C"/>
    <w:rsid w:val="00563123"/>
    <w:rsid w:val="00565A0A"/>
    <w:rsid w:val="00565C05"/>
    <w:rsid w:val="00567707"/>
    <w:rsid w:val="005678A8"/>
    <w:rsid w:val="00567BBA"/>
    <w:rsid w:val="00571005"/>
    <w:rsid w:val="005713F3"/>
    <w:rsid w:val="00572362"/>
    <w:rsid w:val="00573716"/>
    <w:rsid w:val="005737A0"/>
    <w:rsid w:val="0057432D"/>
    <w:rsid w:val="00574B11"/>
    <w:rsid w:val="0057531F"/>
    <w:rsid w:val="0057574B"/>
    <w:rsid w:val="00575F91"/>
    <w:rsid w:val="00577212"/>
    <w:rsid w:val="005802EF"/>
    <w:rsid w:val="00580DE7"/>
    <w:rsid w:val="005817A7"/>
    <w:rsid w:val="005817BE"/>
    <w:rsid w:val="00581ECA"/>
    <w:rsid w:val="005848CE"/>
    <w:rsid w:val="00584F6A"/>
    <w:rsid w:val="005862C0"/>
    <w:rsid w:val="00586834"/>
    <w:rsid w:val="0058695C"/>
    <w:rsid w:val="00586E7A"/>
    <w:rsid w:val="005871C7"/>
    <w:rsid w:val="0058743E"/>
    <w:rsid w:val="005903E9"/>
    <w:rsid w:val="00590A43"/>
    <w:rsid w:val="00595052"/>
    <w:rsid w:val="005955DC"/>
    <w:rsid w:val="00595F7C"/>
    <w:rsid w:val="005A1263"/>
    <w:rsid w:val="005A2929"/>
    <w:rsid w:val="005A2A8A"/>
    <w:rsid w:val="005A2ED8"/>
    <w:rsid w:val="005A3257"/>
    <w:rsid w:val="005A38AA"/>
    <w:rsid w:val="005A3F72"/>
    <w:rsid w:val="005A4392"/>
    <w:rsid w:val="005A471C"/>
    <w:rsid w:val="005A51EA"/>
    <w:rsid w:val="005A7D0E"/>
    <w:rsid w:val="005B1154"/>
    <w:rsid w:val="005B176C"/>
    <w:rsid w:val="005B27A9"/>
    <w:rsid w:val="005B3650"/>
    <w:rsid w:val="005B42F4"/>
    <w:rsid w:val="005B4325"/>
    <w:rsid w:val="005B4338"/>
    <w:rsid w:val="005B48F0"/>
    <w:rsid w:val="005B5722"/>
    <w:rsid w:val="005B6D1A"/>
    <w:rsid w:val="005B6F4C"/>
    <w:rsid w:val="005B7D12"/>
    <w:rsid w:val="005C0678"/>
    <w:rsid w:val="005C1463"/>
    <w:rsid w:val="005C1C08"/>
    <w:rsid w:val="005C1D16"/>
    <w:rsid w:val="005C2D3C"/>
    <w:rsid w:val="005C30B0"/>
    <w:rsid w:val="005C3BCB"/>
    <w:rsid w:val="005C409A"/>
    <w:rsid w:val="005C5B9F"/>
    <w:rsid w:val="005C6034"/>
    <w:rsid w:val="005C7998"/>
    <w:rsid w:val="005C7DCF"/>
    <w:rsid w:val="005D03FB"/>
    <w:rsid w:val="005D0C92"/>
    <w:rsid w:val="005D1B1E"/>
    <w:rsid w:val="005D2EC5"/>
    <w:rsid w:val="005D4B2B"/>
    <w:rsid w:val="005D6662"/>
    <w:rsid w:val="005D6ED6"/>
    <w:rsid w:val="005E0608"/>
    <w:rsid w:val="005E0625"/>
    <w:rsid w:val="005E10AC"/>
    <w:rsid w:val="005E131D"/>
    <w:rsid w:val="005E26E5"/>
    <w:rsid w:val="005E2876"/>
    <w:rsid w:val="005E2B2E"/>
    <w:rsid w:val="005E2D2A"/>
    <w:rsid w:val="005E2D87"/>
    <w:rsid w:val="005E3E15"/>
    <w:rsid w:val="005E420F"/>
    <w:rsid w:val="005E5648"/>
    <w:rsid w:val="005E5C47"/>
    <w:rsid w:val="005E5EA0"/>
    <w:rsid w:val="005E62F0"/>
    <w:rsid w:val="005E6700"/>
    <w:rsid w:val="005E681F"/>
    <w:rsid w:val="005E6A35"/>
    <w:rsid w:val="005E771A"/>
    <w:rsid w:val="005E7809"/>
    <w:rsid w:val="005F02D3"/>
    <w:rsid w:val="005F0A63"/>
    <w:rsid w:val="005F0AA0"/>
    <w:rsid w:val="005F1526"/>
    <w:rsid w:val="005F32E3"/>
    <w:rsid w:val="005F3626"/>
    <w:rsid w:val="005F3EC7"/>
    <w:rsid w:val="005F5C48"/>
    <w:rsid w:val="005F5D1D"/>
    <w:rsid w:val="005F6E4A"/>
    <w:rsid w:val="005F76DA"/>
    <w:rsid w:val="006010DD"/>
    <w:rsid w:val="0060207D"/>
    <w:rsid w:val="00602F38"/>
    <w:rsid w:val="006033EB"/>
    <w:rsid w:val="00606B1E"/>
    <w:rsid w:val="0061209E"/>
    <w:rsid w:val="00612435"/>
    <w:rsid w:val="006130B3"/>
    <w:rsid w:val="0061332B"/>
    <w:rsid w:val="006133D6"/>
    <w:rsid w:val="00613A2D"/>
    <w:rsid w:val="00614CDA"/>
    <w:rsid w:val="00614D62"/>
    <w:rsid w:val="0061525B"/>
    <w:rsid w:val="00615909"/>
    <w:rsid w:val="006163D2"/>
    <w:rsid w:val="00616E60"/>
    <w:rsid w:val="00617DDE"/>
    <w:rsid w:val="00620EF4"/>
    <w:rsid w:val="00622781"/>
    <w:rsid w:val="0062346A"/>
    <w:rsid w:val="00624443"/>
    <w:rsid w:val="00624720"/>
    <w:rsid w:val="00624CDF"/>
    <w:rsid w:val="00624CFF"/>
    <w:rsid w:val="00625D91"/>
    <w:rsid w:val="006260E7"/>
    <w:rsid w:val="00626F63"/>
    <w:rsid w:val="00627349"/>
    <w:rsid w:val="00627D28"/>
    <w:rsid w:val="006311A6"/>
    <w:rsid w:val="00631CFD"/>
    <w:rsid w:val="00632231"/>
    <w:rsid w:val="006338C5"/>
    <w:rsid w:val="0063564B"/>
    <w:rsid w:val="00635C9B"/>
    <w:rsid w:val="00636EB3"/>
    <w:rsid w:val="0063727E"/>
    <w:rsid w:val="006375E3"/>
    <w:rsid w:val="006408D4"/>
    <w:rsid w:val="00640D00"/>
    <w:rsid w:val="00641722"/>
    <w:rsid w:val="00641EB7"/>
    <w:rsid w:val="00642972"/>
    <w:rsid w:val="00643022"/>
    <w:rsid w:val="00644A3C"/>
    <w:rsid w:val="00644FE7"/>
    <w:rsid w:val="0065032E"/>
    <w:rsid w:val="006516DE"/>
    <w:rsid w:val="00651F72"/>
    <w:rsid w:val="0065438A"/>
    <w:rsid w:val="00656A6F"/>
    <w:rsid w:val="006602F7"/>
    <w:rsid w:val="00660BA5"/>
    <w:rsid w:val="00661B24"/>
    <w:rsid w:val="00662FB8"/>
    <w:rsid w:val="00663A2F"/>
    <w:rsid w:val="00663F0D"/>
    <w:rsid w:val="006646AA"/>
    <w:rsid w:val="00664E91"/>
    <w:rsid w:val="0066692E"/>
    <w:rsid w:val="00666CF8"/>
    <w:rsid w:val="00670680"/>
    <w:rsid w:val="00670AE6"/>
    <w:rsid w:val="00670F45"/>
    <w:rsid w:val="006712B3"/>
    <w:rsid w:val="006713E6"/>
    <w:rsid w:val="006722A1"/>
    <w:rsid w:val="006727F8"/>
    <w:rsid w:val="00672CF0"/>
    <w:rsid w:val="00672D29"/>
    <w:rsid w:val="0067346D"/>
    <w:rsid w:val="006736AE"/>
    <w:rsid w:val="00673D2B"/>
    <w:rsid w:val="00674F6E"/>
    <w:rsid w:val="006753FB"/>
    <w:rsid w:val="00675BF5"/>
    <w:rsid w:val="00675E8C"/>
    <w:rsid w:val="00677FAF"/>
    <w:rsid w:val="006801F7"/>
    <w:rsid w:val="006807BE"/>
    <w:rsid w:val="00680A73"/>
    <w:rsid w:val="00681D7E"/>
    <w:rsid w:val="006845F3"/>
    <w:rsid w:val="00684602"/>
    <w:rsid w:val="00685018"/>
    <w:rsid w:val="00685CE0"/>
    <w:rsid w:val="00685D42"/>
    <w:rsid w:val="00686624"/>
    <w:rsid w:val="006870A6"/>
    <w:rsid w:val="006879DA"/>
    <w:rsid w:val="00690B0A"/>
    <w:rsid w:val="00690DE0"/>
    <w:rsid w:val="00691348"/>
    <w:rsid w:val="00691DBA"/>
    <w:rsid w:val="00692199"/>
    <w:rsid w:val="00693334"/>
    <w:rsid w:val="006936FC"/>
    <w:rsid w:val="0069444E"/>
    <w:rsid w:val="00695076"/>
    <w:rsid w:val="00696D9B"/>
    <w:rsid w:val="00696E8B"/>
    <w:rsid w:val="00697635"/>
    <w:rsid w:val="00697770"/>
    <w:rsid w:val="006A0410"/>
    <w:rsid w:val="006A0C65"/>
    <w:rsid w:val="006A43AD"/>
    <w:rsid w:val="006A4B2A"/>
    <w:rsid w:val="006A4C3E"/>
    <w:rsid w:val="006A4F52"/>
    <w:rsid w:val="006B04BF"/>
    <w:rsid w:val="006B101E"/>
    <w:rsid w:val="006B1343"/>
    <w:rsid w:val="006B2689"/>
    <w:rsid w:val="006B2CEB"/>
    <w:rsid w:val="006B3921"/>
    <w:rsid w:val="006B4385"/>
    <w:rsid w:val="006B4AFB"/>
    <w:rsid w:val="006B4B96"/>
    <w:rsid w:val="006B4E0E"/>
    <w:rsid w:val="006C02F2"/>
    <w:rsid w:val="006C0D9C"/>
    <w:rsid w:val="006C1687"/>
    <w:rsid w:val="006C2D83"/>
    <w:rsid w:val="006C3406"/>
    <w:rsid w:val="006C49BD"/>
    <w:rsid w:val="006C67E0"/>
    <w:rsid w:val="006C6932"/>
    <w:rsid w:val="006C6DAA"/>
    <w:rsid w:val="006C79E2"/>
    <w:rsid w:val="006C7EF0"/>
    <w:rsid w:val="006D0054"/>
    <w:rsid w:val="006D1C95"/>
    <w:rsid w:val="006D4B3A"/>
    <w:rsid w:val="006D4DC8"/>
    <w:rsid w:val="006D514C"/>
    <w:rsid w:val="006D54C4"/>
    <w:rsid w:val="006E0957"/>
    <w:rsid w:val="006E196A"/>
    <w:rsid w:val="006E2E91"/>
    <w:rsid w:val="006E45BD"/>
    <w:rsid w:val="006E51BD"/>
    <w:rsid w:val="006E5523"/>
    <w:rsid w:val="006E5DBB"/>
    <w:rsid w:val="006E645A"/>
    <w:rsid w:val="006E76E4"/>
    <w:rsid w:val="006F0F16"/>
    <w:rsid w:val="006F2E9F"/>
    <w:rsid w:val="006F348C"/>
    <w:rsid w:val="006F38A2"/>
    <w:rsid w:val="006F434B"/>
    <w:rsid w:val="006F51FA"/>
    <w:rsid w:val="006F560B"/>
    <w:rsid w:val="006F56C4"/>
    <w:rsid w:val="006F597D"/>
    <w:rsid w:val="006F6122"/>
    <w:rsid w:val="006F6739"/>
    <w:rsid w:val="006F6E6E"/>
    <w:rsid w:val="006F708B"/>
    <w:rsid w:val="00700E47"/>
    <w:rsid w:val="00701EE0"/>
    <w:rsid w:val="00702145"/>
    <w:rsid w:val="00705143"/>
    <w:rsid w:val="007056B9"/>
    <w:rsid w:val="007067D6"/>
    <w:rsid w:val="00712629"/>
    <w:rsid w:val="00713B0A"/>
    <w:rsid w:val="007142E9"/>
    <w:rsid w:val="00714545"/>
    <w:rsid w:val="00714C35"/>
    <w:rsid w:val="00714E9A"/>
    <w:rsid w:val="007150EA"/>
    <w:rsid w:val="0071575A"/>
    <w:rsid w:val="0071608F"/>
    <w:rsid w:val="0071623E"/>
    <w:rsid w:val="00717C82"/>
    <w:rsid w:val="00717CB5"/>
    <w:rsid w:val="00721689"/>
    <w:rsid w:val="00721E5F"/>
    <w:rsid w:val="00721EEF"/>
    <w:rsid w:val="00726418"/>
    <w:rsid w:val="0072643D"/>
    <w:rsid w:val="00726835"/>
    <w:rsid w:val="00726D2A"/>
    <w:rsid w:val="00727196"/>
    <w:rsid w:val="00727560"/>
    <w:rsid w:val="0072765C"/>
    <w:rsid w:val="00727BE4"/>
    <w:rsid w:val="00727DB9"/>
    <w:rsid w:val="0073416A"/>
    <w:rsid w:val="00734371"/>
    <w:rsid w:val="007345BA"/>
    <w:rsid w:val="007378D7"/>
    <w:rsid w:val="00742637"/>
    <w:rsid w:val="007437F9"/>
    <w:rsid w:val="00743C29"/>
    <w:rsid w:val="00745A25"/>
    <w:rsid w:val="00745AF9"/>
    <w:rsid w:val="0074641B"/>
    <w:rsid w:val="00747473"/>
    <w:rsid w:val="00750344"/>
    <w:rsid w:val="007506B1"/>
    <w:rsid w:val="00751200"/>
    <w:rsid w:val="0075141E"/>
    <w:rsid w:val="00752002"/>
    <w:rsid w:val="007526AF"/>
    <w:rsid w:val="00753331"/>
    <w:rsid w:val="00753696"/>
    <w:rsid w:val="007544A0"/>
    <w:rsid w:val="00755376"/>
    <w:rsid w:val="00756A85"/>
    <w:rsid w:val="007575F8"/>
    <w:rsid w:val="007605E1"/>
    <w:rsid w:val="007608D7"/>
    <w:rsid w:val="00762D81"/>
    <w:rsid w:val="007631A3"/>
    <w:rsid w:val="00763418"/>
    <w:rsid w:val="00763421"/>
    <w:rsid w:val="00763791"/>
    <w:rsid w:val="00763A25"/>
    <w:rsid w:val="007643A0"/>
    <w:rsid w:val="007645FD"/>
    <w:rsid w:val="007657B5"/>
    <w:rsid w:val="00766BF7"/>
    <w:rsid w:val="00767FFC"/>
    <w:rsid w:val="007700BB"/>
    <w:rsid w:val="00770DD5"/>
    <w:rsid w:val="00771662"/>
    <w:rsid w:val="00771A2B"/>
    <w:rsid w:val="00772C53"/>
    <w:rsid w:val="007751E2"/>
    <w:rsid w:val="00775499"/>
    <w:rsid w:val="00775729"/>
    <w:rsid w:val="00780B24"/>
    <w:rsid w:val="00780CA2"/>
    <w:rsid w:val="00782204"/>
    <w:rsid w:val="00784F2D"/>
    <w:rsid w:val="00785165"/>
    <w:rsid w:val="00785B35"/>
    <w:rsid w:val="0078626B"/>
    <w:rsid w:val="00786368"/>
    <w:rsid w:val="0078686F"/>
    <w:rsid w:val="00786985"/>
    <w:rsid w:val="00786A58"/>
    <w:rsid w:val="00786D48"/>
    <w:rsid w:val="0078704D"/>
    <w:rsid w:val="00787585"/>
    <w:rsid w:val="0078768E"/>
    <w:rsid w:val="00787CFE"/>
    <w:rsid w:val="00791EF3"/>
    <w:rsid w:val="0079284F"/>
    <w:rsid w:val="007933B0"/>
    <w:rsid w:val="0079464E"/>
    <w:rsid w:val="007953A3"/>
    <w:rsid w:val="007957C0"/>
    <w:rsid w:val="00796964"/>
    <w:rsid w:val="007970A8"/>
    <w:rsid w:val="00797C36"/>
    <w:rsid w:val="007A176A"/>
    <w:rsid w:val="007A2496"/>
    <w:rsid w:val="007A2E40"/>
    <w:rsid w:val="007A327D"/>
    <w:rsid w:val="007A567D"/>
    <w:rsid w:val="007A5D5F"/>
    <w:rsid w:val="007A5FF6"/>
    <w:rsid w:val="007A6305"/>
    <w:rsid w:val="007A6364"/>
    <w:rsid w:val="007B2054"/>
    <w:rsid w:val="007B33ED"/>
    <w:rsid w:val="007B4346"/>
    <w:rsid w:val="007B4DD0"/>
    <w:rsid w:val="007B4E36"/>
    <w:rsid w:val="007B5218"/>
    <w:rsid w:val="007B5A7C"/>
    <w:rsid w:val="007B638D"/>
    <w:rsid w:val="007B678D"/>
    <w:rsid w:val="007B7414"/>
    <w:rsid w:val="007B74DC"/>
    <w:rsid w:val="007B755A"/>
    <w:rsid w:val="007B7824"/>
    <w:rsid w:val="007C0F7C"/>
    <w:rsid w:val="007C19F6"/>
    <w:rsid w:val="007C1A07"/>
    <w:rsid w:val="007C1B76"/>
    <w:rsid w:val="007C1FCB"/>
    <w:rsid w:val="007C2535"/>
    <w:rsid w:val="007C351E"/>
    <w:rsid w:val="007C66F9"/>
    <w:rsid w:val="007C74EF"/>
    <w:rsid w:val="007C76FB"/>
    <w:rsid w:val="007C7C7E"/>
    <w:rsid w:val="007D0CD4"/>
    <w:rsid w:val="007D2584"/>
    <w:rsid w:val="007D467B"/>
    <w:rsid w:val="007D755C"/>
    <w:rsid w:val="007E0EA4"/>
    <w:rsid w:val="007E1A4B"/>
    <w:rsid w:val="007E2EE3"/>
    <w:rsid w:val="007E439E"/>
    <w:rsid w:val="007E46EA"/>
    <w:rsid w:val="007E4D22"/>
    <w:rsid w:val="007E55DE"/>
    <w:rsid w:val="007E5A97"/>
    <w:rsid w:val="007E6A8A"/>
    <w:rsid w:val="007E7380"/>
    <w:rsid w:val="007E7C7B"/>
    <w:rsid w:val="007E7CD9"/>
    <w:rsid w:val="007F0692"/>
    <w:rsid w:val="007F0DA8"/>
    <w:rsid w:val="007F2332"/>
    <w:rsid w:val="007F2EC7"/>
    <w:rsid w:val="007F2FAB"/>
    <w:rsid w:val="007F37E9"/>
    <w:rsid w:val="007F3A45"/>
    <w:rsid w:val="007F4393"/>
    <w:rsid w:val="007F498B"/>
    <w:rsid w:val="007F527B"/>
    <w:rsid w:val="007F5659"/>
    <w:rsid w:val="007F5707"/>
    <w:rsid w:val="007F704F"/>
    <w:rsid w:val="008002B7"/>
    <w:rsid w:val="00800715"/>
    <w:rsid w:val="00800886"/>
    <w:rsid w:val="00801128"/>
    <w:rsid w:val="008019BF"/>
    <w:rsid w:val="0080354B"/>
    <w:rsid w:val="00804397"/>
    <w:rsid w:val="00804946"/>
    <w:rsid w:val="00804C36"/>
    <w:rsid w:val="00806F43"/>
    <w:rsid w:val="00807F2F"/>
    <w:rsid w:val="00807FA3"/>
    <w:rsid w:val="0081022A"/>
    <w:rsid w:val="00810BBE"/>
    <w:rsid w:val="008125BE"/>
    <w:rsid w:val="00815554"/>
    <w:rsid w:val="00815DE2"/>
    <w:rsid w:val="008166A4"/>
    <w:rsid w:val="00820743"/>
    <w:rsid w:val="00820908"/>
    <w:rsid w:val="008210FB"/>
    <w:rsid w:val="00821793"/>
    <w:rsid w:val="00821DD7"/>
    <w:rsid w:val="008220AC"/>
    <w:rsid w:val="008229C0"/>
    <w:rsid w:val="00822BB1"/>
    <w:rsid w:val="0082379A"/>
    <w:rsid w:val="00824092"/>
    <w:rsid w:val="008242FB"/>
    <w:rsid w:val="0082550C"/>
    <w:rsid w:val="008269E6"/>
    <w:rsid w:val="00827715"/>
    <w:rsid w:val="00831316"/>
    <w:rsid w:val="008315F2"/>
    <w:rsid w:val="00831997"/>
    <w:rsid w:val="00831A21"/>
    <w:rsid w:val="00832B4A"/>
    <w:rsid w:val="00833033"/>
    <w:rsid w:val="0083438B"/>
    <w:rsid w:val="008359DA"/>
    <w:rsid w:val="00835C4E"/>
    <w:rsid w:val="00837DE3"/>
    <w:rsid w:val="00840A0B"/>
    <w:rsid w:val="00840E1D"/>
    <w:rsid w:val="008414A6"/>
    <w:rsid w:val="008421DD"/>
    <w:rsid w:val="00842686"/>
    <w:rsid w:val="00842696"/>
    <w:rsid w:val="00843FDA"/>
    <w:rsid w:val="00844033"/>
    <w:rsid w:val="008440CE"/>
    <w:rsid w:val="00846115"/>
    <w:rsid w:val="00846567"/>
    <w:rsid w:val="00846AAE"/>
    <w:rsid w:val="00847444"/>
    <w:rsid w:val="00847F22"/>
    <w:rsid w:val="008524EE"/>
    <w:rsid w:val="0085294F"/>
    <w:rsid w:val="00853C87"/>
    <w:rsid w:val="00853DF9"/>
    <w:rsid w:val="008562CD"/>
    <w:rsid w:val="008606BF"/>
    <w:rsid w:val="008606EB"/>
    <w:rsid w:val="008609E3"/>
    <w:rsid w:val="00860B77"/>
    <w:rsid w:val="00861A8A"/>
    <w:rsid w:val="00864120"/>
    <w:rsid w:val="008644EB"/>
    <w:rsid w:val="00865C32"/>
    <w:rsid w:val="008661E8"/>
    <w:rsid w:val="008664A3"/>
    <w:rsid w:val="00866D88"/>
    <w:rsid w:val="00867561"/>
    <w:rsid w:val="0087027B"/>
    <w:rsid w:val="008707A9"/>
    <w:rsid w:val="00870B6B"/>
    <w:rsid w:val="00871BE4"/>
    <w:rsid w:val="00871E5C"/>
    <w:rsid w:val="00872155"/>
    <w:rsid w:val="00872173"/>
    <w:rsid w:val="00872416"/>
    <w:rsid w:val="008727B7"/>
    <w:rsid w:val="00872B01"/>
    <w:rsid w:val="00872F2D"/>
    <w:rsid w:val="00873C29"/>
    <w:rsid w:val="00873E06"/>
    <w:rsid w:val="008740D1"/>
    <w:rsid w:val="008751B7"/>
    <w:rsid w:val="00875FC8"/>
    <w:rsid w:val="00877E0D"/>
    <w:rsid w:val="00877F98"/>
    <w:rsid w:val="00880290"/>
    <w:rsid w:val="00880945"/>
    <w:rsid w:val="00880A43"/>
    <w:rsid w:val="008843F9"/>
    <w:rsid w:val="0088524F"/>
    <w:rsid w:val="00885412"/>
    <w:rsid w:val="00885444"/>
    <w:rsid w:val="0088634B"/>
    <w:rsid w:val="0088635D"/>
    <w:rsid w:val="0088650A"/>
    <w:rsid w:val="00887287"/>
    <w:rsid w:val="00887AFB"/>
    <w:rsid w:val="00887FD1"/>
    <w:rsid w:val="0089030C"/>
    <w:rsid w:val="00890859"/>
    <w:rsid w:val="00890BC8"/>
    <w:rsid w:val="0089137E"/>
    <w:rsid w:val="00891853"/>
    <w:rsid w:val="00891BC1"/>
    <w:rsid w:val="00892502"/>
    <w:rsid w:val="00892992"/>
    <w:rsid w:val="00893331"/>
    <w:rsid w:val="00893BF4"/>
    <w:rsid w:val="00893C8F"/>
    <w:rsid w:val="00894B54"/>
    <w:rsid w:val="00895204"/>
    <w:rsid w:val="0089690C"/>
    <w:rsid w:val="00896E5D"/>
    <w:rsid w:val="0089785F"/>
    <w:rsid w:val="008A01D4"/>
    <w:rsid w:val="008A0FFE"/>
    <w:rsid w:val="008A16A3"/>
    <w:rsid w:val="008A2706"/>
    <w:rsid w:val="008A28F6"/>
    <w:rsid w:val="008A37F0"/>
    <w:rsid w:val="008A424D"/>
    <w:rsid w:val="008A44A8"/>
    <w:rsid w:val="008A57BA"/>
    <w:rsid w:val="008B066B"/>
    <w:rsid w:val="008B11C4"/>
    <w:rsid w:val="008B2A47"/>
    <w:rsid w:val="008B2F15"/>
    <w:rsid w:val="008B307C"/>
    <w:rsid w:val="008B3A77"/>
    <w:rsid w:val="008B3D08"/>
    <w:rsid w:val="008B4F1C"/>
    <w:rsid w:val="008B5F2A"/>
    <w:rsid w:val="008B6377"/>
    <w:rsid w:val="008B7267"/>
    <w:rsid w:val="008C3D3E"/>
    <w:rsid w:val="008C40A7"/>
    <w:rsid w:val="008C4520"/>
    <w:rsid w:val="008C49C4"/>
    <w:rsid w:val="008C4D39"/>
    <w:rsid w:val="008C50B6"/>
    <w:rsid w:val="008C604F"/>
    <w:rsid w:val="008C6217"/>
    <w:rsid w:val="008C6934"/>
    <w:rsid w:val="008C7255"/>
    <w:rsid w:val="008C75C4"/>
    <w:rsid w:val="008D1844"/>
    <w:rsid w:val="008D28B8"/>
    <w:rsid w:val="008D327B"/>
    <w:rsid w:val="008D37E0"/>
    <w:rsid w:val="008D3A8A"/>
    <w:rsid w:val="008D404F"/>
    <w:rsid w:val="008D4B6C"/>
    <w:rsid w:val="008D4BFF"/>
    <w:rsid w:val="008D5311"/>
    <w:rsid w:val="008D6174"/>
    <w:rsid w:val="008D66A6"/>
    <w:rsid w:val="008D66EA"/>
    <w:rsid w:val="008D6F13"/>
    <w:rsid w:val="008D7ADA"/>
    <w:rsid w:val="008E2562"/>
    <w:rsid w:val="008E3105"/>
    <w:rsid w:val="008E3312"/>
    <w:rsid w:val="008E3315"/>
    <w:rsid w:val="008E3684"/>
    <w:rsid w:val="008E37A4"/>
    <w:rsid w:val="008E4D8B"/>
    <w:rsid w:val="008E592B"/>
    <w:rsid w:val="008E6207"/>
    <w:rsid w:val="008E70CA"/>
    <w:rsid w:val="008F00D6"/>
    <w:rsid w:val="008F0158"/>
    <w:rsid w:val="008F4BEE"/>
    <w:rsid w:val="008F52EE"/>
    <w:rsid w:val="008F57FA"/>
    <w:rsid w:val="008F60C8"/>
    <w:rsid w:val="008F6BE4"/>
    <w:rsid w:val="008F6E4A"/>
    <w:rsid w:val="008F6E72"/>
    <w:rsid w:val="008F6E74"/>
    <w:rsid w:val="008F6F47"/>
    <w:rsid w:val="009012F1"/>
    <w:rsid w:val="00903963"/>
    <w:rsid w:val="00904350"/>
    <w:rsid w:val="00904729"/>
    <w:rsid w:val="00904A3A"/>
    <w:rsid w:val="00905415"/>
    <w:rsid w:val="009063E7"/>
    <w:rsid w:val="009068FB"/>
    <w:rsid w:val="00906C92"/>
    <w:rsid w:val="00906E1C"/>
    <w:rsid w:val="00910B80"/>
    <w:rsid w:val="009111F7"/>
    <w:rsid w:val="00911BAE"/>
    <w:rsid w:val="00914364"/>
    <w:rsid w:val="00915E74"/>
    <w:rsid w:val="00917967"/>
    <w:rsid w:val="00917CA8"/>
    <w:rsid w:val="00917DA9"/>
    <w:rsid w:val="0092162C"/>
    <w:rsid w:val="0092182F"/>
    <w:rsid w:val="0092295C"/>
    <w:rsid w:val="00922DD7"/>
    <w:rsid w:val="0092337A"/>
    <w:rsid w:val="00923EDD"/>
    <w:rsid w:val="00927F07"/>
    <w:rsid w:val="00933487"/>
    <w:rsid w:val="00934A42"/>
    <w:rsid w:val="009369BC"/>
    <w:rsid w:val="00936B7A"/>
    <w:rsid w:val="00937C09"/>
    <w:rsid w:val="0094181D"/>
    <w:rsid w:val="00941F49"/>
    <w:rsid w:val="00942F98"/>
    <w:rsid w:val="00943C03"/>
    <w:rsid w:val="0094476E"/>
    <w:rsid w:val="00947AF9"/>
    <w:rsid w:val="00947CA7"/>
    <w:rsid w:val="00950B03"/>
    <w:rsid w:val="00951C66"/>
    <w:rsid w:val="00951D49"/>
    <w:rsid w:val="00952D0C"/>
    <w:rsid w:val="00952FC8"/>
    <w:rsid w:val="00953BCF"/>
    <w:rsid w:val="00954C98"/>
    <w:rsid w:val="00954F93"/>
    <w:rsid w:val="009553CD"/>
    <w:rsid w:val="0095604D"/>
    <w:rsid w:val="009561BE"/>
    <w:rsid w:val="00960F90"/>
    <w:rsid w:val="00961A65"/>
    <w:rsid w:val="00961B85"/>
    <w:rsid w:val="00963103"/>
    <w:rsid w:val="0096368E"/>
    <w:rsid w:val="00965068"/>
    <w:rsid w:val="009658EB"/>
    <w:rsid w:val="00965EFE"/>
    <w:rsid w:val="00966856"/>
    <w:rsid w:val="00966A27"/>
    <w:rsid w:val="00966AA2"/>
    <w:rsid w:val="00970264"/>
    <w:rsid w:val="0097048B"/>
    <w:rsid w:val="0097126B"/>
    <w:rsid w:val="0097162E"/>
    <w:rsid w:val="009732E7"/>
    <w:rsid w:val="009744B2"/>
    <w:rsid w:val="00975754"/>
    <w:rsid w:val="009763DC"/>
    <w:rsid w:val="009764D1"/>
    <w:rsid w:val="009771FB"/>
    <w:rsid w:val="00977943"/>
    <w:rsid w:val="0098007D"/>
    <w:rsid w:val="00982485"/>
    <w:rsid w:val="00985173"/>
    <w:rsid w:val="00986842"/>
    <w:rsid w:val="0099012A"/>
    <w:rsid w:val="009908F9"/>
    <w:rsid w:val="009911B4"/>
    <w:rsid w:val="00991624"/>
    <w:rsid w:val="009916AC"/>
    <w:rsid w:val="00991BFC"/>
    <w:rsid w:val="00991FAA"/>
    <w:rsid w:val="00991FCE"/>
    <w:rsid w:val="00992313"/>
    <w:rsid w:val="00992F2A"/>
    <w:rsid w:val="009936A1"/>
    <w:rsid w:val="00993A62"/>
    <w:rsid w:val="009947B0"/>
    <w:rsid w:val="009951D6"/>
    <w:rsid w:val="009953FE"/>
    <w:rsid w:val="009965F6"/>
    <w:rsid w:val="009969C6"/>
    <w:rsid w:val="009A0268"/>
    <w:rsid w:val="009A1578"/>
    <w:rsid w:val="009A15BB"/>
    <w:rsid w:val="009A2635"/>
    <w:rsid w:val="009A2E5A"/>
    <w:rsid w:val="009A2F05"/>
    <w:rsid w:val="009A2F6F"/>
    <w:rsid w:val="009A407A"/>
    <w:rsid w:val="009A451E"/>
    <w:rsid w:val="009B187F"/>
    <w:rsid w:val="009B24A7"/>
    <w:rsid w:val="009B26F7"/>
    <w:rsid w:val="009B2820"/>
    <w:rsid w:val="009B3769"/>
    <w:rsid w:val="009B4400"/>
    <w:rsid w:val="009B4736"/>
    <w:rsid w:val="009B54C7"/>
    <w:rsid w:val="009B55FE"/>
    <w:rsid w:val="009B5679"/>
    <w:rsid w:val="009B58A0"/>
    <w:rsid w:val="009B600E"/>
    <w:rsid w:val="009B678B"/>
    <w:rsid w:val="009B69FF"/>
    <w:rsid w:val="009B6B91"/>
    <w:rsid w:val="009B7CB1"/>
    <w:rsid w:val="009C086D"/>
    <w:rsid w:val="009C1F15"/>
    <w:rsid w:val="009C244C"/>
    <w:rsid w:val="009C38CB"/>
    <w:rsid w:val="009C4E6A"/>
    <w:rsid w:val="009C5F32"/>
    <w:rsid w:val="009C7666"/>
    <w:rsid w:val="009D29EB"/>
    <w:rsid w:val="009D365E"/>
    <w:rsid w:val="009D3E13"/>
    <w:rsid w:val="009D4713"/>
    <w:rsid w:val="009D4B89"/>
    <w:rsid w:val="009D4C85"/>
    <w:rsid w:val="009D7907"/>
    <w:rsid w:val="009D7A66"/>
    <w:rsid w:val="009E091A"/>
    <w:rsid w:val="009E0B0D"/>
    <w:rsid w:val="009E117A"/>
    <w:rsid w:val="009E2433"/>
    <w:rsid w:val="009E5483"/>
    <w:rsid w:val="009E6B02"/>
    <w:rsid w:val="009E741D"/>
    <w:rsid w:val="009E7AD3"/>
    <w:rsid w:val="009E7FE7"/>
    <w:rsid w:val="009F0148"/>
    <w:rsid w:val="009F0220"/>
    <w:rsid w:val="009F15B4"/>
    <w:rsid w:val="009F206D"/>
    <w:rsid w:val="009F2C01"/>
    <w:rsid w:val="009F5C0F"/>
    <w:rsid w:val="009F7040"/>
    <w:rsid w:val="009F777B"/>
    <w:rsid w:val="009F7C46"/>
    <w:rsid w:val="009F7ECD"/>
    <w:rsid w:val="00A00228"/>
    <w:rsid w:val="00A00E16"/>
    <w:rsid w:val="00A019E8"/>
    <w:rsid w:val="00A036C6"/>
    <w:rsid w:val="00A058DA"/>
    <w:rsid w:val="00A068B3"/>
    <w:rsid w:val="00A07C4D"/>
    <w:rsid w:val="00A105CA"/>
    <w:rsid w:val="00A12DF0"/>
    <w:rsid w:val="00A13A36"/>
    <w:rsid w:val="00A16F05"/>
    <w:rsid w:val="00A1710F"/>
    <w:rsid w:val="00A17953"/>
    <w:rsid w:val="00A21917"/>
    <w:rsid w:val="00A21E4E"/>
    <w:rsid w:val="00A22D7C"/>
    <w:rsid w:val="00A232FA"/>
    <w:rsid w:val="00A23954"/>
    <w:rsid w:val="00A23FA8"/>
    <w:rsid w:val="00A24136"/>
    <w:rsid w:val="00A24558"/>
    <w:rsid w:val="00A24E1A"/>
    <w:rsid w:val="00A24FFD"/>
    <w:rsid w:val="00A250BD"/>
    <w:rsid w:val="00A25C47"/>
    <w:rsid w:val="00A26823"/>
    <w:rsid w:val="00A27427"/>
    <w:rsid w:val="00A2769E"/>
    <w:rsid w:val="00A27D67"/>
    <w:rsid w:val="00A30BB5"/>
    <w:rsid w:val="00A31931"/>
    <w:rsid w:val="00A31FF6"/>
    <w:rsid w:val="00A32500"/>
    <w:rsid w:val="00A32F7B"/>
    <w:rsid w:val="00A33F0F"/>
    <w:rsid w:val="00A341CD"/>
    <w:rsid w:val="00A3467E"/>
    <w:rsid w:val="00A3479C"/>
    <w:rsid w:val="00A34BC3"/>
    <w:rsid w:val="00A34D4B"/>
    <w:rsid w:val="00A3522B"/>
    <w:rsid w:val="00A36597"/>
    <w:rsid w:val="00A37329"/>
    <w:rsid w:val="00A37434"/>
    <w:rsid w:val="00A40431"/>
    <w:rsid w:val="00A4139A"/>
    <w:rsid w:val="00A418D8"/>
    <w:rsid w:val="00A43C48"/>
    <w:rsid w:val="00A43DD0"/>
    <w:rsid w:val="00A44E6D"/>
    <w:rsid w:val="00A459A6"/>
    <w:rsid w:val="00A46757"/>
    <w:rsid w:val="00A46BE8"/>
    <w:rsid w:val="00A4720A"/>
    <w:rsid w:val="00A47461"/>
    <w:rsid w:val="00A47B73"/>
    <w:rsid w:val="00A47E77"/>
    <w:rsid w:val="00A50255"/>
    <w:rsid w:val="00A50325"/>
    <w:rsid w:val="00A504C3"/>
    <w:rsid w:val="00A5068A"/>
    <w:rsid w:val="00A51F43"/>
    <w:rsid w:val="00A52E3C"/>
    <w:rsid w:val="00A531D3"/>
    <w:rsid w:val="00A541A4"/>
    <w:rsid w:val="00A56229"/>
    <w:rsid w:val="00A566BD"/>
    <w:rsid w:val="00A5724D"/>
    <w:rsid w:val="00A6000A"/>
    <w:rsid w:val="00A61167"/>
    <w:rsid w:val="00A6148E"/>
    <w:rsid w:val="00A614B2"/>
    <w:rsid w:val="00A61775"/>
    <w:rsid w:val="00A61BF9"/>
    <w:rsid w:val="00A61C88"/>
    <w:rsid w:val="00A62091"/>
    <w:rsid w:val="00A623A4"/>
    <w:rsid w:val="00A630A7"/>
    <w:rsid w:val="00A64591"/>
    <w:rsid w:val="00A64E66"/>
    <w:rsid w:val="00A668F1"/>
    <w:rsid w:val="00A66D90"/>
    <w:rsid w:val="00A67832"/>
    <w:rsid w:val="00A705D8"/>
    <w:rsid w:val="00A706C1"/>
    <w:rsid w:val="00A70F5D"/>
    <w:rsid w:val="00A71E84"/>
    <w:rsid w:val="00A72358"/>
    <w:rsid w:val="00A7284A"/>
    <w:rsid w:val="00A72855"/>
    <w:rsid w:val="00A72C6B"/>
    <w:rsid w:val="00A737B7"/>
    <w:rsid w:val="00A74865"/>
    <w:rsid w:val="00A74DF7"/>
    <w:rsid w:val="00A757F5"/>
    <w:rsid w:val="00A80D68"/>
    <w:rsid w:val="00A81EA3"/>
    <w:rsid w:val="00A8361F"/>
    <w:rsid w:val="00A8429A"/>
    <w:rsid w:val="00A854B7"/>
    <w:rsid w:val="00A85A75"/>
    <w:rsid w:val="00A86446"/>
    <w:rsid w:val="00A8699B"/>
    <w:rsid w:val="00A87E59"/>
    <w:rsid w:val="00A90AD9"/>
    <w:rsid w:val="00A90E29"/>
    <w:rsid w:val="00A91395"/>
    <w:rsid w:val="00A93D7F"/>
    <w:rsid w:val="00A94AB7"/>
    <w:rsid w:val="00A94AD1"/>
    <w:rsid w:val="00A94E43"/>
    <w:rsid w:val="00A9535A"/>
    <w:rsid w:val="00A954C4"/>
    <w:rsid w:val="00A97586"/>
    <w:rsid w:val="00AA2544"/>
    <w:rsid w:val="00AA2727"/>
    <w:rsid w:val="00AA39C5"/>
    <w:rsid w:val="00AA43CF"/>
    <w:rsid w:val="00AA4F61"/>
    <w:rsid w:val="00AA5365"/>
    <w:rsid w:val="00AA5D11"/>
    <w:rsid w:val="00AA65EC"/>
    <w:rsid w:val="00AA7309"/>
    <w:rsid w:val="00AA79C5"/>
    <w:rsid w:val="00AB0386"/>
    <w:rsid w:val="00AB110F"/>
    <w:rsid w:val="00AB355B"/>
    <w:rsid w:val="00AB3946"/>
    <w:rsid w:val="00AB397D"/>
    <w:rsid w:val="00AB6EA2"/>
    <w:rsid w:val="00AB7BBB"/>
    <w:rsid w:val="00AC005C"/>
    <w:rsid w:val="00AC0F73"/>
    <w:rsid w:val="00AC1092"/>
    <w:rsid w:val="00AC28E0"/>
    <w:rsid w:val="00AC3377"/>
    <w:rsid w:val="00AC364A"/>
    <w:rsid w:val="00AC6265"/>
    <w:rsid w:val="00AC7D07"/>
    <w:rsid w:val="00AD075B"/>
    <w:rsid w:val="00AD2ACB"/>
    <w:rsid w:val="00AD2DD5"/>
    <w:rsid w:val="00AD32C1"/>
    <w:rsid w:val="00AD3379"/>
    <w:rsid w:val="00AD4D12"/>
    <w:rsid w:val="00AD500E"/>
    <w:rsid w:val="00AE0A5D"/>
    <w:rsid w:val="00AE0DBB"/>
    <w:rsid w:val="00AE1DD1"/>
    <w:rsid w:val="00AE1E3F"/>
    <w:rsid w:val="00AE245D"/>
    <w:rsid w:val="00AE27AF"/>
    <w:rsid w:val="00AE354C"/>
    <w:rsid w:val="00AE386C"/>
    <w:rsid w:val="00AE5FDF"/>
    <w:rsid w:val="00AE64A8"/>
    <w:rsid w:val="00AE77CA"/>
    <w:rsid w:val="00AF066A"/>
    <w:rsid w:val="00AF1562"/>
    <w:rsid w:val="00AF180D"/>
    <w:rsid w:val="00AF2CF2"/>
    <w:rsid w:val="00AF3B51"/>
    <w:rsid w:val="00AF3E19"/>
    <w:rsid w:val="00AF422C"/>
    <w:rsid w:val="00AF441C"/>
    <w:rsid w:val="00AF4754"/>
    <w:rsid w:val="00AF4DE5"/>
    <w:rsid w:val="00AF545B"/>
    <w:rsid w:val="00AF5B53"/>
    <w:rsid w:val="00AF677B"/>
    <w:rsid w:val="00AF6E43"/>
    <w:rsid w:val="00AF70DF"/>
    <w:rsid w:val="00AF7EDF"/>
    <w:rsid w:val="00B00E3B"/>
    <w:rsid w:val="00B01A81"/>
    <w:rsid w:val="00B02F15"/>
    <w:rsid w:val="00B03D7D"/>
    <w:rsid w:val="00B03F68"/>
    <w:rsid w:val="00B04A73"/>
    <w:rsid w:val="00B05212"/>
    <w:rsid w:val="00B054C6"/>
    <w:rsid w:val="00B060BF"/>
    <w:rsid w:val="00B0615A"/>
    <w:rsid w:val="00B070D6"/>
    <w:rsid w:val="00B10410"/>
    <w:rsid w:val="00B12908"/>
    <w:rsid w:val="00B138C8"/>
    <w:rsid w:val="00B14306"/>
    <w:rsid w:val="00B14F6C"/>
    <w:rsid w:val="00B16262"/>
    <w:rsid w:val="00B16E5F"/>
    <w:rsid w:val="00B17832"/>
    <w:rsid w:val="00B200FE"/>
    <w:rsid w:val="00B20D69"/>
    <w:rsid w:val="00B226BF"/>
    <w:rsid w:val="00B231ED"/>
    <w:rsid w:val="00B2456D"/>
    <w:rsid w:val="00B2538C"/>
    <w:rsid w:val="00B25AD9"/>
    <w:rsid w:val="00B27938"/>
    <w:rsid w:val="00B30C65"/>
    <w:rsid w:val="00B31EB9"/>
    <w:rsid w:val="00B328A1"/>
    <w:rsid w:val="00B32E34"/>
    <w:rsid w:val="00B33037"/>
    <w:rsid w:val="00B33938"/>
    <w:rsid w:val="00B34A5B"/>
    <w:rsid w:val="00B35FB8"/>
    <w:rsid w:val="00B365F1"/>
    <w:rsid w:val="00B40676"/>
    <w:rsid w:val="00B41C17"/>
    <w:rsid w:val="00B4304F"/>
    <w:rsid w:val="00B44820"/>
    <w:rsid w:val="00B456B4"/>
    <w:rsid w:val="00B466EB"/>
    <w:rsid w:val="00B46BC8"/>
    <w:rsid w:val="00B47038"/>
    <w:rsid w:val="00B47C8E"/>
    <w:rsid w:val="00B50531"/>
    <w:rsid w:val="00B50650"/>
    <w:rsid w:val="00B5068F"/>
    <w:rsid w:val="00B50FB2"/>
    <w:rsid w:val="00B514B7"/>
    <w:rsid w:val="00B52ECE"/>
    <w:rsid w:val="00B53160"/>
    <w:rsid w:val="00B56939"/>
    <w:rsid w:val="00B5716B"/>
    <w:rsid w:val="00B62C20"/>
    <w:rsid w:val="00B6380D"/>
    <w:rsid w:val="00B63C0C"/>
    <w:rsid w:val="00B656EF"/>
    <w:rsid w:val="00B6627D"/>
    <w:rsid w:val="00B666FF"/>
    <w:rsid w:val="00B67032"/>
    <w:rsid w:val="00B7100F"/>
    <w:rsid w:val="00B7103C"/>
    <w:rsid w:val="00B73187"/>
    <w:rsid w:val="00B73227"/>
    <w:rsid w:val="00B74BB2"/>
    <w:rsid w:val="00B75596"/>
    <w:rsid w:val="00B75712"/>
    <w:rsid w:val="00B7664F"/>
    <w:rsid w:val="00B77716"/>
    <w:rsid w:val="00B777F5"/>
    <w:rsid w:val="00B8017E"/>
    <w:rsid w:val="00B805EE"/>
    <w:rsid w:val="00B8090B"/>
    <w:rsid w:val="00B80CF3"/>
    <w:rsid w:val="00B82797"/>
    <w:rsid w:val="00B82CBA"/>
    <w:rsid w:val="00B831BB"/>
    <w:rsid w:val="00B833D3"/>
    <w:rsid w:val="00B835C9"/>
    <w:rsid w:val="00B83ACD"/>
    <w:rsid w:val="00B83C5F"/>
    <w:rsid w:val="00B8479E"/>
    <w:rsid w:val="00B84B06"/>
    <w:rsid w:val="00B8514C"/>
    <w:rsid w:val="00B85747"/>
    <w:rsid w:val="00B87943"/>
    <w:rsid w:val="00B9019A"/>
    <w:rsid w:val="00B9073A"/>
    <w:rsid w:val="00B912E7"/>
    <w:rsid w:val="00B918F8"/>
    <w:rsid w:val="00B91B56"/>
    <w:rsid w:val="00B9205E"/>
    <w:rsid w:val="00B93238"/>
    <w:rsid w:val="00B9457D"/>
    <w:rsid w:val="00B94B0A"/>
    <w:rsid w:val="00B95099"/>
    <w:rsid w:val="00B954EB"/>
    <w:rsid w:val="00B95BA1"/>
    <w:rsid w:val="00B95C3B"/>
    <w:rsid w:val="00B95EEC"/>
    <w:rsid w:val="00B967E3"/>
    <w:rsid w:val="00B968DE"/>
    <w:rsid w:val="00BA0220"/>
    <w:rsid w:val="00BA076B"/>
    <w:rsid w:val="00BA07C2"/>
    <w:rsid w:val="00BA1331"/>
    <w:rsid w:val="00BA13C5"/>
    <w:rsid w:val="00BA1804"/>
    <w:rsid w:val="00BA1A67"/>
    <w:rsid w:val="00BA1B9E"/>
    <w:rsid w:val="00BA1DC6"/>
    <w:rsid w:val="00BA1E18"/>
    <w:rsid w:val="00BA2909"/>
    <w:rsid w:val="00BA456C"/>
    <w:rsid w:val="00BA4A10"/>
    <w:rsid w:val="00BA4E60"/>
    <w:rsid w:val="00BA64B7"/>
    <w:rsid w:val="00BA6D6D"/>
    <w:rsid w:val="00BA73C4"/>
    <w:rsid w:val="00BB089B"/>
    <w:rsid w:val="00BB1B20"/>
    <w:rsid w:val="00BB21F6"/>
    <w:rsid w:val="00BB28A9"/>
    <w:rsid w:val="00BB2C6F"/>
    <w:rsid w:val="00BB3013"/>
    <w:rsid w:val="00BB33FB"/>
    <w:rsid w:val="00BB4479"/>
    <w:rsid w:val="00BB4534"/>
    <w:rsid w:val="00BB5806"/>
    <w:rsid w:val="00BB59C4"/>
    <w:rsid w:val="00BB74B1"/>
    <w:rsid w:val="00BC0853"/>
    <w:rsid w:val="00BC3C75"/>
    <w:rsid w:val="00BC475D"/>
    <w:rsid w:val="00BC4CC6"/>
    <w:rsid w:val="00BC5D9E"/>
    <w:rsid w:val="00BC6C54"/>
    <w:rsid w:val="00BC7144"/>
    <w:rsid w:val="00BD1087"/>
    <w:rsid w:val="00BD1750"/>
    <w:rsid w:val="00BD1A48"/>
    <w:rsid w:val="00BD2415"/>
    <w:rsid w:val="00BD2CCE"/>
    <w:rsid w:val="00BD3395"/>
    <w:rsid w:val="00BD3A86"/>
    <w:rsid w:val="00BD3C60"/>
    <w:rsid w:val="00BD4AD7"/>
    <w:rsid w:val="00BD5082"/>
    <w:rsid w:val="00BD51EF"/>
    <w:rsid w:val="00BD58D4"/>
    <w:rsid w:val="00BD709F"/>
    <w:rsid w:val="00BD754B"/>
    <w:rsid w:val="00BD7C55"/>
    <w:rsid w:val="00BE0C8D"/>
    <w:rsid w:val="00BE296A"/>
    <w:rsid w:val="00BE3594"/>
    <w:rsid w:val="00BE42B2"/>
    <w:rsid w:val="00BE59F0"/>
    <w:rsid w:val="00BE67DB"/>
    <w:rsid w:val="00BE741E"/>
    <w:rsid w:val="00BF03CF"/>
    <w:rsid w:val="00BF0CF8"/>
    <w:rsid w:val="00BF181C"/>
    <w:rsid w:val="00BF1AA0"/>
    <w:rsid w:val="00BF2275"/>
    <w:rsid w:val="00BF5E3A"/>
    <w:rsid w:val="00BF6127"/>
    <w:rsid w:val="00BF65FE"/>
    <w:rsid w:val="00BF704E"/>
    <w:rsid w:val="00BF7764"/>
    <w:rsid w:val="00C005A1"/>
    <w:rsid w:val="00C01FAA"/>
    <w:rsid w:val="00C030DA"/>
    <w:rsid w:val="00C034CD"/>
    <w:rsid w:val="00C04C01"/>
    <w:rsid w:val="00C04F79"/>
    <w:rsid w:val="00C05CC6"/>
    <w:rsid w:val="00C06546"/>
    <w:rsid w:val="00C06D95"/>
    <w:rsid w:val="00C074C3"/>
    <w:rsid w:val="00C1032D"/>
    <w:rsid w:val="00C10350"/>
    <w:rsid w:val="00C103E2"/>
    <w:rsid w:val="00C10570"/>
    <w:rsid w:val="00C10914"/>
    <w:rsid w:val="00C11D13"/>
    <w:rsid w:val="00C12303"/>
    <w:rsid w:val="00C125B2"/>
    <w:rsid w:val="00C127F4"/>
    <w:rsid w:val="00C13181"/>
    <w:rsid w:val="00C133F4"/>
    <w:rsid w:val="00C13FA9"/>
    <w:rsid w:val="00C14C0A"/>
    <w:rsid w:val="00C151F7"/>
    <w:rsid w:val="00C16330"/>
    <w:rsid w:val="00C1640B"/>
    <w:rsid w:val="00C16585"/>
    <w:rsid w:val="00C16ECF"/>
    <w:rsid w:val="00C20B80"/>
    <w:rsid w:val="00C21130"/>
    <w:rsid w:val="00C2126F"/>
    <w:rsid w:val="00C21775"/>
    <w:rsid w:val="00C21DEA"/>
    <w:rsid w:val="00C23B2F"/>
    <w:rsid w:val="00C2565D"/>
    <w:rsid w:val="00C25E37"/>
    <w:rsid w:val="00C2786B"/>
    <w:rsid w:val="00C27F55"/>
    <w:rsid w:val="00C31A28"/>
    <w:rsid w:val="00C32D1D"/>
    <w:rsid w:val="00C3341E"/>
    <w:rsid w:val="00C33FC1"/>
    <w:rsid w:val="00C34BC2"/>
    <w:rsid w:val="00C35762"/>
    <w:rsid w:val="00C3675E"/>
    <w:rsid w:val="00C36CB2"/>
    <w:rsid w:val="00C37989"/>
    <w:rsid w:val="00C412E8"/>
    <w:rsid w:val="00C41675"/>
    <w:rsid w:val="00C4293F"/>
    <w:rsid w:val="00C43761"/>
    <w:rsid w:val="00C45C80"/>
    <w:rsid w:val="00C46060"/>
    <w:rsid w:val="00C46567"/>
    <w:rsid w:val="00C46671"/>
    <w:rsid w:val="00C502C8"/>
    <w:rsid w:val="00C51235"/>
    <w:rsid w:val="00C51688"/>
    <w:rsid w:val="00C55F86"/>
    <w:rsid w:val="00C56C79"/>
    <w:rsid w:val="00C57F66"/>
    <w:rsid w:val="00C61DA3"/>
    <w:rsid w:val="00C620BD"/>
    <w:rsid w:val="00C62CF8"/>
    <w:rsid w:val="00C63641"/>
    <w:rsid w:val="00C63E68"/>
    <w:rsid w:val="00C63FE5"/>
    <w:rsid w:val="00C640EA"/>
    <w:rsid w:val="00C64287"/>
    <w:rsid w:val="00C6456C"/>
    <w:rsid w:val="00C6487D"/>
    <w:rsid w:val="00C64E4D"/>
    <w:rsid w:val="00C64F34"/>
    <w:rsid w:val="00C64FC4"/>
    <w:rsid w:val="00C660EA"/>
    <w:rsid w:val="00C66CD7"/>
    <w:rsid w:val="00C670F4"/>
    <w:rsid w:val="00C7005D"/>
    <w:rsid w:val="00C70372"/>
    <w:rsid w:val="00C704F0"/>
    <w:rsid w:val="00C70F5A"/>
    <w:rsid w:val="00C72CED"/>
    <w:rsid w:val="00C733D6"/>
    <w:rsid w:val="00C73C48"/>
    <w:rsid w:val="00C73FE8"/>
    <w:rsid w:val="00C745DC"/>
    <w:rsid w:val="00C74E1F"/>
    <w:rsid w:val="00C7557C"/>
    <w:rsid w:val="00C76262"/>
    <w:rsid w:val="00C76E83"/>
    <w:rsid w:val="00C76F61"/>
    <w:rsid w:val="00C778B3"/>
    <w:rsid w:val="00C77D42"/>
    <w:rsid w:val="00C81007"/>
    <w:rsid w:val="00C820C3"/>
    <w:rsid w:val="00C85079"/>
    <w:rsid w:val="00C8645C"/>
    <w:rsid w:val="00C86677"/>
    <w:rsid w:val="00C8711D"/>
    <w:rsid w:val="00C874A6"/>
    <w:rsid w:val="00C8788C"/>
    <w:rsid w:val="00C90F7B"/>
    <w:rsid w:val="00C91E1E"/>
    <w:rsid w:val="00C92108"/>
    <w:rsid w:val="00C92664"/>
    <w:rsid w:val="00C92F43"/>
    <w:rsid w:val="00C931E7"/>
    <w:rsid w:val="00C93828"/>
    <w:rsid w:val="00C94668"/>
    <w:rsid w:val="00C9493D"/>
    <w:rsid w:val="00C969BF"/>
    <w:rsid w:val="00C970C9"/>
    <w:rsid w:val="00CA0026"/>
    <w:rsid w:val="00CA00C3"/>
    <w:rsid w:val="00CA1C95"/>
    <w:rsid w:val="00CA2998"/>
    <w:rsid w:val="00CA3340"/>
    <w:rsid w:val="00CA49F7"/>
    <w:rsid w:val="00CA6A64"/>
    <w:rsid w:val="00CA7A3E"/>
    <w:rsid w:val="00CA7F02"/>
    <w:rsid w:val="00CB10D8"/>
    <w:rsid w:val="00CB1F7C"/>
    <w:rsid w:val="00CB2025"/>
    <w:rsid w:val="00CB2CA7"/>
    <w:rsid w:val="00CB2D5A"/>
    <w:rsid w:val="00CB3AD4"/>
    <w:rsid w:val="00CB42CC"/>
    <w:rsid w:val="00CB44B1"/>
    <w:rsid w:val="00CB4564"/>
    <w:rsid w:val="00CB4D73"/>
    <w:rsid w:val="00CB68C0"/>
    <w:rsid w:val="00CB6B3C"/>
    <w:rsid w:val="00CB7C7B"/>
    <w:rsid w:val="00CC02A8"/>
    <w:rsid w:val="00CC1AD9"/>
    <w:rsid w:val="00CC4357"/>
    <w:rsid w:val="00CC4FB4"/>
    <w:rsid w:val="00CC5A21"/>
    <w:rsid w:val="00CC6751"/>
    <w:rsid w:val="00CC6AA5"/>
    <w:rsid w:val="00CC6C71"/>
    <w:rsid w:val="00CD04E3"/>
    <w:rsid w:val="00CD10D8"/>
    <w:rsid w:val="00CD14F2"/>
    <w:rsid w:val="00CD1AD0"/>
    <w:rsid w:val="00CD264C"/>
    <w:rsid w:val="00CD2764"/>
    <w:rsid w:val="00CD42E1"/>
    <w:rsid w:val="00CD52B0"/>
    <w:rsid w:val="00CD6F2E"/>
    <w:rsid w:val="00CD783E"/>
    <w:rsid w:val="00CD7E89"/>
    <w:rsid w:val="00CE0565"/>
    <w:rsid w:val="00CE0D29"/>
    <w:rsid w:val="00CE24B7"/>
    <w:rsid w:val="00CE2C44"/>
    <w:rsid w:val="00CE2D8C"/>
    <w:rsid w:val="00CE3BD1"/>
    <w:rsid w:val="00CE4BC5"/>
    <w:rsid w:val="00CE52E8"/>
    <w:rsid w:val="00CE54A3"/>
    <w:rsid w:val="00CE56ED"/>
    <w:rsid w:val="00CE5C1C"/>
    <w:rsid w:val="00CE60D6"/>
    <w:rsid w:val="00CE7199"/>
    <w:rsid w:val="00CF15B2"/>
    <w:rsid w:val="00CF2486"/>
    <w:rsid w:val="00CF30A8"/>
    <w:rsid w:val="00CF319D"/>
    <w:rsid w:val="00CF43C9"/>
    <w:rsid w:val="00CF64E1"/>
    <w:rsid w:val="00CF6D32"/>
    <w:rsid w:val="00D00069"/>
    <w:rsid w:val="00D011B1"/>
    <w:rsid w:val="00D014CC"/>
    <w:rsid w:val="00D0262A"/>
    <w:rsid w:val="00D02A6E"/>
    <w:rsid w:val="00D045C8"/>
    <w:rsid w:val="00D04FC2"/>
    <w:rsid w:val="00D05920"/>
    <w:rsid w:val="00D05A4A"/>
    <w:rsid w:val="00D05ED8"/>
    <w:rsid w:val="00D066AB"/>
    <w:rsid w:val="00D10B37"/>
    <w:rsid w:val="00D1135E"/>
    <w:rsid w:val="00D12798"/>
    <w:rsid w:val="00D128C6"/>
    <w:rsid w:val="00D142CE"/>
    <w:rsid w:val="00D15AA6"/>
    <w:rsid w:val="00D16990"/>
    <w:rsid w:val="00D1739C"/>
    <w:rsid w:val="00D201F6"/>
    <w:rsid w:val="00D22C22"/>
    <w:rsid w:val="00D2384D"/>
    <w:rsid w:val="00D246DA"/>
    <w:rsid w:val="00D25E7C"/>
    <w:rsid w:val="00D30F63"/>
    <w:rsid w:val="00D32900"/>
    <w:rsid w:val="00D33AEE"/>
    <w:rsid w:val="00D34702"/>
    <w:rsid w:val="00D36DDD"/>
    <w:rsid w:val="00D373B8"/>
    <w:rsid w:val="00D3744E"/>
    <w:rsid w:val="00D37E4C"/>
    <w:rsid w:val="00D40C97"/>
    <w:rsid w:val="00D41ADF"/>
    <w:rsid w:val="00D420C0"/>
    <w:rsid w:val="00D42EAD"/>
    <w:rsid w:val="00D4351E"/>
    <w:rsid w:val="00D435A4"/>
    <w:rsid w:val="00D462F5"/>
    <w:rsid w:val="00D55FA7"/>
    <w:rsid w:val="00D57631"/>
    <w:rsid w:val="00D57E5F"/>
    <w:rsid w:val="00D57EEB"/>
    <w:rsid w:val="00D6075E"/>
    <w:rsid w:val="00D6141D"/>
    <w:rsid w:val="00D627A2"/>
    <w:rsid w:val="00D62E5E"/>
    <w:rsid w:val="00D62E6E"/>
    <w:rsid w:val="00D63554"/>
    <w:rsid w:val="00D63C56"/>
    <w:rsid w:val="00D662F3"/>
    <w:rsid w:val="00D6674C"/>
    <w:rsid w:val="00D66D8A"/>
    <w:rsid w:val="00D7027A"/>
    <w:rsid w:val="00D72BE3"/>
    <w:rsid w:val="00D73F75"/>
    <w:rsid w:val="00D73F7E"/>
    <w:rsid w:val="00D7544B"/>
    <w:rsid w:val="00D7707D"/>
    <w:rsid w:val="00D777C5"/>
    <w:rsid w:val="00D77989"/>
    <w:rsid w:val="00D779E9"/>
    <w:rsid w:val="00D801D9"/>
    <w:rsid w:val="00D8058B"/>
    <w:rsid w:val="00D816AC"/>
    <w:rsid w:val="00D8203C"/>
    <w:rsid w:val="00D83961"/>
    <w:rsid w:val="00D84357"/>
    <w:rsid w:val="00D853B8"/>
    <w:rsid w:val="00D8716B"/>
    <w:rsid w:val="00D9092E"/>
    <w:rsid w:val="00D90B28"/>
    <w:rsid w:val="00D913BD"/>
    <w:rsid w:val="00D92AD5"/>
    <w:rsid w:val="00D92D51"/>
    <w:rsid w:val="00D937DF"/>
    <w:rsid w:val="00D9492C"/>
    <w:rsid w:val="00D949E6"/>
    <w:rsid w:val="00D94AB1"/>
    <w:rsid w:val="00D96079"/>
    <w:rsid w:val="00D96CA8"/>
    <w:rsid w:val="00DA014B"/>
    <w:rsid w:val="00DA08BE"/>
    <w:rsid w:val="00DA1515"/>
    <w:rsid w:val="00DA19C4"/>
    <w:rsid w:val="00DA1A11"/>
    <w:rsid w:val="00DA278E"/>
    <w:rsid w:val="00DA414E"/>
    <w:rsid w:val="00DA4D13"/>
    <w:rsid w:val="00DA599B"/>
    <w:rsid w:val="00DA5D38"/>
    <w:rsid w:val="00DA603E"/>
    <w:rsid w:val="00DB00D7"/>
    <w:rsid w:val="00DB0AD2"/>
    <w:rsid w:val="00DB0AD6"/>
    <w:rsid w:val="00DB1315"/>
    <w:rsid w:val="00DB1FCD"/>
    <w:rsid w:val="00DB2672"/>
    <w:rsid w:val="00DB29EC"/>
    <w:rsid w:val="00DB33D3"/>
    <w:rsid w:val="00DB4166"/>
    <w:rsid w:val="00DB561B"/>
    <w:rsid w:val="00DB7E37"/>
    <w:rsid w:val="00DC08FA"/>
    <w:rsid w:val="00DC2992"/>
    <w:rsid w:val="00DC2999"/>
    <w:rsid w:val="00DC33CB"/>
    <w:rsid w:val="00DC3BE4"/>
    <w:rsid w:val="00DC3D03"/>
    <w:rsid w:val="00DC46A8"/>
    <w:rsid w:val="00DC5A65"/>
    <w:rsid w:val="00DC5CC6"/>
    <w:rsid w:val="00DC5D1D"/>
    <w:rsid w:val="00DC6841"/>
    <w:rsid w:val="00DC6C7B"/>
    <w:rsid w:val="00DC6E28"/>
    <w:rsid w:val="00DC7EC7"/>
    <w:rsid w:val="00DD007E"/>
    <w:rsid w:val="00DD01A8"/>
    <w:rsid w:val="00DD0A85"/>
    <w:rsid w:val="00DD1AA0"/>
    <w:rsid w:val="00DD1C2D"/>
    <w:rsid w:val="00DD2325"/>
    <w:rsid w:val="00DD251C"/>
    <w:rsid w:val="00DD2DB7"/>
    <w:rsid w:val="00DD2FAF"/>
    <w:rsid w:val="00DD306B"/>
    <w:rsid w:val="00DD5A7A"/>
    <w:rsid w:val="00DD6345"/>
    <w:rsid w:val="00DE0106"/>
    <w:rsid w:val="00DE1777"/>
    <w:rsid w:val="00DE1E0F"/>
    <w:rsid w:val="00DE2033"/>
    <w:rsid w:val="00DE2C28"/>
    <w:rsid w:val="00DE39AD"/>
    <w:rsid w:val="00DF1153"/>
    <w:rsid w:val="00DF126B"/>
    <w:rsid w:val="00DF2DC2"/>
    <w:rsid w:val="00DF551D"/>
    <w:rsid w:val="00DF572D"/>
    <w:rsid w:val="00DF6FED"/>
    <w:rsid w:val="00DF7870"/>
    <w:rsid w:val="00E0004D"/>
    <w:rsid w:val="00E00A02"/>
    <w:rsid w:val="00E00F67"/>
    <w:rsid w:val="00E01E97"/>
    <w:rsid w:val="00E03068"/>
    <w:rsid w:val="00E038E5"/>
    <w:rsid w:val="00E044E5"/>
    <w:rsid w:val="00E04E0E"/>
    <w:rsid w:val="00E04FA8"/>
    <w:rsid w:val="00E05749"/>
    <w:rsid w:val="00E057AF"/>
    <w:rsid w:val="00E05831"/>
    <w:rsid w:val="00E06BA1"/>
    <w:rsid w:val="00E06C10"/>
    <w:rsid w:val="00E07A86"/>
    <w:rsid w:val="00E10059"/>
    <w:rsid w:val="00E10C27"/>
    <w:rsid w:val="00E1104E"/>
    <w:rsid w:val="00E125CF"/>
    <w:rsid w:val="00E12E22"/>
    <w:rsid w:val="00E1373A"/>
    <w:rsid w:val="00E13D24"/>
    <w:rsid w:val="00E14164"/>
    <w:rsid w:val="00E14DD8"/>
    <w:rsid w:val="00E15AD1"/>
    <w:rsid w:val="00E2041E"/>
    <w:rsid w:val="00E20BFB"/>
    <w:rsid w:val="00E21921"/>
    <w:rsid w:val="00E22157"/>
    <w:rsid w:val="00E231C1"/>
    <w:rsid w:val="00E24FA6"/>
    <w:rsid w:val="00E261C0"/>
    <w:rsid w:val="00E26863"/>
    <w:rsid w:val="00E268E2"/>
    <w:rsid w:val="00E2701D"/>
    <w:rsid w:val="00E27027"/>
    <w:rsid w:val="00E27C25"/>
    <w:rsid w:val="00E27F98"/>
    <w:rsid w:val="00E300A9"/>
    <w:rsid w:val="00E30191"/>
    <w:rsid w:val="00E30453"/>
    <w:rsid w:val="00E3178C"/>
    <w:rsid w:val="00E348F2"/>
    <w:rsid w:val="00E356EA"/>
    <w:rsid w:val="00E36C12"/>
    <w:rsid w:val="00E36CB8"/>
    <w:rsid w:val="00E37552"/>
    <w:rsid w:val="00E4038B"/>
    <w:rsid w:val="00E40C96"/>
    <w:rsid w:val="00E410EB"/>
    <w:rsid w:val="00E4138A"/>
    <w:rsid w:val="00E4163F"/>
    <w:rsid w:val="00E42B38"/>
    <w:rsid w:val="00E430B4"/>
    <w:rsid w:val="00E45038"/>
    <w:rsid w:val="00E4540D"/>
    <w:rsid w:val="00E46142"/>
    <w:rsid w:val="00E47DD2"/>
    <w:rsid w:val="00E53701"/>
    <w:rsid w:val="00E54EEB"/>
    <w:rsid w:val="00E55F04"/>
    <w:rsid w:val="00E56C4E"/>
    <w:rsid w:val="00E57655"/>
    <w:rsid w:val="00E57FCE"/>
    <w:rsid w:val="00E6171E"/>
    <w:rsid w:val="00E649CF"/>
    <w:rsid w:val="00E649DD"/>
    <w:rsid w:val="00E6541C"/>
    <w:rsid w:val="00E657C9"/>
    <w:rsid w:val="00E658AF"/>
    <w:rsid w:val="00E67CBF"/>
    <w:rsid w:val="00E70363"/>
    <w:rsid w:val="00E72166"/>
    <w:rsid w:val="00E7297C"/>
    <w:rsid w:val="00E72D9B"/>
    <w:rsid w:val="00E73191"/>
    <w:rsid w:val="00E744DE"/>
    <w:rsid w:val="00E7490D"/>
    <w:rsid w:val="00E7496C"/>
    <w:rsid w:val="00E75386"/>
    <w:rsid w:val="00E762AB"/>
    <w:rsid w:val="00E77CE0"/>
    <w:rsid w:val="00E80069"/>
    <w:rsid w:val="00E80371"/>
    <w:rsid w:val="00E81204"/>
    <w:rsid w:val="00E83504"/>
    <w:rsid w:val="00E85254"/>
    <w:rsid w:val="00E86027"/>
    <w:rsid w:val="00E87E7C"/>
    <w:rsid w:val="00E90278"/>
    <w:rsid w:val="00E9087E"/>
    <w:rsid w:val="00E91A7A"/>
    <w:rsid w:val="00E91B09"/>
    <w:rsid w:val="00E91B7C"/>
    <w:rsid w:val="00E92CAA"/>
    <w:rsid w:val="00E934F5"/>
    <w:rsid w:val="00E9411C"/>
    <w:rsid w:val="00E953AA"/>
    <w:rsid w:val="00E96C52"/>
    <w:rsid w:val="00E97735"/>
    <w:rsid w:val="00EA11D6"/>
    <w:rsid w:val="00EA1495"/>
    <w:rsid w:val="00EA1599"/>
    <w:rsid w:val="00EA162E"/>
    <w:rsid w:val="00EA2D9F"/>
    <w:rsid w:val="00EA3A96"/>
    <w:rsid w:val="00EA3C99"/>
    <w:rsid w:val="00EA427B"/>
    <w:rsid w:val="00EA4A61"/>
    <w:rsid w:val="00EA4E82"/>
    <w:rsid w:val="00EA54BE"/>
    <w:rsid w:val="00EA564E"/>
    <w:rsid w:val="00EA5873"/>
    <w:rsid w:val="00EA595C"/>
    <w:rsid w:val="00EA6BB7"/>
    <w:rsid w:val="00EA6FA6"/>
    <w:rsid w:val="00EA723F"/>
    <w:rsid w:val="00EA7F4D"/>
    <w:rsid w:val="00EB0A70"/>
    <w:rsid w:val="00EB0AD2"/>
    <w:rsid w:val="00EB1E8C"/>
    <w:rsid w:val="00EB3CFF"/>
    <w:rsid w:val="00EB4F33"/>
    <w:rsid w:val="00EB5E4F"/>
    <w:rsid w:val="00EB71E2"/>
    <w:rsid w:val="00EC01AA"/>
    <w:rsid w:val="00EC10DF"/>
    <w:rsid w:val="00EC28A8"/>
    <w:rsid w:val="00EC292B"/>
    <w:rsid w:val="00EC2FCA"/>
    <w:rsid w:val="00EC2FD3"/>
    <w:rsid w:val="00EC3578"/>
    <w:rsid w:val="00EC3B91"/>
    <w:rsid w:val="00EC3C2D"/>
    <w:rsid w:val="00EC4562"/>
    <w:rsid w:val="00EC5136"/>
    <w:rsid w:val="00EC6917"/>
    <w:rsid w:val="00EC6AA8"/>
    <w:rsid w:val="00ED0053"/>
    <w:rsid w:val="00ED0E96"/>
    <w:rsid w:val="00ED129B"/>
    <w:rsid w:val="00ED2C00"/>
    <w:rsid w:val="00ED3E77"/>
    <w:rsid w:val="00ED42BB"/>
    <w:rsid w:val="00ED5C14"/>
    <w:rsid w:val="00ED69F6"/>
    <w:rsid w:val="00ED6ADC"/>
    <w:rsid w:val="00ED7769"/>
    <w:rsid w:val="00ED7A19"/>
    <w:rsid w:val="00EE0C1C"/>
    <w:rsid w:val="00EE1043"/>
    <w:rsid w:val="00EE2B5B"/>
    <w:rsid w:val="00EE350B"/>
    <w:rsid w:val="00EE54F1"/>
    <w:rsid w:val="00EE550A"/>
    <w:rsid w:val="00EE5EFC"/>
    <w:rsid w:val="00EE71E9"/>
    <w:rsid w:val="00EE7CDD"/>
    <w:rsid w:val="00EF0B2C"/>
    <w:rsid w:val="00EF0C5B"/>
    <w:rsid w:val="00EF14A2"/>
    <w:rsid w:val="00EF17E1"/>
    <w:rsid w:val="00EF1CB7"/>
    <w:rsid w:val="00EF2D28"/>
    <w:rsid w:val="00EF2E04"/>
    <w:rsid w:val="00EF2EBF"/>
    <w:rsid w:val="00EF31DC"/>
    <w:rsid w:val="00EF3BF6"/>
    <w:rsid w:val="00EF418D"/>
    <w:rsid w:val="00EF46EF"/>
    <w:rsid w:val="00EF4EDF"/>
    <w:rsid w:val="00EF552D"/>
    <w:rsid w:val="00EF6347"/>
    <w:rsid w:val="00EF74D4"/>
    <w:rsid w:val="00EF7972"/>
    <w:rsid w:val="00F0209C"/>
    <w:rsid w:val="00F020CF"/>
    <w:rsid w:val="00F043CA"/>
    <w:rsid w:val="00F05696"/>
    <w:rsid w:val="00F0570F"/>
    <w:rsid w:val="00F06AE9"/>
    <w:rsid w:val="00F07E57"/>
    <w:rsid w:val="00F11DED"/>
    <w:rsid w:val="00F16F9D"/>
    <w:rsid w:val="00F178B3"/>
    <w:rsid w:val="00F23B46"/>
    <w:rsid w:val="00F2438D"/>
    <w:rsid w:val="00F2540E"/>
    <w:rsid w:val="00F25A0F"/>
    <w:rsid w:val="00F25A14"/>
    <w:rsid w:val="00F26BC3"/>
    <w:rsid w:val="00F26EFD"/>
    <w:rsid w:val="00F26FF8"/>
    <w:rsid w:val="00F27CEB"/>
    <w:rsid w:val="00F30A01"/>
    <w:rsid w:val="00F30BA3"/>
    <w:rsid w:val="00F316D7"/>
    <w:rsid w:val="00F31C95"/>
    <w:rsid w:val="00F31DC1"/>
    <w:rsid w:val="00F31E3B"/>
    <w:rsid w:val="00F330B6"/>
    <w:rsid w:val="00F34D92"/>
    <w:rsid w:val="00F34FE0"/>
    <w:rsid w:val="00F3522E"/>
    <w:rsid w:val="00F36564"/>
    <w:rsid w:val="00F374A5"/>
    <w:rsid w:val="00F40303"/>
    <w:rsid w:val="00F407DB"/>
    <w:rsid w:val="00F40D5E"/>
    <w:rsid w:val="00F40FFE"/>
    <w:rsid w:val="00F41273"/>
    <w:rsid w:val="00F427A1"/>
    <w:rsid w:val="00F42AB9"/>
    <w:rsid w:val="00F430A0"/>
    <w:rsid w:val="00F43BC3"/>
    <w:rsid w:val="00F44EAC"/>
    <w:rsid w:val="00F4668D"/>
    <w:rsid w:val="00F46756"/>
    <w:rsid w:val="00F50634"/>
    <w:rsid w:val="00F51585"/>
    <w:rsid w:val="00F526D6"/>
    <w:rsid w:val="00F52907"/>
    <w:rsid w:val="00F546E5"/>
    <w:rsid w:val="00F555E3"/>
    <w:rsid w:val="00F560A6"/>
    <w:rsid w:val="00F5651B"/>
    <w:rsid w:val="00F56C8D"/>
    <w:rsid w:val="00F57347"/>
    <w:rsid w:val="00F604F1"/>
    <w:rsid w:val="00F60755"/>
    <w:rsid w:val="00F608F8"/>
    <w:rsid w:val="00F60B90"/>
    <w:rsid w:val="00F61BAC"/>
    <w:rsid w:val="00F62D32"/>
    <w:rsid w:val="00F63664"/>
    <w:rsid w:val="00F649C1"/>
    <w:rsid w:val="00F67EF3"/>
    <w:rsid w:val="00F72F19"/>
    <w:rsid w:val="00F730C5"/>
    <w:rsid w:val="00F7340E"/>
    <w:rsid w:val="00F73D6D"/>
    <w:rsid w:val="00F740E5"/>
    <w:rsid w:val="00F7494D"/>
    <w:rsid w:val="00F74E1A"/>
    <w:rsid w:val="00F761E9"/>
    <w:rsid w:val="00F76507"/>
    <w:rsid w:val="00F80254"/>
    <w:rsid w:val="00F8048C"/>
    <w:rsid w:val="00F805AC"/>
    <w:rsid w:val="00F8128E"/>
    <w:rsid w:val="00F812B6"/>
    <w:rsid w:val="00F813C3"/>
    <w:rsid w:val="00F824F3"/>
    <w:rsid w:val="00F82528"/>
    <w:rsid w:val="00F82D36"/>
    <w:rsid w:val="00F82F63"/>
    <w:rsid w:val="00F839B5"/>
    <w:rsid w:val="00F83EDA"/>
    <w:rsid w:val="00F84945"/>
    <w:rsid w:val="00F852A0"/>
    <w:rsid w:val="00F86133"/>
    <w:rsid w:val="00F8648C"/>
    <w:rsid w:val="00F87E43"/>
    <w:rsid w:val="00F90631"/>
    <w:rsid w:val="00F9071E"/>
    <w:rsid w:val="00F90C9A"/>
    <w:rsid w:val="00F91B75"/>
    <w:rsid w:val="00F92030"/>
    <w:rsid w:val="00F92BE8"/>
    <w:rsid w:val="00F94CB3"/>
    <w:rsid w:val="00F94DFA"/>
    <w:rsid w:val="00F96210"/>
    <w:rsid w:val="00F96E16"/>
    <w:rsid w:val="00F97A18"/>
    <w:rsid w:val="00F97A44"/>
    <w:rsid w:val="00FA00FE"/>
    <w:rsid w:val="00FA1518"/>
    <w:rsid w:val="00FA18C6"/>
    <w:rsid w:val="00FA2398"/>
    <w:rsid w:val="00FA2A4D"/>
    <w:rsid w:val="00FA3117"/>
    <w:rsid w:val="00FA37C0"/>
    <w:rsid w:val="00FA38B8"/>
    <w:rsid w:val="00FA4525"/>
    <w:rsid w:val="00FA4575"/>
    <w:rsid w:val="00FA579D"/>
    <w:rsid w:val="00FA6860"/>
    <w:rsid w:val="00FA7CED"/>
    <w:rsid w:val="00FB0500"/>
    <w:rsid w:val="00FB059B"/>
    <w:rsid w:val="00FB097D"/>
    <w:rsid w:val="00FB1461"/>
    <w:rsid w:val="00FB200C"/>
    <w:rsid w:val="00FB2AC8"/>
    <w:rsid w:val="00FB2ACA"/>
    <w:rsid w:val="00FB32E0"/>
    <w:rsid w:val="00FB42B1"/>
    <w:rsid w:val="00FB491D"/>
    <w:rsid w:val="00FB5AD2"/>
    <w:rsid w:val="00FB76AB"/>
    <w:rsid w:val="00FC0417"/>
    <w:rsid w:val="00FC0593"/>
    <w:rsid w:val="00FC1437"/>
    <w:rsid w:val="00FC3CE9"/>
    <w:rsid w:val="00FC40D1"/>
    <w:rsid w:val="00FC4640"/>
    <w:rsid w:val="00FC4B92"/>
    <w:rsid w:val="00FC4DEB"/>
    <w:rsid w:val="00FC718F"/>
    <w:rsid w:val="00FD04BD"/>
    <w:rsid w:val="00FD18BF"/>
    <w:rsid w:val="00FD5168"/>
    <w:rsid w:val="00FD5183"/>
    <w:rsid w:val="00FD5F44"/>
    <w:rsid w:val="00FD64C3"/>
    <w:rsid w:val="00FD6D14"/>
    <w:rsid w:val="00FD730F"/>
    <w:rsid w:val="00FE0208"/>
    <w:rsid w:val="00FE070C"/>
    <w:rsid w:val="00FE0B0A"/>
    <w:rsid w:val="00FE20C3"/>
    <w:rsid w:val="00FE2B50"/>
    <w:rsid w:val="00FE2BAA"/>
    <w:rsid w:val="00FE2D6D"/>
    <w:rsid w:val="00FE3698"/>
    <w:rsid w:val="00FE4D15"/>
    <w:rsid w:val="00FE53E2"/>
    <w:rsid w:val="00FE7A58"/>
    <w:rsid w:val="00FF0575"/>
    <w:rsid w:val="00FF0DBF"/>
    <w:rsid w:val="00FF1B20"/>
    <w:rsid w:val="00FF1D43"/>
    <w:rsid w:val="00FF26F2"/>
    <w:rsid w:val="00FF3E57"/>
    <w:rsid w:val="00FF5FD8"/>
    <w:rsid w:val="00FF745B"/>
    <w:rsid w:val="00FF7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4EE2"/>
  <w15:docId w15:val="{FA0CE177-AC26-470F-90D5-7DDC494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2284"/>
    <w:pPr>
      <w:spacing w:after="200" w:line="276" w:lineRule="auto"/>
    </w:pPr>
    <w:rPr>
      <w:sz w:val="22"/>
      <w:szCs w:val="22"/>
      <w:lang w:eastAsia="en-US"/>
    </w:rPr>
  </w:style>
  <w:style w:type="paragraph" w:styleId="Heading3">
    <w:name w:val="heading 3"/>
    <w:basedOn w:val="Normal"/>
    <w:link w:val="Heading3Char"/>
    <w:qFormat/>
    <w:rsid w:val="0001297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rsid w:val="000B2284"/>
    <w:rPr>
      <w:rFonts w:ascii="Calibri" w:eastAsia="Calibri"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rsid w:val="000B2284"/>
    <w:rPr>
      <w:rFonts w:ascii="Calibri" w:eastAsia="Calibri" w:hAnsi="Calibri" w:cs="Times New Roman"/>
    </w:rPr>
  </w:style>
  <w:style w:type="character" w:styleId="Hyperlink">
    <w:name w:val="Hyperlink"/>
    <w:unhideWhenUsed/>
    <w:rsid w:val="000B2284"/>
    <w:rPr>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eastAsia="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Strong">
    <w:name w:val="Strong"/>
    <w:uiPriority w:val="22"/>
    <w:qFormat/>
    <w:rsid w:val="000B2284"/>
    <w:rPr>
      <w:b/>
      <w:bCs/>
    </w:rPr>
  </w:style>
  <w:style w:type="paragraph" w:customStyle="1" w:styleId="Char">
    <w:name w:val="Char"/>
    <w:basedOn w:val="Normal"/>
    <w:next w:val="Normal"/>
    <w:rsid w:val="00E12E22"/>
    <w:pPr>
      <w:spacing w:before="120" w:after="160" w:line="240" w:lineRule="exact"/>
      <w:ind w:firstLine="720"/>
      <w:jc w:val="both"/>
    </w:pPr>
    <w:rPr>
      <w:rFonts w:ascii="Verdana" w:eastAsia="Times New Roman" w:hAnsi="Verdana"/>
      <w:sz w:val="20"/>
      <w:szCs w:val="20"/>
      <w:lang w:val="en-US"/>
    </w:rPr>
  </w:style>
  <w:style w:type="paragraph" w:styleId="ListParagraph">
    <w:name w:val="List Paragraph"/>
    <w:basedOn w:val="Normal"/>
    <w:uiPriority w:val="34"/>
    <w:qFormat/>
    <w:rsid w:val="008C7255"/>
    <w:pPr>
      <w:ind w:left="720"/>
      <w:contextualSpacing/>
    </w:pPr>
  </w:style>
  <w:style w:type="paragraph" w:customStyle="1" w:styleId="Char0">
    <w:name w:val="Char"/>
    <w:basedOn w:val="Normal"/>
    <w:next w:val="Normal"/>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eastAsia="Times New Roman" w:hAnsi="Times New Roman"/>
      <w:sz w:val="24"/>
      <w:szCs w:val="24"/>
      <w:lang w:eastAsia="lv-LV"/>
    </w:rPr>
  </w:style>
  <w:style w:type="paragraph" w:customStyle="1" w:styleId="naispant">
    <w:name w:val="naispant"/>
    <w:basedOn w:val="Normal"/>
    <w:rsid w:val="00AC364A"/>
    <w:pPr>
      <w:spacing w:before="300" w:after="150" w:line="240" w:lineRule="auto"/>
      <w:ind w:left="375" w:firstLine="375"/>
      <w:jc w:val="both"/>
    </w:pPr>
    <w:rPr>
      <w:rFonts w:ascii="Times New Roman" w:eastAsia="Times New Roman" w:hAnsi="Times New Roman"/>
      <w:b/>
      <w:bCs/>
      <w:sz w:val="24"/>
      <w:szCs w:val="24"/>
      <w:lang w:eastAsia="lv-LV"/>
    </w:rPr>
  </w:style>
  <w:style w:type="character" w:customStyle="1" w:styleId="Heading3Char">
    <w:name w:val="Heading 3 Char"/>
    <w:link w:val="Heading3"/>
    <w:rsid w:val="0001297B"/>
    <w:rPr>
      <w:rFonts w:ascii="Times New Roman" w:eastAsia="Times New Roman" w:hAnsi="Times New Roman"/>
      <w:b/>
      <w:bCs/>
      <w:sz w:val="27"/>
      <w:szCs w:val="27"/>
      <w:lang w:val="lv-LV" w:eastAsia="lv-LV"/>
    </w:rPr>
  </w:style>
  <w:style w:type="paragraph" w:customStyle="1" w:styleId="tvhtml">
    <w:name w:val="tv_html"/>
    <w:basedOn w:val="Normal"/>
    <w:rsid w:val="008D7AD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uiPriority w:val="99"/>
    <w:semiHidden/>
    <w:rsid w:val="00627D2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27D28"/>
    <w:rPr>
      <w:rFonts w:ascii="Times New Roman" w:eastAsia="Times New Roman" w:hAnsi="Times New Roman"/>
    </w:rPr>
  </w:style>
  <w:style w:type="character" w:customStyle="1" w:styleId="apple-converted-space">
    <w:name w:val="apple-converted-space"/>
    <w:rsid w:val="009E7FE7"/>
  </w:style>
  <w:style w:type="character" w:styleId="FootnoteReference">
    <w:name w:val="footnote reference"/>
    <w:uiPriority w:val="99"/>
    <w:semiHidden/>
    <w:rsid w:val="00342203"/>
    <w:rPr>
      <w:vertAlign w:val="superscript"/>
    </w:rPr>
  </w:style>
  <w:style w:type="paragraph" w:customStyle="1" w:styleId="tv2133">
    <w:name w:val="tv2133"/>
    <w:basedOn w:val="Normal"/>
    <w:rsid w:val="00C151F7"/>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DC5D1D"/>
    <w:pPr>
      <w:autoSpaceDE w:val="0"/>
      <w:autoSpaceDN w:val="0"/>
      <w:adjustRightInd w:val="0"/>
    </w:pPr>
    <w:rPr>
      <w:rFonts w:ascii="Times New Roman" w:hAnsi="Times New Roman"/>
      <w:color w:val="000000"/>
      <w:sz w:val="24"/>
      <w:szCs w:val="24"/>
    </w:rPr>
  </w:style>
  <w:style w:type="character" w:customStyle="1" w:styleId="spelle">
    <w:name w:val="spelle"/>
    <w:rsid w:val="00EC10DF"/>
  </w:style>
  <w:style w:type="paragraph" w:styleId="BalloonText">
    <w:name w:val="Balloon Text"/>
    <w:basedOn w:val="Normal"/>
    <w:link w:val="BalloonTextChar"/>
    <w:uiPriority w:val="99"/>
    <w:semiHidden/>
    <w:unhideWhenUsed/>
    <w:rsid w:val="000C0B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B24"/>
    <w:rPr>
      <w:rFonts w:ascii="Tahoma" w:hAnsi="Tahoma" w:cs="Tahoma"/>
      <w:sz w:val="16"/>
      <w:szCs w:val="16"/>
      <w:lang w:eastAsia="en-US"/>
    </w:rPr>
  </w:style>
  <w:style w:type="table" w:styleId="TableGrid">
    <w:name w:val="Table Grid"/>
    <w:basedOn w:val="TableNormal"/>
    <w:uiPriority w:val="59"/>
    <w:rsid w:val="006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DB1FCD"/>
    <w:pPr>
      <w:widowControl w:val="0"/>
      <w:suppressAutoHyphens/>
      <w:spacing w:before="280" w:after="280" w:line="240" w:lineRule="auto"/>
    </w:pPr>
    <w:rPr>
      <w:rFonts w:ascii="Times New Roman" w:eastAsia="Times New Roman" w:hAnsi="Times New Roman"/>
      <w:color w:val="000000"/>
      <w:sz w:val="20"/>
      <w:szCs w:val="20"/>
      <w:lang w:eastAsia="zh-CN"/>
    </w:rPr>
  </w:style>
  <w:style w:type="paragraph" w:customStyle="1" w:styleId="tv2131">
    <w:name w:val="tv2131"/>
    <w:basedOn w:val="Normal"/>
    <w:rsid w:val="00433A0F"/>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basedOn w:val="DefaultParagraphFont"/>
    <w:uiPriority w:val="99"/>
    <w:semiHidden/>
    <w:unhideWhenUsed/>
    <w:rsid w:val="005678A8"/>
    <w:rPr>
      <w:sz w:val="16"/>
      <w:szCs w:val="16"/>
    </w:rPr>
  </w:style>
  <w:style w:type="paragraph" w:styleId="CommentText">
    <w:name w:val="annotation text"/>
    <w:basedOn w:val="Normal"/>
    <w:link w:val="CommentTextChar"/>
    <w:uiPriority w:val="99"/>
    <w:semiHidden/>
    <w:unhideWhenUsed/>
    <w:rsid w:val="005678A8"/>
    <w:pPr>
      <w:spacing w:line="240" w:lineRule="auto"/>
    </w:pPr>
    <w:rPr>
      <w:sz w:val="20"/>
      <w:szCs w:val="20"/>
    </w:rPr>
  </w:style>
  <w:style w:type="character" w:customStyle="1" w:styleId="CommentTextChar">
    <w:name w:val="Comment Text Char"/>
    <w:basedOn w:val="DefaultParagraphFont"/>
    <w:link w:val="CommentText"/>
    <w:uiPriority w:val="99"/>
    <w:semiHidden/>
    <w:rsid w:val="005678A8"/>
    <w:rPr>
      <w:lang w:eastAsia="en-US"/>
    </w:rPr>
  </w:style>
  <w:style w:type="paragraph" w:styleId="CommentSubject">
    <w:name w:val="annotation subject"/>
    <w:basedOn w:val="CommentText"/>
    <w:next w:val="CommentText"/>
    <w:link w:val="CommentSubjectChar"/>
    <w:uiPriority w:val="99"/>
    <w:semiHidden/>
    <w:unhideWhenUsed/>
    <w:rsid w:val="005678A8"/>
    <w:rPr>
      <w:b/>
      <w:bCs/>
    </w:rPr>
  </w:style>
  <w:style w:type="character" w:customStyle="1" w:styleId="CommentSubjectChar">
    <w:name w:val="Comment Subject Char"/>
    <w:basedOn w:val="CommentTextChar"/>
    <w:link w:val="CommentSubject"/>
    <w:uiPriority w:val="99"/>
    <w:semiHidden/>
    <w:rsid w:val="005678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014">
      <w:bodyDiv w:val="1"/>
      <w:marLeft w:val="0"/>
      <w:marRight w:val="0"/>
      <w:marTop w:val="0"/>
      <w:marBottom w:val="0"/>
      <w:divBdr>
        <w:top w:val="none" w:sz="0" w:space="0" w:color="auto"/>
        <w:left w:val="none" w:sz="0" w:space="0" w:color="auto"/>
        <w:bottom w:val="none" w:sz="0" w:space="0" w:color="auto"/>
        <w:right w:val="none" w:sz="0" w:space="0" w:color="auto"/>
      </w:divBdr>
      <w:divsChild>
        <w:div w:id="1805931129">
          <w:marLeft w:val="0"/>
          <w:marRight w:val="0"/>
          <w:marTop w:val="0"/>
          <w:marBottom w:val="0"/>
          <w:divBdr>
            <w:top w:val="none" w:sz="0" w:space="0" w:color="auto"/>
            <w:left w:val="none" w:sz="0" w:space="0" w:color="auto"/>
            <w:bottom w:val="none" w:sz="0" w:space="0" w:color="auto"/>
            <w:right w:val="none" w:sz="0" w:space="0" w:color="auto"/>
          </w:divBdr>
          <w:divsChild>
            <w:div w:id="448008629">
              <w:marLeft w:val="0"/>
              <w:marRight w:val="0"/>
              <w:marTop w:val="0"/>
              <w:marBottom w:val="0"/>
              <w:divBdr>
                <w:top w:val="none" w:sz="0" w:space="0" w:color="auto"/>
                <w:left w:val="none" w:sz="0" w:space="0" w:color="auto"/>
                <w:bottom w:val="none" w:sz="0" w:space="0" w:color="auto"/>
                <w:right w:val="none" w:sz="0" w:space="0" w:color="auto"/>
              </w:divBdr>
              <w:divsChild>
                <w:div w:id="1161233883">
                  <w:marLeft w:val="0"/>
                  <w:marRight w:val="0"/>
                  <w:marTop w:val="0"/>
                  <w:marBottom w:val="0"/>
                  <w:divBdr>
                    <w:top w:val="none" w:sz="0" w:space="0" w:color="auto"/>
                    <w:left w:val="none" w:sz="0" w:space="0" w:color="auto"/>
                    <w:bottom w:val="none" w:sz="0" w:space="0" w:color="auto"/>
                    <w:right w:val="none" w:sz="0" w:space="0" w:color="auto"/>
                  </w:divBdr>
                  <w:divsChild>
                    <w:div w:id="1906597723">
                      <w:marLeft w:val="0"/>
                      <w:marRight w:val="0"/>
                      <w:marTop w:val="0"/>
                      <w:marBottom w:val="0"/>
                      <w:divBdr>
                        <w:top w:val="none" w:sz="0" w:space="0" w:color="auto"/>
                        <w:left w:val="none" w:sz="0" w:space="0" w:color="auto"/>
                        <w:bottom w:val="none" w:sz="0" w:space="0" w:color="auto"/>
                        <w:right w:val="none" w:sz="0" w:space="0" w:color="auto"/>
                      </w:divBdr>
                      <w:divsChild>
                        <w:div w:id="1053625013">
                          <w:marLeft w:val="0"/>
                          <w:marRight w:val="0"/>
                          <w:marTop w:val="0"/>
                          <w:marBottom w:val="0"/>
                          <w:divBdr>
                            <w:top w:val="none" w:sz="0" w:space="0" w:color="auto"/>
                            <w:left w:val="none" w:sz="0" w:space="0" w:color="auto"/>
                            <w:bottom w:val="none" w:sz="0" w:space="0" w:color="auto"/>
                            <w:right w:val="none" w:sz="0" w:space="0" w:color="auto"/>
                          </w:divBdr>
                          <w:divsChild>
                            <w:div w:id="1363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214199063">
      <w:bodyDiv w:val="1"/>
      <w:marLeft w:val="0"/>
      <w:marRight w:val="0"/>
      <w:marTop w:val="0"/>
      <w:marBottom w:val="0"/>
      <w:divBdr>
        <w:top w:val="none" w:sz="0" w:space="0" w:color="auto"/>
        <w:left w:val="none" w:sz="0" w:space="0" w:color="auto"/>
        <w:bottom w:val="none" w:sz="0" w:space="0" w:color="auto"/>
        <w:right w:val="none" w:sz="0" w:space="0" w:color="auto"/>
      </w:divBdr>
      <w:divsChild>
        <w:div w:id="1165900284">
          <w:marLeft w:val="0"/>
          <w:marRight w:val="0"/>
          <w:marTop w:val="0"/>
          <w:marBottom w:val="0"/>
          <w:divBdr>
            <w:top w:val="none" w:sz="0" w:space="0" w:color="auto"/>
            <w:left w:val="none" w:sz="0" w:space="0" w:color="auto"/>
            <w:bottom w:val="none" w:sz="0" w:space="0" w:color="auto"/>
            <w:right w:val="none" w:sz="0" w:space="0" w:color="auto"/>
          </w:divBdr>
          <w:divsChild>
            <w:div w:id="1274240425">
              <w:marLeft w:val="0"/>
              <w:marRight w:val="0"/>
              <w:marTop w:val="0"/>
              <w:marBottom w:val="0"/>
              <w:divBdr>
                <w:top w:val="none" w:sz="0" w:space="0" w:color="auto"/>
                <w:left w:val="none" w:sz="0" w:space="0" w:color="auto"/>
                <w:bottom w:val="none" w:sz="0" w:space="0" w:color="auto"/>
                <w:right w:val="none" w:sz="0" w:space="0" w:color="auto"/>
              </w:divBdr>
              <w:divsChild>
                <w:div w:id="1408577985">
                  <w:marLeft w:val="0"/>
                  <w:marRight w:val="0"/>
                  <w:marTop w:val="0"/>
                  <w:marBottom w:val="0"/>
                  <w:divBdr>
                    <w:top w:val="none" w:sz="0" w:space="0" w:color="auto"/>
                    <w:left w:val="none" w:sz="0" w:space="0" w:color="auto"/>
                    <w:bottom w:val="none" w:sz="0" w:space="0" w:color="auto"/>
                    <w:right w:val="none" w:sz="0" w:space="0" w:color="auto"/>
                  </w:divBdr>
                  <w:divsChild>
                    <w:div w:id="657198997">
                      <w:marLeft w:val="0"/>
                      <w:marRight w:val="0"/>
                      <w:marTop w:val="0"/>
                      <w:marBottom w:val="0"/>
                      <w:divBdr>
                        <w:top w:val="none" w:sz="0" w:space="0" w:color="auto"/>
                        <w:left w:val="none" w:sz="0" w:space="0" w:color="auto"/>
                        <w:bottom w:val="none" w:sz="0" w:space="0" w:color="auto"/>
                        <w:right w:val="none" w:sz="0" w:space="0" w:color="auto"/>
                      </w:divBdr>
                      <w:divsChild>
                        <w:div w:id="2016415626">
                          <w:marLeft w:val="0"/>
                          <w:marRight w:val="0"/>
                          <w:marTop w:val="0"/>
                          <w:marBottom w:val="0"/>
                          <w:divBdr>
                            <w:top w:val="none" w:sz="0" w:space="0" w:color="auto"/>
                            <w:left w:val="none" w:sz="0" w:space="0" w:color="auto"/>
                            <w:bottom w:val="none" w:sz="0" w:space="0" w:color="auto"/>
                            <w:right w:val="none" w:sz="0" w:space="0" w:color="auto"/>
                          </w:divBdr>
                          <w:divsChild>
                            <w:div w:id="995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08822">
      <w:bodyDiv w:val="1"/>
      <w:marLeft w:val="0"/>
      <w:marRight w:val="0"/>
      <w:marTop w:val="0"/>
      <w:marBottom w:val="0"/>
      <w:divBdr>
        <w:top w:val="none" w:sz="0" w:space="0" w:color="auto"/>
        <w:left w:val="none" w:sz="0" w:space="0" w:color="auto"/>
        <w:bottom w:val="none" w:sz="0" w:space="0" w:color="auto"/>
        <w:right w:val="none" w:sz="0" w:space="0" w:color="auto"/>
      </w:divBdr>
      <w:divsChild>
        <w:div w:id="1987200343">
          <w:marLeft w:val="0"/>
          <w:marRight w:val="0"/>
          <w:marTop w:val="400"/>
          <w:marBottom w:val="0"/>
          <w:divBdr>
            <w:top w:val="none" w:sz="0" w:space="0" w:color="auto"/>
            <w:left w:val="none" w:sz="0" w:space="0" w:color="auto"/>
            <w:bottom w:val="none" w:sz="0" w:space="0" w:color="auto"/>
            <w:right w:val="none" w:sz="0" w:space="0" w:color="auto"/>
          </w:divBdr>
        </w:div>
        <w:div w:id="2027292026">
          <w:marLeft w:val="0"/>
          <w:marRight w:val="0"/>
          <w:marTop w:val="240"/>
          <w:marBottom w:val="0"/>
          <w:divBdr>
            <w:top w:val="none" w:sz="0" w:space="0" w:color="auto"/>
            <w:left w:val="none" w:sz="0" w:space="0" w:color="auto"/>
            <w:bottom w:val="none" w:sz="0" w:space="0" w:color="auto"/>
            <w:right w:val="none" w:sz="0" w:space="0" w:color="auto"/>
          </w:divBdr>
        </w:div>
      </w:divsChild>
    </w:div>
    <w:div w:id="447242845">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583536328">
      <w:bodyDiv w:val="1"/>
      <w:marLeft w:val="0"/>
      <w:marRight w:val="0"/>
      <w:marTop w:val="0"/>
      <w:marBottom w:val="0"/>
      <w:divBdr>
        <w:top w:val="none" w:sz="0" w:space="0" w:color="auto"/>
        <w:left w:val="none" w:sz="0" w:space="0" w:color="auto"/>
        <w:bottom w:val="none" w:sz="0" w:space="0" w:color="auto"/>
        <w:right w:val="none" w:sz="0" w:space="0" w:color="auto"/>
      </w:divBdr>
      <w:divsChild>
        <w:div w:id="302546320">
          <w:marLeft w:val="0"/>
          <w:marRight w:val="0"/>
          <w:marTop w:val="0"/>
          <w:marBottom w:val="0"/>
          <w:divBdr>
            <w:top w:val="none" w:sz="0" w:space="0" w:color="auto"/>
            <w:left w:val="none" w:sz="0" w:space="0" w:color="auto"/>
            <w:bottom w:val="none" w:sz="0" w:space="0" w:color="auto"/>
            <w:right w:val="none" w:sz="0" w:space="0" w:color="auto"/>
          </w:divBdr>
          <w:divsChild>
            <w:div w:id="1335763213">
              <w:marLeft w:val="0"/>
              <w:marRight w:val="0"/>
              <w:marTop w:val="0"/>
              <w:marBottom w:val="0"/>
              <w:divBdr>
                <w:top w:val="none" w:sz="0" w:space="0" w:color="auto"/>
                <w:left w:val="none" w:sz="0" w:space="0" w:color="auto"/>
                <w:bottom w:val="none" w:sz="0" w:space="0" w:color="auto"/>
                <w:right w:val="none" w:sz="0" w:space="0" w:color="auto"/>
              </w:divBdr>
              <w:divsChild>
                <w:div w:id="1701977025">
                  <w:marLeft w:val="0"/>
                  <w:marRight w:val="0"/>
                  <w:marTop w:val="0"/>
                  <w:marBottom w:val="0"/>
                  <w:divBdr>
                    <w:top w:val="none" w:sz="0" w:space="0" w:color="auto"/>
                    <w:left w:val="none" w:sz="0" w:space="0" w:color="auto"/>
                    <w:bottom w:val="none" w:sz="0" w:space="0" w:color="auto"/>
                    <w:right w:val="none" w:sz="0" w:space="0" w:color="auto"/>
                  </w:divBdr>
                  <w:divsChild>
                    <w:div w:id="1289169672">
                      <w:marLeft w:val="0"/>
                      <w:marRight w:val="0"/>
                      <w:marTop w:val="0"/>
                      <w:marBottom w:val="0"/>
                      <w:divBdr>
                        <w:top w:val="none" w:sz="0" w:space="0" w:color="auto"/>
                        <w:left w:val="none" w:sz="0" w:space="0" w:color="auto"/>
                        <w:bottom w:val="none" w:sz="0" w:space="0" w:color="auto"/>
                        <w:right w:val="none" w:sz="0" w:space="0" w:color="auto"/>
                      </w:divBdr>
                      <w:divsChild>
                        <w:div w:id="1258101090">
                          <w:marLeft w:val="0"/>
                          <w:marRight w:val="0"/>
                          <w:marTop w:val="0"/>
                          <w:marBottom w:val="0"/>
                          <w:divBdr>
                            <w:top w:val="none" w:sz="0" w:space="0" w:color="auto"/>
                            <w:left w:val="none" w:sz="0" w:space="0" w:color="auto"/>
                            <w:bottom w:val="none" w:sz="0" w:space="0" w:color="auto"/>
                            <w:right w:val="none" w:sz="0" w:space="0" w:color="auto"/>
                          </w:divBdr>
                          <w:divsChild>
                            <w:div w:id="1487671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9058">
      <w:bodyDiv w:val="1"/>
      <w:marLeft w:val="0"/>
      <w:marRight w:val="0"/>
      <w:marTop w:val="0"/>
      <w:marBottom w:val="0"/>
      <w:divBdr>
        <w:top w:val="none" w:sz="0" w:space="0" w:color="auto"/>
        <w:left w:val="none" w:sz="0" w:space="0" w:color="auto"/>
        <w:bottom w:val="none" w:sz="0" w:space="0" w:color="auto"/>
        <w:right w:val="none" w:sz="0" w:space="0" w:color="auto"/>
      </w:divBdr>
    </w:div>
    <w:div w:id="707148393">
      <w:bodyDiv w:val="1"/>
      <w:marLeft w:val="0"/>
      <w:marRight w:val="0"/>
      <w:marTop w:val="0"/>
      <w:marBottom w:val="0"/>
      <w:divBdr>
        <w:top w:val="none" w:sz="0" w:space="0" w:color="auto"/>
        <w:left w:val="none" w:sz="0" w:space="0" w:color="auto"/>
        <w:bottom w:val="none" w:sz="0" w:space="0" w:color="auto"/>
        <w:right w:val="none" w:sz="0" w:space="0" w:color="auto"/>
      </w:divBdr>
    </w:div>
    <w:div w:id="7079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954151">
          <w:marLeft w:val="0"/>
          <w:marRight w:val="0"/>
          <w:marTop w:val="0"/>
          <w:marBottom w:val="0"/>
          <w:divBdr>
            <w:top w:val="none" w:sz="0" w:space="0" w:color="auto"/>
            <w:left w:val="none" w:sz="0" w:space="0" w:color="auto"/>
            <w:bottom w:val="none" w:sz="0" w:space="0" w:color="auto"/>
            <w:right w:val="none" w:sz="0" w:space="0" w:color="auto"/>
          </w:divBdr>
          <w:divsChild>
            <w:div w:id="727461697">
              <w:marLeft w:val="0"/>
              <w:marRight w:val="0"/>
              <w:marTop w:val="0"/>
              <w:marBottom w:val="0"/>
              <w:divBdr>
                <w:top w:val="none" w:sz="0" w:space="0" w:color="auto"/>
                <w:left w:val="none" w:sz="0" w:space="0" w:color="auto"/>
                <w:bottom w:val="none" w:sz="0" w:space="0" w:color="auto"/>
                <w:right w:val="none" w:sz="0" w:space="0" w:color="auto"/>
              </w:divBdr>
              <w:divsChild>
                <w:div w:id="782303934">
                  <w:marLeft w:val="0"/>
                  <w:marRight w:val="0"/>
                  <w:marTop w:val="0"/>
                  <w:marBottom w:val="0"/>
                  <w:divBdr>
                    <w:top w:val="none" w:sz="0" w:space="0" w:color="auto"/>
                    <w:left w:val="none" w:sz="0" w:space="0" w:color="auto"/>
                    <w:bottom w:val="none" w:sz="0" w:space="0" w:color="auto"/>
                    <w:right w:val="none" w:sz="0" w:space="0" w:color="auto"/>
                  </w:divBdr>
                  <w:divsChild>
                    <w:div w:id="1731221491">
                      <w:marLeft w:val="0"/>
                      <w:marRight w:val="0"/>
                      <w:marTop w:val="0"/>
                      <w:marBottom w:val="0"/>
                      <w:divBdr>
                        <w:top w:val="none" w:sz="0" w:space="0" w:color="auto"/>
                        <w:left w:val="none" w:sz="0" w:space="0" w:color="auto"/>
                        <w:bottom w:val="none" w:sz="0" w:space="0" w:color="auto"/>
                        <w:right w:val="none" w:sz="0" w:space="0" w:color="auto"/>
                      </w:divBdr>
                      <w:divsChild>
                        <w:div w:id="1333793936">
                          <w:marLeft w:val="0"/>
                          <w:marRight w:val="0"/>
                          <w:marTop w:val="0"/>
                          <w:marBottom w:val="0"/>
                          <w:divBdr>
                            <w:top w:val="none" w:sz="0" w:space="0" w:color="auto"/>
                            <w:left w:val="none" w:sz="0" w:space="0" w:color="auto"/>
                            <w:bottom w:val="none" w:sz="0" w:space="0" w:color="auto"/>
                            <w:right w:val="none" w:sz="0" w:space="0" w:color="auto"/>
                          </w:divBdr>
                          <w:divsChild>
                            <w:div w:id="1483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62466">
      <w:bodyDiv w:val="1"/>
      <w:marLeft w:val="0"/>
      <w:marRight w:val="0"/>
      <w:marTop w:val="0"/>
      <w:marBottom w:val="0"/>
      <w:divBdr>
        <w:top w:val="none" w:sz="0" w:space="0" w:color="auto"/>
        <w:left w:val="none" w:sz="0" w:space="0" w:color="auto"/>
        <w:bottom w:val="none" w:sz="0" w:space="0" w:color="auto"/>
        <w:right w:val="none" w:sz="0" w:space="0" w:color="auto"/>
      </w:divBdr>
      <w:divsChild>
        <w:div w:id="1181503578">
          <w:marLeft w:val="0"/>
          <w:marRight w:val="0"/>
          <w:marTop w:val="0"/>
          <w:marBottom w:val="0"/>
          <w:divBdr>
            <w:top w:val="none" w:sz="0" w:space="0" w:color="auto"/>
            <w:left w:val="none" w:sz="0" w:space="0" w:color="auto"/>
            <w:bottom w:val="none" w:sz="0" w:space="0" w:color="auto"/>
            <w:right w:val="none" w:sz="0" w:space="0" w:color="auto"/>
          </w:divBdr>
          <w:divsChild>
            <w:div w:id="357120606">
              <w:marLeft w:val="0"/>
              <w:marRight w:val="0"/>
              <w:marTop w:val="0"/>
              <w:marBottom w:val="0"/>
              <w:divBdr>
                <w:top w:val="none" w:sz="0" w:space="0" w:color="auto"/>
                <w:left w:val="none" w:sz="0" w:space="0" w:color="auto"/>
                <w:bottom w:val="none" w:sz="0" w:space="0" w:color="auto"/>
                <w:right w:val="none" w:sz="0" w:space="0" w:color="auto"/>
              </w:divBdr>
              <w:divsChild>
                <w:div w:id="1775711943">
                  <w:marLeft w:val="0"/>
                  <w:marRight w:val="0"/>
                  <w:marTop w:val="0"/>
                  <w:marBottom w:val="0"/>
                  <w:divBdr>
                    <w:top w:val="none" w:sz="0" w:space="0" w:color="auto"/>
                    <w:left w:val="none" w:sz="0" w:space="0" w:color="auto"/>
                    <w:bottom w:val="none" w:sz="0" w:space="0" w:color="auto"/>
                    <w:right w:val="none" w:sz="0" w:space="0" w:color="auto"/>
                  </w:divBdr>
                  <w:divsChild>
                    <w:div w:id="996230802">
                      <w:marLeft w:val="0"/>
                      <w:marRight w:val="0"/>
                      <w:marTop w:val="0"/>
                      <w:marBottom w:val="0"/>
                      <w:divBdr>
                        <w:top w:val="none" w:sz="0" w:space="0" w:color="auto"/>
                        <w:left w:val="none" w:sz="0" w:space="0" w:color="auto"/>
                        <w:bottom w:val="none" w:sz="0" w:space="0" w:color="auto"/>
                        <w:right w:val="none" w:sz="0" w:space="0" w:color="auto"/>
                      </w:divBdr>
                      <w:divsChild>
                        <w:div w:id="1609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99400">
      <w:bodyDiv w:val="1"/>
      <w:marLeft w:val="0"/>
      <w:marRight w:val="0"/>
      <w:marTop w:val="0"/>
      <w:marBottom w:val="0"/>
      <w:divBdr>
        <w:top w:val="none" w:sz="0" w:space="0" w:color="auto"/>
        <w:left w:val="none" w:sz="0" w:space="0" w:color="auto"/>
        <w:bottom w:val="none" w:sz="0" w:space="0" w:color="auto"/>
        <w:right w:val="none" w:sz="0" w:space="0" w:color="auto"/>
      </w:divBdr>
    </w:div>
    <w:div w:id="1128664377">
      <w:bodyDiv w:val="1"/>
      <w:marLeft w:val="0"/>
      <w:marRight w:val="0"/>
      <w:marTop w:val="0"/>
      <w:marBottom w:val="0"/>
      <w:divBdr>
        <w:top w:val="none" w:sz="0" w:space="0" w:color="auto"/>
        <w:left w:val="none" w:sz="0" w:space="0" w:color="auto"/>
        <w:bottom w:val="none" w:sz="0" w:space="0" w:color="auto"/>
        <w:right w:val="none" w:sz="0" w:space="0" w:color="auto"/>
      </w:divBdr>
    </w:div>
    <w:div w:id="1567259939">
      <w:bodyDiv w:val="1"/>
      <w:marLeft w:val="0"/>
      <w:marRight w:val="0"/>
      <w:marTop w:val="0"/>
      <w:marBottom w:val="0"/>
      <w:divBdr>
        <w:top w:val="none" w:sz="0" w:space="0" w:color="auto"/>
        <w:left w:val="none" w:sz="0" w:space="0" w:color="auto"/>
        <w:bottom w:val="none" w:sz="0" w:space="0" w:color="auto"/>
        <w:right w:val="none" w:sz="0" w:space="0" w:color="auto"/>
      </w:divBdr>
    </w:div>
    <w:div w:id="1760369133">
      <w:bodyDiv w:val="1"/>
      <w:marLeft w:val="0"/>
      <w:marRight w:val="0"/>
      <w:marTop w:val="0"/>
      <w:marBottom w:val="0"/>
      <w:divBdr>
        <w:top w:val="none" w:sz="0" w:space="0" w:color="auto"/>
        <w:left w:val="none" w:sz="0" w:space="0" w:color="auto"/>
        <w:bottom w:val="none" w:sz="0" w:space="0" w:color="auto"/>
        <w:right w:val="none" w:sz="0" w:space="0" w:color="auto"/>
      </w:divBdr>
      <w:divsChild>
        <w:div w:id="1085954320">
          <w:marLeft w:val="0"/>
          <w:marRight w:val="0"/>
          <w:marTop w:val="0"/>
          <w:marBottom w:val="0"/>
          <w:divBdr>
            <w:top w:val="none" w:sz="0" w:space="0" w:color="auto"/>
            <w:left w:val="none" w:sz="0" w:space="0" w:color="auto"/>
            <w:bottom w:val="none" w:sz="0" w:space="0" w:color="auto"/>
            <w:right w:val="none" w:sz="0" w:space="0" w:color="auto"/>
          </w:divBdr>
          <w:divsChild>
            <w:div w:id="714887702">
              <w:marLeft w:val="0"/>
              <w:marRight w:val="0"/>
              <w:marTop w:val="0"/>
              <w:marBottom w:val="0"/>
              <w:divBdr>
                <w:top w:val="none" w:sz="0" w:space="0" w:color="auto"/>
                <w:left w:val="none" w:sz="0" w:space="0" w:color="auto"/>
                <w:bottom w:val="none" w:sz="0" w:space="0" w:color="auto"/>
                <w:right w:val="none" w:sz="0" w:space="0" w:color="auto"/>
              </w:divBdr>
              <w:divsChild>
                <w:div w:id="1238400857">
                  <w:marLeft w:val="0"/>
                  <w:marRight w:val="0"/>
                  <w:marTop w:val="0"/>
                  <w:marBottom w:val="0"/>
                  <w:divBdr>
                    <w:top w:val="none" w:sz="0" w:space="0" w:color="auto"/>
                    <w:left w:val="none" w:sz="0" w:space="0" w:color="auto"/>
                    <w:bottom w:val="none" w:sz="0" w:space="0" w:color="auto"/>
                    <w:right w:val="none" w:sz="0" w:space="0" w:color="auto"/>
                  </w:divBdr>
                  <w:divsChild>
                    <w:div w:id="1119104615">
                      <w:marLeft w:val="0"/>
                      <w:marRight w:val="0"/>
                      <w:marTop w:val="0"/>
                      <w:marBottom w:val="0"/>
                      <w:divBdr>
                        <w:top w:val="none" w:sz="0" w:space="0" w:color="auto"/>
                        <w:left w:val="none" w:sz="0" w:space="0" w:color="auto"/>
                        <w:bottom w:val="none" w:sz="0" w:space="0" w:color="auto"/>
                        <w:right w:val="none" w:sz="0" w:space="0" w:color="auto"/>
                      </w:divBdr>
                      <w:divsChild>
                        <w:div w:id="1839802746">
                          <w:marLeft w:val="0"/>
                          <w:marRight w:val="0"/>
                          <w:marTop w:val="0"/>
                          <w:marBottom w:val="0"/>
                          <w:divBdr>
                            <w:top w:val="none" w:sz="0" w:space="0" w:color="auto"/>
                            <w:left w:val="none" w:sz="0" w:space="0" w:color="auto"/>
                            <w:bottom w:val="none" w:sz="0" w:space="0" w:color="auto"/>
                            <w:right w:val="none" w:sz="0" w:space="0" w:color="auto"/>
                          </w:divBdr>
                          <w:divsChild>
                            <w:div w:id="498083411">
                              <w:marLeft w:val="0"/>
                              <w:marRight w:val="0"/>
                              <w:marTop w:val="400"/>
                              <w:marBottom w:val="0"/>
                              <w:divBdr>
                                <w:top w:val="none" w:sz="0" w:space="0" w:color="auto"/>
                                <w:left w:val="none" w:sz="0" w:space="0" w:color="auto"/>
                                <w:bottom w:val="none" w:sz="0" w:space="0" w:color="auto"/>
                                <w:right w:val="none" w:sz="0" w:space="0" w:color="auto"/>
                              </w:divBdr>
                            </w:div>
                            <w:div w:id="1102649323">
                              <w:marLeft w:val="150"/>
                              <w:marRight w:val="150"/>
                              <w:marTop w:val="480"/>
                              <w:marBottom w:val="0"/>
                              <w:divBdr>
                                <w:top w:val="single" w:sz="6" w:space="28" w:color="D4D4D4"/>
                                <w:left w:val="none" w:sz="0" w:space="0" w:color="auto"/>
                                <w:bottom w:val="none" w:sz="0" w:space="0" w:color="auto"/>
                                <w:right w:val="none" w:sz="0" w:space="0" w:color="auto"/>
                              </w:divBdr>
                            </w:div>
                            <w:div w:id="1745713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1464">
      <w:bodyDiv w:val="1"/>
      <w:marLeft w:val="0"/>
      <w:marRight w:val="0"/>
      <w:marTop w:val="0"/>
      <w:marBottom w:val="0"/>
      <w:divBdr>
        <w:top w:val="none" w:sz="0" w:space="0" w:color="auto"/>
        <w:left w:val="none" w:sz="0" w:space="0" w:color="auto"/>
        <w:bottom w:val="none" w:sz="0" w:space="0" w:color="auto"/>
        <w:right w:val="none" w:sz="0" w:space="0" w:color="auto"/>
      </w:divBdr>
    </w:div>
    <w:div w:id="1875077915">
      <w:bodyDiv w:val="1"/>
      <w:marLeft w:val="0"/>
      <w:marRight w:val="0"/>
      <w:marTop w:val="0"/>
      <w:marBottom w:val="0"/>
      <w:divBdr>
        <w:top w:val="none" w:sz="0" w:space="0" w:color="auto"/>
        <w:left w:val="none" w:sz="0" w:space="0" w:color="auto"/>
        <w:bottom w:val="none" w:sz="0" w:space="0" w:color="auto"/>
        <w:right w:val="none" w:sz="0" w:space="0" w:color="auto"/>
      </w:divBdr>
      <w:divsChild>
        <w:div w:id="1463419794">
          <w:marLeft w:val="0"/>
          <w:marRight w:val="0"/>
          <w:marTop w:val="0"/>
          <w:marBottom w:val="0"/>
          <w:divBdr>
            <w:top w:val="none" w:sz="0" w:space="0" w:color="auto"/>
            <w:left w:val="none" w:sz="0" w:space="0" w:color="auto"/>
            <w:bottom w:val="none" w:sz="0" w:space="0" w:color="auto"/>
            <w:right w:val="none" w:sz="0" w:space="0" w:color="auto"/>
          </w:divBdr>
          <w:divsChild>
            <w:div w:id="1005590078">
              <w:marLeft w:val="0"/>
              <w:marRight w:val="0"/>
              <w:marTop w:val="0"/>
              <w:marBottom w:val="0"/>
              <w:divBdr>
                <w:top w:val="none" w:sz="0" w:space="0" w:color="auto"/>
                <w:left w:val="none" w:sz="0" w:space="0" w:color="auto"/>
                <w:bottom w:val="none" w:sz="0" w:space="0" w:color="auto"/>
                <w:right w:val="none" w:sz="0" w:space="0" w:color="auto"/>
              </w:divBdr>
              <w:divsChild>
                <w:div w:id="281378813">
                  <w:marLeft w:val="0"/>
                  <w:marRight w:val="0"/>
                  <w:marTop w:val="0"/>
                  <w:marBottom w:val="0"/>
                  <w:divBdr>
                    <w:top w:val="none" w:sz="0" w:space="0" w:color="auto"/>
                    <w:left w:val="none" w:sz="0" w:space="0" w:color="auto"/>
                    <w:bottom w:val="none" w:sz="0" w:space="0" w:color="auto"/>
                    <w:right w:val="none" w:sz="0" w:space="0" w:color="auto"/>
                  </w:divBdr>
                  <w:divsChild>
                    <w:div w:id="1021786717">
                      <w:marLeft w:val="0"/>
                      <w:marRight w:val="0"/>
                      <w:marTop w:val="0"/>
                      <w:marBottom w:val="0"/>
                      <w:divBdr>
                        <w:top w:val="none" w:sz="0" w:space="0" w:color="auto"/>
                        <w:left w:val="none" w:sz="0" w:space="0" w:color="auto"/>
                        <w:bottom w:val="none" w:sz="0" w:space="0" w:color="auto"/>
                        <w:right w:val="none" w:sz="0" w:space="0" w:color="auto"/>
                      </w:divBdr>
                      <w:divsChild>
                        <w:div w:id="421220391">
                          <w:marLeft w:val="0"/>
                          <w:marRight w:val="0"/>
                          <w:marTop w:val="0"/>
                          <w:marBottom w:val="0"/>
                          <w:divBdr>
                            <w:top w:val="none" w:sz="0" w:space="0" w:color="auto"/>
                            <w:left w:val="none" w:sz="0" w:space="0" w:color="auto"/>
                            <w:bottom w:val="none" w:sz="0" w:space="0" w:color="auto"/>
                            <w:right w:val="none" w:sz="0" w:space="0" w:color="auto"/>
                          </w:divBdr>
                          <w:divsChild>
                            <w:div w:id="909576994">
                              <w:marLeft w:val="0"/>
                              <w:marRight w:val="0"/>
                              <w:marTop w:val="0"/>
                              <w:marBottom w:val="567"/>
                              <w:divBdr>
                                <w:top w:val="none" w:sz="0" w:space="0" w:color="auto"/>
                                <w:left w:val="none" w:sz="0" w:space="0" w:color="auto"/>
                                <w:bottom w:val="none" w:sz="0" w:space="0" w:color="auto"/>
                                <w:right w:val="none" w:sz="0" w:space="0" w:color="auto"/>
                              </w:divBdr>
                            </w:div>
                            <w:div w:id="1690715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280">
      <w:bodyDiv w:val="1"/>
      <w:marLeft w:val="45"/>
      <w:marRight w:val="45"/>
      <w:marTop w:val="90"/>
      <w:marBottom w:val="90"/>
      <w:divBdr>
        <w:top w:val="none" w:sz="0" w:space="0" w:color="auto"/>
        <w:left w:val="none" w:sz="0" w:space="0" w:color="auto"/>
        <w:bottom w:val="none" w:sz="0" w:space="0" w:color="auto"/>
        <w:right w:val="none" w:sz="0" w:space="0" w:color="auto"/>
      </w:divBdr>
      <w:divsChild>
        <w:div w:id="367611822">
          <w:marLeft w:val="0"/>
          <w:marRight w:val="0"/>
          <w:marTop w:val="240"/>
          <w:marBottom w:val="0"/>
          <w:divBdr>
            <w:top w:val="none" w:sz="0" w:space="0" w:color="auto"/>
            <w:left w:val="none" w:sz="0" w:space="0" w:color="auto"/>
            <w:bottom w:val="none" w:sz="0" w:space="0" w:color="auto"/>
            <w:right w:val="none" w:sz="0" w:space="0" w:color="auto"/>
          </w:divBdr>
        </w:div>
      </w:divsChild>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oid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E356-2849-48AE-90FA-C50DAA07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7631</Words>
  <Characters>4351</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2014.gada 25.februāra noteikumos Nr.116 "Būvkomersantu reģistrācijas noteikumi""</vt:lpstr>
      <vt:lpstr>Ministru kabineta noteikumu projekts "Grozījumi Ministru kabineta 2014.gada 25.februāra noteikumos Nr.116 "Būvkomersantu reģistrācijas noteikumi"" </vt:lpstr>
    </vt:vector>
  </TitlesOfParts>
  <Company>Ekonomikas ministrija</Company>
  <LinksUpToDate>false</LinksUpToDate>
  <CharactersWithSpaces>11959</CharactersWithSpaces>
  <SharedDoc>false</SharedDoc>
  <HLinks>
    <vt:vector size="12" baseType="variant">
      <vt:variant>
        <vt:i4>5177458</vt:i4>
      </vt:variant>
      <vt:variant>
        <vt:i4>3</vt:i4>
      </vt:variant>
      <vt:variant>
        <vt:i4>0</vt:i4>
      </vt:variant>
      <vt:variant>
        <vt:i4>5</vt:i4>
      </vt:variant>
      <vt:variant>
        <vt:lpwstr>mailto:kristine.fomina@em.gov.lv</vt:lpwstr>
      </vt:variant>
      <vt:variant>
        <vt:lpwstr/>
      </vt:variant>
      <vt:variant>
        <vt:i4>8126535</vt:i4>
      </vt:variant>
      <vt:variant>
        <vt:i4>0</vt:i4>
      </vt:variant>
      <vt:variant>
        <vt:i4>0</vt:i4>
      </vt:variant>
      <vt:variant>
        <vt:i4>5</vt:i4>
      </vt:variant>
      <vt:variant>
        <vt:lpwstr>mailto:ilze.osa@em.gov.lv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sākotnējās ietekmes novērtējuma ziņojums (anotācija)</dc:subject>
  <dc:creator>Santa Soida</dc:creator>
  <dc:description>67013034, santa.soida@em.gov.lv</dc:description>
  <cp:lastModifiedBy>Santa Soida</cp:lastModifiedBy>
  <cp:revision>9</cp:revision>
  <cp:lastPrinted>2017-05-09T10:20:00Z</cp:lastPrinted>
  <dcterms:created xsi:type="dcterms:W3CDTF">2017-05-09T21:45:00Z</dcterms:created>
  <dcterms:modified xsi:type="dcterms:W3CDTF">2017-05-10T05:39:00Z</dcterms:modified>
  <cp:contentStatus>Final</cp:contentStatus>
</cp:coreProperties>
</file>