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E4" w:rsidRPr="00C63A70" w:rsidRDefault="00C27BE4" w:rsidP="00C27BE4">
      <w:pPr>
        <w:pStyle w:val="Heading1"/>
        <w:jc w:val="right"/>
        <w:rPr>
          <w:rFonts w:cs="Times New Roman"/>
          <w:b w:val="0"/>
          <w:i/>
          <w:sz w:val="24"/>
          <w:szCs w:val="24"/>
        </w:rPr>
      </w:pPr>
      <w:bookmarkStart w:id="0" w:name="_GoBack"/>
      <w:bookmarkEnd w:id="0"/>
      <w:r w:rsidRPr="00C63A70">
        <w:rPr>
          <w:rFonts w:cs="Times New Roman"/>
          <w:i/>
          <w:sz w:val="24"/>
          <w:szCs w:val="24"/>
        </w:rPr>
        <w:t xml:space="preserve">        </w:t>
      </w:r>
      <w:r w:rsidRPr="00C63A70">
        <w:rPr>
          <w:rFonts w:cs="Times New Roman"/>
          <w:b w:val="0"/>
          <w:i/>
          <w:sz w:val="24"/>
          <w:szCs w:val="24"/>
        </w:rPr>
        <w:t>Projekts</w:t>
      </w:r>
    </w:p>
    <w:p w:rsidR="00C27BE4" w:rsidRPr="00C63A70" w:rsidRDefault="00C27BE4" w:rsidP="00C27BE4">
      <w:pPr>
        <w:rPr>
          <w:rFonts w:cs="Times New Roman"/>
          <w:sz w:val="24"/>
          <w:szCs w:val="24"/>
        </w:rPr>
      </w:pPr>
      <w:r w:rsidRPr="00C63A70">
        <w:rPr>
          <w:rFonts w:cs="Times New Roman"/>
          <w:spacing w:val="-1"/>
          <w:sz w:val="24"/>
          <w:szCs w:val="24"/>
        </w:rPr>
        <w:t>201</w:t>
      </w:r>
      <w:r w:rsidR="00357D93">
        <w:rPr>
          <w:rFonts w:cs="Times New Roman"/>
          <w:spacing w:val="-1"/>
          <w:sz w:val="24"/>
          <w:szCs w:val="24"/>
        </w:rPr>
        <w:t>7</w:t>
      </w:r>
      <w:r w:rsidRPr="00C63A70">
        <w:rPr>
          <w:rFonts w:cs="Times New Roman"/>
          <w:spacing w:val="-1"/>
          <w:sz w:val="24"/>
          <w:szCs w:val="24"/>
        </w:rPr>
        <w:t>.gada</w:t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r w:rsidRPr="00C63A70">
        <w:rPr>
          <w:rFonts w:cs="Times New Roman"/>
          <w:sz w:val="24"/>
          <w:szCs w:val="24"/>
        </w:rPr>
        <w:tab/>
      </w:r>
      <w:proofErr w:type="gramStart"/>
      <w:r w:rsidR="0026546B" w:rsidRPr="00C63A70">
        <w:rPr>
          <w:rFonts w:cs="Times New Roman"/>
          <w:sz w:val="24"/>
          <w:szCs w:val="24"/>
        </w:rPr>
        <w:t xml:space="preserve">    </w:t>
      </w:r>
      <w:proofErr w:type="gramEnd"/>
      <w:r w:rsidRPr="00C63A70">
        <w:rPr>
          <w:rFonts w:cs="Times New Roman"/>
          <w:sz w:val="24"/>
          <w:szCs w:val="24"/>
        </w:rPr>
        <w:t>Noteikumi Nr.</w:t>
      </w:r>
      <w:r w:rsidR="0026546B" w:rsidRPr="00C63A70">
        <w:rPr>
          <w:rFonts w:cs="Times New Roman"/>
          <w:sz w:val="24"/>
          <w:szCs w:val="24"/>
        </w:rPr>
        <w:t>__</w:t>
      </w:r>
    </w:p>
    <w:p w:rsidR="00C27BE4" w:rsidRPr="00C63A70" w:rsidRDefault="00C27BE4" w:rsidP="00C27BE4">
      <w:pPr>
        <w:rPr>
          <w:rFonts w:cs="Times New Roman"/>
          <w:spacing w:val="2"/>
          <w:sz w:val="24"/>
          <w:szCs w:val="24"/>
        </w:rPr>
      </w:pPr>
      <w:r w:rsidRPr="00C63A70">
        <w:rPr>
          <w:rFonts w:cs="Times New Roman"/>
          <w:spacing w:val="-1"/>
          <w:sz w:val="24"/>
          <w:szCs w:val="24"/>
        </w:rPr>
        <w:t>Rīgā</w:t>
      </w:r>
      <w:r w:rsidRPr="00C63A70">
        <w:rPr>
          <w:rFonts w:cs="Times New Roman"/>
          <w:sz w:val="24"/>
          <w:szCs w:val="24"/>
        </w:rPr>
        <w:tab/>
      </w:r>
      <w:proofErr w:type="gramStart"/>
      <w:r w:rsidRPr="00C63A70">
        <w:rPr>
          <w:rFonts w:cs="Times New Roman"/>
          <w:sz w:val="24"/>
          <w:szCs w:val="24"/>
        </w:rPr>
        <w:t xml:space="preserve">                                     </w:t>
      </w:r>
      <w:r w:rsidR="0026546B" w:rsidRPr="00C63A70">
        <w:rPr>
          <w:rFonts w:cs="Times New Roman"/>
          <w:sz w:val="24"/>
          <w:szCs w:val="24"/>
        </w:rPr>
        <w:t xml:space="preserve">              </w:t>
      </w:r>
      <w:proofErr w:type="gramEnd"/>
      <w:r w:rsidRPr="00C63A70">
        <w:rPr>
          <w:rFonts w:cs="Times New Roman"/>
          <w:sz w:val="24"/>
          <w:szCs w:val="24"/>
        </w:rPr>
        <w:tab/>
      </w:r>
      <w:r w:rsidR="00C8122D" w:rsidRPr="00C63A70">
        <w:rPr>
          <w:rFonts w:cs="Times New Roman"/>
          <w:sz w:val="24"/>
          <w:szCs w:val="24"/>
        </w:rPr>
        <w:t xml:space="preserve">               </w:t>
      </w:r>
      <w:r w:rsidRPr="00C63A70">
        <w:rPr>
          <w:rFonts w:cs="Times New Roman"/>
          <w:sz w:val="24"/>
          <w:szCs w:val="24"/>
        </w:rPr>
        <w:tab/>
        <w:t xml:space="preserve"> </w:t>
      </w:r>
      <w:r w:rsidR="009B52D2" w:rsidRPr="00C63A70">
        <w:rPr>
          <w:rFonts w:cs="Times New Roman"/>
          <w:sz w:val="24"/>
          <w:szCs w:val="24"/>
        </w:rPr>
        <w:t xml:space="preserve">                </w:t>
      </w:r>
      <w:r w:rsidR="0026546B" w:rsidRPr="00C63A70">
        <w:rPr>
          <w:rFonts w:cs="Times New Roman"/>
          <w:sz w:val="24"/>
          <w:szCs w:val="24"/>
        </w:rPr>
        <w:t xml:space="preserve">     </w:t>
      </w:r>
      <w:r w:rsidRPr="00C63A70">
        <w:rPr>
          <w:rFonts w:cs="Times New Roman"/>
          <w:sz w:val="24"/>
          <w:szCs w:val="24"/>
        </w:rPr>
        <w:t>(</w:t>
      </w:r>
      <w:r w:rsidR="0026546B" w:rsidRPr="00C63A70">
        <w:rPr>
          <w:rFonts w:cs="Times New Roman"/>
          <w:spacing w:val="2"/>
          <w:sz w:val="24"/>
          <w:szCs w:val="24"/>
        </w:rPr>
        <w:t>prot. Nr.__</w:t>
      </w:r>
      <w:r w:rsidRPr="00C63A70">
        <w:rPr>
          <w:rFonts w:cs="Times New Roman"/>
          <w:spacing w:val="2"/>
          <w:sz w:val="24"/>
          <w:szCs w:val="24"/>
        </w:rPr>
        <w:t>)</w:t>
      </w:r>
    </w:p>
    <w:p w:rsidR="000C5942" w:rsidRDefault="000C5942" w:rsidP="00C27BE4">
      <w:pPr>
        <w:rPr>
          <w:rFonts w:cs="Times New Roman"/>
          <w:b/>
          <w:bCs w:val="0"/>
          <w:sz w:val="24"/>
          <w:szCs w:val="24"/>
        </w:rPr>
      </w:pPr>
    </w:p>
    <w:p w:rsidR="000858F1" w:rsidRDefault="000858F1" w:rsidP="00C27BE4">
      <w:pPr>
        <w:rPr>
          <w:rFonts w:cs="Times New Roman"/>
          <w:b/>
          <w:bCs w:val="0"/>
          <w:sz w:val="24"/>
          <w:szCs w:val="24"/>
        </w:rPr>
      </w:pPr>
    </w:p>
    <w:p w:rsidR="000858F1" w:rsidRDefault="000858F1" w:rsidP="00C27BE4">
      <w:pPr>
        <w:rPr>
          <w:rFonts w:cs="Times New Roman"/>
          <w:b/>
          <w:bCs w:val="0"/>
          <w:sz w:val="24"/>
          <w:szCs w:val="24"/>
        </w:rPr>
      </w:pPr>
    </w:p>
    <w:p w:rsidR="000858F1" w:rsidRPr="00C63A70" w:rsidRDefault="000858F1" w:rsidP="00C27BE4">
      <w:pPr>
        <w:rPr>
          <w:rFonts w:cs="Times New Roman"/>
          <w:b/>
          <w:bCs w:val="0"/>
          <w:sz w:val="24"/>
          <w:szCs w:val="24"/>
        </w:rPr>
      </w:pPr>
    </w:p>
    <w:p w:rsidR="00C27BE4" w:rsidRPr="00C63A70" w:rsidRDefault="00785032" w:rsidP="00C27BE4">
      <w:pPr>
        <w:ind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>Grozījumi</w:t>
      </w:r>
      <w:r w:rsidR="006E1C04">
        <w:rPr>
          <w:rFonts w:cs="Times New Roman"/>
          <w:b/>
          <w:bCs w:val="0"/>
          <w:sz w:val="24"/>
          <w:szCs w:val="24"/>
        </w:rPr>
        <w:t xml:space="preserve"> </w:t>
      </w:r>
      <w:r w:rsidR="00214163" w:rsidRPr="00C63A70">
        <w:rPr>
          <w:rFonts w:cs="Times New Roman"/>
          <w:b/>
          <w:bCs w:val="0"/>
          <w:sz w:val="24"/>
          <w:szCs w:val="24"/>
        </w:rPr>
        <w:t xml:space="preserve">Ministru kabineta </w:t>
      </w:r>
      <w:r>
        <w:rPr>
          <w:rFonts w:cs="Times New Roman"/>
          <w:b/>
          <w:bCs w:val="0"/>
          <w:sz w:val="24"/>
          <w:szCs w:val="24"/>
        </w:rPr>
        <w:t xml:space="preserve">2010.gada 30.novembra noteikumos Nr.1075 </w:t>
      </w:r>
      <w:r w:rsidR="00FF4730" w:rsidRPr="00C63A70">
        <w:rPr>
          <w:rFonts w:cs="Times New Roman"/>
          <w:b/>
          <w:bCs w:val="0"/>
          <w:sz w:val="24"/>
          <w:szCs w:val="24"/>
        </w:rPr>
        <w:t>„</w:t>
      </w:r>
      <w:r>
        <w:rPr>
          <w:rFonts w:cs="Times New Roman"/>
          <w:b/>
          <w:bCs w:val="0"/>
          <w:sz w:val="24"/>
          <w:szCs w:val="24"/>
        </w:rPr>
        <w:t>Valsts un pašvaldību institūciju amatu katalogs</w:t>
      </w:r>
      <w:r w:rsidR="00FF4730" w:rsidRPr="00C63A70">
        <w:rPr>
          <w:rFonts w:cs="Times New Roman"/>
          <w:b/>
          <w:bCs w:val="0"/>
          <w:sz w:val="24"/>
          <w:szCs w:val="24"/>
        </w:rPr>
        <w:t>”</w:t>
      </w:r>
      <w:r w:rsidR="00EF55D3" w:rsidRPr="00C63A70">
        <w:rPr>
          <w:rFonts w:cs="Times New Roman"/>
          <w:b/>
          <w:bCs w:val="0"/>
          <w:sz w:val="24"/>
          <w:szCs w:val="24"/>
        </w:rPr>
        <w:t xml:space="preserve"> </w:t>
      </w:r>
    </w:p>
    <w:p w:rsidR="00C27BE4" w:rsidRDefault="00C27BE4" w:rsidP="00C27BE4">
      <w:pPr>
        <w:ind w:left="5040"/>
        <w:jc w:val="right"/>
        <w:rPr>
          <w:rFonts w:cs="Times New Roman"/>
          <w:spacing w:val="-3"/>
          <w:sz w:val="24"/>
          <w:szCs w:val="24"/>
        </w:rPr>
      </w:pPr>
    </w:p>
    <w:p w:rsidR="000858F1" w:rsidRDefault="000858F1" w:rsidP="00C27BE4">
      <w:pPr>
        <w:ind w:left="5040"/>
        <w:jc w:val="right"/>
        <w:rPr>
          <w:rFonts w:cs="Times New Roman"/>
          <w:spacing w:val="-3"/>
          <w:sz w:val="24"/>
          <w:szCs w:val="24"/>
        </w:rPr>
      </w:pPr>
    </w:p>
    <w:p w:rsidR="000858F1" w:rsidRPr="00C63A70" w:rsidRDefault="000858F1" w:rsidP="00C27BE4">
      <w:pPr>
        <w:ind w:left="5040"/>
        <w:jc w:val="right"/>
        <w:rPr>
          <w:rFonts w:cs="Times New Roman"/>
          <w:spacing w:val="-3"/>
          <w:sz w:val="24"/>
          <w:szCs w:val="24"/>
        </w:rPr>
      </w:pPr>
    </w:p>
    <w:p w:rsidR="00785032" w:rsidRDefault="00C27BE4" w:rsidP="00014C95">
      <w:pPr>
        <w:jc w:val="right"/>
        <w:rPr>
          <w:rFonts w:cs="Times New Roman"/>
          <w:spacing w:val="-3"/>
          <w:sz w:val="24"/>
          <w:szCs w:val="24"/>
        </w:rPr>
      </w:pPr>
      <w:r w:rsidRPr="00C63A70">
        <w:rPr>
          <w:rFonts w:cs="Times New Roman"/>
          <w:spacing w:val="-3"/>
          <w:sz w:val="24"/>
          <w:szCs w:val="24"/>
        </w:rPr>
        <w:t xml:space="preserve">Izdoti saskaņā </w:t>
      </w:r>
      <w:r w:rsidR="00785032">
        <w:rPr>
          <w:rFonts w:cs="Times New Roman"/>
          <w:spacing w:val="-3"/>
          <w:sz w:val="24"/>
          <w:szCs w:val="24"/>
        </w:rPr>
        <w:t xml:space="preserve">ar </w:t>
      </w:r>
      <w:r w:rsidR="00785032" w:rsidRPr="00785032">
        <w:rPr>
          <w:rFonts w:cs="Times New Roman"/>
          <w:spacing w:val="-3"/>
          <w:sz w:val="24"/>
          <w:szCs w:val="24"/>
        </w:rPr>
        <w:t>Valsts un pašvaldību institūciju</w:t>
      </w:r>
    </w:p>
    <w:p w:rsidR="00785032" w:rsidRDefault="00785032" w:rsidP="00014C95">
      <w:pPr>
        <w:jc w:val="right"/>
        <w:rPr>
          <w:rFonts w:cs="Times New Roman"/>
          <w:spacing w:val="-3"/>
          <w:sz w:val="24"/>
          <w:szCs w:val="24"/>
        </w:rPr>
      </w:pPr>
      <w:r w:rsidRPr="00785032">
        <w:rPr>
          <w:rFonts w:cs="Times New Roman"/>
          <w:spacing w:val="-3"/>
          <w:sz w:val="24"/>
          <w:szCs w:val="24"/>
        </w:rPr>
        <w:t>amatpersonu un darbinieku</w:t>
      </w:r>
      <w:r>
        <w:rPr>
          <w:rFonts w:cs="Times New Roman"/>
          <w:spacing w:val="-3"/>
          <w:sz w:val="24"/>
          <w:szCs w:val="24"/>
        </w:rPr>
        <w:t xml:space="preserve"> </w:t>
      </w:r>
      <w:r w:rsidRPr="00785032">
        <w:rPr>
          <w:rFonts w:cs="Times New Roman"/>
          <w:spacing w:val="-3"/>
          <w:sz w:val="24"/>
          <w:szCs w:val="24"/>
        </w:rPr>
        <w:t>atlīdzības likuma</w:t>
      </w:r>
    </w:p>
    <w:p w:rsidR="00785032" w:rsidRDefault="00785032" w:rsidP="00014C95">
      <w:pPr>
        <w:jc w:val="right"/>
        <w:rPr>
          <w:rFonts w:cs="Times New Roman"/>
          <w:spacing w:val="-3"/>
          <w:sz w:val="24"/>
          <w:szCs w:val="24"/>
        </w:rPr>
      </w:pPr>
      <w:r w:rsidRPr="00785032">
        <w:rPr>
          <w:rFonts w:cs="Times New Roman"/>
          <w:spacing w:val="-3"/>
          <w:sz w:val="24"/>
          <w:szCs w:val="24"/>
        </w:rPr>
        <w:t>7. panta trešās daļas 1</w:t>
      </w:r>
      <w:r>
        <w:rPr>
          <w:rFonts w:cs="Times New Roman"/>
          <w:spacing w:val="-3"/>
          <w:sz w:val="24"/>
          <w:szCs w:val="24"/>
        </w:rPr>
        <w:t>. un 2. punktu un ceturto daļu,</w:t>
      </w:r>
    </w:p>
    <w:p w:rsidR="00785032" w:rsidRDefault="00785032" w:rsidP="00014C95">
      <w:pPr>
        <w:jc w:val="right"/>
        <w:rPr>
          <w:rFonts w:cs="Times New Roman"/>
          <w:spacing w:val="-3"/>
          <w:sz w:val="24"/>
          <w:szCs w:val="24"/>
        </w:rPr>
      </w:pPr>
      <w:r w:rsidRPr="00785032">
        <w:rPr>
          <w:rFonts w:cs="Times New Roman"/>
          <w:spacing w:val="-3"/>
          <w:sz w:val="24"/>
          <w:szCs w:val="24"/>
        </w:rPr>
        <w:t>7.</w:t>
      </w:r>
      <w:r w:rsidRPr="00785032">
        <w:rPr>
          <w:rFonts w:cs="Times New Roman"/>
          <w:spacing w:val="-3"/>
          <w:sz w:val="24"/>
          <w:szCs w:val="24"/>
          <w:vertAlign w:val="superscript"/>
        </w:rPr>
        <w:t>1</w:t>
      </w:r>
      <w:r w:rsidRPr="00785032">
        <w:rPr>
          <w:rFonts w:cs="Times New Roman"/>
          <w:spacing w:val="-3"/>
          <w:sz w:val="24"/>
          <w:szCs w:val="24"/>
        </w:rPr>
        <w:t xml:space="preserve"> panta pirmo daļu un</w:t>
      </w:r>
      <w:r>
        <w:rPr>
          <w:rFonts w:cs="Times New Roman"/>
          <w:spacing w:val="-3"/>
          <w:sz w:val="24"/>
          <w:szCs w:val="24"/>
        </w:rPr>
        <w:t xml:space="preserve"> </w:t>
      </w:r>
      <w:r w:rsidRPr="00785032">
        <w:rPr>
          <w:rFonts w:cs="Times New Roman"/>
          <w:spacing w:val="-3"/>
          <w:sz w:val="24"/>
          <w:szCs w:val="24"/>
        </w:rPr>
        <w:t>Valsts civildienesta likuma</w:t>
      </w:r>
    </w:p>
    <w:p w:rsidR="00FF4730" w:rsidRPr="00C63A70" w:rsidRDefault="00785032" w:rsidP="00014C95">
      <w:pPr>
        <w:jc w:val="right"/>
        <w:rPr>
          <w:rFonts w:cs="Times New Roman"/>
          <w:spacing w:val="-3"/>
          <w:sz w:val="24"/>
          <w:szCs w:val="24"/>
        </w:rPr>
      </w:pPr>
      <w:r w:rsidRPr="00785032">
        <w:rPr>
          <w:rFonts w:cs="Times New Roman"/>
          <w:spacing w:val="-3"/>
          <w:sz w:val="24"/>
          <w:szCs w:val="24"/>
        </w:rPr>
        <w:t>20. panta pirmo daļu</w:t>
      </w:r>
    </w:p>
    <w:p w:rsidR="007607C5" w:rsidRDefault="007607C5" w:rsidP="00C27BE4">
      <w:pPr>
        <w:rPr>
          <w:rFonts w:cs="Times New Roman"/>
          <w:sz w:val="24"/>
          <w:szCs w:val="24"/>
        </w:rPr>
      </w:pPr>
    </w:p>
    <w:p w:rsidR="000858F1" w:rsidRDefault="000858F1" w:rsidP="00C27BE4">
      <w:pPr>
        <w:rPr>
          <w:rFonts w:cs="Times New Roman"/>
          <w:sz w:val="24"/>
          <w:szCs w:val="24"/>
        </w:rPr>
      </w:pPr>
    </w:p>
    <w:p w:rsidR="000858F1" w:rsidRPr="00C63A70" w:rsidRDefault="000858F1" w:rsidP="00C27BE4">
      <w:pPr>
        <w:rPr>
          <w:rFonts w:cs="Times New Roman"/>
          <w:sz w:val="24"/>
          <w:szCs w:val="24"/>
        </w:rPr>
      </w:pPr>
    </w:p>
    <w:p w:rsidR="00785032" w:rsidRDefault="00C93074" w:rsidP="000C26B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bCs w:val="0"/>
          <w:sz w:val="24"/>
          <w:szCs w:val="24"/>
        </w:rPr>
      </w:pPr>
      <w:r w:rsidRPr="00C63A70">
        <w:rPr>
          <w:rFonts w:cs="Times New Roman"/>
          <w:sz w:val="24"/>
          <w:szCs w:val="24"/>
        </w:rPr>
        <w:t xml:space="preserve">Izdarīt Ministru kabineta </w:t>
      </w:r>
      <w:r w:rsidR="00785032">
        <w:rPr>
          <w:rFonts w:cs="Times New Roman"/>
          <w:sz w:val="24"/>
          <w:szCs w:val="24"/>
        </w:rPr>
        <w:t>2010.gada 2010.gada 30.novembra noteikumos Nr.1075 “Valsts un pašvaldību institūciju amatu katalogs</w:t>
      </w:r>
      <w:r w:rsidR="00A61B7E" w:rsidRPr="00C63A70">
        <w:rPr>
          <w:rFonts w:cs="Times New Roman"/>
          <w:sz w:val="24"/>
          <w:szCs w:val="24"/>
        </w:rPr>
        <w:t>” (Latvijas Vēstnesis, 20</w:t>
      </w:r>
      <w:r w:rsidR="00DE67F9">
        <w:rPr>
          <w:rFonts w:cs="Times New Roman"/>
          <w:sz w:val="24"/>
          <w:szCs w:val="24"/>
        </w:rPr>
        <w:t>10</w:t>
      </w:r>
      <w:r w:rsidR="00A61B7E" w:rsidRPr="00C63A70">
        <w:rPr>
          <w:rFonts w:cs="Times New Roman"/>
          <w:sz w:val="24"/>
          <w:szCs w:val="24"/>
        </w:rPr>
        <w:t xml:space="preserve">, </w:t>
      </w:r>
      <w:r w:rsidR="00DE67F9">
        <w:rPr>
          <w:rFonts w:cs="Times New Roman"/>
          <w:sz w:val="24"/>
          <w:szCs w:val="24"/>
        </w:rPr>
        <w:t>193</w:t>
      </w:r>
      <w:r w:rsidR="00BB3D85" w:rsidRPr="00C63A70">
        <w:rPr>
          <w:rFonts w:cs="Times New Roman"/>
          <w:bCs w:val="0"/>
          <w:sz w:val="24"/>
          <w:szCs w:val="24"/>
        </w:rPr>
        <w:t>.</w:t>
      </w:r>
      <w:r w:rsidR="00DE67F9">
        <w:rPr>
          <w:rFonts w:cs="Times New Roman"/>
          <w:bCs w:val="0"/>
          <w:sz w:val="24"/>
          <w:szCs w:val="24"/>
        </w:rPr>
        <w:t>; 2011,</w:t>
      </w:r>
      <w:r w:rsidR="002A6AE3">
        <w:rPr>
          <w:rFonts w:cs="Times New Roman"/>
          <w:bCs w:val="0"/>
          <w:sz w:val="24"/>
          <w:szCs w:val="24"/>
        </w:rPr>
        <w:t xml:space="preserve"> </w:t>
      </w:r>
      <w:r w:rsidR="00DE67F9">
        <w:rPr>
          <w:rFonts w:cs="Times New Roman"/>
          <w:bCs w:val="0"/>
          <w:sz w:val="24"/>
          <w:szCs w:val="24"/>
        </w:rPr>
        <w:t>86., 151</w:t>
      </w:r>
      <w:r w:rsidR="002A6AE3">
        <w:rPr>
          <w:rFonts w:cs="Times New Roman"/>
          <w:bCs w:val="0"/>
          <w:sz w:val="24"/>
          <w:szCs w:val="24"/>
        </w:rPr>
        <w:t>.</w:t>
      </w:r>
      <w:r w:rsidR="006656F7">
        <w:rPr>
          <w:rFonts w:cs="Times New Roman"/>
          <w:bCs w:val="0"/>
          <w:sz w:val="24"/>
          <w:szCs w:val="24"/>
        </w:rPr>
        <w:t xml:space="preserve"> </w:t>
      </w:r>
      <w:r w:rsidR="00BB3D85" w:rsidRPr="00C63A70">
        <w:rPr>
          <w:rFonts w:cs="Times New Roman"/>
          <w:bCs w:val="0"/>
          <w:sz w:val="24"/>
          <w:szCs w:val="24"/>
        </w:rPr>
        <w:t>nr.</w:t>
      </w:r>
      <w:r w:rsidR="002A6AE3">
        <w:rPr>
          <w:rFonts w:cs="Times New Roman"/>
          <w:bCs w:val="0"/>
          <w:sz w:val="24"/>
          <w:szCs w:val="24"/>
        </w:rPr>
        <w:t>;</w:t>
      </w:r>
      <w:r w:rsidR="006656F7">
        <w:rPr>
          <w:rFonts w:cs="Times New Roman"/>
          <w:bCs w:val="0"/>
          <w:sz w:val="24"/>
          <w:szCs w:val="24"/>
        </w:rPr>
        <w:t xml:space="preserve"> </w:t>
      </w:r>
      <w:r w:rsidR="002A6AE3">
        <w:rPr>
          <w:rFonts w:cs="Times New Roman"/>
          <w:bCs w:val="0"/>
          <w:sz w:val="24"/>
          <w:szCs w:val="24"/>
        </w:rPr>
        <w:t>20</w:t>
      </w:r>
      <w:r w:rsidR="00DE67F9">
        <w:rPr>
          <w:rFonts w:cs="Times New Roman"/>
          <w:bCs w:val="0"/>
          <w:sz w:val="24"/>
          <w:szCs w:val="24"/>
        </w:rPr>
        <w:t>12</w:t>
      </w:r>
      <w:r w:rsidR="002A6AE3">
        <w:rPr>
          <w:rFonts w:cs="Times New Roman"/>
          <w:bCs w:val="0"/>
          <w:sz w:val="24"/>
          <w:szCs w:val="24"/>
        </w:rPr>
        <w:t xml:space="preserve">, </w:t>
      </w:r>
      <w:r w:rsidR="00DE67F9">
        <w:rPr>
          <w:rFonts w:cs="Times New Roman"/>
          <w:bCs w:val="0"/>
          <w:sz w:val="24"/>
          <w:szCs w:val="24"/>
        </w:rPr>
        <w:t>23</w:t>
      </w:r>
      <w:r w:rsidR="002A6AE3">
        <w:rPr>
          <w:rFonts w:cs="Times New Roman"/>
          <w:bCs w:val="0"/>
          <w:sz w:val="24"/>
          <w:szCs w:val="24"/>
        </w:rPr>
        <w:t xml:space="preserve">., </w:t>
      </w:r>
      <w:r w:rsidR="00DE67F9">
        <w:rPr>
          <w:rFonts w:cs="Times New Roman"/>
          <w:bCs w:val="0"/>
          <w:sz w:val="24"/>
          <w:szCs w:val="24"/>
        </w:rPr>
        <w:t>185</w:t>
      </w:r>
      <w:r w:rsidR="002A6AE3">
        <w:rPr>
          <w:rFonts w:cs="Times New Roman"/>
          <w:bCs w:val="0"/>
          <w:sz w:val="24"/>
          <w:szCs w:val="24"/>
        </w:rPr>
        <w:t>.</w:t>
      </w:r>
      <w:r w:rsidR="006656F7">
        <w:rPr>
          <w:rFonts w:cs="Times New Roman"/>
          <w:bCs w:val="0"/>
          <w:sz w:val="24"/>
          <w:szCs w:val="24"/>
        </w:rPr>
        <w:t xml:space="preserve"> </w:t>
      </w:r>
      <w:r w:rsidR="002A6AE3">
        <w:rPr>
          <w:rFonts w:cs="Times New Roman"/>
          <w:bCs w:val="0"/>
          <w:sz w:val="24"/>
          <w:szCs w:val="24"/>
        </w:rPr>
        <w:t>nr.; 20</w:t>
      </w:r>
      <w:r w:rsidR="00DE67F9">
        <w:rPr>
          <w:rFonts w:cs="Times New Roman"/>
          <w:bCs w:val="0"/>
          <w:sz w:val="24"/>
          <w:szCs w:val="24"/>
        </w:rPr>
        <w:t>13</w:t>
      </w:r>
      <w:r w:rsidR="002A6AE3">
        <w:rPr>
          <w:rFonts w:cs="Times New Roman"/>
          <w:bCs w:val="0"/>
          <w:sz w:val="24"/>
          <w:szCs w:val="24"/>
        </w:rPr>
        <w:t xml:space="preserve">, </w:t>
      </w:r>
      <w:r w:rsidR="00DE67F9">
        <w:rPr>
          <w:rFonts w:cs="Times New Roman"/>
          <w:bCs w:val="0"/>
          <w:sz w:val="24"/>
          <w:szCs w:val="24"/>
        </w:rPr>
        <w:t>25</w:t>
      </w:r>
      <w:r w:rsidR="002A6AE3">
        <w:rPr>
          <w:rFonts w:cs="Times New Roman"/>
          <w:bCs w:val="0"/>
          <w:sz w:val="24"/>
          <w:szCs w:val="24"/>
        </w:rPr>
        <w:t>.</w:t>
      </w:r>
      <w:r w:rsidR="006656F7">
        <w:rPr>
          <w:rFonts w:cs="Times New Roman"/>
          <w:bCs w:val="0"/>
          <w:sz w:val="24"/>
          <w:szCs w:val="24"/>
        </w:rPr>
        <w:t xml:space="preserve"> </w:t>
      </w:r>
      <w:r w:rsidR="005643BC">
        <w:rPr>
          <w:rFonts w:cs="Times New Roman"/>
          <w:bCs w:val="0"/>
          <w:sz w:val="24"/>
          <w:szCs w:val="24"/>
        </w:rPr>
        <w:t xml:space="preserve">nr.; </w:t>
      </w:r>
      <w:r w:rsidR="00DE67F9">
        <w:rPr>
          <w:rFonts w:cs="Times New Roman"/>
          <w:bCs w:val="0"/>
          <w:sz w:val="24"/>
          <w:szCs w:val="24"/>
        </w:rPr>
        <w:t>2015, 5., 253. nr.</w:t>
      </w:r>
      <w:r w:rsidR="00A61B7E" w:rsidRPr="00C63A70">
        <w:rPr>
          <w:rFonts w:cs="Times New Roman"/>
          <w:bCs w:val="0"/>
          <w:sz w:val="24"/>
          <w:szCs w:val="24"/>
        </w:rPr>
        <w:t xml:space="preserve">) </w:t>
      </w:r>
      <w:r w:rsidR="00785032">
        <w:rPr>
          <w:rFonts w:cs="Times New Roman"/>
          <w:bCs w:val="0"/>
          <w:sz w:val="24"/>
          <w:szCs w:val="24"/>
        </w:rPr>
        <w:t>šādus grozījumus:</w:t>
      </w:r>
    </w:p>
    <w:p w:rsidR="00DE67F9" w:rsidRDefault="00DE67F9" w:rsidP="00DE67F9">
      <w:pPr>
        <w:tabs>
          <w:tab w:val="left" w:pos="993"/>
        </w:tabs>
        <w:ind w:left="709"/>
        <w:jc w:val="both"/>
        <w:rPr>
          <w:rFonts w:cs="Times New Roman"/>
          <w:bCs w:val="0"/>
          <w:sz w:val="24"/>
          <w:szCs w:val="24"/>
        </w:rPr>
      </w:pPr>
    </w:p>
    <w:p w:rsidR="00C3470F" w:rsidRDefault="00785032" w:rsidP="00785032">
      <w:pPr>
        <w:pStyle w:val="ListParagraph"/>
        <w:numPr>
          <w:ilvl w:val="1"/>
          <w:numId w:val="5"/>
        </w:num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  <w:r w:rsidRPr="00785032">
        <w:rPr>
          <w:rFonts w:cs="Times New Roman"/>
          <w:bCs w:val="0"/>
          <w:sz w:val="24"/>
          <w:szCs w:val="24"/>
        </w:rPr>
        <w:t xml:space="preserve"> izteikt 1.pielikuma II nodaļas 55.punktu “Nacionālo bruņoto spēku darbinieki” šādā redakcijā</w:t>
      </w:r>
      <w:r w:rsidR="00C3470F" w:rsidRPr="00785032">
        <w:rPr>
          <w:rFonts w:cs="Times New Roman"/>
          <w:bCs w:val="0"/>
          <w:sz w:val="24"/>
          <w:szCs w:val="24"/>
        </w:rPr>
        <w:t>:</w:t>
      </w:r>
    </w:p>
    <w:p w:rsidR="007B2582" w:rsidRDefault="007B2582" w:rsidP="007B2582">
      <w:pPr>
        <w:pStyle w:val="ListParagraph"/>
        <w:tabs>
          <w:tab w:val="left" w:pos="993"/>
        </w:tabs>
        <w:ind w:left="928"/>
        <w:jc w:val="both"/>
        <w:rPr>
          <w:rFonts w:cs="Times New Roman"/>
          <w:bCs w:val="0"/>
          <w:sz w:val="24"/>
          <w:szCs w:val="24"/>
        </w:rPr>
      </w:pPr>
    </w:p>
    <w:tbl>
      <w:tblPr>
        <w:tblW w:w="496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753"/>
        <w:gridCol w:w="7228"/>
      </w:tblGrid>
      <w:tr w:rsidR="000858F1" w:rsidRPr="000858F1" w:rsidTr="003900F6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:rsidR="000858F1" w:rsidRPr="000858F1" w:rsidRDefault="000858F1" w:rsidP="00AF354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cs="Times New Roman"/>
                <w:b/>
                <w:bCs w:val="0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b/>
                <w:sz w:val="24"/>
                <w:szCs w:val="24"/>
                <w:lang w:eastAsia="lv-LV"/>
              </w:rPr>
              <w:t>55. Nacionālo bruņoto spēku darbinieki</w:t>
            </w:r>
          </w:p>
        </w:tc>
      </w:tr>
      <w:tr w:rsidR="000858F1" w:rsidRPr="000858F1" w:rsidTr="003900F6">
        <w:trPr>
          <w:tblCellSpacing w:w="15" w:type="dxa"/>
        </w:trPr>
        <w:tc>
          <w:tcPr>
            <w:tcW w:w="485" w:type="pct"/>
            <w:vAlign w:val="center"/>
            <w:hideMark/>
          </w:tcPr>
          <w:p w:rsidR="000858F1" w:rsidRPr="000858F1" w:rsidRDefault="000858F1" w:rsidP="00AF3540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Saimes apraksts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Šajā saimē ietilpst civilie amati, kuru pildītāji nodrošina Nacionālo bruņoto spēku darbību atbilstoši NATO standartiem un kolektīvās aizsardzības sistēmai un kuri zināšanu un atbildības jomā pielīdzināmi instruktoru un virsnieku sastāvam.</w:t>
            </w:r>
          </w:p>
        </w:tc>
      </w:tr>
      <w:tr w:rsidR="000858F1" w:rsidRPr="000858F1" w:rsidTr="003900F6">
        <w:trPr>
          <w:tblCellSpacing w:w="15" w:type="dxa"/>
        </w:trPr>
        <w:tc>
          <w:tcPr>
            <w:tcW w:w="485" w:type="pct"/>
            <w:vAlign w:val="center"/>
          </w:tcPr>
          <w:p w:rsidR="000858F1" w:rsidRPr="000858F1" w:rsidRDefault="000858F1" w:rsidP="00AF3540">
            <w:pPr>
              <w:spacing w:line="360" w:lineRule="auto"/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868" w:type="pct"/>
            <w:vAlign w:val="center"/>
          </w:tcPr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vienību (apakšvienību) ikdienas un kaujas uzdevumu izpildes atbalsta nodrošināšanā</w:t>
            </w:r>
          </w:p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8" w:type="pct"/>
          </w:tcPr>
          <w:p w:rsidR="000858F1" w:rsidRPr="000858F1" w:rsidRDefault="000858F1" w:rsidP="000858F1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Izprot militāro dienestu un dienestu Zemessardzē reglamentējošo dokumentu prasības,</w:t>
            </w:r>
          </w:p>
          <w:p w:rsidR="000858F1" w:rsidRPr="000858F1" w:rsidRDefault="000858F1" w:rsidP="000858F1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Spēj izvērtēt attiecīgās jomas darbu un programmu īstenošanas kvalitāti</w:t>
            </w:r>
          </w:p>
          <w:p w:rsidR="000858F1" w:rsidRPr="000858F1" w:rsidRDefault="000858F1" w:rsidP="000858F1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Izstrādā un/vai pilnveido attiecīgās jomas darba procesus un mācību-treniņu programmas</w:t>
            </w:r>
          </w:p>
          <w:p w:rsidR="000858F1" w:rsidRPr="000858F1" w:rsidRDefault="000858F1" w:rsidP="000858F1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Nodrošina metodisko palīdzību attiecīgās jomas programmu īstenošanā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Organizē un piedalās personāla apmācībā un profesionālajā </w:t>
            </w:r>
            <w:proofErr w:type="spellStart"/>
            <w:r w:rsidRPr="000858F1">
              <w:rPr>
                <w:rFonts w:cs="Times New Roman"/>
                <w:sz w:val="24"/>
                <w:szCs w:val="24"/>
                <w:lang w:eastAsia="lv-LV"/>
              </w:rPr>
              <w:t>pinveidē</w:t>
            </w:r>
            <w:proofErr w:type="spellEnd"/>
          </w:p>
          <w:p w:rsidR="000858F1" w:rsidRPr="000858F1" w:rsidRDefault="000858F1" w:rsidP="000858F1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Informē par inovācijām attiecīgās jomas programmu īstenošanā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Risina nestandarta problēmas sarežģītās situācijās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Koordinē sadarbību ar citām institūcijām savas kompetences ietvaros</w:t>
            </w:r>
          </w:p>
        </w:tc>
      </w:tr>
      <w:tr w:rsidR="000858F1" w:rsidRPr="000858F1" w:rsidTr="003900F6">
        <w:trPr>
          <w:trHeight w:val="3771"/>
          <w:tblCellSpacing w:w="15" w:type="dxa"/>
        </w:trPr>
        <w:tc>
          <w:tcPr>
            <w:tcW w:w="485" w:type="pct"/>
            <w:vAlign w:val="center"/>
          </w:tcPr>
          <w:p w:rsidR="000858F1" w:rsidRPr="000858F1" w:rsidRDefault="000858F1" w:rsidP="00AF354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lastRenderedPageBreak/>
              <w:t>II</w:t>
            </w:r>
          </w:p>
        </w:tc>
        <w:tc>
          <w:tcPr>
            <w:tcW w:w="868" w:type="pct"/>
            <w:vAlign w:val="center"/>
          </w:tcPr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Veic sarežģītus, kvalificētus aizsardzības nozares pienākumus specifiskā jomā, piedaloties vienību (apakšvienību) ikdienas un kaujas uzdevumu izpildes atbalsta nodrošināšanā, </w:t>
            </w:r>
          </w:p>
          <w:p w:rsidR="000858F1" w:rsidRPr="000858F1" w:rsidRDefault="000858F1" w:rsidP="00AF3540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588" w:type="pct"/>
          </w:tcPr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Veic specifiskus uzdevumus, apkopo informāciju un sniedz atzinumus konkrētā jomā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Koordinē attiecīgās jomas procesu norisi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Var vadīt un pārraudzīt darbu izpildi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Īsteno attiecīgās jomas mācību un apmācību – treniņu programmas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Pastāvīgi veic attiecīgās jomas mācību programmu testēšanu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Gatavo priekšlikumus programmu pilnveidošanai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Nodrošina apmācībai nepieciešamo materiālu un dokumentācijas sagatavošanu 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attiecīgās jomas mācību un apmācību–treniņu programmu izstrādē un pilnveidošanā</w:t>
            </w:r>
          </w:p>
          <w:p w:rsidR="000858F1" w:rsidRPr="000858F1" w:rsidRDefault="000858F1" w:rsidP="000858F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instruktoru augstāko pakāpju </w:t>
            </w:r>
            <w:r w:rsidRPr="000858F1">
              <w:rPr>
                <w:rFonts w:cs="Times New Roman"/>
                <w:sz w:val="24"/>
                <w:szCs w:val="24"/>
              </w:rPr>
              <w:t xml:space="preserve">štāba virsseržanta (Jūras spēkos – štāba bocmaņa) un vecāko virsnieku – kapteiņa (Jūras spēkos – kapteiņleitnanta) un majora (Jūras spēkos – </w:t>
            </w:r>
            <w:proofErr w:type="spellStart"/>
            <w:r w:rsidRPr="000858F1">
              <w:rPr>
                <w:rFonts w:cs="Times New Roman"/>
                <w:sz w:val="24"/>
                <w:szCs w:val="24"/>
              </w:rPr>
              <w:t>komandleitnanta</w:t>
            </w:r>
            <w:proofErr w:type="spellEnd"/>
            <w:r w:rsidRPr="000858F1">
              <w:rPr>
                <w:rFonts w:cs="Times New Roman"/>
                <w:sz w:val="24"/>
                <w:szCs w:val="24"/>
              </w:rPr>
              <w:t>) pakāpju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amatiem līdzvērtīgām zināšanām un prasmēm</w:t>
            </w:r>
          </w:p>
        </w:tc>
      </w:tr>
      <w:tr w:rsidR="000858F1" w:rsidRPr="000858F1" w:rsidTr="003900F6">
        <w:trPr>
          <w:trHeight w:val="1646"/>
          <w:tblCellSpacing w:w="15" w:type="dxa"/>
        </w:trPr>
        <w:tc>
          <w:tcPr>
            <w:tcW w:w="485" w:type="pct"/>
            <w:vAlign w:val="center"/>
          </w:tcPr>
          <w:p w:rsidR="000858F1" w:rsidRPr="000858F1" w:rsidRDefault="000858F1" w:rsidP="00AF354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868" w:type="pct"/>
            <w:vAlign w:val="center"/>
          </w:tcPr>
          <w:p w:rsidR="000858F1" w:rsidRPr="000858F1" w:rsidRDefault="000858F1" w:rsidP="00AF3540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Veic sarežģītus uzdevumus un</w:t>
            </w:r>
            <w:proofErr w:type="gramStart"/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0858F1">
              <w:rPr>
                <w:rFonts w:cs="Times New Roman"/>
                <w:sz w:val="24"/>
                <w:szCs w:val="24"/>
                <w:lang w:eastAsia="lv-LV"/>
              </w:rPr>
              <w:t>ekspertīzes noteiktā darbības jomā. Dziļi pārzina konkrēto jomu un strādā ar sarežģītiem jautājumiem militārā jomā. Orientējas militāros jautājumos. Nepieciešama augstākā izglītība attiecīgajā specialitātē</w:t>
            </w:r>
          </w:p>
        </w:tc>
        <w:tc>
          <w:tcPr>
            <w:tcW w:w="3588" w:type="pct"/>
          </w:tcPr>
          <w:p w:rsidR="000858F1" w:rsidRPr="000858F1" w:rsidRDefault="000858F1" w:rsidP="000858F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padziļinātā mācību un apmācību–treniņu procesa novērtēšanā NBS mērogā</w:t>
            </w:r>
          </w:p>
          <w:p w:rsidR="000858F1" w:rsidRPr="000858F1" w:rsidRDefault="000858F1" w:rsidP="000858F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Var vadīt darba grupu vai mazu struktūrvienību, noteikt darbiniekiem uzdevumus un kontrolēt to izpildi</w:t>
            </w:r>
          </w:p>
          <w:p w:rsidR="000858F1" w:rsidRPr="000858F1" w:rsidRDefault="000858F1" w:rsidP="000858F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Pārrauga un kontrolē jaunāko speciālistu darbu, veic komandas profesionālo apmācību</w:t>
            </w:r>
          </w:p>
          <w:p w:rsidR="000858F1" w:rsidRPr="000858F1" w:rsidRDefault="000858F1" w:rsidP="000858F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Veic jauno speciālistu darbaudzināšanu un konsultēšanu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Patstāvīgi veic noteiktu materiāli tehnisko līdzekļu analīzes un noformē atzinumus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Atbilstoši kompetencei sniedz rakstiskas un mutiskas konsultācijas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Piedalās nacionālajos un starptautiskajos semināros (konferencēs, darba grupās) atbilstoši specialitātei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komisiju darbā un kompleksajās pārbaudēs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Veido darbam nepieciešamās datubāzes un kolekcijas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</w:t>
            </w:r>
            <w:r w:rsidRPr="000858F1">
              <w:rPr>
                <w:rFonts w:cs="Times New Roman"/>
                <w:sz w:val="24"/>
                <w:szCs w:val="24"/>
              </w:rPr>
              <w:t xml:space="preserve">vecāko virsnieku – majora (Jūras spēkos – </w:t>
            </w:r>
            <w:proofErr w:type="spellStart"/>
            <w:r w:rsidRPr="000858F1">
              <w:rPr>
                <w:rFonts w:cs="Times New Roman"/>
                <w:sz w:val="24"/>
                <w:szCs w:val="24"/>
              </w:rPr>
              <w:t>komandleitnanta</w:t>
            </w:r>
            <w:proofErr w:type="spellEnd"/>
            <w:r w:rsidRPr="000858F1">
              <w:rPr>
                <w:rFonts w:cs="Times New Roman"/>
                <w:sz w:val="24"/>
                <w:szCs w:val="24"/>
              </w:rPr>
              <w:t>) pakāpju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amatiem pielīdzināmām zināšanām un prasmēm</w:t>
            </w:r>
          </w:p>
        </w:tc>
      </w:tr>
      <w:tr w:rsidR="000858F1" w:rsidRPr="000858F1" w:rsidTr="003900F6">
        <w:trPr>
          <w:tblCellSpacing w:w="15" w:type="dxa"/>
        </w:trPr>
        <w:tc>
          <w:tcPr>
            <w:tcW w:w="485" w:type="pct"/>
            <w:vAlign w:val="center"/>
          </w:tcPr>
          <w:p w:rsidR="000858F1" w:rsidRPr="000858F1" w:rsidRDefault="000858F1" w:rsidP="00AF354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868" w:type="pct"/>
            <w:vAlign w:val="center"/>
          </w:tcPr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</w:p>
          <w:p w:rsidR="000858F1" w:rsidRPr="000858F1" w:rsidRDefault="000858F1" w:rsidP="003900F6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Kvalificēts speciālists, kurš pārzina NATO un ES pamatnostādnes aizsardzības jautājumos, aizsardzības nozares spēka vienību</w:t>
            </w:r>
            <w:proofErr w:type="gramStart"/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savstarpējo sadarbību, kā arī nozari 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reglamentējošo dokumentu prasības   </w:t>
            </w:r>
          </w:p>
        </w:tc>
        <w:tc>
          <w:tcPr>
            <w:tcW w:w="3588" w:type="pct"/>
          </w:tcPr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Dziļi pārzina konkrēto jomu un strādā ar sarežģītiem jautājumiem, kas prasa nestandarta risinājumus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Veic uzdevumus, kur nepieciešama vairāku apakšnozares darbības jomu pārzināšana 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Veic izpildāmo darbu plānošanu, kā arī sagatavo atskaites par paveikto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Analizē situāciju attiecīgajā darbības jomā, identificē jautājumus, kuriem nepieciešams pievērst papildu uzmanību 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Plāno, organizē un kontrolē attiecīgo speciālistu darbu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Organizē attiecīgās jomas personāla kvalifikācijas paaugstināšanu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Sagatavo analīzi un priekšlikumus par nepieciešamajiem grozījumiem aizsardzības normatīvajos aktos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Sadarbojas ar </w:t>
            </w:r>
            <w:r w:rsidR="003900F6">
              <w:rPr>
                <w:rFonts w:cs="Times New Roman"/>
                <w:sz w:val="24"/>
                <w:szCs w:val="24"/>
                <w:lang w:eastAsia="lv-LV"/>
              </w:rPr>
              <w:t>citu, radniecī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>gu jomu speciālistiem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Konsultē vienību (iestāžu) darbiniekus konkrētā jomā, pieņem 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lēmumus īpaši sarežģītos gadījumos. 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Risina nestandarta problēmas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Var vadīt struktūrvienību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Var aizvietot struktūrvienības vadītāju </w:t>
            </w:r>
          </w:p>
          <w:p w:rsidR="000858F1" w:rsidRPr="000858F1" w:rsidRDefault="000858F1" w:rsidP="000858F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Veic jaunāko speciālistu darbaudzināšanu </w:t>
            </w:r>
          </w:p>
          <w:p w:rsidR="000858F1" w:rsidRPr="000858F1" w:rsidRDefault="000858F1" w:rsidP="00AF3540">
            <w:pPr>
              <w:spacing w:after="100" w:afterAutospacing="1"/>
              <w:ind w:left="360"/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="000858F1" w:rsidRPr="000858F1" w:rsidTr="003900F6">
        <w:trPr>
          <w:tblCellSpacing w:w="15" w:type="dxa"/>
        </w:trPr>
        <w:tc>
          <w:tcPr>
            <w:tcW w:w="485" w:type="pct"/>
            <w:vAlign w:val="center"/>
          </w:tcPr>
          <w:p w:rsidR="000858F1" w:rsidRPr="000858F1" w:rsidRDefault="000858F1" w:rsidP="00AF354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lastRenderedPageBreak/>
              <w:t>V</w:t>
            </w:r>
          </w:p>
        </w:tc>
        <w:tc>
          <w:tcPr>
            <w:tcW w:w="868" w:type="pct"/>
            <w:vAlign w:val="center"/>
          </w:tcPr>
          <w:p w:rsidR="000858F1" w:rsidRPr="000858F1" w:rsidRDefault="000858F1" w:rsidP="00AF3540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Augsti kvalificēts speciālists militārajā jomā, kurš pār</w:t>
            </w:r>
            <w:r w:rsidR="00C91157">
              <w:rPr>
                <w:rFonts w:cs="Times New Roman"/>
                <w:sz w:val="24"/>
                <w:szCs w:val="24"/>
                <w:lang w:eastAsia="lv-LV"/>
              </w:rPr>
              <w:t xml:space="preserve">zina NATO un ES pamatnostādnes 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>aizsardzības jautājumos, aizs</w:t>
            </w:r>
            <w:r w:rsidR="00C91157">
              <w:rPr>
                <w:rFonts w:cs="Times New Roman"/>
                <w:sz w:val="24"/>
                <w:szCs w:val="24"/>
                <w:lang w:eastAsia="lv-LV"/>
              </w:rPr>
              <w:t xml:space="preserve">ardzības nozares spēka vienību 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>savstarpējo sadarbību, kā arī personālsastāva vadības principus, normatīvo dokumentu prasības valsts aizsardzības jomā. Atbildīgs par materiāltehnisko līdzekļu stāvokli, drošības tehnikas prasību ievērošanu</w:t>
            </w:r>
          </w:p>
        </w:tc>
        <w:tc>
          <w:tcPr>
            <w:tcW w:w="3588" w:type="pct"/>
          </w:tcPr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Vada ar attiecīgo jomu saistītus procesus vairākās iestādēs nozares ietvaros 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Plāno, vada, kontrolē un koordinē attiecīgās jomas speciālistu darbību NBS vienībās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Var koordinēt vairāku darba grupu vai struktūrvienību sadarbību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Var vadīt struktūrvienību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Sadarbojas ar ārvalstu mācību iestādēm un pārstāv NBS mācību iestāžu intereses NATO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sadarbības līgumu izstrādē un saskaņošanā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Analizē darba rezultātus un gatavo attiecīgās jomas attīstības programmas 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Organizē sadarbību ar citu jomu speciālistiem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Sniedz rakstiskas un mutiskas konsultācijas atbilstoši kompetencei 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Piedalās nacionālajos un starptautiskajos semināros (konferencēs, darba grupās) specialitātē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Veido darbam nepieciešamās datubāzes un kolekcijas </w:t>
            </w:r>
          </w:p>
          <w:p w:rsidR="000858F1" w:rsidRPr="000858F1" w:rsidRDefault="000858F1" w:rsidP="000858F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Izstrādā priekšlikumus attiecīgās jomas attīstības plānošanā un darba organizācijas pilnveidošanā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>Metodiski apmāca darbiniekus, veic jaunāko speciālistu apmācību un konsultēšanu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Pieņem lēmumus nestandarta situāciju risināšanā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Veic uzdevumus, kur nepieciešama dziļa vairāku apakšnozares darbības jomu pārzināšana </w:t>
            </w:r>
          </w:p>
          <w:p w:rsidR="000858F1" w:rsidRPr="000858F1" w:rsidRDefault="000858F1" w:rsidP="000858F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</w:t>
            </w:r>
            <w:r w:rsidRPr="000858F1">
              <w:rPr>
                <w:rFonts w:cs="Times New Roman"/>
                <w:sz w:val="24"/>
                <w:szCs w:val="24"/>
              </w:rPr>
              <w:t>vecāko virsnieku – pulkvežleitnanta (Jūras spēkos – komandkapteiņa) pakāpju</w:t>
            </w:r>
            <w:r w:rsidRPr="000858F1">
              <w:rPr>
                <w:rFonts w:cs="Times New Roman"/>
                <w:sz w:val="24"/>
                <w:szCs w:val="24"/>
                <w:lang w:eastAsia="lv-LV"/>
              </w:rPr>
              <w:t xml:space="preserve"> amatiem pielīdzināmām zināšanām un prasmēm</w:t>
            </w:r>
          </w:p>
          <w:p w:rsidR="000858F1" w:rsidRPr="000858F1" w:rsidRDefault="000858F1" w:rsidP="00AF3540">
            <w:pPr>
              <w:pStyle w:val="ListParagraph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</w:tbl>
    <w:p w:rsidR="000858F1" w:rsidRDefault="000858F1" w:rsidP="007B2582">
      <w:pPr>
        <w:pStyle w:val="ListParagraph"/>
        <w:tabs>
          <w:tab w:val="left" w:pos="993"/>
        </w:tabs>
        <w:ind w:left="928"/>
        <w:jc w:val="both"/>
        <w:rPr>
          <w:rFonts w:cs="Times New Roman"/>
          <w:bCs w:val="0"/>
          <w:sz w:val="24"/>
          <w:szCs w:val="24"/>
        </w:rPr>
      </w:pPr>
    </w:p>
    <w:p w:rsidR="00785032" w:rsidRPr="00785032" w:rsidRDefault="00785032" w:rsidP="00785032">
      <w:pPr>
        <w:tabs>
          <w:tab w:val="left" w:pos="993"/>
        </w:tabs>
        <w:ind w:left="568"/>
        <w:jc w:val="both"/>
        <w:rPr>
          <w:rFonts w:cs="Times New Roman"/>
          <w:bCs w:val="0"/>
          <w:sz w:val="24"/>
          <w:szCs w:val="24"/>
        </w:rPr>
      </w:pPr>
    </w:p>
    <w:p w:rsidR="00785032" w:rsidRDefault="00785032" w:rsidP="00785032">
      <w:pPr>
        <w:pStyle w:val="ListParagraph"/>
        <w:numPr>
          <w:ilvl w:val="1"/>
          <w:numId w:val="5"/>
        </w:num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 Izteikt 1.1 pielikuma 55.punktu šādā redakcijā:</w:t>
      </w:r>
    </w:p>
    <w:p w:rsidR="00785032" w:rsidRPr="00785032" w:rsidRDefault="00785032" w:rsidP="00785032">
      <w:pPr>
        <w:pStyle w:val="ListParagraph"/>
        <w:rPr>
          <w:rFonts w:cs="Times New Roman"/>
          <w:bCs w:val="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4"/>
        <w:gridCol w:w="1204"/>
        <w:gridCol w:w="459"/>
        <w:gridCol w:w="460"/>
        <w:gridCol w:w="459"/>
        <w:gridCol w:w="460"/>
        <w:gridCol w:w="459"/>
        <w:gridCol w:w="460"/>
        <w:gridCol w:w="459"/>
        <w:gridCol w:w="466"/>
        <w:gridCol w:w="471"/>
        <w:gridCol w:w="476"/>
        <w:gridCol w:w="478"/>
        <w:gridCol w:w="472"/>
        <w:gridCol w:w="460"/>
        <w:gridCol w:w="459"/>
        <w:gridCol w:w="460"/>
        <w:gridCol w:w="459"/>
        <w:gridCol w:w="460"/>
        <w:gridCol w:w="468"/>
      </w:tblGrid>
      <w:tr w:rsidR="00DE67F9" w:rsidTr="00785032">
        <w:tc>
          <w:tcPr>
            <w:tcW w:w="426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“</w:t>
            </w:r>
            <w:r w:rsidR="00785032">
              <w:rPr>
                <w:rFonts w:cs="Times New Roman"/>
                <w:bCs w:val="0"/>
                <w:sz w:val="24"/>
                <w:szCs w:val="24"/>
              </w:rPr>
              <w:t>55.</w:t>
            </w:r>
          </w:p>
        </w:tc>
        <w:tc>
          <w:tcPr>
            <w:tcW w:w="1133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Nacionālo bruņoto spēku darbinieki</w:t>
            </w: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I</w:t>
            </w:r>
          </w:p>
        </w:tc>
        <w:tc>
          <w:tcPr>
            <w:tcW w:w="479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II</w:t>
            </w:r>
          </w:p>
        </w:tc>
        <w:tc>
          <w:tcPr>
            <w:tcW w:w="478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III</w:t>
            </w:r>
          </w:p>
        </w:tc>
        <w:tc>
          <w:tcPr>
            <w:tcW w:w="479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IV</w:t>
            </w:r>
          </w:p>
        </w:tc>
        <w:tc>
          <w:tcPr>
            <w:tcW w:w="478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V</w:t>
            </w: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8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785032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79" w:type="dxa"/>
          </w:tcPr>
          <w:p w:rsidR="00785032" w:rsidRDefault="00DE67F9" w:rsidP="00785032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C63A70">
              <w:rPr>
                <w:rFonts w:cs="Times New Roman"/>
                <w:sz w:val="24"/>
                <w:szCs w:val="24"/>
              </w:rPr>
              <w:t>”</w:t>
            </w:r>
          </w:p>
        </w:tc>
      </w:tr>
    </w:tbl>
    <w:p w:rsidR="00F326B3" w:rsidRDefault="00F326B3" w:rsidP="00F326B3">
      <w:p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</w:p>
    <w:p w:rsidR="00F326B3" w:rsidRDefault="00F326B3" w:rsidP="00F326B3">
      <w:p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</w:p>
    <w:p w:rsidR="00F326B3" w:rsidRPr="00F326B3" w:rsidRDefault="00F326B3" w:rsidP="00F326B3">
      <w:p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</w:p>
    <w:p w:rsidR="00F326B3" w:rsidRPr="00F326B3" w:rsidRDefault="00F326B3" w:rsidP="00F326B3">
      <w:pPr>
        <w:tabs>
          <w:tab w:val="left" w:pos="6521"/>
        </w:tabs>
        <w:ind w:firstLine="700"/>
        <w:rPr>
          <w:sz w:val="24"/>
          <w:szCs w:val="24"/>
        </w:rPr>
      </w:pPr>
      <w:r w:rsidRPr="00F326B3">
        <w:rPr>
          <w:sz w:val="24"/>
          <w:szCs w:val="24"/>
        </w:rPr>
        <w:t>Ministru prezidents</w:t>
      </w:r>
      <w:r w:rsidRPr="00F326B3">
        <w:rPr>
          <w:sz w:val="24"/>
          <w:szCs w:val="24"/>
        </w:rPr>
        <w:tab/>
        <w:t xml:space="preserve">Māris </w:t>
      </w:r>
      <w:proofErr w:type="spellStart"/>
      <w:r w:rsidRPr="00F326B3">
        <w:rPr>
          <w:sz w:val="24"/>
          <w:szCs w:val="24"/>
        </w:rPr>
        <w:t>Kučinskis</w:t>
      </w:r>
      <w:proofErr w:type="spellEnd"/>
    </w:p>
    <w:p w:rsidR="00F326B3" w:rsidRPr="00F326B3" w:rsidRDefault="00F326B3" w:rsidP="00F326B3">
      <w:pPr>
        <w:tabs>
          <w:tab w:val="left" w:pos="6521"/>
        </w:tabs>
        <w:ind w:firstLine="700"/>
        <w:rPr>
          <w:sz w:val="24"/>
          <w:szCs w:val="24"/>
        </w:rPr>
      </w:pPr>
    </w:p>
    <w:p w:rsidR="00F326B3" w:rsidRPr="00F326B3" w:rsidRDefault="00F326B3" w:rsidP="00F326B3">
      <w:pPr>
        <w:tabs>
          <w:tab w:val="left" w:pos="6521"/>
        </w:tabs>
        <w:ind w:firstLine="700"/>
        <w:rPr>
          <w:sz w:val="24"/>
          <w:szCs w:val="24"/>
        </w:rPr>
      </w:pPr>
      <w:r w:rsidRPr="00F326B3">
        <w:rPr>
          <w:sz w:val="24"/>
          <w:szCs w:val="24"/>
        </w:rPr>
        <w:t>Aizsardzības ministrs</w:t>
      </w:r>
      <w:r w:rsidRPr="00F326B3">
        <w:rPr>
          <w:sz w:val="24"/>
          <w:szCs w:val="24"/>
        </w:rPr>
        <w:tab/>
        <w:t xml:space="preserve">Raimonds </w:t>
      </w:r>
      <w:proofErr w:type="spellStart"/>
      <w:r w:rsidRPr="00F326B3">
        <w:rPr>
          <w:sz w:val="24"/>
          <w:szCs w:val="24"/>
        </w:rPr>
        <w:t>Bergmanis</w:t>
      </w:r>
      <w:proofErr w:type="spellEnd"/>
    </w:p>
    <w:p w:rsidR="00F326B3" w:rsidRPr="00F326B3" w:rsidRDefault="00F326B3" w:rsidP="00F326B3">
      <w:pPr>
        <w:tabs>
          <w:tab w:val="left" w:pos="6840"/>
        </w:tabs>
        <w:ind w:firstLine="700"/>
        <w:rPr>
          <w:sz w:val="24"/>
          <w:szCs w:val="24"/>
        </w:rPr>
      </w:pPr>
    </w:p>
    <w:p w:rsidR="00F326B3" w:rsidRPr="00F326B3" w:rsidRDefault="00F326B3" w:rsidP="00F326B3">
      <w:pPr>
        <w:tabs>
          <w:tab w:val="left" w:pos="6840"/>
        </w:tabs>
        <w:ind w:firstLine="700"/>
        <w:rPr>
          <w:sz w:val="24"/>
          <w:szCs w:val="24"/>
        </w:rPr>
      </w:pPr>
    </w:p>
    <w:p w:rsidR="00F326B3" w:rsidRPr="00F326B3" w:rsidRDefault="00F326B3" w:rsidP="00F326B3">
      <w:pPr>
        <w:tabs>
          <w:tab w:val="left" w:pos="6840"/>
        </w:tabs>
        <w:ind w:firstLine="700"/>
        <w:rPr>
          <w:sz w:val="24"/>
          <w:szCs w:val="24"/>
        </w:rPr>
      </w:pPr>
    </w:p>
    <w:p w:rsidR="00F326B3" w:rsidRPr="00F326B3" w:rsidRDefault="00F326B3" w:rsidP="00F326B3">
      <w:pPr>
        <w:tabs>
          <w:tab w:val="left" w:pos="6840"/>
        </w:tabs>
        <w:ind w:firstLine="700"/>
        <w:rPr>
          <w:sz w:val="24"/>
          <w:szCs w:val="24"/>
        </w:rPr>
      </w:pPr>
    </w:p>
    <w:p w:rsidR="00F326B3" w:rsidRPr="00F326B3" w:rsidRDefault="00F326B3" w:rsidP="00F326B3">
      <w:pPr>
        <w:tabs>
          <w:tab w:val="left" w:pos="6840"/>
        </w:tabs>
        <w:ind w:firstLine="700"/>
        <w:rPr>
          <w:sz w:val="24"/>
          <w:szCs w:val="24"/>
        </w:rPr>
      </w:pPr>
      <w:r w:rsidRPr="00F326B3">
        <w:rPr>
          <w:sz w:val="24"/>
          <w:szCs w:val="24"/>
        </w:rPr>
        <w:t>Vizē:</w:t>
      </w:r>
    </w:p>
    <w:p w:rsidR="00F326B3" w:rsidRPr="00F326B3" w:rsidRDefault="00F326B3" w:rsidP="00F326B3">
      <w:pPr>
        <w:tabs>
          <w:tab w:val="left" w:pos="6521"/>
        </w:tabs>
        <w:ind w:firstLine="700"/>
        <w:rPr>
          <w:sz w:val="24"/>
          <w:szCs w:val="24"/>
        </w:rPr>
      </w:pPr>
      <w:r w:rsidRPr="00F326B3">
        <w:rPr>
          <w:sz w:val="24"/>
          <w:szCs w:val="24"/>
        </w:rPr>
        <w:t>Valsts sekretārs</w:t>
      </w:r>
      <w:r w:rsidRPr="00F326B3">
        <w:rPr>
          <w:sz w:val="24"/>
          <w:szCs w:val="24"/>
        </w:rPr>
        <w:tab/>
        <w:t xml:space="preserve">Jānis </w:t>
      </w:r>
      <w:proofErr w:type="spellStart"/>
      <w:r w:rsidRPr="00F326B3">
        <w:rPr>
          <w:sz w:val="24"/>
          <w:szCs w:val="24"/>
        </w:rPr>
        <w:t>Garisons</w:t>
      </w:r>
      <w:proofErr w:type="spellEnd"/>
    </w:p>
    <w:p w:rsidR="00F326B3" w:rsidRDefault="00F326B3" w:rsidP="00F326B3">
      <w:pPr>
        <w:tabs>
          <w:tab w:val="left" w:pos="6521"/>
        </w:tabs>
        <w:ind w:firstLine="700"/>
        <w:rPr>
          <w:szCs w:val="28"/>
        </w:rPr>
      </w:pPr>
    </w:p>
    <w:p w:rsidR="00F326B3" w:rsidRDefault="00F326B3" w:rsidP="00F326B3">
      <w:pPr>
        <w:tabs>
          <w:tab w:val="left" w:pos="6521"/>
        </w:tabs>
        <w:ind w:firstLine="700"/>
        <w:rPr>
          <w:szCs w:val="28"/>
        </w:rPr>
      </w:pPr>
    </w:p>
    <w:p w:rsidR="00F326B3" w:rsidRDefault="00F326B3" w:rsidP="00F326B3">
      <w:pPr>
        <w:tabs>
          <w:tab w:val="left" w:pos="6521"/>
        </w:tabs>
        <w:ind w:firstLine="700"/>
        <w:rPr>
          <w:szCs w:val="28"/>
        </w:rPr>
      </w:pPr>
    </w:p>
    <w:p w:rsidR="00F326B3" w:rsidRDefault="00F326B3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3900F6" w:rsidRDefault="003900F6" w:rsidP="00F326B3">
      <w:pPr>
        <w:tabs>
          <w:tab w:val="left" w:pos="6521"/>
        </w:tabs>
        <w:ind w:firstLine="700"/>
        <w:rPr>
          <w:szCs w:val="28"/>
        </w:rPr>
      </w:pPr>
    </w:p>
    <w:p w:rsidR="00F326B3" w:rsidRPr="009560EE" w:rsidRDefault="00F326B3" w:rsidP="00F326B3">
      <w:pPr>
        <w:tabs>
          <w:tab w:val="left" w:pos="6521"/>
        </w:tabs>
        <w:rPr>
          <w:sz w:val="20"/>
          <w:szCs w:val="20"/>
        </w:rPr>
      </w:pPr>
      <w:r w:rsidRPr="009560EE">
        <w:rPr>
          <w:sz w:val="20"/>
          <w:szCs w:val="20"/>
        </w:rPr>
        <w:t>05.06.2017 1</w:t>
      </w:r>
      <w:r w:rsidR="00F528D2">
        <w:rPr>
          <w:sz w:val="20"/>
          <w:szCs w:val="20"/>
        </w:rPr>
        <w:t>6</w:t>
      </w:r>
      <w:r w:rsidRPr="009560EE">
        <w:rPr>
          <w:sz w:val="20"/>
          <w:szCs w:val="20"/>
        </w:rPr>
        <w:t>:</w:t>
      </w:r>
      <w:r w:rsidR="007B2582">
        <w:rPr>
          <w:sz w:val="20"/>
          <w:szCs w:val="20"/>
        </w:rPr>
        <w:t>55</w:t>
      </w:r>
    </w:p>
    <w:p w:rsidR="00F326B3" w:rsidRPr="009560EE" w:rsidRDefault="00C91157" w:rsidP="00F326B3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780</w:t>
      </w:r>
    </w:p>
    <w:p w:rsidR="00F326B3" w:rsidRPr="009560EE" w:rsidRDefault="00F326B3" w:rsidP="00F326B3">
      <w:pPr>
        <w:tabs>
          <w:tab w:val="left" w:pos="6521"/>
        </w:tabs>
        <w:rPr>
          <w:sz w:val="20"/>
          <w:szCs w:val="20"/>
        </w:rPr>
      </w:pPr>
      <w:r w:rsidRPr="009560EE">
        <w:rPr>
          <w:sz w:val="20"/>
          <w:szCs w:val="20"/>
        </w:rPr>
        <w:t>I.Muceniece, 67335200</w:t>
      </w:r>
    </w:p>
    <w:p w:rsidR="00F326B3" w:rsidRPr="009560EE" w:rsidRDefault="00F326B3" w:rsidP="00F326B3">
      <w:pPr>
        <w:tabs>
          <w:tab w:val="left" w:pos="6521"/>
        </w:tabs>
        <w:rPr>
          <w:sz w:val="20"/>
          <w:szCs w:val="20"/>
        </w:rPr>
      </w:pPr>
      <w:r w:rsidRPr="008C4FF9">
        <w:rPr>
          <w:sz w:val="20"/>
          <w:szCs w:val="20"/>
        </w:rPr>
        <w:t>ilze.muceniece@mod.gov.lv</w:t>
      </w:r>
    </w:p>
    <w:p w:rsidR="00F326B3" w:rsidRPr="00F326B3" w:rsidRDefault="00F326B3" w:rsidP="00F326B3">
      <w:pPr>
        <w:tabs>
          <w:tab w:val="left" w:pos="993"/>
        </w:tabs>
        <w:jc w:val="both"/>
        <w:rPr>
          <w:rFonts w:cs="Times New Roman"/>
          <w:bCs w:val="0"/>
          <w:sz w:val="24"/>
          <w:szCs w:val="24"/>
        </w:rPr>
      </w:pPr>
    </w:p>
    <w:sectPr w:rsidR="00F326B3" w:rsidRPr="00F326B3" w:rsidSect="003900F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707" w:bottom="1276" w:left="1276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EC" w:rsidRDefault="00F73FEC">
      <w:r>
        <w:separator/>
      </w:r>
    </w:p>
  </w:endnote>
  <w:endnote w:type="continuationSeparator" w:id="0">
    <w:p w:rsidR="00F73FEC" w:rsidRDefault="00F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F6" w:rsidRPr="00162EE4" w:rsidRDefault="003900F6" w:rsidP="003900F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AIMNot_050617_grozMK1075.docx</w:t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  <w:r w:rsidRPr="00E55213">
      <w:rPr>
        <w:sz w:val="20"/>
        <w:szCs w:val="20"/>
      </w:rPr>
      <w:t xml:space="preserve"> </w:t>
    </w:r>
    <w:r w:rsidRPr="00162EE4">
      <w:rPr>
        <w:sz w:val="20"/>
        <w:szCs w:val="20"/>
      </w:rPr>
      <w:t>Mini</w:t>
    </w:r>
    <w:r>
      <w:rPr>
        <w:sz w:val="20"/>
        <w:szCs w:val="20"/>
      </w:rPr>
      <w:t>stru kabineta noteikumu projekts</w:t>
    </w:r>
    <w:r w:rsidRPr="00162EE4">
      <w:rPr>
        <w:sz w:val="20"/>
        <w:szCs w:val="20"/>
      </w:rPr>
      <w:t xml:space="preserve"> "Grozījumi Ministru kabineta 2010.gada 30.novembra noteikumos Nr.1075 "Valsts un pašvaldību institūciju amatu katalogs""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75" w:rsidRPr="00162EE4" w:rsidRDefault="00162EE4" w:rsidP="00162EE4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AIMNot_050617_grozMK1075.docx</w:t>
    </w:r>
    <w:r>
      <w:rPr>
        <w:sz w:val="20"/>
        <w:szCs w:val="20"/>
      </w:rPr>
      <w:fldChar w:fldCharType="end"/>
    </w:r>
    <w:r w:rsidR="00863D75">
      <w:rPr>
        <w:sz w:val="20"/>
        <w:szCs w:val="20"/>
      </w:rPr>
      <w:t>;</w:t>
    </w:r>
    <w:r w:rsidR="00863D75" w:rsidRPr="00E55213">
      <w:rPr>
        <w:sz w:val="20"/>
        <w:szCs w:val="20"/>
      </w:rPr>
      <w:t xml:space="preserve"> </w:t>
    </w:r>
    <w:r w:rsidRPr="00162EE4">
      <w:rPr>
        <w:sz w:val="20"/>
        <w:szCs w:val="20"/>
      </w:rPr>
      <w:t>Mini</w:t>
    </w:r>
    <w:r>
      <w:rPr>
        <w:sz w:val="20"/>
        <w:szCs w:val="20"/>
      </w:rPr>
      <w:t>stru kabineta noteikumu projekts</w:t>
    </w:r>
    <w:r w:rsidRPr="00162EE4">
      <w:rPr>
        <w:sz w:val="20"/>
        <w:szCs w:val="20"/>
      </w:rPr>
      <w:t xml:space="preserve"> "Grozījumi Ministru kabineta 2010.gada 30.novembra noteikumos Nr.1075 "Valsts un pašvaldību institūciju amatu katalogs""</w:t>
    </w:r>
  </w:p>
  <w:p w:rsidR="00863D75" w:rsidRPr="003778BC" w:rsidRDefault="00863D75" w:rsidP="004020DF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EC" w:rsidRDefault="00F73FEC">
      <w:r>
        <w:separator/>
      </w:r>
    </w:p>
  </w:footnote>
  <w:footnote w:type="continuationSeparator" w:id="0">
    <w:p w:rsidR="00F73FEC" w:rsidRDefault="00F7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75" w:rsidRDefault="00863D75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D75" w:rsidRDefault="0086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75" w:rsidRDefault="00863D75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166">
      <w:rPr>
        <w:rStyle w:val="PageNumber"/>
        <w:noProof/>
      </w:rPr>
      <w:t>4</w:t>
    </w:r>
    <w:r>
      <w:rPr>
        <w:rStyle w:val="PageNumber"/>
      </w:rPr>
      <w:fldChar w:fldCharType="end"/>
    </w:r>
  </w:p>
  <w:p w:rsidR="00863D75" w:rsidRDefault="0086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6C"/>
    <w:multiLevelType w:val="multilevel"/>
    <w:tmpl w:val="54EE84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A80FBE"/>
    <w:multiLevelType w:val="hybridMultilevel"/>
    <w:tmpl w:val="3B5226D8"/>
    <w:lvl w:ilvl="0" w:tplc="0426000F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304"/>
    <w:multiLevelType w:val="multilevel"/>
    <w:tmpl w:val="98D810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88D1B60"/>
    <w:multiLevelType w:val="multilevel"/>
    <w:tmpl w:val="BE6CBB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E80E32"/>
    <w:multiLevelType w:val="multilevel"/>
    <w:tmpl w:val="8A3CAB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2F209F"/>
    <w:multiLevelType w:val="hybridMultilevel"/>
    <w:tmpl w:val="D9CACBA6"/>
    <w:lvl w:ilvl="0" w:tplc="2014EE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0CD"/>
    <w:multiLevelType w:val="hybridMultilevel"/>
    <w:tmpl w:val="94948F78"/>
    <w:lvl w:ilvl="0" w:tplc="021A0D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110D17"/>
    <w:multiLevelType w:val="multilevel"/>
    <w:tmpl w:val="9E92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86D0FB2"/>
    <w:multiLevelType w:val="hybridMultilevel"/>
    <w:tmpl w:val="E6921ABE"/>
    <w:lvl w:ilvl="0" w:tplc="1180A036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186E03"/>
    <w:multiLevelType w:val="multilevel"/>
    <w:tmpl w:val="5CE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8B4640"/>
    <w:multiLevelType w:val="hybridMultilevel"/>
    <w:tmpl w:val="D5D4A2EA"/>
    <w:lvl w:ilvl="0" w:tplc="0862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0F"/>
    <w:multiLevelType w:val="hybridMultilevel"/>
    <w:tmpl w:val="14B0ECCA"/>
    <w:lvl w:ilvl="0" w:tplc="C6BA4A1A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D3850"/>
    <w:multiLevelType w:val="hybridMultilevel"/>
    <w:tmpl w:val="40F45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0D35"/>
    <w:multiLevelType w:val="multilevel"/>
    <w:tmpl w:val="C1E2A8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C126CD"/>
    <w:multiLevelType w:val="multilevel"/>
    <w:tmpl w:val="99167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50739D"/>
    <w:multiLevelType w:val="multilevel"/>
    <w:tmpl w:val="89A89B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0B936C4"/>
    <w:multiLevelType w:val="hybridMultilevel"/>
    <w:tmpl w:val="FCE0A6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14FB9"/>
    <w:multiLevelType w:val="multilevel"/>
    <w:tmpl w:val="3FA88C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3A06BE"/>
    <w:multiLevelType w:val="hybridMultilevel"/>
    <w:tmpl w:val="18BE8CD4"/>
    <w:lvl w:ilvl="0" w:tplc="C7BAC5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17D77"/>
    <w:multiLevelType w:val="multilevel"/>
    <w:tmpl w:val="2C6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157DA"/>
    <w:multiLevelType w:val="multilevel"/>
    <w:tmpl w:val="2B3C1B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526D92"/>
    <w:multiLevelType w:val="hybridMultilevel"/>
    <w:tmpl w:val="87DEF882"/>
    <w:lvl w:ilvl="0" w:tplc="0088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F4DBF"/>
    <w:multiLevelType w:val="multilevel"/>
    <w:tmpl w:val="1234B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BF1657"/>
    <w:multiLevelType w:val="multilevel"/>
    <w:tmpl w:val="962804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BD515B"/>
    <w:multiLevelType w:val="multilevel"/>
    <w:tmpl w:val="BDE6A376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6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7712F08"/>
    <w:multiLevelType w:val="multilevel"/>
    <w:tmpl w:val="EEF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314652"/>
    <w:multiLevelType w:val="multilevel"/>
    <w:tmpl w:val="FCF2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321A2"/>
    <w:multiLevelType w:val="multilevel"/>
    <w:tmpl w:val="F16407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5CC599F"/>
    <w:multiLevelType w:val="multilevel"/>
    <w:tmpl w:val="46745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64800C8"/>
    <w:multiLevelType w:val="multilevel"/>
    <w:tmpl w:val="742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A65CE"/>
    <w:multiLevelType w:val="multilevel"/>
    <w:tmpl w:val="CEB0DC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674B6B"/>
    <w:multiLevelType w:val="multilevel"/>
    <w:tmpl w:val="FED005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A0729CC"/>
    <w:multiLevelType w:val="multilevel"/>
    <w:tmpl w:val="4B824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EC77B10"/>
    <w:multiLevelType w:val="hybridMultilevel"/>
    <w:tmpl w:val="B5680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0CC7"/>
    <w:multiLevelType w:val="hybridMultilevel"/>
    <w:tmpl w:val="5D5AB84C"/>
    <w:lvl w:ilvl="0" w:tplc="6E94C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6"/>
  </w:num>
  <w:num w:numId="3">
    <w:abstractNumId w:val="33"/>
  </w:num>
  <w:num w:numId="4">
    <w:abstractNumId w:val="34"/>
  </w:num>
  <w:num w:numId="5">
    <w:abstractNumId w:val="28"/>
  </w:num>
  <w:num w:numId="6">
    <w:abstractNumId w:val="21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11"/>
  </w:num>
  <w:num w:numId="12">
    <w:abstractNumId w:val="9"/>
  </w:num>
  <w:num w:numId="13">
    <w:abstractNumId w:val="23"/>
  </w:num>
  <w:num w:numId="14">
    <w:abstractNumId w:val="30"/>
  </w:num>
  <w:num w:numId="15">
    <w:abstractNumId w:val="2"/>
  </w:num>
  <w:num w:numId="16">
    <w:abstractNumId w:val="13"/>
  </w:num>
  <w:num w:numId="17">
    <w:abstractNumId w:val="5"/>
  </w:num>
  <w:num w:numId="18">
    <w:abstractNumId w:val="27"/>
  </w:num>
  <w:num w:numId="19">
    <w:abstractNumId w:val="24"/>
  </w:num>
  <w:num w:numId="20">
    <w:abstractNumId w:val="0"/>
  </w:num>
  <w:num w:numId="21">
    <w:abstractNumId w:val="17"/>
  </w:num>
  <w:num w:numId="22">
    <w:abstractNumId w:val="20"/>
  </w:num>
  <w:num w:numId="23">
    <w:abstractNumId w:val="7"/>
  </w:num>
  <w:num w:numId="24">
    <w:abstractNumId w:val="15"/>
  </w:num>
  <w:num w:numId="25">
    <w:abstractNumId w:val="22"/>
  </w:num>
  <w:num w:numId="26">
    <w:abstractNumId w:val="3"/>
  </w:num>
  <w:num w:numId="27">
    <w:abstractNumId w:val="14"/>
  </w:num>
  <w:num w:numId="28">
    <w:abstractNumId w:val="32"/>
  </w:num>
  <w:num w:numId="29">
    <w:abstractNumId w:val="31"/>
  </w:num>
  <w:num w:numId="30">
    <w:abstractNumId w:val="4"/>
  </w:num>
  <w:num w:numId="31">
    <w:abstractNumId w:val="19"/>
  </w:num>
  <w:num w:numId="32">
    <w:abstractNumId w:val="26"/>
  </w:num>
  <w:num w:numId="33">
    <w:abstractNumId w:val="29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4"/>
    <w:rsid w:val="0000320B"/>
    <w:rsid w:val="00010F5E"/>
    <w:rsid w:val="00014C95"/>
    <w:rsid w:val="00023894"/>
    <w:rsid w:val="00023B1B"/>
    <w:rsid w:val="000255E2"/>
    <w:rsid w:val="00025D2E"/>
    <w:rsid w:val="000276C0"/>
    <w:rsid w:val="00031C40"/>
    <w:rsid w:val="00031E9F"/>
    <w:rsid w:val="00035111"/>
    <w:rsid w:val="000359D1"/>
    <w:rsid w:val="000360D5"/>
    <w:rsid w:val="000362D4"/>
    <w:rsid w:val="00037906"/>
    <w:rsid w:val="00037DBB"/>
    <w:rsid w:val="00042537"/>
    <w:rsid w:val="00046374"/>
    <w:rsid w:val="0004799A"/>
    <w:rsid w:val="00047B37"/>
    <w:rsid w:val="000525D3"/>
    <w:rsid w:val="0005421F"/>
    <w:rsid w:val="00054946"/>
    <w:rsid w:val="00057F9A"/>
    <w:rsid w:val="00060361"/>
    <w:rsid w:val="00063D19"/>
    <w:rsid w:val="00064194"/>
    <w:rsid w:val="00066D8F"/>
    <w:rsid w:val="00071469"/>
    <w:rsid w:val="00072580"/>
    <w:rsid w:val="000736B8"/>
    <w:rsid w:val="000760BB"/>
    <w:rsid w:val="00081897"/>
    <w:rsid w:val="00083F5D"/>
    <w:rsid w:val="000858F1"/>
    <w:rsid w:val="000874B2"/>
    <w:rsid w:val="00091495"/>
    <w:rsid w:val="00092062"/>
    <w:rsid w:val="00096EB3"/>
    <w:rsid w:val="00096EFE"/>
    <w:rsid w:val="000A0E6E"/>
    <w:rsid w:val="000A11CF"/>
    <w:rsid w:val="000A1393"/>
    <w:rsid w:val="000A67F9"/>
    <w:rsid w:val="000B3ECA"/>
    <w:rsid w:val="000B72C4"/>
    <w:rsid w:val="000C0002"/>
    <w:rsid w:val="000C1B11"/>
    <w:rsid w:val="000C26B6"/>
    <w:rsid w:val="000C3BC9"/>
    <w:rsid w:val="000C52F4"/>
    <w:rsid w:val="000C5942"/>
    <w:rsid w:val="000D2ECF"/>
    <w:rsid w:val="000D45EB"/>
    <w:rsid w:val="000D5A74"/>
    <w:rsid w:val="000D6081"/>
    <w:rsid w:val="000E0D19"/>
    <w:rsid w:val="000E1587"/>
    <w:rsid w:val="000E470A"/>
    <w:rsid w:val="000E5468"/>
    <w:rsid w:val="000E5E44"/>
    <w:rsid w:val="000F0CB6"/>
    <w:rsid w:val="000F22A7"/>
    <w:rsid w:val="00101391"/>
    <w:rsid w:val="00104BA0"/>
    <w:rsid w:val="00104E89"/>
    <w:rsid w:val="0011085D"/>
    <w:rsid w:val="00111153"/>
    <w:rsid w:val="0011567E"/>
    <w:rsid w:val="00120525"/>
    <w:rsid w:val="00121A5C"/>
    <w:rsid w:val="0012324B"/>
    <w:rsid w:val="0012445B"/>
    <w:rsid w:val="00126522"/>
    <w:rsid w:val="00127CA8"/>
    <w:rsid w:val="00131B9B"/>
    <w:rsid w:val="001335E4"/>
    <w:rsid w:val="001337C4"/>
    <w:rsid w:val="00133D7F"/>
    <w:rsid w:val="001341C7"/>
    <w:rsid w:val="001462C0"/>
    <w:rsid w:val="0015261C"/>
    <w:rsid w:val="0015354D"/>
    <w:rsid w:val="001629E1"/>
    <w:rsid w:val="00162EE4"/>
    <w:rsid w:val="00163534"/>
    <w:rsid w:val="00164919"/>
    <w:rsid w:val="00166786"/>
    <w:rsid w:val="00167088"/>
    <w:rsid w:val="00167FC6"/>
    <w:rsid w:val="00170448"/>
    <w:rsid w:val="00170824"/>
    <w:rsid w:val="00173E58"/>
    <w:rsid w:val="001939D7"/>
    <w:rsid w:val="00194D05"/>
    <w:rsid w:val="001960DC"/>
    <w:rsid w:val="00197023"/>
    <w:rsid w:val="00197A0B"/>
    <w:rsid w:val="001A1CF0"/>
    <w:rsid w:val="001A50D1"/>
    <w:rsid w:val="001A5D3A"/>
    <w:rsid w:val="001A5FC4"/>
    <w:rsid w:val="001A72B1"/>
    <w:rsid w:val="001B16E0"/>
    <w:rsid w:val="001B7476"/>
    <w:rsid w:val="001C1DA0"/>
    <w:rsid w:val="001C248B"/>
    <w:rsid w:val="001C3B8F"/>
    <w:rsid w:val="001C3D94"/>
    <w:rsid w:val="001C51FA"/>
    <w:rsid w:val="001C5810"/>
    <w:rsid w:val="001C5977"/>
    <w:rsid w:val="001C71D7"/>
    <w:rsid w:val="001C7530"/>
    <w:rsid w:val="001D0C61"/>
    <w:rsid w:val="001D1087"/>
    <w:rsid w:val="001D66F2"/>
    <w:rsid w:val="001E17E1"/>
    <w:rsid w:val="001E31F6"/>
    <w:rsid w:val="001E429E"/>
    <w:rsid w:val="001E6613"/>
    <w:rsid w:val="001E6964"/>
    <w:rsid w:val="001E72CA"/>
    <w:rsid w:val="001F1D65"/>
    <w:rsid w:val="002042F3"/>
    <w:rsid w:val="002054FF"/>
    <w:rsid w:val="00205908"/>
    <w:rsid w:val="00205FBD"/>
    <w:rsid w:val="002079BC"/>
    <w:rsid w:val="002111D1"/>
    <w:rsid w:val="00211AB2"/>
    <w:rsid w:val="00213908"/>
    <w:rsid w:val="00213EF6"/>
    <w:rsid w:val="00214163"/>
    <w:rsid w:val="00214617"/>
    <w:rsid w:val="0021527D"/>
    <w:rsid w:val="00226FC0"/>
    <w:rsid w:val="002316B1"/>
    <w:rsid w:val="00232CD1"/>
    <w:rsid w:val="00235389"/>
    <w:rsid w:val="00242C03"/>
    <w:rsid w:val="002475A0"/>
    <w:rsid w:val="00250BE1"/>
    <w:rsid w:val="00251D42"/>
    <w:rsid w:val="0025253D"/>
    <w:rsid w:val="00253246"/>
    <w:rsid w:val="0025658F"/>
    <w:rsid w:val="002624EB"/>
    <w:rsid w:val="002626A0"/>
    <w:rsid w:val="0026546B"/>
    <w:rsid w:val="00265568"/>
    <w:rsid w:val="0027301A"/>
    <w:rsid w:val="00273C53"/>
    <w:rsid w:val="00275E16"/>
    <w:rsid w:val="00276071"/>
    <w:rsid w:val="00282277"/>
    <w:rsid w:val="002846E5"/>
    <w:rsid w:val="00292042"/>
    <w:rsid w:val="00293372"/>
    <w:rsid w:val="0029369C"/>
    <w:rsid w:val="00294B06"/>
    <w:rsid w:val="002974DA"/>
    <w:rsid w:val="002A2631"/>
    <w:rsid w:val="002A56CD"/>
    <w:rsid w:val="002A6AE3"/>
    <w:rsid w:val="002B15A1"/>
    <w:rsid w:val="002B1D52"/>
    <w:rsid w:val="002B4166"/>
    <w:rsid w:val="002B5AF1"/>
    <w:rsid w:val="002B7670"/>
    <w:rsid w:val="002C137F"/>
    <w:rsid w:val="002C1F1F"/>
    <w:rsid w:val="002D2E45"/>
    <w:rsid w:val="002E00A4"/>
    <w:rsid w:val="002E4382"/>
    <w:rsid w:val="002E4693"/>
    <w:rsid w:val="002F2BC8"/>
    <w:rsid w:val="002F4013"/>
    <w:rsid w:val="002F4C03"/>
    <w:rsid w:val="003109EC"/>
    <w:rsid w:val="00310ECD"/>
    <w:rsid w:val="00311005"/>
    <w:rsid w:val="00320568"/>
    <w:rsid w:val="00321B88"/>
    <w:rsid w:val="00322E0C"/>
    <w:rsid w:val="00324CA1"/>
    <w:rsid w:val="00326F0B"/>
    <w:rsid w:val="00331067"/>
    <w:rsid w:val="003326F6"/>
    <w:rsid w:val="003331D3"/>
    <w:rsid w:val="00335349"/>
    <w:rsid w:val="00335B9C"/>
    <w:rsid w:val="00336C48"/>
    <w:rsid w:val="003376A1"/>
    <w:rsid w:val="00340FD9"/>
    <w:rsid w:val="00341226"/>
    <w:rsid w:val="003523A6"/>
    <w:rsid w:val="00356A6E"/>
    <w:rsid w:val="003570D0"/>
    <w:rsid w:val="00357D93"/>
    <w:rsid w:val="00371327"/>
    <w:rsid w:val="00371701"/>
    <w:rsid w:val="00372D6E"/>
    <w:rsid w:val="003758DE"/>
    <w:rsid w:val="00376D52"/>
    <w:rsid w:val="003778BC"/>
    <w:rsid w:val="00380988"/>
    <w:rsid w:val="003851DA"/>
    <w:rsid w:val="00386123"/>
    <w:rsid w:val="00386379"/>
    <w:rsid w:val="00387CAE"/>
    <w:rsid w:val="003900F6"/>
    <w:rsid w:val="00391673"/>
    <w:rsid w:val="003928BD"/>
    <w:rsid w:val="003937C9"/>
    <w:rsid w:val="00395C77"/>
    <w:rsid w:val="003A0321"/>
    <w:rsid w:val="003A6253"/>
    <w:rsid w:val="003A76A7"/>
    <w:rsid w:val="003B0493"/>
    <w:rsid w:val="003B14F7"/>
    <w:rsid w:val="003B6477"/>
    <w:rsid w:val="003C2187"/>
    <w:rsid w:val="003C4C7F"/>
    <w:rsid w:val="003C654A"/>
    <w:rsid w:val="003D0CFA"/>
    <w:rsid w:val="003D5CA9"/>
    <w:rsid w:val="003D5EDC"/>
    <w:rsid w:val="003D74F7"/>
    <w:rsid w:val="003D7527"/>
    <w:rsid w:val="003E4F90"/>
    <w:rsid w:val="003F22E1"/>
    <w:rsid w:val="003F3F07"/>
    <w:rsid w:val="003F405A"/>
    <w:rsid w:val="003F51AB"/>
    <w:rsid w:val="003F77F9"/>
    <w:rsid w:val="003F7D66"/>
    <w:rsid w:val="00401493"/>
    <w:rsid w:val="004020DF"/>
    <w:rsid w:val="00403609"/>
    <w:rsid w:val="004103CF"/>
    <w:rsid w:val="00411105"/>
    <w:rsid w:val="00412700"/>
    <w:rsid w:val="00413B6F"/>
    <w:rsid w:val="00431594"/>
    <w:rsid w:val="00432109"/>
    <w:rsid w:val="004329FD"/>
    <w:rsid w:val="00435028"/>
    <w:rsid w:val="00435849"/>
    <w:rsid w:val="00437FA2"/>
    <w:rsid w:val="00443397"/>
    <w:rsid w:val="0045015F"/>
    <w:rsid w:val="004503EF"/>
    <w:rsid w:val="00457104"/>
    <w:rsid w:val="004604CF"/>
    <w:rsid w:val="004622D2"/>
    <w:rsid w:val="00463988"/>
    <w:rsid w:val="0046524F"/>
    <w:rsid w:val="00466044"/>
    <w:rsid w:val="00467087"/>
    <w:rsid w:val="004714D5"/>
    <w:rsid w:val="004724B9"/>
    <w:rsid w:val="00473CDC"/>
    <w:rsid w:val="004840C1"/>
    <w:rsid w:val="004842DB"/>
    <w:rsid w:val="00487830"/>
    <w:rsid w:val="00492E88"/>
    <w:rsid w:val="00493AA3"/>
    <w:rsid w:val="004A189F"/>
    <w:rsid w:val="004A3F6B"/>
    <w:rsid w:val="004A4CD7"/>
    <w:rsid w:val="004B02A8"/>
    <w:rsid w:val="004B4BD8"/>
    <w:rsid w:val="004B5D4E"/>
    <w:rsid w:val="004C1B2E"/>
    <w:rsid w:val="004C38AF"/>
    <w:rsid w:val="004C5CB2"/>
    <w:rsid w:val="004C604A"/>
    <w:rsid w:val="004C60E5"/>
    <w:rsid w:val="004C6515"/>
    <w:rsid w:val="004D43A0"/>
    <w:rsid w:val="004D5918"/>
    <w:rsid w:val="004E56B3"/>
    <w:rsid w:val="004E7C5D"/>
    <w:rsid w:val="004F2A4E"/>
    <w:rsid w:val="00500813"/>
    <w:rsid w:val="0050126C"/>
    <w:rsid w:val="00502498"/>
    <w:rsid w:val="005077EF"/>
    <w:rsid w:val="00510363"/>
    <w:rsid w:val="00514B76"/>
    <w:rsid w:val="0051767B"/>
    <w:rsid w:val="0052132B"/>
    <w:rsid w:val="005249D7"/>
    <w:rsid w:val="005271EF"/>
    <w:rsid w:val="005314DA"/>
    <w:rsid w:val="00531B5F"/>
    <w:rsid w:val="00532233"/>
    <w:rsid w:val="0053468D"/>
    <w:rsid w:val="005348FD"/>
    <w:rsid w:val="00535FD5"/>
    <w:rsid w:val="00540AE7"/>
    <w:rsid w:val="00547073"/>
    <w:rsid w:val="0054782B"/>
    <w:rsid w:val="00551639"/>
    <w:rsid w:val="005524DD"/>
    <w:rsid w:val="00553A58"/>
    <w:rsid w:val="00560531"/>
    <w:rsid w:val="00562DDA"/>
    <w:rsid w:val="00562F7B"/>
    <w:rsid w:val="0056316C"/>
    <w:rsid w:val="00563791"/>
    <w:rsid w:val="00563D8E"/>
    <w:rsid w:val="005643BC"/>
    <w:rsid w:val="00565243"/>
    <w:rsid w:val="00566F28"/>
    <w:rsid w:val="0057034C"/>
    <w:rsid w:val="005714F8"/>
    <w:rsid w:val="0058193F"/>
    <w:rsid w:val="00583BAD"/>
    <w:rsid w:val="00584223"/>
    <w:rsid w:val="00585F70"/>
    <w:rsid w:val="00586EDF"/>
    <w:rsid w:val="00587C49"/>
    <w:rsid w:val="0059489F"/>
    <w:rsid w:val="00595DBB"/>
    <w:rsid w:val="00597669"/>
    <w:rsid w:val="005B34E3"/>
    <w:rsid w:val="005B5006"/>
    <w:rsid w:val="005C2157"/>
    <w:rsid w:val="005D1B5C"/>
    <w:rsid w:val="005D30AB"/>
    <w:rsid w:val="005D5F69"/>
    <w:rsid w:val="005E090F"/>
    <w:rsid w:val="005E1781"/>
    <w:rsid w:val="005E253E"/>
    <w:rsid w:val="005E2C85"/>
    <w:rsid w:val="005E4854"/>
    <w:rsid w:val="005E5596"/>
    <w:rsid w:val="005E6120"/>
    <w:rsid w:val="005E709F"/>
    <w:rsid w:val="005F33CE"/>
    <w:rsid w:val="005F65CE"/>
    <w:rsid w:val="00603B0C"/>
    <w:rsid w:val="00604974"/>
    <w:rsid w:val="006104BA"/>
    <w:rsid w:val="00613121"/>
    <w:rsid w:val="00613939"/>
    <w:rsid w:val="00613BD3"/>
    <w:rsid w:val="006205B9"/>
    <w:rsid w:val="00620BDA"/>
    <w:rsid w:val="006245BB"/>
    <w:rsid w:val="006248F0"/>
    <w:rsid w:val="00633784"/>
    <w:rsid w:val="00634537"/>
    <w:rsid w:val="0064030F"/>
    <w:rsid w:val="006413DA"/>
    <w:rsid w:val="00641B75"/>
    <w:rsid w:val="0064236F"/>
    <w:rsid w:val="00642EE4"/>
    <w:rsid w:val="006501B0"/>
    <w:rsid w:val="006553A7"/>
    <w:rsid w:val="00657D29"/>
    <w:rsid w:val="006656F7"/>
    <w:rsid w:val="006657D0"/>
    <w:rsid w:val="0067434F"/>
    <w:rsid w:val="00680D7A"/>
    <w:rsid w:val="00681C37"/>
    <w:rsid w:val="006824A2"/>
    <w:rsid w:val="00682B30"/>
    <w:rsid w:val="00683032"/>
    <w:rsid w:val="00683C19"/>
    <w:rsid w:val="00686B3D"/>
    <w:rsid w:val="00691FF6"/>
    <w:rsid w:val="00692180"/>
    <w:rsid w:val="00694704"/>
    <w:rsid w:val="00694C14"/>
    <w:rsid w:val="006971D6"/>
    <w:rsid w:val="006A1ACE"/>
    <w:rsid w:val="006A7A09"/>
    <w:rsid w:val="006A7DC8"/>
    <w:rsid w:val="006B47EC"/>
    <w:rsid w:val="006B4A9C"/>
    <w:rsid w:val="006B6121"/>
    <w:rsid w:val="006B650F"/>
    <w:rsid w:val="006C14A3"/>
    <w:rsid w:val="006C30AD"/>
    <w:rsid w:val="006C36FF"/>
    <w:rsid w:val="006C4748"/>
    <w:rsid w:val="006C547D"/>
    <w:rsid w:val="006D1B79"/>
    <w:rsid w:val="006D2834"/>
    <w:rsid w:val="006D29D0"/>
    <w:rsid w:val="006D2FA7"/>
    <w:rsid w:val="006D300A"/>
    <w:rsid w:val="006D3C5E"/>
    <w:rsid w:val="006D5BC6"/>
    <w:rsid w:val="006E0541"/>
    <w:rsid w:val="006E1375"/>
    <w:rsid w:val="006E1743"/>
    <w:rsid w:val="006E1C04"/>
    <w:rsid w:val="006F0A6E"/>
    <w:rsid w:val="006F2906"/>
    <w:rsid w:val="006F337D"/>
    <w:rsid w:val="006F4743"/>
    <w:rsid w:val="006F498E"/>
    <w:rsid w:val="006F5DAD"/>
    <w:rsid w:val="00704641"/>
    <w:rsid w:val="00706DBB"/>
    <w:rsid w:val="00707114"/>
    <w:rsid w:val="00712F9F"/>
    <w:rsid w:val="00713CDA"/>
    <w:rsid w:val="007145F2"/>
    <w:rsid w:val="00714884"/>
    <w:rsid w:val="00715B17"/>
    <w:rsid w:val="00715DED"/>
    <w:rsid w:val="007176E7"/>
    <w:rsid w:val="007247C7"/>
    <w:rsid w:val="00726498"/>
    <w:rsid w:val="00727BBC"/>
    <w:rsid w:val="00731C0E"/>
    <w:rsid w:val="00732A01"/>
    <w:rsid w:val="00733BA9"/>
    <w:rsid w:val="00734385"/>
    <w:rsid w:val="0073460F"/>
    <w:rsid w:val="00736AEE"/>
    <w:rsid w:val="00753585"/>
    <w:rsid w:val="0075733D"/>
    <w:rsid w:val="007607C5"/>
    <w:rsid w:val="00765814"/>
    <w:rsid w:val="00777913"/>
    <w:rsid w:val="007805EC"/>
    <w:rsid w:val="00781EC6"/>
    <w:rsid w:val="0078303D"/>
    <w:rsid w:val="00784B8F"/>
    <w:rsid w:val="00785032"/>
    <w:rsid w:val="007A0EBF"/>
    <w:rsid w:val="007A31C9"/>
    <w:rsid w:val="007B1025"/>
    <w:rsid w:val="007B2582"/>
    <w:rsid w:val="007B2F5A"/>
    <w:rsid w:val="007B5BDF"/>
    <w:rsid w:val="007B6CCD"/>
    <w:rsid w:val="007C068C"/>
    <w:rsid w:val="007D45B1"/>
    <w:rsid w:val="007E0FA1"/>
    <w:rsid w:val="007E6573"/>
    <w:rsid w:val="007F08CA"/>
    <w:rsid w:val="007F2B40"/>
    <w:rsid w:val="00800D68"/>
    <w:rsid w:val="00800DE2"/>
    <w:rsid w:val="00802DFF"/>
    <w:rsid w:val="00803CAA"/>
    <w:rsid w:val="00805611"/>
    <w:rsid w:val="0081436E"/>
    <w:rsid w:val="0081757A"/>
    <w:rsid w:val="00822652"/>
    <w:rsid w:val="008229B4"/>
    <w:rsid w:val="0082592D"/>
    <w:rsid w:val="0083355B"/>
    <w:rsid w:val="00833658"/>
    <w:rsid w:val="00833EC2"/>
    <w:rsid w:val="00833FE5"/>
    <w:rsid w:val="008346C7"/>
    <w:rsid w:val="0083539A"/>
    <w:rsid w:val="0084073E"/>
    <w:rsid w:val="0084145E"/>
    <w:rsid w:val="00843DFE"/>
    <w:rsid w:val="00845598"/>
    <w:rsid w:val="0084730E"/>
    <w:rsid w:val="00861A3B"/>
    <w:rsid w:val="008623E7"/>
    <w:rsid w:val="00863D75"/>
    <w:rsid w:val="00866175"/>
    <w:rsid w:val="008678C1"/>
    <w:rsid w:val="008706E8"/>
    <w:rsid w:val="00872BA4"/>
    <w:rsid w:val="00877E98"/>
    <w:rsid w:val="008839DD"/>
    <w:rsid w:val="00883F76"/>
    <w:rsid w:val="00884A9C"/>
    <w:rsid w:val="00890CDC"/>
    <w:rsid w:val="00895971"/>
    <w:rsid w:val="0089663E"/>
    <w:rsid w:val="00896EDE"/>
    <w:rsid w:val="008A0847"/>
    <w:rsid w:val="008A31A2"/>
    <w:rsid w:val="008A36D2"/>
    <w:rsid w:val="008A5451"/>
    <w:rsid w:val="008C3A7C"/>
    <w:rsid w:val="008C3ACA"/>
    <w:rsid w:val="008C5205"/>
    <w:rsid w:val="008C57B7"/>
    <w:rsid w:val="008C7EB5"/>
    <w:rsid w:val="008D316F"/>
    <w:rsid w:val="008D7C95"/>
    <w:rsid w:val="008E0C1D"/>
    <w:rsid w:val="008E489A"/>
    <w:rsid w:val="008E7EE0"/>
    <w:rsid w:val="008E7FD7"/>
    <w:rsid w:val="008F2EC3"/>
    <w:rsid w:val="008F4996"/>
    <w:rsid w:val="00900469"/>
    <w:rsid w:val="00901D67"/>
    <w:rsid w:val="00902822"/>
    <w:rsid w:val="00902CC8"/>
    <w:rsid w:val="00905695"/>
    <w:rsid w:val="00905B75"/>
    <w:rsid w:val="00907D1A"/>
    <w:rsid w:val="00910F76"/>
    <w:rsid w:val="009112A3"/>
    <w:rsid w:val="0091240E"/>
    <w:rsid w:val="00913CAD"/>
    <w:rsid w:val="009155B7"/>
    <w:rsid w:val="00915FE2"/>
    <w:rsid w:val="009171FC"/>
    <w:rsid w:val="00920A59"/>
    <w:rsid w:val="009231FA"/>
    <w:rsid w:val="0092544E"/>
    <w:rsid w:val="00926915"/>
    <w:rsid w:val="009270FF"/>
    <w:rsid w:val="00932176"/>
    <w:rsid w:val="00941DF9"/>
    <w:rsid w:val="0094224D"/>
    <w:rsid w:val="00942AB8"/>
    <w:rsid w:val="0094361C"/>
    <w:rsid w:val="009447C0"/>
    <w:rsid w:val="00946F8D"/>
    <w:rsid w:val="00947B2E"/>
    <w:rsid w:val="00954514"/>
    <w:rsid w:val="009569D6"/>
    <w:rsid w:val="00960E9F"/>
    <w:rsid w:val="0096140C"/>
    <w:rsid w:val="00962A4E"/>
    <w:rsid w:val="009668AF"/>
    <w:rsid w:val="00967755"/>
    <w:rsid w:val="00970B25"/>
    <w:rsid w:val="00975308"/>
    <w:rsid w:val="00991DF2"/>
    <w:rsid w:val="00992F1F"/>
    <w:rsid w:val="00993AC7"/>
    <w:rsid w:val="00994BCE"/>
    <w:rsid w:val="009958AF"/>
    <w:rsid w:val="009960AB"/>
    <w:rsid w:val="00996D99"/>
    <w:rsid w:val="009977A9"/>
    <w:rsid w:val="009A2D4A"/>
    <w:rsid w:val="009A2FF4"/>
    <w:rsid w:val="009A5396"/>
    <w:rsid w:val="009A76D0"/>
    <w:rsid w:val="009B409E"/>
    <w:rsid w:val="009B51E2"/>
    <w:rsid w:val="009B52D2"/>
    <w:rsid w:val="009B7E13"/>
    <w:rsid w:val="009C01FB"/>
    <w:rsid w:val="009C043D"/>
    <w:rsid w:val="009C0710"/>
    <w:rsid w:val="009C100D"/>
    <w:rsid w:val="009C1938"/>
    <w:rsid w:val="009C2277"/>
    <w:rsid w:val="009C435C"/>
    <w:rsid w:val="009D0CFD"/>
    <w:rsid w:val="009D45AE"/>
    <w:rsid w:val="009D5B62"/>
    <w:rsid w:val="009D626E"/>
    <w:rsid w:val="009D6C1B"/>
    <w:rsid w:val="009E5DDC"/>
    <w:rsid w:val="009E64D4"/>
    <w:rsid w:val="009F22CB"/>
    <w:rsid w:val="00A00C31"/>
    <w:rsid w:val="00A05642"/>
    <w:rsid w:val="00A06AFC"/>
    <w:rsid w:val="00A10CC6"/>
    <w:rsid w:val="00A10E7F"/>
    <w:rsid w:val="00A118FC"/>
    <w:rsid w:val="00A1212F"/>
    <w:rsid w:val="00A135E8"/>
    <w:rsid w:val="00A148F9"/>
    <w:rsid w:val="00A17FDF"/>
    <w:rsid w:val="00A21F93"/>
    <w:rsid w:val="00A23415"/>
    <w:rsid w:val="00A24030"/>
    <w:rsid w:val="00A25CBC"/>
    <w:rsid w:val="00A30262"/>
    <w:rsid w:val="00A30B91"/>
    <w:rsid w:val="00A35AB8"/>
    <w:rsid w:val="00A423FA"/>
    <w:rsid w:val="00A44757"/>
    <w:rsid w:val="00A456BC"/>
    <w:rsid w:val="00A527FA"/>
    <w:rsid w:val="00A53AF1"/>
    <w:rsid w:val="00A53DC3"/>
    <w:rsid w:val="00A54937"/>
    <w:rsid w:val="00A5511C"/>
    <w:rsid w:val="00A562AE"/>
    <w:rsid w:val="00A56C94"/>
    <w:rsid w:val="00A61B7E"/>
    <w:rsid w:val="00A636BD"/>
    <w:rsid w:val="00A642E1"/>
    <w:rsid w:val="00A64712"/>
    <w:rsid w:val="00A700DE"/>
    <w:rsid w:val="00A70A66"/>
    <w:rsid w:val="00A74521"/>
    <w:rsid w:val="00A7626B"/>
    <w:rsid w:val="00A77CEF"/>
    <w:rsid w:val="00A81FDB"/>
    <w:rsid w:val="00A82031"/>
    <w:rsid w:val="00A82B9C"/>
    <w:rsid w:val="00A82BF0"/>
    <w:rsid w:val="00A82CE8"/>
    <w:rsid w:val="00A86D89"/>
    <w:rsid w:val="00A876CA"/>
    <w:rsid w:val="00A947B7"/>
    <w:rsid w:val="00AA2BDB"/>
    <w:rsid w:val="00AA7311"/>
    <w:rsid w:val="00AB2B45"/>
    <w:rsid w:val="00AB6039"/>
    <w:rsid w:val="00AC4D55"/>
    <w:rsid w:val="00AC70A5"/>
    <w:rsid w:val="00AC79A9"/>
    <w:rsid w:val="00AC7D5C"/>
    <w:rsid w:val="00AD3779"/>
    <w:rsid w:val="00AD3847"/>
    <w:rsid w:val="00AD5702"/>
    <w:rsid w:val="00AD5809"/>
    <w:rsid w:val="00AE08B3"/>
    <w:rsid w:val="00AE1240"/>
    <w:rsid w:val="00AE12D5"/>
    <w:rsid w:val="00AE1FEE"/>
    <w:rsid w:val="00AE274A"/>
    <w:rsid w:val="00AE29CE"/>
    <w:rsid w:val="00AE4578"/>
    <w:rsid w:val="00AE5283"/>
    <w:rsid w:val="00AE6C45"/>
    <w:rsid w:val="00AE6C59"/>
    <w:rsid w:val="00AE7143"/>
    <w:rsid w:val="00AF0B8A"/>
    <w:rsid w:val="00AF1AFE"/>
    <w:rsid w:val="00AF6D27"/>
    <w:rsid w:val="00B00980"/>
    <w:rsid w:val="00B00ED3"/>
    <w:rsid w:val="00B0420F"/>
    <w:rsid w:val="00B06AB8"/>
    <w:rsid w:val="00B12C57"/>
    <w:rsid w:val="00B14F8D"/>
    <w:rsid w:val="00B20982"/>
    <w:rsid w:val="00B226E7"/>
    <w:rsid w:val="00B22A5D"/>
    <w:rsid w:val="00B2489F"/>
    <w:rsid w:val="00B364FA"/>
    <w:rsid w:val="00B41E40"/>
    <w:rsid w:val="00B422F0"/>
    <w:rsid w:val="00B43C80"/>
    <w:rsid w:val="00B53B50"/>
    <w:rsid w:val="00B559B6"/>
    <w:rsid w:val="00B56618"/>
    <w:rsid w:val="00B60CBD"/>
    <w:rsid w:val="00B61C46"/>
    <w:rsid w:val="00B63E3F"/>
    <w:rsid w:val="00B64EE6"/>
    <w:rsid w:val="00B65C56"/>
    <w:rsid w:val="00B7029A"/>
    <w:rsid w:val="00B70B65"/>
    <w:rsid w:val="00B73C03"/>
    <w:rsid w:val="00B75553"/>
    <w:rsid w:val="00B81ED4"/>
    <w:rsid w:val="00B90872"/>
    <w:rsid w:val="00B9419A"/>
    <w:rsid w:val="00B960DF"/>
    <w:rsid w:val="00BA3B31"/>
    <w:rsid w:val="00BA5CB8"/>
    <w:rsid w:val="00BA5E84"/>
    <w:rsid w:val="00BA6CFB"/>
    <w:rsid w:val="00BB2097"/>
    <w:rsid w:val="00BB3D85"/>
    <w:rsid w:val="00BC6BEB"/>
    <w:rsid w:val="00BD07B8"/>
    <w:rsid w:val="00BD3EE0"/>
    <w:rsid w:val="00BD4281"/>
    <w:rsid w:val="00BD4548"/>
    <w:rsid w:val="00BD4741"/>
    <w:rsid w:val="00BE20BC"/>
    <w:rsid w:val="00BE5054"/>
    <w:rsid w:val="00BE5468"/>
    <w:rsid w:val="00BE5CD6"/>
    <w:rsid w:val="00BF38E8"/>
    <w:rsid w:val="00BF3D1C"/>
    <w:rsid w:val="00BF473F"/>
    <w:rsid w:val="00BF6158"/>
    <w:rsid w:val="00BF7434"/>
    <w:rsid w:val="00BF7B98"/>
    <w:rsid w:val="00C0171D"/>
    <w:rsid w:val="00C048BC"/>
    <w:rsid w:val="00C048C8"/>
    <w:rsid w:val="00C10289"/>
    <w:rsid w:val="00C143B3"/>
    <w:rsid w:val="00C147C1"/>
    <w:rsid w:val="00C212D8"/>
    <w:rsid w:val="00C2721A"/>
    <w:rsid w:val="00C27BE4"/>
    <w:rsid w:val="00C27CBF"/>
    <w:rsid w:val="00C30CA2"/>
    <w:rsid w:val="00C328A7"/>
    <w:rsid w:val="00C3470F"/>
    <w:rsid w:val="00C36B16"/>
    <w:rsid w:val="00C413D3"/>
    <w:rsid w:val="00C468F8"/>
    <w:rsid w:val="00C470B8"/>
    <w:rsid w:val="00C47117"/>
    <w:rsid w:val="00C53B7E"/>
    <w:rsid w:val="00C6155F"/>
    <w:rsid w:val="00C619DC"/>
    <w:rsid w:val="00C63A70"/>
    <w:rsid w:val="00C662DF"/>
    <w:rsid w:val="00C72471"/>
    <w:rsid w:val="00C74E3D"/>
    <w:rsid w:val="00C766F9"/>
    <w:rsid w:val="00C77E03"/>
    <w:rsid w:val="00C80BC9"/>
    <w:rsid w:val="00C8122D"/>
    <w:rsid w:val="00C83643"/>
    <w:rsid w:val="00C83A23"/>
    <w:rsid w:val="00C85112"/>
    <w:rsid w:val="00C85268"/>
    <w:rsid w:val="00C902F2"/>
    <w:rsid w:val="00C91157"/>
    <w:rsid w:val="00C91DA8"/>
    <w:rsid w:val="00C93074"/>
    <w:rsid w:val="00C942F3"/>
    <w:rsid w:val="00C95450"/>
    <w:rsid w:val="00C95856"/>
    <w:rsid w:val="00C964E6"/>
    <w:rsid w:val="00CA1231"/>
    <w:rsid w:val="00CA4EFB"/>
    <w:rsid w:val="00CB2A3D"/>
    <w:rsid w:val="00CB67DA"/>
    <w:rsid w:val="00CB7608"/>
    <w:rsid w:val="00CC2C8D"/>
    <w:rsid w:val="00CC4284"/>
    <w:rsid w:val="00CC433A"/>
    <w:rsid w:val="00CC5F7A"/>
    <w:rsid w:val="00CC6EB3"/>
    <w:rsid w:val="00CC7141"/>
    <w:rsid w:val="00CC7232"/>
    <w:rsid w:val="00CD3165"/>
    <w:rsid w:val="00CD4B10"/>
    <w:rsid w:val="00CD56C3"/>
    <w:rsid w:val="00CE0E40"/>
    <w:rsid w:val="00CE367E"/>
    <w:rsid w:val="00CE3D6E"/>
    <w:rsid w:val="00CE7422"/>
    <w:rsid w:val="00CE7817"/>
    <w:rsid w:val="00CE78D2"/>
    <w:rsid w:val="00CF30D9"/>
    <w:rsid w:val="00CF53FE"/>
    <w:rsid w:val="00CF616F"/>
    <w:rsid w:val="00CF656C"/>
    <w:rsid w:val="00CF7BB3"/>
    <w:rsid w:val="00D014CF"/>
    <w:rsid w:val="00D05C3B"/>
    <w:rsid w:val="00D126B1"/>
    <w:rsid w:val="00D15DE9"/>
    <w:rsid w:val="00D216AD"/>
    <w:rsid w:val="00D259BA"/>
    <w:rsid w:val="00D31C50"/>
    <w:rsid w:val="00D3436A"/>
    <w:rsid w:val="00D37815"/>
    <w:rsid w:val="00D422B9"/>
    <w:rsid w:val="00D43132"/>
    <w:rsid w:val="00D44308"/>
    <w:rsid w:val="00D45378"/>
    <w:rsid w:val="00D47FDD"/>
    <w:rsid w:val="00D506AB"/>
    <w:rsid w:val="00D5099E"/>
    <w:rsid w:val="00D515D8"/>
    <w:rsid w:val="00D52477"/>
    <w:rsid w:val="00D56826"/>
    <w:rsid w:val="00D56B60"/>
    <w:rsid w:val="00D602AE"/>
    <w:rsid w:val="00D61550"/>
    <w:rsid w:val="00D65161"/>
    <w:rsid w:val="00D67617"/>
    <w:rsid w:val="00D71761"/>
    <w:rsid w:val="00D72662"/>
    <w:rsid w:val="00D74EC3"/>
    <w:rsid w:val="00D75382"/>
    <w:rsid w:val="00D7786C"/>
    <w:rsid w:val="00D77FBD"/>
    <w:rsid w:val="00D81E80"/>
    <w:rsid w:val="00D85852"/>
    <w:rsid w:val="00D908BD"/>
    <w:rsid w:val="00D92268"/>
    <w:rsid w:val="00D9230E"/>
    <w:rsid w:val="00D92CC1"/>
    <w:rsid w:val="00D93EA6"/>
    <w:rsid w:val="00D95E48"/>
    <w:rsid w:val="00DA2C03"/>
    <w:rsid w:val="00DA3EEA"/>
    <w:rsid w:val="00DA7F99"/>
    <w:rsid w:val="00DB3ACC"/>
    <w:rsid w:val="00DB63A6"/>
    <w:rsid w:val="00DB6AE3"/>
    <w:rsid w:val="00DB7D9B"/>
    <w:rsid w:val="00DB7F6A"/>
    <w:rsid w:val="00DC15FF"/>
    <w:rsid w:val="00DC1992"/>
    <w:rsid w:val="00DC2255"/>
    <w:rsid w:val="00DC7AEC"/>
    <w:rsid w:val="00DD0CF7"/>
    <w:rsid w:val="00DD75A6"/>
    <w:rsid w:val="00DD76D8"/>
    <w:rsid w:val="00DE171C"/>
    <w:rsid w:val="00DE1796"/>
    <w:rsid w:val="00DE38B5"/>
    <w:rsid w:val="00DE3C96"/>
    <w:rsid w:val="00DE498D"/>
    <w:rsid w:val="00DE67F9"/>
    <w:rsid w:val="00DF2397"/>
    <w:rsid w:val="00DF2A88"/>
    <w:rsid w:val="00DF65CB"/>
    <w:rsid w:val="00DF7606"/>
    <w:rsid w:val="00E01010"/>
    <w:rsid w:val="00E03A89"/>
    <w:rsid w:val="00E07E26"/>
    <w:rsid w:val="00E1562C"/>
    <w:rsid w:val="00E173A6"/>
    <w:rsid w:val="00E17577"/>
    <w:rsid w:val="00E21202"/>
    <w:rsid w:val="00E221DD"/>
    <w:rsid w:val="00E22DAE"/>
    <w:rsid w:val="00E22DB5"/>
    <w:rsid w:val="00E2471A"/>
    <w:rsid w:val="00E306C7"/>
    <w:rsid w:val="00E32984"/>
    <w:rsid w:val="00E334AC"/>
    <w:rsid w:val="00E361A6"/>
    <w:rsid w:val="00E37C0D"/>
    <w:rsid w:val="00E43676"/>
    <w:rsid w:val="00E43EED"/>
    <w:rsid w:val="00E44793"/>
    <w:rsid w:val="00E44FF7"/>
    <w:rsid w:val="00E461F3"/>
    <w:rsid w:val="00E50F97"/>
    <w:rsid w:val="00E54A43"/>
    <w:rsid w:val="00E55213"/>
    <w:rsid w:val="00E5535B"/>
    <w:rsid w:val="00E578B0"/>
    <w:rsid w:val="00E611EC"/>
    <w:rsid w:val="00E63598"/>
    <w:rsid w:val="00E70D7E"/>
    <w:rsid w:val="00E75662"/>
    <w:rsid w:val="00E764D7"/>
    <w:rsid w:val="00E8088A"/>
    <w:rsid w:val="00E921C5"/>
    <w:rsid w:val="00EA22C8"/>
    <w:rsid w:val="00EA284F"/>
    <w:rsid w:val="00EA4D6D"/>
    <w:rsid w:val="00EA571F"/>
    <w:rsid w:val="00EA7016"/>
    <w:rsid w:val="00EB1109"/>
    <w:rsid w:val="00EB321E"/>
    <w:rsid w:val="00EB333B"/>
    <w:rsid w:val="00EC1972"/>
    <w:rsid w:val="00ED5383"/>
    <w:rsid w:val="00EE0FE3"/>
    <w:rsid w:val="00EE1800"/>
    <w:rsid w:val="00EE65EB"/>
    <w:rsid w:val="00EE6D40"/>
    <w:rsid w:val="00EE7170"/>
    <w:rsid w:val="00EF0435"/>
    <w:rsid w:val="00EF52D3"/>
    <w:rsid w:val="00EF55D3"/>
    <w:rsid w:val="00F00D05"/>
    <w:rsid w:val="00F1344A"/>
    <w:rsid w:val="00F1511A"/>
    <w:rsid w:val="00F2250E"/>
    <w:rsid w:val="00F2388F"/>
    <w:rsid w:val="00F31D87"/>
    <w:rsid w:val="00F326B3"/>
    <w:rsid w:val="00F45B6A"/>
    <w:rsid w:val="00F473E7"/>
    <w:rsid w:val="00F50C33"/>
    <w:rsid w:val="00F528D2"/>
    <w:rsid w:val="00F56798"/>
    <w:rsid w:val="00F576AA"/>
    <w:rsid w:val="00F57E28"/>
    <w:rsid w:val="00F608EC"/>
    <w:rsid w:val="00F60A00"/>
    <w:rsid w:val="00F61783"/>
    <w:rsid w:val="00F61B0E"/>
    <w:rsid w:val="00F73FEC"/>
    <w:rsid w:val="00F74E62"/>
    <w:rsid w:val="00F75C52"/>
    <w:rsid w:val="00F76654"/>
    <w:rsid w:val="00F77E6D"/>
    <w:rsid w:val="00F81C1E"/>
    <w:rsid w:val="00F908A4"/>
    <w:rsid w:val="00F90F62"/>
    <w:rsid w:val="00FA55A0"/>
    <w:rsid w:val="00FA5722"/>
    <w:rsid w:val="00FA6772"/>
    <w:rsid w:val="00FA7666"/>
    <w:rsid w:val="00FB0AFC"/>
    <w:rsid w:val="00FB17CB"/>
    <w:rsid w:val="00FB1CD2"/>
    <w:rsid w:val="00FC11D2"/>
    <w:rsid w:val="00FC3C39"/>
    <w:rsid w:val="00FC6BA8"/>
    <w:rsid w:val="00FD0D1F"/>
    <w:rsid w:val="00FD1694"/>
    <w:rsid w:val="00FE2554"/>
    <w:rsid w:val="00FE3C84"/>
    <w:rsid w:val="00FE4127"/>
    <w:rsid w:val="00FE7097"/>
    <w:rsid w:val="00FF077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16F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qFormat/>
    <w:rsid w:val="00C27BE4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B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7BE4"/>
  </w:style>
  <w:style w:type="paragraph" w:customStyle="1" w:styleId="naisf">
    <w:name w:val="naisf"/>
    <w:basedOn w:val="Normal"/>
    <w:rsid w:val="00C27BE4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27BE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91495"/>
    <w:rPr>
      <w:color w:val="0000FF"/>
      <w:u w:val="single"/>
    </w:rPr>
  </w:style>
  <w:style w:type="paragraph" w:customStyle="1" w:styleId="tvhtmlmktable">
    <w:name w:val="tv_html mk_table"/>
    <w:basedOn w:val="Normal"/>
    <w:rsid w:val="006248F0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paragraph" w:customStyle="1" w:styleId="Default">
    <w:name w:val="Default"/>
    <w:rsid w:val="00320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6CA"/>
    <w:pPr>
      <w:ind w:left="720"/>
    </w:pPr>
  </w:style>
  <w:style w:type="character" w:customStyle="1" w:styleId="FooterChar">
    <w:name w:val="Footer Char"/>
    <w:link w:val="Footer"/>
    <w:uiPriority w:val="99"/>
    <w:rsid w:val="00CC2C8D"/>
    <w:rPr>
      <w:rFonts w:cs="Arial"/>
      <w:bCs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rsid w:val="00CC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C8D"/>
    <w:rPr>
      <w:rFonts w:ascii="Tahoma" w:hAnsi="Tahoma" w:cs="Tahoma"/>
      <w:bCs/>
      <w:kern w:val="32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D5918"/>
    <w:rPr>
      <w:rFonts w:cs="Times New Roman"/>
      <w:bCs w:val="0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D5918"/>
    <w:rPr>
      <w:lang w:val="en-US" w:eastAsia="en-US"/>
    </w:rPr>
  </w:style>
  <w:style w:type="character" w:styleId="FootnoteReference">
    <w:name w:val="footnote reference"/>
    <w:rsid w:val="004D5918"/>
    <w:rPr>
      <w:vertAlign w:val="superscript"/>
    </w:rPr>
  </w:style>
  <w:style w:type="character" w:styleId="FollowedHyperlink">
    <w:name w:val="FollowedHyperlink"/>
    <w:uiPriority w:val="99"/>
    <w:unhideWhenUsed/>
    <w:rsid w:val="004714D5"/>
    <w:rPr>
      <w:color w:val="800080"/>
      <w:u w:val="single"/>
    </w:rPr>
  </w:style>
  <w:style w:type="paragraph" w:customStyle="1" w:styleId="font5">
    <w:name w:val="font5"/>
    <w:basedOn w:val="Normal"/>
    <w:rsid w:val="004714D5"/>
    <w:pPr>
      <w:spacing w:before="100" w:beforeAutospacing="1" w:after="100" w:afterAutospacing="1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3">
    <w:name w:val="xl63"/>
    <w:basedOn w:val="Normal"/>
    <w:rsid w:val="004714D5"/>
    <w:pP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4">
    <w:name w:val="xl64"/>
    <w:basedOn w:val="Normal"/>
    <w:rsid w:val="004714D5"/>
    <w:pPr>
      <w:spacing w:before="100" w:beforeAutospacing="1" w:after="100" w:afterAutospacing="1"/>
      <w:jc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5">
    <w:name w:val="xl65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color w:val="000000"/>
      <w:kern w:val="0"/>
      <w:sz w:val="24"/>
      <w:szCs w:val="24"/>
      <w:lang w:eastAsia="lv-LV"/>
    </w:rPr>
  </w:style>
  <w:style w:type="paragraph" w:customStyle="1" w:styleId="xl66">
    <w:name w:val="xl66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7">
    <w:name w:val="xl67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8">
    <w:name w:val="xl68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9">
    <w:name w:val="xl69"/>
    <w:basedOn w:val="Normal"/>
    <w:rsid w:val="0094361C"/>
    <w:pP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0">
    <w:name w:val="xl70"/>
    <w:basedOn w:val="Normal"/>
    <w:rsid w:val="0094361C"/>
    <w:pP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1">
    <w:name w:val="xl71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2">
    <w:name w:val="xl72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73">
    <w:name w:val="xl73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4">
    <w:name w:val="xl74"/>
    <w:basedOn w:val="Normal"/>
    <w:rsid w:val="009436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5">
    <w:name w:val="xl75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6">
    <w:name w:val="xl76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7">
    <w:name w:val="xl77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8">
    <w:name w:val="xl78"/>
    <w:basedOn w:val="Normal"/>
    <w:rsid w:val="0094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79">
    <w:name w:val="xl79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0">
    <w:name w:val="xl80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1">
    <w:name w:val="xl81"/>
    <w:basedOn w:val="Normal"/>
    <w:rsid w:val="00943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2">
    <w:name w:val="xl82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table" w:styleId="TableGrid">
    <w:name w:val="Table Grid"/>
    <w:basedOn w:val="TableNormal"/>
    <w:rsid w:val="0094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16F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qFormat/>
    <w:rsid w:val="00C27BE4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B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7BE4"/>
  </w:style>
  <w:style w:type="paragraph" w:customStyle="1" w:styleId="naisf">
    <w:name w:val="naisf"/>
    <w:basedOn w:val="Normal"/>
    <w:rsid w:val="00C27BE4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27BE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91495"/>
    <w:rPr>
      <w:color w:val="0000FF"/>
      <w:u w:val="single"/>
    </w:rPr>
  </w:style>
  <w:style w:type="paragraph" w:customStyle="1" w:styleId="tvhtmlmktable">
    <w:name w:val="tv_html mk_table"/>
    <w:basedOn w:val="Normal"/>
    <w:rsid w:val="006248F0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paragraph" w:customStyle="1" w:styleId="Default">
    <w:name w:val="Default"/>
    <w:rsid w:val="00320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6CA"/>
    <w:pPr>
      <w:ind w:left="720"/>
    </w:pPr>
  </w:style>
  <w:style w:type="character" w:customStyle="1" w:styleId="FooterChar">
    <w:name w:val="Footer Char"/>
    <w:link w:val="Footer"/>
    <w:uiPriority w:val="99"/>
    <w:rsid w:val="00CC2C8D"/>
    <w:rPr>
      <w:rFonts w:cs="Arial"/>
      <w:bCs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rsid w:val="00CC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C8D"/>
    <w:rPr>
      <w:rFonts w:ascii="Tahoma" w:hAnsi="Tahoma" w:cs="Tahoma"/>
      <w:bCs/>
      <w:kern w:val="32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D5918"/>
    <w:rPr>
      <w:rFonts w:cs="Times New Roman"/>
      <w:bCs w:val="0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D5918"/>
    <w:rPr>
      <w:lang w:val="en-US" w:eastAsia="en-US"/>
    </w:rPr>
  </w:style>
  <w:style w:type="character" w:styleId="FootnoteReference">
    <w:name w:val="footnote reference"/>
    <w:rsid w:val="004D5918"/>
    <w:rPr>
      <w:vertAlign w:val="superscript"/>
    </w:rPr>
  </w:style>
  <w:style w:type="character" w:styleId="FollowedHyperlink">
    <w:name w:val="FollowedHyperlink"/>
    <w:uiPriority w:val="99"/>
    <w:unhideWhenUsed/>
    <w:rsid w:val="004714D5"/>
    <w:rPr>
      <w:color w:val="800080"/>
      <w:u w:val="single"/>
    </w:rPr>
  </w:style>
  <w:style w:type="paragraph" w:customStyle="1" w:styleId="font5">
    <w:name w:val="font5"/>
    <w:basedOn w:val="Normal"/>
    <w:rsid w:val="004714D5"/>
    <w:pPr>
      <w:spacing w:before="100" w:beforeAutospacing="1" w:after="100" w:afterAutospacing="1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3">
    <w:name w:val="xl63"/>
    <w:basedOn w:val="Normal"/>
    <w:rsid w:val="004714D5"/>
    <w:pP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4">
    <w:name w:val="xl64"/>
    <w:basedOn w:val="Normal"/>
    <w:rsid w:val="004714D5"/>
    <w:pPr>
      <w:spacing w:before="100" w:beforeAutospacing="1" w:after="100" w:afterAutospacing="1"/>
      <w:jc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5">
    <w:name w:val="xl65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color w:val="000000"/>
      <w:kern w:val="0"/>
      <w:sz w:val="24"/>
      <w:szCs w:val="24"/>
      <w:lang w:eastAsia="lv-LV"/>
    </w:rPr>
  </w:style>
  <w:style w:type="paragraph" w:customStyle="1" w:styleId="xl66">
    <w:name w:val="xl66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7">
    <w:name w:val="xl67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8">
    <w:name w:val="xl68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9">
    <w:name w:val="xl69"/>
    <w:basedOn w:val="Normal"/>
    <w:rsid w:val="0094361C"/>
    <w:pP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0">
    <w:name w:val="xl70"/>
    <w:basedOn w:val="Normal"/>
    <w:rsid w:val="0094361C"/>
    <w:pP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1">
    <w:name w:val="xl71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2">
    <w:name w:val="xl72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73">
    <w:name w:val="xl73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4">
    <w:name w:val="xl74"/>
    <w:basedOn w:val="Normal"/>
    <w:rsid w:val="009436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5">
    <w:name w:val="xl75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6">
    <w:name w:val="xl76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7">
    <w:name w:val="xl77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8">
    <w:name w:val="xl78"/>
    <w:basedOn w:val="Normal"/>
    <w:rsid w:val="0094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79">
    <w:name w:val="xl79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0">
    <w:name w:val="xl80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1">
    <w:name w:val="xl81"/>
    <w:basedOn w:val="Normal"/>
    <w:rsid w:val="00943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2">
    <w:name w:val="xl82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table" w:styleId="TableGrid">
    <w:name w:val="Table Grid"/>
    <w:basedOn w:val="TableNormal"/>
    <w:rsid w:val="0094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D310-3EF1-481D-846A-D3F6556E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Nr.1075 "Valsts un pašvaldību institūciju amatu katalogs"</vt:lpstr>
    </vt:vector>
  </TitlesOfParts>
  <Manager>PAD</Manager>
  <Company>Aizsardzības ministrija</Company>
  <LinksUpToDate>false</LinksUpToDate>
  <CharactersWithSpaces>6759</CharactersWithSpaces>
  <SharedDoc>false</SharedDoc>
  <HLinks>
    <vt:vector size="6" baseType="variant">
      <vt:variant>
        <vt:i4>2359320</vt:i4>
      </vt:variant>
      <vt:variant>
        <vt:i4>6</vt:i4>
      </vt:variant>
      <vt:variant>
        <vt:i4>0</vt:i4>
      </vt:variant>
      <vt:variant>
        <vt:i4>5</vt:i4>
      </vt:variant>
      <vt:variant>
        <vt:lpwstr>mailto:Vita.Upeniece@mod.gov.lv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Nr.1075 "Valsts un pašvaldību institūciju amatu katalogs"</dc:title>
  <dc:subject>Ministru kabineta noteikumu projekts</dc:subject>
  <dc:creator>I.Muceniece</dc:creator>
  <dc:description>67335200; ilze.muceniece@mod.gov.lv</dc:description>
  <cp:lastModifiedBy>Ineta Jursina</cp:lastModifiedBy>
  <cp:revision>2</cp:revision>
  <cp:lastPrinted>2017-01-09T10:46:00Z</cp:lastPrinted>
  <dcterms:created xsi:type="dcterms:W3CDTF">2017-06-06T08:45:00Z</dcterms:created>
  <dcterms:modified xsi:type="dcterms:W3CDTF">2017-06-06T08:45:00Z</dcterms:modified>
</cp:coreProperties>
</file>