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Informatīvais ziņojums </w:t>
      </w:r>
    </w:p>
    <w:p w:rsidR="00807E9B" w:rsidRPr="00883B45" w:rsidRDefault="00C9005D" w:rsidP="00883B4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C9005D" w:rsidRPr="005741D7" w:rsidRDefault="005A5818" w:rsidP="00C9266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 </w:t>
      </w:r>
      <w:r w:rsidR="00B2736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2017. gada </w:t>
      </w:r>
      <w:r w:rsidR="00883B45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B27367">
        <w:rPr>
          <w:rFonts w:ascii="Times New Roman" w:eastAsia="Times New Roman" w:hAnsi="Times New Roman" w:cs="Times New Roman"/>
          <w:b/>
          <w:bCs/>
          <w:sz w:val="24"/>
          <w:szCs w:val="20"/>
        </w:rPr>
        <w:t>3</w:t>
      </w:r>
      <w:r w:rsidR="00C9005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="00B27367">
        <w:rPr>
          <w:rFonts w:ascii="Times New Roman" w:eastAsia="Times New Roman" w:hAnsi="Times New Roman" w:cs="Times New Roman"/>
          <w:b/>
          <w:bCs/>
          <w:sz w:val="24"/>
          <w:szCs w:val="20"/>
        </w:rPr>
        <w:t>jūnij</w:t>
      </w:r>
      <w:r w:rsidR="00883B45">
        <w:rPr>
          <w:rFonts w:ascii="Times New Roman" w:eastAsia="Times New Roman" w:hAnsi="Times New Roman" w:cs="Times New Roman"/>
          <w:b/>
          <w:bCs/>
          <w:sz w:val="24"/>
          <w:szCs w:val="20"/>
        </w:rPr>
        <w:t>a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Ministru 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kabi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neta sēdes darba kārtības punktu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777F" w:rsidRDefault="00C9005D" w:rsidP="00C9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B27367">
        <w:rPr>
          <w:rFonts w:ascii="Times New Roman" w:eastAsia="Times New Roman" w:hAnsi="Times New Roman" w:cs="Times New Roman"/>
          <w:b/>
          <w:sz w:val="24"/>
          <w:szCs w:val="24"/>
        </w:rPr>
        <w:t>r Latvijas Republikas nacionālo pozīciju</w:t>
      </w:r>
      <w:r w:rsidR="00883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 xml:space="preserve">apstiprināšanu 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="00B27367">
        <w:rPr>
          <w:rFonts w:ascii="Times New Roman" w:eastAsia="Times New Roman" w:hAnsi="Times New Roman" w:cs="Times New Roman"/>
          <w:b/>
          <w:sz w:val="24"/>
          <w:szCs w:val="24"/>
        </w:rPr>
        <w:t>r ES kopējās nostājas projektiem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 pievienošanās sarunu ar </w:t>
      </w:r>
      <w:r w:rsidR="00A0646F" w:rsidRPr="00A65D3C">
        <w:rPr>
          <w:rFonts w:ascii="Times New Roman" w:eastAsia="Times New Roman" w:hAnsi="Times New Roman" w:cs="Times New Roman"/>
          <w:b/>
          <w:sz w:val="24"/>
          <w:szCs w:val="24"/>
        </w:rPr>
        <w:t>Serbiju</w:t>
      </w:r>
      <w:r w:rsidR="00883B45" w:rsidRPr="00B27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367" w:rsidRPr="00B27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7. sadaļā Intelektuālā īpašuma tiesības, 29. sadaļā Muitas savienība un 30. sadaļā Ārējās attiecības</w:t>
      </w:r>
      <w:r w:rsidR="00A65D3C" w:rsidRPr="00372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”</w:t>
      </w:r>
    </w:p>
    <w:p w:rsidR="00902513" w:rsidRDefault="00902513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E9B" w:rsidRPr="00C64437" w:rsidRDefault="00C9005D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2E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</w:t>
      </w:r>
      <w:r w:rsidR="00012510" w:rsidRPr="0031192E">
        <w:rPr>
          <w:rFonts w:ascii="Times New Roman" w:eastAsia="Times New Roman" w:hAnsi="Times New Roman" w:cs="Times New Roman"/>
          <w:sz w:val="24"/>
          <w:szCs w:val="24"/>
        </w:rPr>
        <w:t xml:space="preserve"> ES politiku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jomās, Eiropas Komisija (EK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>) veic kandidātvalstu nacionālo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 xml:space="preserve">tiesību aktu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>atbilstības ES prasībām izvērtēšanu</w:t>
      </w:r>
      <w:r w:rsidRPr="003119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FDD" w:rsidRPr="0031192E">
        <w:rPr>
          <w:rFonts w:ascii="Times New Roman" w:hAnsi="Times New Roman" w:cs="Times New Roman"/>
          <w:sz w:val="24"/>
          <w:szCs w:val="24"/>
        </w:rPr>
        <w:t xml:space="preserve">Serbijas tiesību aktu atbilstības ES prasībām izvērtēšana </w:t>
      </w:r>
      <w:r w:rsidR="00B110A0" w:rsidRPr="0031192E">
        <w:rPr>
          <w:rFonts w:ascii="Times New Roman" w:hAnsi="Times New Roman" w:cs="Times New Roman"/>
          <w:sz w:val="24"/>
          <w:szCs w:val="24"/>
        </w:rPr>
        <w:t>tika sākta 2013. gada septembrī.</w:t>
      </w:r>
      <w:r w:rsidR="00053FDD" w:rsidRPr="0031192E">
        <w:rPr>
          <w:rFonts w:ascii="Times New Roman" w:hAnsi="Times New Roman" w:cs="Times New Roman"/>
          <w:sz w:val="24"/>
          <w:szCs w:val="24"/>
        </w:rPr>
        <w:t xml:space="preserve">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Tajās pievienošanās sarunu sadaļās, kur ES 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dalībvalstis ir noteikušas sarunu atvēršanas vai slēgšanas nosacījumus, EK uzrauga to izpildi. </w:t>
      </w:r>
      <w:r w:rsidR="00E97216" w:rsidRPr="00E23433">
        <w:rPr>
          <w:rFonts w:ascii="Times New Roman" w:eastAsia="Times New Roman" w:hAnsi="Times New Roman" w:cs="Times New Roman"/>
          <w:sz w:val="24"/>
          <w:szCs w:val="24"/>
        </w:rPr>
        <w:t>Serbijas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ES pievienošanās sarunās i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r 35 sadaļas. Līdz 2017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 xml:space="preserve">. gada </w:t>
      </w:r>
      <w:r w:rsidR="00691BE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42409" w:rsidRPr="00E23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1BE1">
        <w:rPr>
          <w:rFonts w:ascii="Times New Roman" w:eastAsia="Times New Roman" w:hAnsi="Times New Roman" w:cs="Times New Roman"/>
          <w:sz w:val="24"/>
          <w:szCs w:val="24"/>
        </w:rPr>
        <w:t>jūnija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sarunās ar </w:t>
      </w:r>
      <w:r w:rsidR="00E97216" w:rsidRPr="00E23433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C92669">
        <w:rPr>
          <w:rFonts w:ascii="Times New Roman" w:eastAsia="Times New Roman" w:hAnsi="Times New Roman" w:cs="Times New Roman"/>
          <w:sz w:val="24"/>
          <w:szCs w:val="24"/>
        </w:rPr>
        <w:t xml:space="preserve">atvērtas </w:t>
      </w:r>
      <w:r w:rsidR="00691BE1">
        <w:rPr>
          <w:rFonts w:ascii="Times New Roman" w:hAnsi="Times New Roman" w:cs="Times New Roman"/>
          <w:noProof/>
          <w:sz w:val="24"/>
          <w:szCs w:val="24"/>
        </w:rPr>
        <w:t>6</w:t>
      </w:r>
      <w:r w:rsidR="00EA2B88">
        <w:rPr>
          <w:rFonts w:ascii="Times New Roman" w:hAnsi="Times New Roman" w:cs="Times New Roman"/>
          <w:noProof/>
          <w:sz w:val="24"/>
          <w:szCs w:val="24"/>
        </w:rPr>
        <w:t xml:space="preserve"> sarunu sadaļas un 2 ir</w:t>
      </w:r>
      <w:r w:rsidR="00C92669" w:rsidRPr="00C92669">
        <w:rPr>
          <w:rFonts w:ascii="Times New Roman" w:hAnsi="Times New Roman" w:cs="Times New Roman"/>
          <w:noProof/>
          <w:sz w:val="24"/>
          <w:szCs w:val="24"/>
        </w:rPr>
        <w:t xml:space="preserve"> provizoriski </w:t>
      </w:r>
      <w:r w:rsidR="00C92669" w:rsidRPr="00C64437">
        <w:rPr>
          <w:rFonts w:ascii="Times New Roman" w:hAnsi="Times New Roman" w:cs="Times New Roman"/>
          <w:noProof/>
          <w:sz w:val="24"/>
          <w:szCs w:val="24"/>
        </w:rPr>
        <w:t>slēgta</w:t>
      </w:r>
      <w:r w:rsidR="00EA2B88" w:rsidRPr="00C64437">
        <w:rPr>
          <w:rFonts w:ascii="Times New Roman" w:hAnsi="Times New Roman" w:cs="Times New Roman"/>
          <w:noProof/>
          <w:sz w:val="24"/>
          <w:szCs w:val="24"/>
        </w:rPr>
        <w:t>s</w:t>
      </w:r>
      <w:r w:rsidR="00C92669" w:rsidRPr="00C6443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F3A06" w:rsidRPr="00C64437" w:rsidRDefault="00CB6D25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437">
        <w:rPr>
          <w:rFonts w:ascii="Times New Roman" w:hAnsi="Times New Roman" w:cs="Times New Roman"/>
          <w:sz w:val="24"/>
          <w:szCs w:val="24"/>
        </w:rPr>
        <w:t xml:space="preserve">Tiesību aktu caurskatīšanas gaitā EK ir secinājusi, ka Serbija ir pietiekami gatava </w:t>
      </w:r>
      <w:r w:rsidR="00EF3A06" w:rsidRPr="00C64437">
        <w:rPr>
          <w:rFonts w:ascii="Times New Roman" w:hAnsi="Times New Roman" w:cs="Times New Roman"/>
          <w:sz w:val="24"/>
          <w:szCs w:val="24"/>
        </w:rPr>
        <w:t xml:space="preserve">sarunu sākšanai </w:t>
      </w:r>
      <w:r w:rsidR="00A33107" w:rsidRPr="00C644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7. sadaļā Intelektuālā īpašuma tiesības, 29. sadaļā Muitas savienība un 30. sadaļā Ārējās attiecības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4437" w:rsidRPr="00C64437" w:rsidRDefault="00526554" w:rsidP="00C64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Intelektuālā īpašuma tiesību jomā</w:t>
      </w:r>
      <w:r w:rsidRPr="00DC4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Serbija </w:t>
      </w:r>
      <w:r w:rsidRPr="00DC4274">
        <w:rPr>
          <w:rFonts w:ascii="Times New Roman" w:eastAsia="Times New Roman" w:hAnsi="Times New Roman" w:cs="Times New Roman"/>
          <w:sz w:val="24"/>
          <w:szCs w:val="24"/>
        </w:rPr>
        <w:t xml:space="preserve">ir sasniegusi labu saskaņotības līmeni ar </w:t>
      </w:r>
      <w:r w:rsidRPr="00DC4274">
        <w:rPr>
          <w:rFonts w:ascii="Times New Roman" w:hAnsi="Times New Roman" w:cs="Times New Roman"/>
          <w:sz w:val="24"/>
          <w:szCs w:val="24"/>
        </w:rPr>
        <w:t>ES tiesību aktu kopumu (</w:t>
      </w:r>
      <w:r w:rsidRPr="00DC4274">
        <w:rPr>
          <w:rFonts w:ascii="Times New Roman" w:hAnsi="Times New Roman" w:cs="Times New Roman"/>
          <w:i/>
          <w:sz w:val="24"/>
          <w:szCs w:val="24"/>
        </w:rPr>
        <w:t>acquis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4437" w:rsidRPr="00C64437">
        <w:rPr>
          <w:rFonts w:ascii="Times New Roman" w:hAnsi="Times New Roman" w:cs="Times New Roman"/>
          <w:sz w:val="24"/>
          <w:szCs w:val="24"/>
        </w:rPr>
        <w:t xml:space="preserve">un izveidojusi institucionālo ietvaru intelektuālā īpašuma tiesību aizsardzībai. </w:t>
      </w:r>
      <w:r w:rsidR="00235BAF">
        <w:rPr>
          <w:rFonts w:ascii="Times New Roman" w:hAnsi="Times New Roman" w:cs="Times New Roman"/>
          <w:sz w:val="24"/>
          <w:szCs w:val="24"/>
        </w:rPr>
        <w:t>Serbijai</w:t>
      </w:r>
      <w:r w:rsidR="003D7153" w:rsidRPr="00DC4274">
        <w:rPr>
          <w:rFonts w:ascii="Times New Roman" w:hAnsi="Times New Roman" w:cs="Times New Roman"/>
          <w:sz w:val="24"/>
          <w:szCs w:val="24"/>
        </w:rPr>
        <w:t xml:space="preserve"> ir jāturpina </w:t>
      </w:r>
      <w:r w:rsidR="003D7153" w:rsidRPr="00DC4274">
        <w:rPr>
          <w:rFonts w:ascii="Times New Roman" w:hAnsi="Times New Roman" w:cs="Times New Roman"/>
          <w:i/>
          <w:sz w:val="24"/>
          <w:szCs w:val="24"/>
        </w:rPr>
        <w:t>acquis</w:t>
      </w:r>
      <w:r w:rsidR="003D7153" w:rsidRPr="00DC4274">
        <w:rPr>
          <w:rFonts w:ascii="Times New Roman" w:hAnsi="Times New Roman" w:cs="Times New Roman"/>
          <w:sz w:val="24"/>
          <w:szCs w:val="24"/>
        </w:rPr>
        <w:t xml:space="preserve"> pārņemšana un </w:t>
      </w:r>
      <w:r w:rsidR="00235BAF" w:rsidRPr="00C64437">
        <w:rPr>
          <w:rFonts w:ascii="Times New Roman" w:hAnsi="Times New Roman" w:cs="Times New Roman"/>
          <w:sz w:val="24"/>
          <w:szCs w:val="24"/>
        </w:rPr>
        <w:t xml:space="preserve">administratīvās kapacitātes stiprināšana. </w:t>
      </w:r>
      <w:r w:rsidR="00CF6D8C">
        <w:rPr>
          <w:rFonts w:ascii="Times New Roman" w:hAnsi="Times New Roman" w:cs="Times New Roman"/>
          <w:sz w:val="24"/>
          <w:szCs w:val="24"/>
        </w:rPr>
        <w:t>EK</w:t>
      </w:r>
      <w:r w:rsidR="006142BA">
        <w:rPr>
          <w:rFonts w:ascii="Times New Roman" w:hAnsi="Times New Roman" w:cs="Times New Roman"/>
          <w:sz w:val="24"/>
          <w:szCs w:val="24"/>
        </w:rPr>
        <w:t xml:space="preserve"> </w:t>
      </w:r>
      <w:r w:rsidR="00CB4AD6">
        <w:rPr>
          <w:rFonts w:ascii="Times New Roman" w:hAnsi="Times New Roman" w:cs="Times New Roman"/>
          <w:sz w:val="24"/>
          <w:szCs w:val="24"/>
        </w:rPr>
        <w:t xml:space="preserve">ir </w:t>
      </w:r>
      <w:r w:rsidR="006142BA">
        <w:rPr>
          <w:rFonts w:ascii="Times New Roman" w:hAnsi="Times New Roman" w:cs="Times New Roman"/>
          <w:sz w:val="24"/>
          <w:szCs w:val="24"/>
        </w:rPr>
        <w:t>izvirzī</w:t>
      </w:r>
      <w:r w:rsidR="00CB4AD6">
        <w:rPr>
          <w:rFonts w:ascii="Times New Roman" w:hAnsi="Times New Roman" w:cs="Times New Roman"/>
          <w:sz w:val="24"/>
          <w:szCs w:val="24"/>
        </w:rPr>
        <w:t xml:space="preserve">jusi trīs </w:t>
      </w:r>
      <w:r w:rsidR="006142BA">
        <w:rPr>
          <w:rFonts w:ascii="Times New Roman" w:hAnsi="Times New Roman" w:cs="Times New Roman"/>
          <w:sz w:val="24"/>
          <w:szCs w:val="24"/>
        </w:rPr>
        <w:t>sadaļas slēgšanas nosac</w:t>
      </w:r>
      <w:r w:rsidR="00CB4AD6">
        <w:rPr>
          <w:rFonts w:ascii="Times New Roman" w:hAnsi="Times New Roman" w:cs="Times New Roman"/>
          <w:sz w:val="24"/>
          <w:szCs w:val="24"/>
        </w:rPr>
        <w:t>ījumus, tostarp</w:t>
      </w:r>
      <w:r w:rsidR="00CF6D8C">
        <w:rPr>
          <w:rFonts w:ascii="Times New Roman" w:hAnsi="Times New Roman" w:cs="Times New Roman"/>
          <w:sz w:val="24"/>
          <w:szCs w:val="24"/>
        </w:rPr>
        <w:t xml:space="preserve"> </w:t>
      </w:r>
      <w:r w:rsidR="00D45395" w:rsidRPr="00C64437">
        <w:rPr>
          <w:rFonts w:ascii="Times New Roman" w:hAnsi="Times New Roman" w:cs="Times New Roman"/>
          <w:sz w:val="24"/>
          <w:szCs w:val="24"/>
        </w:rPr>
        <w:t>autortiesību, blakus tiesī</w:t>
      </w:r>
      <w:r w:rsidR="00E24996">
        <w:rPr>
          <w:rFonts w:ascii="Times New Roman" w:hAnsi="Times New Roman" w:cs="Times New Roman"/>
          <w:sz w:val="24"/>
          <w:szCs w:val="24"/>
        </w:rPr>
        <w:t>bu, patentu un preču zīmj</w:t>
      </w:r>
      <w:r w:rsidR="00CB4AD6">
        <w:rPr>
          <w:rFonts w:ascii="Times New Roman" w:hAnsi="Times New Roman" w:cs="Times New Roman"/>
          <w:sz w:val="24"/>
          <w:szCs w:val="24"/>
        </w:rPr>
        <w:t>u jomā</w:t>
      </w:r>
      <w:r w:rsidR="00730734">
        <w:rPr>
          <w:rFonts w:ascii="Times New Roman" w:hAnsi="Times New Roman" w:cs="Times New Roman"/>
          <w:sz w:val="24"/>
          <w:szCs w:val="24"/>
        </w:rPr>
        <w:t>.</w:t>
      </w:r>
    </w:p>
    <w:p w:rsidR="00017C3A" w:rsidRDefault="00383EBF" w:rsidP="00C71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Arī muitas savienības jomā Serbija </w:t>
      </w:r>
      <w:r w:rsidR="00C64437" w:rsidRPr="00C64437">
        <w:rPr>
          <w:rFonts w:ascii="Times New Roman" w:hAnsi="Times New Roman" w:cs="Times New Roman"/>
          <w:sz w:val="24"/>
          <w:szCs w:val="24"/>
        </w:rPr>
        <w:t>ir sasniegusi labu tiesību aktu saskaņo</w:t>
      </w:r>
      <w:r>
        <w:rPr>
          <w:rFonts w:ascii="Times New Roman" w:hAnsi="Times New Roman" w:cs="Times New Roman"/>
          <w:sz w:val="24"/>
          <w:szCs w:val="24"/>
        </w:rPr>
        <w:t>tības</w:t>
      </w:r>
      <w:r w:rsidR="002A560A">
        <w:rPr>
          <w:rFonts w:ascii="Times New Roman" w:hAnsi="Times New Roman" w:cs="Times New Roman"/>
          <w:sz w:val="24"/>
          <w:szCs w:val="24"/>
        </w:rPr>
        <w:t xml:space="preserve"> līmeni ar</w:t>
      </w:r>
      <w:r w:rsidR="00523924">
        <w:rPr>
          <w:rFonts w:ascii="Times New Roman" w:hAnsi="Times New Roman" w:cs="Times New Roman"/>
          <w:sz w:val="24"/>
          <w:szCs w:val="24"/>
        </w:rPr>
        <w:t xml:space="preserve"> </w:t>
      </w:r>
      <w:r w:rsidR="00C64437" w:rsidRPr="00C64437">
        <w:rPr>
          <w:rFonts w:ascii="Times New Roman" w:hAnsi="Times New Roman" w:cs="Times New Roman"/>
          <w:i/>
          <w:sz w:val="24"/>
          <w:szCs w:val="24"/>
        </w:rPr>
        <w:t>acquis</w:t>
      </w:r>
      <w:r w:rsidR="00523924">
        <w:rPr>
          <w:rFonts w:ascii="Times New Roman" w:hAnsi="Times New Roman" w:cs="Times New Roman"/>
          <w:sz w:val="24"/>
          <w:szCs w:val="24"/>
        </w:rPr>
        <w:t xml:space="preserve">. EK izvirzītie 29. sadaļas slēgšanas nosacījumi ietver </w:t>
      </w:r>
      <w:r w:rsidR="002A560A" w:rsidRPr="00DC4274">
        <w:rPr>
          <w:rFonts w:ascii="Times New Roman" w:hAnsi="Times New Roman" w:cs="Times New Roman"/>
          <w:i/>
          <w:sz w:val="24"/>
          <w:szCs w:val="24"/>
        </w:rPr>
        <w:t>acquis</w:t>
      </w:r>
      <w:r w:rsidR="002A560A" w:rsidRPr="00DC4274">
        <w:rPr>
          <w:rFonts w:ascii="Times New Roman" w:hAnsi="Times New Roman" w:cs="Times New Roman"/>
          <w:sz w:val="24"/>
          <w:szCs w:val="24"/>
        </w:rPr>
        <w:t xml:space="preserve"> pārņemšana</w:t>
      </w:r>
      <w:r w:rsidR="002A560A">
        <w:rPr>
          <w:rFonts w:ascii="Times New Roman" w:hAnsi="Times New Roman" w:cs="Times New Roman"/>
          <w:sz w:val="24"/>
          <w:szCs w:val="24"/>
        </w:rPr>
        <w:t>s turpin</w:t>
      </w:r>
      <w:r w:rsidR="002C0D52">
        <w:rPr>
          <w:rFonts w:ascii="Times New Roman" w:hAnsi="Times New Roman" w:cs="Times New Roman"/>
          <w:sz w:val="24"/>
          <w:szCs w:val="24"/>
        </w:rPr>
        <w:t xml:space="preserve">āšanu. </w:t>
      </w:r>
      <w:r w:rsidR="002A560A">
        <w:rPr>
          <w:rFonts w:ascii="Times New Roman" w:hAnsi="Times New Roman" w:cs="Times New Roman"/>
          <w:sz w:val="24"/>
          <w:szCs w:val="24"/>
        </w:rPr>
        <w:t>administratīvās kapacitātes stiprin</w:t>
      </w:r>
      <w:r w:rsidR="00A1568D">
        <w:rPr>
          <w:rFonts w:ascii="Times New Roman" w:hAnsi="Times New Roman" w:cs="Times New Roman"/>
          <w:sz w:val="24"/>
          <w:szCs w:val="24"/>
        </w:rPr>
        <w:t>āšanu, efektīvu</w:t>
      </w:r>
      <w:r w:rsidR="00C64437" w:rsidRPr="00C64437">
        <w:rPr>
          <w:rFonts w:ascii="Times New Roman" w:hAnsi="Times New Roman" w:cs="Times New Roman"/>
          <w:sz w:val="24"/>
          <w:szCs w:val="24"/>
        </w:rPr>
        <w:t xml:space="preserve"> </w:t>
      </w:r>
      <w:r w:rsidR="00A1568D">
        <w:rPr>
          <w:rFonts w:ascii="Times New Roman" w:hAnsi="Times New Roman" w:cs="Times New Roman"/>
          <w:sz w:val="24"/>
          <w:szCs w:val="24"/>
        </w:rPr>
        <w:t>muitas noteikumu piemērošanu</w:t>
      </w:r>
      <w:r w:rsidR="00E71BBF">
        <w:rPr>
          <w:rFonts w:ascii="Times New Roman" w:hAnsi="Times New Roman" w:cs="Times New Roman"/>
          <w:sz w:val="24"/>
          <w:szCs w:val="24"/>
        </w:rPr>
        <w:t xml:space="preserve">, tostarp attiecībā uz deklarāciju apstrādi, preču izcelsmi, riska analīzi. Nosacījumi paredz arī Serbijas muitas darbības un informācijas tehnoloģiju stratēģijas izstrādi. </w:t>
      </w:r>
    </w:p>
    <w:p w:rsidR="00C64437" w:rsidRPr="00C64437" w:rsidRDefault="00017C3A" w:rsidP="00C64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Ārējo ekonomisko attiecību jomā Serbijas </w:t>
      </w:r>
      <w:r w:rsidR="00C64437" w:rsidRPr="00C64437">
        <w:rPr>
          <w:rFonts w:ascii="Times New Roman" w:hAnsi="Times New Roman" w:cs="Times New Roman"/>
          <w:sz w:val="24"/>
          <w:szCs w:val="24"/>
        </w:rPr>
        <w:t>tirdzniecības politika lielā mērā atbilst ES un Pasaules Tirdzniecības organizācijas (PTO)</w:t>
      </w:r>
      <w:r>
        <w:rPr>
          <w:rFonts w:ascii="Times New Roman" w:hAnsi="Times New Roman" w:cs="Times New Roman"/>
          <w:sz w:val="24"/>
          <w:szCs w:val="24"/>
        </w:rPr>
        <w:t xml:space="preserve"> noteikumiem</w:t>
      </w:r>
      <w:r w:rsidR="00A0057E">
        <w:rPr>
          <w:rFonts w:ascii="Times New Roman" w:hAnsi="Times New Roman" w:cs="Times New Roman"/>
          <w:sz w:val="24"/>
          <w:szCs w:val="24"/>
        </w:rPr>
        <w:t>, v</w:t>
      </w:r>
      <w:r w:rsidR="00C64437" w:rsidRPr="00C64437">
        <w:rPr>
          <w:rFonts w:ascii="Times New Roman" w:hAnsi="Times New Roman" w:cs="Times New Roman"/>
          <w:sz w:val="24"/>
          <w:szCs w:val="24"/>
        </w:rPr>
        <w:t>alstī ir izveidota divējādi lietojamu preču kontroles sistēma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37" w:rsidRPr="00C64437">
        <w:rPr>
          <w:rFonts w:ascii="Times New Roman" w:hAnsi="Times New Roman" w:cs="Times New Roman"/>
          <w:sz w:val="24"/>
          <w:szCs w:val="24"/>
        </w:rPr>
        <w:t xml:space="preserve"> </w:t>
      </w:r>
      <w:r w:rsidR="0015359C">
        <w:rPr>
          <w:rFonts w:ascii="Times New Roman" w:hAnsi="Times New Roman" w:cs="Times New Roman"/>
          <w:sz w:val="24"/>
          <w:szCs w:val="24"/>
        </w:rPr>
        <w:t xml:space="preserve">30. sadaļas slēgšanas nosacījumi paredz, ka </w:t>
      </w:r>
      <w:r w:rsidR="00C64437" w:rsidRPr="00C64437">
        <w:rPr>
          <w:rFonts w:ascii="Times New Roman" w:hAnsi="Times New Roman" w:cs="Times New Roman"/>
          <w:sz w:val="24"/>
          <w:szCs w:val="24"/>
        </w:rPr>
        <w:t>Serbijai ir jā</w:t>
      </w:r>
      <w:r w:rsidR="0015359C">
        <w:rPr>
          <w:rFonts w:ascii="Times New Roman" w:hAnsi="Times New Roman" w:cs="Times New Roman"/>
          <w:sz w:val="24"/>
          <w:szCs w:val="24"/>
        </w:rPr>
        <w:t xml:space="preserve">kļūst par PTO dalībvalsti, </w:t>
      </w:r>
      <w:r w:rsidR="00C64437" w:rsidRPr="00C64437">
        <w:rPr>
          <w:rFonts w:ascii="Times New Roman" w:hAnsi="Times New Roman" w:cs="Times New Roman"/>
          <w:sz w:val="24"/>
          <w:szCs w:val="24"/>
        </w:rPr>
        <w:t xml:space="preserve">jāsaskaņo </w:t>
      </w:r>
      <w:r w:rsidR="0015359C">
        <w:rPr>
          <w:rFonts w:ascii="Times New Roman" w:hAnsi="Times New Roman" w:cs="Times New Roman"/>
          <w:sz w:val="24"/>
          <w:szCs w:val="24"/>
        </w:rPr>
        <w:t>savi starptautiskie līgumi</w:t>
      </w:r>
      <w:r w:rsidR="00C64437" w:rsidRPr="00C64437">
        <w:rPr>
          <w:rFonts w:ascii="Times New Roman" w:hAnsi="Times New Roman" w:cs="Times New Roman"/>
          <w:sz w:val="24"/>
          <w:szCs w:val="24"/>
        </w:rPr>
        <w:t xml:space="preserve"> ar </w:t>
      </w:r>
      <w:r w:rsidR="00C64437" w:rsidRPr="00C64437">
        <w:rPr>
          <w:rFonts w:ascii="Times New Roman" w:hAnsi="Times New Roman" w:cs="Times New Roman"/>
          <w:i/>
          <w:iCs/>
          <w:sz w:val="24"/>
          <w:szCs w:val="24"/>
        </w:rPr>
        <w:t>acquis</w:t>
      </w:r>
      <w:r w:rsidR="00C64437" w:rsidRPr="00C6443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359C">
        <w:rPr>
          <w:rFonts w:ascii="Times New Roman" w:hAnsi="Times New Roman" w:cs="Times New Roman"/>
          <w:iCs/>
          <w:sz w:val="24"/>
          <w:szCs w:val="24"/>
        </w:rPr>
        <w:t>jā</w:t>
      </w:r>
      <w:r w:rsidR="00C64437" w:rsidRPr="00C64437">
        <w:rPr>
          <w:rFonts w:ascii="Times New Roman" w:hAnsi="Times New Roman" w:cs="Times New Roman"/>
          <w:iCs/>
          <w:sz w:val="24"/>
          <w:szCs w:val="24"/>
        </w:rPr>
        <w:t>uzlabo</w:t>
      </w:r>
      <w:r w:rsidR="00C64437" w:rsidRPr="00C64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359C">
        <w:rPr>
          <w:rFonts w:ascii="Times New Roman" w:hAnsi="Times New Roman" w:cs="Times New Roman"/>
          <w:sz w:val="24"/>
          <w:szCs w:val="24"/>
        </w:rPr>
        <w:t>administratīvā kapacitāte</w:t>
      </w:r>
      <w:r w:rsidR="00C64437" w:rsidRPr="00C644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2513" w:rsidRDefault="003D7153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Balstoties uz šo informāciju, i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>r sagatavota</w:t>
      </w:r>
      <w:r w:rsidR="002B3A62" w:rsidRPr="00C644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 xml:space="preserve"> Latvijas nacionālā</w:t>
      </w:r>
      <w:r w:rsidR="002B3A62" w:rsidRPr="00C644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B45" w:rsidRPr="00C64437">
        <w:rPr>
          <w:rFonts w:ascii="Times New Roman" w:eastAsia="Times New Roman" w:hAnsi="Times New Roman" w:cs="Times New Roman"/>
          <w:sz w:val="24"/>
          <w:szCs w:val="24"/>
        </w:rPr>
        <w:t xml:space="preserve"> pozīcija</w:t>
      </w:r>
      <w:r w:rsidR="002B3A62" w:rsidRPr="00C644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29D2" w:rsidRPr="00C64437">
        <w:rPr>
          <w:rFonts w:ascii="Times New Roman" w:eastAsia="Times New Roman" w:hAnsi="Times New Roman" w:cs="Times New Roman"/>
          <w:sz w:val="24"/>
          <w:szCs w:val="24"/>
        </w:rPr>
        <w:t xml:space="preserve"> par ES kopējās nostājas</w:t>
      </w:r>
      <w:r w:rsidR="00F42409" w:rsidRPr="00C64437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2B3A62" w:rsidRPr="00C64437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C9005D" w:rsidRPr="00C64437">
        <w:rPr>
          <w:rFonts w:ascii="Times New Roman" w:eastAsia="Times New Roman" w:hAnsi="Times New Roman" w:cs="Times New Roman"/>
          <w:sz w:val="24"/>
          <w:szCs w:val="24"/>
        </w:rPr>
        <w:t xml:space="preserve"> piev</w:t>
      </w:r>
      <w:r w:rsidR="00F42409" w:rsidRPr="00C64437">
        <w:rPr>
          <w:rFonts w:ascii="Times New Roman" w:eastAsia="Times New Roman" w:hAnsi="Times New Roman" w:cs="Times New Roman"/>
          <w:sz w:val="24"/>
          <w:szCs w:val="24"/>
        </w:rPr>
        <w:t>ienošanās sarunu ar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92" w:rsidRPr="00792FB1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62" w:rsidRPr="00A331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7. sadaļā Intelektuālā īpašuma tiesības, 29. sadaļā Muitas savienība un 30. sadaļā Ārējās attiecības</w:t>
      </w:r>
      <w:r w:rsidR="007A7D60" w:rsidRPr="00792F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C9005D"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513" w:rsidRDefault="00902513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A9" w:rsidRDefault="00937FA9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A9" w:rsidRPr="00792FB1" w:rsidRDefault="00937FA9" w:rsidP="00C6443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5D" w:rsidRPr="005741D7" w:rsidRDefault="00C9005D" w:rsidP="00C92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="00F42409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</w:p>
    <w:p w:rsidR="0092377C" w:rsidRPr="003A266F" w:rsidRDefault="00F42409" w:rsidP="00C92669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ED3620"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0F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3B45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FA1" w:rsidRPr="00A331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Intelektuālā īpašuma tiesības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37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266F" w:rsidRPr="00883B45" w:rsidRDefault="003A266F" w:rsidP="003A266F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Latvija atbalsta Eiropas Komisijas rekomendāciju atvērt pi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27E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 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7E2" w:rsidRPr="00A331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Muitas savienība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266F" w:rsidRPr="003A266F" w:rsidRDefault="003A266F" w:rsidP="003A266F">
      <w:pPr>
        <w:numPr>
          <w:ilvl w:val="0"/>
          <w:numId w:val="1"/>
        </w:numPr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2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 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18" w:rsidRPr="00A331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Ārējās attiecības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50D0D" w:rsidRDefault="00F50D0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D0D" w:rsidRDefault="00F50D0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A9" w:rsidRPr="0092377C" w:rsidRDefault="00C9005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Pozīcija ir sagatavota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2009. gada 3. februāra noteikumiem Nr.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3B45" w:rsidRPr="00C92669" w:rsidRDefault="00C9005D" w:rsidP="00C926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t>Tā kā</w:t>
      </w:r>
      <w:r w:rsidR="002D51BA">
        <w:rPr>
          <w:rFonts w:ascii="Times New Roman" w:eastAsia="Times New Roman" w:hAnsi="Times New Roman" w:cs="Times New Roman"/>
          <w:sz w:val="24"/>
          <w:szCs w:val="20"/>
        </w:rPr>
        <w:t xml:space="preserve"> ES paplašināšanās un </w:t>
      </w:r>
      <w:r w:rsidR="002D51BA" w:rsidRPr="00B11B2D">
        <w:rPr>
          <w:rFonts w:ascii="Times New Roman" w:eastAsia="Times New Roman" w:hAnsi="Times New Roman" w:cs="Times New Roman"/>
          <w:sz w:val="24"/>
          <w:szCs w:val="20"/>
        </w:rPr>
        <w:t>Serbijas</w:t>
      </w:r>
      <w:r w:rsidR="00883B4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1B2D">
        <w:rPr>
          <w:rFonts w:ascii="Times New Roman" w:eastAsia="Times New Roman" w:hAnsi="Times New Roman" w:cs="Times New Roman"/>
          <w:sz w:val="24"/>
          <w:szCs w:val="20"/>
        </w:rPr>
        <w:t>pievienošanās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sarunas uzskatāmas par tādām, kas būtiski skar Latvijas intereses, saskaņā ar Ministru kabineta 2009. gada 3. februāra noteikumu Nr. 96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C92669" w:rsidRDefault="00C92669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Iesniedzējs: ārlietu ministrs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        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E</w:t>
      </w:r>
      <w:r w:rsidR="00937FA9" w:rsidRPr="00D20694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Rinkēvičs</w:t>
      </w:r>
    </w:p>
    <w:p w:rsidR="00883B45" w:rsidRPr="00883B45" w:rsidRDefault="00883B45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</w:p>
    <w:p w:rsidR="00C9005D" w:rsidRPr="005741D7" w:rsidRDefault="002B4C93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>Vīza: valsts sekretārs</w:t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  <w:t>A</w:t>
      </w:r>
      <w:r w:rsidR="00BF7972" w:rsidRPr="005B4541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 w:rsidR="00937FA9">
        <w:rPr>
          <w:rFonts w:ascii="Times New Roman" w:eastAsia="Times New Roman" w:hAnsi="Times New Roman" w:cs="Times New Roman"/>
          <w:bCs/>
          <w:sz w:val="24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Pildegovičs</w:t>
      </w: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C9005D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AA71E2" w:rsidRDefault="00AA71E2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AA71E2" w:rsidRDefault="00AA71E2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AA71E2" w:rsidRDefault="00AA71E2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AA71E2" w:rsidRDefault="00AA71E2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AA71E2" w:rsidRPr="005741D7" w:rsidRDefault="00AA71E2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937FA9" w:rsidRDefault="00937FA9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7FA9" w:rsidRDefault="00937FA9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110" w:rsidRDefault="00147110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4F4" w:rsidRPr="00B02444" w:rsidRDefault="008544F4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Dailidenaite, 67015927</w:t>
      </w:r>
    </w:p>
    <w:p w:rsidR="008544F4" w:rsidRPr="00B02444" w:rsidRDefault="002E5342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544F4" w:rsidRPr="00DC355C">
          <w:rPr>
            <w:rStyle w:val="Hyperlink"/>
            <w:rFonts w:ascii="Times New Roman" w:hAnsi="Times New Roman" w:cs="Times New Roman"/>
            <w:sz w:val="16"/>
            <w:szCs w:val="16"/>
          </w:rPr>
          <w:t>ginta.dailidenaite@mfa.gov.lv</w:t>
        </w:r>
      </w:hyperlink>
    </w:p>
    <w:p w:rsidR="007834D5" w:rsidRPr="00C92669" w:rsidRDefault="007834D5" w:rsidP="008544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834D5" w:rsidRPr="00C92669" w:rsidSect="00F315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18" w:right="1134" w:bottom="1134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5D" w:rsidRDefault="00C9005D" w:rsidP="00C9005D">
      <w:pPr>
        <w:spacing w:after="0" w:line="240" w:lineRule="auto"/>
      </w:pPr>
      <w:r>
        <w:separator/>
      </w:r>
    </w:p>
  </w:endnote>
  <w:end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2E53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9" w:rsidRPr="00DB3A86" w:rsidRDefault="00937FA9" w:rsidP="00937FA9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u w:val="single"/>
      </w:rPr>
    </w:pPr>
    <w:r w:rsidRPr="00DB3A86">
      <w:rPr>
        <w:rFonts w:ascii="Times New Roman" w:hAnsi="Times New Roman" w:cs="Times New Roman"/>
        <w:sz w:val="20"/>
        <w:szCs w:val="20"/>
      </w:rPr>
      <w:t xml:space="preserve">AMzino_060617; </w:t>
    </w:r>
    <w:r>
      <w:rPr>
        <w:rFonts w:ascii="Times New Roman" w:hAnsi="Times New Roman" w:cs="Times New Roman"/>
        <w:sz w:val="20"/>
        <w:szCs w:val="20"/>
      </w:rPr>
      <w:t>Informatīvais ziņojums</w:t>
    </w:r>
    <w:r w:rsidRPr="00DB3A86">
      <w:rPr>
        <w:rFonts w:ascii="Times New Roman" w:hAnsi="Times New Roman" w:cs="Times New Roman"/>
        <w:sz w:val="20"/>
        <w:szCs w:val="20"/>
      </w:rPr>
      <w:t xml:space="preserve"> </w:t>
    </w:r>
    <w:r w:rsidRPr="00DB3A86">
      <w:rPr>
        <w:rFonts w:ascii="Times New Roman" w:hAnsi="Times New Roman" w:cs="Times New Roman"/>
        <w:iCs/>
        <w:sz w:val="20"/>
        <w:szCs w:val="20"/>
      </w:rPr>
      <w:t>“</w:t>
    </w:r>
    <w:r w:rsidRPr="00DB3A86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Par Latvijas Republikas nacionālo pozīciju apstiprināšanu par ES kopējās nostājas projektiem pievienošanās sarunu ar Serbiju 7. sadaļā Intelektuālā īpašuma tiesības, 29. sadaļā Muitas savienība un 30. sadaļā Ārējās attiecības.”</w:t>
    </w:r>
  </w:p>
  <w:p w:rsidR="00756B39" w:rsidRPr="00183498" w:rsidRDefault="002E5342" w:rsidP="00183498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5D" w:rsidRPr="00F315EB" w:rsidRDefault="005B4541" w:rsidP="00883B45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u w:val="single"/>
      </w:rPr>
    </w:pPr>
    <w:r w:rsidRPr="00F315EB">
      <w:rPr>
        <w:rFonts w:ascii="Times New Roman" w:hAnsi="Times New Roman" w:cs="Times New Roman"/>
        <w:sz w:val="20"/>
        <w:szCs w:val="20"/>
      </w:rPr>
      <w:t>AMzino_</w:t>
    </w:r>
    <w:r w:rsidR="00D751CC" w:rsidRPr="00F315EB">
      <w:rPr>
        <w:rFonts w:ascii="Times New Roman" w:hAnsi="Times New Roman" w:cs="Times New Roman"/>
        <w:sz w:val="20"/>
        <w:szCs w:val="20"/>
      </w:rPr>
      <w:t>0606</w:t>
    </w:r>
    <w:r w:rsidR="00883B45" w:rsidRPr="00F315EB">
      <w:rPr>
        <w:rFonts w:ascii="Times New Roman" w:hAnsi="Times New Roman" w:cs="Times New Roman"/>
        <w:sz w:val="20"/>
        <w:szCs w:val="20"/>
      </w:rPr>
      <w:t>17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; </w:t>
    </w:r>
    <w:r w:rsidR="00937FA9">
      <w:rPr>
        <w:rFonts w:ascii="Times New Roman" w:hAnsi="Times New Roman" w:cs="Times New Roman"/>
        <w:sz w:val="20"/>
        <w:szCs w:val="20"/>
      </w:rPr>
      <w:t>Informatīvais ziņojums</w:t>
    </w:r>
    <w:r w:rsidR="00C9005D" w:rsidRPr="00F315EB">
      <w:rPr>
        <w:rFonts w:ascii="Times New Roman" w:hAnsi="Times New Roman" w:cs="Times New Roman"/>
        <w:sz w:val="20"/>
        <w:szCs w:val="20"/>
      </w:rPr>
      <w:t xml:space="preserve"> </w:t>
    </w:r>
    <w:r w:rsidR="00C9005D" w:rsidRPr="00F315EB">
      <w:rPr>
        <w:rFonts w:ascii="Times New Roman" w:hAnsi="Times New Roman" w:cs="Times New Roman"/>
        <w:iCs/>
        <w:sz w:val="20"/>
        <w:szCs w:val="20"/>
      </w:rPr>
      <w:t>“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Par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Latvijas Republikas nacionālo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pozīc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iju</w:t>
    </w:r>
    <w:r w:rsidR="00883B45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apstiprināšanu pa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r ES kopējās nostājas projektiem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pievienošanās sarunu ar </w:t>
    </w:r>
    <w:r w:rsidR="00EE36E9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Serbiju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7</w:t>
    </w:r>
    <w:r w:rsidR="00C9005D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. sadaļā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Intelektuālā īpašuma tiesības, 29.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Muitas savienība un 30.</w:t>
    </w:r>
    <w:r w:rsidR="001D681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 xml:space="preserve"> </w:t>
    </w:r>
    <w:r w:rsidR="00D751CC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sadaļā Ārējās attiecības</w:t>
    </w:r>
    <w:r w:rsidR="001C1D70" w:rsidRPr="00F315EB">
      <w:rPr>
        <w:rFonts w:ascii="Times New Roman" w:hAnsi="Times New Roman" w:cs="Times New Roman"/>
        <w:iCs/>
        <w:color w:val="000000"/>
        <w:sz w:val="20"/>
        <w:szCs w:val="20"/>
        <w:lang w:eastAsia="lv-LV"/>
      </w:rPr>
      <w:t>.”</w:t>
    </w:r>
  </w:p>
  <w:p w:rsidR="00756B39" w:rsidRPr="007E1143" w:rsidRDefault="002E5342" w:rsidP="007E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5D" w:rsidRDefault="00C9005D" w:rsidP="00C9005D">
      <w:pPr>
        <w:spacing w:after="0" w:line="240" w:lineRule="auto"/>
      </w:pPr>
      <w:r>
        <w:separator/>
      </w:r>
    </w:p>
  </w:footnote>
  <w:foot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2E53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342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B39" w:rsidRDefault="002E5342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2E5342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100F3"/>
    <w:rsid w:val="00012510"/>
    <w:rsid w:val="00017C3A"/>
    <w:rsid w:val="00053FDD"/>
    <w:rsid w:val="00061D00"/>
    <w:rsid w:val="00063E04"/>
    <w:rsid w:val="000663DD"/>
    <w:rsid w:val="00083041"/>
    <w:rsid w:val="000C6218"/>
    <w:rsid w:val="00100063"/>
    <w:rsid w:val="0010239D"/>
    <w:rsid w:val="00106314"/>
    <w:rsid w:val="00110206"/>
    <w:rsid w:val="00110E94"/>
    <w:rsid w:val="0012751A"/>
    <w:rsid w:val="00131A9B"/>
    <w:rsid w:val="00147110"/>
    <w:rsid w:val="0015359C"/>
    <w:rsid w:val="00183498"/>
    <w:rsid w:val="001872F0"/>
    <w:rsid w:val="001C1D70"/>
    <w:rsid w:val="001C1EF1"/>
    <w:rsid w:val="001C3CB1"/>
    <w:rsid w:val="001D6810"/>
    <w:rsid w:val="00233C7F"/>
    <w:rsid w:val="00235BAF"/>
    <w:rsid w:val="00240FA4"/>
    <w:rsid w:val="002511AC"/>
    <w:rsid w:val="00252FE4"/>
    <w:rsid w:val="0025707E"/>
    <w:rsid w:val="002644BB"/>
    <w:rsid w:val="0027216B"/>
    <w:rsid w:val="0028007B"/>
    <w:rsid w:val="002A0ECC"/>
    <w:rsid w:val="002A1085"/>
    <w:rsid w:val="002A560A"/>
    <w:rsid w:val="002B3A62"/>
    <w:rsid w:val="002B4C93"/>
    <w:rsid w:val="002C0D52"/>
    <w:rsid w:val="002D51BA"/>
    <w:rsid w:val="002E5342"/>
    <w:rsid w:val="0031192E"/>
    <w:rsid w:val="003328ED"/>
    <w:rsid w:val="003425F7"/>
    <w:rsid w:val="00372BB3"/>
    <w:rsid w:val="003775BF"/>
    <w:rsid w:val="00383DEF"/>
    <w:rsid w:val="00383EBF"/>
    <w:rsid w:val="00392203"/>
    <w:rsid w:val="003A266F"/>
    <w:rsid w:val="003D55D6"/>
    <w:rsid w:val="003D7153"/>
    <w:rsid w:val="003F286D"/>
    <w:rsid w:val="004107B8"/>
    <w:rsid w:val="0042600C"/>
    <w:rsid w:val="0043674B"/>
    <w:rsid w:val="004525F9"/>
    <w:rsid w:val="00466D40"/>
    <w:rsid w:val="00467593"/>
    <w:rsid w:val="00476630"/>
    <w:rsid w:val="00495BA0"/>
    <w:rsid w:val="004A16D0"/>
    <w:rsid w:val="004C21BB"/>
    <w:rsid w:val="004C7026"/>
    <w:rsid w:val="004E29D3"/>
    <w:rsid w:val="004F7109"/>
    <w:rsid w:val="00523924"/>
    <w:rsid w:val="00526554"/>
    <w:rsid w:val="0054495D"/>
    <w:rsid w:val="0054516E"/>
    <w:rsid w:val="00561395"/>
    <w:rsid w:val="005A1177"/>
    <w:rsid w:val="005A5818"/>
    <w:rsid w:val="005B2368"/>
    <w:rsid w:val="005B4541"/>
    <w:rsid w:val="005B4BEE"/>
    <w:rsid w:val="005B4F31"/>
    <w:rsid w:val="005B684D"/>
    <w:rsid w:val="005C7E32"/>
    <w:rsid w:val="00610FA1"/>
    <w:rsid w:val="006142BA"/>
    <w:rsid w:val="006255A4"/>
    <w:rsid w:val="006631B8"/>
    <w:rsid w:val="0067642A"/>
    <w:rsid w:val="0068634B"/>
    <w:rsid w:val="00691BE1"/>
    <w:rsid w:val="006A08F6"/>
    <w:rsid w:val="00730734"/>
    <w:rsid w:val="007412F1"/>
    <w:rsid w:val="007469D2"/>
    <w:rsid w:val="00774890"/>
    <w:rsid w:val="007834D5"/>
    <w:rsid w:val="00792769"/>
    <w:rsid w:val="00792FB1"/>
    <w:rsid w:val="00795561"/>
    <w:rsid w:val="007A66E3"/>
    <w:rsid w:val="007A7D60"/>
    <w:rsid w:val="007E194E"/>
    <w:rsid w:val="008028B8"/>
    <w:rsid w:val="00807E9B"/>
    <w:rsid w:val="00830450"/>
    <w:rsid w:val="008544F4"/>
    <w:rsid w:val="00871A61"/>
    <w:rsid w:val="00883B45"/>
    <w:rsid w:val="00885FF1"/>
    <w:rsid w:val="008A767E"/>
    <w:rsid w:val="008B4658"/>
    <w:rsid w:val="008E5CF3"/>
    <w:rsid w:val="008F6648"/>
    <w:rsid w:val="00902513"/>
    <w:rsid w:val="00903EDD"/>
    <w:rsid w:val="009079E5"/>
    <w:rsid w:val="00912491"/>
    <w:rsid w:val="0092377C"/>
    <w:rsid w:val="00932FE4"/>
    <w:rsid w:val="00935E02"/>
    <w:rsid w:val="009362D5"/>
    <w:rsid w:val="00936C6A"/>
    <w:rsid w:val="00937A5A"/>
    <w:rsid w:val="00937FA9"/>
    <w:rsid w:val="00957028"/>
    <w:rsid w:val="00971E8B"/>
    <w:rsid w:val="009842E5"/>
    <w:rsid w:val="009F237E"/>
    <w:rsid w:val="00A0057E"/>
    <w:rsid w:val="00A0646F"/>
    <w:rsid w:val="00A11439"/>
    <w:rsid w:val="00A13735"/>
    <w:rsid w:val="00A1568D"/>
    <w:rsid w:val="00A33107"/>
    <w:rsid w:val="00A34840"/>
    <w:rsid w:val="00A52BDC"/>
    <w:rsid w:val="00A65D3C"/>
    <w:rsid w:val="00A70E81"/>
    <w:rsid w:val="00A7777F"/>
    <w:rsid w:val="00A815C4"/>
    <w:rsid w:val="00A83892"/>
    <w:rsid w:val="00AA71E2"/>
    <w:rsid w:val="00AD53A1"/>
    <w:rsid w:val="00B02444"/>
    <w:rsid w:val="00B02911"/>
    <w:rsid w:val="00B110A0"/>
    <w:rsid w:val="00B11B2D"/>
    <w:rsid w:val="00B14C61"/>
    <w:rsid w:val="00B258C3"/>
    <w:rsid w:val="00B27367"/>
    <w:rsid w:val="00B310CC"/>
    <w:rsid w:val="00B46610"/>
    <w:rsid w:val="00B552E8"/>
    <w:rsid w:val="00B64354"/>
    <w:rsid w:val="00BA0497"/>
    <w:rsid w:val="00BB35F0"/>
    <w:rsid w:val="00BB476E"/>
    <w:rsid w:val="00BC6EE4"/>
    <w:rsid w:val="00BD1FB7"/>
    <w:rsid w:val="00BE6114"/>
    <w:rsid w:val="00BF27E2"/>
    <w:rsid w:val="00BF6F0F"/>
    <w:rsid w:val="00BF7972"/>
    <w:rsid w:val="00C17248"/>
    <w:rsid w:val="00C42A0C"/>
    <w:rsid w:val="00C64437"/>
    <w:rsid w:val="00C64653"/>
    <w:rsid w:val="00C716BC"/>
    <w:rsid w:val="00C7507F"/>
    <w:rsid w:val="00C9005D"/>
    <w:rsid w:val="00C92669"/>
    <w:rsid w:val="00CB3BD7"/>
    <w:rsid w:val="00CB4AD6"/>
    <w:rsid w:val="00CB6D25"/>
    <w:rsid w:val="00CC0805"/>
    <w:rsid w:val="00CC29D2"/>
    <w:rsid w:val="00CF1164"/>
    <w:rsid w:val="00CF6D8C"/>
    <w:rsid w:val="00D20694"/>
    <w:rsid w:val="00D33A87"/>
    <w:rsid w:val="00D44652"/>
    <w:rsid w:val="00D45395"/>
    <w:rsid w:val="00D751CC"/>
    <w:rsid w:val="00D83B53"/>
    <w:rsid w:val="00D928E0"/>
    <w:rsid w:val="00DB6968"/>
    <w:rsid w:val="00DC2B29"/>
    <w:rsid w:val="00DE3B18"/>
    <w:rsid w:val="00E23433"/>
    <w:rsid w:val="00E24996"/>
    <w:rsid w:val="00E32EB4"/>
    <w:rsid w:val="00E71BBF"/>
    <w:rsid w:val="00E76B68"/>
    <w:rsid w:val="00E97216"/>
    <w:rsid w:val="00EA2B88"/>
    <w:rsid w:val="00EB3C9C"/>
    <w:rsid w:val="00ED3620"/>
    <w:rsid w:val="00EE36E9"/>
    <w:rsid w:val="00EE377F"/>
    <w:rsid w:val="00EF3A06"/>
    <w:rsid w:val="00F071FE"/>
    <w:rsid w:val="00F16FB1"/>
    <w:rsid w:val="00F1745D"/>
    <w:rsid w:val="00F24466"/>
    <w:rsid w:val="00F25FE0"/>
    <w:rsid w:val="00F315EB"/>
    <w:rsid w:val="00F42409"/>
    <w:rsid w:val="00F43D32"/>
    <w:rsid w:val="00F50D0D"/>
    <w:rsid w:val="00F54EA2"/>
    <w:rsid w:val="00F656C8"/>
    <w:rsid w:val="00F70194"/>
    <w:rsid w:val="00F94982"/>
    <w:rsid w:val="00F95E51"/>
    <w:rsid w:val="00FA293E"/>
    <w:rsid w:val="00FB644F"/>
    <w:rsid w:val="00FD00C2"/>
    <w:rsid w:val="00FE0A9A"/>
    <w:rsid w:val="00FE0AA9"/>
    <w:rsid w:val="00FE457D"/>
    <w:rsid w:val="00FF1E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nta.dailidenaite@mfa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F4DA-B8D0-4E02-872C-0F1E8BE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Ginta Dailidenaite</cp:lastModifiedBy>
  <cp:revision>2</cp:revision>
  <cp:lastPrinted>2016-10-20T06:48:00Z</cp:lastPrinted>
  <dcterms:created xsi:type="dcterms:W3CDTF">2017-06-05T15:15:00Z</dcterms:created>
  <dcterms:modified xsi:type="dcterms:W3CDTF">2017-06-05T15:15:00Z</dcterms:modified>
</cp:coreProperties>
</file>