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1B" w:rsidRPr="00B7567E" w:rsidRDefault="005C791B" w:rsidP="005C791B">
      <w:pPr>
        <w:jc w:val="center"/>
        <w:rPr>
          <w:rFonts w:eastAsia="Times New Roman" w:cs="Times New Roman"/>
          <w:b/>
          <w:sz w:val="26"/>
          <w:szCs w:val="26"/>
          <w:lang w:eastAsia="lv-LV"/>
        </w:rPr>
      </w:pPr>
      <w:bookmarkStart w:id="0" w:name="OLE_LINK4"/>
      <w:bookmarkStart w:id="1" w:name="OLE_LINK3"/>
      <w:bookmarkStart w:id="2" w:name="OLE_LINK2"/>
      <w:bookmarkStart w:id="3" w:name="OLE_LINK1"/>
      <w:r w:rsidRPr="00B7567E">
        <w:rPr>
          <w:rFonts w:eastAsia="Times New Roman" w:cs="Times New Roman"/>
          <w:b/>
          <w:sz w:val="26"/>
          <w:szCs w:val="26"/>
          <w:lang w:eastAsia="lv-LV"/>
        </w:rPr>
        <w:t>Likumprojekta „Grozījum</w:t>
      </w:r>
      <w:r>
        <w:rPr>
          <w:rFonts w:eastAsia="Times New Roman" w:cs="Times New Roman"/>
          <w:b/>
          <w:sz w:val="26"/>
          <w:szCs w:val="26"/>
          <w:lang w:eastAsia="lv-LV"/>
        </w:rPr>
        <w:t>i</w:t>
      </w:r>
      <w:r w:rsidRPr="00B7567E">
        <w:rPr>
          <w:rFonts w:eastAsia="Times New Roman" w:cs="Times New Roman"/>
          <w:b/>
          <w:sz w:val="26"/>
          <w:szCs w:val="26"/>
          <w:lang w:eastAsia="lv-LV"/>
        </w:rPr>
        <w:t xml:space="preserve"> Patērētāju tiesību aizsardzības likumā” </w:t>
      </w:r>
      <w:bookmarkEnd w:id="0"/>
      <w:bookmarkEnd w:id="1"/>
      <w:r w:rsidRPr="00B7567E">
        <w:rPr>
          <w:rFonts w:eastAsia="Times New Roman" w:cs="Times New Roman"/>
          <w:b/>
          <w:sz w:val="26"/>
          <w:szCs w:val="26"/>
          <w:lang w:eastAsia="lv-LV"/>
        </w:rPr>
        <w:t>sākotnējās ietekmes novērtējuma ziņojums</w:t>
      </w:r>
      <w:bookmarkEnd w:id="2"/>
      <w:bookmarkEnd w:id="3"/>
    </w:p>
    <w:p w:rsidR="005C791B" w:rsidRPr="00B7567E" w:rsidRDefault="005C791B" w:rsidP="005C791B">
      <w:pPr>
        <w:jc w:val="center"/>
        <w:outlineLvl w:val="0"/>
        <w:rPr>
          <w:rFonts w:eastAsia="Times New Roman" w:cs="Times New Roman"/>
          <w:b/>
          <w:sz w:val="26"/>
          <w:szCs w:val="26"/>
          <w:lang w:eastAsia="lv-LV"/>
        </w:rPr>
      </w:pPr>
      <w:r w:rsidRPr="00B7567E">
        <w:rPr>
          <w:rFonts w:eastAsia="Times New Roman" w:cs="Times New Roman"/>
          <w:b/>
          <w:sz w:val="26"/>
          <w:szCs w:val="26"/>
          <w:lang w:eastAsia="lv-LV"/>
        </w:rPr>
        <w:t>(anotācija)</w:t>
      </w:r>
    </w:p>
    <w:p w:rsidR="005C791B" w:rsidRPr="00937E6F" w:rsidRDefault="005C791B" w:rsidP="005C791B">
      <w:pPr>
        <w:jc w:val="center"/>
        <w:outlineLvl w:val="0"/>
        <w:rPr>
          <w:rFonts w:eastAsia="Times New Roman" w:cs="Times New Roman"/>
          <w:b/>
          <w:szCs w:val="28"/>
          <w:lang w:eastAsia="lv-LV"/>
        </w:rPr>
      </w:pPr>
    </w:p>
    <w:tbl>
      <w:tblPr>
        <w:tblW w:w="5146" w:type="pct"/>
        <w:tblCellSpacing w:w="15" w:type="dxa"/>
        <w:tblInd w:w="-3"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460"/>
        <w:gridCol w:w="65"/>
        <w:gridCol w:w="1263"/>
        <w:gridCol w:w="1226"/>
        <w:gridCol w:w="5278"/>
        <w:gridCol w:w="240"/>
      </w:tblGrid>
      <w:tr w:rsidR="005C791B" w:rsidRPr="00937E6F" w:rsidTr="00161B15">
        <w:trPr>
          <w:trHeight w:val="324"/>
          <w:tblCellSpacing w:w="15" w:type="dxa"/>
        </w:trPr>
        <w:tc>
          <w:tcPr>
            <w:tcW w:w="8472" w:type="dxa"/>
            <w:gridSpan w:val="6"/>
            <w:tcBorders>
              <w:top w:val="outset" w:sz="6" w:space="0" w:color="auto"/>
              <w:left w:val="outset" w:sz="6" w:space="0" w:color="auto"/>
              <w:bottom w:val="outset" w:sz="6" w:space="0" w:color="auto"/>
              <w:right w:val="outset" w:sz="6" w:space="0" w:color="auto"/>
            </w:tcBorders>
            <w:vAlign w:val="center"/>
            <w:hideMark/>
          </w:tcPr>
          <w:p w:rsidR="005C791B" w:rsidRPr="00B7567E" w:rsidRDefault="005C791B" w:rsidP="00161B15">
            <w:pPr>
              <w:spacing w:before="100" w:beforeAutospacing="1" w:after="100" w:afterAutospacing="1"/>
              <w:jc w:val="center"/>
              <w:rPr>
                <w:rFonts w:eastAsia="Times New Roman" w:cs="Times New Roman"/>
                <w:b/>
                <w:bCs/>
                <w:sz w:val="26"/>
                <w:szCs w:val="26"/>
                <w:lang w:eastAsia="lv-LV"/>
              </w:rPr>
            </w:pPr>
            <w:r w:rsidRPr="00B7567E">
              <w:rPr>
                <w:rFonts w:eastAsia="Times New Roman" w:cs="Times New Roman"/>
                <w:b/>
                <w:bCs/>
                <w:sz w:val="26"/>
                <w:szCs w:val="26"/>
                <w:lang w:eastAsia="lv-LV"/>
              </w:rPr>
              <w:t>I. Tiesību akta projekta izstrādes nepieciešamība</w:t>
            </w:r>
          </w:p>
        </w:tc>
      </w:tr>
      <w:tr w:rsidR="005C791B" w:rsidRPr="00937E6F" w:rsidTr="00161B15">
        <w:trPr>
          <w:trHeight w:val="324"/>
          <w:tblCellSpacing w:w="15" w:type="dxa"/>
        </w:trPr>
        <w:tc>
          <w:tcPr>
            <w:tcW w:w="480" w:type="dxa"/>
            <w:gridSpan w:val="2"/>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t>1.</w:t>
            </w:r>
          </w:p>
        </w:tc>
        <w:tc>
          <w:tcPr>
            <w:tcW w:w="1233" w:type="dxa"/>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6D7A4C">
              <w:rPr>
                <w:rFonts w:eastAsia="Times New Roman" w:cs="Times New Roman"/>
                <w:sz w:val="22"/>
                <w:lang w:eastAsia="lv-LV"/>
              </w:rPr>
              <w:t>Pamatojums</w:t>
            </w:r>
          </w:p>
        </w:tc>
        <w:tc>
          <w:tcPr>
            <w:tcW w:w="6699" w:type="dxa"/>
            <w:gridSpan w:val="3"/>
            <w:tcBorders>
              <w:top w:val="outset" w:sz="6" w:space="0" w:color="auto"/>
              <w:left w:val="outset" w:sz="6" w:space="0" w:color="auto"/>
              <w:bottom w:val="outset" w:sz="6" w:space="0" w:color="auto"/>
              <w:right w:val="outset" w:sz="6" w:space="0" w:color="auto"/>
            </w:tcBorders>
            <w:hideMark/>
          </w:tcPr>
          <w:p w:rsidR="005C791B" w:rsidRDefault="005C791B" w:rsidP="00161B15">
            <w:pPr>
              <w:ind w:firstLine="425"/>
              <w:jc w:val="both"/>
              <w:rPr>
                <w:rFonts w:eastAsia="Times New Roman" w:cs="Times New Roman"/>
                <w:sz w:val="24"/>
                <w:szCs w:val="24"/>
                <w:lang w:eastAsia="lv-LV"/>
              </w:rPr>
            </w:pPr>
            <w:r w:rsidRPr="00937E6F">
              <w:rPr>
                <w:rFonts w:eastAsia="Times New Roman" w:cs="Times New Roman"/>
                <w:sz w:val="24"/>
                <w:szCs w:val="24"/>
                <w:lang w:eastAsia="lv-LV"/>
              </w:rPr>
              <w:t>Likumprojekts „Grozījum</w:t>
            </w:r>
            <w:r>
              <w:rPr>
                <w:rFonts w:eastAsia="Times New Roman" w:cs="Times New Roman"/>
                <w:sz w:val="24"/>
                <w:szCs w:val="24"/>
                <w:lang w:eastAsia="lv-LV"/>
              </w:rPr>
              <w:t>i</w:t>
            </w:r>
            <w:r w:rsidRPr="00937E6F">
              <w:rPr>
                <w:rFonts w:eastAsia="Times New Roman" w:cs="Times New Roman"/>
                <w:sz w:val="24"/>
                <w:szCs w:val="24"/>
                <w:lang w:eastAsia="lv-LV"/>
              </w:rPr>
              <w:t xml:space="preserve"> Patērētāju tiesību aizsardzības likumā</w:t>
            </w:r>
            <w:r w:rsidRPr="009C64BD">
              <w:rPr>
                <w:rFonts w:eastAsia="Times New Roman" w:cs="Times New Roman"/>
                <w:sz w:val="24"/>
                <w:szCs w:val="24"/>
                <w:lang w:eastAsia="lv-LV"/>
              </w:rPr>
              <w:t>” (turpmāk – likumprojekts) izstrādāts:</w:t>
            </w:r>
          </w:p>
          <w:p w:rsidR="005C791B" w:rsidRPr="009C64BD" w:rsidRDefault="005C791B" w:rsidP="00161B15">
            <w:pPr>
              <w:ind w:firstLine="425"/>
              <w:jc w:val="both"/>
              <w:rPr>
                <w:rFonts w:cs="Times New Roman"/>
                <w:bCs/>
                <w:sz w:val="24"/>
                <w:szCs w:val="24"/>
                <w:shd w:val="clear" w:color="auto" w:fill="FFFFFF"/>
              </w:rPr>
            </w:pPr>
            <w:r w:rsidRPr="009C64BD">
              <w:rPr>
                <w:rFonts w:eastAsia="Times New Roman" w:cs="Times New Roman"/>
                <w:sz w:val="24"/>
                <w:szCs w:val="24"/>
                <w:lang w:eastAsia="lv-LV"/>
              </w:rPr>
              <w:t xml:space="preserve">- lai izpildītu </w:t>
            </w:r>
            <w:r w:rsidRPr="009C64BD">
              <w:rPr>
                <w:rFonts w:cs="Times New Roman"/>
                <w:sz w:val="24"/>
                <w:szCs w:val="24"/>
              </w:rPr>
              <w:t>Ministru kabineta 2014.gada 22.aprīļa protokollēmuma (prot.Nr.24 26.§) “</w:t>
            </w:r>
            <w:r w:rsidRPr="009C64BD">
              <w:rPr>
                <w:rFonts w:cs="Times New Roman"/>
                <w:bCs/>
                <w:sz w:val="24"/>
                <w:szCs w:val="24"/>
                <w:shd w:val="clear" w:color="auto" w:fill="FFFFFF"/>
              </w:rPr>
              <w:t>Informatīvais ziņojums “Nozaru administratīvo pārkāpumu kodifikācijas ieviešanas sistēma”” (TA-775) 2.punktā doto uzdevumu;</w:t>
            </w:r>
          </w:p>
          <w:p w:rsidR="005C791B" w:rsidRPr="0055529D" w:rsidRDefault="005C791B" w:rsidP="00161B15">
            <w:pPr>
              <w:ind w:firstLine="424"/>
              <w:jc w:val="both"/>
              <w:rPr>
                <w:rFonts w:cs="Times New Roman"/>
                <w:bCs/>
                <w:sz w:val="24"/>
                <w:szCs w:val="24"/>
                <w:shd w:val="clear" w:color="auto" w:fill="FFFFFF"/>
              </w:rPr>
            </w:pPr>
            <w:r w:rsidRPr="009C64BD">
              <w:rPr>
                <w:rFonts w:cs="Times New Roman"/>
                <w:bCs/>
                <w:sz w:val="24"/>
                <w:szCs w:val="24"/>
                <w:shd w:val="clear" w:color="auto" w:fill="FFFFFF"/>
              </w:rPr>
              <w:t xml:space="preserve">- lai izpildītu Ministru kabineta 2013.gada 4.februāra rīkojuma Nr.38 (prot. Nr.5 30.§) “Par Administratīvo sodu sistēmas attīstības </w:t>
            </w:r>
            <w:r w:rsidRPr="0055529D">
              <w:rPr>
                <w:rFonts w:cs="Times New Roman"/>
                <w:bCs/>
                <w:sz w:val="24"/>
                <w:szCs w:val="24"/>
                <w:shd w:val="clear" w:color="auto" w:fill="FFFFFF"/>
              </w:rPr>
              <w:t>koncepciju” 9.punktā doto uzdevumu;</w:t>
            </w:r>
          </w:p>
          <w:p w:rsidR="005C791B" w:rsidRPr="00517E25" w:rsidRDefault="005C791B" w:rsidP="00161B15">
            <w:pPr>
              <w:ind w:firstLine="424"/>
              <w:jc w:val="both"/>
              <w:rPr>
                <w:rFonts w:cs="Times New Roman"/>
                <w:sz w:val="24"/>
                <w:szCs w:val="24"/>
                <w:shd w:val="clear" w:color="auto" w:fill="FFFFFF"/>
              </w:rPr>
            </w:pPr>
            <w:r w:rsidRPr="009C64BD">
              <w:rPr>
                <w:rFonts w:cs="Times New Roman"/>
                <w:sz w:val="24"/>
                <w:szCs w:val="24"/>
                <w:shd w:val="clear" w:color="auto" w:fill="FFFFFF"/>
              </w:rPr>
              <w:t>- lai</w:t>
            </w:r>
            <w:r>
              <w:rPr>
                <w:rFonts w:cs="Times New Roman"/>
                <w:sz w:val="24"/>
                <w:szCs w:val="24"/>
                <w:shd w:val="clear" w:color="auto" w:fill="FFFFFF"/>
              </w:rPr>
              <w:t xml:space="preserve"> noteiktu sankcijas</w:t>
            </w:r>
            <w:r w:rsidRPr="009C64BD">
              <w:rPr>
                <w:rFonts w:cs="Times New Roman"/>
                <w:sz w:val="24"/>
                <w:szCs w:val="24"/>
                <w:shd w:val="clear" w:color="auto" w:fill="FFFFFF"/>
              </w:rPr>
              <w:t xml:space="preserve"> saskaņā ar </w:t>
            </w:r>
            <w:r w:rsidRPr="009C64BD">
              <w:rPr>
                <w:rStyle w:val="Strong"/>
                <w:rFonts w:cs="Times New Roman"/>
                <w:b w:val="0"/>
                <w:sz w:val="24"/>
                <w:szCs w:val="24"/>
                <w:bdr w:val="none" w:sz="0" w:space="0" w:color="auto" w:frame="1"/>
                <w:shd w:val="clear" w:color="auto" w:fill="FFFFFF"/>
              </w:rPr>
              <w:t>Eiropas Parlamenta un Padomes Direktīvu 2014/17/ES (2014. gada 4. februāris) par patērētāju kredītlīgumiem saistībā ar mājokļa nekustamo īpašumu un ar ko groza Direktīvas 2008/48/EK un 2013/36/ES un Regulu (ES) Nr. 1093/2010</w:t>
            </w:r>
            <w:r w:rsidRPr="009C64BD">
              <w:rPr>
                <w:rFonts w:cs="Times New Roman"/>
                <w:sz w:val="24"/>
                <w:szCs w:val="24"/>
                <w:shd w:val="clear" w:color="auto" w:fill="FFFFFF"/>
              </w:rPr>
              <w:t>.</w:t>
            </w:r>
          </w:p>
        </w:tc>
      </w:tr>
      <w:tr w:rsidR="005C791B" w:rsidRPr="00FA4CAE" w:rsidTr="00161B15">
        <w:trPr>
          <w:trHeight w:val="1364"/>
          <w:tblCellSpacing w:w="15" w:type="dxa"/>
        </w:trPr>
        <w:tc>
          <w:tcPr>
            <w:tcW w:w="480" w:type="dxa"/>
            <w:gridSpan w:val="2"/>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t>2.</w:t>
            </w:r>
          </w:p>
        </w:tc>
        <w:tc>
          <w:tcPr>
            <w:tcW w:w="1233" w:type="dxa"/>
            <w:tcBorders>
              <w:top w:val="outset" w:sz="6" w:space="0" w:color="auto"/>
              <w:left w:val="outset" w:sz="6" w:space="0" w:color="auto"/>
              <w:bottom w:val="outset" w:sz="6" w:space="0" w:color="auto"/>
              <w:right w:val="outset" w:sz="6" w:space="0" w:color="auto"/>
            </w:tcBorders>
            <w:hideMark/>
          </w:tcPr>
          <w:p w:rsidR="005C791B"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Pašreizējā situācija un problēmas, kuru risināšanai tiesību akta projekts izstrādāts, tiesiskā regulējuma mērķis un būtība</w:t>
            </w: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p w:rsidR="005C791B" w:rsidRDefault="005C791B" w:rsidP="00161B15">
            <w:pPr>
              <w:rPr>
                <w:rFonts w:eastAsia="Times New Roman" w:cs="Times New Roman"/>
                <w:sz w:val="24"/>
                <w:szCs w:val="24"/>
                <w:lang w:eastAsia="lv-LV"/>
              </w:rPr>
            </w:pPr>
          </w:p>
          <w:p w:rsidR="005C791B" w:rsidRPr="0037343A" w:rsidRDefault="005C791B" w:rsidP="00161B15">
            <w:pPr>
              <w:rPr>
                <w:rFonts w:eastAsia="Times New Roman" w:cs="Times New Roman"/>
                <w:sz w:val="24"/>
                <w:szCs w:val="24"/>
                <w:lang w:eastAsia="lv-LV"/>
              </w:rPr>
            </w:pPr>
          </w:p>
        </w:tc>
        <w:tc>
          <w:tcPr>
            <w:tcW w:w="6699" w:type="dxa"/>
            <w:gridSpan w:val="3"/>
            <w:tcBorders>
              <w:top w:val="outset" w:sz="6" w:space="0" w:color="auto"/>
              <w:left w:val="outset" w:sz="6" w:space="0" w:color="auto"/>
              <w:bottom w:val="outset" w:sz="6" w:space="0" w:color="auto"/>
              <w:right w:val="outset" w:sz="6" w:space="0" w:color="auto"/>
            </w:tcBorders>
            <w:hideMark/>
          </w:tcPr>
          <w:p w:rsidR="005C791B" w:rsidRDefault="005C791B" w:rsidP="00161B1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lang w:val="lv-LV"/>
              </w:rPr>
            </w:pPr>
            <w:r w:rsidRPr="00FA4CAE">
              <w:rPr>
                <w:szCs w:val="24"/>
                <w:lang w:val="lv-LV"/>
              </w:rPr>
              <w:t xml:space="preserve">     2014.gada 22.aprīlī Ministru kabinetā tika apstiprināts informatīvais ziņojums “Nozaru administratīvo pārkāpumu kodifikācijas ieviešanas sistēma”</w:t>
            </w:r>
            <w:r>
              <w:rPr>
                <w:szCs w:val="24"/>
                <w:lang w:val="lv-LV"/>
              </w:rPr>
              <w:t xml:space="preserve"> (turpmāk – Informatīvais ziņojums) </w:t>
            </w:r>
            <w:r w:rsidRPr="00FA4CAE">
              <w:rPr>
                <w:szCs w:val="24"/>
                <w:lang w:val="lv-LV"/>
              </w:rPr>
              <w:t xml:space="preserve"> (prot.nr.24, 26§), saskaņā ar kuru i</w:t>
            </w:r>
            <w:r w:rsidRPr="00FA4CAE">
              <w:rPr>
                <w:rStyle w:val="spelle"/>
                <w:szCs w:val="24"/>
                <w:lang w:val="lv-LV"/>
              </w:rPr>
              <w:t xml:space="preserve">nformatīvā ziņojuma 1. pielikumā minētajām atbildīgajām </w:t>
            </w:r>
            <w:r w:rsidRPr="00FA4CAE">
              <w:rPr>
                <w:szCs w:val="24"/>
                <w:lang w:val="lv-LV"/>
              </w:rPr>
              <w:t xml:space="preserve">ministrijām ir pienākums to kompetencē esošajos nozares likumos izstrādāt grozījumus, lai tajos tiktu ietverti administratīvie pārkāpumi un </w:t>
            </w:r>
            <w:r>
              <w:rPr>
                <w:szCs w:val="24"/>
                <w:lang w:val="lv-LV"/>
              </w:rPr>
              <w:t xml:space="preserve">noteiktas </w:t>
            </w:r>
            <w:r w:rsidRPr="00FA4CAE">
              <w:rPr>
                <w:szCs w:val="24"/>
                <w:lang w:val="lv-LV"/>
              </w:rPr>
              <w:t xml:space="preserve">kompetentās iestādes par </w:t>
            </w:r>
            <w:r>
              <w:rPr>
                <w:szCs w:val="24"/>
                <w:lang w:val="lv-LV"/>
              </w:rPr>
              <w:t>administratīvo sodu piemērošanu</w:t>
            </w:r>
            <w:r w:rsidRPr="00FA4CAE">
              <w:rPr>
                <w:szCs w:val="24"/>
                <w:lang w:val="lv-LV"/>
              </w:rPr>
              <w:t xml:space="preserve">. Likumprojekts izstrādāts, lai iekļautu Patērētāju tiesību aizsardzības likumā </w:t>
            </w:r>
            <w:r>
              <w:rPr>
                <w:szCs w:val="24"/>
                <w:lang w:val="lv-LV"/>
              </w:rPr>
              <w:t xml:space="preserve">(turpmāk – PTAL) </w:t>
            </w:r>
            <w:r w:rsidRPr="00FA4CAE">
              <w:rPr>
                <w:szCs w:val="24"/>
                <w:lang w:val="lv-LV"/>
              </w:rPr>
              <w:t>administratīvos pārkāpumus patērētāju tiesību aizsardzības, tirdzniecības un pakalpojumu sniegšanas jomā, kas šobrīd noteikti L</w:t>
            </w:r>
            <w:r>
              <w:rPr>
                <w:szCs w:val="24"/>
                <w:lang w:val="lv-LV"/>
              </w:rPr>
              <w:t>atvijas Administratīvo pārkāpumu kodeksā (turpmāk – LAPK)</w:t>
            </w:r>
            <w:r w:rsidRPr="00FA4CAE">
              <w:rPr>
                <w:szCs w:val="24"/>
                <w:lang w:val="lv-LV"/>
              </w:rPr>
              <w:t>, kā arī lai noteiktu kompetentās iestādes, kurām piekritīga sodu piemērošana.</w:t>
            </w:r>
            <w:r>
              <w:rPr>
                <w:szCs w:val="24"/>
                <w:lang w:val="lv-LV"/>
              </w:rPr>
              <w:t xml:space="preserve"> </w:t>
            </w:r>
          </w:p>
          <w:p w:rsidR="005C791B" w:rsidRDefault="005C791B" w:rsidP="00161B1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4"/>
              <w:rPr>
                <w:bCs/>
                <w:szCs w:val="24"/>
                <w:lang w:val="lv-LV" w:eastAsia="lv-LV"/>
              </w:rPr>
            </w:pPr>
            <w:r>
              <w:rPr>
                <w:szCs w:val="24"/>
                <w:lang w:val="lv-LV"/>
              </w:rPr>
              <w:t>Ar šo likumprojektu tiek pārņemtas LAPK 155.panta pirmā, piektā un sestā daļa, 155.</w:t>
            </w:r>
            <w:r w:rsidRPr="00A26E33">
              <w:rPr>
                <w:szCs w:val="24"/>
                <w:vertAlign w:val="superscript"/>
                <w:lang w:val="lv-LV"/>
              </w:rPr>
              <w:t>4</w:t>
            </w:r>
            <w:r>
              <w:rPr>
                <w:szCs w:val="24"/>
                <w:lang w:val="lv-LV"/>
              </w:rPr>
              <w:t xml:space="preserve"> pants, 155.</w:t>
            </w:r>
            <w:r w:rsidRPr="00A26E33">
              <w:rPr>
                <w:szCs w:val="24"/>
                <w:vertAlign w:val="superscript"/>
                <w:lang w:val="lv-LV"/>
              </w:rPr>
              <w:t>10</w:t>
            </w:r>
            <w:r>
              <w:rPr>
                <w:szCs w:val="24"/>
                <w:lang w:val="lv-LV"/>
              </w:rPr>
              <w:t xml:space="preserve"> panta piektā daļa, 166.</w:t>
            </w:r>
            <w:r w:rsidRPr="00A26E33">
              <w:rPr>
                <w:szCs w:val="24"/>
                <w:vertAlign w:val="superscript"/>
                <w:lang w:val="lv-LV"/>
              </w:rPr>
              <w:t>2</w:t>
            </w:r>
            <w:r>
              <w:rPr>
                <w:szCs w:val="24"/>
                <w:lang w:val="lv-LV"/>
              </w:rPr>
              <w:t xml:space="preserve"> panta pirmā daļa (166.</w:t>
            </w:r>
            <w:r w:rsidRPr="00A83598">
              <w:rPr>
                <w:szCs w:val="24"/>
                <w:vertAlign w:val="superscript"/>
                <w:lang w:val="lv-LV"/>
              </w:rPr>
              <w:t xml:space="preserve">2 </w:t>
            </w:r>
            <w:r>
              <w:rPr>
                <w:szCs w:val="24"/>
                <w:lang w:val="lv-LV"/>
              </w:rPr>
              <w:t>panta otrā daļa tiek pārņemta ar grozījumiem Kredītinformācijas biroju likumā), un 166.</w:t>
            </w:r>
            <w:r w:rsidRPr="00A26E33">
              <w:rPr>
                <w:szCs w:val="24"/>
                <w:vertAlign w:val="superscript"/>
                <w:lang w:val="lv-LV"/>
              </w:rPr>
              <w:t>12</w:t>
            </w:r>
            <w:r>
              <w:rPr>
                <w:szCs w:val="24"/>
                <w:lang w:val="lv-LV"/>
              </w:rPr>
              <w:t xml:space="preserve"> panta pirmā daļa. </w:t>
            </w:r>
            <w:r w:rsidRPr="00FA4CAE">
              <w:rPr>
                <w:bCs/>
                <w:szCs w:val="24"/>
                <w:lang w:val="lv-LV" w:eastAsia="lv-LV"/>
              </w:rPr>
              <w:t xml:space="preserve"> </w:t>
            </w:r>
          </w:p>
          <w:p w:rsidR="005C791B" w:rsidRDefault="005C791B" w:rsidP="00161B1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4"/>
              <w:rPr>
                <w:iCs/>
                <w:lang w:val="lv-LV"/>
              </w:rPr>
            </w:pPr>
            <w:r>
              <w:rPr>
                <w:color w:val="000000" w:themeColor="text1"/>
                <w:lang w:val="lv-LV"/>
              </w:rPr>
              <w:t>Savukārt a</w:t>
            </w:r>
            <w:r w:rsidRPr="003B1BB7">
              <w:rPr>
                <w:iCs/>
                <w:lang w:val="lv-LV"/>
              </w:rPr>
              <w:t>dministratīvā atbildība attiecībā uz LAPK 166.</w:t>
            </w:r>
            <w:r w:rsidRPr="003B1BB7">
              <w:rPr>
                <w:iCs/>
                <w:vertAlign w:val="superscript"/>
                <w:lang w:val="lv-LV"/>
              </w:rPr>
              <w:t xml:space="preserve">11 </w:t>
            </w:r>
            <w:r w:rsidRPr="003B1BB7">
              <w:rPr>
                <w:iCs/>
                <w:lang w:val="lv-LV"/>
              </w:rPr>
              <w:t>panta trešajā un ceturtajā daļā paredzētajiem administratīvajiem pārkāpumiem par normatīvajos aktos noteiktajām prasībām neatbilstošas preču vai pakalpojumu garantijas piedāvāšanu vairs netiek paredzēta, ņemot vērā, ka par šādiem normatīvo aktu pārkāpumiem jau ir paredzētas pietiekoši efektīvas administratīvās sankcijas (t.sk., soda nauda) saskaņā ar N</w:t>
            </w:r>
            <w:r>
              <w:rPr>
                <w:iCs/>
                <w:lang w:val="lv-LV"/>
              </w:rPr>
              <w:t xml:space="preserve">egodīgas komercprakses aizlieguma likuma (turpmāk – NKAL) </w:t>
            </w:r>
            <w:r w:rsidRPr="003B1BB7">
              <w:rPr>
                <w:iCs/>
                <w:lang w:val="lv-LV"/>
              </w:rPr>
              <w:t>noteikumiem. Proti, šāda veida prakse varētu tikt vērtēta kā maldinoša komercprakse saskaņā ar minētā likuma 10.panta pirmās daļas 1.punkta un ceturtās daļas noteikumiem.</w:t>
            </w:r>
          </w:p>
          <w:p w:rsidR="005C791B" w:rsidRDefault="005C791B" w:rsidP="00161B15">
            <w:pPr>
              <w:ind w:firstLine="720"/>
              <w:jc w:val="both"/>
              <w:rPr>
                <w:rFonts w:cs="Times New Roman"/>
                <w:iCs/>
                <w:sz w:val="24"/>
                <w:szCs w:val="24"/>
              </w:rPr>
            </w:pPr>
            <w:r>
              <w:rPr>
                <w:rFonts w:cs="Times New Roman"/>
                <w:iCs/>
                <w:sz w:val="24"/>
                <w:szCs w:val="24"/>
              </w:rPr>
              <w:t>Tāpat arī a</w:t>
            </w:r>
            <w:r w:rsidRPr="00FA4CAE">
              <w:rPr>
                <w:rFonts w:cs="Times New Roman"/>
                <w:iCs/>
                <w:sz w:val="24"/>
                <w:szCs w:val="24"/>
              </w:rPr>
              <w:t>dministratīvā atbildība attiecībā uz LAPK 155.</w:t>
            </w:r>
            <w:r w:rsidRPr="00FA4CAE">
              <w:rPr>
                <w:rFonts w:cs="Times New Roman"/>
                <w:iCs/>
                <w:sz w:val="24"/>
                <w:szCs w:val="24"/>
                <w:vertAlign w:val="superscript"/>
              </w:rPr>
              <w:t xml:space="preserve">10 </w:t>
            </w:r>
            <w:r w:rsidRPr="00FA4CAE">
              <w:rPr>
                <w:rFonts w:cs="Times New Roman"/>
                <w:iCs/>
                <w:sz w:val="24"/>
                <w:szCs w:val="24"/>
              </w:rPr>
              <w:t xml:space="preserve">panta trešajā un ceturtajā daļā paredzētajiem administratīvajiem pārkāpumiem par rakstveida līguma neslēgšanu normatīvajos aktos paredzētajos gadījumos vairs netiek paredzēta, ņemot vērā, ka par šādiem normatīvo aktu pārkāpumiem jau ir paredzētas pietiekoši efektīvas administratīvās sankcijas (t.sk., soda nauda) saskaņā ar NKAL noteikumiem. Proti, šāda veida prakse varētu tikt vērtēta kā profesionālajai rūpībai neatbilstoša komercprakse saskaņā ar minētā likuma 6.panta noteikumiem. </w:t>
            </w:r>
          </w:p>
          <w:p w:rsidR="005C791B" w:rsidRDefault="005C791B" w:rsidP="00161B15">
            <w:pPr>
              <w:ind w:firstLine="720"/>
              <w:jc w:val="both"/>
              <w:rPr>
                <w:sz w:val="24"/>
                <w:szCs w:val="24"/>
              </w:rPr>
            </w:pPr>
            <w:r w:rsidRPr="00FA4CAE">
              <w:rPr>
                <w:rFonts w:cs="Times New Roman"/>
                <w:sz w:val="24"/>
                <w:szCs w:val="24"/>
              </w:rPr>
              <w:t>Vienlaikus norādāms, ka informācijas nesniegšana patērētājam ir uzskatāma arī par negodīgu komercpraksi saskaņā ar NKAL 4.panta otrās daļas 1. un 2.punktu. NKAL 10.panta ceturtā daļa nosaka, ka par būtisku informāciju uzskatāmas arī prasības</w:t>
            </w:r>
            <w:r w:rsidRPr="00FA4CAE">
              <w:rPr>
                <w:sz w:val="24"/>
                <w:szCs w:val="24"/>
              </w:rPr>
              <w:t xml:space="preserve">, kas informācijas sniegšanai noteiktas patērētāju tiesību aizsardzību vai preču pārdošanu un pakalpojumu sniegšanu reglamentējošos Kopienas tiesību aktos vai nacionālajos normatīvajos aktos, kuru normas izriet no Kopienas tiesību aktiem, it īpaši informācija par distances līgumu, distances finanšu pakalpojumu līgumu, brīvdienu mītnes ilgtermiņa lietošanas tiesību līgumu, brīvdienu pakalpojumu ilgtermiņa līgumu, brīvdienu mītnes ilgtermiņa lietošanas tiesību vai ilgtermiņa brīvdienu pakalpojumu tālākpārdošanas līgumu un brīvdienu mītnes ilgtermiņa lietošanas tiesību apmaiņas līgumu, līgumu par patēriņa kredītu, par kompleksiem tūrisma pakalpojumiem, par preču un pakalpojumu cenu norādēm, par zālēm, par informācijas sabiedrībai sniedzamiem pakalpojumiem, par privātajiem pensiju fondiem un par apdrošināšanas līgumu. Saskaņā ar NKAL 15.panta astoto daļu uzraudzības iestāde par negodīgu komercpraksi ir tiesīga piemērot soda naudu. </w:t>
            </w:r>
          </w:p>
          <w:p w:rsidR="005C791B" w:rsidRPr="00FA4CAE" w:rsidRDefault="005C791B" w:rsidP="00161B1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4"/>
              <w:rPr>
                <w:bCs/>
                <w:szCs w:val="24"/>
                <w:lang w:val="lv-LV" w:eastAsia="lv-LV"/>
              </w:rPr>
            </w:pPr>
          </w:p>
          <w:p w:rsidR="005C791B" w:rsidRPr="003B1BB7" w:rsidRDefault="005C791B" w:rsidP="00161B1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lang w:val="lv-LV" w:eastAsia="lv-LV"/>
              </w:rPr>
            </w:pPr>
            <w:r w:rsidRPr="00FA4CAE">
              <w:rPr>
                <w:bCs/>
                <w:szCs w:val="24"/>
                <w:lang w:val="lv-LV" w:eastAsia="lv-LV"/>
              </w:rPr>
              <w:t xml:space="preserve">Likumprojekts papildina PTAL ar jaunu IX nodaļu: “Administratīvā atbildība patērētāju tiesību aizsardzības, tirdzniecības un pakalpojumu sniegšanas jomā un kompetence sodu piemērošanā” un papildina likumu ar </w:t>
            </w:r>
            <w:r w:rsidRPr="003B1BB7">
              <w:rPr>
                <w:bCs/>
                <w:szCs w:val="24"/>
                <w:lang w:val="lv-LV" w:eastAsia="lv-LV"/>
              </w:rPr>
              <w:t>37.pantu, nosakot administratīvo atbildību par šādiem pārkāpumiem:</w:t>
            </w:r>
          </w:p>
          <w:p w:rsidR="005C791B" w:rsidRPr="00FA4CAE" w:rsidRDefault="005C791B" w:rsidP="00161B15">
            <w:pPr>
              <w:ind w:firstLine="720"/>
              <w:jc w:val="both"/>
              <w:rPr>
                <w:bCs/>
                <w:sz w:val="24"/>
                <w:szCs w:val="24"/>
                <w:lang w:eastAsia="lv-LV"/>
              </w:rPr>
            </w:pPr>
            <w:r>
              <w:rPr>
                <w:bCs/>
                <w:sz w:val="24"/>
                <w:szCs w:val="24"/>
                <w:lang w:eastAsia="lv-LV"/>
              </w:rPr>
              <w:t xml:space="preserve">1) </w:t>
            </w:r>
            <w:r w:rsidRPr="00FA4CAE">
              <w:rPr>
                <w:bCs/>
                <w:sz w:val="24"/>
                <w:szCs w:val="24"/>
                <w:lang w:eastAsia="lv-LV"/>
              </w:rPr>
              <w:t>par samaksas par pirkumu vai pakalpojumu vai svara vai mēra nepareizu noteikšanu;</w:t>
            </w:r>
          </w:p>
          <w:p w:rsidR="005C791B" w:rsidRPr="00FA4CAE" w:rsidRDefault="005C791B" w:rsidP="00161B15">
            <w:pPr>
              <w:ind w:firstLine="720"/>
              <w:jc w:val="both"/>
              <w:rPr>
                <w:rFonts w:cs="Times New Roman"/>
                <w:sz w:val="24"/>
                <w:szCs w:val="24"/>
              </w:rPr>
            </w:pPr>
            <w:r>
              <w:rPr>
                <w:bCs/>
                <w:sz w:val="24"/>
                <w:szCs w:val="24"/>
                <w:lang w:eastAsia="lv-LV"/>
              </w:rPr>
              <w:t>2</w:t>
            </w:r>
            <w:r w:rsidRPr="00FA4CAE">
              <w:rPr>
                <w:bCs/>
                <w:sz w:val="24"/>
                <w:szCs w:val="24"/>
                <w:lang w:eastAsia="lv-LV"/>
              </w:rPr>
              <w:t xml:space="preserve">) </w:t>
            </w:r>
            <w:r w:rsidRPr="00FA4CAE">
              <w:rPr>
                <w:rFonts w:cs="Times New Roman"/>
                <w:sz w:val="24"/>
                <w:szCs w:val="24"/>
              </w:rPr>
              <w:t>par to normatīvajos aktos noteikto prasību neievērošanu, kuras piemērojamas patērētāja kreditēšanai pret kustamas lietas ķīlu</w:t>
            </w:r>
            <w:r>
              <w:rPr>
                <w:rFonts w:cs="Times New Roman"/>
                <w:sz w:val="24"/>
                <w:szCs w:val="24"/>
              </w:rPr>
              <w:t xml:space="preserve"> </w:t>
            </w:r>
            <w:r w:rsidRPr="00FA4CAE">
              <w:rPr>
                <w:rFonts w:cs="Times New Roman"/>
                <w:sz w:val="24"/>
                <w:szCs w:val="24"/>
              </w:rPr>
              <w:t>(piemēram, Ministru kabineta 2010.gada 28.decembra noteikumu Nr.1219 “Noteikumi par patērētāja kreditēšanu” VII nodaļā noteiktās prasības – prasības darba laikam, prasība sniegt pakalpojumu tikai ēkā vai ēkas daļā, prasība nodrošināt atbilstošu ķīlu uzglabāšanu, prasības apsardzei, signalizācijai un videonovērošanai, prasības ķīlu uzskaitei, nosacījumus, ko aizliegts pieņemt par ķīlu, prasības kredīta devēja atbildības apdrošināšanai u.c.);</w:t>
            </w:r>
          </w:p>
          <w:p w:rsidR="005C791B" w:rsidRPr="00FA4CAE" w:rsidRDefault="005C791B" w:rsidP="00161B15">
            <w:pPr>
              <w:ind w:firstLine="720"/>
              <w:jc w:val="both"/>
              <w:rPr>
                <w:rFonts w:cs="Times New Roman"/>
                <w:sz w:val="24"/>
                <w:szCs w:val="24"/>
              </w:rPr>
            </w:pPr>
            <w:r>
              <w:rPr>
                <w:rFonts w:cs="Times New Roman"/>
                <w:sz w:val="24"/>
                <w:szCs w:val="24"/>
              </w:rPr>
              <w:t>3</w:t>
            </w:r>
            <w:r w:rsidRPr="00FA4CAE">
              <w:rPr>
                <w:rFonts w:cs="Times New Roman"/>
                <w:sz w:val="24"/>
                <w:szCs w:val="24"/>
              </w:rPr>
              <w:t>) par noteikto darba laika prasību neievērošanu patērētāju kreditēšanā (</w:t>
            </w:r>
            <w:r>
              <w:rPr>
                <w:rFonts w:cs="Times New Roman"/>
                <w:sz w:val="24"/>
                <w:szCs w:val="24"/>
              </w:rPr>
              <w:t xml:space="preserve">tikai par </w:t>
            </w:r>
            <w:r w:rsidRPr="00FA4CAE">
              <w:rPr>
                <w:rFonts w:cs="Times New Roman"/>
                <w:sz w:val="24"/>
                <w:szCs w:val="24"/>
              </w:rPr>
              <w:t>PTAL 8.panta (2</w:t>
            </w:r>
            <w:r w:rsidRPr="00FA4CAE">
              <w:rPr>
                <w:rFonts w:cs="Times New Roman"/>
                <w:sz w:val="24"/>
                <w:szCs w:val="24"/>
                <w:vertAlign w:val="superscript"/>
              </w:rPr>
              <w:t>1</w:t>
            </w:r>
            <w:r w:rsidRPr="00FA4CAE">
              <w:rPr>
                <w:rFonts w:cs="Times New Roman"/>
                <w:sz w:val="24"/>
                <w:szCs w:val="24"/>
              </w:rPr>
              <w:t>) daļ</w:t>
            </w:r>
            <w:r>
              <w:rPr>
                <w:rFonts w:cs="Times New Roman"/>
                <w:sz w:val="24"/>
                <w:szCs w:val="24"/>
              </w:rPr>
              <w:t>u</w:t>
            </w:r>
            <w:r w:rsidRPr="00FA4CAE">
              <w:rPr>
                <w:rFonts w:cs="Times New Roman"/>
                <w:sz w:val="24"/>
                <w:szCs w:val="24"/>
              </w:rPr>
              <w:t>, kas a</w:t>
            </w:r>
            <w:r w:rsidRPr="00FA4CAE">
              <w:rPr>
                <w:rFonts w:cs="Times New Roman"/>
                <w:sz w:val="24"/>
                <w:szCs w:val="24"/>
                <w:u w:val="single"/>
              </w:rPr>
              <w:t>izlie</w:t>
            </w:r>
            <w:r>
              <w:rPr>
                <w:rFonts w:cs="Times New Roman"/>
                <w:sz w:val="24"/>
                <w:szCs w:val="24"/>
                <w:u w:val="single"/>
              </w:rPr>
              <w:t>dz</w:t>
            </w:r>
            <w:r w:rsidRPr="00FA4CAE">
              <w:rPr>
                <w:rFonts w:cs="Times New Roman"/>
                <w:sz w:val="24"/>
                <w:szCs w:val="24"/>
                <w:u w:val="single"/>
              </w:rPr>
              <w:t xml:space="preserve"> noslēgt patērētāja kreditēšanas līgumu laikā no pulksten 23.00 līdz 7.00);</w:t>
            </w:r>
          </w:p>
          <w:p w:rsidR="005C791B" w:rsidRPr="00FA4CAE" w:rsidRDefault="005C791B" w:rsidP="00161B15">
            <w:pPr>
              <w:ind w:firstLine="720"/>
              <w:jc w:val="both"/>
              <w:rPr>
                <w:bCs/>
                <w:sz w:val="24"/>
                <w:szCs w:val="24"/>
                <w:lang w:eastAsia="lv-LV"/>
              </w:rPr>
            </w:pPr>
            <w:r>
              <w:rPr>
                <w:bCs/>
                <w:sz w:val="24"/>
                <w:szCs w:val="24"/>
                <w:lang w:eastAsia="lv-LV"/>
              </w:rPr>
              <w:t>4</w:t>
            </w:r>
            <w:r w:rsidRPr="00FA4CAE">
              <w:rPr>
                <w:bCs/>
                <w:sz w:val="24"/>
                <w:szCs w:val="24"/>
                <w:lang w:eastAsia="lv-LV"/>
              </w:rPr>
              <w:t xml:space="preserve">) par tirdzniecību neatļautās vietās </w:t>
            </w:r>
            <w:r w:rsidRPr="00FA4CAE">
              <w:rPr>
                <w:rFonts w:cs="Times New Roman"/>
                <w:bCs/>
                <w:sz w:val="24"/>
                <w:szCs w:val="24"/>
                <w:u w:val="single"/>
                <w:lang w:eastAsia="lv-LV"/>
              </w:rPr>
              <w:t>(ielu tirdzniecība, tirgu darbības pārkāpumi u.c.pārkāpumi, kas saistīti ar Ministru kabineta</w:t>
            </w:r>
            <w:r>
              <w:rPr>
                <w:rFonts w:cs="Times New Roman"/>
                <w:bCs/>
                <w:sz w:val="24"/>
                <w:szCs w:val="24"/>
                <w:u w:val="single"/>
                <w:lang w:eastAsia="lv-LV"/>
              </w:rPr>
              <w:t xml:space="preserve"> 2010.gada 12.maija</w:t>
            </w:r>
            <w:r w:rsidRPr="00FA4CAE">
              <w:rPr>
                <w:rFonts w:cs="Times New Roman"/>
                <w:bCs/>
                <w:sz w:val="24"/>
                <w:szCs w:val="24"/>
                <w:u w:val="single"/>
                <w:lang w:eastAsia="lv-LV"/>
              </w:rPr>
              <w:t xml:space="preserve"> noteikumi</w:t>
            </w:r>
            <w:r>
              <w:rPr>
                <w:rFonts w:cs="Times New Roman"/>
                <w:bCs/>
                <w:sz w:val="24"/>
                <w:szCs w:val="24"/>
                <w:u w:val="single"/>
                <w:lang w:eastAsia="lv-LV"/>
              </w:rPr>
              <w:t>em</w:t>
            </w:r>
            <w:r w:rsidRPr="00FA4CAE">
              <w:rPr>
                <w:rFonts w:cs="Times New Roman"/>
                <w:bCs/>
                <w:sz w:val="24"/>
                <w:szCs w:val="24"/>
                <w:u w:val="single"/>
                <w:lang w:eastAsia="lv-LV"/>
              </w:rPr>
              <w:t xml:space="preserve"> Nr.440 “Noteikumi par tirdzniecības veidiem, kas saskaņojami ar pašvaldību, un tirdzniecības organizēšanas kārtību”.)</w:t>
            </w:r>
            <w:r w:rsidRPr="00FA4CAE">
              <w:rPr>
                <w:bCs/>
                <w:sz w:val="24"/>
                <w:szCs w:val="24"/>
                <w:lang w:eastAsia="lv-LV"/>
              </w:rPr>
              <w:t xml:space="preserve">; </w:t>
            </w:r>
          </w:p>
          <w:p w:rsidR="005C791B" w:rsidRPr="00FA4CAE" w:rsidRDefault="005C791B" w:rsidP="00161B15">
            <w:pPr>
              <w:ind w:firstLine="720"/>
              <w:jc w:val="both"/>
              <w:rPr>
                <w:bCs/>
                <w:sz w:val="24"/>
                <w:szCs w:val="24"/>
                <w:lang w:eastAsia="lv-LV"/>
              </w:rPr>
            </w:pPr>
            <w:r>
              <w:rPr>
                <w:bCs/>
                <w:sz w:val="24"/>
                <w:szCs w:val="24"/>
                <w:lang w:eastAsia="lv-LV"/>
              </w:rPr>
              <w:t>5</w:t>
            </w:r>
            <w:r w:rsidRPr="00FA4CAE">
              <w:rPr>
                <w:bCs/>
                <w:sz w:val="24"/>
                <w:szCs w:val="24"/>
                <w:lang w:eastAsia="lv-LV"/>
              </w:rPr>
              <w:t xml:space="preserve">) </w:t>
            </w:r>
            <w:r w:rsidRPr="00FA4CAE">
              <w:rPr>
                <w:rFonts w:cs="Times New Roman"/>
                <w:sz w:val="24"/>
                <w:szCs w:val="24"/>
              </w:rPr>
              <w:t>par normatīvajos aktos noteiktās rakstveida informācijas par preci, pakalpojumu, ražotāju, pārdevēju vai pakalpojumu sniedzēju nenodrošināšanu vai par preču laišanu tirgū, piedāvāšanu vai pārdošanu bez normatīvajos aktos noteiktā marķējuma vai ar marķējumu, kurā sniegtā informācija vai kura izpildījums neatbilst normatīvo aktu prasībām (piemēram, PTAL, Ministru kabineta 2016.gada 12.aprīļa noteikum</w:t>
            </w:r>
            <w:r>
              <w:rPr>
                <w:rFonts w:cs="Times New Roman"/>
                <w:sz w:val="24"/>
                <w:szCs w:val="24"/>
              </w:rPr>
              <w:t>i</w:t>
            </w:r>
            <w:r w:rsidRPr="00FA4CAE">
              <w:rPr>
                <w:rFonts w:cs="Times New Roman"/>
                <w:sz w:val="24"/>
                <w:szCs w:val="24"/>
              </w:rPr>
              <w:t xml:space="preserve"> Nr.209 “Iekārtu elektrodrošības noteikumi”, Ministru kabineta 2011.gada 15.februāra noteikum</w:t>
            </w:r>
            <w:r>
              <w:rPr>
                <w:rFonts w:cs="Times New Roman"/>
                <w:sz w:val="24"/>
                <w:szCs w:val="24"/>
              </w:rPr>
              <w:t>i</w:t>
            </w:r>
            <w:r w:rsidRPr="00FA4CAE">
              <w:rPr>
                <w:rFonts w:cs="Times New Roman"/>
                <w:sz w:val="24"/>
                <w:szCs w:val="24"/>
              </w:rPr>
              <w:t xml:space="preserve"> Nr.132 “Rotaļlietu drošuma noteikumi”, Ministru kabineta 2011.gada 21.jūnija noteikum</w:t>
            </w:r>
            <w:r>
              <w:rPr>
                <w:rFonts w:cs="Times New Roman"/>
                <w:sz w:val="24"/>
                <w:szCs w:val="24"/>
              </w:rPr>
              <w:t>i</w:t>
            </w:r>
            <w:r w:rsidRPr="00FA4CAE">
              <w:rPr>
                <w:rFonts w:cs="Times New Roman"/>
                <w:sz w:val="24"/>
                <w:szCs w:val="24"/>
              </w:rPr>
              <w:t xml:space="preserve"> Nr.480 “Noteikumi par kārtību, kādā tiek marķētas preces, kas saistītas ar enerģijas un citu resursu patēriņu, kā arī to reklāmu un uzraudzību”, Ministru kabineta 2015.gada 14.aprīļa noteikum</w:t>
            </w:r>
            <w:r>
              <w:rPr>
                <w:rFonts w:cs="Times New Roman"/>
                <w:sz w:val="24"/>
                <w:szCs w:val="24"/>
              </w:rPr>
              <w:t>i</w:t>
            </w:r>
            <w:r w:rsidRPr="00FA4CAE">
              <w:rPr>
                <w:rFonts w:cs="Times New Roman"/>
                <w:sz w:val="24"/>
                <w:szCs w:val="24"/>
              </w:rPr>
              <w:t xml:space="preserve"> Nr.182 “Noteikumi par higiēnas prasībām tetovēšanas un pīrsinga pakalpojumu sniegšanai un speciālajām prasībām tetovēšanas līdzekļiem”, Eiropas Parlamenta un Padomes Regul</w:t>
            </w:r>
            <w:r>
              <w:rPr>
                <w:rFonts w:cs="Times New Roman"/>
                <w:sz w:val="24"/>
                <w:szCs w:val="24"/>
              </w:rPr>
              <w:t>a</w:t>
            </w:r>
            <w:r w:rsidRPr="00FA4CAE">
              <w:rPr>
                <w:rFonts w:cs="Times New Roman"/>
                <w:sz w:val="24"/>
                <w:szCs w:val="24"/>
              </w:rPr>
              <w:t xml:space="preserve"> (ES) Nr.1007/2011 (2011.gada 27.septembris) par    tekstilšķiedru    nosaukumiem    un    par    tekstilizstrādājumu    šķiedru    sastāva    etiķetēšanu    un   marķēšanu   saistībā ar   tiem,   un   par   Padomes   Direktīvas   73/44/EEK   un   Eiropas   Parlamenta   un    Padomes  Direktīvu  96/73/EK  un  2008/121/EK  atcelšanu, Eiropas Parlamenta un Padomes Regul</w:t>
            </w:r>
            <w:r>
              <w:rPr>
                <w:rFonts w:cs="Times New Roman"/>
                <w:sz w:val="24"/>
                <w:szCs w:val="24"/>
              </w:rPr>
              <w:t>a</w:t>
            </w:r>
            <w:r w:rsidRPr="00FA4CAE">
              <w:rPr>
                <w:rFonts w:cs="Times New Roman"/>
                <w:sz w:val="24"/>
                <w:szCs w:val="24"/>
              </w:rPr>
              <w:t xml:space="preserve"> (EK) Nr.1223/2009 (2009.gada 30.novembris) par kosmētikas līdzekļiem (turpmāk – Regula 1223/2009), Eiro</w:t>
            </w:r>
            <w:r>
              <w:rPr>
                <w:rFonts w:cs="Times New Roman"/>
                <w:sz w:val="24"/>
                <w:szCs w:val="24"/>
              </w:rPr>
              <w:t>pas Parlamenta un Padomes Regula</w:t>
            </w:r>
            <w:r w:rsidRPr="00FA4CAE">
              <w:rPr>
                <w:rFonts w:cs="Times New Roman"/>
                <w:sz w:val="24"/>
                <w:szCs w:val="24"/>
              </w:rPr>
              <w:t xml:space="preserve"> Nr.648/2004 (2004.gada 31.marts) par mazgāšanas līdzekļiem)</w:t>
            </w:r>
            <w:r w:rsidRPr="00FA4CAE">
              <w:rPr>
                <w:bCs/>
                <w:sz w:val="24"/>
                <w:szCs w:val="24"/>
                <w:lang w:eastAsia="lv-LV"/>
              </w:rPr>
              <w:t xml:space="preserve">. </w:t>
            </w:r>
            <w:r w:rsidRPr="00651B4D">
              <w:rPr>
                <w:bCs/>
                <w:sz w:val="24"/>
                <w:szCs w:val="24"/>
                <w:u w:val="single"/>
                <w:lang w:eastAsia="lv-LV"/>
              </w:rPr>
              <w:t>Minētais punkts neattiecas uz pārtikas precēm</w:t>
            </w:r>
            <w:r>
              <w:rPr>
                <w:bCs/>
                <w:sz w:val="24"/>
                <w:szCs w:val="24"/>
                <w:lang w:eastAsia="lv-LV"/>
              </w:rPr>
              <w:t>;</w:t>
            </w:r>
          </w:p>
          <w:p w:rsidR="005C791B" w:rsidRDefault="005C791B" w:rsidP="00161B15">
            <w:pPr>
              <w:ind w:firstLine="720"/>
              <w:jc w:val="both"/>
              <w:rPr>
                <w:bCs/>
                <w:sz w:val="24"/>
                <w:szCs w:val="24"/>
                <w:lang w:eastAsia="lv-LV"/>
              </w:rPr>
            </w:pPr>
            <w:r>
              <w:rPr>
                <w:bCs/>
                <w:sz w:val="24"/>
                <w:szCs w:val="24"/>
                <w:lang w:eastAsia="lv-LV"/>
              </w:rPr>
              <w:t xml:space="preserve">6) </w:t>
            </w:r>
            <w:r w:rsidRPr="00FA4CAE">
              <w:rPr>
                <w:bCs/>
                <w:sz w:val="24"/>
                <w:szCs w:val="24"/>
                <w:lang w:eastAsia="lv-LV"/>
              </w:rPr>
              <w:t>par tirdzniecības noteikumu vai pakalpojumu sniegšanas noteikumu pārkāpšanu</w:t>
            </w:r>
            <w:r>
              <w:rPr>
                <w:bCs/>
                <w:sz w:val="24"/>
                <w:szCs w:val="24"/>
                <w:lang w:eastAsia="lv-LV"/>
              </w:rPr>
              <w:t xml:space="preserve"> </w:t>
            </w:r>
            <w:r w:rsidRPr="00FA4CAE">
              <w:rPr>
                <w:bCs/>
                <w:sz w:val="24"/>
                <w:szCs w:val="24"/>
                <w:lang w:eastAsia="lv-LV"/>
              </w:rPr>
              <w:t>(piemēram, Regulā 1223/2009 noteikto ierobežojumu tirdzniecībai ar zobu baltināšanas vai balināšanas līdzekļiem, kas satur ūdeņraža peroksīdu no 0,1% līdz 6% pārkāpšanu, kurus nedrīkst pārdot tieši patērētājiem);</w:t>
            </w:r>
          </w:p>
          <w:p w:rsidR="005C791B" w:rsidRDefault="005C791B" w:rsidP="00161B15">
            <w:pPr>
              <w:ind w:firstLine="720"/>
              <w:jc w:val="both"/>
              <w:rPr>
                <w:bCs/>
                <w:sz w:val="24"/>
                <w:szCs w:val="24"/>
                <w:lang w:eastAsia="lv-LV"/>
              </w:rPr>
            </w:pPr>
            <w:r>
              <w:rPr>
                <w:bCs/>
                <w:sz w:val="24"/>
                <w:szCs w:val="24"/>
                <w:lang w:eastAsia="lv-LV"/>
              </w:rPr>
              <w:t xml:space="preserve">7) </w:t>
            </w:r>
            <w:r w:rsidRPr="00FA4CAE">
              <w:rPr>
                <w:bCs/>
                <w:sz w:val="24"/>
                <w:szCs w:val="24"/>
                <w:lang w:eastAsia="lv-LV"/>
              </w:rPr>
              <w:t xml:space="preserve">par preces vai pakalpojuma cenas nenorādīšanu normatīvajos aktos (Ministru kabineta 1999.gada 18.maija noteikumi Nr.178 “Kārtība, kādā norādāmas preču un pakalpojumu cenas”) noteiktajā kārtībā; </w:t>
            </w:r>
          </w:p>
          <w:p w:rsidR="005C791B" w:rsidRDefault="005C791B" w:rsidP="00161B15">
            <w:pPr>
              <w:ind w:firstLine="720"/>
              <w:jc w:val="both"/>
              <w:rPr>
                <w:sz w:val="24"/>
                <w:szCs w:val="24"/>
              </w:rPr>
            </w:pPr>
            <w:r>
              <w:rPr>
                <w:bCs/>
                <w:sz w:val="24"/>
                <w:szCs w:val="24"/>
                <w:lang w:eastAsia="lv-LV"/>
              </w:rPr>
              <w:t>8</w:t>
            </w:r>
            <w:r w:rsidRPr="00FA4CAE">
              <w:rPr>
                <w:bCs/>
                <w:sz w:val="24"/>
                <w:szCs w:val="24"/>
                <w:lang w:eastAsia="lv-LV"/>
              </w:rPr>
              <w:t xml:space="preserve">) </w:t>
            </w:r>
            <w:r w:rsidRPr="00FA4CAE">
              <w:rPr>
                <w:sz w:val="24"/>
                <w:szCs w:val="24"/>
              </w:rPr>
              <w:t>par kredīta starpnieka un kredīta starpnieka pārstāvja, kas piedāvā patērētājam kredītu, kura atmaksa nodrošināta ar nekustamā īpašuma hipotēku vai kura mērķis ir iegūt vai saglabāt tiesības uz nekustamo īpašumu, darbību bez reģistrēšanās Kredīta starpnieku un kredīt</w:t>
            </w:r>
            <w:r>
              <w:rPr>
                <w:sz w:val="24"/>
                <w:szCs w:val="24"/>
              </w:rPr>
              <w:t>a starpnieku pārstāvju reģistrā;</w:t>
            </w:r>
          </w:p>
          <w:p w:rsidR="005C791B" w:rsidRPr="00FA4CAE" w:rsidRDefault="005C791B" w:rsidP="00161B15">
            <w:pPr>
              <w:ind w:firstLine="720"/>
              <w:jc w:val="both"/>
              <w:rPr>
                <w:rFonts w:cs="Times New Roman"/>
                <w:bCs/>
                <w:sz w:val="24"/>
                <w:szCs w:val="24"/>
                <w:lang w:eastAsia="lv-LV"/>
              </w:rPr>
            </w:pPr>
            <w:r>
              <w:rPr>
                <w:sz w:val="24"/>
                <w:szCs w:val="24"/>
              </w:rPr>
              <w:t xml:space="preserve">9) </w:t>
            </w:r>
            <w:r w:rsidRPr="00FA4CAE">
              <w:rPr>
                <w:rFonts w:cs="Times New Roman"/>
                <w:sz w:val="24"/>
                <w:szCs w:val="24"/>
              </w:rPr>
              <w:t>par patērētāju kreditēšanas pakalpojumu sniegšanu bez speciālās atļaujas (licences), kuras nepieciešamību nosaka PTAL, vai par patērētāju kreditēšanas pakalpojumu sniegšanas turpināšanu pēc speciālās atļaujas (licences) atņemšanas vai anulēšanas</w:t>
            </w:r>
            <w:r w:rsidRPr="00FA4CAE">
              <w:rPr>
                <w:rFonts w:cs="Times New Roman"/>
                <w:bCs/>
                <w:sz w:val="24"/>
                <w:szCs w:val="24"/>
                <w:lang w:eastAsia="lv-LV"/>
              </w:rPr>
              <w:t>;</w:t>
            </w:r>
          </w:p>
          <w:p w:rsidR="005C791B" w:rsidRPr="00FA4CAE" w:rsidRDefault="005C791B" w:rsidP="00161B15">
            <w:pPr>
              <w:ind w:firstLine="720"/>
              <w:jc w:val="both"/>
              <w:rPr>
                <w:bCs/>
                <w:sz w:val="24"/>
                <w:szCs w:val="24"/>
                <w:lang w:eastAsia="lv-LV"/>
              </w:rPr>
            </w:pPr>
          </w:p>
          <w:p w:rsidR="005C791B" w:rsidRDefault="005C791B" w:rsidP="00161B15">
            <w:pPr>
              <w:ind w:firstLine="720"/>
              <w:jc w:val="both"/>
              <w:rPr>
                <w:sz w:val="24"/>
                <w:szCs w:val="24"/>
              </w:rPr>
            </w:pPr>
            <w:r w:rsidRPr="00FA4CAE">
              <w:rPr>
                <w:rFonts w:cs="Times New Roman"/>
                <w:sz w:val="24"/>
                <w:szCs w:val="24"/>
              </w:rPr>
              <w:t xml:space="preserve">Patērētāju tiesību aizsardzības centrs, Veselības inspekcija,  </w:t>
            </w:r>
            <w:r>
              <w:rPr>
                <w:rFonts w:cs="Times New Roman"/>
                <w:sz w:val="24"/>
                <w:szCs w:val="24"/>
              </w:rPr>
              <w:t xml:space="preserve">Valsts policija, </w:t>
            </w:r>
            <w:r w:rsidRPr="00FA4CAE">
              <w:rPr>
                <w:rFonts w:cs="Times New Roman"/>
                <w:sz w:val="24"/>
                <w:szCs w:val="24"/>
              </w:rPr>
              <w:t>pašvaldīb</w:t>
            </w:r>
            <w:r>
              <w:rPr>
                <w:rFonts w:cs="Times New Roman"/>
                <w:sz w:val="24"/>
                <w:szCs w:val="24"/>
              </w:rPr>
              <w:t>as</w:t>
            </w:r>
            <w:r w:rsidRPr="00FA4CAE">
              <w:rPr>
                <w:rFonts w:cs="Times New Roman"/>
                <w:sz w:val="24"/>
                <w:szCs w:val="24"/>
              </w:rPr>
              <w:t xml:space="preserve"> policija un pašvaldību administratīvās komisijas šobrīd ir tiesīgas izskatīt administratīvo pārkāpumu lietas un piemērot administratīvos sodus par administratīviem pārkāpumiem patērētāju tiesību aizsardzības, tirdzniecības un pakalpojumu sniegšanas jomā saskaņā ar LAPK 210., 214., 214.</w:t>
            </w:r>
            <w:r w:rsidRPr="00FA4CAE">
              <w:rPr>
                <w:rFonts w:cs="Times New Roman"/>
                <w:sz w:val="24"/>
                <w:szCs w:val="24"/>
                <w:vertAlign w:val="superscript"/>
              </w:rPr>
              <w:t>1</w:t>
            </w:r>
            <w:r w:rsidRPr="00FA4CAE">
              <w:rPr>
                <w:rFonts w:cs="Times New Roman"/>
                <w:sz w:val="24"/>
                <w:szCs w:val="24"/>
              </w:rPr>
              <w:t>, 215.</w:t>
            </w:r>
            <w:r w:rsidRPr="00FA4CAE">
              <w:rPr>
                <w:rFonts w:cs="Times New Roman"/>
                <w:sz w:val="24"/>
                <w:szCs w:val="24"/>
                <w:vertAlign w:val="superscript"/>
              </w:rPr>
              <w:t>4</w:t>
            </w:r>
            <w:r w:rsidRPr="00FA4CAE">
              <w:rPr>
                <w:rFonts w:cs="Times New Roman"/>
                <w:sz w:val="24"/>
                <w:szCs w:val="24"/>
              </w:rPr>
              <w:t xml:space="preserve"> un 228.pantu. Naudas sods par administratīvajiem pārkāpumiem vairākumā gadījumu ir saglabāts tādā pašā apmērā, kā to šobrīd paredz LAPK, kā arī, ņemot vērā likumprojekta “Administratīvo pārkāpumu procesa likums” </w:t>
            </w:r>
            <w:r>
              <w:rPr>
                <w:rFonts w:cs="Times New Roman"/>
                <w:sz w:val="24"/>
                <w:szCs w:val="24"/>
              </w:rPr>
              <w:t xml:space="preserve">(turpmāk – APPL) </w:t>
            </w:r>
            <w:r w:rsidRPr="00FA4CAE">
              <w:rPr>
                <w:rFonts w:cs="Times New Roman"/>
                <w:sz w:val="24"/>
                <w:szCs w:val="24"/>
              </w:rPr>
              <w:t>(reģ.nr. 16/Lp12) plānoto regulējumu, naudas sods izteikts naudas soda vienībās (v</w:t>
            </w:r>
            <w:r w:rsidRPr="00FA4CAE">
              <w:rPr>
                <w:sz w:val="24"/>
                <w:szCs w:val="24"/>
              </w:rPr>
              <w:t>iena</w:t>
            </w:r>
            <w:r>
              <w:rPr>
                <w:sz w:val="24"/>
                <w:szCs w:val="24"/>
              </w:rPr>
              <w:t>s</w:t>
            </w:r>
            <w:r w:rsidRPr="00FA4CAE">
              <w:rPr>
                <w:sz w:val="24"/>
                <w:szCs w:val="24"/>
              </w:rPr>
              <w:t xml:space="preserve"> naudas soda vienības vērtība ir pieci </w:t>
            </w:r>
            <w:r w:rsidRPr="00FA4CAE">
              <w:rPr>
                <w:i/>
                <w:sz w:val="24"/>
                <w:szCs w:val="24"/>
              </w:rPr>
              <w:t>euro</w:t>
            </w:r>
            <w:r w:rsidRPr="00FA4CAE">
              <w:rPr>
                <w:sz w:val="24"/>
                <w:szCs w:val="24"/>
              </w:rPr>
              <w:t>).</w:t>
            </w:r>
            <w:r>
              <w:rPr>
                <w:sz w:val="24"/>
                <w:szCs w:val="24"/>
              </w:rPr>
              <w:t xml:space="preserve"> </w:t>
            </w:r>
          </w:p>
          <w:p w:rsidR="005C791B" w:rsidRDefault="005C791B" w:rsidP="00161B15">
            <w:pPr>
              <w:ind w:firstLine="720"/>
              <w:jc w:val="both"/>
              <w:rPr>
                <w:szCs w:val="28"/>
              </w:rPr>
            </w:pPr>
            <w:r>
              <w:rPr>
                <w:rFonts w:cs="Times New Roman"/>
                <w:iCs/>
                <w:sz w:val="24"/>
                <w:szCs w:val="24"/>
              </w:rPr>
              <w:t xml:space="preserve">Tāpat šajā likumprojektā tiek paredzēts soda veids – brīdinājums par 37.panta pirmo, otro un trešo  daļām, ņemot vērā to, ka pārkāpums var būt maznozīmīgs, bet komersantam nesadarbojoties un nenovēršot pārkāpumu - sodāms.  Attiecīgi piemērojot sodu “brīdinājums” vai naudas sodu, uzraudzības iestāde vērtēs pārkāpuma raksturu, būtiskumu, ietekmi, nodrošinot samērīgumu ar izdarīto pārkāpumu un sasniedzot taisnīgāko rezultātu. </w:t>
            </w:r>
          </w:p>
          <w:p w:rsidR="005C791B" w:rsidRPr="00FA4CAE" w:rsidRDefault="005C791B" w:rsidP="00161B15">
            <w:pPr>
              <w:ind w:firstLine="720"/>
              <w:jc w:val="both"/>
              <w:rPr>
                <w:sz w:val="24"/>
                <w:szCs w:val="24"/>
              </w:rPr>
            </w:pPr>
          </w:p>
          <w:p w:rsidR="005C791B" w:rsidRPr="00FA4CAE" w:rsidRDefault="005C791B" w:rsidP="00161B15">
            <w:pPr>
              <w:ind w:firstLine="720"/>
              <w:jc w:val="both"/>
              <w:rPr>
                <w:rFonts w:cs="Times New Roman"/>
                <w:sz w:val="24"/>
                <w:szCs w:val="24"/>
              </w:rPr>
            </w:pPr>
            <w:r w:rsidRPr="00FA4CAE">
              <w:rPr>
                <w:rFonts w:cs="Times New Roman"/>
                <w:sz w:val="24"/>
                <w:szCs w:val="24"/>
              </w:rPr>
              <w:t xml:space="preserve">Ievērojot </w:t>
            </w:r>
            <w:r>
              <w:rPr>
                <w:rFonts w:cs="Times New Roman"/>
                <w:sz w:val="24"/>
                <w:szCs w:val="24"/>
              </w:rPr>
              <w:t xml:space="preserve">APPL </w:t>
            </w:r>
            <w:r w:rsidRPr="00FA4CAE">
              <w:rPr>
                <w:rFonts w:cs="Times New Roman"/>
                <w:sz w:val="24"/>
                <w:szCs w:val="24"/>
              </w:rPr>
              <w:t xml:space="preserve">noteikto procesuālo kārtību, </w:t>
            </w:r>
            <w:r>
              <w:rPr>
                <w:rFonts w:cs="Times New Roman"/>
                <w:sz w:val="24"/>
                <w:szCs w:val="24"/>
              </w:rPr>
              <w:t xml:space="preserve">šis </w:t>
            </w:r>
            <w:r w:rsidRPr="00FA4CAE">
              <w:rPr>
                <w:rFonts w:cs="Times New Roman"/>
                <w:sz w:val="24"/>
                <w:szCs w:val="24"/>
              </w:rPr>
              <w:t>likumprojekts nosaka atbildīgās iestādes, kuras ir tiesīgas savas kompetences ietvaros:</w:t>
            </w:r>
          </w:p>
          <w:p w:rsidR="005C791B" w:rsidRPr="00FA4CAE" w:rsidRDefault="005C791B" w:rsidP="00161B15">
            <w:pPr>
              <w:pStyle w:val="ListParagraph"/>
              <w:numPr>
                <w:ilvl w:val="0"/>
                <w:numId w:val="2"/>
              </w:numPr>
              <w:jc w:val="both"/>
              <w:rPr>
                <w:rFonts w:ascii="Times New Roman" w:hAnsi="Times New Roman" w:cs="Times New Roman"/>
                <w:sz w:val="24"/>
                <w:szCs w:val="24"/>
              </w:rPr>
            </w:pPr>
            <w:r w:rsidRPr="00FA4CAE">
              <w:rPr>
                <w:rFonts w:ascii="Times New Roman" w:hAnsi="Times New Roman" w:cs="Times New Roman"/>
                <w:sz w:val="24"/>
                <w:szCs w:val="24"/>
              </w:rPr>
              <w:t>uzsākt administratīvo pārkāpumu procesu,</w:t>
            </w:r>
          </w:p>
          <w:p w:rsidR="005C791B" w:rsidRPr="00FA4CAE" w:rsidRDefault="005C791B" w:rsidP="00161B15">
            <w:pPr>
              <w:pStyle w:val="ListParagraph"/>
              <w:numPr>
                <w:ilvl w:val="0"/>
                <w:numId w:val="2"/>
              </w:numPr>
              <w:jc w:val="both"/>
              <w:rPr>
                <w:rFonts w:ascii="Times New Roman" w:hAnsi="Times New Roman" w:cs="Times New Roman"/>
                <w:sz w:val="24"/>
                <w:szCs w:val="24"/>
              </w:rPr>
            </w:pPr>
            <w:r w:rsidRPr="00FA4CAE">
              <w:rPr>
                <w:rFonts w:ascii="Times New Roman" w:hAnsi="Times New Roman" w:cs="Times New Roman"/>
                <w:sz w:val="24"/>
                <w:szCs w:val="24"/>
              </w:rPr>
              <w:t>sagatavot administratīvā pārkāpuma lietu izskatīšanai,</w:t>
            </w:r>
          </w:p>
          <w:p w:rsidR="005C791B" w:rsidRPr="00FA4CAE" w:rsidRDefault="005C791B" w:rsidP="00161B15">
            <w:pPr>
              <w:pStyle w:val="ListParagraph"/>
              <w:numPr>
                <w:ilvl w:val="0"/>
                <w:numId w:val="2"/>
              </w:numPr>
              <w:jc w:val="both"/>
              <w:rPr>
                <w:rFonts w:ascii="Times New Roman" w:hAnsi="Times New Roman" w:cs="Times New Roman"/>
                <w:sz w:val="24"/>
                <w:szCs w:val="24"/>
              </w:rPr>
            </w:pPr>
            <w:r w:rsidRPr="00FA4CAE">
              <w:rPr>
                <w:rFonts w:ascii="Times New Roman" w:hAnsi="Times New Roman" w:cs="Times New Roman"/>
                <w:sz w:val="24"/>
                <w:szCs w:val="24"/>
              </w:rPr>
              <w:t xml:space="preserve">izskatīt administratīvā pārkāpuma lietu (pieņemt lēmumu) par administratīvajiem pārkāpumiem patērētāju tiesību aizsardzības, tirdzniecības un pakalpojumu sniegšanas jomā. </w:t>
            </w:r>
          </w:p>
          <w:p w:rsidR="005C791B" w:rsidRPr="00FA4CAE" w:rsidRDefault="005C791B" w:rsidP="00161B15">
            <w:pPr>
              <w:ind w:firstLine="720"/>
              <w:jc w:val="both"/>
              <w:rPr>
                <w:rFonts w:cs="Times New Roman"/>
                <w:bCs/>
                <w:sz w:val="24"/>
                <w:szCs w:val="24"/>
                <w:lang w:eastAsia="lv-LV"/>
              </w:rPr>
            </w:pPr>
            <w:r w:rsidRPr="00FA4CAE">
              <w:rPr>
                <w:rFonts w:cs="Times New Roman"/>
                <w:bCs/>
                <w:sz w:val="24"/>
                <w:szCs w:val="24"/>
                <w:lang w:eastAsia="lv-LV"/>
              </w:rPr>
              <w:t>Patērētāju tiesību aizsardzības centrs (par 37.panta pirmo, otro,</w:t>
            </w:r>
            <w:r>
              <w:rPr>
                <w:rFonts w:cs="Times New Roman"/>
                <w:bCs/>
                <w:sz w:val="24"/>
                <w:szCs w:val="24"/>
                <w:lang w:eastAsia="lv-LV"/>
              </w:rPr>
              <w:t xml:space="preserve"> trešo,</w:t>
            </w:r>
            <w:r w:rsidRPr="00FA4CAE">
              <w:rPr>
                <w:rFonts w:cs="Times New Roman"/>
                <w:bCs/>
                <w:sz w:val="24"/>
                <w:szCs w:val="24"/>
                <w:lang w:eastAsia="lv-LV"/>
              </w:rPr>
              <w:t xml:space="preserve"> </w:t>
            </w:r>
            <w:r>
              <w:rPr>
                <w:rFonts w:cs="Times New Roman"/>
                <w:bCs/>
                <w:sz w:val="24"/>
                <w:szCs w:val="24"/>
                <w:lang w:eastAsia="lv-LV"/>
              </w:rPr>
              <w:t>piekto, septīto,</w:t>
            </w:r>
            <w:r w:rsidRPr="00FA4CAE">
              <w:rPr>
                <w:rFonts w:cs="Times New Roman"/>
                <w:bCs/>
                <w:sz w:val="24"/>
                <w:szCs w:val="24"/>
                <w:lang w:eastAsia="lv-LV"/>
              </w:rPr>
              <w:t xml:space="preserve"> astoto un devīto daļu) un Veselības inspekcija (par 37.panta </w:t>
            </w:r>
            <w:r w:rsidRPr="001C3D7A">
              <w:rPr>
                <w:rFonts w:cs="Times New Roman"/>
                <w:bCs/>
                <w:sz w:val="24"/>
                <w:szCs w:val="24"/>
                <w:lang w:eastAsia="lv-LV"/>
              </w:rPr>
              <w:t>piekto un sesto</w:t>
            </w:r>
            <w:r w:rsidRPr="00FA4CAE">
              <w:rPr>
                <w:rFonts w:cs="Times New Roman"/>
                <w:bCs/>
                <w:sz w:val="24"/>
                <w:szCs w:val="24"/>
                <w:lang w:eastAsia="lv-LV"/>
              </w:rPr>
              <w:t xml:space="preserve"> daļu) kā uzraudzības iestādes būs tiesīgas vest visu administratīvo pārkāpumu procesu par minēto daļu pārkāpumiem atbilstoši iestāžu nolikumiem un citiem nozares regulējošiem normatīvaj</w:t>
            </w:r>
            <w:r>
              <w:rPr>
                <w:rFonts w:cs="Times New Roman"/>
                <w:bCs/>
                <w:sz w:val="24"/>
                <w:szCs w:val="24"/>
                <w:lang w:eastAsia="lv-LV"/>
              </w:rPr>
              <w:t xml:space="preserve">iem aktiem.  </w:t>
            </w:r>
          </w:p>
          <w:p w:rsidR="005C791B" w:rsidRPr="00BB5305" w:rsidRDefault="005C791B" w:rsidP="00161B15">
            <w:pPr>
              <w:ind w:firstLine="708"/>
              <w:jc w:val="both"/>
              <w:rPr>
                <w:rFonts w:cs="Times New Roman"/>
                <w:bCs/>
                <w:sz w:val="24"/>
                <w:szCs w:val="24"/>
                <w:lang w:eastAsia="lv-LV"/>
              </w:rPr>
            </w:pPr>
            <w:r w:rsidRPr="00BB5305">
              <w:rPr>
                <w:rFonts w:cs="Times New Roman"/>
                <w:bCs/>
                <w:sz w:val="24"/>
                <w:szCs w:val="24"/>
                <w:lang w:eastAsia="lv-LV"/>
              </w:rPr>
              <w:t xml:space="preserve">Valsts policija un pašvaldību policija par likumprojekta 37.panta </w:t>
            </w:r>
            <w:r>
              <w:rPr>
                <w:rFonts w:cs="Times New Roman"/>
                <w:bCs/>
                <w:sz w:val="24"/>
                <w:szCs w:val="24"/>
                <w:lang w:eastAsia="lv-LV"/>
              </w:rPr>
              <w:t>devīto</w:t>
            </w:r>
            <w:r w:rsidRPr="00BB5305">
              <w:rPr>
                <w:rFonts w:cs="Times New Roman"/>
                <w:bCs/>
                <w:sz w:val="24"/>
                <w:szCs w:val="24"/>
                <w:lang w:eastAsia="lv-LV"/>
              </w:rPr>
              <w:t xml:space="preserve"> daļu (par patērētāju kreditēšanas pakalpojumu sniegšanu bez speciālas atļaujas (licences) vai par patērētāju kreditēšanas pakalpojumu sniegšanas turpināšanu pēc speciālās atļaujas (licences) atņemšanas vai anulēšanas) būs tiesīga tikai uzsākt administratīvo pārkāpumu procesu, kas ietvers arī kontrolpirkumu veikšanu </w:t>
            </w:r>
            <w:r>
              <w:rPr>
                <w:rFonts w:cs="Times New Roman"/>
                <w:bCs/>
                <w:sz w:val="24"/>
                <w:szCs w:val="24"/>
                <w:lang w:eastAsia="lv-LV"/>
              </w:rPr>
              <w:t xml:space="preserve">saskaņā ar </w:t>
            </w:r>
            <w:r w:rsidRPr="00BB5305">
              <w:rPr>
                <w:rFonts w:cs="Times New Roman"/>
                <w:bCs/>
                <w:sz w:val="24"/>
                <w:szCs w:val="24"/>
                <w:lang w:eastAsia="lv-LV"/>
              </w:rPr>
              <w:t>Ministru kabineta  2013.gada 20.augusta noteikumi</w:t>
            </w:r>
            <w:r>
              <w:rPr>
                <w:rFonts w:cs="Times New Roman"/>
                <w:bCs/>
                <w:sz w:val="24"/>
                <w:szCs w:val="24"/>
                <w:lang w:eastAsia="lv-LV"/>
              </w:rPr>
              <w:t>em</w:t>
            </w:r>
            <w:r w:rsidRPr="00BB5305">
              <w:rPr>
                <w:rFonts w:cs="Times New Roman"/>
                <w:bCs/>
                <w:sz w:val="24"/>
                <w:szCs w:val="24"/>
                <w:lang w:eastAsia="lv-LV"/>
              </w:rPr>
              <w:t xml:space="preserve"> Nr.619 “Kontrolpirkumu veikšanas kārtība”. Attiecīgi </w:t>
            </w:r>
            <w:r>
              <w:rPr>
                <w:rFonts w:cs="Times New Roman"/>
                <w:bCs/>
                <w:sz w:val="24"/>
                <w:szCs w:val="24"/>
                <w:lang w:eastAsia="lv-LV"/>
              </w:rPr>
              <w:t xml:space="preserve">Valsts policija un pašvaldības policija </w:t>
            </w:r>
            <w:r w:rsidRPr="00BB5305">
              <w:rPr>
                <w:rFonts w:cs="Times New Roman"/>
                <w:bCs/>
                <w:sz w:val="24"/>
                <w:szCs w:val="24"/>
                <w:lang w:eastAsia="lv-LV"/>
              </w:rPr>
              <w:t xml:space="preserve">pēc </w:t>
            </w:r>
            <w:r>
              <w:rPr>
                <w:rFonts w:cs="Times New Roman"/>
                <w:bCs/>
                <w:sz w:val="24"/>
                <w:szCs w:val="24"/>
                <w:lang w:eastAsia="lv-LV"/>
              </w:rPr>
              <w:t xml:space="preserve">administratīvā pārkāpuma lietas </w:t>
            </w:r>
            <w:r w:rsidRPr="00BB5305">
              <w:rPr>
                <w:rFonts w:cs="Times New Roman"/>
                <w:bCs/>
                <w:sz w:val="24"/>
                <w:szCs w:val="24"/>
                <w:lang w:eastAsia="lv-LV"/>
              </w:rPr>
              <w:t>uzsākšanas materiāl</w:t>
            </w:r>
            <w:r>
              <w:rPr>
                <w:rFonts w:cs="Times New Roman"/>
                <w:bCs/>
                <w:sz w:val="24"/>
                <w:szCs w:val="24"/>
                <w:lang w:eastAsia="lv-LV"/>
              </w:rPr>
              <w:t>us</w:t>
            </w:r>
            <w:r w:rsidRPr="00BB5305">
              <w:rPr>
                <w:rFonts w:cs="Times New Roman"/>
                <w:bCs/>
                <w:sz w:val="24"/>
                <w:szCs w:val="24"/>
                <w:lang w:eastAsia="lv-LV"/>
              </w:rPr>
              <w:t xml:space="preserve"> nosūtī</w:t>
            </w:r>
            <w:r>
              <w:rPr>
                <w:rFonts w:cs="Times New Roman"/>
                <w:bCs/>
                <w:sz w:val="24"/>
                <w:szCs w:val="24"/>
                <w:lang w:eastAsia="lv-LV"/>
              </w:rPr>
              <w:t>s</w:t>
            </w:r>
            <w:r w:rsidRPr="00BB5305">
              <w:rPr>
                <w:rFonts w:cs="Times New Roman"/>
                <w:bCs/>
                <w:sz w:val="24"/>
                <w:szCs w:val="24"/>
                <w:lang w:eastAsia="lv-LV"/>
              </w:rPr>
              <w:t xml:space="preserve"> Patērētāju tiesību aizsardzības centram pēc piekritības lietas izskatīšanai un lēmuma pieņemšanai. </w:t>
            </w:r>
          </w:p>
          <w:p w:rsidR="005C791B" w:rsidRDefault="005C791B" w:rsidP="00161B15">
            <w:pPr>
              <w:ind w:firstLine="720"/>
              <w:jc w:val="both"/>
              <w:rPr>
                <w:bCs/>
                <w:sz w:val="24"/>
                <w:szCs w:val="24"/>
                <w:lang w:eastAsia="lv-LV"/>
              </w:rPr>
            </w:pPr>
            <w:r w:rsidRPr="00BB5305">
              <w:rPr>
                <w:rFonts w:cs="Times New Roman"/>
                <w:bCs/>
                <w:sz w:val="24"/>
                <w:szCs w:val="24"/>
                <w:lang w:eastAsia="lv-LV"/>
              </w:rPr>
              <w:t xml:space="preserve">Valsts policija par likumprojekta 37.panta </w:t>
            </w:r>
            <w:r>
              <w:rPr>
                <w:rFonts w:cs="Times New Roman"/>
                <w:bCs/>
                <w:sz w:val="24"/>
                <w:szCs w:val="24"/>
                <w:lang w:eastAsia="lv-LV"/>
              </w:rPr>
              <w:t>otro, trešo un ceturto</w:t>
            </w:r>
            <w:r w:rsidRPr="00BB5305">
              <w:rPr>
                <w:rFonts w:cs="Times New Roman"/>
                <w:bCs/>
                <w:sz w:val="24"/>
                <w:szCs w:val="24"/>
                <w:lang w:eastAsia="lv-LV"/>
              </w:rPr>
              <w:t xml:space="preserve"> daļu  un pašvaldīb</w:t>
            </w:r>
            <w:r>
              <w:rPr>
                <w:rFonts w:cs="Times New Roman"/>
                <w:bCs/>
                <w:sz w:val="24"/>
                <w:szCs w:val="24"/>
                <w:lang w:eastAsia="lv-LV"/>
              </w:rPr>
              <w:t>as</w:t>
            </w:r>
            <w:r w:rsidRPr="00BB5305">
              <w:rPr>
                <w:rFonts w:cs="Times New Roman"/>
                <w:bCs/>
                <w:sz w:val="24"/>
                <w:szCs w:val="24"/>
                <w:lang w:eastAsia="lv-LV"/>
              </w:rPr>
              <w:t xml:space="preserve"> policija par likumprojekta 37.panta  </w:t>
            </w:r>
            <w:r>
              <w:rPr>
                <w:rFonts w:cs="Times New Roman"/>
                <w:bCs/>
                <w:sz w:val="24"/>
                <w:szCs w:val="24"/>
                <w:lang w:eastAsia="lv-LV"/>
              </w:rPr>
              <w:t xml:space="preserve">pirmo, otro, trešo, ceturto un sesto </w:t>
            </w:r>
            <w:r w:rsidRPr="00BB5305">
              <w:rPr>
                <w:rFonts w:cs="Times New Roman"/>
                <w:bCs/>
                <w:sz w:val="24"/>
                <w:szCs w:val="24"/>
                <w:lang w:eastAsia="lv-LV"/>
              </w:rPr>
              <w:t xml:space="preserve">daļu būs tiesīga vest visu administratīvo pārkāpumu procesu. </w:t>
            </w:r>
            <w:r>
              <w:rPr>
                <w:rFonts w:cs="Times New Roman"/>
                <w:bCs/>
                <w:sz w:val="24"/>
                <w:szCs w:val="24"/>
                <w:lang w:eastAsia="lv-LV"/>
              </w:rPr>
              <w:t>Valsts policijas un pašvaldības policijas amatpersonas nodrošinās p</w:t>
            </w:r>
            <w:r w:rsidRPr="00BB5305">
              <w:rPr>
                <w:rFonts w:cs="Times New Roman"/>
                <w:bCs/>
                <w:sz w:val="24"/>
                <w:szCs w:val="24"/>
                <w:lang w:eastAsia="lv-LV"/>
              </w:rPr>
              <w:t>ārbaudes pakalpojumu sni</w:t>
            </w:r>
            <w:r>
              <w:rPr>
                <w:rFonts w:cs="Times New Roman"/>
                <w:bCs/>
                <w:sz w:val="24"/>
                <w:szCs w:val="24"/>
                <w:lang w:eastAsia="lv-LV"/>
              </w:rPr>
              <w:t xml:space="preserve">egšanas vietās veicot kontrolpirkumus tirdzniecības un pakalpojumu sniegšanas vietās saistībā ar 37.panta trešo un devīto daļu </w:t>
            </w:r>
            <w:r w:rsidRPr="00BB5305">
              <w:rPr>
                <w:rFonts w:cs="Times New Roman"/>
                <w:bCs/>
                <w:sz w:val="24"/>
                <w:szCs w:val="24"/>
                <w:lang w:eastAsia="lv-LV"/>
              </w:rPr>
              <w:t>attiecībā uz kredītu izsniegšanu tiešsaistē</w:t>
            </w:r>
            <w:r>
              <w:rPr>
                <w:rFonts w:cs="Times New Roman"/>
                <w:bCs/>
                <w:sz w:val="24"/>
                <w:szCs w:val="24"/>
                <w:lang w:eastAsia="lv-LV"/>
              </w:rPr>
              <w:t xml:space="preserve"> pēc atļautajiem darba laikiem un darbību bez licences. Savukārt elektroniskajā vidē uzraudzību un kontroli par 37.panta trešo un devīto daļu nodrošinās </w:t>
            </w:r>
            <w:r w:rsidRPr="00BB5305">
              <w:rPr>
                <w:rFonts w:cs="Times New Roman"/>
                <w:bCs/>
                <w:sz w:val="24"/>
                <w:szCs w:val="24"/>
                <w:lang w:eastAsia="lv-LV"/>
              </w:rPr>
              <w:t>Patērētāju tiesību aizsardzības centr</w:t>
            </w:r>
            <w:r>
              <w:rPr>
                <w:rFonts w:cs="Times New Roman"/>
                <w:bCs/>
                <w:sz w:val="24"/>
                <w:szCs w:val="24"/>
                <w:lang w:eastAsia="lv-LV"/>
              </w:rPr>
              <w:t>s</w:t>
            </w:r>
            <w:r w:rsidRPr="00BB5305">
              <w:rPr>
                <w:rFonts w:cs="Times New Roman"/>
                <w:bCs/>
                <w:sz w:val="24"/>
                <w:szCs w:val="24"/>
                <w:lang w:eastAsia="lv-LV"/>
              </w:rPr>
              <w:t>.</w:t>
            </w:r>
            <w:r>
              <w:rPr>
                <w:rFonts w:cs="Times New Roman"/>
                <w:bCs/>
                <w:sz w:val="24"/>
                <w:szCs w:val="24"/>
                <w:lang w:eastAsia="lv-LV"/>
              </w:rPr>
              <w:t xml:space="preserve"> </w:t>
            </w:r>
            <w:r>
              <w:rPr>
                <w:bCs/>
                <w:sz w:val="24"/>
                <w:szCs w:val="24"/>
                <w:lang w:eastAsia="lv-LV"/>
              </w:rPr>
              <w:t>Likumprojekta 37.panta sestā daļa (tirdzniecības vai pakalpojumu sniegšanas noteikumu pārkāpšana) ietver arī PTAL 21.</w:t>
            </w:r>
            <w:r w:rsidRPr="00407EE4">
              <w:rPr>
                <w:bCs/>
                <w:sz w:val="24"/>
                <w:szCs w:val="24"/>
                <w:vertAlign w:val="superscript"/>
                <w:lang w:eastAsia="lv-LV"/>
              </w:rPr>
              <w:t>3</w:t>
            </w:r>
            <w:r>
              <w:rPr>
                <w:bCs/>
                <w:sz w:val="24"/>
                <w:szCs w:val="24"/>
                <w:lang w:eastAsia="lv-LV"/>
              </w:rPr>
              <w:t xml:space="preserve"> pantā noteikto prasību  uzraudzību, kas paredz, ka pastāvīgās tirdzniecības vai pakalpojuma sniegšanas vietā ir jābūt informācijai par pārdevēju vai pakalpojuma sniedzēju (uzņēmuma nosaukums) un darba laiku, jo šis pēc savas būtības ir pārkāpums, kas saistīts ar tirdzniecības vai pakalpojumu sniegšanas noteikumu pārkāpšanu. Turpmāk sodus par PTAL 21.</w:t>
            </w:r>
            <w:r w:rsidRPr="00407EE4">
              <w:rPr>
                <w:bCs/>
                <w:sz w:val="24"/>
                <w:szCs w:val="24"/>
                <w:vertAlign w:val="superscript"/>
                <w:lang w:eastAsia="lv-LV"/>
              </w:rPr>
              <w:t>3</w:t>
            </w:r>
            <w:r>
              <w:rPr>
                <w:bCs/>
                <w:sz w:val="24"/>
                <w:szCs w:val="24"/>
                <w:lang w:eastAsia="lv-LV"/>
              </w:rPr>
              <w:t xml:space="preserve"> pantu (informācija par pārdevēju vai pakalpojuma sniedzēju un darba laiku) piemēros pašvaldības policija un pašvaldību administratīvās komisijas.</w:t>
            </w:r>
          </w:p>
          <w:p w:rsidR="005C791B" w:rsidRPr="000F1A15" w:rsidRDefault="005C791B" w:rsidP="00161B15">
            <w:pPr>
              <w:ind w:firstLine="720"/>
              <w:jc w:val="both"/>
              <w:rPr>
                <w:bCs/>
                <w:sz w:val="24"/>
                <w:szCs w:val="24"/>
                <w:lang w:eastAsia="lv-LV"/>
              </w:rPr>
            </w:pPr>
            <w:r>
              <w:rPr>
                <w:bCs/>
                <w:sz w:val="24"/>
                <w:szCs w:val="24"/>
                <w:lang w:eastAsia="lv-LV"/>
              </w:rPr>
              <w:t>P</w:t>
            </w:r>
            <w:r w:rsidRPr="00FA4CAE">
              <w:rPr>
                <w:bCs/>
                <w:sz w:val="24"/>
                <w:szCs w:val="24"/>
                <w:lang w:eastAsia="lv-LV"/>
              </w:rPr>
              <w:t xml:space="preserve">ašvaldību administratīvās komisijas par likumprojekta 37.panta </w:t>
            </w:r>
            <w:r>
              <w:rPr>
                <w:bCs/>
                <w:sz w:val="24"/>
                <w:szCs w:val="24"/>
                <w:lang w:eastAsia="lv-LV"/>
              </w:rPr>
              <w:t xml:space="preserve">sesto </w:t>
            </w:r>
            <w:r w:rsidRPr="00FA4CAE">
              <w:rPr>
                <w:bCs/>
                <w:sz w:val="24"/>
                <w:szCs w:val="24"/>
                <w:lang w:eastAsia="lv-LV"/>
              </w:rPr>
              <w:t xml:space="preserve">daļu būs tiesīgas  sagatavot administratīvā pārkāpuma lietu izskatīšanai un pieņemt lēmumu, bez administratīvo pārkāpumu procesa uzsākšanas. Praksē administratīvās komisijas izskata tikai tās lietas, par kurām jau pašvaldības policija administratīvo pārkāpumu procesu ir uzsākusi, galvenokārt, lietās par produktu realizācijas derīguma termiņiem un nepilngadīgo personu alkohola iegādi tirdzniecības </w:t>
            </w:r>
            <w:r w:rsidRPr="000F1A15">
              <w:rPr>
                <w:bCs/>
                <w:sz w:val="24"/>
                <w:szCs w:val="24"/>
                <w:lang w:eastAsia="lv-LV"/>
              </w:rPr>
              <w:t>vietās (37.panta sestā daļa – par tirdzniecības vai pakalpojumu sniegšanas noteikumu pārkāpšanu).</w:t>
            </w:r>
          </w:p>
          <w:p w:rsidR="005C791B" w:rsidRDefault="005C791B" w:rsidP="00161B15">
            <w:pPr>
              <w:ind w:firstLine="720"/>
              <w:jc w:val="both"/>
              <w:rPr>
                <w:bCs/>
                <w:sz w:val="24"/>
                <w:szCs w:val="24"/>
                <w:lang w:eastAsia="lv-LV"/>
              </w:rPr>
            </w:pPr>
            <w:r w:rsidRPr="000F1A15">
              <w:rPr>
                <w:bCs/>
                <w:sz w:val="24"/>
                <w:szCs w:val="24"/>
                <w:lang w:eastAsia="lv-LV"/>
              </w:rPr>
              <w:t>Attiecībā uz likumprojekta 37.panta septīto daļu (cenas nenorādīšana) turpmāk uzraudzību veiks tikai Patērētāju tiesību aizsardzības centrs, līdz ar to pašvaldības policija vairs nebūs tiesīga arī ierosināt administratīvā pārkāpuma lietu (LAPK 155.panta piektā daļa).</w:t>
            </w:r>
            <w:r>
              <w:rPr>
                <w:bCs/>
                <w:sz w:val="24"/>
                <w:szCs w:val="24"/>
                <w:lang w:eastAsia="lv-LV"/>
              </w:rPr>
              <w:t xml:space="preserve"> </w:t>
            </w:r>
          </w:p>
          <w:p w:rsidR="005C791B" w:rsidRPr="00FA4CAE" w:rsidRDefault="005C791B" w:rsidP="00161B15">
            <w:pPr>
              <w:jc w:val="both"/>
              <w:rPr>
                <w:rFonts w:cs="Times New Roman"/>
                <w:sz w:val="24"/>
                <w:szCs w:val="24"/>
              </w:rPr>
            </w:pPr>
            <w:r w:rsidRPr="00FA4CAE">
              <w:rPr>
                <w:rFonts w:cs="Times New Roman"/>
                <w:sz w:val="24"/>
                <w:szCs w:val="24"/>
              </w:rPr>
              <w:t xml:space="preserve">         Ar likumprojektu </w:t>
            </w:r>
            <w:r>
              <w:rPr>
                <w:rFonts w:cs="Times New Roman"/>
                <w:sz w:val="24"/>
                <w:szCs w:val="24"/>
              </w:rPr>
              <w:t xml:space="preserve">tiek </w:t>
            </w:r>
            <w:r w:rsidRPr="00FA4CAE">
              <w:rPr>
                <w:rFonts w:cs="Times New Roman"/>
                <w:sz w:val="24"/>
                <w:szCs w:val="24"/>
              </w:rPr>
              <w:t xml:space="preserve">palielināts maksimālais naudas sods </w:t>
            </w:r>
            <w:r w:rsidRPr="00FA4CAE">
              <w:rPr>
                <w:bCs/>
                <w:sz w:val="24"/>
                <w:szCs w:val="24"/>
                <w:lang w:eastAsia="lv-LV"/>
              </w:rPr>
              <w:t xml:space="preserve">par patērētāju kreditēšanas pakalpojumu sniegšanu bez speciālas atļaujas (licences) vai par patērētāju kreditēšanas pakalpojumu sniegšanas turpināšanu pēc speciālās atļaujas (licences) atņemšanas vai anulēšanas. </w:t>
            </w:r>
            <w:r w:rsidRPr="00FA4CAE">
              <w:rPr>
                <w:rFonts w:cs="Times New Roman"/>
                <w:sz w:val="24"/>
                <w:szCs w:val="24"/>
              </w:rPr>
              <w:t xml:space="preserve">Ministru kabineta 2011.gada 29.marta noteikumu Nr.245 „Noteikumi par speciālo atļauju (licenci) patērētāju kreditēšanas pakalpojumu sniegšanai” (turpmāk – Noteikumi Nr.245) 49.punkts nosaka valsts nodevas apmēru par speciālās atļaujas (licences) izsniegšanu 71 140 </w:t>
            </w:r>
            <w:r w:rsidRPr="00FA4CAE">
              <w:rPr>
                <w:rFonts w:cs="Times New Roman"/>
                <w:i/>
                <w:sz w:val="24"/>
                <w:szCs w:val="24"/>
              </w:rPr>
              <w:t xml:space="preserve">euro </w:t>
            </w:r>
            <w:r w:rsidRPr="00FA4CAE">
              <w:rPr>
                <w:rFonts w:cs="Times New Roman"/>
                <w:sz w:val="24"/>
                <w:szCs w:val="24"/>
              </w:rPr>
              <w:t>apmērā. LAPK 166.</w:t>
            </w:r>
            <w:r w:rsidRPr="00FA4CAE">
              <w:rPr>
                <w:rFonts w:cs="Times New Roman"/>
                <w:sz w:val="24"/>
                <w:szCs w:val="24"/>
                <w:vertAlign w:val="superscript"/>
              </w:rPr>
              <w:t>2</w:t>
            </w:r>
            <w:r w:rsidRPr="00FA4CAE">
              <w:rPr>
                <w:rFonts w:cs="Times New Roman"/>
                <w:sz w:val="24"/>
                <w:szCs w:val="24"/>
              </w:rPr>
              <w:t xml:space="preserve"> pants nosaka administratīvo atbildību par komercdarbību bez reģistrēšanas vai bez speciālās atļaujas (licences), izziņas vai atļaujas un komercdarbību, pārkāpjot speciālajā atļaujā (licencē), izziņā vai atļaujā minētos nosacījumus, nosakot naudas sodu par pantā minētajām darbībām fiziskajām personām vai valdes loceklim no 280 līdz 700 </w:t>
            </w:r>
            <w:r w:rsidRPr="00FA4CAE">
              <w:rPr>
                <w:rFonts w:cs="Times New Roman"/>
                <w:i/>
                <w:sz w:val="24"/>
                <w:szCs w:val="24"/>
              </w:rPr>
              <w:t>euro</w:t>
            </w:r>
            <w:r w:rsidRPr="00FA4CAE">
              <w:rPr>
                <w:rFonts w:cs="Times New Roman"/>
                <w:sz w:val="24"/>
                <w:szCs w:val="24"/>
              </w:rPr>
              <w:t xml:space="preserve">. </w:t>
            </w:r>
          </w:p>
          <w:p w:rsidR="005C791B" w:rsidRPr="00FA4CAE" w:rsidRDefault="005C791B" w:rsidP="00161B15">
            <w:pPr>
              <w:jc w:val="both"/>
              <w:rPr>
                <w:rFonts w:cs="Times New Roman"/>
                <w:sz w:val="24"/>
                <w:szCs w:val="24"/>
              </w:rPr>
            </w:pPr>
            <w:r w:rsidRPr="00FA4CAE">
              <w:rPr>
                <w:rFonts w:cs="Times New Roman"/>
                <w:sz w:val="24"/>
                <w:szCs w:val="24"/>
              </w:rPr>
              <w:t>Tā kā LAPK 166.</w:t>
            </w:r>
            <w:r w:rsidRPr="00FA4CAE">
              <w:rPr>
                <w:rFonts w:cs="Times New Roman"/>
                <w:bCs/>
                <w:sz w:val="24"/>
                <w:szCs w:val="24"/>
                <w:shd w:val="clear" w:color="auto" w:fill="FFFFFF"/>
                <w:vertAlign w:val="superscript"/>
              </w:rPr>
              <w:t>2</w:t>
            </w:r>
            <w:r w:rsidRPr="00FA4CAE">
              <w:rPr>
                <w:rFonts w:cs="Times New Roman"/>
                <w:sz w:val="24"/>
                <w:szCs w:val="24"/>
              </w:rPr>
              <w:t xml:space="preserve"> pantā paredzētais maksimālais naudas sods (700 </w:t>
            </w:r>
            <w:r w:rsidRPr="00FA4CAE">
              <w:rPr>
                <w:rFonts w:cs="Times New Roman"/>
                <w:i/>
                <w:sz w:val="24"/>
                <w:szCs w:val="24"/>
              </w:rPr>
              <w:t>euro</w:t>
            </w:r>
            <w:r w:rsidRPr="00FA4CAE">
              <w:rPr>
                <w:rFonts w:cs="Times New Roman"/>
                <w:sz w:val="24"/>
                <w:szCs w:val="24"/>
              </w:rPr>
              <w:t>) ir nesamērīgi zems (100 reizes mazāks), salīdzinot ar Noteikumos Nr.245 noteikto maksu speciālās atļaujas (licences) saņemšanai patērētāju kreditēšanas pakalpojumu sniegšanai, tas nesasniedz mērķi un neveic preventīvo funkciju atturēt personas no LAPK 166.</w:t>
            </w:r>
            <w:r w:rsidRPr="00FA4CAE">
              <w:rPr>
                <w:rFonts w:cs="Times New Roman"/>
                <w:sz w:val="24"/>
                <w:szCs w:val="24"/>
                <w:vertAlign w:val="superscript"/>
              </w:rPr>
              <w:t xml:space="preserve">2 </w:t>
            </w:r>
            <w:r w:rsidRPr="00FA4CAE">
              <w:rPr>
                <w:rFonts w:cs="Times New Roman"/>
                <w:sz w:val="24"/>
                <w:szCs w:val="24"/>
              </w:rPr>
              <w:t xml:space="preserve">pantā noteiktā pārkāpuma izdarīšanas, ņemot vērā, ka patērētāju kreditēšanas pakalpojuma sniedzēji nav motivēti maksāt Noteikumu Nr.245 49.punktā noteikto valsts nodevu par speciālās atļaujas (licences) izsniegšanu 71 140 </w:t>
            </w:r>
            <w:r w:rsidRPr="00FA4CAE">
              <w:rPr>
                <w:rFonts w:cs="Times New Roman"/>
                <w:i/>
                <w:iCs/>
                <w:sz w:val="24"/>
                <w:szCs w:val="24"/>
              </w:rPr>
              <w:t>euro</w:t>
            </w:r>
            <w:r w:rsidRPr="00FA4CAE">
              <w:rPr>
                <w:rFonts w:cs="Times New Roman"/>
                <w:sz w:val="24"/>
                <w:szCs w:val="24"/>
              </w:rPr>
              <w:t xml:space="preserve"> apmērā. </w:t>
            </w:r>
          </w:p>
          <w:p w:rsidR="005C791B" w:rsidRDefault="005C791B" w:rsidP="00161B15">
            <w:pPr>
              <w:jc w:val="both"/>
              <w:rPr>
                <w:rFonts w:cs="Times New Roman"/>
                <w:sz w:val="24"/>
                <w:szCs w:val="24"/>
              </w:rPr>
            </w:pPr>
            <w:r w:rsidRPr="00FA4CAE">
              <w:rPr>
                <w:rFonts w:cs="Times New Roman"/>
                <w:sz w:val="24"/>
                <w:szCs w:val="24"/>
              </w:rPr>
              <w:t xml:space="preserve">Ņemot vērā minēto, likumprojekts papildināts ar 37.panta </w:t>
            </w:r>
            <w:r>
              <w:rPr>
                <w:rFonts w:cs="Times New Roman"/>
                <w:sz w:val="24"/>
                <w:szCs w:val="24"/>
              </w:rPr>
              <w:t>devīto</w:t>
            </w:r>
            <w:r w:rsidRPr="00FA4CAE">
              <w:rPr>
                <w:rFonts w:cs="Times New Roman"/>
                <w:sz w:val="24"/>
                <w:szCs w:val="24"/>
              </w:rPr>
              <w:t xml:space="preserve"> daļu, kurā ir noteikts administratīvais sods par patērētāju kreditēšanas pakalpojumu sniegšanu bez licences juridiskām personām līdz piecpadsmit tūkstoš naudas soda vienībām, t.i., līdz 75 000 </w:t>
            </w:r>
            <w:r w:rsidRPr="00FA4CAE">
              <w:rPr>
                <w:rFonts w:cs="Times New Roman"/>
                <w:i/>
                <w:sz w:val="24"/>
                <w:szCs w:val="24"/>
              </w:rPr>
              <w:t>euro</w:t>
            </w:r>
            <w:r w:rsidRPr="00FA4CAE">
              <w:rPr>
                <w:rFonts w:cs="Times New Roman"/>
                <w:sz w:val="24"/>
                <w:szCs w:val="24"/>
              </w:rPr>
              <w:t xml:space="preserve">.  Pienākumu noteikt atbilstošus pasākumus patērētāju kreditēšanas uzraudzībai nosaka Eiropas Parlamenta un Padomes Direktīva 2008/48/EK (2008.gada 23.aprīlis) par patēriņa kredītlīgumiem un ar ko atceļ Padomes Direktīvu 87/102/EEK, saskaņā ar kuru ES dalībvalstīm jāveic atbilstoši pasākumi, lai veicinātu atbildīgu patērētāju kreditēšanas praksi, ņemot vērā konkrētās kreditēšanas tirgus īpatnības, tostarp nosakot efektīvas, samērīgas un preventīvas sankcijas. </w:t>
            </w:r>
          </w:p>
          <w:p w:rsidR="005C791B" w:rsidRPr="007F1362" w:rsidRDefault="005C791B" w:rsidP="00161B15">
            <w:pPr>
              <w:ind w:firstLine="708"/>
              <w:jc w:val="both"/>
              <w:rPr>
                <w:sz w:val="24"/>
                <w:szCs w:val="24"/>
              </w:rPr>
            </w:pPr>
            <w:r>
              <w:rPr>
                <w:rFonts w:cs="Times New Roman"/>
                <w:sz w:val="24"/>
                <w:szCs w:val="24"/>
              </w:rPr>
              <w:t xml:space="preserve">Nosakot lielākas soda sankcijas tiek ņemts vērā arī sabiedrības ieguvums, kas būtu lielāks </w:t>
            </w:r>
            <w:r w:rsidRPr="007F1362">
              <w:rPr>
                <w:rFonts w:cs="Times New Roman"/>
                <w:sz w:val="24"/>
                <w:szCs w:val="24"/>
              </w:rPr>
              <w:t>nekā konkrētās personas darbība bez speciālās atļaujas (licences) vai pakalpojumu sniegšanas turpinā</w:t>
            </w:r>
            <w:r>
              <w:rPr>
                <w:rFonts w:cs="Times New Roman"/>
                <w:sz w:val="24"/>
                <w:szCs w:val="24"/>
              </w:rPr>
              <w:t>šana</w:t>
            </w:r>
            <w:r w:rsidRPr="007F1362">
              <w:rPr>
                <w:rFonts w:cs="Times New Roman"/>
                <w:sz w:val="24"/>
                <w:szCs w:val="24"/>
              </w:rPr>
              <w:t xml:space="preserve"> pēc speciālās atļaujas (licences)  atņemšanas vai anulēšanas. P</w:t>
            </w:r>
            <w:r w:rsidRPr="007F1362">
              <w:rPr>
                <w:sz w:val="24"/>
                <w:szCs w:val="24"/>
              </w:rPr>
              <w:t xml:space="preserve">atērētājs, kas nonāk parādos, izraisa virkni sociāli ekonomisku problēmu, kurām ir ietekme gan uz paša patērētāja labklājību, gan ekonomiku kopumā. Viens no iemesliem, kā dēļ Latvijas iedzīvotāji darba spējīgā vecumā atstāj Latviju, ir nespēja nokārtot savas parādu saistības. </w:t>
            </w:r>
          </w:p>
          <w:p w:rsidR="005C791B" w:rsidRPr="00CE51CB" w:rsidRDefault="005C791B" w:rsidP="00161B15">
            <w:pPr>
              <w:ind w:firstLine="637"/>
              <w:jc w:val="both"/>
              <w:rPr>
                <w:szCs w:val="28"/>
              </w:rPr>
            </w:pPr>
            <w:r w:rsidRPr="007F1362">
              <w:rPr>
                <w:sz w:val="24"/>
                <w:szCs w:val="24"/>
              </w:rPr>
              <w:t xml:space="preserve">Vienlaicīgi norādāms, ka kodifikācijas ietvaros noteiktie naudas sodi par patērētāju kreditēšanu un kredīta starpnieka un  kredīta starpnieka pārstāvja pakalpojuma sniegšanu </w:t>
            </w:r>
            <w:r w:rsidRPr="007F1362">
              <w:rPr>
                <w:rFonts w:cs="Times New Roman"/>
                <w:sz w:val="24"/>
                <w:szCs w:val="24"/>
              </w:rPr>
              <w:t>bez speciālās atļaujas (licences) vai pakalpojum</w:t>
            </w:r>
            <w:r>
              <w:rPr>
                <w:rFonts w:cs="Times New Roman"/>
                <w:sz w:val="24"/>
                <w:szCs w:val="24"/>
              </w:rPr>
              <w:t>a</w:t>
            </w:r>
            <w:r w:rsidRPr="007F1362">
              <w:rPr>
                <w:rFonts w:cs="Times New Roman"/>
                <w:sz w:val="24"/>
                <w:szCs w:val="24"/>
              </w:rPr>
              <w:t xml:space="preserve"> sniegšanas</w:t>
            </w:r>
            <w:r>
              <w:rPr>
                <w:rFonts w:cs="Times New Roman"/>
                <w:sz w:val="24"/>
                <w:szCs w:val="24"/>
              </w:rPr>
              <w:t xml:space="preserve"> turpināšanu pēc speciālās atļaujas (licences)  atņemšanas vai anulēšanas, ir pielīdzināti plānotajiem naudas sodiem nozares ietvaros par citiem līdzīgiem pārkāpumiem, piemēram, par parādu ārpustiesas atgūšanas pakalpojuma sniegšanu bez speciālās atļaujas (licences) vai pakalpojumu sniegšanas turpināšanu pēc speciālās atļaujas (licences)  atņemšanas vai anulēšanas. </w:t>
            </w:r>
          </w:p>
          <w:p w:rsidR="005C791B" w:rsidRDefault="005C791B" w:rsidP="00161B15">
            <w:pPr>
              <w:ind w:firstLine="708"/>
              <w:jc w:val="both"/>
              <w:rPr>
                <w:rFonts w:cs="Times New Roman"/>
                <w:sz w:val="24"/>
                <w:szCs w:val="24"/>
              </w:rPr>
            </w:pPr>
            <w:r w:rsidRPr="00FA4CAE">
              <w:rPr>
                <w:sz w:val="24"/>
                <w:szCs w:val="24"/>
                <w:lang w:eastAsia="lv-LV"/>
              </w:rPr>
              <w:t xml:space="preserve">Patērētāju tiesību aizsardzības centrs, </w:t>
            </w:r>
            <w:r>
              <w:rPr>
                <w:sz w:val="24"/>
                <w:szCs w:val="24"/>
                <w:lang w:eastAsia="lv-LV"/>
              </w:rPr>
              <w:t>V</w:t>
            </w:r>
            <w:r w:rsidRPr="00FA4CAE">
              <w:rPr>
                <w:sz w:val="24"/>
                <w:szCs w:val="24"/>
                <w:lang w:eastAsia="lv-LV"/>
              </w:rPr>
              <w:t xml:space="preserve">alsts policija un pašvaldības policija veiks uzraudzību </w:t>
            </w:r>
            <w:r w:rsidRPr="00FA4CAE">
              <w:rPr>
                <w:rFonts w:cs="Times New Roman"/>
                <w:sz w:val="24"/>
                <w:szCs w:val="24"/>
              </w:rPr>
              <w:t>par noteikto darba laika prasību neievērošanu patērētāju kreditēšanā  saskaņā ar PTAL 8.panta (2</w:t>
            </w:r>
            <w:r w:rsidRPr="00FA4CAE">
              <w:rPr>
                <w:rFonts w:cs="Times New Roman"/>
                <w:sz w:val="24"/>
                <w:szCs w:val="24"/>
                <w:vertAlign w:val="superscript"/>
              </w:rPr>
              <w:t>1</w:t>
            </w:r>
            <w:r w:rsidRPr="00FA4CAE">
              <w:rPr>
                <w:rFonts w:cs="Times New Roman"/>
                <w:sz w:val="24"/>
                <w:szCs w:val="24"/>
              </w:rPr>
              <w:t>) daļu, kas aizlie</w:t>
            </w:r>
            <w:r>
              <w:rPr>
                <w:rFonts w:cs="Times New Roman"/>
                <w:sz w:val="24"/>
                <w:szCs w:val="24"/>
              </w:rPr>
              <w:t>dz</w:t>
            </w:r>
            <w:r w:rsidRPr="00FA4CAE">
              <w:rPr>
                <w:rFonts w:cs="Times New Roman"/>
                <w:sz w:val="24"/>
                <w:szCs w:val="24"/>
              </w:rPr>
              <w:t xml:space="preserve"> </w:t>
            </w:r>
            <w:r>
              <w:rPr>
                <w:rFonts w:cs="Times New Roman"/>
                <w:sz w:val="24"/>
                <w:szCs w:val="24"/>
              </w:rPr>
              <w:t>no</w:t>
            </w:r>
            <w:r w:rsidRPr="00FA4CAE">
              <w:rPr>
                <w:rFonts w:cs="Times New Roman"/>
                <w:sz w:val="24"/>
                <w:szCs w:val="24"/>
              </w:rPr>
              <w:t>slēgt patērētāja kreditēšanas līgumu</w:t>
            </w:r>
            <w:r>
              <w:rPr>
                <w:rFonts w:cs="Times New Roman"/>
                <w:sz w:val="24"/>
                <w:szCs w:val="24"/>
              </w:rPr>
              <w:t>s</w:t>
            </w:r>
            <w:r w:rsidRPr="00FA4CAE">
              <w:rPr>
                <w:rFonts w:cs="Times New Roman"/>
                <w:sz w:val="24"/>
                <w:szCs w:val="24"/>
              </w:rPr>
              <w:t xml:space="preserve"> laikā no pulksten 23.00 līdz 7.00</w:t>
            </w:r>
            <w:r>
              <w:rPr>
                <w:rFonts w:cs="Times New Roman"/>
                <w:sz w:val="24"/>
                <w:szCs w:val="24"/>
              </w:rPr>
              <w:t xml:space="preserve"> (likumprojekta 37.panta trešā daļa). Kredīta pasūtīšanas brīdis nav vērtējams kā līguma noslēgšanas brīdis saskaņā ar PTAL </w:t>
            </w:r>
            <w:r w:rsidRPr="00FA4CAE">
              <w:rPr>
                <w:rFonts w:cs="Times New Roman"/>
                <w:sz w:val="24"/>
                <w:szCs w:val="24"/>
              </w:rPr>
              <w:t>8.panta (2</w:t>
            </w:r>
            <w:r w:rsidRPr="00FA4CAE">
              <w:rPr>
                <w:rFonts w:cs="Times New Roman"/>
                <w:sz w:val="24"/>
                <w:szCs w:val="24"/>
                <w:vertAlign w:val="superscript"/>
              </w:rPr>
              <w:t>1</w:t>
            </w:r>
            <w:r w:rsidRPr="00FA4CAE">
              <w:rPr>
                <w:rFonts w:cs="Times New Roman"/>
                <w:sz w:val="24"/>
                <w:szCs w:val="24"/>
              </w:rPr>
              <w:t>) daļu</w:t>
            </w:r>
            <w:r>
              <w:rPr>
                <w:rFonts w:cs="Times New Roman"/>
                <w:sz w:val="24"/>
                <w:szCs w:val="24"/>
              </w:rPr>
              <w:t>.</w:t>
            </w:r>
          </w:p>
          <w:p w:rsidR="005C791B" w:rsidRPr="008C1B12" w:rsidRDefault="005C791B" w:rsidP="00161B15">
            <w:pPr>
              <w:jc w:val="both"/>
              <w:rPr>
                <w:rFonts w:cs="Times New Roman"/>
                <w:sz w:val="24"/>
                <w:szCs w:val="24"/>
                <w:lang w:eastAsia="lv-LV"/>
              </w:rPr>
            </w:pPr>
            <w:r w:rsidRPr="008C1B12">
              <w:rPr>
                <w:rFonts w:cs="Times New Roman"/>
                <w:sz w:val="24"/>
                <w:szCs w:val="24"/>
                <w:shd w:val="clear" w:color="auto" w:fill="FFFFFF"/>
              </w:rPr>
              <w:t>Šobrīd par darba laika prasību neievērošanu lombardiem paredzēts sods saskaņā ar LAPK  155.</w:t>
            </w:r>
            <w:r w:rsidRPr="008C1B12">
              <w:rPr>
                <w:rFonts w:cs="Times New Roman"/>
                <w:sz w:val="24"/>
                <w:szCs w:val="24"/>
                <w:shd w:val="clear" w:color="auto" w:fill="FFFFFF"/>
                <w:vertAlign w:val="superscript"/>
              </w:rPr>
              <w:t>10</w:t>
            </w:r>
            <w:r w:rsidRPr="008C1B12">
              <w:rPr>
                <w:rFonts w:cs="Times New Roman"/>
                <w:sz w:val="24"/>
                <w:szCs w:val="24"/>
                <w:shd w:val="clear" w:color="auto" w:fill="FFFFFF"/>
              </w:rPr>
              <w:t xml:space="preserve"> panta piekto daļu. Saskaņā ar LAPK 214.pantu, 214.</w:t>
            </w:r>
            <w:r w:rsidRPr="008C1B12">
              <w:rPr>
                <w:rFonts w:cs="Times New Roman"/>
                <w:sz w:val="24"/>
                <w:szCs w:val="24"/>
                <w:shd w:val="clear" w:color="auto" w:fill="FFFFFF"/>
                <w:vertAlign w:val="superscript"/>
              </w:rPr>
              <w:t>1</w:t>
            </w:r>
            <w:r w:rsidRPr="008C1B12">
              <w:rPr>
                <w:rFonts w:cs="Times New Roman"/>
                <w:sz w:val="24"/>
                <w:szCs w:val="24"/>
                <w:shd w:val="clear" w:color="auto" w:fill="FFFFFF"/>
              </w:rPr>
              <w:t xml:space="preserve"> un 215.</w:t>
            </w:r>
            <w:r w:rsidRPr="008C1B12">
              <w:rPr>
                <w:rFonts w:cs="Times New Roman"/>
                <w:sz w:val="24"/>
                <w:szCs w:val="24"/>
                <w:shd w:val="clear" w:color="auto" w:fill="FFFFFF"/>
                <w:vertAlign w:val="superscript"/>
              </w:rPr>
              <w:t>4</w:t>
            </w:r>
            <w:r w:rsidRPr="008C1B12">
              <w:rPr>
                <w:rFonts w:cs="Times New Roman"/>
                <w:sz w:val="24"/>
                <w:szCs w:val="24"/>
                <w:shd w:val="clear" w:color="auto" w:fill="FFFFFF"/>
              </w:rPr>
              <w:t xml:space="preserve"> pantiem, </w:t>
            </w:r>
            <w:r>
              <w:rPr>
                <w:rFonts w:cs="Times New Roman"/>
                <w:sz w:val="24"/>
                <w:szCs w:val="24"/>
                <w:shd w:val="clear" w:color="auto" w:fill="FFFFFF"/>
              </w:rPr>
              <w:t>V</w:t>
            </w:r>
            <w:r w:rsidRPr="008C1B12">
              <w:rPr>
                <w:rFonts w:cs="Times New Roman"/>
                <w:sz w:val="24"/>
                <w:szCs w:val="24"/>
                <w:shd w:val="clear" w:color="auto" w:fill="FFFFFF"/>
              </w:rPr>
              <w:t>alsts policija, pašvaldības policija un Patērētāju tiesību aizsardzības centrs izskata administratīvo pārkāpumu lietas un piemēro sodus par LAPK  155.</w:t>
            </w:r>
            <w:r w:rsidRPr="008C1B12">
              <w:rPr>
                <w:rFonts w:cs="Times New Roman"/>
                <w:sz w:val="24"/>
                <w:szCs w:val="24"/>
                <w:shd w:val="clear" w:color="auto" w:fill="FFFFFF"/>
                <w:vertAlign w:val="superscript"/>
              </w:rPr>
              <w:t>10</w:t>
            </w:r>
            <w:r w:rsidRPr="008C1B12">
              <w:rPr>
                <w:rFonts w:cs="Times New Roman"/>
                <w:sz w:val="24"/>
                <w:szCs w:val="24"/>
                <w:shd w:val="clear" w:color="auto" w:fill="FFFFFF"/>
              </w:rPr>
              <w:t xml:space="preserve"> panta piekto daļu. </w:t>
            </w:r>
            <w:r w:rsidRPr="008C1B12">
              <w:rPr>
                <w:rFonts w:eastAsia="Times New Roman" w:cs="Times New Roman"/>
                <w:sz w:val="24"/>
                <w:szCs w:val="24"/>
                <w:lang w:eastAsia="lv-LV"/>
              </w:rPr>
              <w:t xml:space="preserve">Tā kā  01.01.2016. stājās spēkā grozījumi </w:t>
            </w:r>
            <w:r w:rsidRPr="008C1B12">
              <w:rPr>
                <w:rFonts w:cs="Times New Roman"/>
                <w:sz w:val="24"/>
                <w:szCs w:val="24"/>
                <w:lang w:eastAsia="lv-LV"/>
              </w:rPr>
              <w:t xml:space="preserve">Patērētāju tiesību aizsardzības likumā, ar kuru tika noteikts darba laika ierobežojums arī patērētāju kreditēšanā, nepieciešams </w:t>
            </w:r>
            <w:r>
              <w:rPr>
                <w:rFonts w:cs="Times New Roman"/>
                <w:sz w:val="24"/>
                <w:szCs w:val="24"/>
                <w:lang w:eastAsia="lv-LV"/>
              </w:rPr>
              <w:t xml:space="preserve">precizēt </w:t>
            </w:r>
            <w:r w:rsidRPr="008C1B12">
              <w:rPr>
                <w:rFonts w:cs="Times New Roman"/>
                <w:sz w:val="24"/>
                <w:szCs w:val="24"/>
                <w:lang w:eastAsia="lv-LV"/>
              </w:rPr>
              <w:t>esošo regulējumu un noteikt atbildību arī tām juridiskajām personām, kas sniedz patērētāju kreditēšanas pakalpojumus</w:t>
            </w:r>
            <w:r>
              <w:rPr>
                <w:rFonts w:cs="Times New Roman"/>
                <w:sz w:val="24"/>
                <w:szCs w:val="24"/>
                <w:lang w:eastAsia="lv-LV"/>
              </w:rPr>
              <w:t xml:space="preserve"> pēc normatīvajos aktos noteiktā darba laika.</w:t>
            </w:r>
          </w:p>
          <w:p w:rsidR="005C791B" w:rsidRDefault="005C791B" w:rsidP="00161B15">
            <w:pPr>
              <w:ind w:firstLine="720"/>
              <w:jc w:val="both"/>
              <w:rPr>
                <w:rFonts w:cs="Times New Roman"/>
                <w:sz w:val="24"/>
                <w:szCs w:val="24"/>
              </w:rPr>
            </w:pPr>
            <w:r w:rsidRPr="008C1B12">
              <w:rPr>
                <w:rFonts w:cs="Times New Roman"/>
                <w:sz w:val="24"/>
                <w:szCs w:val="24"/>
                <w:lang w:eastAsia="lv-LV"/>
              </w:rPr>
              <w:t xml:space="preserve"> Valsts policijas iesaiste veicot kontrolpirkumus minētā panta uzraudzībā ir būtiska, jo </w:t>
            </w:r>
            <w:r w:rsidRPr="008C1B12">
              <w:rPr>
                <w:rFonts w:cs="Times New Roman"/>
                <w:sz w:val="24"/>
                <w:szCs w:val="24"/>
                <w:shd w:val="clear" w:color="auto" w:fill="FFFFFF"/>
              </w:rPr>
              <w:t>ne visās Latvijas pilsētās ir pašvaldīb</w:t>
            </w:r>
            <w:r>
              <w:rPr>
                <w:rFonts w:cs="Times New Roman"/>
                <w:sz w:val="24"/>
                <w:szCs w:val="24"/>
                <w:shd w:val="clear" w:color="auto" w:fill="FFFFFF"/>
              </w:rPr>
              <w:t>u</w:t>
            </w:r>
            <w:r w:rsidRPr="008C1B12">
              <w:rPr>
                <w:rFonts w:cs="Times New Roman"/>
                <w:sz w:val="24"/>
                <w:szCs w:val="24"/>
                <w:shd w:val="clear" w:color="auto" w:fill="FFFFFF"/>
              </w:rPr>
              <w:t xml:space="preserve"> policija, kas </w:t>
            </w:r>
            <w:r>
              <w:rPr>
                <w:rFonts w:cs="Times New Roman"/>
                <w:sz w:val="24"/>
                <w:szCs w:val="24"/>
                <w:shd w:val="clear" w:color="auto" w:fill="FFFFFF"/>
              </w:rPr>
              <w:t>spētu savā teritorijā</w:t>
            </w:r>
            <w:r w:rsidRPr="008C1B12">
              <w:rPr>
                <w:rFonts w:cs="Times New Roman"/>
                <w:sz w:val="24"/>
                <w:szCs w:val="24"/>
                <w:shd w:val="clear" w:color="auto" w:fill="FFFFFF"/>
              </w:rPr>
              <w:t xml:space="preserve"> konkrētos objektus apsekot. Savukārt Patērētāju tiesību aizsardzības centrs veiks pārbaudes elektroniskajā vidē (tiešsaistē) attiecībā uz kredītu izsniegšanu pēc noteiktā darba laika.</w:t>
            </w:r>
            <w:r>
              <w:rPr>
                <w:rFonts w:cs="Times New Roman"/>
                <w:sz w:val="24"/>
                <w:szCs w:val="24"/>
                <w:shd w:val="clear" w:color="auto" w:fill="FFFFFF"/>
              </w:rPr>
              <w:t xml:space="preserve">  </w:t>
            </w:r>
          </w:p>
          <w:p w:rsidR="005C791B" w:rsidRDefault="005C791B" w:rsidP="00161B15">
            <w:pPr>
              <w:ind w:firstLine="708"/>
              <w:jc w:val="both"/>
              <w:rPr>
                <w:rFonts w:cs="Times New Roman"/>
                <w:sz w:val="24"/>
                <w:szCs w:val="24"/>
              </w:rPr>
            </w:pPr>
            <w:r w:rsidRPr="00FA4CAE">
              <w:rPr>
                <w:rFonts w:cs="Times New Roman"/>
                <w:sz w:val="24"/>
                <w:szCs w:val="24"/>
              </w:rPr>
              <w:t xml:space="preserve">Ar likumprojektu palielināts arī maksimālais naudas sods par tirdzniecības un pakalpojumu sniegšanas noteikumu pārkāpšanu, kā arī par to normatīvajos aktos noteikto prasību neievērošanu, kuras piemērojamas patērētāja kreditēšanai pret kustamas lietas ķīlu un par darba laika noteikto prasību neievērošanu patērētāju kreditēšanā, ņemot vērā, ka saskaņā ar </w:t>
            </w:r>
            <w:r>
              <w:rPr>
                <w:rFonts w:cs="Times New Roman"/>
                <w:sz w:val="24"/>
                <w:szCs w:val="24"/>
              </w:rPr>
              <w:t>APPL kārtību,</w:t>
            </w:r>
            <w:r w:rsidRPr="00FA4CAE">
              <w:rPr>
                <w:rFonts w:cs="Times New Roman"/>
                <w:sz w:val="24"/>
                <w:szCs w:val="24"/>
              </w:rPr>
              <w:t xml:space="preserve"> administratīvo pārkāpumu procesā netiks saglabāts atkārtotības institūts. </w:t>
            </w:r>
          </w:p>
          <w:p w:rsidR="005C791B" w:rsidRPr="00E350A6" w:rsidRDefault="005C791B" w:rsidP="00161B15">
            <w:pPr>
              <w:ind w:firstLine="850"/>
              <w:jc w:val="both"/>
              <w:rPr>
                <w:sz w:val="24"/>
                <w:szCs w:val="24"/>
                <w:shd w:val="clear" w:color="auto" w:fill="FFFFFF"/>
              </w:rPr>
            </w:pPr>
            <w:r w:rsidRPr="00FA4CAE">
              <w:rPr>
                <w:rFonts w:cs="Times New Roman"/>
                <w:iCs/>
                <w:sz w:val="24"/>
                <w:szCs w:val="24"/>
              </w:rPr>
              <w:t xml:space="preserve">Ar </w:t>
            </w:r>
            <w:r w:rsidRPr="00E350A6">
              <w:rPr>
                <w:rFonts w:cs="Times New Roman"/>
                <w:iCs/>
                <w:sz w:val="24"/>
                <w:szCs w:val="24"/>
              </w:rPr>
              <w:t xml:space="preserve">likumprojektu noteikts sods </w:t>
            </w:r>
            <w:r w:rsidRPr="00E350A6">
              <w:rPr>
                <w:sz w:val="24"/>
                <w:szCs w:val="24"/>
              </w:rPr>
              <w:t xml:space="preserve">par kredīta starpnieka un kredīta starpnieka pārstāvja, kas piedāvā patērētājam kredītu, kura atmaksa nodrošināta ar nekustamā īpašuma hipotēku vai kura mērķis ir iegūt vai saglabāt tiesības uz nekustamo īpašumu, darbību bez reģistrēšanās Kredīta starpnieku un kredīta starpnieku pārstāvju reģistrā. </w:t>
            </w:r>
            <w:r w:rsidRPr="00E350A6">
              <w:rPr>
                <w:sz w:val="24"/>
                <w:szCs w:val="24"/>
                <w:shd w:val="clear" w:color="auto" w:fill="FFFFFF"/>
              </w:rPr>
              <w:t xml:space="preserve">Lai nodrošinātu, ka kredīta starpniecības pakalpojumus sniegtu tikai Kredīta starpnieku un kredītu starpnieku pārstāvju reģistrā vai citas Eiropas Savienības dalībvalsts kompetento iestāžu reģistrā reģistrēti kredītu starpnieki un kredītu starpnieku pārstāvji, ir nepieciešams noteikt sankciju par kredīta starpniecības pakalpojumu sniegšanu bez reģistrācijas Kredīta starpnieku un kredīta starpnieku pārstāvju reģistrā. </w:t>
            </w:r>
            <w:r w:rsidRPr="00E350A6">
              <w:rPr>
                <w:sz w:val="24"/>
                <w:szCs w:val="24"/>
              </w:rPr>
              <w:t xml:space="preserve">Naudas sods paredzēts fiziskām personām, valdes loceklim vai pilnsabiedrības biedram no 280-800 euro (no 56 līdz 160 naudas soda vienībām), bet juridiskām personām </w:t>
            </w:r>
            <w:r w:rsidRPr="00BC64EB">
              <w:rPr>
                <w:sz w:val="24"/>
                <w:szCs w:val="24"/>
              </w:rPr>
              <w:t>– 600-</w:t>
            </w:r>
            <w:r>
              <w:rPr>
                <w:sz w:val="24"/>
                <w:szCs w:val="24"/>
              </w:rPr>
              <w:t>3000</w:t>
            </w:r>
            <w:r w:rsidRPr="00BC64EB">
              <w:rPr>
                <w:sz w:val="24"/>
                <w:szCs w:val="24"/>
              </w:rPr>
              <w:t xml:space="preserve"> euro</w:t>
            </w:r>
            <w:r>
              <w:rPr>
                <w:sz w:val="24"/>
                <w:szCs w:val="24"/>
              </w:rPr>
              <w:t xml:space="preserve"> (no 120 līdz 600 </w:t>
            </w:r>
            <w:r w:rsidRPr="00E350A6">
              <w:rPr>
                <w:sz w:val="24"/>
                <w:szCs w:val="24"/>
              </w:rPr>
              <w:t>naudas soda vienībām). Atbildība ir paredzēta arī pilnsabiedrības(personālsabiedrības) biedriem, ņemot vērā to, ka nevaram izslēgt arī šādu starpnieka statusu. Normu uzraudzīs un piemēros Patērētāju tiesību aizsardzības centrs. Iedarbīgas, samērīgas un atturošas</w:t>
            </w:r>
            <w:r w:rsidRPr="00E350A6">
              <w:rPr>
                <w:sz w:val="24"/>
                <w:szCs w:val="24"/>
                <w:shd w:val="clear" w:color="auto" w:fill="FFFFFF"/>
              </w:rPr>
              <w:t xml:space="preserve"> sankcijas paredz arī Eiropas parlamenta un Padomes 2014.gada 4.februāra direktīvas 2014/17/ES </w:t>
            </w:r>
            <w:r w:rsidRPr="00E350A6">
              <w:rPr>
                <w:sz w:val="24"/>
                <w:szCs w:val="24"/>
              </w:rPr>
              <w:t>par patērētāju kredītlīgumiem saistībā ar mājokļa nekustamo īpašumu un ar ko groza Direktīvas 2008/48/EK un 2013/36/ES un Regulu (ES) Nr. 1093/2010 38.pants.</w:t>
            </w:r>
          </w:p>
          <w:p w:rsidR="005C791B" w:rsidRPr="00FA4CAE" w:rsidRDefault="005C791B" w:rsidP="00161B15">
            <w:pPr>
              <w:ind w:firstLine="720"/>
              <w:jc w:val="both"/>
              <w:rPr>
                <w:sz w:val="24"/>
                <w:szCs w:val="24"/>
              </w:rPr>
            </w:pPr>
            <w:r w:rsidRPr="00BC64EB">
              <w:rPr>
                <w:rFonts w:eastAsia="Times New Roman" w:cs="Times New Roman"/>
                <w:sz w:val="24"/>
                <w:szCs w:val="24"/>
                <w:lang w:eastAsia="lv-LV"/>
              </w:rPr>
              <w:t xml:space="preserve">Tāpat ar likumprojektu tiek </w:t>
            </w:r>
            <w:r w:rsidRPr="00BC64EB">
              <w:rPr>
                <w:rFonts w:cs="Times New Roman"/>
                <w:bCs/>
                <w:sz w:val="24"/>
                <w:szCs w:val="24"/>
                <w:shd w:val="clear" w:color="auto" w:fill="FFFFFF"/>
              </w:rPr>
              <w:t>piešķirtas tiesības patērētājam vērst savu prasījumu saistībā ar patērētāja kreditēšanu attiecībā uz pakalpojumiem, ja tie netiek sniegti noteiktajā termiņā. Šobrīd PTAL 30.panta otrajā daļā netiek runāts par pakalpojumu, bet tikai par preci. Tādējādi sanāk, ka patērētājam nav tiesības vērst savu prasījumu par PTAL 30.panta piekto daļu pret kredīta devēju. Ar grozījumiem tiks nodrošinātas patērētāju atteikuma</w:t>
            </w:r>
            <w:r>
              <w:rPr>
                <w:rFonts w:cs="Times New Roman"/>
                <w:bCs/>
                <w:sz w:val="24"/>
                <w:szCs w:val="24"/>
                <w:shd w:val="clear" w:color="auto" w:fill="FFFFFF"/>
              </w:rPr>
              <w:t xml:space="preserve"> tiesības (saistībā ar patērētāju kreditēšanu)  gan attiecībā uz preci, gan pakalpojumiem. To paredz arī E</w:t>
            </w:r>
            <w:r w:rsidRPr="00BC64EB">
              <w:rPr>
                <w:rStyle w:val="Strong"/>
                <w:rFonts w:cs="Times New Roman"/>
                <w:b w:val="0"/>
                <w:sz w:val="24"/>
                <w:szCs w:val="24"/>
                <w:bdr w:val="none" w:sz="0" w:space="0" w:color="auto" w:frame="1"/>
                <w:shd w:val="clear" w:color="auto" w:fill="FFFFFF"/>
              </w:rPr>
              <w:t>iropas Parlamenta un Padomes Direktīvas 2008/48/EK (2008. gada 23. aprīlis) par patēriņa kredītlīgumiem un ar ko atceļ Direktīvu 87/102/EEK</w:t>
            </w:r>
            <w:r w:rsidRPr="00BC64EB">
              <w:rPr>
                <w:rStyle w:val="apple-converted-space"/>
                <w:rFonts w:cs="Times New Roman"/>
                <w:bCs/>
                <w:sz w:val="24"/>
                <w:szCs w:val="24"/>
                <w:bdr w:val="none" w:sz="0" w:space="0" w:color="auto" w:frame="1"/>
                <w:shd w:val="clear" w:color="auto" w:fill="FFFFFF"/>
              </w:rPr>
              <w:t xml:space="preserve"> 15.panta otr</w:t>
            </w:r>
            <w:r>
              <w:rPr>
                <w:rStyle w:val="apple-converted-space"/>
                <w:rFonts w:cs="Times New Roman"/>
                <w:bCs/>
                <w:sz w:val="24"/>
                <w:szCs w:val="24"/>
                <w:bdr w:val="none" w:sz="0" w:space="0" w:color="auto" w:frame="1"/>
                <w:shd w:val="clear" w:color="auto" w:fill="FFFFFF"/>
              </w:rPr>
              <w:t>ā</w:t>
            </w:r>
            <w:r w:rsidRPr="00BC64EB">
              <w:rPr>
                <w:rStyle w:val="apple-converted-space"/>
                <w:rFonts w:cs="Times New Roman"/>
                <w:bCs/>
                <w:sz w:val="24"/>
                <w:szCs w:val="24"/>
                <w:bdr w:val="none" w:sz="0" w:space="0" w:color="auto" w:frame="1"/>
                <w:shd w:val="clear" w:color="auto" w:fill="FFFFFF"/>
              </w:rPr>
              <w:t xml:space="preserve"> da</w:t>
            </w:r>
            <w:r>
              <w:rPr>
                <w:rStyle w:val="apple-converted-space"/>
                <w:rFonts w:cs="Times New Roman"/>
                <w:bCs/>
                <w:sz w:val="24"/>
                <w:szCs w:val="24"/>
                <w:bdr w:val="none" w:sz="0" w:space="0" w:color="auto" w:frame="1"/>
                <w:shd w:val="clear" w:color="auto" w:fill="FFFFFF"/>
              </w:rPr>
              <w:t>ļa “</w:t>
            </w:r>
            <w:r w:rsidRPr="00811E19">
              <w:rPr>
                <w:rStyle w:val="apple-converted-space"/>
                <w:rFonts w:cs="Times New Roman"/>
                <w:bCs/>
                <w:sz w:val="24"/>
                <w:szCs w:val="24"/>
                <w:bdr w:val="none" w:sz="0" w:space="0" w:color="auto" w:frame="1"/>
                <w:shd w:val="clear" w:color="auto" w:fill="FFFFFF"/>
              </w:rPr>
              <w:t>j</w:t>
            </w:r>
            <w:r w:rsidRPr="00811E19">
              <w:rPr>
                <w:sz w:val="24"/>
                <w:szCs w:val="24"/>
                <w:shd w:val="clear" w:color="auto" w:fill="FFFFFF"/>
              </w:rPr>
              <w:t>a saistītajā kredītlīgumā minētās preces</w:t>
            </w:r>
            <w:r w:rsidRPr="00BC64EB">
              <w:rPr>
                <w:sz w:val="24"/>
                <w:szCs w:val="24"/>
                <w:u w:val="single"/>
                <w:shd w:val="clear" w:color="auto" w:fill="FFFFFF"/>
              </w:rPr>
              <w:t xml:space="preserve"> vai pakalpojumi nav piegādāti vai ir piegādāti tikai daļēji vai arī tie neatbilst līgumam par preču vai pakalpojumu piegādi, patērētājam ir tiesības izmantot tiesiskās aizsardzības līdzekļus attiecībā pret kreditoru</w:t>
            </w:r>
            <w:r w:rsidRPr="00940A3F">
              <w:rPr>
                <w:sz w:val="24"/>
                <w:szCs w:val="24"/>
                <w:shd w:val="clear" w:color="auto" w:fill="FFFFFF"/>
              </w:rPr>
              <w:t>, ja patērētājs no piegādātāja nav varējis saņemt gandarījumu, kas tam pienākas saskaņā ar tiesību aktiem vai</w:t>
            </w:r>
            <w:r w:rsidRPr="00BC64EB">
              <w:rPr>
                <w:sz w:val="24"/>
                <w:szCs w:val="24"/>
                <w:u w:val="single"/>
                <w:shd w:val="clear" w:color="auto" w:fill="FFFFFF"/>
              </w:rPr>
              <w:t xml:space="preserve"> līgumu par preču vai pakalpojumu piegādi</w:t>
            </w:r>
            <w:r w:rsidRPr="00BC64EB">
              <w:rPr>
                <w:sz w:val="24"/>
                <w:szCs w:val="24"/>
                <w:shd w:val="clear" w:color="auto" w:fill="FFFFFF"/>
              </w:rPr>
              <w:t>. Dalībvalstis nosaka to, cik lielā mērā un ar kādiem nosacījumiem šos tiesiskās aizsardzības līdzekļus var izmantot.</w:t>
            </w:r>
            <w:r>
              <w:rPr>
                <w:sz w:val="24"/>
                <w:szCs w:val="24"/>
                <w:shd w:val="clear" w:color="auto" w:fill="FFFFFF"/>
              </w:rPr>
              <w:t>”</w:t>
            </w:r>
            <w:r w:rsidRPr="00BC64EB">
              <w:rPr>
                <w:sz w:val="24"/>
                <w:szCs w:val="24"/>
                <w:shd w:val="clear" w:color="auto" w:fill="FFFFFF"/>
              </w:rPr>
              <w:t xml:space="preserve"> </w:t>
            </w:r>
          </w:p>
          <w:p w:rsidR="005C791B" w:rsidRDefault="005C791B" w:rsidP="00161B15">
            <w:pPr>
              <w:ind w:firstLine="720"/>
              <w:jc w:val="center"/>
              <w:rPr>
                <w:rFonts w:cs="Times New Roman"/>
                <w:b/>
                <w:sz w:val="24"/>
                <w:szCs w:val="24"/>
              </w:rPr>
            </w:pPr>
          </w:p>
          <w:p w:rsidR="005C791B" w:rsidRPr="00FA4CAE" w:rsidRDefault="005C791B" w:rsidP="00161B15">
            <w:pPr>
              <w:ind w:firstLine="720"/>
              <w:jc w:val="center"/>
              <w:rPr>
                <w:rFonts w:cs="Times New Roman"/>
                <w:b/>
                <w:sz w:val="24"/>
                <w:szCs w:val="24"/>
              </w:rPr>
            </w:pPr>
            <w:r w:rsidRPr="00FA4CAE">
              <w:rPr>
                <w:rFonts w:cs="Times New Roman"/>
                <w:b/>
                <w:sz w:val="24"/>
                <w:szCs w:val="24"/>
              </w:rPr>
              <w:t>Patērētāju tiesību aizsardzības centra piemērotie administratīvie sodi</w:t>
            </w:r>
          </w:p>
          <w:tbl>
            <w:tblPr>
              <w:tblStyle w:val="GridTable1Light1"/>
              <w:tblW w:w="7215" w:type="dxa"/>
              <w:tblLayout w:type="fixed"/>
              <w:tblLook w:val="04A0" w:firstRow="1" w:lastRow="0" w:firstColumn="1" w:lastColumn="0" w:noHBand="0" w:noVBand="1"/>
            </w:tblPr>
            <w:tblGrid>
              <w:gridCol w:w="2401"/>
              <w:gridCol w:w="1418"/>
              <w:gridCol w:w="850"/>
              <w:gridCol w:w="850"/>
              <w:gridCol w:w="1696"/>
            </w:tblGrid>
            <w:tr w:rsidR="005C791B" w:rsidRPr="00E854DD" w:rsidTr="00161B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C791B" w:rsidRPr="00E854DD" w:rsidRDefault="005C791B" w:rsidP="00161B15">
                  <w:pPr>
                    <w:jc w:val="center"/>
                    <w:rPr>
                      <w:rFonts w:cs="Times New Roman"/>
                      <w:b w:val="0"/>
                      <w:sz w:val="24"/>
                      <w:szCs w:val="24"/>
                    </w:rPr>
                  </w:pPr>
                  <w:r w:rsidRPr="00E854DD">
                    <w:rPr>
                      <w:rFonts w:cs="Times New Roman"/>
                      <w:b w:val="0"/>
                      <w:sz w:val="24"/>
                      <w:szCs w:val="24"/>
                    </w:rPr>
                    <w:t>Pārkāpuma veids</w:t>
                  </w:r>
                </w:p>
              </w:tc>
              <w:tc>
                <w:tcPr>
                  <w:tcW w:w="4814" w:type="dxa"/>
                  <w:gridSpan w:val="4"/>
                  <w:tcBorders>
                    <w:top w:val="single" w:sz="4" w:space="0" w:color="999999" w:themeColor="text1" w:themeTint="66"/>
                    <w:left w:val="single" w:sz="4" w:space="0" w:color="999999" w:themeColor="text1" w:themeTint="66"/>
                    <w:right w:val="single" w:sz="4" w:space="0" w:color="999999" w:themeColor="text1" w:themeTint="66"/>
                  </w:tcBorders>
                </w:tcPr>
                <w:p w:rsidR="005C791B" w:rsidRPr="00E854DD" w:rsidRDefault="005C791B" w:rsidP="00161B1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E854DD">
                    <w:rPr>
                      <w:rFonts w:cs="Times New Roman"/>
                      <w:b w:val="0"/>
                      <w:sz w:val="24"/>
                      <w:szCs w:val="24"/>
                    </w:rPr>
                    <w:t>Izskatītās pārkāpumu lietas</w:t>
                  </w:r>
                </w:p>
                <w:p w:rsidR="005C791B" w:rsidRPr="00E854DD" w:rsidRDefault="005C791B" w:rsidP="00161B15">
                  <w:pP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p>
              </w:tc>
            </w:tr>
            <w:tr w:rsidR="005C791B" w:rsidRPr="00E854DD" w:rsidTr="00161B15">
              <w:tc>
                <w:tcPr>
                  <w:cnfStyle w:val="001000000000" w:firstRow="0" w:lastRow="0" w:firstColumn="1" w:lastColumn="0" w:oddVBand="0" w:evenVBand="0" w:oddHBand="0" w:evenHBand="0" w:firstRowFirstColumn="0" w:firstRowLastColumn="0" w:lastRowFirstColumn="0" w:lastRowLastColumn="0"/>
                  <w:tcW w:w="2401"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C791B" w:rsidRPr="00E854DD" w:rsidRDefault="005C791B" w:rsidP="00161B15">
                  <w:pPr>
                    <w:rPr>
                      <w:rFonts w:cs="Times New Roman"/>
                      <w:b w:val="0"/>
                      <w:sz w:val="24"/>
                      <w:szCs w:val="24"/>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C791B" w:rsidRPr="00E854DD" w:rsidRDefault="005C791B" w:rsidP="00161B15">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2013.</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C791B" w:rsidRPr="00E854DD" w:rsidRDefault="005C791B" w:rsidP="00161B15">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2014.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C791B" w:rsidRPr="00E854DD" w:rsidRDefault="005C791B" w:rsidP="00161B15">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2015.</w:t>
                  </w:r>
                </w:p>
              </w:tc>
              <w:tc>
                <w:tcPr>
                  <w:tcW w:w="16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C791B" w:rsidRPr="00E854DD" w:rsidRDefault="005C791B" w:rsidP="00161B15">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2016.</w:t>
                  </w:r>
                </w:p>
              </w:tc>
            </w:tr>
            <w:tr w:rsidR="005C791B" w:rsidRPr="00E854DD" w:rsidTr="00161B15">
              <w:tc>
                <w:tcPr>
                  <w:cnfStyle w:val="001000000000" w:firstRow="0" w:lastRow="0" w:firstColumn="1" w:lastColumn="0" w:oddVBand="0" w:evenVBand="0" w:oddHBand="0" w:evenHBand="0" w:firstRowFirstColumn="0" w:firstRowLastColumn="0" w:lastRowFirstColumn="0" w:lastRowLastColumn="0"/>
                  <w:tcW w:w="24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Par preces vai</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pakalpojuma cenas</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nenorādīšanu</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normatīvajos aktos</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noteiktajā kārtībā (LAPK 155.p.)</w:t>
                  </w:r>
                </w:p>
                <w:p w:rsidR="005C791B" w:rsidRPr="00E854DD" w:rsidRDefault="005C791B" w:rsidP="00161B15">
                  <w:pPr>
                    <w:jc w:val="both"/>
                    <w:rPr>
                      <w:rFonts w:cs="Times New Roman"/>
                      <w:b w:val="0"/>
                      <w:sz w:val="24"/>
                      <w:szCs w:val="24"/>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37</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178</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1</w:t>
                  </w:r>
                </w:p>
              </w:tc>
              <w:tc>
                <w:tcPr>
                  <w:tcW w:w="16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15</w:t>
                  </w:r>
                </w:p>
              </w:tc>
            </w:tr>
            <w:tr w:rsidR="005C791B" w:rsidRPr="00E854DD" w:rsidTr="00161B15">
              <w:tc>
                <w:tcPr>
                  <w:cnfStyle w:val="001000000000" w:firstRow="0" w:lastRow="0" w:firstColumn="1" w:lastColumn="0" w:oddVBand="0" w:evenVBand="0" w:oddHBand="0" w:evenHBand="0" w:firstRowFirstColumn="0" w:firstRowLastColumn="0" w:lastRowFirstColumn="0" w:lastRowLastColumn="0"/>
                  <w:tcW w:w="24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C791B" w:rsidRPr="00E854DD" w:rsidRDefault="005C791B" w:rsidP="00161B15">
                  <w:pPr>
                    <w:jc w:val="both"/>
                    <w:rPr>
                      <w:rFonts w:cs="Times New Roman"/>
                      <w:b w:val="0"/>
                      <w:sz w:val="24"/>
                      <w:szCs w:val="24"/>
                    </w:rPr>
                  </w:pPr>
                  <w:r w:rsidRPr="00E854DD">
                    <w:rPr>
                      <w:rFonts w:cs="Times New Roman"/>
                      <w:b w:val="0"/>
                      <w:sz w:val="24"/>
                      <w:szCs w:val="24"/>
                    </w:rPr>
                    <w:t xml:space="preserve">Par samaksas par pirkumu vai pakalpojumu vai svara vai mēra nepareizu noteikšanu </w:t>
                  </w:r>
                  <w:r w:rsidRPr="00E854DD">
                    <w:rPr>
                      <w:rFonts w:eastAsia="Times New Roman" w:cs="Times New Roman"/>
                      <w:b w:val="0"/>
                      <w:sz w:val="24"/>
                      <w:szCs w:val="24"/>
                      <w:lang w:eastAsia="lv-LV"/>
                    </w:rPr>
                    <w:t>(LAPK 155.p.)</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3</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3</w:t>
                  </w:r>
                </w:p>
              </w:tc>
              <w:tc>
                <w:tcPr>
                  <w:tcW w:w="16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1</w:t>
                  </w:r>
                </w:p>
              </w:tc>
            </w:tr>
            <w:tr w:rsidR="005C791B" w:rsidRPr="00E854DD" w:rsidTr="00161B15">
              <w:tc>
                <w:tcPr>
                  <w:cnfStyle w:val="001000000000" w:firstRow="0" w:lastRow="0" w:firstColumn="1" w:lastColumn="0" w:oddVBand="0" w:evenVBand="0" w:oddHBand="0" w:evenHBand="0" w:firstRowFirstColumn="0" w:firstRowLastColumn="0" w:lastRowFirstColumn="0" w:lastRowLastColumn="0"/>
                  <w:tcW w:w="24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5C791B" w:rsidRPr="00E854DD" w:rsidRDefault="005C791B" w:rsidP="00161B15">
                  <w:pPr>
                    <w:jc w:val="both"/>
                    <w:rPr>
                      <w:rFonts w:cs="Times New Roman"/>
                      <w:b w:val="0"/>
                      <w:sz w:val="24"/>
                      <w:szCs w:val="24"/>
                    </w:rPr>
                  </w:pPr>
                  <w:r w:rsidRPr="00E854DD">
                    <w:rPr>
                      <w:rFonts w:cs="Times New Roman"/>
                      <w:b w:val="0"/>
                      <w:sz w:val="24"/>
                      <w:szCs w:val="24"/>
                    </w:rPr>
                    <w:t>Patērētāja kreditēšanas noteikumu pārkāpšana (</w:t>
                  </w:r>
                  <w:r w:rsidRPr="00E854DD">
                    <w:rPr>
                      <w:rFonts w:eastAsia="Times New Roman" w:cs="Times New Roman"/>
                      <w:b w:val="0"/>
                      <w:sz w:val="24"/>
                      <w:szCs w:val="24"/>
                      <w:lang w:eastAsia="lv-LV"/>
                    </w:rPr>
                    <w:t>LAPK 155.</w:t>
                  </w:r>
                  <w:r w:rsidRPr="00E854DD">
                    <w:rPr>
                      <w:rFonts w:eastAsia="Times New Roman" w:cs="Times New Roman"/>
                      <w:b w:val="0"/>
                      <w:sz w:val="24"/>
                      <w:szCs w:val="24"/>
                      <w:vertAlign w:val="superscript"/>
                      <w:lang w:eastAsia="lv-LV"/>
                    </w:rPr>
                    <w:t>10</w:t>
                  </w:r>
                  <w:r w:rsidRPr="00E854DD">
                    <w:rPr>
                      <w:rFonts w:eastAsia="Times New Roman" w:cs="Times New Roman"/>
                      <w:b w:val="0"/>
                      <w:sz w:val="24"/>
                      <w:szCs w:val="24"/>
                      <w:lang w:eastAsia="lv-LV"/>
                    </w:rPr>
                    <w:t xml:space="preserve"> pants)</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c>
                <w:tcPr>
                  <w:tcW w:w="16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r>
            <w:tr w:rsidR="005C791B" w:rsidRPr="00E854DD" w:rsidTr="00161B15">
              <w:tc>
                <w:tcPr>
                  <w:cnfStyle w:val="001000000000" w:firstRow="0" w:lastRow="0" w:firstColumn="1" w:lastColumn="0" w:oddVBand="0" w:evenVBand="0" w:oddHBand="0" w:evenHBand="0" w:firstRowFirstColumn="0" w:firstRowLastColumn="0" w:lastRowFirstColumn="0" w:lastRowLastColumn="0"/>
                  <w:tcW w:w="24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Noteikumu neievērošana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attiecībā uz noteiktiem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patērētāju līgumiem vai par atteikuma tiesību nenodrošināšanu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patērētājiem normatīvajos aktos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paredzētajos </w:t>
                  </w:r>
                  <w:r>
                    <w:rPr>
                      <w:rFonts w:eastAsia="Times New Roman" w:cs="Times New Roman"/>
                      <w:b w:val="0"/>
                      <w:sz w:val="24"/>
                      <w:szCs w:val="24"/>
                      <w:lang w:eastAsia="lv-LV"/>
                    </w:rPr>
                    <w:t>g</w:t>
                  </w:r>
                  <w:r w:rsidRPr="00E854DD">
                    <w:rPr>
                      <w:rFonts w:eastAsia="Times New Roman" w:cs="Times New Roman"/>
                      <w:b w:val="0"/>
                      <w:sz w:val="24"/>
                      <w:szCs w:val="24"/>
                      <w:lang w:eastAsia="lv-LV"/>
                    </w:rPr>
                    <w:t>adījumos (LAPK 155.</w:t>
                  </w:r>
                  <w:r w:rsidRPr="00E854DD">
                    <w:rPr>
                      <w:rFonts w:eastAsia="Times New Roman" w:cs="Times New Roman"/>
                      <w:b w:val="0"/>
                      <w:sz w:val="24"/>
                      <w:szCs w:val="24"/>
                      <w:vertAlign w:val="superscript"/>
                      <w:lang w:eastAsia="lv-LV"/>
                    </w:rPr>
                    <w:t>12</w:t>
                  </w:r>
                  <w:r w:rsidRPr="00E854DD">
                    <w:rPr>
                      <w:rFonts w:eastAsia="Times New Roman" w:cs="Times New Roman"/>
                      <w:b w:val="0"/>
                      <w:sz w:val="24"/>
                      <w:szCs w:val="24"/>
                      <w:lang w:eastAsia="lv-LV"/>
                    </w:rPr>
                    <w:t xml:space="preserve"> pants)</w:t>
                  </w:r>
                </w:p>
                <w:p w:rsidR="005C791B" w:rsidRPr="00E854DD" w:rsidRDefault="005C791B" w:rsidP="00161B15">
                  <w:pPr>
                    <w:jc w:val="both"/>
                    <w:rPr>
                      <w:rFonts w:cs="Times New Roman"/>
                      <w:b w:val="0"/>
                      <w:sz w:val="24"/>
                      <w:szCs w:val="24"/>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c>
                <w:tcPr>
                  <w:tcW w:w="16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r>
            <w:tr w:rsidR="005C791B" w:rsidRPr="00E854DD" w:rsidTr="00161B15">
              <w:tc>
                <w:tcPr>
                  <w:cnfStyle w:val="001000000000" w:firstRow="0" w:lastRow="0" w:firstColumn="1" w:lastColumn="0" w:oddVBand="0" w:evenVBand="0" w:oddHBand="0" w:evenHBand="0" w:firstRowFirstColumn="0" w:firstRowLastColumn="0" w:lastRowFirstColumn="0" w:lastRowLastColumn="0"/>
                  <w:tcW w:w="24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Komercdarbība bez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reģistrēšanas vai bez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speciālās atļaujas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(licences), izziņas vai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atļaujas un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komercdarbības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veikšana, pārkāpjot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speciālajā atļaujā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(licencē), izziņā vai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atļaujā minētos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nosacījumus</w:t>
                  </w:r>
                </w:p>
                <w:p w:rsidR="005C791B" w:rsidRPr="00E854DD" w:rsidRDefault="005C791B" w:rsidP="00161B15">
                  <w:pPr>
                    <w:jc w:val="both"/>
                    <w:rPr>
                      <w:rFonts w:cs="Times New Roman"/>
                      <w:b w:val="0"/>
                      <w:sz w:val="24"/>
                      <w:szCs w:val="24"/>
                    </w:rPr>
                  </w:pPr>
                  <w:r w:rsidRPr="00E854DD">
                    <w:rPr>
                      <w:rFonts w:eastAsia="Times New Roman" w:cs="Times New Roman"/>
                      <w:b w:val="0"/>
                      <w:sz w:val="24"/>
                      <w:szCs w:val="24"/>
                      <w:lang w:eastAsia="lv-LV"/>
                    </w:rPr>
                    <w:t>(LAPK 166.</w:t>
                  </w:r>
                  <w:r w:rsidRPr="00E854DD">
                    <w:rPr>
                      <w:rFonts w:eastAsia="Times New Roman" w:cs="Times New Roman"/>
                      <w:b w:val="0"/>
                      <w:sz w:val="24"/>
                      <w:szCs w:val="24"/>
                      <w:vertAlign w:val="superscript"/>
                      <w:lang w:eastAsia="lv-LV"/>
                    </w:rPr>
                    <w:t>2</w:t>
                  </w:r>
                  <w:r w:rsidRPr="00E854DD">
                    <w:rPr>
                      <w:rFonts w:eastAsia="Times New Roman" w:cs="Times New Roman"/>
                      <w:b w:val="0"/>
                      <w:sz w:val="24"/>
                      <w:szCs w:val="24"/>
                      <w:lang w:eastAsia="lv-LV"/>
                    </w:rPr>
                    <w:t xml:space="preserve"> pants)</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2</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12</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7</w:t>
                  </w:r>
                </w:p>
              </w:tc>
              <w:tc>
                <w:tcPr>
                  <w:tcW w:w="16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r>
            <w:tr w:rsidR="005C791B" w:rsidRPr="00E854DD" w:rsidTr="00161B15">
              <w:tc>
                <w:tcPr>
                  <w:cnfStyle w:val="001000000000" w:firstRow="0" w:lastRow="0" w:firstColumn="1" w:lastColumn="0" w:oddVBand="0" w:evenVBand="0" w:oddHBand="0" w:evenHBand="0" w:firstRowFirstColumn="0" w:firstRowLastColumn="0" w:lastRowFirstColumn="0" w:lastRowLastColumn="0"/>
                  <w:tcW w:w="24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C791B" w:rsidRPr="00E854DD" w:rsidRDefault="005C791B" w:rsidP="00161B15">
                  <w:pPr>
                    <w:jc w:val="both"/>
                    <w:rPr>
                      <w:rFonts w:cs="Times New Roman"/>
                      <w:b w:val="0"/>
                      <w:sz w:val="24"/>
                      <w:szCs w:val="24"/>
                    </w:rPr>
                  </w:pPr>
                  <w:r w:rsidRPr="00E854DD">
                    <w:rPr>
                      <w:rFonts w:cs="Times New Roman"/>
                      <w:b w:val="0"/>
                      <w:sz w:val="24"/>
                      <w:szCs w:val="24"/>
                    </w:rPr>
                    <w:t xml:space="preserve">Informācijas nesniegšana par pārdevēju vai pakalpojuma sniedzēju </w:t>
                  </w:r>
                  <w:r w:rsidRPr="00E854DD">
                    <w:rPr>
                      <w:rFonts w:eastAsia="Times New Roman" w:cs="Times New Roman"/>
                      <w:b w:val="0"/>
                      <w:sz w:val="24"/>
                      <w:szCs w:val="24"/>
                      <w:lang w:eastAsia="lv-LV"/>
                    </w:rPr>
                    <w:t>(LAPK 166.</w:t>
                  </w:r>
                  <w:r w:rsidRPr="00E854DD">
                    <w:rPr>
                      <w:rFonts w:eastAsia="Times New Roman" w:cs="Times New Roman"/>
                      <w:b w:val="0"/>
                      <w:sz w:val="24"/>
                      <w:szCs w:val="24"/>
                      <w:vertAlign w:val="superscript"/>
                      <w:lang w:eastAsia="lv-LV"/>
                    </w:rPr>
                    <w:t>12</w:t>
                  </w:r>
                  <w:r w:rsidRPr="00E854DD">
                    <w:rPr>
                      <w:rFonts w:eastAsia="Times New Roman" w:cs="Times New Roman"/>
                      <w:b w:val="0"/>
                      <w:sz w:val="24"/>
                      <w:szCs w:val="24"/>
                      <w:lang w:eastAsia="lv-LV"/>
                    </w:rPr>
                    <w:t xml:space="preserve"> pants)</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46</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44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3</w:t>
                  </w:r>
                </w:p>
              </w:tc>
              <w:tc>
                <w:tcPr>
                  <w:tcW w:w="16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11</w:t>
                  </w:r>
                </w:p>
              </w:tc>
            </w:tr>
            <w:tr w:rsidR="005C791B" w:rsidRPr="00E854DD" w:rsidTr="00161B15">
              <w:tc>
                <w:tcPr>
                  <w:cnfStyle w:val="001000000000" w:firstRow="0" w:lastRow="0" w:firstColumn="1" w:lastColumn="0" w:oddVBand="0" w:evenVBand="0" w:oddHBand="0" w:evenHBand="0" w:firstRowFirstColumn="0" w:firstRowLastColumn="0" w:lastRowFirstColumn="0" w:lastRowLastColumn="0"/>
                  <w:tcW w:w="24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C791B" w:rsidRPr="00E854DD" w:rsidRDefault="005C791B" w:rsidP="00161B15">
                  <w:pPr>
                    <w:jc w:val="both"/>
                    <w:rPr>
                      <w:rFonts w:cs="Times New Roman"/>
                      <w:b w:val="0"/>
                      <w:sz w:val="24"/>
                      <w:szCs w:val="24"/>
                    </w:rPr>
                  </w:pPr>
                  <w:r w:rsidRPr="00E854DD">
                    <w:rPr>
                      <w:rFonts w:cs="Times New Roman"/>
                      <w:b w:val="0"/>
                      <w:sz w:val="24"/>
                      <w:szCs w:val="24"/>
                    </w:rPr>
                    <w:t xml:space="preserve">Informācijas nesniegšana par preci, pakalpojumu vai ražotāju </w:t>
                  </w:r>
                  <w:r w:rsidRPr="00E854DD">
                    <w:rPr>
                      <w:rFonts w:eastAsia="Times New Roman" w:cs="Times New Roman"/>
                      <w:b w:val="0"/>
                      <w:sz w:val="24"/>
                      <w:szCs w:val="24"/>
                      <w:lang w:eastAsia="lv-LV"/>
                    </w:rPr>
                    <w:t>(LAPK 166.</w:t>
                  </w:r>
                  <w:r w:rsidRPr="00E854DD">
                    <w:rPr>
                      <w:rFonts w:eastAsia="Times New Roman" w:cs="Times New Roman"/>
                      <w:b w:val="0"/>
                      <w:sz w:val="24"/>
                      <w:szCs w:val="24"/>
                      <w:vertAlign w:val="superscript"/>
                      <w:lang w:eastAsia="lv-LV"/>
                    </w:rPr>
                    <w:t>12</w:t>
                  </w:r>
                  <w:r w:rsidRPr="00E854DD">
                    <w:rPr>
                      <w:rFonts w:eastAsia="Times New Roman" w:cs="Times New Roman"/>
                      <w:b w:val="0"/>
                      <w:sz w:val="24"/>
                      <w:szCs w:val="24"/>
                      <w:lang w:eastAsia="lv-LV"/>
                    </w:rPr>
                    <w:t xml:space="preserve"> pants)</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44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27</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34</w:t>
                  </w:r>
                </w:p>
              </w:tc>
              <w:tc>
                <w:tcPr>
                  <w:tcW w:w="16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18</w:t>
                  </w:r>
                </w:p>
              </w:tc>
            </w:tr>
            <w:tr w:rsidR="005C791B" w:rsidRPr="00E854DD" w:rsidTr="00161B15">
              <w:tc>
                <w:tcPr>
                  <w:cnfStyle w:val="001000000000" w:firstRow="0" w:lastRow="0" w:firstColumn="1" w:lastColumn="0" w:oddVBand="0" w:evenVBand="0" w:oddHBand="0" w:evenHBand="0" w:firstRowFirstColumn="0" w:firstRowLastColumn="0" w:lastRowFirstColumn="0" w:lastRowLastColumn="0"/>
                  <w:tcW w:w="24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C791B" w:rsidRPr="00E854DD" w:rsidRDefault="005C791B" w:rsidP="00161B15">
                  <w:pPr>
                    <w:jc w:val="both"/>
                    <w:rPr>
                      <w:rFonts w:cs="Times New Roman"/>
                      <w:b w:val="0"/>
                      <w:sz w:val="24"/>
                      <w:szCs w:val="24"/>
                    </w:rPr>
                  </w:pPr>
                  <w:r w:rsidRPr="00E854DD">
                    <w:rPr>
                      <w:rFonts w:cs="Times New Roman"/>
                      <w:b w:val="0"/>
                      <w:sz w:val="24"/>
                      <w:szCs w:val="24"/>
                    </w:rPr>
                    <w:t xml:space="preserve">Preču ievietošana tirgū, piedāvāšana vai pārdošana bez normatīvajos aktos noteiktā marķējuma </w:t>
                  </w:r>
                  <w:r w:rsidRPr="00E854DD">
                    <w:rPr>
                      <w:rFonts w:eastAsia="Times New Roman" w:cs="Times New Roman"/>
                      <w:b w:val="0"/>
                      <w:sz w:val="24"/>
                      <w:szCs w:val="24"/>
                      <w:lang w:eastAsia="lv-LV"/>
                    </w:rPr>
                    <w:t>(LAPK 166.</w:t>
                  </w:r>
                  <w:r w:rsidRPr="00E854DD">
                    <w:rPr>
                      <w:rFonts w:eastAsia="Times New Roman" w:cs="Times New Roman"/>
                      <w:b w:val="0"/>
                      <w:sz w:val="24"/>
                      <w:szCs w:val="24"/>
                      <w:vertAlign w:val="superscript"/>
                      <w:lang w:eastAsia="lv-LV"/>
                    </w:rPr>
                    <w:t>12</w:t>
                  </w:r>
                  <w:r w:rsidRPr="00E854DD">
                    <w:rPr>
                      <w:rFonts w:eastAsia="Times New Roman" w:cs="Times New Roman"/>
                      <w:b w:val="0"/>
                      <w:sz w:val="24"/>
                      <w:szCs w:val="24"/>
                      <w:lang w:eastAsia="lv-LV"/>
                    </w:rPr>
                    <w:t xml:space="preserve"> pants)</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240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2</w:t>
                  </w:r>
                </w:p>
              </w:tc>
              <w:tc>
                <w:tcPr>
                  <w:tcW w:w="16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9</w:t>
                  </w:r>
                </w:p>
              </w:tc>
            </w:tr>
          </w:tbl>
          <w:p w:rsidR="005C791B" w:rsidRPr="00FA4CAE" w:rsidRDefault="005C791B" w:rsidP="00161B15">
            <w:pPr>
              <w:ind w:firstLine="720"/>
              <w:jc w:val="both"/>
              <w:rPr>
                <w:rFonts w:cs="Times New Roman"/>
                <w:sz w:val="24"/>
                <w:szCs w:val="24"/>
              </w:rPr>
            </w:pPr>
          </w:p>
          <w:p w:rsidR="005C791B" w:rsidRDefault="005C791B" w:rsidP="00161B15">
            <w:pPr>
              <w:ind w:firstLine="720"/>
              <w:jc w:val="center"/>
              <w:rPr>
                <w:rFonts w:cs="Times New Roman"/>
                <w:b/>
                <w:sz w:val="24"/>
                <w:szCs w:val="24"/>
              </w:rPr>
            </w:pPr>
            <w:r w:rsidRPr="00FA4CAE">
              <w:rPr>
                <w:rFonts w:cs="Times New Roman"/>
                <w:b/>
                <w:sz w:val="24"/>
                <w:szCs w:val="24"/>
              </w:rPr>
              <w:t>Valsts policijas piemērotie administratīvie sodi</w:t>
            </w:r>
          </w:p>
          <w:p w:rsidR="005C791B" w:rsidRPr="00FA4CAE" w:rsidRDefault="005C791B" w:rsidP="00161B15">
            <w:pPr>
              <w:ind w:firstLine="720"/>
              <w:jc w:val="center"/>
              <w:rPr>
                <w:rFonts w:cs="Times New Roman"/>
                <w:b/>
                <w:sz w:val="24"/>
                <w:szCs w:val="24"/>
              </w:rPr>
            </w:pPr>
          </w:p>
          <w:tbl>
            <w:tblPr>
              <w:tblStyle w:val="GridTable1Light1"/>
              <w:tblW w:w="7215" w:type="dxa"/>
              <w:tblLayout w:type="fixed"/>
              <w:tblLook w:val="04A0" w:firstRow="1" w:lastRow="0" w:firstColumn="1" w:lastColumn="0" w:noHBand="0" w:noVBand="1"/>
            </w:tblPr>
            <w:tblGrid>
              <w:gridCol w:w="2401"/>
              <w:gridCol w:w="1418"/>
              <w:gridCol w:w="850"/>
              <w:gridCol w:w="850"/>
              <w:gridCol w:w="1696"/>
            </w:tblGrid>
            <w:tr w:rsidR="005C791B" w:rsidRPr="00E854DD" w:rsidTr="00161B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C791B" w:rsidRPr="00E854DD" w:rsidRDefault="005C791B" w:rsidP="00161B15">
                  <w:pPr>
                    <w:jc w:val="center"/>
                    <w:rPr>
                      <w:rFonts w:cs="Times New Roman"/>
                      <w:b w:val="0"/>
                      <w:sz w:val="24"/>
                      <w:szCs w:val="24"/>
                    </w:rPr>
                  </w:pPr>
                  <w:r w:rsidRPr="00E854DD">
                    <w:rPr>
                      <w:rFonts w:cs="Times New Roman"/>
                      <w:b w:val="0"/>
                      <w:sz w:val="24"/>
                      <w:szCs w:val="24"/>
                    </w:rPr>
                    <w:t>Pārkāpuma veids</w:t>
                  </w:r>
                </w:p>
              </w:tc>
              <w:tc>
                <w:tcPr>
                  <w:tcW w:w="4814" w:type="dxa"/>
                  <w:gridSpan w:val="4"/>
                  <w:tcBorders>
                    <w:top w:val="single" w:sz="4" w:space="0" w:color="999999" w:themeColor="text1" w:themeTint="66"/>
                    <w:left w:val="single" w:sz="4" w:space="0" w:color="999999" w:themeColor="text1" w:themeTint="66"/>
                    <w:right w:val="single" w:sz="4" w:space="0" w:color="999999" w:themeColor="text1" w:themeTint="66"/>
                  </w:tcBorders>
                </w:tcPr>
                <w:p w:rsidR="005C791B" w:rsidRPr="00E854DD" w:rsidRDefault="005C791B" w:rsidP="00161B1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E854DD">
                    <w:rPr>
                      <w:rFonts w:cs="Times New Roman"/>
                      <w:b w:val="0"/>
                      <w:sz w:val="24"/>
                      <w:szCs w:val="24"/>
                    </w:rPr>
                    <w:t>Sastādīti administratīvie protokoli</w:t>
                  </w:r>
                </w:p>
                <w:p w:rsidR="005C791B" w:rsidRPr="00E854DD" w:rsidRDefault="005C791B" w:rsidP="00161B15">
                  <w:pP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p>
              </w:tc>
            </w:tr>
            <w:tr w:rsidR="005C791B" w:rsidRPr="00E854DD" w:rsidTr="00161B15">
              <w:tc>
                <w:tcPr>
                  <w:cnfStyle w:val="001000000000" w:firstRow="0" w:lastRow="0" w:firstColumn="1" w:lastColumn="0" w:oddVBand="0" w:evenVBand="0" w:oddHBand="0" w:evenHBand="0" w:firstRowFirstColumn="0" w:firstRowLastColumn="0" w:lastRowFirstColumn="0" w:lastRowLastColumn="0"/>
                  <w:tcW w:w="2401"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C791B" w:rsidRPr="00E854DD" w:rsidRDefault="005C791B" w:rsidP="00161B15">
                  <w:pPr>
                    <w:rPr>
                      <w:rFonts w:cs="Times New Roman"/>
                      <w:b w:val="0"/>
                      <w:sz w:val="24"/>
                      <w:szCs w:val="24"/>
                    </w:rPr>
                  </w:pP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C791B" w:rsidRPr="00E854DD" w:rsidRDefault="005C791B" w:rsidP="00161B15">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2013.</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C791B" w:rsidRPr="00E854DD" w:rsidRDefault="005C791B" w:rsidP="00161B15">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2014.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C791B" w:rsidRPr="00E854DD" w:rsidRDefault="005C791B" w:rsidP="00161B15">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2015.</w:t>
                  </w:r>
                </w:p>
              </w:tc>
              <w:tc>
                <w:tcPr>
                  <w:tcW w:w="16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C791B" w:rsidRPr="00E854DD" w:rsidRDefault="005C791B" w:rsidP="00161B15">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2016.</w:t>
                  </w:r>
                </w:p>
              </w:tc>
            </w:tr>
            <w:tr w:rsidR="005C791B" w:rsidRPr="00E854DD" w:rsidTr="00161B15">
              <w:tc>
                <w:tcPr>
                  <w:cnfStyle w:val="001000000000" w:firstRow="0" w:lastRow="0" w:firstColumn="1" w:lastColumn="0" w:oddVBand="0" w:evenVBand="0" w:oddHBand="0" w:evenHBand="0" w:firstRowFirstColumn="0" w:firstRowLastColumn="0" w:lastRowFirstColumn="0" w:lastRowLastColumn="0"/>
                  <w:tcW w:w="24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5C791B" w:rsidRPr="00E854DD" w:rsidRDefault="005C791B" w:rsidP="00161B15">
                  <w:pPr>
                    <w:jc w:val="both"/>
                    <w:rPr>
                      <w:rFonts w:cs="Times New Roman"/>
                      <w:b w:val="0"/>
                      <w:sz w:val="24"/>
                      <w:szCs w:val="24"/>
                    </w:rPr>
                  </w:pPr>
                  <w:r w:rsidRPr="00E854DD">
                    <w:rPr>
                      <w:rFonts w:cs="Times New Roman"/>
                      <w:b w:val="0"/>
                      <w:sz w:val="24"/>
                      <w:szCs w:val="24"/>
                    </w:rPr>
                    <w:t>Tirdzniecība neatļautās vietās (LAPK 155.</w:t>
                  </w:r>
                  <w:r w:rsidRPr="00E854DD">
                    <w:rPr>
                      <w:rFonts w:cs="Times New Roman"/>
                      <w:b w:val="0"/>
                      <w:sz w:val="24"/>
                      <w:szCs w:val="24"/>
                      <w:vertAlign w:val="superscript"/>
                    </w:rPr>
                    <w:t>4</w:t>
                  </w:r>
                  <w:r w:rsidRPr="00E854DD">
                    <w:rPr>
                      <w:rFonts w:cs="Times New Roman"/>
                      <w:b w:val="0"/>
                      <w:sz w:val="24"/>
                      <w:szCs w:val="24"/>
                    </w:rPr>
                    <w:t xml:space="preserve"> p.) </w:t>
                  </w:r>
                </w:p>
                <w:p w:rsidR="005C791B" w:rsidRPr="00E854DD" w:rsidRDefault="005C791B" w:rsidP="00161B15">
                  <w:pPr>
                    <w:jc w:val="both"/>
                    <w:rPr>
                      <w:rFonts w:cs="Times New Roman"/>
                      <w:b w:val="0"/>
                      <w:sz w:val="24"/>
                      <w:szCs w:val="24"/>
                    </w:rPr>
                  </w:pPr>
                </w:p>
                <w:p w:rsidR="005C791B" w:rsidRPr="00E854DD" w:rsidRDefault="005C791B" w:rsidP="00161B15">
                  <w:pPr>
                    <w:jc w:val="both"/>
                    <w:rPr>
                      <w:rFonts w:cs="Times New Roman"/>
                      <w:b w:val="0"/>
                      <w:sz w:val="24"/>
                      <w:szCs w:val="24"/>
                    </w:rPr>
                  </w:pPr>
                  <w:r w:rsidRPr="00E854DD">
                    <w:rPr>
                      <w:rFonts w:cs="Times New Roman"/>
                      <w:b w:val="0"/>
                      <w:sz w:val="24"/>
                      <w:szCs w:val="24"/>
                    </w:rPr>
                    <w:t>1.daļa</w:t>
                  </w:r>
                </w:p>
                <w:p w:rsidR="005C791B" w:rsidRPr="00E854DD" w:rsidRDefault="005C791B" w:rsidP="00161B15">
                  <w:pPr>
                    <w:jc w:val="both"/>
                    <w:rPr>
                      <w:rFonts w:cs="Times New Roman"/>
                      <w:b w:val="0"/>
                      <w:sz w:val="24"/>
                      <w:szCs w:val="24"/>
                    </w:rPr>
                  </w:pPr>
                  <w:r w:rsidRPr="00E854DD">
                    <w:rPr>
                      <w:rFonts w:cs="Times New Roman"/>
                      <w:b w:val="0"/>
                      <w:sz w:val="24"/>
                      <w:szCs w:val="24"/>
                    </w:rPr>
                    <w:t>2.daļa</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33</w:t>
                  </w: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6</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42</w:t>
                  </w: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32</w:t>
                  </w: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2</w:t>
                  </w:r>
                </w:p>
              </w:tc>
              <w:tc>
                <w:tcPr>
                  <w:tcW w:w="16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33</w:t>
                  </w: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2</w:t>
                  </w:r>
                </w:p>
              </w:tc>
            </w:tr>
            <w:tr w:rsidR="005C791B" w:rsidRPr="00E854DD" w:rsidTr="00161B15">
              <w:tc>
                <w:tcPr>
                  <w:cnfStyle w:val="001000000000" w:firstRow="0" w:lastRow="0" w:firstColumn="1" w:lastColumn="0" w:oddVBand="0" w:evenVBand="0" w:oddHBand="0" w:evenHBand="0" w:firstRowFirstColumn="0" w:firstRowLastColumn="0" w:lastRowFirstColumn="0" w:lastRowLastColumn="0"/>
                  <w:tcW w:w="24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5C791B" w:rsidRPr="00E854DD" w:rsidRDefault="005C791B" w:rsidP="00161B15">
                  <w:pPr>
                    <w:jc w:val="both"/>
                    <w:rPr>
                      <w:rFonts w:eastAsia="Times New Roman" w:cs="Times New Roman"/>
                      <w:b w:val="0"/>
                      <w:sz w:val="24"/>
                      <w:szCs w:val="24"/>
                      <w:lang w:eastAsia="lv-LV"/>
                    </w:rPr>
                  </w:pPr>
                  <w:r w:rsidRPr="00E854DD">
                    <w:rPr>
                      <w:rFonts w:cs="Times New Roman"/>
                      <w:b w:val="0"/>
                      <w:sz w:val="24"/>
                      <w:szCs w:val="24"/>
                    </w:rPr>
                    <w:t>Patērētāja kreditēšanas noteikumu pārkāpšana (</w:t>
                  </w:r>
                  <w:r w:rsidRPr="00E854DD">
                    <w:rPr>
                      <w:rFonts w:eastAsia="Times New Roman" w:cs="Times New Roman"/>
                      <w:b w:val="0"/>
                      <w:sz w:val="24"/>
                      <w:szCs w:val="24"/>
                      <w:lang w:eastAsia="lv-LV"/>
                    </w:rPr>
                    <w:t>LAPK 155.</w:t>
                  </w:r>
                  <w:r w:rsidRPr="00E854DD">
                    <w:rPr>
                      <w:rFonts w:eastAsia="Times New Roman" w:cs="Times New Roman"/>
                      <w:b w:val="0"/>
                      <w:sz w:val="24"/>
                      <w:szCs w:val="24"/>
                      <w:vertAlign w:val="superscript"/>
                      <w:lang w:eastAsia="lv-LV"/>
                    </w:rPr>
                    <w:t>10</w:t>
                  </w:r>
                  <w:r w:rsidRPr="00E854DD">
                    <w:rPr>
                      <w:rFonts w:eastAsia="Times New Roman" w:cs="Times New Roman"/>
                      <w:b w:val="0"/>
                      <w:sz w:val="24"/>
                      <w:szCs w:val="24"/>
                      <w:lang w:eastAsia="lv-LV"/>
                    </w:rPr>
                    <w:t xml:space="preserve"> pants)</w:t>
                  </w:r>
                </w:p>
                <w:p w:rsidR="005C791B" w:rsidRPr="00E854DD" w:rsidRDefault="005C791B" w:rsidP="00161B15">
                  <w:pPr>
                    <w:jc w:val="both"/>
                    <w:rPr>
                      <w:rFonts w:eastAsia="Times New Roman" w:cs="Times New Roman"/>
                      <w:b w:val="0"/>
                      <w:sz w:val="24"/>
                      <w:szCs w:val="24"/>
                      <w:lang w:eastAsia="lv-LV"/>
                    </w:rPr>
                  </w:pP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5.daļa</w:t>
                  </w:r>
                </w:p>
                <w:p w:rsidR="005C791B" w:rsidRPr="00E854DD" w:rsidRDefault="005C791B" w:rsidP="00161B15">
                  <w:pPr>
                    <w:jc w:val="both"/>
                    <w:rPr>
                      <w:rFonts w:cs="Times New Roman"/>
                      <w:b w:val="0"/>
                      <w:sz w:val="24"/>
                      <w:szCs w:val="24"/>
                    </w:rPr>
                  </w:pPr>
                  <w:r w:rsidRPr="00E854DD">
                    <w:rPr>
                      <w:rFonts w:eastAsia="Times New Roman" w:cs="Times New Roman"/>
                      <w:b w:val="0"/>
                      <w:sz w:val="24"/>
                      <w:szCs w:val="24"/>
                      <w:lang w:eastAsia="lv-LV"/>
                    </w:rPr>
                    <w:t>6.daļa</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c>
                <w:tcPr>
                  <w:tcW w:w="16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r>
            <w:tr w:rsidR="005C791B" w:rsidRPr="00E854DD" w:rsidTr="00161B15">
              <w:tc>
                <w:tcPr>
                  <w:cnfStyle w:val="001000000000" w:firstRow="0" w:lastRow="0" w:firstColumn="1" w:lastColumn="0" w:oddVBand="0" w:evenVBand="0" w:oddHBand="0" w:evenHBand="0" w:firstRowFirstColumn="0" w:firstRowLastColumn="0" w:lastRowFirstColumn="0" w:lastRowLastColumn="0"/>
                  <w:tcW w:w="24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Komercdarbība bez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reģistrēšanas vai bez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speciālās atļaujas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(licences), izziņas vai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atļaujas un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komercdarbības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veikšana, pārkāpjot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speciālajā atļaujā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(licencē), izziņā vai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 xml:space="preserve">atļaujā minētos </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nosacījumus</w:t>
                  </w: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(LAPK 166.</w:t>
                  </w:r>
                  <w:r w:rsidRPr="00E854DD">
                    <w:rPr>
                      <w:rFonts w:eastAsia="Times New Roman" w:cs="Times New Roman"/>
                      <w:b w:val="0"/>
                      <w:sz w:val="24"/>
                      <w:szCs w:val="24"/>
                      <w:vertAlign w:val="superscript"/>
                      <w:lang w:eastAsia="lv-LV"/>
                    </w:rPr>
                    <w:t>2</w:t>
                  </w:r>
                  <w:r w:rsidRPr="00E854DD">
                    <w:rPr>
                      <w:rFonts w:eastAsia="Times New Roman" w:cs="Times New Roman"/>
                      <w:b w:val="0"/>
                      <w:sz w:val="24"/>
                      <w:szCs w:val="24"/>
                      <w:lang w:eastAsia="lv-LV"/>
                    </w:rPr>
                    <w:t xml:space="preserve"> pants)</w:t>
                  </w:r>
                </w:p>
                <w:p w:rsidR="005C791B" w:rsidRPr="00E854DD" w:rsidRDefault="005C791B" w:rsidP="00161B15">
                  <w:pPr>
                    <w:jc w:val="both"/>
                    <w:rPr>
                      <w:rFonts w:eastAsia="Times New Roman" w:cs="Times New Roman"/>
                      <w:b w:val="0"/>
                      <w:sz w:val="24"/>
                      <w:szCs w:val="24"/>
                      <w:lang w:eastAsia="lv-LV"/>
                    </w:rPr>
                  </w:pPr>
                </w:p>
                <w:p w:rsidR="005C791B" w:rsidRPr="00E854DD" w:rsidRDefault="005C791B" w:rsidP="00161B15">
                  <w:pPr>
                    <w:jc w:val="both"/>
                    <w:rPr>
                      <w:rFonts w:eastAsia="Times New Roman" w:cs="Times New Roman"/>
                      <w:b w:val="0"/>
                      <w:sz w:val="24"/>
                      <w:szCs w:val="24"/>
                      <w:lang w:eastAsia="lv-LV"/>
                    </w:rPr>
                  </w:pPr>
                  <w:r w:rsidRPr="00E854DD">
                    <w:rPr>
                      <w:rFonts w:eastAsia="Times New Roman" w:cs="Times New Roman"/>
                      <w:b w:val="0"/>
                      <w:sz w:val="24"/>
                      <w:szCs w:val="24"/>
                      <w:lang w:eastAsia="lv-LV"/>
                    </w:rPr>
                    <w:t>1.daļa</w:t>
                  </w:r>
                </w:p>
                <w:p w:rsidR="005C791B" w:rsidRPr="00E854DD" w:rsidRDefault="005C791B" w:rsidP="00161B15">
                  <w:pPr>
                    <w:jc w:val="both"/>
                    <w:rPr>
                      <w:rFonts w:cs="Times New Roman"/>
                      <w:b w:val="0"/>
                      <w:sz w:val="24"/>
                      <w:szCs w:val="24"/>
                    </w:rPr>
                  </w:pPr>
                  <w:r w:rsidRPr="00E854DD">
                    <w:rPr>
                      <w:rFonts w:eastAsia="Times New Roman" w:cs="Times New Roman"/>
                      <w:b w:val="0"/>
                      <w:sz w:val="24"/>
                      <w:szCs w:val="24"/>
                      <w:lang w:eastAsia="lv-LV"/>
                    </w:rPr>
                    <w:t>2.daļa</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29</w:t>
                  </w: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c>
                <w:tcPr>
                  <w:tcW w:w="169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38</w:t>
                  </w:r>
                </w:p>
                <w:p w:rsidR="005C791B" w:rsidRPr="00E854DD"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E854DD">
                    <w:rPr>
                      <w:rFonts w:cs="Times New Roman"/>
                      <w:sz w:val="24"/>
                      <w:szCs w:val="24"/>
                    </w:rPr>
                    <w:t>0</w:t>
                  </w:r>
                </w:p>
              </w:tc>
            </w:tr>
          </w:tbl>
          <w:p w:rsidR="005C791B" w:rsidRDefault="005C791B" w:rsidP="00161B15">
            <w:pPr>
              <w:ind w:firstLine="720"/>
              <w:jc w:val="both"/>
              <w:rPr>
                <w:rFonts w:cs="Times New Roman"/>
                <w:sz w:val="24"/>
                <w:szCs w:val="24"/>
              </w:rPr>
            </w:pPr>
          </w:p>
          <w:p w:rsidR="005C791B" w:rsidRPr="00A50FE3" w:rsidRDefault="005C791B" w:rsidP="00161B15">
            <w:pPr>
              <w:jc w:val="center"/>
              <w:rPr>
                <w:b/>
                <w:sz w:val="24"/>
                <w:szCs w:val="24"/>
              </w:rPr>
            </w:pPr>
            <w:r w:rsidRPr="00A50FE3">
              <w:rPr>
                <w:b/>
                <w:sz w:val="24"/>
                <w:szCs w:val="24"/>
              </w:rPr>
              <w:t>Rīgas pašvaldīb</w:t>
            </w:r>
            <w:r>
              <w:rPr>
                <w:b/>
                <w:sz w:val="24"/>
                <w:szCs w:val="24"/>
              </w:rPr>
              <w:t>as</w:t>
            </w:r>
            <w:r w:rsidRPr="00A50FE3">
              <w:rPr>
                <w:b/>
                <w:sz w:val="24"/>
                <w:szCs w:val="24"/>
              </w:rPr>
              <w:t xml:space="preserve"> policijas izskatītās administratīvās pārkāpuma lietas</w:t>
            </w:r>
          </w:p>
          <w:p w:rsidR="005C791B" w:rsidRPr="00A50FE3" w:rsidRDefault="005C791B" w:rsidP="00161B15">
            <w:pPr>
              <w:jc w:val="center"/>
              <w:rPr>
                <w:b/>
                <w:sz w:val="24"/>
                <w:szCs w:val="24"/>
              </w:rPr>
            </w:pPr>
            <w:r w:rsidRPr="00A50FE3">
              <w:rPr>
                <w:b/>
                <w:sz w:val="24"/>
                <w:szCs w:val="24"/>
              </w:rPr>
              <w:t>un sastādītie administratīvā pārkāpuma protokoli.</w:t>
            </w:r>
          </w:p>
          <w:p w:rsidR="005C791B" w:rsidRPr="00A50FE3" w:rsidRDefault="005C791B" w:rsidP="00161B15">
            <w:pPr>
              <w:ind w:firstLine="720"/>
              <w:jc w:val="both"/>
              <w:rPr>
                <w:b/>
                <w:sz w:val="24"/>
                <w:szCs w:val="24"/>
              </w:rPr>
            </w:pPr>
          </w:p>
          <w:tbl>
            <w:tblPr>
              <w:tblW w:w="762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055"/>
              <w:gridCol w:w="764"/>
              <w:gridCol w:w="1276"/>
              <w:gridCol w:w="1250"/>
              <w:gridCol w:w="1276"/>
            </w:tblGrid>
            <w:tr w:rsidR="005C791B" w:rsidRPr="00E854DD" w:rsidTr="00161B15">
              <w:trPr>
                <w:jc w:val="center"/>
              </w:trPr>
              <w:tc>
                <w:tcPr>
                  <w:tcW w:w="3055" w:type="dxa"/>
                  <w:vMerge w:val="restart"/>
                  <w:tcBorders>
                    <w:top w:val="single" w:sz="4" w:space="0" w:color="999999"/>
                    <w:left w:val="single" w:sz="4" w:space="0" w:color="999999"/>
                    <w:bottom w:val="single" w:sz="4" w:space="0" w:color="999999"/>
                    <w:right w:val="single" w:sz="4" w:space="0" w:color="999999"/>
                  </w:tcBorders>
                  <w:vAlign w:val="center"/>
                  <w:hideMark/>
                </w:tcPr>
                <w:p w:rsidR="005C791B" w:rsidRPr="00E854DD" w:rsidRDefault="005C791B" w:rsidP="00161B15">
                  <w:pPr>
                    <w:tabs>
                      <w:tab w:val="left" w:pos="555"/>
                    </w:tabs>
                    <w:ind w:left="530"/>
                    <w:jc w:val="both"/>
                    <w:rPr>
                      <w:rFonts w:eastAsia="Calibri" w:cs="Times New Roman"/>
                      <w:bCs/>
                      <w:sz w:val="24"/>
                      <w:szCs w:val="24"/>
                    </w:rPr>
                  </w:pPr>
                  <w:r w:rsidRPr="00E854DD">
                    <w:rPr>
                      <w:rFonts w:eastAsia="Calibri" w:cs="Times New Roman"/>
                      <w:bCs/>
                      <w:sz w:val="24"/>
                      <w:szCs w:val="24"/>
                    </w:rPr>
                    <w:t>Pārkāpuma veids</w:t>
                  </w:r>
                </w:p>
              </w:tc>
              <w:tc>
                <w:tcPr>
                  <w:tcW w:w="4566" w:type="dxa"/>
                  <w:gridSpan w:val="4"/>
                  <w:tcBorders>
                    <w:top w:val="single" w:sz="4" w:space="0" w:color="999999"/>
                    <w:left w:val="single" w:sz="4" w:space="0" w:color="999999"/>
                    <w:bottom w:val="single" w:sz="12" w:space="0" w:color="666666"/>
                    <w:right w:val="single" w:sz="4" w:space="0" w:color="999999"/>
                  </w:tcBorders>
                </w:tcPr>
                <w:p w:rsidR="005C791B" w:rsidRPr="00E854DD" w:rsidRDefault="005C791B" w:rsidP="00161B15">
                  <w:pPr>
                    <w:jc w:val="center"/>
                    <w:rPr>
                      <w:rFonts w:eastAsia="Calibri" w:cs="Times New Roman"/>
                      <w:bCs/>
                      <w:sz w:val="24"/>
                      <w:szCs w:val="24"/>
                    </w:rPr>
                  </w:pPr>
                  <w:r w:rsidRPr="00E854DD">
                    <w:rPr>
                      <w:rFonts w:eastAsia="Calibri" w:cs="Times New Roman"/>
                      <w:bCs/>
                      <w:sz w:val="24"/>
                      <w:szCs w:val="24"/>
                    </w:rPr>
                    <w:t>Izskatītās pārkāpumu lietas</w:t>
                  </w:r>
                </w:p>
                <w:p w:rsidR="005C791B" w:rsidRPr="00E854DD" w:rsidRDefault="005C791B" w:rsidP="00161B15">
                  <w:pPr>
                    <w:rPr>
                      <w:rFonts w:eastAsia="Calibri" w:cs="Times New Roman"/>
                      <w:bCs/>
                      <w:sz w:val="24"/>
                      <w:szCs w:val="24"/>
                    </w:rPr>
                  </w:pPr>
                </w:p>
              </w:tc>
            </w:tr>
            <w:tr w:rsidR="005C791B" w:rsidRPr="00E854DD" w:rsidTr="00161B15">
              <w:trPr>
                <w:jc w:val="center"/>
              </w:trPr>
              <w:tc>
                <w:tcPr>
                  <w:tcW w:w="3055" w:type="dxa"/>
                  <w:vMerge/>
                  <w:tcBorders>
                    <w:top w:val="single" w:sz="4" w:space="0" w:color="999999"/>
                    <w:left w:val="single" w:sz="4" w:space="0" w:color="999999"/>
                    <w:bottom w:val="single" w:sz="4" w:space="0" w:color="999999"/>
                    <w:right w:val="single" w:sz="4" w:space="0" w:color="999999"/>
                  </w:tcBorders>
                  <w:vAlign w:val="center"/>
                  <w:hideMark/>
                </w:tcPr>
                <w:p w:rsidR="005C791B" w:rsidRPr="00005F26" w:rsidRDefault="005C791B" w:rsidP="00161B15">
                  <w:pPr>
                    <w:tabs>
                      <w:tab w:val="left" w:pos="555"/>
                    </w:tabs>
                    <w:ind w:left="530"/>
                    <w:jc w:val="both"/>
                    <w:rPr>
                      <w:rFonts w:eastAsia="Calibri" w:cs="Times New Roman"/>
                      <w:bCs/>
                      <w:sz w:val="24"/>
                      <w:szCs w:val="24"/>
                    </w:rPr>
                  </w:pPr>
                </w:p>
              </w:tc>
              <w:tc>
                <w:tcPr>
                  <w:tcW w:w="764" w:type="dxa"/>
                  <w:tcBorders>
                    <w:top w:val="single" w:sz="4" w:space="0" w:color="999999"/>
                    <w:left w:val="single" w:sz="4" w:space="0" w:color="999999"/>
                    <w:bottom w:val="single" w:sz="4" w:space="0" w:color="999999"/>
                    <w:right w:val="single" w:sz="4" w:space="0" w:color="999999"/>
                  </w:tcBorders>
                  <w:hideMark/>
                </w:tcPr>
                <w:p w:rsidR="005C791B" w:rsidRPr="00005F26" w:rsidRDefault="005C791B" w:rsidP="00161B15">
                  <w:pPr>
                    <w:rPr>
                      <w:rFonts w:eastAsia="Calibri" w:cs="Times New Roman"/>
                      <w:sz w:val="24"/>
                      <w:szCs w:val="24"/>
                    </w:rPr>
                  </w:pPr>
                  <w:r w:rsidRPr="00005F26">
                    <w:rPr>
                      <w:rFonts w:eastAsia="Calibri" w:cs="Times New Roman"/>
                      <w:sz w:val="24"/>
                      <w:szCs w:val="24"/>
                    </w:rPr>
                    <w:t>2013.</w:t>
                  </w:r>
                </w:p>
              </w:tc>
              <w:tc>
                <w:tcPr>
                  <w:tcW w:w="1276" w:type="dxa"/>
                  <w:tcBorders>
                    <w:top w:val="single" w:sz="4" w:space="0" w:color="999999"/>
                    <w:left w:val="single" w:sz="4" w:space="0" w:color="999999"/>
                    <w:bottom w:val="single" w:sz="4" w:space="0" w:color="999999"/>
                    <w:right w:val="single" w:sz="4" w:space="0" w:color="999999"/>
                  </w:tcBorders>
                  <w:hideMark/>
                </w:tcPr>
                <w:p w:rsidR="005C791B" w:rsidRPr="00005F26" w:rsidRDefault="005C791B" w:rsidP="00161B15">
                  <w:pPr>
                    <w:rPr>
                      <w:rFonts w:eastAsia="Calibri" w:cs="Times New Roman"/>
                      <w:sz w:val="24"/>
                      <w:szCs w:val="24"/>
                    </w:rPr>
                  </w:pPr>
                  <w:r w:rsidRPr="00005F26">
                    <w:rPr>
                      <w:rFonts w:eastAsia="Calibri" w:cs="Times New Roman"/>
                      <w:sz w:val="24"/>
                      <w:szCs w:val="24"/>
                    </w:rPr>
                    <w:t>2014.</w:t>
                  </w:r>
                </w:p>
              </w:tc>
              <w:tc>
                <w:tcPr>
                  <w:tcW w:w="1250" w:type="dxa"/>
                  <w:tcBorders>
                    <w:top w:val="single" w:sz="4" w:space="0" w:color="999999"/>
                    <w:left w:val="single" w:sz="4" w:space="0" w:color="999999"/>
                    <w:bottom w:val="single" w:sz="4" w:space="0" w:color="999999"/>
                    <w:right w:val="single" w:sz="4" w:space="0" w:color="auto"/>
                  </w:tcBorders>
                  <w:hideMark/>
                </w:tcPr>
                <w:p w:rsidR="005C791B" w:rsidRPr="00005F26" w:rsidRDefault="005C791B" w:rsidP="00161B15">
                  <w:pPr>
                    <w:rPr>
                      <w:rFonts w:eastAsia="Calibri" w:cs="Times New Roman"/>
                      <w:sz w:val="24"/>
                      <w:szCs w:val="24"/>
                    </w:rPr>
                  </w:pPr>
                  <w:r w:rsidRPr="00005F26">
                    <w:rPr>
                      <w:rFonts w:eastAsia="Calibri" w:cs="Times New Roman"/>
                      <w:sz w:val="24"/>
                      <w:szCs w:val="24"/>
                    </w:rPr>
                    <w:t>2015.</w:t>
                  </w:r>
                </w:p>
              </w:tc>
              <w:tc>
                <w:tcPr>
                  <w:tcW w:w="1276" w:type="dxa"/>
                  <w:tcBorders>
                    <w:top w:val="single" w:sz="4" w:space="0" w:color="999999"/>
                    <w:left w:val="single" w:sz="4" w:space="0" w:color="auto"/>
                    <w:bottom w:val="single" w:sz="4" w:space="0" w:color="999999"/>
                    <w:right w:val="single" w:sz="4" w:space="0" w:color="999999"/>
                  </w:tcBorders>
                  <w:hideMark/>
                </w:tcPr>
                <w:p w:rsidR="005C791B" w:rsidRPr="00005F26" w:rsidRDefault="005C791B" w:rsidP="00161B15">
                  <w:pPr>
                    <w:rPr>
                      <w:rFonts w:eastAsia="Calibri" w:cs="Times New Roman"/>
                      <w:sz w:val="24"/>
                      <w:szCs w:val="24"/>
                    </w:rPr>
                  </w:pPr>
                  <w:r w:rsidRPr="00005F26">
                    <w:rPr>
                      <w:rFonts w:eastAsia="Calibri" w:cs="Times New Roman"/>
                      <w:sz w:val="24"/>
                      <w:szCs w:val="24"/>
                    </w:rPr>
                    <w:t>2016.</w:t>
                  </w:r>
                </w:p>
              </w:tc>
            </w:tr>
            <w:tr w:rsidR="005C791B" w:rsidRPr="00E854DD" w:rsidTr="00161B15">
              <w:trPr>
                <w:jc w:val="center"/>
              </w:trPr>
              <w:tc>
                <w:tcPr>
                  <w:tcW w:w="3055" w:type="dxa"/>
                  <w:tcBorders>
                    <w:top w:val="single" w:sz="4" w:space="0" w:color="999999"/>
                    <w:left w:val="single" w:sz="4" w:space="0" w:color="999999"/>
                    <w:bottom w:val="single" w:sz="4" w:space="0" w:color="999999"/>
                    <w:right w:val="single" w:sz="4" w:space="0" w:color="999999"/>
                  </w:tcBorders>
                  <w:vAlign w:val="bottom"/>
                  <w:hideMark/>
                </w:tcPr>
                <w:p w:rsidR="005C791B" w:rsidRPr="00E854DD" w:rsidRDefault="005C791B" w:rsidP="00161B15">
                  <w:pPr>
                    <w:tabs>
                      <w:tab w:val="left" w:pos="555"/>
                    </w:tabs>
                    <w:ind w:left="530"/>
                    <w:jc w:val="both"/>
                    <w:rPr>
                      <w:rFonts w:eastAsia="Calibri" w:cs="Times New Roman"/>
                      <w:bCs/>
                      <w:sz w:val="24"/>
                      <w:szCs w:val="24"/>
                    </w:rPr>
                  </w:pPr>
                  <w:r w:rsidRPr="00E854DD">
                    <w:rPr>
                      <w:rFonts w:eastAsia="Calibri" w:cs="Times New Roman"/>
                      <w:bCs/>
                      <w:sz w:val="24"/>
                      <w:szCs w:val="24"/>
                    </w:rPr>
                    <w:t>Par tirdzniecības, sabiedriskās ēdināšanas vai pakalpojumu noteikumu pārkāpšanu (LAPK 155.p.1.d.)</w:t>
                  </w:r>
                </w:p>
              </w:tc>
              <w:tc>
                <w:tcPr>
                  <w:tcW w:w="764" w:type="dxa"/>
                  <w:tcBorders>
                    <w:top w:val="single" w:sz="4" w:space="0" w:color="999999"/>
                    <w:left w:val="single" w:sz="4" w:space="0" w:color="999999"/>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107</w:t>
                  </w:r>
                </w:p>
              </w:tc>
              <w:tc>
                <w:tcPr>
                  <w:tcW w:w="1276" w:type="dxa"/>
                  <w:tcBorders>
                    <w:top w:val="single" w:sz="4" w:space="0" w:color="999999"/>
                    <w:left w:val="single" w:sz="4" w:space="0" w:color="999999"/>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103</w:t>
                  </w:r>
                </w:p>
              </w:tc>
              <w:tc>
                <w:tcPr>
                  <w:tcW w:w="1250" w:type="dxa"/>
                  <w:tcBorders>
                    <w:top w:val="single" w:sz="4" w:space="0" w:color="999999"/>
                    <w:left w:val="single" w:sz="4" w:space="0" w:color="999999"/>
                    <w:bottom w:val="single" w:sz="4" w:space="0" w:color="999999"/>
                    <w:right w:val="single" w:sz="4" w:space="0" w:color="auto"/>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100</w:t>
                  </w:r>
                </w:p>
              </w:tc>
              <w:tc>
                <w:tcPr>
                  <w:tcW w:w="1276" w:type="dxa"/>
                  <w:tcBorders>
                    <w:top w:val="single" w:sz="4" w:space="0" w:color="999999"/>
                    <w:left w:val="single" w:sz="4" w:space="0" w:color="auto"/>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123</w:t>
                  </w:r>
                </w:p>
              </w:tc>
            </w:tr>
            <w:tr w:rsidR="005C791B" w:rsidRPr="00E854DD" w:rsidTr="00161B15">
              <w:trPr>
                <w:jc w:val="center"/>
              </w:trPr>
              <w:tc>
                <w:tcPr>
                  <w:tcW w:w="3055" w:type="dxa"/>
                  <w:tcBorders>
                    <w:top w:val="single" w:sz="4" w:space="0" w:color="999999"/>
                    <w:left w:val="single" w:sz="4" w:space="0" w:color="999999"/>
                    <w:bottom w:val="single" w:sz="4" w:space="0" w:color="999999"/>
                    <w:right w:val="single" w:sz="4" w:space="0" w:color="999999"/>
                  </w:tcBorders>
                  <w:vAlign w:val="bottom"/>
                  <w:hideMark/>
                </w:tcPr>
                <w:p w:rsidR="005C791B" w:rsidRPr="00E854DD" w:rsidRDefault="005C791B" w:rsidP="00161B15">
                  <w:pPr>
                    <w:tabs>
                      <w:tab w:val="left" w:pos="555"/>
                    </w:tabs>
                    <w:ind w:left="530"/>
                    <w:jc w:val="both"/>
                    <w:rPr>
                      <w:rFonts w:eastAsia="Calibri" w:cs="Times New Roman"/>
                      <w:bCs/>
                      <w:i/>
                      <w:sz w:val="24"/>
                      <w:szCs w:val="24"/>
                    </w:rPr>
                  </w:pPr>
                  <w:r w:rsidRPr="00E854DD">
                    <w:rPr>
                      <w:rFonts w:eastAsia="Calibri" w:cs="Times New Roman"/>
                      <w:bCs/>
                      <w:i/>
                      <w:sz w:val="24"/>
                      <w:szCs w:val="24"/>
                    </w:rPr>
                    <w:t>t.sk. par tām pašām darbībām, ja tās izdarītas atkārtoti gada laikā pēc soda piemērošanas</w:t>
                  </w:r>
                </w:p>
              </w:tc>
              <w:tc>
                <w:tcPr>
                  <w:tcW w:w="764" w:type="dxa"/>
                  <w:tcBorders>
                    <w:top w:val="single" w:sz="4" w:space="0" w:color="999999"/>
                    <w:left w:val="single" w:sz="4" w:space="0" w:color="999999"/>
                    <w:bottom w:val="single" w:sz="4" w:space="0" w:color="999999"/>
                    <w:right w:val="single" w:sz="4" w:space="0" w:color="999999"/>
                  </w:tcBorders>
                  <w:hideMark/>
                </w:tcPr>
                <w:p w:rsidR="005C791B" w:rsidRPr="00E854DD" w:rsidRDefault="005C791B" w:rsidP="00161B15">
                  <w:pPr>
                    <w:jc w:val="center"/>
                    <w:rPr>
                      <w:rFonts w:eastAsia="Calibri" w:cs="Times New Roman"/>
                      <w:i/>
                      <w:sz w:val="24"/>
                      <w:szCs w:val="24"/>
                    </w:rPr>
                  </w:pPr>
                  <w:r w:rsidRPr="00E854DD">
                    <w:rPr>
                      <w:rFonts w:eastAsia="Calibri" w:cs="Times New Roman"/>
                      <w:i/>
                      <w:sz w:val="24"/>
                      <w:szCs w:val="24"/>
                    </w:rPr>
                    <w:t>20</w:t>
                  </w:r>
                </w:p>
              </w:tc>
              <w:tc>
                <w:tcPr>
                  <w:tcW w:w="1276" w:type="dxa"/>
                  <w:tcBorders>
                    <w:top w:val="single" w:sz="4" w:space="0" w:color="999999"/>
                    <w:left w:val="single" w:sz="4" w:space="0" w:color="999999"/>
                    <w:bottom w:val="single" w:sz="4" w:space="0" w:color="999999"/>
                    <w:right w:val="single" w:sz="4" w:space="0" w:color="999999"/>
                  </w:tcBorders>
                  <w:hideMark/>
                </w:tcPr>
                <w:p w:rsidR="005C791B" w:rsidRPr="00E854DD" w:rsidRDefault="005C791B" w:rsidP="00161B15">
                  <w:pPr>
                    <w:jc w:val="center"/>
                    <w:rPr>
                      <w:rFonts w:eastAsia="Calibri" w:cs="Times New Roman"/>
                      <w:i/>
                      <w:sz w:val="24"/>
                      <w:szCs w:val="24"/>
                    </w:rPr>
                  </w:pPr>
                  <w:r w:rsidRPr="00E854DD">
                    <w:rPr>
                      <w:rFonts w:eastAsia="Calibri" w:cs="Times New Roman"/>
                      <w:i/>
                      <w:sz w:val="24"/>
                      <w:szCs w:val="24"/>
                    </w:rPr>
                    <w:t>23</w:t>
                  </w:r>
                </w:p>
              </w:tc>
              <w:tc>
                <w:tcPr>
                  <w:tcW w:w="1250" w:type="dxa"/>
                  <w:tcBorders>
                    <w:top w:val="single" w:sz="4" w:space="0" w:color="999999"/>
                    <w:left w:val="single" w:sz="4" w:space="0" w:color="999999"/>
                    <w:bottom w:val="single" w:sz="4" w:space="0" w:color="999999"/>
                    <w:right w:val="single" w:sz="4" w:space="0" w:color="auto"/>
                  </w:tcBorders>
                  <w:hideMark/>
                </w:tcPr>
                <w:p w:rsidR="005C791B" w:rsidRPr="00E854DD" w:rsidRDefault="005C791B" w:rsidP="00161B15">
                  <w:pPr>
                    <w:jc w:val="center"/>
                    <w:rPr>
                      <w:rFonts w:eastAsia="Calibri" w:cs="Times New Roman"/>
                      <w:i/>
                      <w:sz w:val="24"/>
                      <w:szCs w:val="24"/>
                    </w:rPr>
                  </w:pPr>
                  <w:r w:rsidRPr="00E854DD">
                    <w:rPr>
                      <w:rFonts w:eastAsia="Calibri" w:cs="Times New Roman"/>
                      <w:i/>
                      <w:sz w:val="24"/>
                      <w:szCs w:val="24"/>
                    </w:rPr>
                    <w:t>6</w:t>
                  </w:r>
                </w:p>
              </w:tc>
              <w:tc>
                <w:tcPr>
                  <w:tcW w:w="1276" w:type="dxa"/>
                  <w:tcBorders>
                    <w:top w:val="single" w:sz="4" w:space="0" w:color="999999"/>
                    <w:left w:val="single" w:sz="4" w:space="0" w:color="auto"/>
                    <w:bottom w:val="single" w:sz="4" w:space="0" w:color="999999"/>
                    <w:right w:val="single" w:sz="4" w:space="0" w:color="999999"/>
                  </w:tcBorders>
                  <w:hideMark/>
                </w:tcPr>
                <w:p w:rsidR="005C791B" w:rsidRPr="00E854DD" w:rsidRDefault="005C791B" w:rsidP="00161B15">
                  <w:pPr>
                    <w:jc w:val="center"/>
                    <w:rPr>
                      <w:rFonts w:eastAsia="Calibri" w:cs="Times New Roman"/>
                      <w:i/>
                      <w:sz w:val="24"/>
                      <w:szCs w:val="24"/>
                    </w:rPr>
                  </w:pPr>
                  <w:r w:rsidRPr="00E854DD">
                    <w:rPr>
                      <w:rFonts w:eastAsia="Calibri" w:cs="Times New Roman"/>
                      <w:i/>
                      <w:sz w:val="24"/>
                      <w:szCs w:val="24"/>
                    </w:rPr>
                    <w:t>6</w:t>
                  </w:r>
                </w:p>
              </w:tc>
            </w:tr>
            <w:tr w:rsidR="005C791B" w:rsidRPr="00E854DD" w:rsidTr="00161B15">
              <w:trPr>
                <w:jc w:val="center"/>
              </w:trPr>
              <w:tc>
                <w:tcPr>
                  <w:tcW w:w="3055" w:type="dxa"/>
                  <w:tcBorders>
                    <w:top w:val="single" w:sz="4" w:space="0" w:color="999999"/>
                    <w:left w:val="single" w:sz="4" w:space="0" w:color="999999"/>
                    <w:bottom w:val="single" w:sz="4" w:space="0" w:color="999999"/>
                    <w:right w:val="single" w:sz="4" w:space="0" w:color="999999"/>
                  </w:tcBorders>
                  <w:vAlign w:val="bottom"/>
                </w:tcPr>
                <w:p w:rsidR="005C791B" w:rsidRPr="00E854DD" w:rsidRDefault="005C791B" w:rsidP="00161B15">
                  <w:pPr>
                    <w:tabs>
                      <w:tab w:val="left" w:pos="555"/>
                    </w:tabs>
                    <w:ind w:left="530"/>
                    <w:jc w:val="both"/>
                    <w:rPr>
                      <w:rFonts w:cs="Times New Roman"/>
                      <w:bCs/>
                      <w:sz w:val="24"/>
                      <w:szCs w:val="24"/>
                      <w:lang w:eastAsia="lv-LV"/>
                    </w:rPr>
                  </w:pPr>
                  <w:r w:rsidRPr="00E854DD">
                    <w:rPr>
                      <w:rFonts w:cs="Times New Roman"/>
                      <w:bCs/>
                      <w:sz w:val="24"/>
                      <w:szCs w:val="24"/>
                      <w:lang w:eastAsia="lv-LV"/>
                    </w:rPr>
                    <w:t>Par preces vai</w:t>
                  </w:r>
                </w:p>
                <w:p w:rsidR="005C791B" w:rsidRPr="00E854DD" w:rsidRDefault="005C791B" w:rsidP="00161B15">
                  <w:pPr>
                    <w:tabs>
                      <w:tab w:val="left" w:pos="555"/>
                    </w:tabs>
                    <w:ind w:left="530"/>
                    <w:jc w:val="both"/>
                    <w:rPr>
                      <w:rFonts w:cs="Times New Roman"/>
                      <w:bCs/>
                      <w:sz w:val="24"/>
                      <w:szCs w:val="24"/>
                      <w:lang w:eastAsia="lv-LV"/>
                    </w:rPr>
                  </w:pPr>
                  <w:r w:rsidRPr="00E854DD">
                    <w:rPr>
                      <w:rFonts w:cs="Times New Roman"/>
                      <w:bCs/>
                      <w:sz w:val="24"/>
                      <w:szCs w:val="24"/>
                      <w:lang w:eastAsia="lv-LV"/>
                    </w:rPr>
                    <w:t>pakalpojuma cenas</w:t>
                  </w:r>
                </w:p>
                <w:p w:rsidR="005C791B" w:rsidRPr="00E854DD" w:rsidRDefault="005C791B" w:rsidP="00161B15">
                  <w:pPr>
                    <w:tabs>
                      <w:tab w:val="left" w:pos="555"/>
                    </w:tabs>
                    <w:ind w:left="530"/>
                    <w:jc w:val="both"/>
                    <w:rPr>
                      <w:rFonts w:cs="Times New Roman"/>
                      <w:bCs/>
                      <w:sz w:val="24"/>
                      <w:szCs w:val="24"/>
                      <w:lang w:eastAsia="lv-LV"/>
                    </w:rPr>
                  </w:pPr>
                  <w:r w:rsidRPr="00E854DD">
                    <w:rPr>
                      <w:rFonts w:cs="Times New Roman"/>
                      <w:bCs/>
                      <w:sz w:val="24"/>
                      <w:szCs w:val="24"/>
                      <w:lang w:eastAsia="lv-LV"/>
                    </w:rPr>
                    <w:t>nenorādīšanu</w:t>
                  </w:r>
                </w:p>
                <w:p w:rsidR="005C791B" w:rsidRPr="00E854DD" w:rsidRDefault="005C791B" w:rsidP="00161B15">
                  <w:pPr>
                    <w:tabs>
                      <w:tab w:val="left" w:pos="555"/>
                    </w:tabs>
                    <w:ind w:left="530"/>
                    <w:jc w:val="both"/>
                    <w:rPr>
                      <w:rFonts w:cs="Times New Roman"/>
                      <w:bCs/>
                      <w:sz w:val="24"/>
                      <w:szCs w:val="24"/>
                      <w:lang w:eastAsia="lv-LV"/>
                    </w:rPr>
                  </w:pPr>
                  <w:r w:rsidRPr="00E854DD">
                    <w:rPr>
                      <w:rFonts w:cs="Times New Roman"/>
                      <w:bCs/>
                      <w:sz w:val="24"/>
                      <w:szCs w:val="24"/>
                      <w:lang w:eastAsia="lv-LV"/>
                    </w:rPr>
                    <w:t>normatīvajos aktos</w:t>
                  </w:r>
                </w:p>
                <w:p w:rsidR="005C791B" w:rsidRPr="00E854DD" w:rsidRDefault="005C791B" w:rsidP="00161B15">
                  <w:pPr>
                    <w:tabs>
                      <w:tab w:val="left" w:pos="555"/>
                    </w:tabs>
                    <w:ind w:left="530"/>
                    <w:jc w:val="both"/>
                    <w:rPr>
                      <w:rFonts w:cs="Times New Roman"/>
                      <w:bCs/>
                      <w:sz w:val="24"/>
                      <w:szCs w:val="24"/>
                      <w:lang w:eastAsia="lv-LV"/>
                    </w:rPr>
                  </w:pPr>
                  <w:r w:rsidRPr="00E854DD">
                    <w:rPr>
                      <w:rFonts w:cs="Times New Roman"/>
                      <w:bCs/>
                      <w:sz w:val="24"/>
                      <w:szCs w:val="24"/>
                      <w:lang w:eastAsia="lv-LV"/>
                    </w:rPr>
                    <w:t>noteiktajā kārtībā (LAPK 155.p.5.d.)</w:t>
                  </w:r>
                </w:p>
              </w:tc>
              <w:tc>
                <w:tcPr>
                  <w:tcW w:w="764" w:type="dxa"/>
                  <w:tcBorders>
                    <w:top w:val="single" w:sz="4" w:space="0" w:color="999999"/>
                    <w:left w:val="single" w:sz="4" w:space="0" w:color="999999"/>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81</w:t>
                  </w:r>
                </w:p>
              </w:tc>
              <w:tc>
                <w:tcPr>
                  <w:tcW w:w="1276" w:type="dxa"/>
                  <w:tcBorders>
                    <w:top w:val="single" w:sz="4" w:space="0" w:color="999999"/>
                    <w:left w:val="single" w:sz="4" w:space="0" w:color="999999"/>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95</w:t>
                  </w:r>
                </w:p>
              </w:tc>
              <w:tc>
                <w:tcPr>
                  <w:tcW w:w="1250" w:type="dxa"/>
                  <w:tcBorders>
                    <w:top w:val="single" w:sz="4" w:space="0" w:color="999999"/>
                    <w:left w:val="single" w:sz="4" w:space="0" w:color="999999"/>
                    <w:bottom w:val="single" w:sz="4" w:space="0" w:color="999999"/>
                    <w:right w:val="single" w:sz="4" w:space="0" w:color="auto"/>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35</w:t>
                  </w:r>
                </w:p>
              </w:tc>
              <w:tc>
                <w:tcPr>
                  <w:tcW w:w="1276" w:type="dxa"/>
                  <w:tcBorders>
                    <w:top w:val="single" w:sz="4" w:space="0" w:color="999999"/>
                    <w:left w:val="single" w:sz="4" w:space="0" w:color="auto"/>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21</w:t>
                  </w:r>
                </w:p>
              </w:tc>
            </w:tr>
            <w:tr w:rsidR="005C791B" w:rsidRPr="00E854DD" w:rsidTr="00161B15">
              <w:trPr>
                <w:jc w:val="center"/>
              </w:trPr>
              <w:tc>
                <w:tcPr>
                  <w:tcW w:w="3055" w:type="dxa"/>
                  <w:tcBorders>
                    <w:top w:val="single" w:sz="4" w:space="0" w:color="999999"/>
                    <w:left w:val="single" w:sz="4" w:space="0" w:color="999999"/>
                    <w:bottom w:val="single" w:sz="4" w:space="0" w:color="999999"/>
                    <w:right w:val="single" w:sz="4" w:space="0" w:color="999999"/>
                  </w:tcBorders>
                  <w:vAlign w:val="center"/>
                  <w:hideMark/>
                </w:tcPr>
                <w:p w:rsidR="005C791B" w:rsidRPr="00E854DD" w:rsidRDefault="005C791B" w:rsidP="00161B15">
                  <w:pPr>
                    <w:tabs>
                      <w:tab w:val="left" w:pos="555"/>
                    </w:tabs>
                    <w:ind w:left="530"/>
                    <w:jc w:val="both"/>
                    <w:rPr>
                      <w:rFonts w:eastAsia="Calibri" w:cs="Times New Roman"/>
                      <w:bCs/>
                      <w:sz w:val="24"/>
                      <w:szCs w:val="24"/>
                    </w:rPr>
                  </w:pPr>
                  <w:r w:rsidRPr="00E854DD">
                    <w:rPr>
                      <w:rFonts w:eastAsia="Calibri" w:cs="Times New Roman"/>
                      <w:bCs/>
                      <w:sz w:val="24"/>
                      <w:szCs w:val="24"/>
                    </w:rPr>
                    <w:t xml:space="preserve">Par samaksas par pirkumu vai pakalpojumu vai svara vai mēra nepareizu noteikšanu </w:t>
                  </w:r>
                  <w:r w:rsidRPr="00E854DD">
                    <w:rPr>
                      <w:rFonts w:cs="Times New Roman"/>
                      <w:bCs/>
                      <w:sz w:val="24"/>
                      <w:szCs w:val="24"/>
                      <w:lang w:eastAsia="lv-LV"/>
                    </w:rPr>
                    <w:t>(LAPK 155.p.6.d.)</w:t>
                  </w:r>
                </w:p>
              </w:tc>
              <w:tc>
                <w:tcPr>
                  <w:tcW w:w="764" w:type="dxa"/>
                  <w:tcBorders>
                    <w:top w:val="single" w:sz="4" w:space="0" w:color="999999"/>
                    <w:left w:val="single" w:sz="4" w:space="0" w:color="999999"/>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1</w:t>
                  </w:r>
                </w:p>
              </w:tc>
              <w:tc>
                <w:tcPr>
                  <w:tcW w:w="1276" w:type="dxa"/>
                  <w:tcBorders>
                    <w:top w:val="single" w:sz="4" w:space="0" w:color="999999"/>
                    <w:left w:val="single" w:sz="4" w:space="0" w:color="999999"/>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4</w:t>
                  </w:r>
                </w:p>
              </w:tc>
              <w:tc>
                <w:tcPr>
                  <w:tcW w:w="1250" w:type="dxa"/>
                  <w:tcBorders>
                    <w:top w:val="single" w:sz="4" w:space="0" w:color="999999"/>
                    <w:left w:val="single" w:sz="4" w:space="0" w:color="999999"/>
                    <w:bottom w:val="single" w:sz="4" w:space="0" w:color="999999"/>
                    <w:right w:val="single" w:sz="4" w:space="0" w:color="auto"/>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0</w:t>
                  </w:r>
                </w:p>
              </w:tc>
              <w:tc>
                <w:tcPr>
                  <w:tcW w:w="1276" w:type="dxa"/>
                  <w:tcBorders>
                    <w:top w:val="single" w:sz="4" w:space="0" w:color="999999"/>
                    <w:left w:val="single" w:sz="4" w:space="0" w:color="auto"/>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4</w:t>
                  </w:r>
                </w:p>
              </w:tc>
            </w:tr>
            <w:tr w:rsidR="005C791B" w:rsidRPr="00E854DD" w:rsidTr="00161B15">
              <w:trPr>
                <w:jc w:val="center"/>
              </w:trPr>
              <w:tc>
                <w:tcPr>
                  <w:tcW w:w="3055" w:type="dxa"/>
                  <w:tcBorders>
                    <w:top w:val="single" w:sz="4" w:space="0" w:color="999999"/>
                    <w:left w:val="single" w:sz="4" w:space="0" w:color="999999"/>
                    <w:bottom w:val="single" w:sz="4" w:space="0" w:color="999999"/>
                    <w:right w:val="single" w:sz="4" w:space="0" w:color="999999"/>
                  </w:tcBorders>
                  <w:vAlign w:val="center"/>
                  <w:hideMark/>
                </w:tcPr>
                <w:p w:rsidR="005C791B" w:rsidRPr="00E854DD" w:rsidRDefault="005C791B" w:rsidP="00161B15">
                  <w:pPr>
                    <w:tabs>
                      <w:tab w:val="left" w:pos="555"/>
                    </w:tabs>
                    <w:ind w:left="530"/>
                    <w:jc w:val="both"/>
                    <w:rPr>
                      <w:rFonts w:eastAsia="Calibri" w:cs="Times New Roman"/>
                      <w:bCs/>
                      <w:sz w:val="24"/>
                      <w:szCs w:val="24"/>
                    </w:rPr>
                  </w:pPr>
                  <w:r w:rsidRPr="00E854DD">
                    <w:rPr>
                      <w:rFonts w:eastAsia="Calibri" w:cs="Times New Roman"/>
                      <w:bCs/>
                      <w:sz w:val="24"/>
                      <w:szCs w:val="24"/>
                    </w:rPr>
                    <w:t>Tirdzniecība neatļautās vietās (</w:t>
                  </w:r>
                  <w:r w:rsidRPr="00E854DD">
                    <w:rPr>
                      <w:rFonts w:cs="Times New Roman"/>
                      <w:bCs/>
                      <w:sz w:val="24"/>
                      <w:szCs w:val="24"/>
                      <w:lang w:eastAsia="lv-LV"/>
                    </w:rPr>
                    <w:t>LAPK 155.</w:t>
                  </w:r>
                  <w:r w:rsidRPr="00E854DD">
                    <w:rPr>
                      <w:rFonts w:cs="Times New Roman"/>
                      <w:bCs/>
                      <w:sz w:val="24"/>
                      <w:szCs w:val="24"/>
                      <w:vertAlign w:val="superscript"/>
                      <w:lang w:eastAsia="lv-LV"/>
                    </w:rPr>
                    <w:t>4</w:t>
                  </w:r>
                  <w:r w:rsidRPr="00E854DD">
                    <w:rPr>
                      <w:rFonts w:cs="Times New Roman"/>
                      <w:bCs/>
                      <w:sz w:val="24"/>
                      <w:szCs w:val="24"/>
                      <w:lang w:eastAsia="lv-LV"/>
                    </w:rPr>
                    <w:t xml:space="preserve"> pants)</w:t>
                  </w:r>
                </w:p>
              </w:tc>
              <w:tc>
                <w:tcPr>
                  <w:tcW w:w="764" w:type="dxa"/>
                  <w:tcBorders>
                    <w:top w:val="single" w:sz="4" w:space="0" w:color="999999"/>
                    <w:left w:val="single" w:sz="4" w:space="0" w:color="999999"/>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38</w:t>
                  </w:r>
                </w:p>
              </w:tc>
              <w:tc>
                <w:tcPr>
                  <w:tcW w:w="1276" w:type="dxa"/>
                  <w:tcBorders>
                    <w:top w:val="single" w:sz="4" w:space="0" w:color="999999"/>
                    <w:left w:val="single" w:sz="4" w:space="0" w:color="999999"/>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34</w:t>
                  </w:r>
                </w:p>
              </w:tc>
              <w:tc>
                <w:tcPr>
                  <w:tcW w:w="1250" w:type="dxa"/>
                  <w:tcBorders>
                    <w:top w:val="single" w:sz="4" w:space="0" w:color="999999"/>
                    <w:left w:val="single" w:sz="4" w:space="0" w:color="999999"/>
                    <w:bottom w:val="single" w:sz="4" w:space="0" w:color="999999"/>
                    <w:right w:val="single" w:sz="4" w:space="0" w:color="auto"/>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29</w:t>
                  </w:r>
                </w:p>
              </w:tc>
              <w:tc>
                <w:tcPr>
                  <w:tcW w:w="1276" w:type="dxa"/>
                  <w:tcBorders>
                    <w:top w:val="single" w:sz="4" w:space="0" w:color="999999"/>
                    <w:left w:val="single" w:sz="4" w:space="0" w:color="auto"/>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22</w:t>
                  </w:r>
                </w:p>
              </w:tc>
            </w:tr>
            <w:tr w:rsidR="005C791B" w:rsidRPr="00E854DD" w:rsidTr="00161B15">
              <w:trPr>
                <w:jc w:val="center"/>
              </w:trPr>
              <w:tc>
                <w:tcPr>
                  <w:tcW w:w="3055" w:type="dxa"/>
                  <w:tcBorders>
                    <w:top w:val="single" w:sz="4" w:space="0" w:color="999999"/>
                    <w:left w:val="single" w:sz="4" w:space="0" w:color="999999"/>
                    <w:bottom w:val="single" w:sz="4" w:space="0" w:color="999999"/>
                    <w:right w:val="single" w:sz="4" w:space="0" w:color="999999"/>
                  </w:tcBorders>
                  <w:vAlign w:val="center"/>
                  <w:hideMark/>
                </w:tcPr>
                <w:p w:rsidR="005C791B" w:rsidRPr="00E854DD" w:rsidRDefault="005C791B" w:rsidP="00161B15">
                  <w:pPr>
                    <w:tabs>
                      <w:tab w:val="left" w:pos="555"/>
                    </w:tabs>
                    <w:ind w:left="530"/>
                    <w:jc w:val="both"/>
                    <w:rPr>
                      <w:rFonts w:eastAsia="Calibri" w:cs="Times New Roman"/>
                      <w:bCs/>
                      <w:sz w:val="24"/>
                      <w:szCs w:val="24"/>
                    </w:rPr>
                  </w:pPr>
                  <w:r w:rsidRPr="00E854DD">
                    <w:rPr>
                      <w:rFonts w:eastAsia="Calibri" w:cs="Times New Roman"/>
                      <w:bCs/>
                      <w:sz w:val="24"/>
                      <w:szCs w:val="24"/>
                    </w:rPr>
                    <w:t>Patērētāja kreditēšanas noteikumu pārkāpšana (</w:t>
                  </w:r>
                  <w:r w:rsidRPr="00E854DD">
                    <w:rPr>
                      <w:rFonts w:cs="Times New Roman"/>
                      <w:bCs/>
                      <w:sz w:val="24"/>
                      <w:szCs w:val="24"/>
                      <w:lang w:eastAsia="lv-LV"/>
                    </w:rPr>
                    <w:t>LAPK 155.</w:t>
                  </w:r>
                  <w:r w:rsidRPr="00E854DD">
                    <w:rPr>
                      <w:rFonts w:cs="Times New Roman"/>
                      <w:bCs/>
                      <w:sz w:val="24"/>
                      <w:szCs w:val="24"/>
                      <w:vertAlign w:val="superscript"/>
                      <w:lang w:eastAsia="lv-LV"/>
                    </w:rPr>
                    <w:t>10</w:t>
                  </w:r>
                  <w:r w:rsidRPr="00E854DD">
                    <w:rPr>
                      <w:rFonts w:cs="Times New Roman"/>
                      <w:bCs/>
                      <w:sz w:val="24"/>
                      <w:szCs w:val="24"/>
                      <w:lang w:eastAsia="lv-LV"/>
                    </w:rPr>
                    <w:t xml:space="preserve"> pants)</w:t>
                  </w:r>
                </w:p>
              </w:tc>
              <w:tc>
                <w:tcPr>
                  <w:tcW w:w="764" w:type="dxa"/>
                  <w:tcBorders>
                    <w:top w:val="single" w:sz="4" w:space="0" w:color="999999"/>
                    <w:left w:val="single" w:sz="4" w:space="0" w:color="999999"/>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0</w:t>
                  </w:r>
                </w:p>
              </w:tc>
              <w:tc>
                <w:tcPr>
                  <w:tcW w:w="1276" w:type="dxa"/>
                  <w:tcBorders>
                    <w:top w:val="single" w:sz="4" w:space="0" w:color="999999"/>
                    <w:left w:val="single" w:sz="4" w:space="0" w:color="999999"/>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0</w:t>
                  </w:r>
                </w:p>
              </w:tc>
              <w:tc>
                <w:tcPr>
                  <w:tcW w:w="1250" w:type="dxa"/>
                  <w:tcBorders>
                    <w:top w:val="single" w:sz="4" w:space="0" w:color="999999"/>
                    <w:left w:val="single" w:sz="4" w:space="0" w:color="999999"/>
                    <w:bottom w:val="single" w:sz="4" w:space="0" w:color="999999"/>
                    <w:right w:val="single" w:sz="4" w:space="0" w:color="auto"/>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0</w:t>
                  </w:r>
                </w:p>
              </w:tc>
              <w:tc>
                <w:tcPr>
                  <w:tcW w:w="1276" w:type="dxa"/>
                  <w:tcBorders>
                    <w:top w:val="single" w:sz="4" w:space="0" w:color="999999"/>
                    <w:left w:val="single" w:sz="4" w:space="0" w:color="auto"/>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0</w:t>
                  </w:r>
                </w:p>
              </w:tc>
            </w:tr>
            <w:tr w:rsidR="005C791B" w:rsidRPr="00E854DD" w:rsidTr="00161B15">
              <w:trPr>
                <w:jc w:val="center"/>
              </w:trPr>
              <w:tc>
                <w:tcPr>
                  <w:tcW w:w="3055" w:type="dxa"/>
                  <w:tcBorders>
                    <w:top w:val="single" w:sz="4" w:space="0" w:color="999999"/>
                    <w:left w:val="single" w:sz="4" w:space="0" w:color="999999"/>
                    <w:bottom w:val="single" w:sz="4" w:space="0" w:color="999999"/>
                    <w:right w:val="single" w:sz="4" w:space="0" w:color="999999"/>
                  </w:tcBorders>
                  <w:vAlign w:val="center"/>
                  <w:hideMark/>
                </w:tcPr>
                <w:p w:rsidR="005C791B" w:rsidRPr="00E854DD" w:rsidRDefault="005C791B" w:rsidP="00161B15">
                  <w:pPr>
                    <w:tabs>
                      <w:tab w:val="left" w:pos="555"/>
                    </w:tabs>
                    <w:ind w:left="530"/>
                    <w:jc w:val="both"/>
                    <w:rPr>
                      <w:rFonts w:cs="Times New Roman"/>
                      <w:bCs/>
                      <w:sz w:val="24"/>
                      <w:szCs w:val="24"/>
                      <w:lang w:eastAsia="lv-LV"/>
                    </w:rPr>
                  </w:pPr>
                  <w:r w:rsidRPr="00E854DD">
                    <w:rPr>
                      <w:rFonts w:eastAsia="Calibri" w:cs="Times New Roman"/>
                      <w:bCs/>
                      <w:sz w:val="24"/>
                      <w:szCs w:val="24"/>
                    </w:rPr>
                    <w:t>Informācijas nesniegšana par preci, pakalpojumu, ražotāju, pārdevēju vai pakalpojumu sniedzēju (</w:t>
                  </w:r>
                  <w:r w:rsidRPr="00E854DD">
                    <w:rPr>
                      <w:rFonts w:cs="Times New Roman"/>
                      <w:bCs/>
                      <w:sz w:val="24"/>
                      <w:szCs w:val="24"/>
                      <w:lang w:eastAsia="lv-LV"/>
                    </w:rPr>
                    <w:t>LAPK 166.</w:t>
                  </w:r>
                  <w:r w:rsidRPr="00E854DD">
                    <w:rPr>
                      <w:rFonts w:cs="Times New Roman"/>
                      <w:bCs/>
                      <w:sz w:val="24"/>
                      <w:szCs w:val="24"/>
                      <w:vertAlign w:val="superscript"/>
                      <w:lang w:eastAsia="lv-LV"/>
                    </w:rPr>
                    <w:t>12</w:t>
                  </w:r>
                  <w:r w:rsidRPr="00E854DD">
                    <w:rPr>
                      <w:rFonts w:cs="Times New Roman"/>
                      <w:bCs/>
                      <w:sz w:val="24"/>
                      <w:szCs w:val="24"/>
                      <w:lang w:eastAsia="lv-LV"/>
                    </w:rPr>
                    <w:t xml:space="preserve"> pants)</w:t>
                  </w:r>
                </w:p>
                <w:p w:rsidR="005C791B" w:rsidRDefault="005C791B" w:rsidP="00161B15">
                  <w:pPr>
                    <w:tabs>
                      <w:tab w:val="left" w:pos="555"/>
                    </w:tabs>
                    <w:ind w:left="530"/>
                    <w:jc w:val="both"/>
                    <w:rPr>
                      <w:rFonts w:cs="Times New Roman"/>
                      <w:bCs/>
                      <w:sz w:val="24"/>
                      <w:szCs w:val="24"/>
                      <w:lang w:eastAsia="lv-LV"/>
                    </w:rPr>
                  </w:pPr>
                  <w:r w:rsidRPr="00E854DD">
                    <w:rPr>
                      <w:rFonts w:cs="Times New Roman"/>
                      <w:bCs/>
                      <w:sz w:val="24"/>
                      <w:szCs w:val="24"/>
                      <w:lang w:eastAsia="lv-LV"/>
                    </w:rPr>
                    <w:t>* sastādīti</w:t>
                  </w:r>
                  <w:r>
                    <w:rPr>
                      <w:rFonts w:cs="Times New Roman"/>
                      <w:bCs/>
                      <w:sz w:val="24"/>
                      <w:szCs w:val="24"/>
                      <w:lang w:eastAsia="lv-LV"/>
                    </w:rPr>
                    <w:t xml:space="preserve"> </w:t>
                  </w:r>
                </w:p>
                <w:p w:rsidR="005C791B" w:rsidRPr="00E854DD" w:rsidRDefault="005C791B" w:rsidP="00161B15">
                  <w:pPr>
                    <w:tabs>
                      <w:tab w:val="left" w:pos="555"/>
                    </w:tabs>
                    <w:ind w:left="530"/>
                    <w:jc w:val="both"/>
                    <w:rPr>
                      <w:rFonts w:eastAsia="Calibri" w:cs="Times New Roman"/>
                      <w:bCs/>
                      <w:sz w:val="24"/>
                      <w:szCs w:val="24"/>
                    </w:rPr>
                  </w:pPr>
                  <w:r w:rsidRPr="00E854DD">
                    <w:rPr>
                      <w:rFonts w:cs="Times New Roman"/>
                      <w:bCs/>
                      <w:sz w:val="24"/>
                      <w:szCs w:val="24"/>
                      <w:lang w:eastAsia="lv-LV"/>
                    </w:rPr>
                    <w:t xml:space="preserve"> administratīvā pārkāpuma protokoli</w:t>
                  </w:r>
                </w:p>
              </w:tc>
              <w:tc>
                <w:tcPr>
                  <w:tcW w:w="764" w:type="dxa"/>
                  <w:tcBorders>
                    <w:top w:val="single" w:sz="4" w:space="0" w:color="999999"/>
                    <w:left w:val="single" w:sz="4" w:space="0" w:color="999999"/>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101</w:t>
                  </w:r>
                </w:p>
              </w:tc>
              <w:tc>
                <w:tcPr>
                  <w:tcW w:w="1276" w:type="dxa"/>
                  <w:tcBorders>
                    <w:top w:val="single" w:sz="4" w:space="0" w:color="999999"/>
                    <w:left w:val="single" w:sz="4" w:space="0" w:color="999999"/>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273</w:t>
                  </w:r>
                </w:p>
              </w:tc>
              <w:tc>
                <w:tcPr>
                  <w:tcW w:w="1250" w:type="dxa"/>
                  <w:tcBorders>
                    <w:top w:val="single" w:sz="4" w:space="0" w:color="999999"/>
                    <w:left w:val="single" w:sz="4" w:space="0" w:color="999999"/>
                    <w:bottom w:val="single" w:sz="4" w:space="0" w:color="999999"/>
                    <w:right w:val="single" w:sz="4" w:space="0" w:color="auto"/>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23</w:t>
                  </w:r>
                </w:p>
              </w:tc>
              <w:tc>
                <w:tcPr>
                  <w:tcW w:w="1276" w:type="dxa"/>
                  <w:tcBorders>
                    <w:top w:val="single" w:sz="4" w:space="0" w:color="999999"/>
                    <w:left w:val="single" w:sz="4" w:space="0" w:color="auto"/>
                    <w:bottom w:val="single" w:sz="4" w:space="0" w:color="999999"/>
                    <w:right w:val="single" w:sz="4" w:space="0" w:color="999999"/>
                  </w:tcBorders>
                  <w:hideMark/>
                </w:tcPr>
                <w:p w:rsidR="005C791B" w:rsidRPr="00E854DD" w:rsidRDefault="005C791B" w:rsidP="00161B15">
                  <w:pPr>
                    <w:jc w:val="center"/>
                    <w:rPr>
                      <w:rFonts w:eastAsia="Calibri" w:cs="Times New Roman"/>
                      <w:sz w:val="24"/>
                      <w:szCs w:val="24"/>
                    </w:rPr>
                  </w:pPr>
                  <w:r w:rsidRPr="00E854DD">
                    <w:rPr>
                      <w:rFonts w:eastAsia="Calibri" w:cs="Times New Roman"/>
                      <w:sz w:val="24"/>
                      <w:szCs w:val="24"/>
                    </w:rPr>
                    <w:t>26</w:t>
                  </w:r>
                </w:p>
              </w:tc>
            </w:tr>
          </w:tbl>
          <w:p w:rsidR="005C791B" w:rsidRPr="00FA4CAE" w:rsidRDefault="005C791B" w:rsidP="00161B15">
            <w:pPr>
              <w:ind w:firstLine="720"/>
              <w:jc w:val="both"/>
              <w:rPr>
                <w:rFonts w:cs="Times New Roman"/>
                <w:b/>
                <w:sz w:val="24"/>
                <w:szCs w:val="24"/>
              </w:rPr>
            </w:pPr>
          </w:p>
          <w:p w:rsidR="005C791B" w:rsidRPr="00FA4CAE" w:rsidRDefault="005C791B" w:rsidP="00161B15">
            <w:pPr>
              <w:jc w:val="center"/>
              <w:rPr>
                <w:rFonts w:cs="Times New Roman"/>
                <w:b/>
                <w:sz w:val="24"/>
                <w:szCs w:val="24"/>
              </w:rPr>
            </w:pPr>
            <w:r w:rsidRPr="00FA4CAE">
              <w:rPr>
                <w:rFonts w:cs="Times New Roman"/>
                <w:b/>
                <w:sz w:val="24"/>
                <w:szCs w:val="24"/>
              </w:rPr>
              <w:t>Rīgas domes Administratīvās komisijas piemērotie administratīvie sodi</w:t>
            </w:r>
          </w:p>
          <w:p w:rsidR="005C791B" w:rsidRPr="00FA4CAE" w:rsidRDefault="005C791B" w:rsidP="00161B15">
            <w:pPr>
              <w:jc w:val="both"/>
              <w:rPr>
                <w:rFonts w:cs="Times New Roman"/>
                <w:b/>
                <w:sz w:val="24"/>
                <w:szCs w:val="24"/>
              </w:rPr>
            </w:pPr>
          </w:p>
          <w:tbl>
            <w:tblPr>
              <w:tblStyle w:val="GridTable1Light1"/>
              <w:tblW w:w="7215" w:type="dxa"/>
              <w:jc w:val="center"/>
              <w:tblLayout w:type="fixed"/>
              <w:tblLook w:val="04A0" w:firstRow="1" w:lastRow="0" w:firstColumn="1" w:lastColumn="0" w:noHBand="0" w:noVBand="1"/>
            </w:tblPr>
            <w:tblGrid>
              <w:gridCol w:w="2544"/>
              <w:gridCol w:w="1167"/>
              <w:gridCol w:w="1168"/>
              <w:gridCol w:w="1168"/>
              <w:gridCol w:w="1168"/>
            </w:tblGrid>
            <w:tr w:rsidR="005C791B" w:rsidRPr="00541450" w:rsidTr="00161B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4"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C791B" w:rsidRPr="00541450" w:rsidRDefault="005C791B" w:rsidP="00161B15">
                  <w:pPr>
                    <w:jc w:val="center"/>
                    <w:rPr>
                      <w:rFonts w:cs="Times New Roman"/>
                      <w:b w:val="0"/>
                      <w:sz w:val="24"/>
                      <w:szCs w:val="24"/>
                    </w:rPr>
                  </w:pPr>
                  <w:r w:rsidRPr="00541450">
                    <w:rPr>
                      <w:rFonts w:cs="Times New Roman"/>
                      <w:b w:val="0"/>
                      <w:sz w:val="24"/>
                      <w:szCs w:val="24"/>
                    </w:rPr>
                    <w:t>Pārkāpuma veids</w:t>
                  </w:r>
                </w:p>
              </w:tc>
              <w:tc>
                <w:tcPr>
                  <w:tcW w:w="4671" w:type="dxa"/>
                  <w:gridSpan w:val="4"/>
                  <w:tcBorders>
                    <w:top w:val="single" w:sz="4" w:space="0" w:color="999999" w:themeColor="text1" w:themeTint="66"/>
                    <w:left w:val="single" w:sz="4" w:space="0" w:color="999999" w:themeColor="text1" w:themeTint="66"/>
                    <w:right w:val="single" w:sz="4" w:space="0" w:color="999999" w:themeColor="text1" w:themeTint="66"/>
                  </w:tcBorders>
                  <w:vAlign w:val="center"/>
                </w:tcPr>
                <w:p w:rsidR="005C791B" w:rsidRPr="00541450" w:rsidRDefault="005C791B" w:rsidP="00161B1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541450">
                    <w:rPr>
                      <w:rFonts w:cs="Times New Roman"/>
                      <w:b w:val="0"/>
                      <w:sz w:val="24"/>
                      <w:szCs w:val="24"/>
                    </w:rPr>
                    <w:t>Izskatītās pārkāpumu lietas</w:t>
                  </w:r>
                </w:p>
                <w:p w:rsidR="005C791B" w:rsidRPr="00541450" w:rsidRDefault="005C791B" w:rsidP="00161B15">
                  <w:pPr>
                    <w:jc w:val="cente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p>
              </w:tc>
            </w:tr>
            <w:tr w:rsidR="005C791B" w:rsidRPr="00541450" w:rsidTr="00161B15">
              <w:trPr>
                <w:jc w:val="center"/>
              </w:trPr>
              <w:tc>
                <w:tcPr>
                  <w:cnfStyle w:val="001000000000" w:firstRow="0" w:lastRow="0" w:firstColumn="1" w:lastColumn="0" w:oddVBand="0" w:evenVBand="0" w:oddHBand="0" w:evenHBand="0" w:firstRowFirstColumn="0" w:firstRowLastColumn="0" w:lastRowFirstColumn="0" w:lastRowLastColumn="0"/>
                  <w:tcW w:w="2544"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C791B" w:rsidRPr="00005F26" w:rsidRDefault="005C791B" w:rsidP="00161B15">
                  <w:pPr>
                    <w:jc w:val="center"/>
                    <w:rPr>
                      <w:rFonts w:cs="Times New Roman"/>
                      <w:b w:val="0"/>
                      <w:sz w:val="24"/>
                      <w:szCs w:val="24"/>
                    </w:rPr>
                  </w:pPr>
                </w:p>
              </w:tc>
              <w:tc>
                <w:tcPr>
                  <w:tcW w:w="11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C791B" w:rsidRPr="00005F26"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05F26">
                    <w:rPr>
                      <w:rFonts w:cs="Times New Roman"/>
                      <w:sz w:val="24"/>
                      <w:szCs w:val="24"/>
                    </w:rPr>
                    <w:t>2013.</w:t>
                  </w:r>
                </w:p>
              </w:tc>
              <w:tc>
                <w:tcPr>
                  <w:tcW w:w="11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C791B" w:rsidRPr="00005F26"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05F26">
                    <w:rPr>
                      <w:rFonts w:cs="Times New Roman"/>
                      <w:sz w:val="24"/>
                      <w:szCs w:val="24"/>
                    </w:rPr>
                    <w:t>2014.</w:t>
                  </w:r>
                </w:p>
              </w:tc>
              <w:tc>
                <w:tcPr>
                  <w:tcW w:w="11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C791B" w:rsidRPr="00005F26"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05F26">
                    <w:rPr>
                      <w:rFonts w:cs="Times New Roman"/>
                      <w:sz w:val="24"/>
                      <w:szCs w:val="24"/>
                    </w:rPr>
                    <w:t>2015.</w:t>
                  </w:r>
                </w:p>
              </w:tc>
              <w:tc>
                <w:tcPr>
                  <w:tcW w:w="11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C791B" w:rsidRPr="00005F26"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005F26">
                    <w:rPr>
                      <w:rFonts w:cs="Times New Roman"/>
                      <w:sz w:val="24"/>
                      <w:szCs w:val="24"/>
                    </w:rPr>
                    <w:t>2016.</w:t>
                  </w:r>
                </w:p>
              </w:tc>
            </w:tr>
            <w:tr w:rsidR="005C791B" w:rsidRPr="00541450" w:rsidTr="00161B15">
              <w:trPr>
                <w:jc w:val="center"/>
              </w:trPr>
              <w:tc>
                <w:tcPr>
                  <w:cnfStyle w:val="001000000000" w:firstRow="0" w:lastRow="0" w:firstColumn="1" w:lastColumn="0" w:oddVBand="0" w:evenVBand="0" w:oddHBand="0" w:evenHBand="0" w:firstRowFirstColumn="0" w:firstRowLastColumn="0" w:lastRowFirstColumn="0" w:lastRowLastColumn="0"/>
                  <w:tcW w:w="25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C791B" w:rsidRPr="00541450" w:rsidRDefault="005C791B" w:rsidP="00161B15">
                  <w:pPr>
                    <w:ind w:left="320"/>
                    <w:jc w:val="both"/>
                    <w:rPr>
                      <w:rFonts w:cs="Times New Roman"/>
                      <w:b w:val="0"/>
                      <w:sz w:val="24"/>
                      <w:szCs w:val="24"/>
                    </w:rPr>
                  </w:pPr>
                  <w:r w:rsidRPr="00541450">
                    <w:rPr>
                      <w:rFonts w:cs="Times New Roman"/>
                      <w:b w:val="0"/>
                      <w:sz w:val="24"/>
                      <w:szCs w:val="24"/>
                    </w:rPr>
                    <w:t>Par tirdzniecības, sabiedriskās ēdināšanas vai pakalpojumu noteikumu pārkāpšanu (LAPK 155.p. 1.d.)</w:t>
                  </w:r>
                </w:p>
              </w:tc>
              <w:tc>
                <w:tcPr>
                  <w:tcW w:w="11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5C791B" w:rsidRPr="00541450" w:rsidRDefault="005C791B" w:rsidP="00161B15">
                  <w:pPr>
                    <w:jc w:val="center"/>
                    <w:cnfStyle w:val="000000000000" w:firstRow="0" w:lastRow="0" w:firstColumn="0" w:lastColumn="0" w:oddVBand="0" w:evenVBand="0" w:oddHBand="0" w:evenHBand="0" w:firstRowFirstColumn="0" w:firstRowLastColumn="0" w:lastRowFirstColumn="0" w:lastRowLastColumn="0"/>
                    <w:rPr>
                      <w:sz w:val="24"/>
                      <w:szCs w:val="24"/>
                    </w:rPr>
                  </w:pPr>
                  <w:r w:rsidRPr="00541450">
                    <w:rPr>
                      <w:sz w:val="24"/>
                      <w:szCs w:val="24"/>
                    </w:rPr>
                    <w:t>0</w:t>
                  </w:r>
                </w:p>
              </w:tc>
              <w:tc>
                <w:tcPr>
                  <w:tcW w:w="11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5C791B" w:rsidRPr="00541450" w:rsidRDefault="005C791B" w:rsidP="00161B15">
                  <w:pPr>
                    <w:jc w:val="center"/>
                    <w:cnfStyle w:val="000000000000" w:firstRow="0" w:lastRow="0" w:firstColumn="0" w:lastColumn="0" w:oddVBand="0" w:evenVBand="0" w:oddHBand="0" w:evenHBand="0" w:firstRowFirstColumn="0" w:firstRowLastColumn="0" w:lastRowFirstColumn="0" w:lastRowLastColumn="0"/>
                    <w:rPr>
                      <w:sz w:val="24"/>
                      <w:szCs w:val="24"/>
                    </w:rPr>
                  </w:pPr>
                  <w:r w:rsidRPr="00541450">
                    <w:rPr>
                      <w:sz w:val="24"/>
                      <w:szCs w:val="24"/>
                    </w:rPr>
                    <w:t>2</w:t>
                  </w:r>
                </w:p>
              </w:tc>
              <w:tc>
                <w:tcPr>
                  <w:tcW w:w="11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5C791B" w:rsidRPr="00541450" w:rsidRDefault="005C791B" w:rsidP="00161B15">
                  <w:pPr>
                    <w:jc w:val="center"/>
                    <w:cnfStyle w:val="000000000000" w:firstRow="0" w:lastRow="0" w:firstColumn="0" w:lastColumn="0" w:oddVBand="0" w:evenVBand="0" w:oddHBand="0" w:evenHBand="0" w:firstRowFirstColumn="0" w:firstRowLastColumn="0" w:lastRowFirstColumn="0" w:lastRowLastColumn="0"/>
                    <w:rPr>
                      <w:sz w:val="24"/>
                      <w:szCs w:val="24"/>
                    </w:rPr>
                  </w:pPr>
                  <w:r w:rsidRPr="00541450">
                    <w:rPr>
                      <w:sz w:val="24"/>
                      <w:szCs w:val="24"/>
                    </w:rPr>
                    <w:t>4</w:t>
                  </w:r>
                </w:p>
              </w:tc>
              <w:tc>
                <w:tcPr>
                  <w:tcW w:w="11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5C791B" w:rsidRPr="00541450" w:rsidRDefault="005C791B" w:rsidP="00161B15">
                  <w:pPr>
                    <w:jc w:val="center"/>
                    <w:cnfStyle w:val="000000000000" w:firstRow="0" w:lastRow="0" w:firstColumn="0" w:lastColumn="0" w:oddVBand="0" w:evenVBand="0" w:oddHBand="0" w:evenHBand="0" w:firstRowFirstColumn="0" w:firstRowLastColumn="0" w:lastRowFirstColumn="0" w:lastRowLastColumn="0"/>
                    <w:rPr>
                      <w:sz w:val="24"/>
                      <w:szCs w:val="24"/>
                    </w:rPr>
                  </w:pPr>
                  <w:r w:rsidRPr="00541450">
                    <w:rPr>
                      <w:sz w:val="24"/>
                      <w:szCs w:val="24"/>
                    </w:rPr>
                    <w:t>2</w:t>
                  </w:r>
                </w:p>
              </w:tc>
            </w:tr>
            <w:tr w:rsidR="005C791B" w:rsidRPr="00541450" w:rsidTr="00161B15">
              <w:trPr>
                <w:jc w:val="center"/>
              </w:trPr>
              <w:tc>
                <w:tcPr>
                  <w:cnfStyle w:val="001000000000" w:firstRow="0" w:lastRow="0" w:firstColumn="1" w:lastColumn="0" w:oddVBand="0" w:evenVBand="0" w:oddHBand="0" w:evenHBand="0" w:firstRowFirstColumn="0" w:firstRowLastColumn="0" w:lastRowFirstColumn="0" w:lastRowLastColumn="0"/>
                  <w:tcW w:w="25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C791B" w:rsidRPr="00541450" w:rsidRDefault="005C791B" w:rsidP="00161B15">
                  <w:pPr>
                    <w:ind w:left="320"/>
                    <w:jc w:val="both"/>
                    <w:rPr>
                      <w:rFonts w:cs="Times New Roman"/>
                      <w:b w:val="0"/>
                      <w:i/>
                      <w:sz w:val="24"/>
                      <w:szCs w:val="24"/>
                    </w:rPr>
                  </w:pPr>
                  <w:r w:rsidRPr="00541450">
                    <w:rPr>
                      <w:rFonts w:cs="Times New Roman"/>
                      <w:b w:val="0"/>
                      <w:i/>
                      <w:sz w:val="24"/>
                      <w:szCs w:val="24"/>
                    </w:rPr>
                    <w:t>t.sk. par tām pašām darbībām, ja tās izdarītas atkārtoti gada laikā pēc soda piemērošanas</w:t>
                  </w:r>
                </w:p>
              </w:tc>
              <w:tc>
                <w:tcPr>
                  <w:tcW w:w="11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5C791B" w:rsidRPr="00541450" w:rsidRDefault="005C791B" w:rsidP="00161B15">
                  <w:pPr>
                    <w:jc w:val="center"/>
                    <w:cnfStyle w:val="000000000000" w:firstRow="0" w:lastRow="0" w:firstColumn="0" w:lastColumn="0" w:oddVBand="0" w:evenVBand="0" w:oddHBand="0" w:evenHBand="0" w:firstRowFirstColumn="0" w:firstRowLastColumn="0" w:lastRowFirstColumn="0" w:lastRowLastColumn="0"/>
                    <w:rPr>
                      <w:sz w:val="24"/>
                      <w:szCs w:val="24"/>
                    </w:rPr>
                  </w:pPr>
                  <w:r w:rsidRPr="00541450">
                    <w:rPr>
                      <w:sz w:val="24"/>
                      <w:szCs w:val="24"/>
                    </w:rPr>
                    <w:t>1</w:t>
                  </w:r>
                </w:p>
              </w:tc>
              <w:tc>
                <w:tcPr>
                  <w:tcW w:w="11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5C791B" w:rsidRPr="00541450" w:rsidRDefault="005C791B" w:rsidP="00161B15">
                  <w:pPr>
                    <w:jc w:val="center"/>
                    <w:cnfStyle w:val="000000000000" w:firstRow="0" w:lastRow="0" w:firstColumn="0" w:lastColumn="0" w:oddVBand="0" w:evenVBand="0" w:oddHBand="0" w:evenHBand="0" w:firstRowFirstColumn="0" w:firstRowLastColumn="0" w:lastRowFirstColumn="0" w:lastRowLastColumn="0"/>
                    <w:rPr>
                      <w:sz w:val="24"/>
                      <w:szCs w:val="24"/>
                    </w:rPr>
                  </w:pPr>
                  <w:r w:rsidRPr="00541450">
                    <w:rPr>
                      <w:sz w:val="24"/>
                      <w:szCs w:val="24"/>
                    </w:rPr>
                    <w:t>0</w:t>
                  </w:r>
                </w:p>
              </w:tc>
              <w:tc>
                <w:tcPr>
                  <w:tcW w:w="11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5C791B" w:rsidRPr="00541450" w:rsidRDefault="005C791B" w:rsidP="00161B15">
                  <w:pPr>
                    <w:jc w:val="center"/>
                    <w:cnfStyle w:val="000000000000" w:firstRow="0" w:lastRow="0" w:firstColumn="0" w:lastColumn="0" w:oddVBand="0" w:evenVBand="0" w:oddHBand="0" w:evenHBand="0" w:firstRowFirstColumn="0" w:firstRowLastColumn="0" w:lastRowFirstColumn="0" w:lastRowLastColumn="0"/>
                    <w:rPr>
                      <w:sz w:val="24"/>
                      <w:szCs w:val="24"/>
                    </w:rPr>
                  </w:pPr>
                  <w:r w:rsidRPr="00541450">
                    <w:rPr>
                      <w:sz w:val="24"/>
                      <w:szCs w:val="24"/>
                    </w:rPr>
                    <w:t>0</w:t>
                  </w:r>
                </w:p>
              </w:tc>
              <w:tc>
                <w:tcPr>
                  <w:tcW w:w="11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5C791B" w:rsidRPr="00541450" w:rsidRDefault="005C791B" w:rsidP="00161B15">
                  <w:pPr>
                    <w:jc w:val="center"/>
                    <w:cnfStyle w:val="000000000000" w:firstRow="0" w:lastRow="0" w:firstColumn="0" w:lastColumn="0" w:oddVBand="0" w:evenVBand="0" w:oddHBand="0" w:evenHBand="0" w:firstRowFirstColumn="0" w:firstRowLastColumn="0" w:lastRowFirstColumn="0" w:lastRowLastColumn="0"/>
                    <w:rPr>
                      <w:sz w:val="24"/>
                      <w:szCs w:val="24"/>
                    </w:rPr>
                  </w:pPr>
                  <w:r w:rsidRPr="00541450">
                    <w:rPr>
                      <w:sz w:val="24"/>
                      <w:szCs w:val="24"/>
                    </w:rPr>
                    <w:t>0</w:t>
                  </w:r>
                </w:p>
              </w:tc>
            </w:tr>
            <w:tr w:rsidR="005C791B" w:rsidRPr="00541450" w:rsidTr="00161B15">
              <w:trPr>
                <w:jc w:val="center"/>
              </w:trPr>
              <w:tc>
                <w:tcPr>
                  <w:cnfStyle w:val="001000000000" w:firstRow="0" w:lastRow="0" w:firstColumn="1" w:lastColumn="0" w:oddVBand="0" w:evenVBand="0" w:oddHBand="0" w:evenHBand="0" w:firstRowFirstColumn="0" w:firstRowLastColumn="0" w:lastRowFirstColumn="0" w:lastRowLastColumn="0"/>
                  <w:tcW w:w="25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5C791B" w:rsidRPr="00541450" w:rsidRDefault="005C791B" w:rsidP="00161B15">
                  <w:pPr>
                    <w:ind w:left="320"/>
                    <w:jc w:val="both"/>
                    <w:rPr>
                      <w:rFonts w:eastAsia="Times New Roman" w:cs="Times New Roman"/>
                      <w:b w:val="0"/>
                      <w:sz w:val="24"/>
                      <w:szCs w:val="24"/>
                      <w:lang w:eastAsia="lv-LV"/>
                    </w:rPr>
                  </w:pPr>
                  <w:r w:rsidRPr="00541450">
                    <w:rPr>
                      <w:rFonts w:eastAsia="Times New Roman" w:cs="Times New Roman"/>
                      <w:b w:val="0"/>
                      <w:sz w:val="24"/>
                      <w:szCs w:val="24"/>
                      <w:lang w:eastAsia="lv-LV"/>
                    </w:rPr>
                    <w:t>Par preces vai</w:t>
                  </w:r>
                </w:p>
                <w:p w:rsidR="005C791B" w:rsidRPr="00541450" w:rsidRDefault="005C791B" w:rsidP="00161B15">
                  <w:pPr>
                    <w:ind w:left="320"/>
                    <w:jc w:val="both"/>
                    <w:rPr>
                      <w:rFonts w:eastAsia="Times New Roman" w:cs="Times New Roman"/>
                      <w:b w:val="0"/>
                      <w:sz w:val="24"/>
                      <w:szCs w:val="24"/>
                      <w:lang w:eastAsia="lv-LV"/>
                    </w:rPr>
                  </w:pPr>
                  <w:r w:rsidRPr="00541450">
                    <w:rPr>
                      <w:rFonts w:eastAsia="Times New Roman" w:cs="Times New Roman"/>
                      <w:b w:val="0"/>
                      <w:sz w:val="24"/>
                      <w:szCs w:val="24"/>
                      <w:lang w:eastAsia="lv-LV"/>
                    </w:rPr>
                    <w:t>pakalpojuma cenas</w:t>
                  </w:r>
                </w:p>
                <w:p w:rsidR="005C791B" w:rsidRPr="00541450" w:rsidRDefault="005C791B" w:rsidP="00161B15">
                  <w:pPr>
                    <w:ind w:left="320"/>
                    <w:jc w:val="both"/>
                    <w:rPr>
                      <w:rFonts w:eastAsia="Times New Roman" w:cs="Times New Roman"/>
                      <w:b w:val="0"/>
                      <w:sz w:val="24"/>
                      <w:szCs w:val="24"/>
                      <w:lang w:eastAsia="lv-LV"/>
                    </w:rPr>
                  </w:pPr>
                  <w:r w:rsidRPr="00541450">
                    <w:rPr>
                      <w:rFonts w:eastAsia="Times New Roman" w:cs="Times New Roman"/>
                      <w:b w:val="0"/>
                      <w:sz w:val="24"/>
                      <w:szCs w:val="24"/>
                      <w:lang w:eastAsia="lv-LV"/>
                    </w:rPr>
                    <w:t>nenorādīšanu</w:t>
                  </w:r>
                </w:p>
                <w:p w:rsidR="005C791B" w:rsidRPr="00541450" w:rsidRDefault="005C791B" w:rsidP="00161B15">
                  <w:pPr>
                    <w:ind w:left="320"/>
                    <w:jc w:val="both"/>
                    <w:rPr>
                      <w:rFonts w:eastAsia="Times New Roman" w:cs="Times New Roman"/>
                      <w:b w:val="0"/>
                      <w:sz w:val="24"/>
                      <w:szCs w:val="24"/>
                      <w:lang w:eastAsia="lv-LV"/>
                    </w:rPr>
                  </w:pPr>
                  <w:r w:rsidRPr="00541450">
                    <w:rPr>
                      <w:rFonts w:eastAsia="Times New Roman" w:cs="Times New Roman"/>
                      <w:b w:val="0"/>
                      <w:sz w:val="24"/>
                      <w:szCs w:val="24"/>
                      <w:lang w:eastAsia="lv-LV"/>
                    </w:rPr>
                    <w:t>normatīvajos aktos</w:t>
                  </w:r>
                </w:p>
                <w:p w:rsidR="005C791B" w:rsidRPr="00541450" w:rsidRDefault="005C791B" w:rsidP="00161B15">
                  <w:pPr>
                    <w:ind w:left="320"/>
                    <w:jc w:val="both"/>
                    <w:rPr>
                      <w:rFonts w:eastAsia="Times New Roman" w:cs="Times New Roman"/>
                      <w:b w:val="0"/>
                      <w:sz w:val="24"/>
                      <w:szCs w:val="24"/>
                      <w:lang w:eastAsia="lv-LV"/>
                    </w:rPr>
                  </w:pPr>
                  <w:r w:rsidRPr="00541450">
                    <w:rPr>
                      <w:rFonts w:eastAsia="Times New Roman" w:cs="Times New Roman"/>
                      <w:b w:val="0"/>
                      <w:sz w:val="24"/>
                      <w:szCs w:val="24"/>
                      <w:lang w:eastAsia="lv-LV"/>
                    </w:rPr>
                    <w:t>noteiktajā kārtībā (LAPK 155.p. 5.d.)</w:t>
                  </w:r>
                </w:p>
              </w:tc>
              <w:tc>
                <w:tcPr>
                  <w:tcW w:w="11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5C791B" w:rsidRPr="00541450" w:rsidRDefault="005C791B" w:rsidP="00161B15">
                  <w:pPr>
                    <w:jc w:val="center"/>
                    <w:cnfStyle w:val="000000000000" w:firstRow="0" w:lastRow="0" w:firstColumn="0" w:lastColumn="0" w:oddVBand="0" w:evenVBand="0" w:oddHBand="0" w:evenHBand="0" w:firstRowFirstColumn="0" w:firstRowLastColumn="0" w:lastRowFirstColumn="0" w:lastRowLastColumn="0"/>
                    <w:rPr>
                      <w:sz w:val="24"/>
                      <w:szCs w:val="24"/>
                    </w:rPr>
                  </w:pPr>
                  <w:r w:rsidRPr="00541450">
                    <w:rPr>
                      <w:sz w:val="24"/>
                      <w:szCs w:val="24"/>
                    </w:rPr>
                    <w:t>2</w:t>
                  </w:r>
                </w:p>
              </w:tc>
              <w:tc>
                <w:tcPr>
                  <w:tcW w:w="11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5C791B" w:rsidRPr="00541450" w:rsidRDefault="005C791B" w:rsidP="00161B15">
                  <w:pPr>
                    <w:jc w:val="center"/>
                    <w:cnfStyle w:val="000000000000" w:firstRow="0" w:lastRow="0" w:firstColumn="0" w:lastColumn="0" w:oddVBand="0" w:evenVBand="0" w:oddHBand="0" w:evenHBand="0" w:firstRowFirstColumn="0" w:firstRowLastColumn="0" w:lastRowFirstColumn="0" w:lastRowLastColumn="0"/>
                    <w:rPr>
                      <w:sz w:val="24"/>
                      <w:szCs w:val="24"/>
                    </w:rPr>
                  </w:pPr>
                  <w:r w:rsidRPr="00541450">
                    <w:rPr>
                      <w:sz w:val="24"/>
                      <w:szCs w:val="24"/>
                    </w:rPr>
                    <w:t>3</w:t>
                  </w:r>
                </w:p>
              </w:tc>
              <w:tc>
                <w:tcPr>
                  <w:tcW w:w="11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5C791B" w:rsidRPr="00541450" w:rsidRDefault="005C791B" w:rsidP="00161B15">
                  <w:pPr>
                    <w:jc w:val="center"/>
                    <w:cnfStyle w:val="000000000000" w:firstRow="0" w:lastRow="0" w:firstColumn="0" w:lastColumn="0" w:oddVBand="0" w:evenVBand="0" w:oddHBand="0" w:evenHBand="0" w:firstRowFirstColumn="0" w:firstRowLastColumn="0" w:lastRowFirstColumn="0" w:lastRowLastColumn="0"/>
                    <w:rPr>
                      <w:sz w:val="24"/>
                      <w:szCs w:val="24"/>
                    </w:rPr>
                  </w:pPr>
                  <w:r w:rsidRPr="00541450">
                    <w:rPr>
                      <w:sz w:val="24"/>
                      <w:szCs w:val="24"/>
                    </w:rPr>
                    <w:t>1</w:t>
                  </w:r>
                </w:p>
              </w:tc>
              <w:tc>
                <w:tcPr>
                  <w:tcW w:w="11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5C791B" w:rsidRPr="00541450" w:rsidRDefault="005C791B" w:rsidP="00161B15">
                  <w:pPr>
                    <w:jc w:val="center"/>
                    <w:cnfStyle w:val="000000000000" w:firstRow="0" w:lastRow="0" w:firstColumn="0" w:lastColumn="0" w:oddVBand="0" w:evenVBand="0" w:oddHBand="0" w:evenHBand="0" w:firstRowFirstColumn="0" w:firstRowLastColumn="0" w:lastRowFirstColumn="0" w:lastRowLastColumn="0"/>
                    <w:rPr>
                      <w:sz w:val="24"/>
                      <w:szCs w:val="24"/>
                    </w:rPr>
                  </w:pPr>
                  <w:r w:rsidRPr="00541450">
                    <w:rPr>
                      <w:sz w:val="24"/>
                      <w:szCs w:val="24"/>
                    </w:rPr>
                    <w:t>2</w:t>
                  </w:r>
                </w:p>
              </w:tc>
            </w:tr>
          </w:tbl>
          <w:p w:rsidR="005C791B" w:rsidRPr="00FA4CAE" w:rsidRDefault="005C791B" w:rsidP="00161B15">
            <w:pPr>
              <w:ind w:firstLine="720"/>
              <w:jc w:val="both"/>
              <w:rPr>
                <w:rFonts w:cs="Times New Roman"/>
                <w:sz w:val="24"/>
                <w:szCs w:val="24"/>
              </w:rPr>
            </w:pPr>
          </w:p>
          <w:p w:rsidR="005C791B" w:rsidRPr="00A50FE3" w:rsidRDefault="005C791B" w:rsidP="00161B15">
            <w:pPr>
              <w:rPr>
                <w:sz w:val="24"/>
                <w:szCs w:val="24"/>
              </w:rPr>
            </w:pPr>
          </w:p>
          <w:p w:rsidR="005C791B" w:rsidRPr="00FA4CAE" w:rsidRDefault="005C791B" w:rsidP="00161B15">
            <w:pPr>
              <w:ind w:firstLine="720"/>
              <w:jc w:val="both"/>
              <w:rPr>
                <w:rFonts w:cs="Times New Roman"/>
                <w:sz w:val="24"/>
                <w:szCs w:val="24"/>
              </w:rPr>
            </w:pPr>
          </w:p>
          <w:p w:rsidR="005C791B" w:rsidRDefault="005C791B" w:rsidP="00161B15">
            <w:pPr>
              <w:jc w:val="center"/>
              <w:rPr>
                <w:b/>
                <w:sz w:val="24"/>
              </w:rPr>
            </w:pPr>
            <w:r w:rsidRPr="00F52108">
              <w:rPr>
                <w:b/>
                <w:sz w:val="24"/>
              </w:rPr>
              <w:t>Veselības inspekcijas piemērotie administratīvie so</w:t>
            </w:r>
            <w:r w:rsidRPr="00292568">
              <w:rPr>
                <w:b/>
                <w:sz w:val="24"/>
              </w:rPr>
              <w:t>di</w:t>
            </w:r>
          </w:p>
          <w:p w:rsidR="005C791B" w:rsidRDefault="005C791B" w:rsidP="00161B15">
            <w:pPr>
              <w:ind w:firstLine="720"/>
              <w:jc w:val="both"/>
              <w:rPr>
                <w:b/>
                <w:sz w:val="24"/>
              </w:rPr>
            </w:pPr>
          </w:p>
          <w:tbl>
            <w:tblPr>
              <w:tblStyle w:val="GridTable1Light1"/>
              <w:tblW w:w="7214" w:type="dxa"/>
              <w:tblLayout w:type="fixed"/>
              <w:tblLook w:val="04A0" w:firstRow="1" w:lastRow="0" w:firstColumn="1" w:lastColumn="0" w:noHBand="0" w:noVBand="1"/>
            </w:tblPr>
            <w:tblGrid>
              <w:gridCol w:w="2543"/>
              <w:gridCol w:w="1275"/>
              <w:gridCol w:w="1276"/>
              <w:gridCol w:w="851"/>
              <w:gridCol w:w="1269"/>
            </w:tblGrid>
            <w:tr w:rsidR="005C791B" w:rsidTr="00161B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vMerge w:val="restart"/>
                  <w:vAlign w:val="center"/>
                </w:tcPr>
                <w:p w:rsidR="005C791B" w:rsidRPr="00292568" w:rsidRDefault="005C791B" w:rsidP="00161B15">
                  <w:pPr>
                    <w:jc w:val="center"/>
                    <w:rPr>
                      <w:rFonts w:cs="Times New Roman"/>
                      <w:sz w:val="22"/>
                    </w:rPr>
                  </w:pPr>
                  <w:r>
                    <w:rPr>
                      <w:rFonts w:cs="Times New Roman"/>
                      <w:sz w:val="22"/>
                    </w:rPr>
                    <w:t>Pārkāpuma veids</w:t>
                  </w:r>
                </w:p>
              </w:tc>
              <w:tc>
                <w:tcPr>
                  <w:tcW w:w="4671" w:type="dxa"/>
                  <w:gridSpan w:val="4"/>
                </w:tcPr>
                <w:p w:rsidR="005C791B" w:rsidRPr="00983D6F" w:rsidRDefault="005C791B" w:rsidP="00161B15">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2"/>
                    </w:rPr>
                  </w:pPr>
                  <w:r>
                    <w:rPr>
                      <w:rFonts w:cs="Times New Roman"/>
                      <w:sz w:val="22"/>
                    </w:rPr>
                    <w:t>Izskatītās p</w:t>
                  </w:r>
                  <w:r w:rsidRPr="00292568">
                    <w:rPr>
                      <w:rFonts w:cs="Times New Roman"/>
                      <w:sz w:val="22"/>
                    </w:rPr>
                    <w:t>ārkāpumu lietas</w:t>
                  </w:r>
                </w:p>
              </w:tc>
            </w:tr>
            <w:tr w:rsidR="005C791B" w:rsidRPr="005C1EF9" w:rsidTr="00161B15">
              <w:tc>
                <w:tcPr>
                  <w:cnfStyle w:val="001000000000" w:firstRow="0" w:lastRow="0" w:firstColumn="1" w:lastColumn="0" w:oddVBand="0" w:evenVBand="0" w:oddHBand="0" w:evenHBand="0" w:firstRowFirstColumn="0" w:firstRowLastColumn="0" w:lastRowFirstColumn="0" w:lastRowLastColumn="0"/>
                  <w:tcW w:w="2543" w:type="dxa"/>
                  <w:vMerge/>
                </w:tcPr>
                <w:p w:rsidR="005C791B" w:rsidRDefault="005C791B" w:rsidP="00161B15">
                  <w:pPr>
                    <w:jc w:val="center"/>
                    <w:rPr>
                      <w:rFonts w:cs="Times New Roman"/>
                      <w:sz w:val="22"/>
                    </w:rPr>
                  </w:pPr>
                </w:p>
              </w:tc>
              <w:tc>
                <w:tcPr>
                  <w:tcW w:w="1275" w:type="dxa"/>
                </w:tcPr>
                <w:p w:rsidR="005C791B" w:rsidRPr="005C1EF9" w:rsidRDefault="005C791B" w:rsidP="00161B15">
                  <w:pPr>
                    <w:cnfStyle w:val="000000000000" w:firstRow="0" w:lastRow="0" w:firstColumn="0" w:lastColumn="0" w:oddVBand="0" w:evenVBand="0" w:oddHBand="0" w:evenHBand="0" w:firstRowFirstColumn="0" w:firstRowLastColumn="0" w:lastRowFirstColumn="0" w:lastRowLastColumn="0"/>
                    <w:rPr>
                      <w:rFonts w:cs="Times New Roman"/>
                      <w:b/>
                      <w:sz w:val="22"/>
                    </w:rPr>
                  </w:pPr>
                  <w:r>
                    <w:rPr>
                      <w:rFonts w:cs="Times New Roman"/>
                      <w:b/>
                      <w:sz w:val="22"/>
                    </w:rPr>
                    <w:t>2013.</w:t>
                  </w:r>
                </w:p>
              </w:tc>
              <w:tc>
                <w:tcPr>
                  <w:tcW w:w="1276" w:type="dxa"/>
                </w:tcPr>
                <w:p w:rsidR="005C791B" w:rsidRPr="005C1EF9" w:rsidRDefault="005C791B" w:rsidP="00161B15">
                  <w:pPr>
                    <w:cnfStyle w:val="000000000000" w:firstRow="0" w:lastRow="0" w:firstColumn="0" w:lastColumn="0" w:oddVBand="0" w:evenVBand="0" w:oddHBand="0" w:evenHBand="0" w:firstRowFirstColumn="0" w:firstRowLastColumn="0" w:lastRowFirstColumn="0" w:lastRowLastColumn="0"/>
                    <w:rPr>
                      <w:rFonts w:cs="Times New Roman"/>
                      <w:b/>
                      <w:sz w:val="22"/>
                    </w:rPr>
                  </w:pPr>
                  <w:r>
                    <w:rPr>
                      <w:rFonts w:cs="Times New Roman"/>
                      <w:b/>
                      <w:sz w:val="22"/>
                    </w:rPr>
                    <w:t>2014.</w:t>
                  </w:r>
                </w:p>
              </w:tc>
              <w:tc>
                <w:tcPr>
                  <w:tcW w:w="851" w:type="dxa"/>
                  <w:tcBorders>
                    <w:right w:val="single" w:sz="4" w:space="0" w:color="auto"/>
                  </w:tcBorders>
                </w:tcPr>
                <w:p w:rsidR="005C791B" w:rsidRPr="005C1EF9" w:rsidRDefault="005C791B" w:rsidP="00161B15">
                  <w:pPr>
                    <w:cnfStyle w:val="000000000000" w:firstRow="0" w:lastRow="0" w:firstColumn="0" w:lastColumn="0" w:oddVBand="0" w:evenVBand="0" w:oddHBand="0" w:evenHBand="0" w:firstRowFirstColumn="0" w:firstRowLastColumn="0" w:lastRowFirstColumn="0" w:lastRowLastColumn="0"/>
                    <w:rPr>
                      <w:rFonts w:cs="Times New Roman"/>
                      <w:b/>
                      <w:sz w:val="22"/>
                    </w:rPr>
                  </w:pPr>
                  <w:r>
                    <w:rPr>
                      <w:rFonts w:cs="Times New Roman"/>
                      <w:b/>
                      <w:sz w:val="22"/>
                    </w:rPr>
                    <w:t>2015.</w:t>
                  </w:r>
                </w:p>
              </w:tc>
              <w:tc>
                <w:tcPr>
                  <w:tcW w:w="1269" w:type="dxa"/>
                  <w:tcBorders>
                    <w:left w:val="single" w:sz="4" w:space="0" w:color="auto"/>
                  </w:tcBorders>
                </w:tcPr>
                <w:p w:rsidR="005C791B" w:rsidRPr="005C1EF9" w:rsidRDefault="005C791B" w:rsidP="00161B15">
                  <w:pPr>
                    <w:cnfStyle w:val="000000000000" w:firstRow="0" w:lastRow="0" w:firstColumn="0" w:lastColumn="0" w:oddVBand="0" w:evenVBand="0" w:oddHBand="0" w:evenHBand="0" w:firstRowFirstColumn="0" w:firstRowLastColumn="0" w:lastRowFirstColumn="0" w:lastRowLastColumn="0"/>
                    <w:rPr>
                      <w:rFonts w:cs="Times New Roman"/>
                      <w:b/>
                      <w:sz w:val="22"/>
                    </w:rPr>
                  </w:pPr>
                  <w:r>
                    <w:rPr>
                      <w:rFonts w:cs="Times New Roman"/>
                      <w:b/>
                      <w:sz w:val="22"/>
                    </w:rPr>
                    <w:t>2016.</w:t>
                  </w:r>
                </w:p>
              </w:tc>
            </w:tr>
            <w:tr w:rsidR="005C791B" w:rsidRPr="00292568" w:rsidTr="00161B15">
              <w:tc>
                <w:tcPr>
                  <w:cnfStyle w:val="001000000000" w:firstRow="0" w:lastRow="0" w:firstColumn="1" w:lastColumn="0" w:oddVBand="0" w:evenVBand="0" w:oddHBand="0" w:evenHBand="0" w:firstRowFirstColumn="0" w:firstRowLastColumn="0" w:lastRowFirstColumn="0" w:lastRowLastColumn="0"/>
                  <w:tcW w:w="2543" w:type="dxa"/>
                  <w:vAlign w:val="bottom"/>
                </w:tcPr>
                <w:p w:rsidR="005C791B" w:rsidRPr="00E35E5E" w:rsidRDefault="005C791B" w:rsidP="00161B15">
                  <w:pPr>
                    <w:rPr>
                      <w:rFonts w:eastAsia="Times New Roman" w:cs="Times New Roman"/>
                      <w:b w:val="0"/>
                      <w:sz w:val="24"/>
                      <w:szCs w:val="24"/>
                      <w:lang w:eastAsia="lv-LV"/>
                    </w:rPr>
                  </w:pPr>
                  <w:r w:rsidRPr="00E35E5E">
                    <w:rPr>
                      <w:rFonts w:cs="Times New Roman"/>
                      <w:b w:val="0"/>
                      <w:sz w:val="24"/>
                      <w:szCs w:val="24"/>
                    </w:rPr>
                    <w:t xml:space="preserve">Administratīvo pārkāpumu lietas par informācijas nesniegšanu par pārdevēju vai pakalpojuma sniedzēju </w:t>
                  </w:r>
                  <w:r w:rsidRPr="00E35E5E">
                    <w:rPr>
                      <w:rFonts w:eastAsia="Times New Roman" w:cs="Times New Roman"/>
                      <w:b w:val="0"/>
                      <w:sz w:val="24"/>
                      <w:szCs w:val="24"/>
                      <w:lang w:eastAsia="lv-LV"/>
                    </w:rPr>
                    <w:t>(LAPK 166.</w:t>
                  </w:r>
                  <w:r w:rsidRPr="00E35E5E">
                    <w:rPr>
                      <w:rFonts w:eastAsia="Times New Roman" w:cs="Times New Roman"/>
                      <w:b w:val="0"/>
                      <w:sz w:val="24"/>
                      <w:szCs w:val="24"/>
                      <w:vertAlign w:val="superscript"/>
                      <w:lang w:eastAsia="lv-LV"/>
                    </w:rPr>
                    <w:t>12</w:t>
                  </w:r>
                  <w:r w:rsidRPr="00E35E5E">
                    <w:rPr>
                      <w:rFonts w:eastAsia="Times New Roman" w:cs="Times New Roman"/>
                      <w:b w:val="0"/>
                      <w:sz w:val="24"/>
                      <w:szCs w:val="24"/>
                      <w:lang w:eastAsia="lv-LV"/>
                    </w:rPr>
                    <w:t xml:space="preserve"> pants)</w:t>
                  </w:r>
                </w:p>
              </w:tc>
              <w:tc>
                <w:tcPr>
                  <w:tcW w:w="1275" w:type="dxa"/>
                  <w:vAlign w:val="center"/>
                </w:tcPr>
                <w:p w:rsidR="005C791B" w:rsidRPr="00292568"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2</w:t>
                  </w:r>
                </w:p>
              </w:tc>
              <w:tc>
                <w:tcPr>
                  <w:tcW w:w="1276" w:type="dxa"/>
                  <w:vAlign w:val="center"/>
                </w:tcPr>
                <w:p w:rsidR="005C791B" w:rsidRPr="00292568"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2</w:t>
                  </w:r>
                </w:p>
              </w:tc>
              <w:tc>
                <w:tcPr>
                  <w:tcW w:w="851" w:type="dxa"/>
                  <w:tcBorders>
                    <w:right w:val="single" w:sz="4" w:space="0" w:color="auto"/>
                  </w:tcBorders>
                  <w:vAlign w:val="center"/>
                </w:tcPr>
                <w:p w:rsidR="005C791B"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4</w:t>
                  </w:r>
                </w:p>
              </w:tc>
              <w:tc>
                <w:tcPr>
                  <w:tcW w:w="1269" w:type="dxa"/>
                  <w:tcBorders>
                    <w:left w:val="single" w:sz="4" w:space="0" w:color="auto"/>
                  </w:tcBorders>
                  <w:vAlign w:val="center"/>
                </w:tcPr>
                <w:p w:rsidR="005C791B" w:rsidRDefault="005C791B" w:rsidP="00161B15">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0</w:t>
                  </w:r>
                </w:p>
              </w:tc>
            </w:tr>
          </w:tbl>
          <w:p w:rsidR="005C791B" w:rsidRDefault="005C791B" w:rsidP="00161B15">
            <w:pPr>
              <w:jc w:val="both"/>
              <w:rPr>
                <w:rFonts w:eastAsia="Times New Roman" w:cs="Times New Roman"/>
                <w:sz w:val="24"/>
                <w:szCs w:val="24"/>
                <w:lang w:eastAsia="lv-LV"/>
              </w:rPr>
            </w:pPr>
          </w:p>
          <w:p w:rsidR="005C791B" w:rsidRPr="00FA4CAE" w:rsidRDefault="005C791B" w:rsidP="00161B15">
            <w:pPr>
              <w:jc w:val="both"/>
              <w:rPr>
                <w:rFonts w:cs="Times New Roman"/>
                <w:sz w:val="24"/>
                <w:szCs w:val="24"/>
              </w:rPr>
            </w:pPr>
          </w:p>
        </w:tc>
      </w:tr>
      <w:tr w:rsidR="005C791B" w:rsidRPr="00937E6F" w:rsidTr="00161B15">
        <w:trPr>
          <w:trHeight w:val="372"/>
          <w:tblCellSpacing w:w="15" w:type="dxa"/>
        </w:trPr>
        <w:tc>
          <w:tcPr>
            <w:tcW w:w="480" w:type="dxa"/>
            <w:gridSpan w:val="2"/>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t>3.</w:t>
            </w:r>
          </w:p>
        </w:tc>
        <w:tc>
          <w:tcPr>
            <w:tcW w:w="1233" w:type="dxa"/>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Projekta izstrādē iesaistītās institūcijas</w:t>
            </w:r>
          </w:p>
        </w:tc>
        <w:tc>
          <w:tcPr>
            <w:tcW w:w="6699" w:type="dxa"/>
            <w:gridSpan w:val="3"/>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widowControl w:val="0"/>
              <w:suppressAutoHyphens/>
              <w:autoSpaceDE w:val="0"/>
              <w:autoSpaceDN w:val="0"/>
              <w:adjustRightInd w:val="0"/>
              <w:jc w:val="both"/>
              <w:rPr>
                <w:rFonts w:cs="Times New Roman"/>
                <w:sz w:val="24"/>
                <w:szCs w:val="24"/>
                <w:lang w:eastAsia="lv-LV"/>
              </w:rPr>
            </w:pPr>
            <w:r w:rsidRPr="00937E6F">
              <w:rPr>
                <w:rFonts w:cs="Times New Roman"/>
                <w:bCs/>
                <w:sz w:val="24"/>
                <w:szCs w:val="24"/>
                <w:shd w:val="clear" w:color="auto" w:fill="FFFFFF"/>
              </w:rPr>
              <w:t>Likumprojekts ir izstrādāts sadarbībā ar Patērētā</w:t>
            </w:r>
            <w:r>
              <w:rPr>
                <w:rFonts w:cs="Times New Roman"/>
                <w:bCs/>
                <w:sz w:val="24"/>
                <w:szCs w:val="24"/>
                <w:shd w:val="clear" w:color="auto" w:fill="FFFFFF"/>
              </w:rPr>
              <w:t xml:space="preserve">ju tiesību aizsardzības centru un saskaņots bez iebildumiem ar Tieslietu ministriju, Finanšu ministriju, Iekšlietu ministriju, Vides aizsardzības un reģionālās attīstības ministriju, Labklājības ministriju,  Veselības ministriju, Zemkopības ministriju, Veselības inspekciju,  Valsts policiju, Rīgas pašvaldības policiju, Latvijas Darba devēju konfederāciju, Latvijas Tirdzniecības un rūpniecības kameru, Latvijas Tirgotāju asociāciju, Latvijas Patērētāju interešu aizstāvības asociāciju, Latvijas Alternatīvo finanšu pakalpojumu asociāciju, Latvijas Hipotekāro nebanku aizdevēju asociāciju. </w:t>
            </w:r>
          </w:p>
          <w:p w:rsidR="005C791B" w:rsidRDefault="005C791B" w:rsidP="00161B15">
            <w:pPr>
              <w:widowControl w:val="0"/>
              <w:suppressAutoHyphens/>
              <w:autoSpaceDE w:val="0"/>
              <w:autoSpaceDN w:val="0"/>
              <w:adjustRightInd w:val="0"/>
              <w:jc w:val="both"/>
              <w:rPr>
                <w:rFonts w:cs="Times New Roman"/>
                <w:bCs/>
                <w:sz w:val="24"/>
                <w:szCs w:val="24"/>
                <w:shd w:val="clear" w:color="auto" w:fill="FFFFFF"/>
              </w:rPr>
            </w:pPr>
          </w:p>
          <w:p w:rsidR="005C791B" w:rsidRPr="00937E6F" w:rsidRDefault="005C791B" w:rsidP="00161B15">
            <w:pPr>
              <w:widowControl w:val="0"/>
              <w:suppressAutoHyphens/>
              <w:autoSpaceDE w:val="0"/>
              <w:autoSpaceDN w:val="0"/>
              <w:adjustRightInd w:val="0"/>
              <w:jc w:val="both"/>
              <w:rPr>
                <w:rFonts w:cs="Times New Roman"/>
                <w:bCs/>
                <w:sz w:val="24"/>
                <w:szCs w:val="24"/>
                <w:shd w:val="clear" w:color="auto" w:fill="FFFFFF"/>
              </w:rPr>
            </w:pPr>
            <w:r>
              <w:rPr>
                <w:rFonts w:eastAsia="Calibri" w:cs="Times New Roman"/>
                <w:sz w:val="24"/>
                <w:szCs w:val="24"/>
              </w:rPr>
              <w:t xml:space="preserve">Saskaņā ar </w:t>
            </w:r>
            <w:r w:rsidRPr="00937E6F">
              <w:rPr>
                <w:rFonts w:cs="Times New Roman"/>
                <w:sz w:val="24"/>
                <w:szCs w:val="24"/>
              </w:rPr>
              <w:t>Ministru kabineta 2014.gada 22.aprīļa protokol</w:t>
            </w:r>
            <w:r>
              <w:rPr>
                <w:rFonts w:cs="Times New Roman"/>
                <w:sz w:val="24"/>
                <w:szCs w:val="24"/>
              </w:rPr>
              <w:t xml:space="preserve">lēmuma </w:t>
            </w:r>
            <w:r w:rsidRPr="00937E6F">
              <w:rPr>
                <w:rFonts w:cs="Times New Roman"/>
                <w:sz w:val="24"/>
                <w:szCs w:val="24"/>
              </w:rPr>
              <w:t>“</w:t>
            </w:r>
            <w:r w:rsidRPr="00937E6F">
              <w:rPr>
                <w:rFonts w:cs="Times New Roman"/>
                <w:bCs/>
                <w:sz w:val="24"/>
                <w:szCs w:val="24"/>
                <w:shd w:val="clear" w:color="auto" w:fill="FFFFFF"/>
              </w:rPr>
              <w:t xml:space="preserve">Informatīvais ziņojums “Nozaru administratīvo pārkāpumu kodifikācijas ieviešanas sistēma”” </w:t>
            </w:r>
            <w:r>
              <w:rPr>
                <w:rFonts w:cs="Times New Roman"/>
                <w:bCs/>
                <w:sz w:val="24"/>
                <w:szCs w:val="24"/>
                <w:shd w:val="clear" w:color="auto" w:fill="FFFFFF"/>
              </w:rPr>
              <w:t>(</w:t>
            </w:r>
            <w:r w:rsidRPr="00937E6F">
              <w:rPr>
                <w:rFonts w:cs="Times New Roman"/>
                <w:bCs/>
                <w:sz w:val="24"/>
                <w:szCs w:val="24"/>
                <w:shd w:val="clear" w:color="auto" w:fill="FFFFFF"/>
              </w:rPr>
              <w:t>TA-775</w:t>
            </w:r>
            <w:r>
              <w:rPr>
                <w:rFonts w:cs="Times New Roman"/>
                <w:bCs/>
                <w:sz w:val="24"/>
                <w:szCs w:val="24"/>
                <w:shd w:val="clear" w:color="auto" w:fill="FFFFFF"/>
              </w:rPr>
              <w:t>)</w:t>
            </w:r>
            <w:r w:rsidRPr="00937E6F">
              <w:rPr>
                <w:rFonts w:cs="Times New Roman"/>
                <w:bCs/>
                <w:sz w:val="24"/>
                <w:szCs w:val="24"/>
                <w:shd w:val="clear" w:color="auto" w:fill="FFFFFF"/>
              </w:rPr>
              <w:t xml:space="preserve"> </w:t>
            </w:r>
            <w:r>
              <w:rPr>
                <w:rFonts w:cs="Times New Roman"/>
                <w:sz w:val="24"/>
                <w:szCs w:val="24"/>
              </w:rPr>
              <w:t>(prot. n</w:t>
            </w:r>
            <w:r w:rsidRPr="00937E6F">
              <w:rPr>
                <w:rFonts w:cs="Times New Roman"/>
                <w:sz w:val="24"/>
                <w:szCs w:val="24"/>
              </w:rPr>
              <w:t>r.24 26.§</w:t>
            </w:r>
            <w:r>
              <w:rPr>
                <w:rFonts w:cs="Times New Roman"/>
                <w:sz w:val="24"/>
                <w:szCs w:val="24"/>
              </w:rPr>
              <w:t>)</w:t>
            </w:r>
            <w:r w:rsidRPr="00937E6F">
              <w:rPr>
                <w:rFonts w:cs="Times New Roman"/>
                <w:sz w:val="24"/>
                <w:szCs w:val="24"/>
              </w:rPr>
              <w:t xml:space="preserve"> </w:t>
            </w:r>
            <w:r w:rsidRPr="00937E6F">
              <w:rPr>
                <w:rFonts w:cs="Times New Roman"/>
                <w:bCs/>
                <w:sz w:val="24"/>
                <w:szCs w:val="24"/>
                <w:shd w:val="clear" w:color="auto" w:fill="FFFFFF"/>
              </w:rPr>
              <w:t>3.punkt</w:t>
            </w:r>
            <w:r>
              <w:rPr>
                <w:rFonts w:cs="Times New Roman"/>
                <w:bCs/>
                <w:sz w:val="24"/>
                <w:szCs w:val="24"/>
                <w:shd w:val="clear" w:color="auto" w:fill="FFFFFF"/>
              </w:rPr>
              <w:t>u</w:t>
            </w:r>
            <w:r w:rsidRPr="00937E6F">
              <w:rPr>
                <w:rFonts w:cs="Times New Roman"/>
                <w:bCs/>
                <w:sz w:val="24"/>
                <w:szCs w:val="24"/>
                <w:shd w:val="clear" w:color="auto" w:fill="FFFFFF"/>
              </w:rPr>
              <w:t xml:space="preserve">, </w:t>
            </w:r>
            <w:r>
              <w:rPr>
                <w:rFonts w:cs="Times New Roman"/>
                <w:bCs/>
                <w:sz w:val="24"/>
                <w:szCs w:val="24"/>
                <w:shd w:val="clear" w:color="auto" w:fill="FFFFFF"/>
              </w:rPr>
              <w:t>l</w:t>
            </w:r>
            <w:r w:rsidRPr="00937E6F">
              <w:rPr>
                <w:rFonts w:cs="Times New Roman"/>
                <w:bCs/>
                <w:sz w:val="24"/>
                <w:szCs w:val="24"/>
                <w:shd w:val="clear" w:color="auto" w:fill="FFFFFF"/>
              </w:rPr>
              <w:t>ikumprojekt</w:t>
            </w:r>
            <w:r>
              <w:rPr>
                <w:rFonts w:cs="Times New Roman"/>
                <w:bCs/>
                <w:sz w:val="24"/>
                <w:szCs w:val="24"/>
                <w:shd w:val="clear" w:color="auto" w:fill="FFFFFF"/>
              </w:rPr>
              <w:t xml:space="preserve">a 2.pants ir izskatīts un atbalstīts </w:t>
            </w:r>
            <w:r w:rsidRPr="00937E6F">
              <w:rPr>
                <w:rFonts w:cs="Times New Roman"/>
                <w:bCs/>
                <w:sz w:val="24"/>
                <w:szCs w:val="24"/>
                <w:shd w:val="clear" w:color="auto" w:fill="FFFFFF"/>
              </w:rPr>
              <w:t>Tieslietu ministrijas Latvijas Administratīvo pārkāpumu kodeksa pastāvīgajā darba grupā</w:t>
            </w:r>
            <w:r>
              <w:rPr>
                <w:rFonts w:cs="Times New Roman"/>
                <w:bCs/>
                <w:sz w:val="24"/>
                <w:szCs w:val="24"/>
                <w:shd w:val="clear" w:color="auto" w:fill="FFFFFF"/>
              </w:rPr>
              <w:t xml:space="preserve"> š.g. 7.aprīlī un 15.septembrī</w:t>
            </w:r>
            <w:r w:rsidRPr="00937E6F">
              <w:rPr>
                <w:rFonts w:cs="Times New Roman"/>
                <w:bCs/>
                <w:sz w:val="24"/>
                <w:szCs w:val="24"/>
                <w:shd w:val="clear" w:color="auto" w:fill="FFFFFF"/>
              </w:rPr>
              <w:t xml:space="preserve">. </w:t>
            </w:r>
          </w:p>
          <w:p w:rsidR="005C791B" w:rsidRPr="00937E6F" w:rsidRDefault="005C791B" w:rsidP="00161B15">
            <w:pPr>
              <w:widowControl w:val="0"/>
              <w:suppressAutoHyphens/>
              <w:autoSpaceDE w:val="0"/>
              <w:autoSpaceDN w:val="0"/>
              <w:adjustRightInd w:val="0"/>
              <w:ind w:firstLine="557"/>
              <w:jc w:val="both"/>
              <w:rPr>
                <w:rFonts w:eastAsia="Calibri" w:cs="Times New Roman"/>
                <w:sz w:val="24"/>
                <w:szCs w:val="24"/>
              </w:rPr>
            </w:pPr>
          </w:p>
        </w:tc>
      </w:tr>
      <w:tr w:rsidR="005C791B" w:rsidRPr="00937E6F" w:rsidTr="00161B15">
        <w:trPr>
          <w:tblCellSpacing w:w="15" w:type="dxa"/>
        </w:trPr>
        <w:tc>
          <w:tcPr>
            <w:tcW w:w="480" w:type="dxa"/>
            <w:gridSpan w:val="2"/>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t>4.</w:t>
            </w:r>
          </w:p>
        </w:tc>
        <w:tc>
          <w:tcPr>
            <w:tcW w:w="1233" w:type="dxa"/>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6699" w:type="dxa"/>
            <w:gridSpan w:val="3"/>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p>
        </w:tc>
      </w:tr>
      <w:tr w:rsidR="005C791B" w:rsidRPr="00937E6F" w:rsidTr="00161B15">
        <w:trPr>
          <w:gridAfter w:val="1"/>
          <w:wAfter w:w="195" w:type="dxa"/>
          <w:trHeight w:val="444"/>
          <w:tblCellSpacing w:w="15" w:type="dxa"/>
        </w:trPr>
        <w:tc>
          <w:tcPr>
            <w:tcW w:w="8247" w:type="dxa"/>
            <w:gridSpan w:val="5"/>
            <w:tcBorders>
              <w:top w:val="outset" w:sz="6" w:space="0" w:color="auto"/>
              <w:left w:val="outset" w:sz="6" w:space="0" w:color="auto"/>
              <w:bottom w:val="outset" w:sz="6" w:space="0" w:color="auto"/>
              <w:right w:val="outset" w:sz="6" w:space="0" w:color="auto"/>
            </w:tcBorders>
            <w:vAlign w:val="center"/>
            <w:hideMark/>
          </w:tcPr>
          <w:p w:rsidR="005C791B" w:rsidRPr="00937E6F" w:rsidRDefault="005C791B" w:rsidP="00161B15">
            <w:pPr>
              <w:spacing w:before="100" w:beforeAutospacing="1" w:after="100" w:afterAutospacing="1"/>
              <w:jc w:val="center"/>
              <w:rPr>
                <w:rFonts w:eastAsia="Times New Roman" w:cs="Times New Roman"/>
                <w:b/>
                <w:bCs/>
                <w:sz w:val="24"/>
                <w:szCs w:val="24"/>
                <w:lang w:eastAsia="lv-LV"/>
              </w:rPr>
            </w:pPr>
            <w:r w:rsidRPr="00937E6F">
              <w:rPr>
                <w:rFonts w:eastAsia="Times New Roman" w:cs="Times New Roman"/>
                <w:sz w:val="24"/>
                <w:szCs w:val="24"/>
                <w:lang w:eastAsia="lv-LV"/>
              </w:rPr>
              <w:t> </w:t>
            </w:r>
            <w:r w:rsidRPr="00937E6F">
              <w:rPr>
                <w:rFonts w:eastAsia="Times New Roman" w:cs="Times New Roman"/>
                <w:b/>
                <w:bCs/>
                <w:sz w:val="24"/>
                <w:szCs w:val="24"/>
                <w:lang w:eastAsia="lv-LV"/>
              </w:rPr>
              <w:t>II. Tiesību akta projekta ietekme uz sabiedrību, tautsaimniecības attīstību un administratīvo slogu</w:t>
            </w:r>
          </w:p>
        </w:tc>
      </w:tr>
      <w:tr w:rsidR="005C791B" w:rsidRPr="00937E6F" w:rsidTr="00161B15">
        <w:trPr>
          <w:gridAfter w:val="1"/>
          <w:wAfter w:w="195" w:type="dxa"/>
          <w:trHeight w:val="372"/>
          <w:tblCellSpacing w:w="15" w:type="dxa"/>
        </w:trPr>
        <w:tc>
          <w:tcPr>
            <w:tcW w:w="415" w:type="dxa"/>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1.</w:t>
            </w:r>
          </w:p>
        </w:tc>
        <w:tc>
          <w:tcPr>
            <w:tcW w:w="2524" w:type="dxa"/>
            <w:gridSpan w:val="3"/>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Sabiedrības mērķgrupas, kuras tiesiskais regulējums ietekmē vai varētu ietekmēt</w:t>
            </w:r>
          </w:p>
        </w:tc>
        <w:tc>
          <w:tcPr>
            <w:tcW w:w="5248" w:type="dxa"/>
            <w:tcBorders>
              <w:top w:val="outset" w:sz="6" w:space="0" w:color="auto"/>
              <w:left w:val="outset" w:sz="6" w:space="0" w:color="auto"/>
              <w:bottom w:val="outset" w:sz="6" w:space="0" w:color="auto"/>
              <w:right w:val="outset" w:sz="6" w:space="0" w:color="auto"/>
            </w:tcBorders>
            <w:hideMark/>
          </w:tcPr>
          <w:p w:rsidR="005C791B" w:rsidRDefault="005C791B" w:rsidP="00161B15">
            <w:pPr>
              <w:jc w:val="both"/>
              <w:rPr>
                <w:rFonts w:eastAsia="Calibri" w:cs="Times New Roman"/>
                <w:sz w:val="24"/>
                <w:szCs w:val="24"/>
              </w:rPr>
            </w:pPr>
            <w:r w:rsidRPr="00937E6F">
              <w:rPr>
                <w:rFonts w:eastAsia="Calibri" w:cs="Times New Roman"/>
                <w:sz w:val="24"/>
                <w:szCs w:val="24"/>
              </w:rPr>
              <w:t xml:space="preserve">1) Patērētāji (~ 2 miljoni Latvijas iedzīvotāju, kā arī ~ 503 miljonus ES patērētāju). </w:t>
            </w:r>
          </w:p>
          <w:p w:rsidR="005C791B" w:rsidRDefault="005C791B" w:rsidP="00161B15">
            <w:pPr>
              <w:jc w:val="both"/>
              <w:rPr>
                <w:rFonts w:eastAsia="Times New Roman" w:cs="Times New Roman"/>
                <w:sz w:val="24"/>
                <w:szCs w:val="24"/>
                <w:lang w:eastAsia="lv-LV"/>
              </w:rPr>
            </w:pPr>
            <w:r w:rsidRPr="00937E6F">
              <w:rPr>
                <w:rFonts w:eastAsia="Times New Roman" w:cs="Times New Roman"/>
                <w:sz w:val="24"/>
                <w:szCs w:val="24"/>
                <w:lang w:eastAsia="lv-LV"/>
              </w:rPr>
              <w:t xml:space="preserve">2) </w:t>
            </w:r>
            <w:r>
              <w:rPr>
                <w:rFonts w:eastAsia="Times New Roman" w:cs="Times New Roman"/>
                <w:sz w:val="24"/>
                <w:szCs w:val="24"/>
                <w:lang w:eastAsia="lv-LV"/>
              </w:rPr>
              <w:t xml:space="preserve">komersanti, tai skaitā </w:t>
            </w:r>
            <w:r w:rsidRPr="00937E6F">
              <w:rPr>
                <w:rFonts w:eastAsia="Times New Roman" w:cs="Times New Roman"/>
                <w:sz w:val="24"/>
                <w:szCs w:val="24"/>
                <w:lang w:eastAsia="lv-LV"/>
              </w:rPr>
              <w:t>kapitālsabiedrības, kas veic patērētāju kreditēšanu (</w:t>
            </w:r>
            <w:r w:rsidRPr="00B166F8">
              <w:rPr>
                <w:rFonts w:eastAsia="Times New Roman" w:cs="Times New Roman"/>
                <w:sz w:val="24"/>
                <w:szCs w:val="24"/>
                <w:lang w:eastAsia="lv-LV"/>
              </w:rPr>
              <w:t>šobrīd licenci saņēmušas 5</w:t>
            </w:r>
            <w:r>
              <w:rPr>
                <w:rFonts w:eastAsia="Times New Roman" w:cs="Times New Roman"/>
                <w:sz w:val="24"/>
                <w:szCs w:val="24"/>
                <w:lang w:eastAsia="lv-LV"/>
              </w:rPr>
              <w:t>8</w:t>
            </w:r>
            <w:r w:rsidRPr="00B166F8">
              <w:rPr>
                <w:rFonts w:eastAsia="Times New Roman" w:cs="Times New Roman"/>
                <w:sz w:val="24"/>
                <w:szCs w:val="24"/>
                <w:lang w:eastAsia="lv-LV"/>
              </w:rPr>
              <w:t xml:space="preserve"> kapitālsabiedrības, no kurām hipotekāros kredītus izsniedz vismaz 1</w:t>
            </w:r>
            <w:r>
              <w:rPr>
                <w:rFonts w:eastAsia="Times New Roman" w:cs="Times New Roman"/>
                <w:sz w:val="24"/>
                <w:szCs w:val="24"/>
                <w:lang w:eastAsia="lv-LV"/>
              </w:rPr>
              <w:t>2</w:t>
            </w:r>
            <w:r w:rsidRPr="00B166F8">
              <w:rPr>
                <w:rFonts w:eastAsia="Times New Roman" w:cs="Times New Roman"/>
                <w:sz w:val="24"/>
                <w:szCs w:val="24"/>
                <w:lang w:eastAsia="lv-LV"/>
              </w:rPr>
              <w:t xml:space="preserve"> kapitālsabiedrības</w:t>
            </w:r>
            <w:r w:rsidRPr="00937E6F">
              <w:rPr>
                <w:rFonts w:eastAsia="Times New Roman" w:cs="Times New Roman"/>
                <w:sz w:val="24"/>
                <w:szCs w:val="24"/>
                <w:lang w:eastAsia="lv-LV"/>
              </w:rPr>
              <w:t xml:space="preserve">). </w:t>
            </w:r>
          </w:p>
          <w:p w:rsidR="005C791B" w:rsidRPr="00937E6F" w:rsidRDefault="005C791B" w:rsidP="00161B15">
            <w:pPr>
              <w:jc w:val="both"/>
              <w:rPr>
                <w:rFonts w:eastAsia="Times New Roman" w:cs="Times New Roman"/>
                <w:sz w:val="24"/>
                <w:szCs w:val="24"/>
                <w:lang w:eastAsia="lv-LV"/>
              </w:rPr>
            </w:pPr>
            <w:r>
              <w:rPr>
                <w:rFonts w:eastAsia="Times New Roman" w:cs="Times New Roman"/>
                <w:sz w:val="24"/>
                <w:szCs w:val="24"/>
                <w:lang w:eastAsia="lv-LV"/>
              </w:rPr>
              <w:t>3) likumprojekta regulējums skar arī Patērētāju tiesību aizsardzības centra, Veselības inspekcijas, Valsts policijas, pašvaldības policijas un pašvaldību administratīvās komisijas nodarbinātos.</w:t>
            </w:r>
          </w:p>
        </w:tc>
      </w:tr>
      <w:tr w:rsidR="005C791B" w:rsidRPr="00937E6F" w:rsidTr="00161B15">
        <w:trPr>
          <w:gridAfter w:val="1"/>
          <w:wAfter w:w="195" w:type="dxa"/>
          <w:trHeight w:val="408"/>
          <w:tblCellSpacing w:w="15" w:type="dxa"/>
        </w:trPr>
        <w:tc>
          <w:tcPr>
            <w:tcW w:w="415" w:type="dxa"/>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2.</w:t>
            </w:r>
          </w:p>
        </w:tc>
        <w:tc>
          <w:tcPr>
            <w:tcW w:w="2524" w:type="dxa"/>
            <w:gridSpan w:val="3"/>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Tiesiskā regulējuma ietekme uz tautsaimniecību un administratīvo slogu</w:t>
            </w:r>
          </w:p>
        </w:tc>
        <w:tc>
          <w:tcPr>
            <w:tcW w:w="5248" w:type="dxa"/>
            <w:tcBorders>
              <w:top w:val="outset" w:sz="6" w:space="0" w:color="auto"/>
              <w:left w:val="outset" w:sz="6" w:space="0" w:color="auto"/>
              <w:bottom w:val="outset" w:sz="6" w:space="0" w:color="auto"/>
              <w:right w:val="outset" w:sz="6" w:space="0" w:color="auto"/>
            </w:tcBorders>
            <w:hideMark/>
          </w:tcPr>
          <w:p w:rsidR="005C791B" w:rsidRDefault="005C791B" w:rsidP="00161B15">
            <w:pPr>
              <w:jc w:val="both"/>
              <w:rPr>
                <w:rFonts w:eastAsia="Times New Roman" w:cs="Times New Roman"/>
                <w:sz w:val="24"/>
                <w:szCs w:val="24"/>
                <w:lang w:eastAsia="lv-LV"/>
              </w:rPr>
            </w:pPr>
            <w:r>
              <w:rPr>
                <w:rFonts w:eastAsia="Times New Roman" w:cs="Times New Roman"/>
                <w:sz w:val="24"/>
                <w:szCs w:val="24"/>
                <w:lang w:eastAsia="lv-LV"/>
              </w:rPr>
              <w:t xml:space="preserve">Likumprojekts nerada papildu administratīvo slogu. </w:t>
            </w:r>
          </w:p>
          <w:p w:rsidR="005C791B" w:rsidRPr="00937E6F" w:rsidRDefault="005C791B" w:rsidP="00161B15">
            <w:pPr>
              <w:jc w:val="both"/>
              <w:rPr>
                <w:rFonts w:eastAsia="Times New Roman" w:cs="Times New Roman"/>
                <w:sz w:val="24"/>
                <w:szCs w:val="24"/>
                <w:lang w:eastAsia="lv-LV"/>
              </w:rPr>
            </w:pPr>
            <w:r w:rsidRPr="00937E6F">
              <w:rPr>
                <w:rFonts w:eastAsia="Calibri" w:cs="Times New Roman"/>
                <w:sz w:val="24"/>
                <w:szCs w:val="24"/>
              </w:rPr>
              <w:t xml:space="preserve">Likumprojekts paredz palielināt naudas soda apmēru par </w:t>
            </w:r>
            <w:r>
              <w:rPr>
                <w:rFonts w:eastAsia="Calibri" w:cs="Times New Roman"/>
                <w:sz w:val="24"/>
                <w:szCs w:val="24"/>
              </w:rPr>
              <w:t xml:space="preserve">patērētāju </w:t>
            </w:r>
            <w:r w:rsidRPr="00937E6F">
              <w:rPr>
                <w:rFonts w:eastAsia="Calibri" w:cs="Times New Roman"/>
                <w:sz w:val="24"/>
                <w:szCs w:val="24"/>
              </w:rPr>
              <w:t>kreditēšanas pakalpojum</w:t>
            </w:r>
            <w:r>
              <w:rPr>
                <w:rFonts w:eastAsia="Calibri" w:cs="Times New Roman"/>
                <w:sz w:val="24"/>
                <w:szCs w:val="24"/>
              </w:rPr>
              <w:t>u</w:t>
            </w:r>
            <w:r w:rsidRPr="00937E6F">
              <w:rPr>
                <w:rFonts w:eastAsia="Calibri" w:cs="Times New Roman"/>
                <w:sz w:val="24"/>
                <w:szCs w:val="24"/>
              </w:rPr>
              <w:t xml:space="preserve"> sniegšanu bez licences.</w:t>
            </w:r>
            <w:r>
              <w:rPr>
                <w:rFonts w:eastAsia="Calibri" w:cs="Times New Roman"/>
                <w:sz w:val="24"/>
                <w:szCs w:val="24"/>
              </w:rPr>
              <w:t xml:space="preserve"> S</w:t>
            </w:r>
            <w:r>
              <w:rPr>
                <w:rFonts w:eastAsia="Times New Roman" w:cs="Times New Roman"/>
                <w:sz w:val="24"/>
                <w:szCs w:val="24"/>
                <w:lang w:eastAsia="lv-LV"/>
              </w:rPr>
              <w:t xml:space="preserve">amazinot negodprātīgo kreditēšanas pakalpojumu sniedzēju darbību, tiks veicināta kreditēšanas pakalpojumu sniedzēju godīga konkurence, kā arī paaugstināsies patērētāju tiesību aizsardzības līmenis kreditēšanas pakalpojumu jomā.  </w:t>
            </w:r>
          </w:p>
        </w:tc>
      </w:tr>
      <w:tr w:rsidR="005C791B" w:rsidRPr="00937E6F" w:rsidTr="00161B15">
        <w:trPr>
          <w:gridAfter w:val="1"/>
          <w:wAfter w:w="195" w:type="dxa"/>
          <w:trHeight w:val="408"/>
          <w:tblCellSpacing w:w="15" w:type="dxa"/>
        </w:trPr>
        <w:tc>
          <w:tcPr>
            <w:tcW w:w="415" w:type="dxa"/>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3.</w:t>
            </w:r>
          </w:p>
        </w:tc>
        <w:tc>
          <w:tcPr>
            <w:tcW w:w="2524" w:type="dxa"/>
            <w:gridSpan w:val="3"/>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Administratīvo izmaksu monetārs novērtējums</w:t>
            </w:r>
          </w:p>
        </w:tc>
        <w:tc>
          <w:tcPr>
            <w:tcW w:w="5248" w:type="dxa"/>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Projekts šo jomu neskar</w:t>
            </w:r>
          </w:p>
        </w:tc>
      </w:tr>
      <w:tr w:rsidR="005C791B" w:rsidRPr="00937E6F" w:rsidTr="00161B15">
        <w:trPr>
          <w:gridAfter w:val="1"/>
          <w:wAfter w:w="195" w:type="dxa"/>
          <w:trHeight w:val="276"/>
          <w:tblCellSpacing w:w="15" w:type="dxa"/>
        </w:trPr>
        <w:tc>
          <w:tcPr>
            <w:tcW w:w="415" w:type="dxa"/>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4.</w:t>
            </w:r>
          </w:p>
        </w:tc>
        <w:tc>
          <w:tcPr>
            <w:tcW w:w="2524" w:type="dxa"/>
            <w:gridSpan w:val="3"/>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5248" w:type="dxa"/>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p>
        </w:tc>
      </w:tr>
    </w:tbl>
    <w:p w:rsidR="005C791B" w:rsidRPr="00937E6F" w:rsidRDefault="005C791B" w:rsidP="005C791B">
      <w:pPr>
        <w:rPr>
          <w:rFonts w:eastAsia="Times New Roman" w:cs="Times New Roman"/>
          <w:color w:val="000000" w:themeColor="text1"/>
          <w:sz w:val="16"/>
          <w:szCs w:val="16"/>
          <w:lang w:eastAsia="lv-LV"/>
        </w:rPr>
      </w:pPr>
    </w:p>
    <w:p w:rsidR="005C791B" w:rsidRPr="00937E6F" w:rsidRDefault="005C791B" w:rsidP="005C791B">
      <w:pPr>
        <w:rPr>
          <w:rFonts w:eastAsia="Times New Roman" w:cs="Times New Roman"/>
          <w:color w:val="000000" w:themeColor="text1"/>
          <w:sz w:val="16"/>
          <w:szCs w:val="16"/>
          <w:lang w:eastAsia="lv-LV"/>
        </w:rPr>
      </w:pPr>
    </w:p>
    <w:tbl>
      <w:tblPr>
        <w:tblW w:w="4970"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891"/>
        <w:gridCol w:w="901"/>
        <w:gridCol w:w="1132"/>
        <w:gridCol w:w="1134"/>
        <w:gridCol w:w="1094"/>
        <w:gridCol w:w="1088"/>
      </w:tblGrid>
      <w:tr w:rsidR="005C791B" w:rsidRPr="00DA794F" w:rsidTr="00161B15">
        <w:tc>
          <w:tcPr>
            <w:tcW w:w="5000" w:type="pct"/>
            <w:gridSpan w:val="6"/>
            <w:tcBorders>
              <w:top w:val="outset" w:sz="6" w:space="0" w:color="000000"/>
              <w:bottom w:val="outset" w:sz="6" w:space="0" w:color="000000"/>
            </w:tcBorders>
          </w:tcPr>
          <w:p w:rsidR="005C791B" w:rsidRPr="00DA794F" w:rsidRDefault="005C791B" w:rsidP="00161B15">
            <w:pPr>
              <w:pStyle w:val="NormalWeb"/>
              <w:jc w:val="center"/>
              <w:rPr>
                <w:b/>
                <w:bCs/>
              </w:rPr>
            </w:pPr>
            <w:r w:rsidRPr="00DA794F">
              <w:rPr>
                <w:b/>
                <w:bCs/>
              </w:rPr>
              <w:t>III. Tiesību akta projekta ietekme uz valsts budžetu un pašvaldību budžetiem</w:t>
            </w:r>
          </w:p>
        </w:tc>
      </w:tr>
      <w:tr w:rsidR="005C791B" w:rsidRPr="00DA794F" w:rsidTr="00161B15">
        <w:tc>
          <w:tcPr>
            <w:tcW w:w="1754" w:type="pct"/>
            <w:vMerge w:val="restart"/>
            <w:tcBorders>
              <w:top w:val="outset" w:sz="6" w:space="0" w:color="000000"/>
              <w:bottom w:val="outset" w:sz="6" w:space="0" w:color="000000"/>
              <w:right w:val="outset" w:sz="6" w:space="0" w:color="000000"/>
            </w:tcBorders>
            <w:vAlign w:val="center"/>
          </w:tcPr>
          <w:p w:rsidR="005C791B" w:rsidRPr="00DA794F" w:rsidRDefault="005C791B" w:rsidP="00161B15">
            <w:pPr>
              <w:pStyle w:val="NormalWeb"/>
              <w:jc w:val="center"/>
              <w:rPr>
                <w:b/>
                <w:bCs/>
              </w:rPr>
            </w:pPr>
            <w:r w:rsidRPr="00DA794F">
              <w:rPr>
                <w:b/>
                <w:bCs/>
              </w:rPr>
              <w:t>Rādītāji</w:t>
            </w:r>
          </w:p>
        </w:tc>
        <w:tc>
          <w:tcPr>
            <w:tcW w:w="1234" w:type="pct"/>
            <w:gridSpan w:val="2"/>
            <w:vMerge w:val="restart"/>
            <w:tcBorders>
              <w:top w:val="outset" w:sz="6" w:space="0" w:color="000000"/>
              <w:left w:val="outset" w:sz="6" w:space="0" w:color="000000"/>
              <w:bottom w:val="outset" w:sz="6" w:space="0" w:color="000000"/>
              <w:right w:val="outset" w:sz="6" w:space="0" w:color="000000"/>
            </w:tcBorders>
            <w:vAlign w:val="center"/>
          </w:tcPr>
          <w:p w:rsidR="005C791B" w:rsidRPr="00DA794F" w:rsidRDefault="005C791B" w:rsidP="00161B15">
            <w:pPr>
              <w:pStyle w:val="NormalWeb"/>
              <w:jc w:val="center"/>
              <w:rPr>
                <w:b/>
                <w:bCs/>
              </w:rPr>
            </w:pPr>
            <w:r w:rsidRPr="00DA794F">
              <w:rPr>
                <w:b/>
                <w:bCs/>
              </w:rPr>
              <w:t>201</w:t>
            </w:r>
            <w:r>
              <w:rPr>
                <w:b/>
                <w:bCs/>
              </w:rPr>
              <w:t>7</w:t>
            </w:r>
            <w:r w:rsidRPr="00DA794F">
              <w:rPr>
                <w:b/>
                <w:bCs/>
              </w:rPr>
              <w:t>.gads</w:t>
            </w:r>
          </w:p>
        </w:tc>
        <w:tc>
          <w:tcPr>
            <w:tcW w:w="2012" w:type="pct"/>
            <w:gridSpan w:val="3"/>
            <w:tcBorders>
              <w:top w:val="outset" w:sz="6" w:space="0" w:color="000000"/>
              <w:left w:val="outset" w:sz="6" w:space="0" w:color="000000"/>
              <w:bottom w:val="outset" w:sz="6" w:space="0" w:color="000000"/>
            </w:tcBorders>
            <w:vAlign w:val="center"/>
          </w:tcPr>
          <w:p w:rsidR="005C791B" w:rsidRPr="00DA794F" w:rsidRDefault="005C791B" w:rsidP="00161B15">
            <w:pPr>
              <w:pStyle w:val="NormalWeb"/>
              <w:jc w:val="center"/>
            </w:pPr>
            <w:r w:rsidRPr="00DA794F">
              <w:t>Turpmākie trīs gadi (</w:t>
            </w:r>
            <w:r w:rsidRPr="00DA794F">
              <w:rPr>
                <w:i/>
              </w:rPr>
              <w:t>euro</w:t>
            </w:r>
            <w:r w:rsidRPr="00DA794F">
              <w:t>)</w:t>
            </w:r>
          </w:p>
        </w:tc>
      </w:tr>
      <w:tr w:rsidR="005C791B" w:rsidRPr="00DA794F" w:rsidTr="00161B15">
        <w:tc>
          <w:tcPr>
            <w:tcW w:w="1754" w:type="pct"/>
            <w:vMerge/>
            <w:tcBorders>
              <w:top w:val="outset" w:sz="6" w:space="0" w:color="000000"/>
              <w:bottom w:val="outset" w:sz="6" w:space="0" w:color="000000"/>
              <w:right w:val="outset" w:sz="6" w:space="0" w:color="000000"/>
            </w:tcBorders>
            <w:vAlign w:val="center"/>
          </w:tcPr>
          <w:p w:rsidR="005C791B" w:rsidRPr="00DA794F" w:rsidRDefault="005C791B" w:rsidP="00161B15">
            <w:pPr>
              <w:rPr>
                <w:rFonts w:cs="Times New Roman"/>
                <w:b/>
                <w:bCs/>
                <w:sz w:val="24"/>
                <w:szCs w:val="24"/>
              </w:rPr>
            </w:pPr>
          </w:p>
        </w:tc>
        <w:tc>
          <w:tcPr>
            <w:tcW w:w="1234" w:type="pct"/>
            <w:gridSpan w:val="2"/>
            <w:vMerge/>
            <w:tcBorders>
              <w:top w:val="outset" w:sz="6" w:space="0" w:color="000000"/>
              <w:left w:val="outset" w:sz="6" w:space="0" w:color="000000"/>
              <w:bottom w:val="outset" w:sz="6" w:space="0" w:color="000000"/>
              <w:right w:val="outset" w:sz="6" w:space="0" w:color="000000"/>
            </w:tcBorders>
            <w:vAlign w:val="center"/>
          </w:tcPr>
          <w:p w:rsidR="005C791B" w:rsidRPr="00DA794F" w:rsidRDefault="005C791B" w:rsidP="00161B15">
            <w:pPr>
              <w:rPr>
                <w:rFonts w:cs="Times New Roman"/>
                <w:b/>
                <w:bCs/>
                <w:sz w:val="24"/>
                <w:szCs w:val="24"/>
              </w:rPr>
            </w:pPr>
          </w:p>
        </w:tc>
        <w:tc>
          <w:tcPr>
            <w:tcW w:w="688" w:type="pct"/>
            <w:tcBorders>
              <w:top w:val="outset" w:sz="6" w:space="0" w:color="000000"/>
              <w:left w:val="outset" w:sz="6" w:space="0" w:color="000000"/>
              <w:bottom w:val="outset" w:sz="6" w:space="0" w:color="000000"/>
              <w:right w:val="outset" w:sz="6" w:space="0" w:color="000000"/>
            </w:tcBorders>
            <w:vAlign w:val="center"/>
          </w:tcPr>
          <w:p w:rsidR="005C791B" w:rsidRPr="00DA794F" w:rsidRDefault="005C791B" w:rsidP="00161B15">
            <w:pPr>
              <w:pStyle w:val="NormalWeb"/>
              <w:jc w:val="center"/>
              <w:rPr>
                <w:b/>
                <w:bCs/>
              </w:rPr>
            </w:pPr>
            <w:r w:rsidRPr="00DA794F">
              <w:rPr>
                <w:b/>
                <w:bCs/>
              </w:rPr>
              <w:t>201</w:t>
            </w:r>
            <w:r>
              <w:rPr>
                <w:b/>
                <w:bCs/>
              </w:rPr>
              <w:t>8</w:t>
            </w:r>
          </w:p>
        </w:tc>
        <w:tc>
          <w:tcPr>
            <w:tcW w:w="664" w:type="pct"/>
            <w:tcBorders>
              <w:top w:val="outset" w:sz="6" w:space="0" w:color="000000"/>
              <w:left w:val="outset" w:sz="6" w:space="0" w:color="000000"/>
              <w:bottom w:val="outset" w:sz="6" w:space="0" w:color="000000"/>
              <w:right w:val="outset" w:sz="6" w:space="0" w:color="000000"/>
            </w:tcBorders>
            <w:vAlign w:val="center"/>
          </w:tcPr>
          <w:p w:rsidR="005C791B" w:rsidRPr="00DA794F" w:rsidRDefault="005C791B" w:rsidP="00161B15">
            <w:pPr>
              <w:pStyle w:val="NormalWeb"/>
              <w:jc w:val="center"/>
              <w:rPr>
                <w:b/>
                <w:bCs/>
              </w:rPr>
            </w:pPr>
            <w:r w:rsidRPr="00DA794F">
              <w:rPr>
                <w:b/>
                <w:bCs/>
              </w:rPr>
              <w:t>201</w:t>
            </w:r>
            <w:r>
              <w:rPr>
                <w:b/>
                <w:bCs/>
              </w:rPr>
              <w:t>9</w:t>
            </w:r>
          </w:p>
        </w:tc>
        <w:tc>
          <w:tcPr>
            <w:tcW w:w="660" w:type="pct"/>
            <w:tcBorders>
              <w:top w:val="outset" w:sz="6" w:space="0" w:color="000000"/>
              <w:left w:val="outset" w:sz="6" w:space="0" w:color="000000"/>
              <w:bottom w:val="outset" w:sz="6" w:space="0" w:color="000000"/>
            </w:tcBorders>
            <w:vAlign w:val="center"/>
          </w:tcPr>
          <w:p w:rsidR="005C791B" w:rsidRPr="00DA794F" w:rsidRDefault="005C791B" w:rsidP="00161B15">
            <w:pPr>
              <w:pStyle w:val="NormalWeb"/>
              <w:jc w:val="center"/>
              <w:rPr>
                <w:b/>
                <w:bCs/>
              </w:rPr>
            </w:pPr>
            <w:r w:rsidRPr="00DA794F">
              <w:rPr>
                <w:b/>
                <w:bCs/>
              </w:rPr>
              <w:t>20</w:t>
            </w:r>
            <w:r>
              <w:rPr>
                <w:b/>
                <w:bCs/>
              </w:rPr>
              <w:t>20</w:t>
            </w:r>
          </w:p>
        </w:tc>
      </w:tr>
      <w:tr w:rsidR="005C791B" w:rsidRPr="00DA794F" w:rsidTr="00161B15">
        <w:tc>
          <w:tcPr>
            <w:tcW w:w="1754" w:type="pct"/>
            <w:vMerge/>
            <w:tcBorders>
              <w:top w:val="outset" w:sz="6" w:space="0" w:color="000000"/>
              <w:bottom w:val="outset" w:sz="6" w:space="0" w:color="000000"/>
              <w:right w:val="outset" w:sz="6" w:space="0" w:color="000000"/>
            </w:tcBorders>
            <w:vAlign w:val="center"/>
          </w:tcPr>
          <w:p w:rsidR="005C791B" w:rsidRPr="00DA794F" w:rsidRDefault="005C791B" w:rsidP="00161B15">
            <w:pPr>
              <w:rPr>
                <w:rFonts w:cs="Times New Roman"/>
                <w:b/>
                <w:bCs/>
                <w:sz w:val="24"/>
                <w:szCs w:val="24"/>
              </w:rPr>
            </w:pPr>
          </w:p>
        </w:tc>
        <w:tc>
          <w:tcPr>
            <w:tcW w:w="547" w:type="pct"/>
            <w:tcBorders>
              <w:top w:val="outset" w:sz="6" w:space="0" w:color="000000"/>
              <w:left w:val="outset" w:sz="6" w:space="0" w:color="000000"/>
              <w:bottom w:val="outset" w:sz="6" w:space="0" w:color="000000"/>
              <w:right w:val="outset" w:sz="6" w:space="0" w:color="000000"/>
            </w:tcBorders>
            <w:vAlign w:val="center"/>
          </w:tcPr>
          <w:p w:rsidR="005C791B" w:rsidRPr="00DA794F" w:rsidRDefault="005C791B" w:rsidP="00161B15">
            <w:pPr>
              <w:pStyle w:val="NormalWeb"/>
              <w:jc w:val="center"/>
            </w:pPr>
            <w:r w:rsidRPr="00DA794F">
              <w:t>Saskaņā ar valsts budžetu kārtējam gadam</w:t>
            </w:r>
          </w:p>
        </w:tc>
        <w:tc>
          <w:tcPr>
            <w:tcW w:w="687" w:type="pct"/>
            <w:tcBorders>
              <w:top w:val="outset" w:sz="6" w:space="0" w:color="000000"/>
              <w:left w:val="outset" w:sz="6" w:space="0" w:color="000000"/>
              <w:bottom w:val="outset" w:sz="6" w:space="0" w:color="000000"/>
              <w:right w:val="outset" w:sz="6" w:space="0" w:color="000000"/>
            </w:tcBorders>
            <w:vAlign w:val="center"/>
          </w:tcPr>
          <w:p w:rsidR="005C791B" w:rsidRPr="00DA794F" w:rsidRDefault="005C791B" w:rsidP="00161B15">
            <w:pPr>
              <w:pStyle w:val="NormalWeb"/>
              <w:jc w:val="center"/>
            </w:pPr>
            <w:r w:rsidRPr="00DA794F">
              <w:t>Izmaiņas kārtējā gadā, salīdzinot ar budžetu kārtējam gadam</w:t>
            </w:r>
          </w:p>
        </w:tc>
        <w:tc>
          <w:tcPr>
            <w:tcW w:w="688" w:type="pct"/>
            <w:tcBorders>
              <w:top w:val="outset" w:sz="6" w:space="0" w:color="000000"/>
              <w:left w:val="outset" w:sz="6" w:space="0" w:color="000000"/>
              <w:bottom w:val="outset" w:sz="6" w:space="0" w:color="000000"/>
              <w:right w:val="outset" w:sz="6" w:space="0" w:color="000000"/>
            </w:tcBorders>
            <w:vAlign w:val="center"/>
          </w:tcPr>
          <w:p w:rsidR="005C791B" w:rsidRPr="00DA794F" w:rsidRDefault="005C791B" w:rsidP="00161B15">
            <w:pPr>
              <w:pStyle w:val="NormalWeb"/>
              <w:jc w:val="center"/>
            </w:pPr>
            <w:r w:rsidRPr="00DA794F">
              <w:t>Izmaiņas, salīdzinot ar kārtējo (</w:t>
            </w:r>
            <w:r>
              <w:t>2017</w:t>
            </w:r>
            <w:r w:rsidRPr="00DA794F">
              <w:t>) gadu</w:t>
            </w:r>
          </w:p>
        </w:tc>
        <w:tc>
          <w:tcPr>
            <w:tcW w:w="664" w:type="pct"/>
            <w:tcBorders>
              <w:top w:val="outset" w:sz="6" w:space="0" w:color="000000"/>
              <w:left w:val="outset" w:sz="6" w:space="0" w:color="000000"/>
              <w:bottom w:val="outset" w:sz="6" w:space="0" w:color="000000"/>
              <w:right w:val="outset" w:sz="6" w:space="0" w:color="000000"/>
            </w:tcBorders>
            <w:vAlign w:val="center"/>
          </w:tcPr>
          <w:p w:rsidR="005C791B" w:rsidRPr="00DA794F" w:rsidRDefault="005C791B" w:rsidP="00161B15">
            <w:pPr>
              <w:pStyle w:val="NormalWeb"/>
              <w:jc w:val="center"/>
            </w:pPr>
            <w:r w:rsidRPr="00DA794F">
              <w:t>Izmaiņas, salīdzinot ar kārtējo (</w:t>
            </w:r>
            <w:r>
              <w:t>2018</w:t>
            </w:r>
            <w:r w:rsidRPr="00DA794F">
              <w:t>) gadu</w:t>
            </w:r>
          </w:p>
        </w:tc>
        <w:tc>
          <w:tcPr>
            <w:tcW w:w="660" w:type="pct"/>
            <w:tcBorders>
              <w:top w:val="outset" w:sz="6" w:space="0" w:color="000000"/>
              <w:left w:val="outset" w:sz="6" w:space="0" w:color="000000"/>
              <w:bottom w:val="outset" w:sz="6" w:space="0" w:color="000000"/>
            </w:tcBorders>
            <w:vAlign w:val="center"/>
          </w:tcPr>
          <w:p w:rsidR="005C791B" w:rsidRPr="00DA794F" w:rsidRDefault="005C791B" w:rsidP="00161B15">
            <w:pPr>
              <w:pStyle w:val="NormalWeb"/>
              <w:jc w:val="center"/>
            </w:pPr>
            <w:r w:rsidRPr="00DA794F">
              <w:t>Izmaiņas, salīdzinot ar kārtējo (</w:t>
            </w:r>
            <w:r>
              <w:t>2019</w:t>
            </w:r>
            <w:r w:rsidRPr="00DA794F">
              <w:t>) gadu</w:t>
            </w:r>
          </w:p>
        </w:tc>
      </w:tr>
      <w:tr w:rsidR="005C791B" w:rsidRPr="00DA794F" w:rsidTr="00161B15">
        <w:trPr>
          <w:trHeight w:val="112"/>
        </w:trPr>
        <w:tc>
          <w:tcPr>
            <w:tcW w:w="1754" w:type="pct"/>
            <w:tcBorders>
              <w:top w:val="outset" w:sz="6" w:space="0" w:color="000000"/>
              <w:bottom w:val="outset" w:sz="6" w:space="0" w:color="000000"/>
              <w:right w:val="outset" w:sz="6" w:space="0" w:color="000000"/>
            </w:tcBorders>
            <w:vAlign w:val="center"/>
          </w:tcPr>
          <w:p w:rsidR="005C791B" w:rsidRPr="00DA794F" w:rsidRDefault="005C791B" w:rsidP="00161B15">
            <w:pPr>
              <w:pStyle w:val="NormalWeb"/>
              <w:jc w:val="center"/>
            </w:pPr>
            <w:r w:rsidRPr="00DA794F">
              <w:t>1</w:t>
            </w:r>
          </w:p>
        </w:tc>
        <w:tc>
          <w:tcPr>
            <w:tcW w:w="547" w:type="pct"/>
            <w:tcBorders>
              <w:top w:val="outset" w:sz="6" w:space="0" w:color="000000"/>
              <w:left w:val="outset" w:sz="6" w:space="0" w:color="000000"/>
              <w:bottom w:val="outset" w:sz="6" w:space="0" w:color="000000"/>
              <w:right w:val="outset" w:sz="6" w:space="0" w:color="000000"/>
            </w:tcBorders>
            <w:vAlign w:val="center"/>
          </w:tcPr>
          <w:p w:rsidR="005C791B" w:rsidRPr="00DA794F" w:rsidRDefault="005C791B" w:rsidP="00161B15">
            <w:pPr>
              <w:pStyle w:val="NormalWeb"/>
              <w:jc w:val="center"/>
            </w:pPr>
            <w:r w:rsidRPr="00DA794F">
              <w:t>2</w:t>
            </w:r>
          </w:p>
        </w:tc>
        <w:tc>
          <w:tcPr>
            <w:tcW w:w="687" w:type="pct"/>
            <w:tcBorders>
              <w:top w:val="outset" w:sz="6" w:space="0" w:color="000000"/>
              <w:left w:val="outset" w:sz="6" w:space="0" w:color="000000"/>
              <w:bottom w:val="outset" w:sz="6" w:space="0" w:color="000000"/>
              <w:right w:val="outset" w:sz="6" w:space="0" w:color="000000"/>
            </w:tcBorders>
            <w:vAlign w:val="center"/>
          </w:tcPr>
          <w:p w:rsidR="005C791B" w:rsidRPr="00DA794F" w:rsidRDefault="005C791B" w:rsidP="00161B15">
            <w:pPr>
              <w:pStyle w:val="NormalWeb"/>
              <w:jc w:val="center"/>
            </w:pPr>
            <w:r w:rsidRPr="00DA794F">
              <w:t>3</w:t>
            </w:r>
          </w:p>
        </w:tc>
        <w:tc>
          <w:tcPr>
            <w:tcW w:w="688" w:type="pct"/>
            <w:tcBorders>
              <w:top w:val="outset" w:sz="6" w:space="0" w:color="000000"/>
              <w:left w:val="outset" w:sz="6" w:space="0" w:color="000000"/>
              <w:bottom w:val="outset" w:sz="6" w:space="0" w:color="000000"/>
              <w:right w:val="outset" w:sz="6" w:space="0" w:color="000000"/>
            </w:tcBorders>
            <w:vAlign w:val="center"/>
          </w:tcPr>
          <w:p w:rsidR="005C791B" w:rsidRPr="00DA794F" w:rsidRDefault="005C791B" w:rsidP="00161B15">
            <w:pPr>
              <w:pStyle w:val="NormalWeb"/>
              <w:jc w:val="center"/>
            </w:pPr>
            <w:r w:rsidRPr="00DA794F">
              <w:t>4</w:t>
            </w:r>
          </w:p>
        </w:tc>
        <w:tc>
          <w:tcPr>
            <w:tcW w:w="664" w:type="pct"/>
            <w:tcBorders>
              <w:top w:val="outset" w:sz="6" w:space="0" w:color="000000"/>
              <w:left w:val="outset" w:sz="6" w:space="0" w:color="000000"/>
              <w:bottom w:val="outset" w:sz="6" w:space="0" w:color="000000"/>
              <w:right w:val="outset" w:sz="6" w:space="0" w:color="000000"/>
            </w:tcBorders>
            <w:vAlign w:val="center"/>
          </w:tcPr>
          <w:p w:rsidR="005C791B" w:rsidRPr="00DA794F" w:rsidRDefault="005C791B" w:rsidP="00161B15">
            <w:pPr>
              <w:pStyle w:val="NormalWeb"/>
              <w:jc w:val="center"/>
            </w:pPr>
            <w:r w:rsidRPr="00DA794F">
              <w:t>5</w:t>
            </w:r>
          </w:p>
        </w:tc>
        <w:tc>
          <w:tcPr>
            <w:tcW w:w="660" w:type="pct"/>
            <w:tcBorders>
              <w:top w:val="outset" w:sz="6" w:space="0" w:color="000000"/>
              <w:left w:val="outset" w:sz="6" w:space="0" w:color="000000"/>
              <w:bottom w:val="outset" w:sz="6" w:space="0" w:color="000000"/>
            </w:tcBorders>
            <w:vAlign w:val="center"/>
          </w:tcPr>
          <w:p w:rsidR="005C791B" w:rsidRPr="00DA794F" w:rsidRDefault="005C791B" w:rsidP="00161B15">
            <w:pPr>
              <w:pStyle w:val="NormalWeb"/>
              <w:jc w:val="center"/>
            </w:pPr>
            <w:r w:rsidRPr="00DA794F">
              <w:t>6</w:t>
            </w: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1. Budžeta ieņēmumi:</w:t>
            </w:r>
          </w:p>
        </w:tc>
        <w:tc>
          <w:tcPr>
            <w:tcW w:w="54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rsidR="005C791B" w:rsidRPr="00380850" w:rsidRDefault="005C791B" w:rsidP="00161B15">
            <w:pPr>
              <w:spacing w:line="270" w:lineRule="atLeast"/>
              <w:jc w:val="center"/>
              <w:rPr>
                <w:rFonts w:cs="Times New Roman"/>
                <w:bCs/>
                <w:sz w:val="22"/>
              </w:rPr>
            </w:pPr>
            <w:r w:rsidRPr="00380850">
              <w:rPr>
                <w:rFonts w:cs="Times New Roman"/>
                <w:sz w:val="22"/>
                <w:shd w:val="clear" w:color="auto" w:fill="FFFFFF"/>
              </w:rPr>
              <w:t>Nav precīzi aprēķināms</w:t>
            </w:r>
          </w:p>
        </w:tc>
        <w:tc>
          <w:tcPr>
            <w:tcW w:w="688" w:type="pct"/>
            <w:tcBorders>
              <w:top w:val="outset" w:sz="6" w:space="0" w:color="000000"/>
              <w:left w:val="outset" w:sz="6" w:space="0" w:color="000000"/>
              <w:bottom w:val="outset" w:sz="6" w:space="0" w:color="000000"/>
              <w:right w:val="outset" w:sz="6" w:space="0" w:color="000000"/>
            </w:tcBorders>
          </w:tcPr>
          <w:p w:rsidR="005C791B" w:rsidRPr="00380850" w:rsidRDefault="005C791B" w:rsidP="00161B15">
            <w:pPr>
              <w:spacing w:line="270" w:lineRule="atLeast"/>
              <w:jc w:val="center"/>
              <w:rPr>
                <w:rFonts w:cs="Times New Roman"/>
                <w:bCs/>
                <w:sz w:val="22"/>
              </w:rPr>
            </w:pPr>
            <w:r w:rsidRPr="00380850">
              <w:rPr>
                <w:rFonts w:cs="Times New Roman"/>
                <w:sz w:val="22"/>
                <w:shd w:val="clear" w:color="auto" w:fill="FFFFFF"/>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5C791B" w:rsidRPr="00380850" w:rsidRDefault="005C791B" w:rsidP="00161B15">
            <w:pPr>
              <w:spacing w:line="270" w:lineRule="atLeast"/>
              <w:jc w:val="center"/>
              <w:rPr>
                <w:rFonts w:cs="Times New Roman"/>
                <w:bCs/>
                <w:sz w:val="22"/>
              </w:rPr>
            </w:pPr>
            <w:r w:rsidRPr="00380850">
              <w:rPr>
                <w:rFonts w:cs="Times New Roman"/>
                <w:sz w:val="22"/>
                <w:shd w:val="clear" w:color="auto" w:fill="FFFFFF"/>
              </w:rPr>
              <w:t>Nav precīzi aprēķināms</w:t>
            </w:r>
          </w:p>
        </w:tc>
        <w:tc>
          <w:tcPr>
            <w:tcW w:w="660" w:type="pct"/>
            <w:tcBorders>
              <w:top w:val="outset" w:sz="6" w:space="0" w:color="000000"/>
              <w:left w:val="outset" w:sz="6" w:space="0" w:color="000000"/>
              <w:bottom w:val="outset" w:sz="6" w:space="0" w:color="000000"/>
            </w:tcBorders>
          </w:tcPr>
          <w:p w:rsidR="005C791B" w:rsidRPr="00380850" w:rsidRDefault="005C791B" w:rsidP="00161B15">
            <w:pPr>
              <w:spacing w:line="270" w:lineRule="atLeast"/>
              <w:jc w:val="center"/>
              <w:rPr>
                <w:rFonts w:cs="Times New Roman"/>
                <w:bCs/>
                <w:sz w:val="22"/>
              </w:rPr>
            </w:pPr>
            <w:r w:rsidRPr="00380850">
              <w:rPr>
                <w:rFonts w:cs="Times New Roman"/>
                <w:sz w:val="22"/>
                <w:shd w:val="clear" w:color="auto" w:fill="FFFFFF"/>
              </w:rPr>
              <w:t>Nav precīzi aprēķināms</w:t>
            </w: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1.1. valsts pamatbudžets, tai skaitā ieņēmumi no maksas pakalpo-jumiem un citi pašu ieņēmumi</w:t>
            </w:r>
          </w:p>
        </w:tc>
        <w:tc>
          <w:tcPr>
            <w:tcW w:w="54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rsidR="005C791B" w:rsidRPr="00380850" w:rsidRDefault="005C791B" w:rsidP="00161B15">
            <w:pPr>
              <w:spacing w:line="270" w:lineRule="atLeast"/>
              <w:jc w:val="center"/>
              <w:rPr>
                <w:rFonts w:cs="Times New Roman"/>
                <w:bCs/>
                <w:sz w:val="22"/>
              </w:rPr>
            </w:pPr>
            <w:r w:rsidRPr="00380850">
              <w:rPr>
                <w:rFonts w:cs="Times New Roman"/>
                <w:sz w:val="22"/>
                <w:shd w:val="clear" w:color="auto" w:fill="FFFFFF"/>
              </w:rPr>
              <w:t>Nav precīzi aprēķināms</w:t>
            </w:r>
          </w:p>
        </w:tc>
        <w:tc>
          <w:tcPr>
            <w:tcW w:w="688" w:type="pct"/>
            <w:tcBorders>
              <w:top w:val="outset" w:sz="6" w:space="0" w:color="000000"/>
              <w:left w:val="outset" w:sz="6" w:space="0" w:color="000000"/>
              <w:bottom w:val="outset" w:sz="6" w:space="0" w:color="000000"/>
              <w:right w:val="outset" w:sz="6" w:space="0" w:color="000000"/>
            </w:tcBorders>
          </w:tcPr>
          <w:p w:rsidR="005C791B" w:rsidRPr="00380850" w:rsidRDefault="005C791B" w:rsidP="00161B15">
            <w:pPr>
              <w:spacing w:line="270" w:lineRule="atLeast"/>
              <w:jc w:val="center"/>
              <w:rPr>
                <w:rFonts w:cs="Times New Roman"/>
                <w:b/>
                <w:bCs/>
                <w:sz w:val="22"/>
              </w:rPr>
            </w:pPr>
            <w:r w:rsidRPr="00380850">
              <w:rPr>
                <w:rFonts w:cs="Times New Roman"/>
                <w:sz w:val="22"/>
                <w:shd w:val="clear" w:color="auto" w:fill="FFFFFF"/>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5C791B" w:rsidRPr="00380850" w:rsidRDefault="005C791B" w:rsidP="00161B15">
            <w:pPr>
              <w:spacing w:line="270" w:lineRule="atLeast"/>
              <w:jc w:val="center"/>
              <w:rPr>
                <w:rFonts w:cs="Times New Roman"/>
                <w:bCs/>
                <w:sz w:val="22"/>
              </w:rPr>
            </w:pPr>
            <w:r w:rsidRPr="00380850">
              <w:rPr>
                <w:rFonts w:cs="Times New Roman"/>
                <w:sz w:val="22"/>
                <w:shd w:val="clear" w:color="auto" w:fill="FFFFFF"/>
              </w:rPr>
              <w:t>Nav precīzi aprēķināms</w:t>
            </w:r>
          </w:p>
        </w:tc>
        <w:tc>
          <w:tcPr>
            <w:tcW w:w="660" w:type="pct"/>
            <w:tcBorders>
              <w:top w:val="outset" w:sz="6" w:space="0" w:color="000000"/>
              <w:left w:val="outset" w:sz="6" w:space="0" w:color="000000"/>
              <w:bottom w:val="outset" w:sz="6" w:space="0" w:color="000000"/>
            </w:tcBorders>
          </w:tcPr>
          <w:p w:rsidR="005C791B" w:rsidRPr="00380850" w:rsidRDefault="005C791B" w:rsidP="00161B15">
            <w:pPr>
              <w:spacing w:line="270" w:lineRule="atLeast"/>
              <w:jc w:val="center"/>
              <w:rPr>
                <w:rFonts w:cs="Times New Roman"/>
                <w:bCs/>
                <w:sz w:val="22"/>
              </w:rPr>
            </w:pPr>
            <w:r w:rsidRPr="00380850">
              <w:rPr>
                <w:rFonts w:cs="Times New Roman"/>
                <w:sz w:val="22"/>
                <w:shd w:val="clear" w:color="auto" w:fill="FFFFFF"/>
              </w:rPr>
              <w:t>Nav precīzi aprēķināms</w:t>
            </w: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1.2. valsts speciālais budžets</w:t>
            </w:r>
          </w:p>
        </w:tc>
        <w:tc>
          <w:tcPr>
            <w:tcW w:w="54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sz w:val="24"/>
                <w:szCs w:val="24"/>
              </w:rPr>
            </w:pPr>
            <w:r w:rsidRPr="00DA794F">
              <w:rPr>
                <w:rFonts w:cs="Times New Roman"/>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sz w:val="24"/>
                <w:szCs w:val="24"/>
              </w:rPr>
            </w:pPr>
            <w:r w:rsidRPr="00DA794F">
              <w:rPr>
                <w:rFonts w:cs="Times New Roman"/>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sz w:val="24"/>
                <w:szCs w:val="24"/>
              </w:rPr>
              <w:t>0</w:t>
            </w:r>
          </w:p>
        </w:tc>
        <w:tc>
          <w:tcPr>
            <w:tcW w:w="660" w:type="pct"/>
            <w:tcBorders>
              <w:top w:val="outset" w:sz="6" w:space="0" w:color="000000"/>
              <w:left w:val="outset" w:sz="6" w:space="0" w:color="000000"/>
              <w:bottom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sz w:val="24"/>
                <w:szCs w:val="24"/>
              </w:rPr>
              <w:t>0</w:t>
            </w: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1.3.pašvaldību budžets</w:t>
            </w:r>
          </w:p>
        </w:tc>
        <w:tc>
          <w:tcPr>
            <w:tcW w:w="54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380850">
              <w:rPr>
                <w:rFonts w:cs="Times New Roman"/>
                <w:sz w:val="22"/>
                <w:shd w:val="clear" w:color="auto" w:fill="FFFFFF"/>
              </w:rPr>
              <w:t>Nav precīzi aprēķināms</w:t>
            </w:r>
          </w:p>
        </w:tc>
        <w:tc>
          <w:tcPr>
            <w:tcW w:w="688"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380850">
              <w:rPr>
                <w:rFonts w:cs="Times New Roman"/>
                <w:sz w:val="22"/>
                <w:shd w:val="clear" w:color="auto" w:fill="FFFFFF"/>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380850">
              <w:rPr>
                <w:rFonts w:cs="Times New Roman"/>
                <w:sz w:val="22"/>
                <w:shd w:val="clear" w:color="auto" w:fill="FFFFFF"/>
              </w:rPr>
              <w:t>Nav precīzi aprēķināms</w:t>
            </w:r>
          </w:p>
        </w:tc>
        <w:tc>
          <w:tcPr>
            <w:tcW w:w="660" w:type="pct"/>
            <w:tcBorders>
              <w:top w:val="outset" w:sz="6" w:space="0" w:color="000000"/>
              <w:left w:val="outset" w:sz="6" w:space="0" w:color="000000"/>
              <w:bottom w:val="outset" w:sz="6" w:space="0" w:color="000000"/>
            </w:tcBorders>
          </w:tcPr>
          <w:p w:rsidR="005C791B" w:rsidRPr="00DA794F" w:rsidRDefault="005C791B" w:rsidP="00161B15">
            <w:pPr>
              <w:spacing w:line="270" w:lineRule="atLeast"/>
              <w:jc w:val="center"/>
              <w:rPr>
                <w:rFonts w:cs="Times New Roman"/>
                <w:bCs/>
                <w:sz w:val="24"/>
                <w:szCs w:val="24"/>
              </w:rPr>
            </w:pPr>
            <w:r w:rsidRPr="00380850">
              <w:rPr>
                <w:rFonts w:cs="Times New Roman"/>
                <w:sz w:val="22"/>
                <w:shd w:val="clear" w:color="auto" w:fill="FFFFFF"/>
              </w:rPr>
              <w:t>Nav precīzi aprēķināms</w:t>
            </w: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2. Budžeta izdevumi:</w:t>
            </w:r>
          </w:p>
        </w:tc>
        <w:tc>
          <w:tcPr>
            <w:tcW w:w="54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2.1. valsts pamatbudžets</w:t>
            </w:r>
          </w:p>
        </w:tc>
        <w:tc>
          <w:tcPr>
            <w:tcW w:w="54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2.2. valsts speciālais budžets</w:t>
            </w:r>
          </w:p>
        </w:tc>
        <w:tc>
          <w:tcPr>
            <w:tcW w:w="54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2.3.pašvaldību budžets</w:t>
            </w:r>
          </w:p>
        </w:tc>
        <w:tc>
          <w:tcPr>
            <w:tcW w:w="54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3. Finansiālā ietekme:</w:t>
            </w:r>
          </w:p>
        </w:tc>
        <w:tc>
          <w:tcPr>
            <w:tcW w:w="54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3.1. valsts pamatbudžets</w:t>
            </w:r>
          </w:p>
        </w:tc>
        <w:tc>
          <w:tcPr>
            <w:tcW w:w="54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834A39">
              <w:rPr>
                <w:rFonts w:cs="Times New Roman"/>
                <w:sz w:val="22"/>
                <w:shd w:val="clear" w:color="auto" w:fill="FFFFFF"/>
              </w:rPr>
              <w:t>Nav precīzi aprēķināms</w:t>
            </w:r>
          </w:p>
        </w:tc>
        <w:tc>
          <w:tcPr>
            <w:tcW w:w="688"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5B798C">
              <w:rPr>
                <w:rFonts w:cs="Times New Roman"/>
                <w:sz w:val="22"/>
                <w:shd w:val="clear" w:color="auto" w:fill="FFFFFF"/>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C73521">
              <w:rPr>
                <w:rFonts w:cs="Times New Roman"/>
                <w:sz w:val="22"/>
                <w:shd w:val="clear" w:color="auto" w:fill="FFFFFF"/>
              </w:rPr>
              <w:t>Nav precīzi aprēķināms</w:t>
            </w:r>
          </w:p>
        </w:tc>
        <w:tc>
          <w:tcPr>
            <w:tcW w:w="660" w:type="pct"/>
            <w:tcBorders>
              <w:top w:val="outset" w:sz="6" w:space="0" w:color="000000"/>
              <w:left w:val="outset" w:sz="6" w:space="0" w:color="000000"/>
              <w:bottom w:val="outset" w:sz="6" w:space="0" w:color="000000"/>
            </w:tcBorders>
          </w:tcPr>
          <w:p w:rsidR="005C791B" w:rsidRPr="00DA794F" w:rsidRDefault="005C791B" w:rsidP="00161B15">
            <w:pPr>
              <w:spacing w:line="270" w:lineRule="atLeast"/>
              <w:jc w:val="center"/>
              <w:rPr>
                <w:rFonts w:cs="Times New Roman"/>
                <w:bCs/>
                <w:sz w:val="24"/>
                <w:szCs w:val="24"/>
              </w:rPr>
            </w:pPr>
            <w:r w:rsidRPr="00C73521">
              <w:rPr>
                <w:rFonts w:cs="Times New Roman"/>
                <w:sz w:val="22"/>
                <w:shd w:val="clear" w:color="auto" w:fill="FFFFFF"/>
              </w:rPr>
              <w:t>Nav precīzi aprēķināms</w:t>
            </w: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3.2. speciālais budžets</w:t>
            </w:r>
          </w:p>
        </w:tc>
        <w:tc>
          <w:tcPr>
            <w:tcW w:w="54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Pr>
                <w:rFonts w:cs="Times New Roman"/>
                <w:sz w:val="22"/>
                <w:shd w:val="clear" w:color="auto" w:fill="FFFFFF"/>
              </w:rPr>
              <w:t>0</w:t>
            </w:r>
          </w:p>
        </w:tc>
        <w:tc>
          <w:tcPr>
            <w:tcW w:w="688"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Pr>
                <w:rFonts w:cs="Times New Roman"/>
                <w:sz w:val="22"/>
                <w:shd w:val="clear" w:color="auto" w:fill="FFFFFF"/>
              </w:rPr>
              <w:t>0</w:t>
            </w:r>
          </w:p>
        </w:tc>
        <w:tc>
          <w:tcPr>
            <w:tcW w:w="664"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3.3.pašvaldību budžets</w:t>
            </w:r>
          </w:p>
        </w:tc>
        <w:tc>
          <w:tcPr>
            <w:tcW w:w="54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380850">
              <w:rPr>
                <w:rFonts w:cs="Times New Roman"/>
                <w:sz w:val="22"/>
                <w:shd w:val="clear" w:color="auto" w:fill="FFFFFF"/>
              </w:rPr>
              <w:t>Nav precīzi aprēķināms</w:t>
            </w:r>
          </w:p>
        </w:tc>
        <w:tc>
          <w:tcPr>
            <w:tcW w:w="688"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5B798C">
              <w:rPr>
                <w:rFonts w:cs="Times New Roman"/>
                <w:sz w:val="22"/>
                <w:shd w:val="clear" w:color="auto" w:fill="FFFFFF"/>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502932">
              <w:rPr>
                <w:rFonts w:cs="Times New Roman"/>
                <w:sz w:val="22"/>
                <w:shd w:val="clear" w:color="auto" w:fill="FFFFFF"/>
              </w:rPr>
              <w:t>Nav precīzi aprēķināms</w:t>
            </w:r>
          </w:p>
        </w:tc>
        <w:tc>
          <w:tcPr>
            <w:tcW w:w="660" w:type="pct"/>
            <w:tcBorders>
              <w:top w:val="outset" w:sz="6" w:space="0" w:color="000000"/>
              <w:left w:val="outset" w:sz="6" w:space="0" w:color="000000"/>
              <w:bottom w:val="outset" w:sz="6" w:space="0" w:color="000000"/>
            </w:tcBorders>
          </w:tcPr>
          <w:p w:rsidR="005C791B" w:rsidRPr="00DA794F" w:rsidRDefault="005C791B" w:rsidP="00161B15">
            <w:pPr>
              <w:spacing w:line="270" w:lineRule="atLeast"/>
              <w:jc w:val="center"/>
              <w:rPr>
                <w:rFonts w:cs="Times New Roman"/>
                <w:bCs/>
                <w:sz w:val="24"/>
                <w:szCs w:val="24"/>
              </w:rPr>
            </w:pPr>
            <w:r w:rsidRPr="00502932">
              <w:rPr>
                <w:rFonts w:cs="Times New Roman"/>
                <w:sz w:val="22"/>
                <w:shd w:val="clear" w:color="auto" w:fill="FFFFFF"/>
              </w:rPr>
              <w:t>Nav precīzi aprēķināms</w:t>
            </w:r>
          </w:p>
        </w:tc>
      </w:tr>
      <w:tr w:rsidR="005C791B" w:rsidRPr="00DA794F" w:rsidTr="00161B15">
        <w:trPr>
          <w:trHeight w:val="1932"/>
        </w:trPr>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4. Finanšu līdzekļi papildu izdevumu finansēšanai (kompensējošu izdevumu samazinājumu norāda ar "+" zīmi)</w:t>
            </w:r>
          </w:p>
        </w:tc>
        <w:tc>
          <w:tcPr>
            <w:tcW w:w="54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nil"/>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nil"/>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nil"/>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nil"/>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5. Precizēta finansiālā ietekme:</w:t>
            </w:r>
          </w:p>
        </w:tc>
        <w:tc>
          <w:tcPr>
            <w:tcW w:w="547" w:type="pct"/>
            <w:vMerge w:val="restart"/>
            <w:tcBorders>
              <w:top w:val="outset" w:sz="6" w:space="0" w:color="000000"/>
              <w:left w:val="outset" w:sz="6" w:space="0" w:color="000000"/>
              <w:right w:val="outset" w:sz="6" w:space="0" w:color="000000"/>
            </w:tcBorders>
          </w:tcPr>
          <w:p w:rsidR="005C791B" w:rsidRPr="00DA794F" w:rsidRDefault="005C791B" w:rsidP="00161B15">
            <w:pPr>
              <w:pStyle w:val="NormalWeb"/>
            </w:pPr>
          </w:p>
        </w:tc>
        <w:tc>
          <w:tcPr>
            <w:tcW w:w="68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5.1. valsts pamatbudžets</w:t>
            </w:r>
          </w:p>
        </w:tc>
        <w:tc>
          <w:tcPr>
            <w:tcW w:w="547" w:type="pct"/>
            <w:vMerge/>
            <w:tcBorders>
              <w:left w:val="outset" w:sz="6" w:space="0" w:color="000000"/>
              <w:right w:val="outset" w:sz="6" w:space="0" w:color="000000"/>
            </w:tcBorders>
          </w:tcPr>
          <w:p w:rsidR="005C791B" w:rsidRPr="00DA794F" w:rsidRDefault="005C791B" w:rsidP="00161B15">
            <w:pPr>
              <w:pStyle w:val="NormalWeb"/>
            </w:pPr>
          </w:p>
        </w:tc>
        <w:tc>
          <w:tcPr>
            <w:tcW w:w="68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5.2. speciālais budžets</w:t>
            </w:r>
          </w:p>
        </w:tc>
        <w:tc>
          <w:tcPr>
            <w:tcW w:w="547" w:type="pct"/>
            <w:vMerge/>
            <w:tcBorders>
              <w:left w:val="outset" w:sz="6" w:space="0" w:color="000000"/>
              <w:right w:val="outset" w:sz="6" w:space="0" w:color="000000"/>
            </w:tcBorders>
          </w:tcPr>
          <w:p w:rsidR="005C791B" w:rsidRPr="00DA794F" w:rsidRDefault="005C791B" w:rsidP="00161B15">
            <w:pPr>
              <w:spacing w:line="270" w:lineRule="atLeast"/>
              <w:rPr>
                <w:rFonts w:cs="Times New Roman"/>
                <w:sz w:val="24"/>
                <w:szCs w:val="24"/>
              </w:rPr>
            </w:pPr>
          </w:p>
        </w:tc>
        <w:tc>
          <w:tcPr>
            <w:tcW w:w="687"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5.3.pašvaldību budžets</w:t>
            </w:r>
          </w:p>
        </w:tc>
        <w:tc>
          <w:tcPr>
            <w:tcW w:w="547" w:type="pct"/>
            <w:vMerge/>
            <w:tcBorders>
              <w:left w:val="outset" w:sz="6" w:space="0" w:color="000000"/>
              <w:bottom w:val="single" w:sz="4" w:space="0" w:color="auto"/>
              <w:right w:val="outset" w:sz="6" w:space="0" w:color="000000"/>
            </w:tcBorders>
          </w:tcPr>
          <w:p w:rsidR="005C791B" w:rsidRPr="00DA794F" w:rsidRDefault="005C791B" w:rsidP="00161B15">
            <w:pPr>
              <w:spacing w:line="270" w:lineRule="atLeast"/>
              <w:rPr>
                <w:rFonts w:cs="Times New Roman"/>
                <w:sz w:val="24"/>
                <w:szCs w:val="24"/>
              </w:rPr>
            </w:pPr>
          </w:p>
        </w:tc>
        <w:tc>
          <w:tcPr>
            <w:tcW w:w="687" w:type="pct"/>
            <w:tcBorders>
              <w:top w:val="outset" w:sz="6" w:space="0" w:color="000000"/>
              <w:left w:val="outset" w:sz="6" w:space="0" w:color="000000"/>
              <w:bottom w:val="single" w:sz="4" w:space="0" w:color="auto"/>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single" w:sz="4" w:space="0" w:color="auto"/>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single" w:sz="4" w:space="0" w:color="auto"/>
              <w:right w:val="outset" w:sz="6" w:space="0" w:color="000000"/>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single" w:sz="4" w:space="0" w:color="auto"/>
            </w:tcBorders>
          </w:tcPr>
          <w:p w:rsidR="005C791B" w:rsidRPr="00DA794F" w:rsidRDefault="005C791B" w:rsidP="00161B15">
            <w:pPr>
              <w:spacing w:line="270" w:lineRule="atLeast"/>
              <w:jc w:val="center"/>
              <w:rPr>
                <w:rFonts w:cs="Times New Roman"/>
                <w:bCs/>
                <w:sz w:val="24"/>
                <w:szCs w:val="24"/>
              </w:rPr>
            </w:pPr>
            <w:r w:rsidRPr="00DA794F">
              <w:rPr>
                <w:rFonts w:cs="Times New Roman"/>
                <w:bCs/>
                <w:sz w:val="24"/>
                <w:szCs w:val="24"/>
              </w:rPr>
              <w:t>0</w:t>
            </w:r>
          </w:p>
        </w:tc>
      </w:tr>
      <w:tr w:rsidR="005C791B" w:rsidRPr="00DA794F" w:rsidTr="00161B15">
        <w:trPr>
          <w:trHeight w:val="1599"/>
        </w:trPr>
        <w:tc>
          <w:tcPr>
            <w:tcW w:w="1754" w:type="pct"/>
            <w:tcBorders>
              <w:top w:val="outset" w:sz="6" w:space="0" w:color="000000"/>
              <w:right w:val="single" w:sz="4" w:space="0" w:color="auto"/>
            </w:tcBorders>
          </w:tcPr>
          <w:p w:rsidR="005C791B" w:rsidRPr="00DA794F" w:rsidRDefault="005C791B" w:rsidP="00161B15">
            <w:pPr>
              <w:pStyle w:val="NormalWeb"/>
            </w:pPr>
            <w:r w:rsidRPr="00DA794F">
              <w:t>6. Detalizēts ieņēmumu un izdevumu aprēķins (ja nepieciešams, detalizētu ieņēmumu un izdevumu aprēķinu var pievienot anotācijas pielikumā):</w:t>
            </w:r>
          </w:p>
        </w:tc>
        <w:tc>
          <w:tcPr>
            <w:tcW w:w="3246" w:type="pct"/>
            <w:gridSpan w:val="5"/>
            <w:tcBorders>
              <w:top w:val="single" w:sz="4" w:space="0" w:color="auto"/>
              <w:left w:val="single" w:sz="4" w:space="0" w:color="auto"/>
              <w:bottom w:val="single" w:sz="4" w:space="0" w:color="auto"/>
              <w:right w:val="single" w:sz="4" w:space="0" w:color="auto"/>
            </w:tcBorders>
          </w:tcPr>
          <w:p w:rsidR="005C791B" w:rsidRPr="00DA794F" w:rsidRDefault="005C791B" w:rsidP="00161B15">
            <w:pPr>
              <w:jc w:val="both"/>
              <w:rPr>
                <w:rFonts w:cs="Times New Roman"/>
                <w:bCs/>
                <w:sz w:val="24"/>
                <w:szCs w:val="24"/>
              </w:rPr>
            </w:pPr>
            <w:r w:rsidRPr="00DA794F">
              <w:rPr>
                <w:rFonts w:cs="Times New Roman"/>
                <w:bCs/>
                <w:sz w:val="24"/>
                <w:szCs w:val="24"/>
              </w:rPr>
              <w:t xml:space="preserve">Likumprojekts </w:t>
            </w:r>
            <w:r w:rsidRPr="00DA794F">
              <w:rPr>
                <w:rFonts w:cs="Times New Roman"/>
                <w:bCs/>
                <w:sz w:val="24"/>
                <w:szCs w:val="24"/>
                <w:u w:val="single"/>
              </w:rPr>
              <w:t>nerada</w:t>
            </w:r>
            <w:r w:rsidRPr="00DA794F">
              <w:rPr>
                <w:rFonts w:cs="Times New Roman"/>
                <w:bCs/>
                <w:sz w:val="24"/>
                <w:szCs w:val="24"/>
              </w:rPr>
              <w:t xml:space="preserve"> papildu izdevumus valsts budžetā.</w:t>
            </w:r>
          </w:p>
          <w:p w:rsidR="005C791B" w:rsidRPr="00DA794F" w:rsidRDefault="005C791B" w:rsidP="00161B15">
            <w:pPr>
              <w:jc w:val="both"/>
              <w:rPr>
                <w:rFonts w:cs="Times New Roman"/>
                <w:color w:val="000000"/>
                <w:sz w:val="24"/>
                <w:szCs w:val="24"/>
                <w:shd w:val="clear" w:color="auto" w:fill="FFFFFF"/>
              </w:rPr>
            </w:pPr>
          </w:p>
          <w:p w:rsidR="005C791B" w:rsidRPr="00DA794F" w:rsidRDefault="005C791B" w:rsidP="00161B15">
            <w:pPr>
              <w:jc w:val="both"/>
              <w:rPr>
                <w:rFonts w:cs="Times New Roman"/>
                <w:bCs/>
                <w:sz w:val="24"/>
                <w:szCs w:val="24"/>
              </w:rPr>
            </w:pPr>
          </w:p>
        </w:tc>
      </w:tr>
      <w:tr w:rsidR="005C791B" w:rsidRPr="00DA794F" w:rsidTr="00161B15">
        <w:trPr>
          <w:trHeight w:val="978"/>
        </w:trPr>
        <w:tc>
          <w:tcPr>
            <w:tcW w:w="1754" w:type="pct"/>
            <w:tcBorders>
              <w:top w:val="outset" w:sz="6" w:space="0" w:color="000000"/>
              <w:right w:val="single" w:sz="4" w:space="0" w:color="auto"/>
            </w:tcBorders>
          </w:tcPr>
          <w:p w:rsidR="005C791B" w:rsidRPr="00DA794F" w:rsidRDefault="005C791B" w:rsidP="00161B15">
            <w:pPr>
              <w:pStyle w:val="NormalWeb"/>
            </w:pPr>
            <w:r w:rsidRPr="00DA794F">
              <w:t>6.1. Detalizēts ieņēmumu aprēķins</w:t>
            </w:r>
          </w:p>
        </w:tc>
        <w:tc>
          <w:tcPr>
            <w:tcW w:w="3246" w:type="pct"/>
            <w:gridSpan w:val="5"/>
            <w:tcBorders>
              <w:top w:val="single" w:sz="4" w:space="0" w:color="auto"/>
              <w:left w:val="single" w:sz="4" w:space="0" w:color="auto"/>
              <w:right w:val="single" w:sz="4" w:space="0" w:color="auto"/>
            </w:tcBorders>
          </w:tcPr>
          <w:p w:rsidR="005C791B" w:rsidRPr="00076D2B" w:rsidRDefault="005C791B" w:rsidP="00161B15">
            <w:pPr>
              <w:jc w:val="both"/>
              <w:rPr>
                <w:rFonts w:cs="Times New Roman"/>
                <w:sz w:val="24"/>
                <w:szCs w:val="24"/>
                <w:shd w:val="clear" w:color="auto" w:fill="FFFFFF"/>
              </w:rPr>
            </w:pPr>
            <w:r w:rsidRPr="00076D2B">
              <w:rPr>
                <w:rFonts w:cs="Times New Roman"/>
                <w:sz w:val="24"/>
                <w:szCs w:val="24"/>
                <w:shd w:val="clear" w:color="auto" w:fill="FFFFFF"/>
              </w:rPr>
              <w:t>Ieņēmumu apmērs nav precīzi aprēķināms, jo tas ir atkarīgs no normatīvajos aktos noteikto prasību ievērošanas</w:t>
            </w:r>
            <w:r w:rsidRPr="00076D2B">
              <w:rPr>
                <w:rStyle w:val="apple-converted-space"/>
                <w:rFonts w:cs="Times New Roman"/>
                <w:sz w:val="24"/>
                <w:szCs w:val="24"/>
                <w:shd w:val="clear" w:color="auto" w:fill="FFFFFF"/>
              </w:rPr>
              <w:t> </w:t>
            </w:r>
            <w:r w:rsidRPr="00076D2B">
              <w:rPr>
                <w:rFonts w:cs="Times New Roman"/>
                <w:sz w:val="24"/>
                <w:szCs w:val="24"/>
                <w:shd w:val="clear" w:color="auto" w:fill="FFFFFF"/>
              </w:rPr>
              <w:t>no regulēto subjektu puses.</w:t>
            </w:r>
          </w:p>
          <w:p w:rsidR="005C791B" w:rsidRPr="00076D2B" w:rsidRDefault="005C791B" w:rsidP="00161B15">
            <w:pPr>
              <w:pStyle w:val="naisc"/>
              <w:spacing w:before="0" w:after="0"/>
              <w:jc w:val="both"/>
            </w:pPr>
            <w:r w:rsidRPr="00076D2B">
              <w:t xml:space="preserve">Turklāt norādāms, ka nebūtu pareizi norādīt konkrētu naudas soda apmēru, kas ir jāpiemēro fiziskām vai juridiskām personām,  ņemot vērā Valsts ilgtermiņa prioritāti nodrošināt uzņēmējdarbībai izcilu vidi, 2016.gada 18.augustā Valsts sekretāru sanāksmē izsludināts Uzņēmējdarbības vides pilnveidošanas pasākumu plāna projekts (VSS-793), kurā cita starpā ir noteikts uzdevums visām nozaru ministrijām ieviest </w:t>
            </w:r>
            <w:r w:rsidRPr="00076D2B">
              <w:rPr>
                <w:u w:val="single"/>
              </w:rPr>
              <w:t>“konsultē vispirms”</w:t>
            </w:r>
            <w:r w:rsidRPr="00076D2B">
              <w:t xml:space="preserve"> principu valsts institūciju turpmākajā darbā.</w:t>
            </w:r>
          </w:p>
          <w:p w:rsidR="005C791B" w:rsidRPr="00DA794F" w:rsidRDefault="005C791B" w:rsidP="00161B15">
            <w:pPr>
              <w:jc w:val="both"/>
              <w:rPr>
                <w:rFonts w:cs="Times New Roman"/>
                <w:color w:val="000000"/>
                <w:sz w:val="24"/>
                <w:szCs w:val="24"/>
                <w:shd w:val="clear" w:color="auto" w:fill="FFFFFF"/>
              </w:rPr>
            </w:pPr>
            <w:r w:rsidRPr="00076D2B">
              <w:rPr>
                <w:rFonts w:cs="Times New Roman"/>
                <w:sz w:val="24"/>
                <w:szCs w:val="24"/>
                <w:lang w:eastAsia="lv-LV"/>
              </w:rPr>
              <w:t>Attiecīgā principa primārais mērķis ir – uzņēmumu skaidra, vienota izpratne par normatīvā regulējuma prasībām atbilstošajā jomā un to izpildi, kā arī vienota uzraugošo institūciju rīcība veicot uzraudzību, tādējādi nodrošinot paredzamu un saprotamu valsts pārvaldes iestāžu reakciju. Valsts iestādēm būs pienākums ieviest konsultāciju mehānismu, proti, skaidrot fiziskajām un juridiskajām personām piemērojamās normas un prasības, tai skaitā pirms administratīvā procesa uzsākšanas vai administratīvā soda piemērošanas.</w:t>
            </w:r>
          </w:p>
        </w:tc>
      </w:tr>
      <w:tr w:rsidR="005C791B" w:rsidRPr="00DA794F" w:rsidTr="00161B15">
        <w:trPr>
          <w:trHeight w:val="567"/>
        </w:trPr>
        <w:tc>
          <w:tcPr>
            <w:tcW w:w="1754" w:type="pct"/>
            <w:tcBorders>
              <w:top w:val="outset" w:sz="6" w:space="0" w:color="000000"/>
              <w:bottom w:val="nil"/>
              <w:right w:val="single" w:sz="4" w:space="0" w:color="auto"/>
            </w:tcBorders>
          </w:tcPr>
          <w:p w:rsidR="005C791B" w:rsidRPr="00DA794F" w:rsidRDefault="005C791B" w:rsidP="00161B15">
            <w:pPr>
              <w:pStyle w:val="NormalWeb"/>
            </w:pPr>
            <w:r w:rsidRPr="00DA794F">
              <w:t>6.2. Detalizēts izdevumu aprēķins</w:t>
            </w:r>
          </w:p>
        </w:tc>
        <w:tc>
          <w:tcPr>
            <w:tcW w:w="3246" w:type="pct"/>
            <w:gridSpan w:val="5"/>
            <w:tcBorders>
              <w:top w:val="single" w:sz="4" w:space="0" w:color="auto"/>
              <w:left w:val="single" w:sz="4" w:space="0" w:color="auto"/>
              <w:bottom w:val="single" w:sz="4" w:space="0" w:color="auto"/>
              <w:right w:val="single" w:sz="4" w:space="0" w:color="auto"/>
            </w:tcBorders>
            <w:vAlign w:val="center"/>
          </w:tcPr>
          <w:p w:rsidR="005C791B" w:rsidRPr="00DA794F" w:rsidRDefault="005C791B" w:rsidP="00161B15">
            <w:pPr>
              <w:jc w:val="both"/>
              <w:rPr>
                <w:rFonts w:cs="Times New Roman"/>
                <w:color w:val="000000"/>
                <w:sz w:val="24"/>
                <w:szCs w:val="24"/>
                <w:shd w:val="clear" w:color="auto" w:fill="FFFFFF"/>
              </w:rPr>
            </w:pPr>
          </w:p>
        </w:tc>
      </w:tr>
      <w:tr w:rsidR="005C791B" w:rsidRPr="00DA794F" w:rsidTr="00161B15">
        <w:tc>
          <w:tcPr>
            <w:tcW w:w="1754" w:type="pct"/>
            <w:tcBorders>
              <w:top w:val="outset" w:sz="6" w:space="0" w:color="000000"/>
              <w:bottom w:val="outset" w:sz="6" w:space="0" w:color="000000"/>
              <w:right w:val="outset" w:sz="6" w:space="0" w:color="000000"/>
            </w:tcBorders>
          </w:tcPr>
          <w:p w:rsidR="005C791B" w:rsidRPr="00DA794F" w:rsidRDefault="005C791B" w:rsidP="00161B15">
            <w:pPr>
              <w:pStyle w:val="NormalWeb"/>
            </w:pPr>
            <w:r w:rsidRPr="00DA794F">
              <w:t>7. Cita informācija</w:t>
            </w:r>
          </w:p>
        </w:tc>
        <w:tc>
          <w:tcPr>
            <w:tcW w:w="3246" w:type="pct"/>
            <w:gridSpan w:val="5"/>
            <w:tcBorders>
              <w:top w:val="single" w:sz="4" w:space="0" w:color="auto"/>
              <w:left w:val="outset" w:sz="6" w:space="0" w:color="000000"/>
              <w:bottom w:val="outset" w:sz="6" w:space="0" w:color="000000"/>
            </w:tcBorders>
          </w:tcPr>
          <w:p w:rsidR="005C791B" w:rsidRDefault="005C791B" w:rsidP="00161B15">
            <w:pPr>
              <w:jc w:val="both"/>
              <w:rPr>
                <w:rFonts w:cs="Times New Roman"/>
                <w:color w:val="000000"/>
                <w:sz w:val="24"/>
                <w:szCs w:val="24"/>
                <w:shd w:val="clear" w:color="auto" w:fill="FFFFFF"/>
              </w:rPr>
            </w:pPr>
            <w:r w:rsidRPr="00DA794F">
              <w:rPr>
                <w:rFonts w:cs="Times New Roman"/>
                <w:color w:val="000000"/>
                <w:sz w:val="24"/>
                <w:szCs w:val="24"/>
                <w:shd w:val="clear" w:color="auto" w:fill="FFFFFF"/>
              </w:rPr>
              <w:t xml:space="preserve">Ieņēmumi </w:t>
            </w:r>
            <w:r>
              <w:rPr>
                <w:rFonts w:cs="Times New Roman"/>
                <w:color w:val="000000"/>
                <w:sz w:val="24"/>
                <w:szCs w:val="24"/>
                <w:shd w:val="clear" w:color="auto" w:fill="FFFFFF"/>
              </w:rPr>
              <w:t>no</w:t>
            </w:r>
            <w:r w:rsidRPr="00DA794F">
              <w:rPr>
                <w:rFonts w:cs="Times New Roman"/>
                <w:color w:val="000000"/>
                <w:sz w:val="24"/>
                <w:szCs w:val="24"/>
                <w:shd w:val="clear" w:color="auto" w:fill="FFFFFF"/>
              </w:rPr>
              <w:t xml:space="preserve"> naudas sodiem, ko par Likumprojektā paredzētajiem administratīvajiem pārkāpumiem piemēros Patērētāju tiesību aizsardzības centrs,</w:t>
            </w:r>
            <w:r>
              <w:rPr>
                <w:rFonts w:cs="Times New Roman"/>
                <w:color w:val="000000"/>
                <w:sz w:val="24"/>
                <w:szCs w:val="24"/>
                <w:shd w:val="clear" w:color="auto" w:fill="FFFFFF"/>
              </w:rPr>
              <w:t xml:space="preserve"> Valsts policija un Veselības inspekcija</w:t>
            </w:r>
            <w:r w:rsidRPr="00DA794F">
              <w:rPr>
                <w:rFonts w:cs="Times New Roman"/>
                <w:color w:val="000000"/>
                <w:sz w:val="24"/>
                <w:szCs w:val="24"/>
                <w:shd w:val="clear" w:color="auto" w:fill="FFFFFF"/>
              </w:rPr>
              <w:t xml:space="preserve"> tiks ieskaitīti valsts pamatbudžetā.</w:t>
            </w:r>
            <w:r>
              <w:rPr>
                <w:rFonts w:cs="Times New Roman"/>
                <w:color w:val="000000"/>
                <w:sz w:val="24"/>
                <w:szCs w:val="24"/>
                <w:shd w:val="clear" w:color="auto" w:fill="FFFFFF"/>
              </w:rPr>
              <w:t xml:space="preserve"> </w:t>
            </w:r>
          </w:p>
          <w:p w:rsidR="005C791B" w:rsidRPr="00DA794F" w:rsidRDefault="005C791B" w:rsidP="00161B15">
            <w:pPr>
              <w:jc w:val="both"/>
              <w:rPr>
                <w:rFonts w:cs="Times New Roman"/>
                <w:sz w:val="24"/>
                <w:szCs w:val="24"/>
              </w:rPr>
            </w:pPr>
            <w:r w:rsidRPr="00DA794F">
              <w:rPr>
                <w:rFonts w:cs="Times New Roman"/>
                <w:color w:val="000000"/>
                <w:sz w:val="24"/>
                <w:szCs w:val="24"/>
                <w:shd w:val="clear" w:color="auto" w:fill="FFFFFF"/>
              </w:rPr>
              <w:t>Ieņēmumi par naudas sodiem, ko par Likumprojektā paredzētajiem administratīvajiem pārkāpumiem piemēros</w:t>
            </w:r>
            <w:r>
              <w:rPr>
                <w:rFonts w:cs="Times New Roman"/>
                <w:color w:val="000000"/>
                <w:sz w:val="24"/>
                <w:szCs w:val="24"/>
                <w:shd w:val="clear" w:color="auto" w:fill="FFFFFF"/>
              </w:rPr>
              <w:t xml:space="preserve"> pašvaldību policija un pašvaldību administratīvās komisijas tiks ieskaitīti pašvaldību pamatbudžetos.</w:t>
            </w:r>
          </w:p>
        </w:tc>
      </w:tr>
    </w:tbl>
    <w:p w:rsidR="005C791B" w:rsidRDefault="005C791B" w:rsidP="005C791B">
      <w:pPr>
        <w:rPr>
          <w:rFonts w:eastAsia="Times New Roman" w:cs="Times New Roman"/>
          <w:color w:val="000000" w:themeColor="text1"/>
          <w:sz w:val="16"/>
          <w:szCs w:val="16"/>
          <w:lang w:eastAsia="lv-LV"/>
        </w:rPr>
      </w:pPr>
    </w:p>
    <w:p w:rsidR="005C791B" w:rsidRDefault="005C791B" w:rsidP="005C791B">
      <w:pPr>
        <w:rPr>
          <w:rFonts w:eastAsia="Times New Roman" w:cs="Times New Roman"/>
          <w:color w:val="000000" w:themeColor="text1"/>
          <w:sz w:val="16"/>
          <w:szCs w:val="16"/>
          <w:lang w:eastAsia="lv-LV"/>
        </w:rPr>
      </w:pPr>
    </w:p>
    <w:tbl>
      <w:tblPr>
        <w:tblW w:w="5146" w:type="pct"/>
        <w:tblInd w:w="-3"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32"/>
      </w:tblGrid>
      <w:tr w:rsidR="005C791B" w:rsidRPr="00937E6F" w:rsidTr="00161B15">
        <w:trPr>
          <w:trHeight w:val="450"/>
        </w:trPr>
        <w:tc>
          <w:tcPr>
            <w:tcW w:w="9015" w:type="dxa"/>
            <w:tcBorders>
              <w:top w:val="outset" w:sz="6" w:space="0" w:color="414142"/>
              <w:left w:val="outset" w:sz="6" w:space="0" w:color="414142"/>
              <w:bottom w:val="outset" w:sz="6" w:space="0" w:color="414142"/>
              <w:right w:val="outset" w:sz="6" w:space="0" w:color="414142"/>
            </w:tcBorders>
            <w:vAlign w:val="center"/>
            <w:hideMark/>
          </w:tcPr>
          <w:p w:rsidR="005C791B" w:rsidRPr="00937E6F" w:rsidRDefault="005C791B" w:rsidP="00161B15">
            <w:pPr>
              <w:ind w:firstLine="300"/>
              <w:jc w:val="center"/>
              <w:rPr>
                <w:rFonts w:eastAsia="Times New Roman" w:cs="Times New Roman"/>
                <w:b/>
                <w:bCs/>
                <w:color w:val="000000" w:themeColor="text1"/>
                <w:sz w:val="24"/>
                <w:szCs w:val="24"/>
                <w:lang w:eastAsia="lv-LV"/>
              </w:rPr>
            </w:pPr>
            <w:r w:rsidRPr="00937E6F">
              <w:rPr>
                <w:rFonts w:eastAsia="Times New Roman" w:cs="Times New Roman"/>
                <w:b/>
                <w:bCs/>
                <w:color w:val="000000" w:themeColor="text1"/>
                <w:sz w:val="24"/>
                <w:szCs w:val="24"/>
                <w:lang w:eastAsia="lv-LV"/>
              </w:rPr>
              <w:t>IV. Tiesību akta projekta ietekme uz spēkā esošo tiesību normu sistēmu</w:t>
            </w:r>
          </w:p>
        </w:tc>
      </w:tr>
      <w:tr w:rsidR="005C791B" w:rsidRPr="00937E6F" w:rsidTr="00161B15">
        <w:tc>
          <w:tcPr>
            <w:tcW w:w="9015" w:type="dxa"/>
            <w:tcBorders>
              <w:top w:val="outset" w:sz="6" w:space="0" w:color="414142"/>
              <w:left w:val="outset" w:sz="6" w:space="0" w:color="414142"/>
              <w:bottom w:val="outset" w:sz="6" w:space="0" w:color="414142"/>
              <w:right w:val="outset" w:sz="6" w:space="0" w:color="414142"/>
            </w:tcBorders>
            <w:hideMark/>
          </w:tcPr>
          <w:p w:rsidR="005C791B" w:rsidRPr="00937E6F" w:rsidRDefault="005C791B" w:rsidP="00161B15">
            <w:pPr>
              <w:jc w:val="center"/>
              <w:rPr>
                <w:rFonts w:eastAsia="Times New Roman" w:cs="Times New Roman"/>
                <w:color w:val="000000" w:themeColor="text1"/>
                <w:sz w:val="24"/>
                <w:szCs w:val="24"/>
                <w:lang w:eastAsia="lv-LV"/>
              </w:rPr>
            </w:pPr>
            <w:r w:rsidRPr="00937E6F">
              <w:rPr>
                <w:rFonts w:cs="Times New Roman"/>
                <w:sz w:val="24"/>
                <w:szCs w:val="24"/>
                <w:lang w:eastAsia="lv-LV"/>
              </w:rPr>
              <w:t>Projekts šo jomu neskar.</w:t>
            </w:r>
          </w:p>
        </w:tc>
      </w:tr>
    </w:tbl>
    <w:p w:rsidR="005C791B" w:rsidRDefault="005C791B" w:rsidP="005C791B">
      <w:pPr>
        <w:rPr>
          <w:rFonts w:eastAsia="Times New Roman" w:cs="Times New Roman"/>
          <w:color w:val="000000" w:themeColor="text1"/>
          <w:sz w:val="16"/>
          <w:szCs w:val="16"/>
          <w:lang w:eastAsia="lv-LV"/>
        </w:rPr>
      </w:pPr>
    </w:p>
    <w:p w:rsidR="005C791B" w:rsidRPr="00937E6F" w:rsidRDefault="005C791B" w:rsidP="005C791B">
      <w:pPr>
        <w:rPr>
          <w:rFonts w:eastAsia="Times New Roman" w:cs="Times New Roman"/>
          <w:color w:val="000000" w:themeColor="text1"/>
          <w:sz w:val="16"/>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5C791B" w:rsidRPr="00937E6F" w:rsidTr="00161B15">
        <w:tc>
          <w:tcPr>
            <w:tcW w:w="0" w:type="auto"/>
            <w:tcBorders>
              <w:top w:val="outset" w:sz="6" w:space="0" w:color="414142"/>
              <w:left w:val="outset" w:sz="6" w:space="0" w:color="414142"/>
              <w:bottom w:val="outset" w:sz="6" w:space="0" w:color="414142"/>
              <w:right w:val="outset" w:sz="6" w:space="0" w:color="414142"/>
            </w:tcBorders>
            <w:vAlign w:val="center"/>
            <w:hideMark/>
          </w:tcPr>
          <w:p w:rsidR="005C791B" w:rsidRPr="00937E6F" w:rsidRDefault="005C791B" w:rsidP="00161B15">
            <w:pPr>
              <w:ind w:firstLine="300"/>
              <w:jc w:val="center"/>
              <w:rPr>
                <w:rFonts w:eastAsia="Times New Roman" w:cs="Times New Roman"/>
                <w:b/>
                <w:bCs/>
                <w:color w:val="000000" w:themeColor="text1"/>
                <w:sz w:val="24"/>
                <w:szCs w:val="24"/>
                <w:lang w:eastAsia="lv-LV"/>
              </w:rPr>
            </w:pPr>
            <w:r w:rsidRPr="00937E6F">
              <w:rPr>
                <w:rFonts w:eastAsia="Times New Roman" w:cs="Times New Roman"/>
                <w:b/>
                <w:bCs/>
                <w:color w:val="000000" w:themeColor="text1"/>
                <w:sz w:val="24"/>
                <w:szCs w:val="24"/>
                <w:lang w:eastAsia="lv-LV"/>
              </w:rPr>
              <w:t>V. Tiesību akta projekta atbilstība Latvijas Republikas starptautiskajām saistībām</w:t>
            </w:r>
          </w:p>
        </w:tc>
      </w:tr>
      <w:tr w:rsidR="005C791B" w:rsidRPr="00937E6F" w:rsidTr="00161B15">
        <w:tc>
          <w:tcPr>
            <w:tcW w:w="0" w:type="auto"/>
            <w:tcBorders>
              <w:top w:val="outset" w:sz="6" w:space="0" w:color="414142"/>
              <w:left w:val="outset" w:sz="6" w:space="0" w:color="414142"/>
              <w:bottom w:val="outset" w:sz="6" w:space="0" w:color="414142"/>
              <w:right w:val="outset" w:sz="6" w:space="0" w:color="414142"/>
            </w:tcBorders>
            <w:vAlign w:val="center"/>
            <w:hideMark/>
          </w:tcPr>
          <w:p w:rsidR="005C791B" w:rsidRPr="00937E6F" w:rsidRDefault="005C791B" w:rsidP="00161B15">
            <w:pPr>
              <w:ind w:firstLine="300"/>
              <w:jc w:val="center"/>
              <w:rPr>
                <w:rFonts w:eastAsia="Times New Roman" w:cs="Times New Roman"/>
                <w:b/>
                <w:bCs/>
                <w:color w:val="000000" w:themeColor="text1"/>
                <w:sz w:val="24"/>
                <w:szCs w:val="24"/>
                <w:lang w:eastAsia="lv-LV"/>
              </w:rPr>
            </w:pPr>
            <w:r w:rsidRPr="00937E6F">
              <w:rPr>
                <w:rFonts w:cs="Times New Roman"/>
                <w:sz w:val="24"/>
                <w:szCs w:val="24"/>
                <w:lang w:eastAsia="lv-LV"/>
              </w:rPr>
              <w:t>Projekts šo jomu neskar.</w:t>
            </w:r>
          </w:p>
        </w:tc>
      </w:tr>
    </w:tbl>
    <w:p w:rsidR="005C791B" w:rsidRPr="00937E6F" w:rsidRDefault="005C791B" w:rsidP="005C791B">
      <w:pPr>
        <w:rPr>
          <w:rFonts w:eastAsia="Times New Roman" w:cs="Times New Roman"/>
          <w:color w:val="000000" w:themeColor="text1"/>
          <w:sz w:val="16"/>
          <w:szCs w:val="16"/>
          <w:lang w:eastAsia="lv-LV"/>
        </w:rPr>
      </w:pPr>
    </w:p>
    <w:p w:rsidR="005C791B" w:rsidRPr="00937E6F" w:rsidRDefault="005C791B" w:rsidP="005C791B">
      <w:pPr>
        <w:rPr>
          <w:rFonts w:eastAsia="Times New Roman" w:cs="Times New Roman"/>
          <w:color w:val="000000" w:themeColor="text1"/>
          <w:sz w:val="16"/>
          <w:szCs w:val="16"/>
          <w:lang w:eastAsia="lv-LV"/>
        </w:rPr>
      </w:pPr>
    </w:p>
    <w:tbl>
      <w:tblPr>
        <w:tblW w:w="502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0"/>
        <w:gridCol w:w="428"/>
        <w:gridCol w:w="2410"/>
        <w:gridCol w:w="683"/>
        <w:gridCol w:w="190"/>
        <w:gridCol w:w="4484"/>
        <w:gridCol w:w="78"/>
      </w:tblGrid>
      <w:tr w:rsidR="005C791B" w:rsidRPr="00937E6F" w:rsidTr="0032114E">
        <w:trPr>
          <w:gridBefore w:val="1"/>
          <w:gridAfter w:val="1"/>
          <w:trHeight w:val="336"/>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C791B" w:rsidRPr="00937E6F" w:rsidRDefault="005C791B" w:rsidP="00161B15">
            <w:pPr>
              <w:spacing w:before="100" w:beforeAutospacing="1" w:after="100" w:afterAutospacing="1"/>
              <w:jc w:val="center"/>
              <w:rPr>
                <w:rFonts w:eastAsia="Times New Roman" w:cs="Times New Roman"/>
                <w:b/>
                <w:bCs/>
                <w:sz w:val="24"/>
                <w:szCs w:val="24"/>
                <w:lang w:eastAsia="lv-LV"/>
              </w:rPr>
            </w:pPr>
            <w:r w:rsidRPr="00937E6F">
              <w:rPr>
                <w:rFonts w:eastAsia="Times New Roman" w:cs="Times New Roman"/>
                <w:b/>
                <w:bCs/>
                <w:sz w:val="24"/>
                <w:szCs w:val="24"/>
                <w:lang w:eastAsia="lv-LV"/>
              </w:rPr>
              <w:t>VI. Sabiedrības līdzdalība un komunikācijas aktivitātes</w:t>
            </w:r>
          </w:p>
        </w:tc>
      </w:tr>
      <w:tr w:rsidR="005C791B" w:rsidRPr="00937E6F" w:rsidTr="0032114E">
        <w:trPr>
          <w:gridBefore w:val="1"/>
          <w:gridAfter w:val="1"/>
          <w:trHeight w:val="432"/>
          <w:tblCellSpacing w:w="15" w:type="dxa"/>
          <w:jc w:val="center"/>
        </w:trPr>
        <w:tc>
          <w:tcPr>
            <w:tcW w:w="254" w:type="pct"/>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1.</w:t>
            </w:r>
          </w:p>
        </w:tc>
        <w:tc>
          <w:tcPr>
            <w:tcW w:w="1466" w:type="pct"/>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Plānotās sabiedrības līdzdalības un komunikācijas aktivitātes saistībā ar projektu</w:t>
            </w:r>
          </w:p>
        </w:tc>
        <w:tc>
          <w:tcPr>
            <w:tcW w:w="3206" w:type="pct"/>
            <w:gridSpan w:val="3"/>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widowControl w:val="0"/>
              <w:suppressAutoHyphens/>
              <w:autoSpaceDE w:val="0"/>
              <w:autoSpaceDN w:val="0"/>
              <w:adjustRightInd w:val="0"/>
              <w:jc w:val="both"/>
              <w:rPr>
                <w:rFonts w:cs="Times New Roman"/>
                <w:sz w:val="24"/>
                <w:szCs w:val="24"/>
                <w:lang w:eastAsia="lv-LV"/>
              </w:rPr>
            </w:pPr>
            <w:r>
              <w:rPr>
                <w:rFonts w:eastAsia="Calibri" w:cs="Times New Roman"/>
                <w:sz w:val="24"/>
                <w:szCs w:val="24"/>
              </w:rPr>
              <w:t>Likumprojekta 2.pants ir izskatīts un atbalstīts Tieslietu ministrijas</w:t>
            </w:r>
            <w:r w:rsidRPr="00937E6F">
              <w:rPr>
                <w:rFonts w:eastAsia="Times New Roman" w:cs="Times New Roman"/>
                <w:iCs/>
                <w:color w:val="000000"/>
                <w:sz w:val="24"/>
                <w:szCs w:val="24"/>
              </w:rPr>
              <w:t xml:space="preserve"> </w:t>
            </w:r>
            <w:r>
              <w:rPr>
                <w:rFonts w:eastAsia="Times New Roman" w:cs="Times New Roman"/>
                <w:iCs/>
                <w:color w:val="000000"/>
                <w:sz w:val="24"/>
                <w:szCs w:val="24"/>
              </w:rPr>
              <w:t xml:space="preserve">Latvijas </w:t>
            </w:r>
            <w:r w:rsidRPr="00937E6F">
              <w:rPr>
                <w:rFonts w:eastAsia="Times New Roman" w:cs="Times New Roman"/>
                <w:iCs/>
                <w:color w:val="000000"/>
                <w:sz w:val="24"/>
                <w:szCs w:val="24"/>
              </w:rPr>
              <w:t>Administratīvo pārkāpumu kodeksa pastāvīg</w:t>
            </w:r>
            <w:r>
              <w:rPr>
                <w:rFonts w:eastAsia="Times New Roman" w:cs="Times New Roman"/>
                <w:iCs/>
                <w:color w:val="000000"/>
                <w:sz w:val="24"/>
                <w:szCs w:val="24"/>
              </w:rPr>
              <w:t>ajā</w:t>
            </w:r>
            <w:r w:rsidRPr="00937E6F">
              <w:rPr>
                <w:rFonts w:eastAsia="Times New Roman" w:cs="Times New Roman"/>
                <w:iCs/>
                <w:color w:val="000000"/>
                <w:sz w:val="24"/>
                <w:szCs w:val="24"/>
              </w:rPr>
              <w:t xml:space="preserve"> darba grup</w:t>
            </w:r>
            <w:r>
              <w:rPr>
                <w:rFonts w:eastAsia="Times New Roman" w:cs="Times New Roman"/>
                <w:iCs/>
                <w:color w:val="000000"/>
                <w:sz w:val="24"/>
                <w:szCs w:val="24"/>
              </w:rPr>
              <w:t>ā</w:t>
            </w:r>
            <w:r w:rsidRPr="00937E6F">
              <w:rPr>
                <w:rFonts w:eastAsia="Times New Roman" w:cs="Times New Roman"/>
                <w:iCs/>
                <w:color w:val="000000"/>
                <w:sz w:val="24"/>
                <w:szCs w:val="24"/>
              </w:rPr>
              <w:t>.</w:t>
            </w:r>
            <w:r>
              <w:rPr>
                <w:rFonts w:eastAsia="Times New Roman" w:cs="Times New Roman"/>
                <w:iCs/>
                <w:color w:val="000000"/>
                <w:sz w:val="24"/>
                <w:szCs w:val="24"/>
              </w:rPr>
              <w:t xml:space="preserve"> </w:t>
            </w:r>
          </w:p>
          <w:p w:rsidR="005C791B" w:rsidRDefault="005C791B" w:rsidP="00161B15">
            <w:pPr>
              <w:widowControl w:val="0"/>
              <w:suppressAutoHyphens/>
              <w:autoSpaceDE w:val="0"/>
              <w:autoSpaceDN w:val="0"/>
              <w:adjustRightInd w:val="0"/>
              <w:jc w:val="both"/>
              <w:rPr>
                <w:rFonts w:cs="Times New Roman"/>
                <w:iCs/>
                <w:sz w:val="24"/>
                <w:szCs w:val="24"/>
              </w:rPr>
            </w:pPr>
            <w:r>
              <w:rPr>
                <w:rStyle w:val="st1"/>
                <w:rFonts w:cs="Times New Roman"/>
                <w:bCs/>
                <w:sz w:val="24"/>
                <w:szCs w:val="24"/>
              </w:rPr>
              <w:t>S</w:t>
            </w:r>
            <w:r>
              <w:rPr>
                <w:rFonts w:cs="Times New Roman"/>
                <w:iCs/>
                <w:sz w:val="24"/>
                <w:szCs w:val="24"/>
              </w:rPr>
              <w:t>abiedrības līdzdalība projekta izstrādē nodrošināta, divas nedēļas pirms likumprojekta izsludināšanas Valsts sekretāru sanāksmē to publicējot Ekonomikas ministrijas mājas lapā, kā arī vēstuļu formā tika informētas vairākas nevalstiskās organizācijas.</w:t>
            </w:r>
          </w:p>
          <w:p w:rsidR="005C791B" w:rsidRPr="00937E6F" w:rsidRDefault="005C791B" w:rsidP="00161B15">
            <w:pPr>
              <w:widowControl w:val="0"/>
              <w:suppressAutoHyphens/>
              <w:autoSpaceDE w:val="0"/>
              <w:autoSpaceDN w:val="0"/>
              <w:adjustRightInd w:val="0"/>
              <w:jc w:val="both"/>
              <w:rPr>
                <w:rFonts w:cs="Times New Roman"/>
                <w:sz w:val="24"/>
                <w:szCs w:val="24"/>
                <w:lang w:eastAsia="lv-LV"/>
              </w:rPr>
            </w:pPr>
            <w:r>
              <w:rPr>
                <w:rFonts w:cs="Times New Roman"/>
                <w:iCs/>
                <w:sz w:val="24"/>
                <w:szCs w:val="24"/>
              </w:rPr>
              <w:t>Likumprojekta saskaņošana nodrošināta arī pēc tā izsludināšanas Valsts sekretāru sanāksmē.</w:t>
            </w:r>
          </w:p>
        </w:tc>
      </w:tr>
      <w:tr w:rsidR="005C791B" w:rsidRPr="00937E6F" w:rsidTr="0032114E">
        <w:trPr>
          <w:gridBefore w:val="1"/>
          <w:gridAfter w:val="1"/>
          <w:trHeight w:val="264"/>
          <w:tblCellSpacing w:w="15" w:type="dxa"/>
          <w:jc w:val="center"/>
        </w:trPr>
        <w:tc>
          <w:tcPr>
            <w:tcW w:w="254" w:type="pct"/>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2.</w:t>
            </w:r>
          </w:p>
        </w:tc>
        <w:tc>
          <w:tcPr>
            <w:tcW w:w="1466" w:type="pct"/>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Sabiedrības līdzdalība projekta izstrādē</w:t>
            </w:r>
          </w:p>
        </w:tc>
        <w:tc>
          <w:tcPr>
            <w:tcW w:w="3206" w:type="pct"/>
            <w:gridSpan w:val="3"/>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widowControl w:val="0"/>
              <w:suppressAutoHyphens/>
              <w:autoSpaceDE w:val="0"/>
              <w:autoSpaceDN w:val="0"/>
              <w:adjustRightInd w:val="0"/>
              <w:jc w:val="both"/>
              <w:rPr>
                <w:rFonts w:eastAsia="Times New Roman" w:cs="Times New Roman"/>
                <w:sz w:val="24"/>
                <w:szCs w:val="24"/>
                <w:lang w:eastAsia="lv-LV"/>
              </w:rPr>
            </w:pPr>
            <w:r w:rsidRPr="00937E6F">
              <w:rPr>
                <w:rFonts w:eastAsia="Times New Roman" w:cs="Times New Roman"/>
                <w:sz w:val="24"/>
                <w:szCs w:val="24"/>
                <w:lang w:eastAsia="lv-LV"/>
              </w:rPr>
              <w:t>Projekts šo jomu neskar</w:t>
            </w:r>
          </w:p>
        </w:tc>
      </w:tr>
      <w:tr w:rsidR="005C791B" w:rsidRPr="00937E6F" w:rsidTr="0032114E">
        <w:trPr>
          <w:gridBefore w:val="1"/>
          <w:gridAfter w:val="1"/>
          <w:trHeight w:val="372"/>
          <w:tblCellSpacing w:w="15" w:type="dxa"/>
          <w:jc w:val="center"/>
        </w:trPr>
        <w:tc>
          <w:tcPr>
            <w:tcW w:w="254" w:type="pct"/>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3.</w:t>
            </w:r>
          </w:p>
        </w:tc>
        <w:tc>
          <w:tcPr>
            <w:tcW w:w="1466" w:type="pct"/>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Sabiedrības līdzdalības rezultāti</w:t>
            </w:r>
          </w:p>
        </w:tc>
        <w:tc>
          <w:tcPr>
            <w:tcW w:w="3206" w:type="pct"/>
            <w:gridSpan w:val="3"/>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Projekts šo jomu neskar</w:t>
            </w:r>
          </w:p>
        </w:tc>
      </w:tr>
      <w:tr w:rsidR="005C791B" w:rsidRPr="00937E6F" w:rsidTr="0032114E">
        <w:trPr>
          <w:gridBefore w:val="1"/>
          <w:gridAfter w:val="1"/>
          <w:trHeight w:val="372"/>
          <w:tblCellSpacing w:w="15" w:type="dxa"/>
          <w:jc w:val="center"/>
        </w:trPr>
        <w:tc>
          <w:tcPr>
            <w:tcW w:w="254" w:type="pct"/>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4.</w:t>
            </w:r>
          </w:p>
        </w:tc>
        <w:tc>
          <w:tcPr>
            <w:tcW w:w="1466" w:type="pct"/>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3206" w:type="pct"/>
            <w:gridSpan w:val="3"/>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p>
        </w:tc>
      </w:tr>
      <w:tr w:rsidR="005C791B" w:rsidRPr="00937E6F" w:rsidTr="0032114E">
        <w:trPr>
          <w:gridBefore w:val="1"/>
          <w:gridAfter w:val="1"/>
          <w:trHeight w:val="300"/>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C791B" w:rsidRPr="00937E6F" w:rsidRDefault="005C791B" w:rsidP="00161B15">
            <w:pPr>
              <w:spacing w:before="100" w:beforeAutospacing="1" w:after="100" w:afterAutospacing="1"/>
              <w:jc w:val="center"/>
              <w:rPr>
                <w:rFonts w:eastAsia="Times New Roman" w:cs="Times New Roman"/>
                <w:b/>
                <w:bCs/>
                <w:sz w:val="24"/>
                <w:szCs w:val="24"/>
                <w:lang w:eastAsia="lv-LV"/>
              </w:rPr>
            </w:pPr>
            <w:r w:rsidRPr="00937E6F">
              <w:rPr>
                <w:rFonts w:eastAsia="Times New Roman" w:cs="Times New Roman"/>
                <w:sz w:val="24"/>
                <w:szCs w:val="24"/>
                <w:lang w:eastAsia="lv-LV"/>
              </w:rPr>
              <w:t> </w:t>
            </w:r>
            <w:r w:rsidRPr="00937E6F">
              <w:rPr>
                <w:rFonts w:eastAsia="Times New Roman" w:cs="Times New Roman"/>
                <w:b/>
                <w:bCs/>
                <w:sz w:val="24"/>
                <w:szCs w:val="24"/>
                <w:lang w:eastAsia="lv-LV"/>
              </w:rPr>
              <w:t>VII. Tiesību akta projekta izpildes nodrošināšana un tās ietekme uz institūcijām</w:t>
            </w:r>
          </w:p>
        </w:tc>
      </w:tr>
      <w:tr w:rsidR="005C791B" w:rsidRPr="00937E6F" w:rsidTr="0032114E">
        <w:trPr>
          <w:gridBefore w:val="1"/>
          <w:gridAfter w:val="1"/>
          <w:trHeight w:val="336"/>
          <w:tblCellSpacing w:w="15" w:type="dxa"/>
          <w:jc w:val="center"/>
        </w:trPr>
        <w:tc>
          <w:tcPr>
            <w:tcW w:w="254" w:type="pct"/>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1.</w:t>
            </w:r>
          </w:p>
        </w:tc>
        <w:tc>
          <w:tcPr>
            <w:tcW w:w="1876" w:type="pct"/>
            <w:gridSpan w:val="2"/>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Projekta izpildē iesaistītās institūcijas</w:t>
            </w:r>
          </w:p>
        </w:tc>
        <w:tc>
          <w:tcPr>
            <w:tcW w:w="2796" w:type="pct"/>
            <w:gridSpan w:val="2"/>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jc w:val="both"/>
              <w:rPr>
                <w:rFonts w:eastAsia="Times New Roman" w:cs="Times New Roman"/>
                <w:sz w:val="24"/>
                <w:szCs w:val="24"/>
                <w:lang w:eastAsia="lv-LV"/>
              </w:rPr>
            </w:pPr>
            <w:r w:rsidRPr="00937E6F">
              <w:rPr>
                <w:rFonts w:eastAsia="Times New Roman" w:cs="Times New Roman"/>
                <w:bCs/>
                <w:sz w:val="24"/>
                <w:szCs w:val="24"/>
                <w:lang w:eastAsia="lv-LV"/>
              </w:rPr>
              <w:t>Patērētāju tiesību aizsardzības centrs</w:t>
            </w:r>
            <w:r>
              <w:rPr>
                <w:rFonts w:eastAsia="Times New Roman" w:cs="Times New Roman"/>
                <w:bCs/>
                <w:sz w:val="24"/>
                <w:szCs w:val="24"/>
                <w:lang w:eastAsia="lv-LV"/>
              </w:rPr>
              <w:t>, Veselības inspekcija, Valsts policija, pašvaldības policija, pašvaldību administratīvās komisijas</w:t>
            </w:r>
            <w:r w:rsidRPr="00937E6F">
              <w:rPr>
                <w:rFonts w:eastAsia="Times New Roman" w:cs="Times New Roman"/>
                <w:bCs/>
                <w:sz w:val="24"/>
                <w:szCs w:val="24"/>
                <w:lang w:eastAsia="lv-LV"/>
              </w:rPr>
              <w:t>.</w:t>
            </w:r>
          </w:p>
        </w:tc>
      </w:tr>
      <w:tr w:rsidR="005C791B" w:rsidRPr="00937E6F" w:rsidTr="0032114E">
        <w:trPr>
          <w:gridBefore w:val="1"/>
          <w:gridAfter w:val="1"/>
          <w:trHeight w:val="360"/>
          <w:tblCellSpacing w:w="15" w:type="dxa"/>
          <w:jc w:val="center"/>
        </w:trPr>
        <w:tc>
          <w:tcPr>
            <w:tcW w:w="254" w:type="pct"/>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2.</w:t>
            </w:r>
          </w:p>
        </w:tc>
        <w:tc>
          <w:tcPr>
            <w:tcW w:w="1876" w:type="pct"/>
            <w:gridSpan w:val="2"/>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 xml:space="preserve">Projekta izpildes ietekme uz pārvaldes funkcijām un institucionālo struktūru. </w:t>
            </w:r>
          </w:p>
          <w:p w:rsidR="005C791B" w:rsidRPr="00937E6F" w:rsidRDefault="005C791B" w:rsidP="00161B15">
            <w:pPr>
              <w:rPr>
                <w:rFonts w:eastAsia="Times New Roman" w:cs="Times New Roman"/>
                <w:sz w:val="24"/>
                <w:szCs w:val="24"/>
                <w:lang w:eastAsia="lv-LV"/>
              </w:rPr>
            </w:pPr>
          </w:p>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Jaunu institūciju izveide, esošu institūciju likvidācija vai reorganizācija, to ietekme uz institūcijas cilvēkresursiem</w:t>
            </w:r>
          </w:p>
        </w:tc>
        <w:tc>
          <w:tcPr>
            <w:tcW w:w="2796" w:type="pct"/>
            <w:gridSpan w:val="2"/>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bCs/>
                <w:sz w:val="24"/>
                <w:szCs w:val="24"/>
                <w:lang w:eastAsia="lv-LV"/>
              </w:rPr>
              <w:t>Projekts neparedz veidot jaunas valsts institūcijas.</w:t>
            </w:r>
          </w:p>
        </w:tc>
      </w:tr>
      <w:tr w:rsidR="005C791B" w:rsidRPr="00937E6F" w:rsidTr="0032114E">
        <w:trPr>
          <w:gridBefore w:val="1"/>
          <w:gridAfter w:val="1"/>
          <w:trHeight w:val="312"/>
          <w:tblCellSpacing w:w="15" w:type="dxa"/>
          <w:jc w:val="center"/>
        </w:trPr>
        <w:tc>
          <w:tcPr>
            <w:tcW w:w="254" w:type="pct"/>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3.</w:t>
            </w:r>
          </w:p>
        </w:tc>
        <w:tc>
          <w:tcPr>
            <w:tcW w:w="1876" w:type="pct"/>
            <w:gridSpan w:val="2"/>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2796" w:type="pct"/>
            <w:gridSpan w:val="2"/>
            <w:tcBorders>
              <w:top w:val="outset" w:sz="6" w:space="0" w:color="auto"/>
              <w:left w:val="outset" w:sz="6" w:space="0" w:color="auto"/>
              <w:bottom w:val="outset" w:sz="6" w:space="0" w:color="auto"/>
              <w:right w:val="outset" w:sz="6" w:space="0" w:color="auto"/>
            </w:tcBorders>
            <w:hideMark/>
          </w:tcPr>
          <w:p w:rsidR="005C791B" w:rsidRPr="00937E6F" w:rsidRDefault="005C791B" w:rsidP="00161B15">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p>
        </w:tc>
      </w:tr>
      <w:tr w:rsidR="005C791B" w:rsidRPr="008D2F3A" w:rsidTr="0032114E">
        <w:tblPrEx>
          <w:jc w:val="left"/>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2238" w:type="pct"/>
            <w:gridSpan w:val="5"/>
          </w:tcPr>
          <w:p w:rsidR="005C791B" w:rsidRDefault="005C791B" w:rsidP="00161B15">
            <w:pPr>
              <w:jc w:val="both"/>
              <w:rPr>
                <w:rFonts w:eastAsia="Times New Roman" w:cs="Times New Roman"/>
                <w:sz w:val="24"/>
                <w:szCs w:val="24"/>
                <w:lang w:eastAsia="lv-LV"/>
              </w:rPr>
            </w:pPr>
            <w:r>
              <w:rPr>
                <w:rFonts w:eastAsia="Times New Roman" w:cs="Times New Roman"/>
                <w:sz w:val="24"/>
                <w:szCs w:val="24"/>
                <w:lang w:eastAsia="lv-LV"/>
              </w:rPr>
              <w:t>Ministru prezidenta biedrs,</w:t>
            </w:r>
          </w:p>
          <w:p w:rsidR="005C791B" w:rsidRPr="008D2F3A" w:rsidRDefault="005C791B" w:rsidP="00161B15">
            <w:pPr>
              <w:jc w:val="both"/>
              <w:rPr>
                <w:rFonts w:eastAsia="Times New Roman" w:cs="Times New Roman"/>
                <w:sz w:val="24"/>
                <w:szCs w:val="24"/>
                <w:lang w:eastAsia="lv-LV"/>
              </w:rPr>
            </w:pPr>
            <w:r>
              <w:rPr>
                <w:rFonts w:eastAsia="Times New Roman" w:cs="Times New Roman"/>
                <w:sz w:val="24"/>
                <w:szCs w:val="24"/>
                <w:lang w:eastAsia="lv-LV"/>
              </w:rPr>
              <w:t>e</w:t>
            </w:r>
            <w:r w:rsidRPr="008D2F3A">
              <w:rPr>
                <w:rFonts w:eastAsia="Times New Roman" w:cs="Times New Roman"/>
                <w:sz w:val="24"/>
                <w:szCs w:val="24"/>
                <w:lang w:eastAsia="lv-LV"/>
              </w:rPr>
              <w:t>kono</w:t>
            </w:r>
            <w:r>
              <w:rPr>
                <w:rFonts w:eastAsia="Times New Roman" w:cs="Times New Roman"/>
                <w:sz w:val="24"/>
                <w:szCs w:val="24"/>
                <w:lang w:eastAsia="lv-LV"/>
              </w:rPr>
              <w:t>m</w:t>
            </w:r>
            <w:r w:rsidRPr="008D2F3A">
              <w:rPr>
                <w:rFonts w:eastAsia="Times New Roman" w:cs="Times New Roman"/>
                <w:sz w:val="24"/>
                <w:szCs w:val="24"/>
                <w:lang w:eastAsia="lv-LV"/>
              </w:rPr>
              <w:t>ikas ministrs</w:t>
            </w:r>
          </w:p>
        </w:tc>
        <w:tc>
          <w:tcPr>
            <w:tcW w:w="2708" w:type="pct"/>
            <w:gridSpan w:val="2"/>
          </w:tcPr>
          <w:p w:rsidR="005C791B" w:rsidRPr="008D2F3A" w:rsidRDefault="005C791B" w:rsidP="00161B15">
            <w:pPr>
              <w:ind w:firstLine="2161"/>
              <w:rPr>
                <w:rFonts w:eastAsia="Times New Roman" w:cs="Times New Roman"/>
                <w:color w:val="000000"/>
                <w:sz w:val="24"/>
                <w:szCs w:val="24"/>
                <w:lang w:eastAsia="lv-LV"/>
              </w:rPr>
            </w:pPr>
          </w:p>
          <w:p w:rsidR="005C791B" w:rsidRPr="008D2F3A" w:rsidRDefault="005C791B" w:rsidP="00161B15">
            <w:pPr>
              <w:pStyle w:val="ListParagraph"/>
              <w:numPr>
                <w:ilvl w:val="0"/>
                <w:numId w:val="3"/>
              </w:numPr>
              <w:jc w:val="right"/>
              <w:rPr>
                <w:rFonts w:ascii="Times New Roman" w:eastAsia="Times New Roman" w:hAnsi="Times New Roman" w:cs="Times New Roman"/>
                <w:sz w:val="24"/>
                <w:szCs w:val="24"/>
                <w:lang w:eastAsia="lv-LV"/>
              </w:rPr>
            </w:pPr>
            <w:r w:rsidRPr="008D2F3A">
              <w:rPr>
                <w:rFonts w:ascii="Times New Roman" w:eastAsia="Times New Roman" w:hAnsi="Times New Roman" w:cs="Times New Roman"/>
                <w:sz w:val="24"/>
                <w:szCs w:val="24"/>
                <w:lang w:eastAsia="lv-LV"/>
              </w:rPr>
              <w:t xml:space="preserve">Ašeradens </w:t>
            </w:r>
          </w:p>
        </w:tc>
      </w:tr>
      <w:tr w:rsidR="005C791B" w:rsidRPr="008D2F3A" w:rsidTr="0032114E">
        <w:tblPrEx>
          <w:jc w:val="left"/>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2238" w:type="pct"/>
            <w:gridSpan w:val="5"/>
          </w:tcPr>
          <w:p w:rsidR="005C791B" w:rsidRDefault="005C791B" w:rsidP="00161B15">
            <w:pPr>
              <w:tabs>
                <w:tab w:val="left" w:pos="6237"/>
              </w:tabs>
              <w:rPr>
                <w:rFonts w:eastAsia="Times New Roman" w:cs="Times New Roman"/>
                <w:sz w:val="24"/>
                <w:szCs w:val="24"/>
                <w:lang w:eastAsia="lv-LV"/>
              </w:rPr>
            </w:pPr>
            <w:r w:rsidRPr="00680FBD">
              <w:rPr>
                <w:rFonts w:eastAsia="Times New Roman" w:cs="Times New Roman"/>
                <w:sz w:val="24"/>
                <w:szCs w:val="24"/>
                <w:lang w:eastAsia="lv-LV"/>
              </w:rPr>
              <w:t>Iesniedzējs:</w:t>
            </w:r>
          </w:p>
          <w:p w:rsidR="005C791B" w:rsidRPr="008D2F3A" w:rsidRDefault="005C791B" w:rsidP="00161B15">
            <w:pPr>
              <w:tabs>
                <w:tab w:val="left" w:pos="6237"/>
              </w:tabs>
              <w:rPr>
                <w:rFonts w:eastAsia="Times New Roman" w:cs="Times New Roman"/>
                <w:sz w:val="24"/>
                <w:szCs w:val="24"/>
                <w:lang w:eastAsia="lv-LV"/>
              </w:rPr>
            </w:pPr>
            <w:r>
              <w:rPr>
                <w:rFonts w:eastAsia="Times New Roman" w:cs="Times New Roman"/>
                <w:bCs/>
                <w:sz w:val="24"/>
                <w:szCs w:val="24"/>
                <w:lang w:eastAsia="lv-LV"/>
              </w:rPr>
              <w:t>Valsts sekretārs</w:t>
            </w:r>
          </w:p>
        </w:tc>
        <w:tc>
          <w:tcPr>
            <w:tcW w:w="2708" w:type="pct"/>
            <w:gridSpan w:val="2"/>
          </w:tcPr>
          <w:p w:rsidR="005C791B" w:rsidRDefault="005C791B" w:rsidP="00161B15">
            <w:pPr>
              <w:jc w:val="right"/>
              <w:rPr>
                <w:rFonts w:eastAsia="Times New Roman" w:cs="Times New Roman"/>
                <w:bCs/>
                <w:sz w:val="24"/>
                <w:szCs w:val="24"/>
                <w:lang w:eastAsia="lv-LV"/>
              </w:rPr>
            </w:pPr>
          </w:p>
          <w:p w:rsidR="005C791B" w:rsidRPr="008D2F3A" w:rsidRDefault="005C791B" w:rsidP="00161B15">
            <w:pPr>
              <w:jc w:val="right"/>
              <w:rPr>
                <w:rFonts w:eastAsia="Times New Roman" w:cs="Times New Roman"/>
                <w:bCs/>
                <w:sz w:val="24"/>
                <w:szCs w:val="24"/>
                <w:lang w:eastAsia="lv-LV"/>
              </w:rPr>
            </w:pPr>
            <w:r>
              <w:rPr>
                <w:rFonts w:eastAsia="Times New Roman" w:cs="Times New Roman"/>
                <w:bCs/>
                <w:sz w:val="24"/>
                <w:szCs w:val="24"/>
                <w:lang w:eastAsia="lv-LV"/>
              </w:rPr>
              <w:t>J. Stinka</w:t>
            </w:r>
          </w:p>
          <w:p w:rsidR="005C791B" w:rsidRPr="008D2F3A" w:rsidRDefault="005C791B" w:rsidP="00161B15">
            <w:pPr>
              <w:rPr>
                <w:rFonts w:eastAsia="Times New Roman" w:cs="Times New Roman"/>
                <w:sz w:val="24"/>
                <w:szCs w:val="24"/>
                <w:lang w:eastAsia="lv-LV"/>
              </w:rPr>
            </w:pPr>
          </w:p>
        </w:tc>
      </w:tr>
    </w:tbl>
    <w:p w:rsidR="008B2678" w:rsidRDefault="008B2678" w:rsidP="005C791B">
      <w:pPr>
        <w:rPr>
          <w:rFonts w:cs="Times New Roman"/>
          <w:sz w:val="20"/>
          <w:szCs w:val="20"/>
        </w:rPr>
      </w:pPr>
      <w:r>
        <w:rPr>
          <w:rFonts w:cs="Times New Roman"/>
          <w:sz w:val="20"/>
          <w:szCs w:val="20"/>
        </w:rPr>
        <w:t>24.05.2017 15:22</w:t>
      </w:r>
    </w:p>
    <w:p w:rsidR="005C791B" w:rsidRPr="00937E6F" w:rsidRDefault="0032114E" w:rsidP="005C791B">
      <w:pPr>
        <w:rPr>
          <w:rFonts w:eastAsia="Times New Roman" w:cs="Times New Roman"/>
          <w:sz w:val="20"/>
          <w:szCs w:val="20"/>
          <w:lang w:eastAsia="lv-LV"/>
        </w:rPr>
      </w:pPr>
      <w:r>
        <w:rPr>
          <w:rFonts w:cs="Times New Roman"/>
          <w:sz w:val="20"/>
          <w:szCs w:val="20"/>
        </w:rPr>
        <w:t>3985</w:t>
      </w:r>
    </w:p>
    <w:p w:rsidR="005C791B" w:rsidRDefault="005C791B" w:rsidP="005C791B">
      <w:pPr>
        <w:tabs>
          <w:tab w:val="left" w:pos="0"/>
        </w:tabs>
        <w:jc w:val="both"/>
        <w:rPr>
          <w:rFonts w:eastAsia="Times New Roman" w:cs="Times New Roman"/>
          <w:color w:val="000000"/>
          <w:sz w:val="20"/>
          <w:szCs w:val="20"/>
          <w:lang w:eastAsia="lv-LV"/>
        </w:rPr>
      </w:pPr>
      <w:bookmarkStart w:id="4" w:name="c"/>
      <w:bookmarkEnd w:id="4"/>
      <w:r>
        <w:rPr>
          <w:rFonts w:eastAsia="Times New Roman" w:cs="Times New Roman"/>
          <w:color w:val="000000"/>
          <w:sz w:val="20"/>
          <w:szCs w:val="20"/>
          <w:lang w:eastAsia="lv-LV"/>
        </w:rPr>
        <w:t xml:space="preserve">M. Ziediņa-Brigmane </w:t>
      </w:r>
    </w:p>
    <w:p w:rsidR="005C791B" w:rsidRPr="00F549E8" w:rsidRDefault="005C791B" w:rsidP="005C791B">
      <w:pPr>
        <w:tabs>
          <w:tab w:val="left" w:pos="0"/>
        </w:tabs>
        <w:jc w:val="both"/>
        <w:rPr>
          <w:rStyle w:val="Hyperlink"/>
          <w:rFonts w:eastAsia="Times New Roman" w:cs="Times New Roman"/>
          <w:color w:val="000000"/>
          <w:sz w:val="20"/>
          <w:szCs w:val="20"/>
          <w:u w:val="none"/>
          <w:lang w:eastAsia="lv-LV"/>
        </w:rPr>
      </w:pPr>
      <w:r>
        <w:rPr>
          <w:rFonts w:eastAsia="Times New Roman" w:cs="Times New Roman"/>
          <w:color w:val="000000"/>
          <w:sz w:val="20"/>
          <w:szCs w:val="20"/>
          <w:lang w:eastAsia="lv-LV"/>
        </w:rPr>
        <w:t xml:space="preserve">67013156; </w:t>
      </w:r>
      <w:hyperlink r:id="rId8" w:history="1">
        <w:r w:rsidRPr="00B45709">
          <w:rPr>
            <w:rStyle w:val="Hyperlink"/>
            <w:rFonts w:eastAsia="Times New Roman" w:cs="Times New Roman"/>
            <w:sz w:val="20"/>
            <w:szCs w:val="20"/>
            <w:lang w:eastAsia="lv-LV"/>
          </w:rPr>
          <w:t>Maija.Ziedina-Brigmane@em.gov.lv</w:t>
        </w:r>
      </w:hyperlink>
    </w:p>
    <w:p w:rsidR="005C791B" w:rsidRDefault="005C791B" w:rsidP="005C791B">
      <w:pPr>
        <w:tabs>
          <w:tab w:val="left" w:pos="0"/>
        </w:tabs>
        <w:jc w:val="both"/>
        <w:rPr>
          <w:rStyle w:val="Hyperlink"/>
          <w:rFonts w:eastAsia="Times New Roman" w:cs="Times New Roman"/>
          <w:sz w:val="20"/>
          <w:szCs w:val="20"/>
          <w:lang w:eastAsia="lv-LV"/>
        </w:rPr>
      </w:pPr>
      <w:bookmarkStart w:id="5" w:name="_GoBack"/>
      <w:bookmarkEnd w:id="5"/>
    </w:p>
    <w:sectPr w:rsidR="005C791B" w:rsidSect="00F15B78">
      <w:headerReference w:type="default" r:id="rId9"/>
      <w:footerReference w:type="default" r:id="rId10"/>
      <w:footerReference w:type="first" r:id="rId11"/>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7DD" w:rsidRDefault="008B2678">
      <w:r>
        <w:separator/>
      </w:r>
    </w:p>
  </w:endnote>
  <w:endnote w:type="continuationSeparator" w:id="0">
    <w:p w:rsidR="004647DD" w:rsidRDefault="008B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E10" w:rsidRPr="00F15B78" w:rsidRDefault="005C791B" w:rsidP="001623A5">
    <w:pPr>
      <w:pStyle w:val="Footer"/>
      <w:jc w:val="both"/>
      <w:rPr>
        <w:sz w:val="20"/>
        <w:szCs w:val="20"/>
      </w:rPr>
    </w:pPr>
    <w:r w:rsidRPr="00187A7F">
      <w:rPr>
        <w:sz w:val="20"/>
        <w:szCs w:val="20"/>
      </w:rPr>
      <w:t>EMAnot_</w:t>
    </w:r>
    <w:r>
      <w:rPr>
        <w:sz w:val="20"/>
        <w:szCs w:val="20"/>
      </w:rPr>
      <w:t>2</w:t>
    </w:r>
    <w:r w:rsidR="003F0528">
      <w:rPr>
        <w:sz w:val="20"/>
        <w:szCs w:val="20"/>
      </w:rPr>
      <w:t>4</w:t>
    </w:r>
    <w:r>
      <w:rPr>
        <w:sz w:val="20"/>
        <w:szCs w:val="20"/>
      </w:rPr>
      <w:t>0517_ptalapk; Likumprojekta “Grozījumi Patērētāju tiesību aizsardzības likumā” sākotnējās ietekmes novērtējuma ziņojums (anotācija)</w:t>
    </w:r>
  </w:p>
  <w:p w:rsidR="006D3E10" w:rsidRPr="001623A5" w:rsidRDefault="00F90A67" w:rsidP="00162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E10" w:rsidRPr="00F15B78" w:rsidRDefault="005C791B" w:rsidP="001623A5">
    <w:pPr>
      <w:pStyle w:val="Footer"/>
      <w:jc w:val="both"/>
      <w:rPr>
        <w:sz w:val="20"/>
        <w:szCs w:val="20"/>
      </w:rPr>
    </w:pPr>
    <w:r w:rsidRPr="00187A7F">
      <w:rPr>
        <w:sz w:val="20"/>
        <w:szCs w:val="20"/>
      </w:rPr>
      <w:t>EMAnot_</w:t>
    </w:r>
    <w:r>
      <w:rPr>
        <w:sz w:val="20"/>
        <w:szCs w:val="20"/>
      </w:rPr>
      <w:t>2</w:t>
    </w:r>
    <w:r w:rsidR="003F0528">
      <w:rPr>
        <w:sz w:val="20"/>
        <w:szCs w:val="20"/>
      </w:rPr>
      <w:t>4</w:t>
    </w:r>
    <w:r>
      <w:rPr>
        <w:sz w:val="20"/>
        <w:szCs w:val="20"/>
      </w:rPr>
      <w:t>0517_ptalapk; Likumprojekta “Grozījumi Patērētāju tiesību aizsardzības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7DD" w:rsidRDefault="008B2678">
      <w:r>
        <w:separator/>
      </w:r>
    </w:p>
  </w:footnote>
  <w:footnote w:type="continuationSeparator" w:id="0">
    <w:p w:rsidR="004647DD" w:rsidRDefault="008B2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732371"/>
      <w:docPartObj>
        <w:docPartGallery w:val="Page Numbers (Top of Page)"/>
        <w:docPartUnique/>
      </w:docPartObj>
    </w:sdtPr>
    <w:sdtEndPr>
      <w:rPr>
        <w:noProof/>
      </w:rPr>
    </w:sdtEndPr>
    <w:sdtContent>
      <w:p w:rsidR="006D3E10" w:rsidRDefault="005C791B">
        <w:pPr>
          <w:pStyle w:val="Header"/>
          <w:jc w:val="center"/>
        </w:pPr>
        <w:r>
          <w:fldChar w:fldCharType="begin"/>
        </w:r>
        <w:r>
          <w:instrText xml:space="preserve"> PAGE   \* MERGEFORMAT </w:instrText>
        </w:r>
        <w:r>
          <w:fldChar w:fldCharType="separate"/>
        </w:r>
        <w:r w:rsidR="00F90A67">
          <w:rPr>
            <w:noProof/>
          </w:rPr>
          <w:t>15</w:t>
        </w:r>
        <w:r>
          <w:rPr>
            <w:noProof/>
          </w:rPr>
          <w:fldChar w:fldCharType="end"/>
        </w:r>
      </w:p>
    </w:sdtContent>
  </w:sdt>
  <w:p w:rsidR="006D3E10" w:rsidRDefault="00F90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B6671"/>
    <w:multiLevelType w:val="hybridMultilevel"/>
    <w:tmpl w:val="423C5D82"/>
    <w:lvl w:ilvl="0" w:tplc="60E0D97E">
      <w:start w:val="1"/>
      <w:numFmt w:val="upperLetter"/>
      <w:lvlText w:val="%1."/>
      <w:lvlJc w:val="left"/>
      <w:pPr>
        <w:ind w:left="3301" w:hanging="360"/>
      </w:pPr>
      <w:rPr>
        <w:rFonts w:hint="default"/>
      </w:rPr>
    </w:lvl>
    <w:lvl w:ilvl="1" w:tplc="04260019" w:tentative="1">
      <w:start w:val="1"/>
      <w:numFmt w:val="lowerLetter"/>
      <w:lvlText w:val="%2."/>
      <w:lvlJc w:val="left"/>
      <w:pPr>
        <w:ind w:left="4021" w:hanging="360"/>
      </w:pPr>
    </w:lvl>
    <w:lvl w:ilvl="2" w:tplc="0426001B" w:tentative="1">
      <w:start w:val="1"/>
      <w:numFmt w:val="lowerRoman"/>
      <w:lvlText w:val="%3."/>
      <w:lvlJc w:val="right"/>
      <w:pPr>
        <w:ind w:left="4741" w:hanging="180"/>
      </w:pPr>
    </w:lvl>
    <w:lvl w:ilvl="3" w:tplc="0426000F" w:tentative="1">
      <w:start w:val="1"/>
      <w:numFmt w:val="decimal"/>
      <w:lvlText w:val="%4."/>
      <w:lvlJc w:val="left"/>
      <w:pPr>
        <w:ind w:left="5461" w:hanging="360"/>
      </w:pPr>
    </w:lvl>
    <w:lvl w:ilvl="4" w:tplc="04260019" w:tentative="1">
      <w:start w:val="1"/>
      <w:numFmt w:val="lowerLetter"/>
      <w:lvlText w:val="%5."/>
      <w:lvlJc w:val="left"/>
      <w:pPr>
        <w:ind w:left="6181" w:hanging="360"/>
      </w:pPr>
    </w:lvl>
    <w:lvl w:ilvl="5" w:tplc="0426001B" w:tentative="1">
      <w:start w:val="1"/>
      <w:numFmt w:val="lowerRoman"/>
      <w:lvlText w:val="%6."/>
      <w:lvlJc w:val="right"/>
      <w:pPr>
        <w:ind w:left="6901" w:hanging="180"/>
      </w:pPr>
    </w:lvl>
    <w:lvl w:ilvl="6" w:tplc="0426000F" w:tentative="1">
      <w:start w:val="1"/>
      <w:numFmt w:val="decimal"/>
      <w:lvlText w:val="%7."/>
      <w:lvlJc w:val="left"/>
      <w:pPr>
        <w:ind w:left="7621" w:hanging="360"/>
      </w:pPr>
    </w:lvl>
    <w:lvl w:ilvl="7" w:tplc="04260019" w:tentative="1">
      <w:start w:val="1"/>
      <w:numFmt w:val="lowerLetter"/>
      <w:lvlText w:val="%8."/>
      <w:lvlJc w:val="left"/>
      <w:pPr>
        <w:ind w:left="8341" w:hanging="360"/>
      </w:pPr>
    </w:lvl>
    <w:lvl w:ilvl="8" w:tplc="0426001B" w:tentative="1">
      <w:start w:val="1"/>
      <w:numFmt w:val="lowerRoman"/>
      <w:lvlText w:val="%9."/>
      <w:lvlJc w:val="right"/>
      <w:pPr>
        <w:ind w:left="9061" w:hanging="180"/>
      </w:pPr>
    </w:lvl>
  </w:abstractNum>
  <w:abstractNum w:abstractNumId="1" w15:restartNumberingAfterBreak="0">
    <w:nsid w:val="614A1E78"/>
    <w:multiLevelType w:val="hybridMultilevel"/>
    <w:tmpl w:val="C646DD2C"/>
    <w:lvl w:ilvl="0" w:tplc="6C9AED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5C0368B"/>
    <w:multiLevelType w:val="hybridMultilevel"/>
    <w:tmpl w:val="5336AF4E"/>
    <w:lvl w:ilvl="0" w:tplc="D54C52EA">
      <w:start w:val="1"/>
      <w:numFmt w:val="upperLetter"/>
      <w:lvlText w:val="%1."/>
      <w:lvlJc w:val="left"/>
      <w:pPr>
        <w:ind w:left="2821" w:hanging="360"/>
      </w:pPr>
      <w:rPr>
        <w:rFonts w:hint="default"/>
        <w:color w:val="000000"/>
      </w:rPr>
    </w:lvl>
    <w:lvl w:ilvl="1" w:tplc="04260019" w:tentative="1">
      <w:start w:val="1"/>
      <w:numFmt w:val="lowerLetter"/>
      <w:lvlText w:val="%2."/>
      <w:lvlJc w:val="left"/>
      <w:pPr>
        <w:ind w:left="3541" w:hanging="360"/>
      </w:pPr>
    </w:lvl>
    <w:lvl w:ilvl="2" w:tplc="0426001B" w:tentative="1">
      <w:start w:val="1"/>
      <w:numFmt w:val="lowerRoman"/>
      <w:lvlText w:val="%3."/>
      <w:lvlJc w:val="right"/>
      <w:pPr>
        <w:ind w:left="4261" w:hanging="180"/>
      </w:pPr>
    </w:lvl>
    <w:lvl w:ilvl="3" w:tplc="0426000F" w:tentative="1">
      <w:start w:val="1"/>
      <w:numFmt w:val="decimal"/>
      <w:lvlText w:val="%4."/>
      <w:lvlJc w:val="left"/>
      <w:pPr>
        <w:ind w:left="4981" w:hanging="360"/>
      </w:pPr>
    </w:lvl>
    <w:lvl w:ilvl="4" w:tplc="04260019" w:tentative="1">
      <w:start w:val="1"/>
      <w:numFmt w:val="lowerLetter"/>
      <w:lvlText w:val="%5."/>
      <w:lvlJc w:val="left"/>
      <w:pPr>
        <w:ind w:left="5701" w:hanging="360"/>
      </w:pPr>
    </w:lvl>
    <w:lvl w:ilvl="5" w:tplc="0426001B" w:tentative="1">
      <w:start w:val="1"/>
      <w:numFmt w:val="lowerRoman"/>
      <w:lvlText w:val="%6."/>
      <w:lvlJc w:val="right"/>
      <w:pPr>
        <w:ind w:left="6421" w:hanging="180"/>
      </w:pPr>
    </w:lvl>
    <w:lvl w:ilvl="6" w:tplc="0426000F" w:tentative="1">
      <w:start w:val="1"/>
      <w:numFmt w:val="decimal"/>
      <w:lvlText w:val="%7."/>
      <w:lvlJc w:val="left"/>
      <w:pPr>
        <w:ind w:left="7141" w:hanging="360"/>
      </w:pPr>
    </w:lvl>
    <w:lvl w:ilvl="7" w:tplc="04260019" w:tentative="1">
      <w:start w:val="1"/>
      <w:numFmt w:val="lowerLetter"/>
      <w:lvlText w:val="%8."/>
      <w:lvlJc w:val="left"/>
      <w:pPr>
        <w:ind w:left="7861" w:hanging="360"/>
      </w:pPr>
    </w:lvl>
    <w:lvl w:ilvl="8" w:tplc="0426001B" w:tentative="1">
      <w:start w:val="1"/>
      <w:numFmt w:val="lowerRoman"/>
      <w:lvlText w:val="%9."/>
      <w:lvlJc w:val="right"/>
      <w:pPr>
        <w:ind w:left="858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hideSpellingErrors/>
  <w:hideGrammaticalErrors/>
  <w:revisionView w:markup="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1B"/>
    <w:rsid w:val="0032114E"/>
    <w:rsid w:val="003F0528"/>
    <w:rsid w:val="00424EA3"/>
    <w:rsid w:val="004647DD"/>
    <w:rsid w:val="005C791B"/>
    <w:rsid w:val="008B2678"/>
    <w:rsid w:val="00B819B0"/>
    <w:rsid w:val="00F90A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65EE"/>
  <w15:chartTrackingRefBased/>
  <w15:docId w15:val="{FD5473B2-7193-40EA-825E-D07A6F68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791B"/>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91B"/>
    <w:pPr>
      <w:spacing w:after="200" w:line="276" w:lineRule="auto"/>
      <w:ind w:left="720"/>
      <w:contextualSpacing/>
    </w:pPr>
    <w:rPr>
      <w:rFonts w:asciiTheme="minorHAnsi" w:hAnsiTheme="minorHAnsi"/>
      <w:sz w:val="22"/>
    </w:rPr>
  </w:style>
  <w:style w:type="paragraph" w:styleId="BodyTextIndent">
    <w:name w:val="Body Text Indent"/>
    <w:basedOn w:val="Normal"/>
    <w:link w:val="BodyTextIndentChar"/>
    <w:rsid w:val="005C791B"/>
    <w:pPr>
      <w:spacing w:line="240" w:lineRule="atLeast"/>
      <w:ind w:firstLine="720"/>
      <w:jc w:val="both"/>
    </w:pPr>
    <w:rPr>
      <w:rFonts w:eastAsia="Times New Roman" w:cs="Times New Roman"/>
      <w:sz w:val="24"/>
      <w:szCs w:val="20"/>
      <w:lang w:val="en-US"/>
    </w:rPr>
  </w:style>
  <w:style w:type="character" w:customStyle="1" w:styleId="BodyTextIndentChar">
    <w:name w:val="Body Text Indent Char"/>
    <w:basedOn w:val="DefaultParagraphFont"/>
    <w:link w:val="BodyTextIndent"/>
    <w:rsid w:val="005C791B"/>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5C791B"/>
    <w:rPr>
      <w:color w:val="0563C1" w:themeColor="hyperlink"/>
      <w:u w:val="single"/>
    </w:rPr>
  </w:style>
  <w:style w:type="table" w:customStyle="1" w:styleId="GridTable1Light1">
    <w:name w:val="Grid Table 1 Light1"/>
    <w:basedOn w:val="TableNormal"/>
    <w:uiPriority w:val="46"/>
    <w:rsid w:val="005C791B"/>
    <w:pPr>
      <w:spacing w:after="0" w:line="240" w:lineRule="auto"/>
    </w:pPr>
    <w:rPr>
      <w:rFonts w:ascii="Times New Roman" w:hAnsi="Times New Roman"/>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pelle">
    <w:name w:val="spelle"/>
    <w:basedOn w:val="DefaultParagraphFont"/>
    <w:rsid w:val="005C791B"/>
  </w:style>
  <w:style w:type="character" w:customStyle="1" w:styleId="st1">
    <w:name w:val="st1"/>
    <w:uiPriority w:val="99"/>
    <w:rsid w:val="005C791B"/>
  </w:style>
  <w:style w:type="paragraph" w:styleId="Header">
    <w:name w:val="header"/>
    <w:basedOn w:val="Normal"/>
    <w:link w:val="HeaderChar"/>
    <w:uiPriority w:val="99"/>
    <w:unhideWhenUsed/>
    <w:rsid w:val="005C791B"/>
    <w:pPr>
      <w:tabs>
        <w:tab w:val="center" w:pos="4153"/>
        <w:tab w:val="right" w:pos="8306"/>
      </w:tabs>
    </w:pPr>
  </w:style>
  <w:style w:type="character" w:customStyle="1" w:styleId="HeaderChar">
    <w:name w:val="Header Char"/>
    <w:basedOn w:val="DefaultParagraphFont"/>
    <w:link w:val="Header"/>
    <w:uiPriority w:val="99"/>
    <w:rsid w:val="005C791B"/>
    <w:rPr>
      <w:rFonts w:ascii="Times New Roman" w:hAnsi="Times New Roman"/>
      <w:sz w:val="28"/>
    </w:rPr>
  </w:style>
  <w:style w:type="paragraph" w:styleId="Footer">
    <w:name w:val="footer"/>
    <w:basedOn w:val="Normal"/>
    <w:link w:val="FooterChar"/>
    <w:uiPriority w:val="99"/>
    <w:unhideWhenUsed/>
    <w:rsid w:val="005C791B"/>
    <w:pPr>
      <w:tabs>
        <w:tab w:val="center" w:pos="4153"/>
        <w:tab w:val="right" w:pos="8306"/>
      </w:tabs>
    </w:pPr>
  </w:style>
  <w:style w:type="character" w:customStyle="1" w:styleId="FooterChar">
    <w:name w:val="Footer Char"/>
    <w:basedOn w:val="DefaultParagraphFont"/>
    <w:link w:val="Footer"/>
    <w:uiPriority w:val="99"/>
    <w:rsid w:val="005C791B"/>
    <w:rPr>
      <w:rFonts w:ascii="Times New Roman" w:hAnsi="Times New Roman"/>
      <w:sz w:val="28"/>
    </w:rPr>
  </w:style>
  <w:style w:type="character" w:styleId="CommentReference">
    <w:name w:val="annotation reference"/>
    <w:basedOn w:val="DefaultParagraphFont"/>
    <w:uiPriority w:val="99"/>
    <w:semiHidden/>
    <w:unhideWhenUsed/>
    <w:rsid w:val="005C791B"/>
    <w:rPr>
      <w:sz w:val="16"/>
      <w:szCs w:val="16"/>
    </w:rPr>
  </w:style>
  <w:style w:type="paragraph" w:styleId="CommentText">
    <w:name w:val="annotation text"/>
    <w:basedOn w:val="Normal"/>
    <w:link w:val="CommentTextChar"/>
    <w:uiPriority w:val="99"/>
    <w:semiHidden/>
    <w:unhideWhenUsed/>
    <w:rsid w:val="005C791B"/>
    <w:rPr>
      <w:sz w:val="20"/>
      <w:szCs w:val="20"/>
    </w:rPr>
  </w:style>
  <w:style w:type="character" w:customStyle="1" w:styleId="CommentTextChar">
    <w:name w:val="Comment Text Char"/>
    <w:basedOn w:val="DefaultParagraphFont"/>
    <w:link w:val="CommentText"/>
    <w:uiPriority w:val="99"/>
    <w:semiHidden/>
    <w:rsid w:val="005C791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791B"/>
    <w:rPr>
      <w:b/>
      <w:bCs/>
    </w:rPr>
  </w:style>
  <w:style w:type="character" w:customStyle="1" w:styleId="CommentSubjectChar">
    <w:name w:val="Comment Subject Char"/>
    <w:basedOn w:val="CommentTextChar"/>
    <w:link w:val="CommentSubject"/>
    <w:uiPriority w:val="99"/>
    <w:semiHidden/>
    <w:rsid w:val="005C791B"/>
    <w:rPr>
      <w:rFonts w:ascii="Times New Roman" w:hAnsi="Times New Roman"/>
      <w:b/>
      <w:bCs/>
      <w:sz w:val="20"/>
      <w:szCs w:val="20"/>
    </w:rPr>
  </w:style>
  <w:style w:type="paragraph" w:styleId="BalloonText">
    <w:name w:val="Balloon Text"/>
    <w:basedOn w:val="Normal"/>
    <w:link w:val="BalloonTextChar"/>
    <w:uiPriority w:val="99"/>
    <w:semiHidden/>
    <w:unhideWhenUsed/>
    <w:rsid w:val="005C7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91B"/>
    <w:rPr>
      <w:rFonts w:ascii="Segoe UI" w:hAnsi="Segoe UI" w:cs="Segoe UI"/>
      <w:sz w:val="18"/>
      <w:szCs w:val="18"/>
    </w:rPr>
  </w:style>
  <w:style w:type="character" w:customStyle="1" w:styleId="apple-converted-space">
    <w:name w:val="apple-converted-space"/>
    <w:basedOn w:val="DefaultParagraphFont"/>
    <w:rsid w:val="005C791B"/>
  </w:style>
  <w:style w:type="paragraph" w:styleId="NormalWeb">
    <w:name w:val="Normal (Web)"/>
    <w:basedOn w:val="Normal"/>
    <w:rsid w:val="005C791B"/>
    <w:pPr>
      <w:spacing w:before="100" w:beforeAutospacing="1" w:after="100" w:afterAutospacing="1"/>
    </w:pPr>
    <w:rPr>
      <w:rFonts w:eastAsia="Times New Roman" w:cs="Times New Roman"/>
      <w:sz w:val="24"/>
      <w:szCs w:val="24"/>
      <w:lang w:eastAsia="lv-LV"/>
    </w:rPr>
  </w:style>
  <w:style w:type="table" w:styleId="TableGrid">
    <w:name w:val="Table Grid"/>
    <w:basedOn w:val="TableNormal"/>
    <w:uiPriority w:val="39"/>
    <w:rsid w:val="005C7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uiPriority w:val="99"/>
    <w:rsid w:val="005C791B"/>
    <w:pPr>
      <w:spacing w:before="75" w:after="75"/>
      <w:jc w:val="center"/>
    </w:pPr>
    <w:rPr>
      <w:rFonts w:eastAsia="Times New Roman" w:cs="Times New Roman"/>
      <w:sz w:val="24"/>
      <w:szCs w:val="24"/>
      <w:lang w:eastAsia="lv-LV"/>
    </w:rPr>
  </w:style>
  <w:style w:type="character" w:styleId="Strong">
    <w:name w:val="Strong"/>
    <w:basedOn w:val="DefaultParagraphFont"/>
    <w:uiPriority w:val="22"/>
    <w:qFormat/>
    <w:rsid w:val="005C7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Ziedina-Brigman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620C5-FDFD-4F43-BACA-33BB3CB2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3985</Words>
  <Characters>27913</Characters>
  <Application>Microsoft Office Word</Application>
  <DocSecurity>0</DocSecurity>
  <Lines>1149</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Ziediņa-Brigmane</dc:creator>
  <cp:keywords/>
  <dc:description/>
  <cp:lastModifiedBy>Inga Apsīte</cp:lastModifiedBy>
  <cp:revision>6</cp:revision>
  <dcterms:created xsi:type="dcterms:W3CDTF">2017-05-24T12:19:00Z</dcterms:created>
  <dcterms:modified xsi:type="dcterms:W3CDTF">2017-05-24T16:05:00Z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