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060" w14:textId="77777777" w:rsidR="001B5526" w:rsidRPr="006A3310" w:rsidRDefault="001B5526" w:rsidP="001B5526">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62DA898F" w14:textId="77777777" w:rsidR="001B5526" w:rsidRPr="006A3310" w:rsidRDefault="001B5526" w:rsidP="001B5526">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14:paraId="74DC285C" w14:textId="45ACB21A" w:rsidR="001B5526" w:rsidRPr="006A3310" w:rsidRDefault="001B5526" w:rsidP="001B5526">
      <w:pPr>
        <w:spacing w:after="0"/>
        <w:ind w:left="-142"/>
        <w:jc w:val="center"/>
        <w:rPr>
          <w:rFonts w:ascii="Times New Roman" w:hAnsi="Times New Roman"/>
          <w:b/>
          <w:sz w:val="24"/>
          <w:szCs w:val="24"/>
        </w:rPr>
      </w:pPr>
      <w:r>
        <w:rPr>
          <w:rFonts w:ascii="Times New Roman" w:hAnsi="Times New Roman"/>
          <w:b/>
          <w:sz w:val="24"/>
          <w:szCs w:val="24"/>
        </w:rPr>
        <w:t>ministru padomes 2017</w:t>
      </w:r>
      <w:r w:rsidRPr="006A3310">
        <w:rPr>
          <w:rFonts w:ascii="Times New Roman" w:hAnsi="Times New Roman"/>
          <w:b/>
          <w:sz w:val="24"/>
          <w:szCs w:val="24"/>
        </w:rPr>
        <w:t>.</w:t>
      </w:r>
      <w:r>
        <w:rPr>
          <w:rFonts w:ascii="Times New Roman" w:hAnsi="Times New Roman"/>
          <w:b/>
          <w:sz w:val="24"/>
          <w:szCs w:val="24"/>
        </w:rPr>
        <w:t xml:space="preserve"> gada </w:t>
      </w:r>
      <w:r w:rsidR="00FA6D95">
        <w:rPr>
          <w:rFonts w:ascii="Times New Roman" w:hAnsi="Times New Roman"/>
          <w:b/>
          <w:sz w:val="24"/>
          <w:szCs w:val="24"/>
        </w:rPr>
        <w:t>26</w:t>
      </w:r>
      <w:r w:rsidRPr="006A3310">
        <w:rPr>
          <w:rFonts w:ascii="Times New Roman" w:hAnsi="Times New Roman"/>
          <w:b/>
          <w:sz w:val="24"/>
          <w:szCs w:val="24"/>
        </w:rPr>
        <w:t>.</w:t>
      </w:r>
      <w:r>
        <w:rPr>
          <w:rFonts w:ascii="Times New Roman" w:hAnsi="Times New Roman"/>
          <w:b/>
          <w:sz w:val="24"/>
          <w:szCs w:val="24"/>
        </w:rPr>
        <w:t xml:space="preserve"> </w:t>
      </w:r>
      <w:r w:rsidR="00FA6D95">
        <w:rPr>
          <w:rFonts w:ascii="Times New Roman" w:hAnsi="Times New Roman"/>
          <w:b/>
          <w:sz w:val="24"/>
          <w:szCs w:val="24"/>
        </w:rPr>
        <w:t>jūnija</w:t>
      </w:r>
      <w:r w:rsidRPr="006A3310">
        <w:rPr>
          <w:rFonts w:ascii="Times New Roman" w:hAnsi="Times New Roman"/>
          <w:b/>
          <w:sz w:val="24"/>
          <w:szCs w:val="24"/>
        </w:rPr>
        <w:t xml:space="preserve"> sanāksmē izskatāmajiem jautājumiem</w:t>
      </w:r>
    </w:p>
    <w:p w14:paraId="3D054377" w14:textId="77777777" w:rsidR="00071480" w:rsidRDefault="00071480"/>
    <w:p w14:paraId="0DF9F165" w14:textId="56987A0C" w:rsidR="001B5526" w:rsidRPr="0026228F" w:rsidRDefault="00234ADC" w:rsidP="006A4D51">
      <w:pPr>
        <w:spacing w:before="120" w:line="264" w:lineRule="auto"/>
        <w:ind w:firstLine="567"/>
        <w:jc w:val="center"/>
        <w:rPr>
          <w:rFonts w:ascii="Times New Roman" w:hAnsi="Times New Roman" w:cs="Times New Roman"/>
          <w:b/>
          <w:sz w:val="24"/>
          <w:szCs w:val="24"/>
        </w:rPr>
      </w:pPr>
      <w:r>
        <w:rPr>
          <w:rFonts w:ascii="Times New Roman" w:hAnsi="Times New Roman" w:cs="Times New Roman"/>
          <w:b/>
          <w:sz w:val="24"/>
          <w:szCs w:val="24"/>
        </w:rPr>
        <w:t>I</w:t>
      </w:r>
      <w:r w:rsidR="001B5526" w:rsidRPr="0026228F">
        <w:rPr>
          <w:rFonts w:ascii="Times New Roman" w:hAnsi="Times New Roman" w:cs="Times New Roman"/>
          <w:b/>
          <w:sz w:val="24"/>
          <w:szCs w:val="24"/>
        </w:rPr>
        <w:t xml:space="preserve"> Sanāksmē izskatāmie jautājumi</w:t>
      </w:r>
    </w:p>
    <w:p w14:paraId="48AE55E8" w14:textId="2F3D73E5" w:rsidR="001B5526" w:rsidRPr="0026228F" w:rsidRDefault="001B5526" w:rsidP="007A5D11">
      <w:pPr>
        <w:spacing w:before="120" w:after="120" w:line="252" w:lineRule="auto"/>
        <w:ind w:firstLine="567"/>
        <w:jc w:val="both"/>
        <w:rPr>
          <w:rFonts w:ascii="Times New Roman" w:hAnsi="Times New Roman" w:cs="Times New Roman"/>
          <w:sz w:val="24"/>
          <w:szCs w:val="24"/>
        </w:rPr>
      </w:pPr>
      <w:r w:rsidRPr="0026228F">
        <w:rPr>
          <w:rFonts w:ascii="Times New Roman" w:hAnsi="Times New Roman" w:cs="Times New Roman"/>
          <w:sz w:val="24"/>
          <w:szCs w:val="24"/>
        </w:rPr>
        <w:t>2017. gada 2</w:t>
      </w:r>
      <w:r w:rsidR="00FA6D95" w:rsidRPr="0026228F">
        <w:rPr>
          <w:rFonts w:ascii="Times New Roman" w:hAnsi="Times New Roman" w:cs="Times New Roman"/>
          <w:sz w:val="24"/>
          <w:szCs w:val="24"/>
        </w:rPr>
        <w:t>6</w:t>
      </w:r>
      <w:r w:rsidRPr="0026228F">
        <w:rPr>
          <w:rFonts w:ascii="Times New Roman" w:hAnsi="Times New Roman" w:cs="Times New Roman"/>
          <w:sz w:val="24"/>
          <w:szCs w:val="24"/>
        </w:rPr>
        <w:t xml:space="preserve">. </w:t>
      </w:r>
      <w:r w:rsidR="00FA6D95" w:rsidRPr="0026228F">
        <w:rPr>
          <w:rFonts w:ascii="Times New Roman" w:hAnsi="Times New Roman" w:cs="Times New Roman"/>
          <w:sz w:val="24"/>
          <w:szCs w:val="24"/>
        </w:rPr>
        <w:t>jūnijā Luksemburgā</w:t>
      </w:r>
      <w:r w:rsidRPr="0026228F">
        <w:rPr>
          <w:rFonts w:ascii="Times New Roman" w:hAnsi="Times New Roman" w:cs="Times New Roman"/>
          <w:sz w:val="24"/>
          <w:szCs w:val="24"/>
        </w:rPr>
        <w:t xml:space="preserve"> notiks Eiropas Savienības (turpmāk – ES) Transporta, telekomunikāciju un enerģētikas ministru padomes sanāksme. Sanāksmē tiks izskatīti šādi Ekonomikas ministrijas (turpmāk – EM) kompetencē esoši jautājumi:</w:t>
      </w:r>
    </w:p>
    <w:p w14:paraId="77A3F1CF" w14:textId="60985E0D" w:rsidR="0026228F" w:rsidRPr="0026228F" w:rsidRDefault="0040236E" w:rsidP="0026228F">
      <w:pPr>
        <w:pStyle w:val="NoSpacing"/>
        <w:spacing w:after="120"/>
        <w:ind w:firstLine="567"/>
        <w:rPr>
          <w:rFonts w:cs="Times New Roman"/>
          <w:szCs w:val="24"/>
        </w:rPr>
      </w:pPr>
      <w:r w:rsidRPr="0026228F">
        <w:rPr>
          <w:rFonts w:cs="Times New Roman"/>
          <w:b/>
          <w:szCs w:val="24"/>
        </w:rPr>
        <w:t>1. </w:t>
      </w:r>
      <w:r w:rsidR="0026228F" w:rsidRPr="0026228F">
        <w:rPr>
          <w:rFonts w:cs="Times New Roman"/>
          <w:b/>
          <w:szCs w:val="24"/>
        </w:rPr>
        <w:t>Energoefektivitātes direktīvas pārskata priekšlikums</w:t>
      </w:r>
      <w:r w:rsidR="0026228F" w:rsidRPr="0026228F">
        <w:rPr>
          <w:rFonts w:cs="Times New Roman"/>
          <w:szCs w:val="24"/>
        </w:rPr>
        <w:t xml:space="preserve"> </w:t>
      </w:r>
    </w:p>
    <w:p w14:paraId="4794CC96" w14:textId="3395BE8A" w:rsidR="0026228F" w:rsidRPr="0026228F" w:rsidRDefault="0026228F" w:rsidP="0026228F">
      <w:pPr>
        <w:pStyle w:val="NoSpacing"/>
        <w:spacing w:after="120"/>
        <w:ind w:firstLine="567"/>
        <w:rPr>
          <w:rFonts w:cs="Times New Roman"/>
          <w:i/>
          <w:szCs w:val="24"/>
        </w:rPr>
      </w:pPr>
      <w:r w:rsidRPr="0026228F">
        <w:rPr>
          <w:rFonts w:cs="Times New Roman"/>
          <w:i/>
          <w:szCs w:val="24"/>
        </w:rPr>
        <w:t>- vispārējās pieejas apstiprināšana</w:t>
      </w:r>
    </w:p>
    <w:p w14:paraId="53CFAE73" w14:textId="426AD567" w:rsidR="00416EA6" w:rsidRPr="0026228F" w:rsidRDefault="00416EA6" w:rsidP="00416EA6">
      <w:pPr>
        <w:pStyle w:val="NoSpacing"/>
        <w:spacing w:after="120"/>
        <w:ind w:firstLine="567"/>
        <w:rPr>
          <w:rFonts w:cs="Times New Roman"/>
          <w:szCs w:val="24"/>
        </w:rPr>
      </w:pPr>
      <w:r w:rsidRPr="0026228F">
        <w:rPr>
          <w:rFonts w:cs="Times New Roman"/>
          <w:szCs w:val="24"/>
        </w:rPr>
        <w:t xml:space="preserve">Energoefektivitātes direktīvas pārskata priekšlikums </w:t>
      </w:r>
      <w:r w:rsidR="004D4B03">
        <w:rPr>
          <w:rFonts w:cs="Times New Roman"/>
          <w:szCs w:val="24"/>
        </w:rPr>
        <w:t xml:space="preserve">(turpmāk – EED) </w:t>
      </w:r>
      <w:r w:rsidRPr="0026228F">
        <w:rPr>
          <w:rFonts w:cs="Times New Roman"/>
          <w:szCs w:val="24"/>
        </w:rPr>
        <w:t>paredz ES noteikt saistošu 30% energoefektivitātes mērķi 2030. gadam</w:t>
      </w:r>
      <w:r w:rsidRPr="0026228F">
        <w:rPr>
          <w:rStyle w:val="FootnoteReference"/>
          <w:szCs w:val="24"/>
        </w:rPr>
        <w:footnoteReference w:id="1"/>
      </w:r>
      <w:r w:rsidRPr="0026228F">
        <w:rPr>
          <w:rFonts w:cs="Times New Roman"/>
          <w:szCs w:val="24"/>
        </w:rPr>
        <w:t xml:space="preserve">, saglabāt  obligātos valstu ietaupījuma mērķus enerģijas </w:t>
      </w:r>
      <w:proofErr w:type="spellStart"/>
      <w:r w:rsidRPr="0026228F">
        <w:rPr>
          <w:rFonts w:cs="Times New Roman"/>
          <w:szCs w:val="24"/>
        </w:rPr>
        <w:t>galapatēriņā</w:t>
      </w:r>
      <w:proofErr w:type="spellEnd"/>
      <w:r w:rsidRPr="0026228F">
        <w:rPr>
          <w:rFonts w:cs="Times New Roman"/>
          <w:szCs w:val="24"/>
        </w:rPr>
        <w:t>, kā arī ieviest attālināti nolasāmus siltumenerģijas skaitītājus. Ar priekšlikumu tiek pastiprinātas metodiskās un ziņošanas  prasības dalībvalstīm.</w:t>
      </w:r>
    </w:p>
    <w:p w14:paraId="616455CE" w14:textId="77777777" w:rsidR="00416EA6" w:rsidRPr="0026228F" w:rsidRDefault="00416EA6" w:rsidP="00416EA6">
      <w:pPr>
        <w:pStyle w:val="NoSpacing"/>
        <w:spacing w:after="120"/>
        <w:ind w:firstLine="567"/>
        <w:rPr>
          <w:rFonts w:cs="Times New Roman"/>
          <w:b/>
          <w:szCs w:val="24"/>
        </w:rPr>
      </w:pPr>
      <w:r w:rsidRPr="0026228F">
        <w:rPr>
          <w:rFonts w:cs="Times New Roman"/>
          <w:b/>
          <w:szCs w:val="24"/>
        </w:rPr>
        <w:t xml:space="preserve">Latvijas </w:t>
      </w:r>
      <w:r>
        <w:rPr>
          <w:rFonts w:cs="Times New Roman"/>
          <w:b/>
          <w:szCs w:val="24"/>
        </w:rPr>
        <w:t>nostāja</w:t>
      </w:r>
      <w:r w:rsidRPr="0026228F">
        <w:rPr>
          <w:rFonts w:cs="Times New Roman"/>
          <w:b/>
          <w:szCs w:val="24"/>
        </w:rPr>
        <w:t>:</w:t>
      </w:r>
    </w:p>
    <w:p w14:paraId="613CAC7B" w14:textId="77777777" w:rsidR="00416EA6" w:rsidRDefault="00416EA6" w:rsidP="00416EA6">
      <w:pPr>
        <w:pStyle w:val="NoSpacing"/>
        <w:spacing w:after="120"/>
        <w:ind w:firstLine="567"/>
        <w:rPr>
          <w:rFonts w:cs="Times New Roman"/>
          <w:szCs w:val="24"/>
        </w:rPr>
      </w:pPr>
      <w:r>
        <w:rPr>
          <w:rFonts w:cs="Times New Roman"/>
          <w:szCs w:val="24"/>
        </w:rPr>
        <w:t xml:space="preserve">Latvijas nostāja ir atspoguļota pozīcijā Nr.1 “Priekšlikums Eiropas Padomes un Parlamenta Direktīvai, ar ko groza Direktīvu 2012/27/ES par energoefektivitāti”, kas tika apstiprināta š.g. 9. maija Ministru kabineta sēdē. </w:t>
      </w:r>
    </w:p>
    <w:p w14:paraId="6FB1D30E" w14:textId="77777777" w:rsidR="00416EA6" w:rsidRPr="0026228F" w:rsidRDefault="00416EA6" w:rsidP="00416EA6">
      <w:pPr>
        <w:pStyle w:val="NoSpacing"/>
        <w:spacing w:after="120"/>
        <w:ind w:firstLine="567"/>
        <w:rPr>
          <w:rFonts w:cs="Times New Roman"/>
          <w:szCs w:val="24"/>
        </w:rPr>
      </w:pPr>
      <w:r w:rsidRPr="0026228F">
        <w:rPr>
          <w:rFonts w:cs="Times New Roman"/>
          <w:szCs w:val="24"/>
        </w:rPr>
        <w:t xml:space="preserve">Kopumā Latvija atzinīgi vērtē priekšlikumu, lai nodrošinātu energoefektivitātes mērķu līdz 2020. un tālāk līdz 2030. gadam sasniegšanu. Energoefektivitāte ir viens no Enerģētikas savienības stratēģijas stūrakmeņiem un tai ir pozitīva ietekme uz klimata mērķu sasniegšanu, nodarbinātības pieaugumu un investīcijām. </w:t>
      </w:r>
    </w:p>
    <w:p w14:paraId="13FAC144" w14:textId="77777777" w:rsidR="00416EA6" w:rsidRPr="0026228F" w:rsidRDefault="00416EA6" w:rsidP="00416EA6">
      <w:pPr>
        <w:pStyle w:val="NoSpacing"/>
        <w:spacing w:after="120"/>
        <w:ind w:firstLine="567"/>
        <w:rPr>
          <w:rFonts w:cs="Times New Roman"/>
          <w:szCs w:val="24"/>
        </w:rPr>
      </w:pPr>
      <w:r w:rsidRPr="0026228F">
        <w:rPr>
          <w:rFonts w:cs="Times New Roman"/>
          <w:szCs w:val="24"/>
          <w:u w:val="single"/>
        </w:rPr>
        <w:t>Latvija dod priekšroku indikatīvam 27% ES līmeņa 2030. gada energoefektivitātes mērķim</w:t>
      </w:r>
      <w:r w:rsidRPr="0026228F">
        <w:rPr>
          <w:rFonts w:cs="Times New Roman"/>
          <w:szCs w:val="24"/>
        </w:rPr>
        <w:t xml:space="preserve">, tomēr var būt elastīga attiecībā uz mērķa 30% lielumu tikmēr, kamēr netiek noteikti obligāti mērķi dalībvalstu līmenī. Tas atbilst 2014. gada oktobra Eiropadomes diskusiju rezultātā pieņemtajiem secinājumiem, kas nosaka, ka šie mērķi ir indikatīvi ES līmenī un netiks pārvērsti par valstu līmenī saistošiem mērķiem.  </w:t>
      </w:r>
    </w:p>
    <w:p w14:paraId="15D506E0" w14:textId="77777777" w:rsidR="00416EA6" w:rsidRPr="0026228F" w:rsidRDefault="00416EA6" w:rsidP="00416EA6">
      <w:pPr>
        <w:pStyle w:val="NoSpacing"/>
        <w:spacing w:after="120"/>
        <w:ind w:firstLine="567"/>
        <w:rPr>
          <w:rFonts w:cs="Times New Roman"/>
          <w:szCs w:val="24"/>
        </w:rPr>
      </w:pPr>
      <w:r w:rsidRPr="0026228F">
        <w:rPr>
          <w:rFonts w:cs="Times New Roman"/>
          <w:szCs w:val="24"/>
        </w:rPr>
        <w:t xml:space="preserve">Latvija uzskata, ka EED ietvertajiem pasākumiem ir jāveicina ekonomiskā attīstība katrā valstī, kā arī jābūt skaidriem pasākumu īstenošanas </w:t>
      </w:r>
      <w:r w:rsidRPr="0026228F">
        <w:rPr>
          <w:rFonts w:cs="Times New Roman"/>
          <w:szCs w:val="24"/>
          <w:u w:val="single"/>
        </w:rPr>
        <w:t>finansēšanas avotiem pēc 2020. gada, tai skaitā ietverot ES fondu pieejamību.</w:t>
      </w:r>
    </w:p>
    <w:p w14:paraId="2875898E" w14:textId="72A3B2B6" w:rsidR="00416EA6" w:rsidRDefault="00416EA6" w:rsidP="00416EA6">
      <w:pPr>
        <w:pStyle w:val="NoSpacing"/>
        <w:spacing w:after="120"/>
        <w:ind w:firstLine="567"/>
        <w:rPr>
          <w:rFonts w:cs="Times New Roman"/>
          <w:szCs w:val="24"/>
        </w:rPr>
      </w:pPr>
      <w:r w:rsidRPr="0026228F">
        <w:rPr>
          <w:rFonts w:cs="Times New Roman"/>
          <w:szCs w:val="24"/>
          <w:u w:val="single"/>
        </w:rPr>
        <w:t xml:space="preserve">Latvijai nav pieņemams obligāto saistību - </w:t>
      </w:r>
      <w:proofErr w:type="spellStart"/>
      <w:r w:rsidRPr="0026228F">
        <w:rPr>
          <w:rFonts w:cs="Times New Roman"/>
          <w:szCs w:val="24"/>
          <w:u w:val="single"/>
        </w:rPr>
        <w:t>galapatēriņa</w:t>
      </w:r>
      <w:proofErr w:type="spellEnd"/>
      <w:r w:rsidRPr="0026228F">
        <w:rPr>
          <w:rFonts w:cs="Times New Roman"/>
          <w:szCs w:val="24"/>
          <w:u w:val="single"/>
        </w:rPr>
        <w:t xml:space="preserve"> ietaupījuma kumulatīvā apjoma - būtisks pieaugums 2021.–2030. gada periodā</w:t>
      </w:r>
      <w:r w:rsidRPr="0026228F">
        <w:rPr>
          <w:rFonts w:cs="Times New Roman"/>
          <w:szCs w:val="24"/>
        </w:rPr>
        <w:t xml:space="preserve">. Ņemot vērā līdzšinējo pieredzi, Latvijai būs grūti izpildīt lielāku mērķi ar nacionālajiem finanšu resursiem, jo ilgtermiņa pasākumiem ir nepieciešami lieli sākotnējie </w:t>
      </w:r>
      <w:proofErr w:type="spellStart"/>
      <w:r w:rsidRPr="0026228F">
        <w:rPr>
          <w:rFonts w:cs="Times New Roman"/>
          <w:szCs w:val="24"/>
        </w:rPr>
        <w:t>kapiltālieguldījumi</w:t>
      </w:r>
      <w:proofErr w:type="spellEnd"/>
      <w:r w:rsidRPr="0026228F">
        <w:rPr>
          <w:rFonts w:cs="Times New Roman"/>
          <w:szCs w:val="24"/>
        </w:rPr>
        <w:t xml:space="preserve">. </w:t>
      </w:r>
    </w:p>
    <w:p w14:paraId="39365C6F" w14:textId="77777777" w:rsidR="00C6191E" w:rsidRDefault="00C6191E" w:rsidP="00C6191E">
      <w:pPr>
        <w:ind w:firstLine="567"/>
        <w:rPr>
          <w:rFonts w:ascii="Times New Roman" w:hAnsi="Times New Roman"/>
          <w:sz w:val="24"/>
          <w:szCs w:val="24"/>
        </w:rPr>
      </w:pPr>
      <w:r>
        <w:rPr>
          <w:rFonts w:ascii="Times New Roman" w:hAnsi="Times New Roman"/>
          <w:sz w:val="24"/>
          <w:szCs w:val="24"/>
        </w:rPr>
        <w:t xml:space="preserve">Tāpēc Latvijai ir ļoti būtiski, lai energoefektivitātes mērķu izpildē pilnā apjomā tiktu ņemti vērā ilgtermiņa pasākumos panāktie enerģijas ietaupījumi. Tāpat Latvija atbalsta elastīgu pieeju valstu </w:t>
      </w:r>
      <w:proofErr w:type="spellStart"/>
      <w:r>
        <w:rPr>
          <w:rFonts w:ascii="Times New Roman" w:hAnsi="Times New Roman"/>
          <w:sz w:val="24"/>
          <w:szCs w:val="24"/>
        </w:rPr>
        <w:t>galapatēriņa</w:t>
      </w:r>
      <w:proofErr w:type="spellEnd"/>
      <w:r>
        <w:rPr>
          <w:rFonts w:ascii="Times New Roman" w:hAnsi="Times New Roman"/>
          <w:sz w:val="24"/>
          <w:szCs w:val="24"/>
        </w:rPr>
        <w:t xml:space="preserve"> kumulatīvo mērķu noteikšanā un izpildē.</w:t>
      </w:r>
    </w:p>
    <w:p w14:paraId="0D0BD4AD" w14:textId="77777777" w:rsidR="00C6191E" w:rsidRPr="0026228F" w:rsidRDefault="00C6191E" w:rsidP="00416EA6">
      <w:pPr>
        <w:pStyle w:val="NoSpacing"/>
        <w:spacing w:after="120"/>
        <w:ind w:firstLine="567"/>
        <w:rPr>
          <w:rFonts w:cs="Times New Roman"/>
          <w:szCs w:val="24"/>
        </w:rPr>
      </w:pPr>
    </w:p>
    <w:p w14:paraId="5546A357" w14:textId="7482F6C6" w:rsidR="00F22F9F" w:rsidRDefault="00F22F9F" w:rsidP="00F22F9F">
      <w:pPr>
        <w:spacing w:before="120" w:after="120" w:line="252"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Pr="00F22F9F">
        <w:rPr>
          <w:sz w:val="28"/>
        </w:rPr>
        <w:t xml:space="preserve"> </w:t>
      </w:r>
      <w:r w:rsidRPr="00F22F9F">
        <w:rPr>
          <w:rFonts w:ascii="Times New Roman" w:hAnsi="Times New Roman" w:cs="Times New Roman"/>
          <w:b/>
          <w:sz w:val="24"/>
          <w:szCs w:val="24"/>
        </w:rPr>
        <w:t>Ēku energoefektivitātes direktīvas pārskata priekšlikums</w:t>
      </w:r>
    </w:p>
    <w:p w14:paraId="06CB0692" w14:textId="03A183A5" w:rsidR="00F22F9F" w:rsidRPr="00F22F9F" w:rsidRDefault="00F22F9F" w:rsidP="00F22F9F">
      <w:pPr>
        <w:spacing w:before="120" w:after="120" w:line="252" w:lineRule="auto"/>
        <w:ind w:firstLine="567"/>
        <w:jc w:val="both"/>
        <w:rPr>
          <w:rFonts w:ascii="Times New Roman" w:hAnsi="Times New Roman" w:cs="Times New Roman"/>
          <w:i/>
          <w:sz w:val="24"/>
          <w:szCs w:val="24"/>
        </w:rPr>
      </w:pPr>
      <w:r w:rsidRPr="00F22F9F">
        <w:rPr>
          <w:rFonts w:ascii="Times New Roman" w:hAnsi="Times New Roman" w:cs="Times New Roman"/>
          <w:i/>
          <w:sz w:val="24"/>
          <w:szCs w:val="24"/>
        </w:rPr>
        <w:t>-vispārējās pieejas apstiprināšana</w:t>
      </w:r>
    </w:p>
    <w:p w14:paraId="1A839269" w14:textId="201DE397" w:rsidR="00F22F9F" w:rsidRDefault="00F22F9F" w:rsidP="00F22F9F">
      <w:pPr>
        <w:spacing w:after="120"/>
        <w:ind w:firstLine="720"/>
        <w:jc w:val="both"/>
        <w:rPr>
          <w:rFonts w:ascii="Times New Roman" w:hAnsi="Times New Roman" w:cs="Times New Roman"/>
          <w:sz w:val="24"/>
          <w:szCs w:val="24"/>
        </w:rPr>
      </w:pPr>
      <w:r w:rsidRPr="00F22F9F">
        <w:rPr>
          <w:rFonts w:ascii="Times New Roman" w:hAnsi="Times New Roman" w:cs="Times New Roman"/>
          <w:sz w:val="24"/>
          <w:szCs w:val="24"/>
        </w:rPr>
        <w:lastRenderedPageBreak/>
        <w:t>2016. gada 30. novembrī Eiropas Komisija, balstoties uz Eiropadomes secinājumiem klimata mērķu nodrošināšanai, nāca klajā ar priekšlikumu pārskatīt esošo Eiropas Parlamenta un Padomes Direktīvu 2010/31/ES par ēku energoefektivitāti.</w:t>
      </w:r>
    </w:p>
    <w:p w14:paraId="55340006" w14:textId="1AE130A3" w:rsidR="006733BE" w:rsidRDefault="006733BE" w:rsidP="00884979">
      <w:pPr>
        <w:spacing w:after="0" w:line="240" w:lineRule="auto"/>
        <w:ind w:firstLine="567"/>
        <w:jc w:val="both"/>
        <w:rPr>
          <w:rFonts w:ascii="Times New Roman" w:hAnsi="Times New Roman"/>
          <w:sz w:val="24"/>
          <w:szCs w:val="24"/>
        </w:rPr>
      </w:pPr>
      <w:r w:rsidRPr="00505B2F">
        <w:rPr>
          <w:rFonts w:ascii="Times New Roman" w:hAnsi="Times New Roman"/>
          <w:sz w:val="24"/>
          <w:szCs w:val="24"/>
        </w:rPr>
        <w:t>Priekšlikuma mērķis ir ēku fonda dekarbonizācija līdz 2050.</w:t>
      </w:r>
      <w:r w:rsidR="004D4B03">
        <w:rPr>
          <w:rFonts w:ascii="Times New Roman" w:hAnsi="Times New Roman"/>
          <w:sz w:val="24"/>
          <w:szCs w:val="24"/>
        </w:rPr>
        <w:t xml:space="preserve"> </w:t>
      </w:r>
      <w:r w:rsidRPr="00505B2F">
        <w:rPr>
          <w:rFonts w:ascii="Times New Roman" w:hAnsi="Times New Roman"/>
          <w:sz w:val="24"/>
          <w:szCs w:val="24"/>
        </w:rPr>
        <w:t xml:space="preserve">gadam, katrai dalībvalstij ierosinot pašai noteikt fonda dekarbonizācijas </w:t>
      </w:r>
      <w:proofErr w:type="spellStart"/>
      <w:r w:rsidRPr="00505B2F">
        <w:rPr>
          <w:rFonts w:ascii="Times New Roman" w:hAnsi="Times New Roman"/>
          <w:sz w:val="24"/>
          <w:szCs w:val="24"/>
        </w:rPr>
        <w:t>starpmērķi</w:t>
      </w:r>
      <w:proofErr w:type="spellEnd"/>
      <w:r w:rsidRPr="00505B2F">
        <w:rPr>
          <w:rFonts w:ascii="Times New Roman" w:hAnsi="Times New Roman"/>
          <w:sz w:val="24"/>
          <w:szCs w:val="24"/>
        </w:rPr>
        <w:t xml:space="preserve"> 2030.</w:t>
      </w:r>
      <w:r w:rsidR="004D4B03">
        <w:rPr>
          <w:rFonts w:ascii="Times New Roman" w:hAnsi="Times New Roman"/>
          <w:sz w:val="24"/>
          <w:szCs w:val="24"/>
        </w:rPr>
        <w:t xml:space="preserve"> </w:t>
      </w:r>
      <w:r w:rsidRPr="00505B2F">
        <w:rPr>
          <w:rFonts w:ascii="Times New Roman" w:hAnsi="Times New Roman"/>
          <w:sz w:val="24"/>
          <w:szCs w:val="24"/>
        </w:rPr>
        <w:t>gadam un gala mērķi 2050.</w:t>
      </w:r>
      <w:r>
        <w:rPr>
          <w:rFonts w:ascii="Times New Roman" w:hAnsi="Times New Roman"/>
          <w:sz w:val="24"/>
          <w:szCs w:val="24"/>
        </w:rPr>
        <w:t xml:space="preserve"> </w:t>
      </w:r>
      <w:r w:rsidRPr="00505B2F">
        <w:rPr>
          <w:rFonts w:ascii="Times New Roman" w:hAnsi="Times New Roman"/>
          <w:sz w:val="24"/>
          <w:szCs w:val="24"/>
        </w:rPr>
        <w:t>gadam, tos iekļaujot ēku renovācijas ilgtermiņa stratēģijās.</w:t>
      </w:r>
      <w:r>
        <w:rPr>
          <w:rFonts w:ascii="Times New Roman" w:hAnsi="Times New Roman"/>
          <w:sz w:val="24"/>
          <w:szCs w:val="24"/>
        </w:rPr>
        <w:t xml:space="preserve"> </w:t>
      </w:r>
    </w:p>
    <w:p w14:paraId="35B0C99C" w14:textId="1919064C" w:rsidR="006733BE" w:rsidRPr="006733BE" w:rsidRDefault="006733BE" w:rsidP="00884979">
      <w:pPr>
        <w:autoSpaceDE w:val="0"/>
        <w:autoSpaceDN w:val="0"/>
        <w:adjustRightInd w:val="0"/>
        <w:spacing w:after="0" w:line="240" w:lineRule="auto"/>
        <w:ind w:firstLine="567"/>
        <w:jc w:val="both"/>
        <w:rPr>
          <w:rFonts w:ascii="Times New Roman" w:hAnsi="Times New Roman"/>
          <w:sz w:val="24"/>
          <w:szCs w:val="24"/>
        </w:rPr>
      </w:pPr>
    </w:p>
    <w:p w14:paraId="0877FA3D" w14:textId="33FE7A3A" w:rsidR="00F22F9F" w:rsidRPr="00F22F9F" w:rsidRDefault="00F22F9F" w:rsidP="00F22F9F">
      <w:pPr>
        <w:spacing w:after="120"/>
        <w:ind w:firstLine="720"/>
        <w:jc w:val="both"/>
        <w:rPr>
          <w:rFonts w:ascii="Times New Roman" w:hAnsi="Times New Roman" w:cs="Times New Roman"/>
          <w:b/>
          <w:sz w:val="24"/>
          <w:szCs w:val="24"/>
        </w:rPr>
      </w:pPr>
      <w:r w:rsidRPr="00F22F9F">
        <w:rPr>
          <w:rFonts w:ascii="Times New Roman" w:hAnsi="Times New Roman" w:cs="Times New Roman"/>
          <w:b/>
          <w:sz w:val="24"/>
          <w:szCs w:val="24"/>
        </w:rPr>
        <w:t>Latvijas nostāja:</w:t>
      </w:r>
    </w:p>
    <w:p w14:paraId="2FFA4395" w14:textId="2A123BA7" w:rsidR="00B37300" w:rsidRDefault="00B37300" w:rsidP="00B37300">
      <w:pPr>
        <w:pStyle w:val="NoSpacing"/>
        <w:spacing w:after="120"/>
        <w:ind w:firstLine="567"/>
        <w:rPr>
          <w:rFonts w:cs="Times New Roman"/>
          <w:szCs w:val="24"/>
        </w:rPr>
      </w:pPr>
      <w:r>
        <w:rPr>
          <w:rFonts w:cs="Times New Roman"/>
          <w:szCs w:val="24"/>
        </w:rPr>
        <w:t xml:space="preserve">Latvijas nostāja ir atspoguļota </w:t>
      </w:r>
      <w:r w:rsidR="002E36DD">
        <w:rPr>
          <w:rFonts w:cs="Times New Roman"/>
          <w:szCs w:val="24"/>
        </w:rPr>
        <w:t>pozīcijā Nr.2 “Par priekšlikumu Eiropas Parlamenta un Padomes Direktīvai, ar ko groza Direktīvu 2010/31/ES par ēku energoe</w:t>
      </w:r>
      <w:r w:rsidR="00D478CC">
        <w:rPr>
          <w:rFonts w:cs="Times New Roman"/>
          <w:szCs w:val="24"/>
        </w:rPr>
        <w:t xml:space="preserve">fektivitāti”, kas tika apstiprināta š.g. 9. maija Ministru kabineta sēdē. </w:t>
      </w:r>
    </w:p>
    <w:p w14:paraId="238B88DF" w14:textId="50021562" w:rsidR="00F22F9F" w:rsidRPr="00F22F9F" w:rsidRDefault="00F22F9F" w:rsidP="00B37300">
      <w:pPr>
        <w:spacing w:after="120"/>
        <w:ind w:firstLine="567"/>
        <w:jc w:val="both"/>
        <w:rPr>
          <w:rFonts w:ascii="Times New Roman" w:hAnsi="Times New Roman" w:cs="Times New Roman"/>
          <w:sz w:val="24"/>
          <w:szCs w:val="24"/>
          <w:u w:val="single"/>
        </w:rPr>
      </w:pPr>
      <w:r w:rsidRPr="00F22F9F">
        <w:rPr>
          <w:rFonts w:ascii="Times New Roman" w:hAnsi="Times New Roman" w:cs="Times New Roman"/>
          <w:sz w:val="24"/>
          <w:szCs w:val="24"/>
          <w:u w:val="single"/>
        </w:rPr>
        <w:t>Latvija kopumā atzinīgi vērtē Komisijas izstrādāto Priekšlikumu. Latvija atzinīgi vērtē izvirzīto mērķi – palielināt ēku atjaunošanas tempus,</w:t>
      </w:r>
      <w:r w:rsidRPr="00F22F9F">
        <w:rPr>
          <w:rFonts w:ascii="Times New Roman" w:hAnsi="Times New Roman" w:cs="Times New Roman"/>
          <w:sz w:val="24"/>
          <w:szCs w:val="24"/>
        </w:rPr>
        <w:t xml:space="preserve"> virzoties uz ēku fonda dekarbonizāciju, vienkāršot šobrīd pastāvošos noteikumus, tādā veidā samazinot administratīvo slogu, vienlaikus pielāgojot tos, ņemot vērā straujo tehnoloģiju attīstību.</w:t>
      </w:r>
    </w:p>
    <w:p w14:paraId="3B0E8630" w14:textId="77777777" w:rsidR="00F22F9F" w:rsidRPr="00F22F9F" w:rsidRDefault="00F22F9F" w:rsidP="00F22F9F">
      <w:pPr>
        <w:autoSpaceDE w:val="0"/>
        <w:autoSpaceDN w:val="0"/>
        <w:adjustRightInd w:val="0"/>
        <w:spacing w:after="120"/>
        <w:ind w:firstLine="720"/>
        <w:jc w:val="both"/>
        <w:rPr>
          <w:rFonts w:ascii="Times New Roman" w:hAnsi="Times New Roman" w:cs="Times New Roman"/>
          <w:color w:val="000000"/>
          <w:sz w:val="24"/>
          <w:szCs w:val="24"/>
        </w:rPr>
      </w:pPr>
      <w:r w:rsidRPr="00F22F9F">
        <w:rPr>
          <w:rFonts w:ascii="Times New Roman" w:hAnsi="Times New Roman" w:cs="Times New Roman"/>
          <w:color w:val="000000"/>
          <w:sz w:val="24"/>
          <w:szCs w:val="24"/>
        </w:rPr>
        <w:t xml:space="preserve">Ņemot vērā Eiropas Savienības un arī Latvijas uzņemtās saistības klimata jomā, kā arī  Alternatīvo degvielu attīstības plānā 2017.-2020. gadam iekļautās aktivitātes, kas vistiešākajā mērā ir saistīts ar Priekšlikumā piedāvātajiem  grozījumiem, </w:t>
      </w:r>
      <w:r w:rsidRPr="00F22F9F">
        <w:rPr>
          <w:rFonts w:ascii="Times New Roman" w:hAnsi="Times New Roman" w:cs="Times New Roman"/>
          <w:sz w:val="24"/>
          <w:szCs w:val="24"/>
          <w:u w:val="single"/>
        </w:rPr>
        <w:t xml:space="preserve">Latvija pozitīvi vērtē mērķi attīstīt </w:t>
      </w:r>
      <w:proofErr w:type="spellStart"/>
      <w:r w:rsidRPr="00F22F9F">
        <w:rPr>
          <w:rFonts w:ascii="Times New Roman" w:hAnsi="Times New Roman" w:cs="Times New Roman"/>
          <w:sz w:val="24"/>
          <w:szCs w:val="24"/>
          <w:u w:val="single"/>
        </w:rPr>
        <w:t>elektromobilitātes</w:t>
      </w:r>
      <w:proofErr w:type="spellEnd"/>
      <w:r w:rsidRPr="00F22F9F">
        <w:rPr>
          <w:rFonts w:ascii="Times New Roman" w:hAnsi="Times New Roman" w:cs="Times New Roman"/>
          <w:sz w:val="24"/>
          <w:szCs w:val="24"/>
          <w:u w:val="single"/>
        </w:rPr>
        <w:t xml:space="preserve"> infrastruktūru</w:t>
      </w:r>
      <w:r w:rsidRPr="00F22F9F">
        <w:rPr>
          <w:rFonts w:ascii="Times New Roman" w:hAnsi="Times New Roman" w:cs="Times New Roman"/>
          <w:sz w:val="24"/>
          <w:szCs w:val="24"/>
        </w:rPr>
        <w:t xml:space="preserve">, kas nodrošinātu </w:t>
      </w:r>
      <w:proofErr w:type="spellStart"/>
      <w:r w:rsidRPr="00F22F9F">
        <w:rPr>
          <w:rFonts w:ascii="Times New Roman" w:hAnsi="Times New Roman" w:cs="Times New Roman"/>
          <w:sz w:val="24"/>
          <w:szCs w:val="24"/>
        </w:rPr>
        <w:t>elektrotransportlīdzekļu</w:t>
      </w:r>
      <w:proofErr w:type="spellEnd"/>
      <w:r w:rsidRPr="00F22F9F">
        <w:rPr>
          <w:rFonts w:ascii="Times New Roman" w:hAnsi="Times New Roman" w:cs="Times New Roman"/>
          <w:sz w:val="24"/>
          <w:szCs w:val="24"/>
        </w:rPr>
        <w:t xml:space="preserve"> uzlādes iespēju to stāvēšanas laikā.  </w:t>
      </w:r>
    </w:p>
    <w:p w14:paraId="373EBB9A" w14:textId="080B9E48" w:rsidR="00F22F9F" w:rsidRPr="00F22F9F" w:rsidRDefault="00F22F9F" w:rsidP="00F22F9F">
      <w:pPr>
        <w:spacing w:after="120"/>
        <w:ind w:firstLine="720"/>
        <w:jc w:val="both"/>
        <w:rPr>
          <w:rFonts w:ascii="Times New Roman" w:hAnsi="Times New Roman" w:cs="Times New Roman"/>
          <w:color w:val="000000"/>
          <w:sz w:val="24"/>
          <w:szCs w:val="24"/>
          <w:u w:val="single"/>
        </w:rPr>
      </w:pPr>
      <w:r w:rsidRPr="00F22F9F">
        <w:rPr>
          <w:rFonts w:ascii="Times New Roman" w:hAnsi="Times New Roman" w:cs="Times New Roman"/>
          <w:color w:val="000000"/>
          <w:sz w:val="24"/>
          <w:szCs w:val="24"/>
        </w:rPr>
        <w:t xml:space="preserve">Tomēr, apzinoties, ka situācijas dalībvalstīs ir atšķirīgas attiecībā uz autoparku un tā atjaunošanās iespējamību, t.sk. attiecībā uz </w:t>
      </w:r>
      <w:proofErr w:type="spellStart"/>
      <w:r w:rsidRPr="00F22F9F">
        <w:rPr>
          <w:rFonts w:ascii="Times New Roman" w:hAnsi="Times New Roman" w:cs="Times New Roman"/>
          <w:color w:val="000000"/>
          <w:sz w:val="24"/>
          <w:szCs w:val="24"/>
        </w:rPr>
        <w:t>elektrotransportlīdzekļu</w:t>
      </w:r>
      <w:proofErr w:type="spellEnd"/>
      <w:r w:rsidRPr="00F22F9F">
        <w:rPr>
          <w:rFonts w:ascii="Times New Roman" w:hAnsi="Times New Roman" w:cs="Times New Roman"/>
          <w:color w:val="000000"/>
          <w:sz w:val="24"/>
          <w:szCs w:val="24"/>
        </w:rPr>
        <w:t xml:space="preserve"> izplatības palielināšanos, </w:t>
      </w:r>
      <w:r w:rsidRPr="00F22F9F">
        <w:rPr>
          <w:rFonts w:ascii="Times New Roman" w:hAnsi="Times New Roman" w:cs="Times New Roman"/>
          <w:color w:val="000000"/>
          <w:sz w:val="24"/>
          <w:szCs w:val="24"/>
          <w:u w:val="single"/>
        </w:rPr>
        <w:t xml:space="preserve">Latvija atbalsta un nesaskata šķēršļus šādu prasību attiecināšanai uz dzīvojamām un nedzīvojamām jaunbūvēm, </w:t>
      </w:r>
      <w:r w:rsidR="00492F12">
        <w:rPr>
          <w:rFonts w:ascii="Times New Roman" w:hAnsi="Times New Roman" w:cs="Times New Roman"/>
          <w:color w:val="000000"/>
          <w:sz w:val="24"/>
          <w:szCs w:val="24"/>
          <w:u w:val="single"/>
        </w:rPr>
        <w:t xml:space="preserve">kā arī gadījumos, kad tiek veikti ēku stāvlaukumu renovācijas darbi, </w:t>
      </w:r>
      <w:r w:rsidRPr="00F22F9F">
        <w:rPr>
          <w:rFonts w:ascii="Times New Roman" w:hAnsi="Times New Roman" w:cs="Times New Roman"/>
          <w:color w:val="000000"/>
          <w:sz w:val="24"/>
          <w:szCs w:val="24"/>
          <w:u w:val="single"/>
        </w:rPr>
        <w:t>vienlaikus paredzot</w:t>
      </w:r>
      <w:r w:rsidRPr="00F22F9F">
        <w:rPr>
          <w:rFonts w:ascii="Times New Roman" w:hAnsi="Times New Roman" w:cs="Times New Roman"/>
          <w:b/>
          <w:color w:val="000000"/>
          <w:sz w:val="24"/>
          <w:szCs w:val="24"/>
          <w:u w:val="single"/>
        </w:rPr>
        <w:t xml:space="preserve"> </w:t>
      </w:r>
      <w:r w:rsidRPr="00F22F9F">
        <w:rPr>
          <w:rFonts w:ascii="Times New Roman" w:hAnsi="Times New Roman" w:cs="Times New Roman"/>
          <w:color w:val="000000"/>
          <w:sz w:val="24"/>
          <w:szCs w:val="24"/>
          <w:u w:val="single"/>
        </w:rPr>
        <w:t xml:space="preserve">elastību katrai dalībvalstij uzlādes punktu skaita noteikšanai. </w:t>
      </w:r>
    </w:p>
    <w:p w14:paraId="7CAFC674" w14:textId="77777777" w:rsidR="00F22F9F" w:rsidRPr="00F22F9F" w:rsidRDefault="00F22F9F" w:rsidP="00F22F9F">
      <w:pPr>
        <w:spacing w:after="120"/>
        <w:ind w:firstLine="720"/>
        <w:jc w:val="both"/>
        <w:rPr>
          <w:rFonts w:ascii="Times New Roman" w:hAnsi="Times New Roman" w:cs="Times New Roman"/>
          <w:color w:val="000000"/>
          <w:sz w:val="24"/>
          <w:szCs w:val="24"/>
          <w:u w:val="single"/>
        </w:rPr>
      </w:pPr>
      <w:r w:rsidRPr="00F22F9F">
        <w:rPr>
          <w:rFonts w:ascii="Times New Roman" w:hAnsi="Times New Roman" w:cs="Times New Roman"/>
          <w:color w:val="000000"/>
          <w:sz w:val="24"/>
          <w:szCs w:val="24"/>
          <w:u w:val="single"/>
        </w:rPr>
        <w:t xml:space="preserve">Esošo ēku sektorā Latvija vēlas elastību, nenosakot konkrētas prasības </w:t>
      </w:r>
      <w:proofErr w:type="spellStart"/>
      <w:r w:rsidRPr="00F22F9F">
        <w:rPr>
          <w:rFonts w:ascii="Times New Roman" w:hAnsi="Times New Roman" w:cs="Times New Roman"/>
          <w:color w:val="000000"/>
          <w:sz w:val="24"/>
          <w:szCs w:val="24"/>
          <w:u w:val="single"/>
        </w:rPr>
        <w:t>elektromobilitātes</w:t>
      </w:r>
      <w:proofErr w:type="spellEnd"/>
      <w:r w:rsidRPr="00F22F9F">
        <w:rPr>
          <w:rFonts w:ascii="Times New Roman" w:hAnsi="Times New Roman" w:cs="Times New Roman"/>
          <w:color w:val="000000"/>
          <w:sz w:val="24"/>
          <w:szCs w:val="24"/>
          <w:u w:val="single"/>
        </w:rPr>
        <w:t xml:space="preserve"> veicināšanai.</w:t>
      </w:r>
    </w:p>
    <w:p w14:paraId="7E5D433A" w14:textId="77777777" w:rsidR="00F22F9F" w:rsidRPr="00F22F9F" w:rsidRDefault="00F22F9F" w:rsidP="00F22F9F">
      <w:pPr>
        <w:autoSpaceDE w:val="0"/>
        <w:autoSpaceDN w:val="0"/>
        <w:adjustRightInd w:val="0"/>
        <w:spacing w:after="120"/>
        <w:ind w:firstLine="720"/>
        <w:jc w:val="both"/>
        <w:rPr>
          <w:rFonts w:ascii="Times New Roman" w:hAnsi="Times New Roman" w:cs="Times New Roman"/>
          <w:sz w:val="24"/>
          <w:szCs w:val="24"/>
        </w:rPr>
      </w:pPr>
      <w:r w:rsidRPr="00F22F9F">
        <w:rPr>
          <w:rFonts w:ascii="Times New Roman" w:hAnsi="Times New Roman" w:cs="Times New Roman"/>
          <w:sz w:val="24"/>
          <w:szCs w:val="24"/>
        </w:rPr>
        <w:t>Attiecībā uz ēkas apkures sistēmu un gaisa kondicionēšanas sistēmu inspekcijām un to alternatīvām Latvija atbalstītu tādas prasību izmaiņas, kas potenciāli samazina nepieciešamo inspekciju skaitu ēku sektoram, kuru patērētās enerģijas apjoms ir relatīvi mazs, un kur šīs prasības uzskatāmas kā papildus administratīvais un finansiālais slogs.</w:t>
      </w:r>
    </w:p>
    <w:p w14:paraId="4523F5F7" w14:textId="4AB40F01" w:rsidR="008736BB" w:rsidRPr="00D478CC" w:rsidRDefault="00F22F9F" w:rsidP="00155C8E">
      <w:pPr>
        <w:autoSpaceDE w:val="0"/>
        <w:autoSpaceDN w:val="0"/>
        <w:adjustRightInd w:val="0"/>
        <w:spacing w:after="120"/>
        <w:ind w:firstLine="720"/>
        <w:jc w:val="both"/>
        <w:rPr>
          <w:rFonts w:ascii="Times New Roman" w:hAnsi="Times New Roman" w:cs="Times New Roman"/>
          <w:sz w:val="24"/>
          <w:szCs w:val="24"/>
        </w:rPr>
      </w:pPr>
      <w:r w:rsidRPr="00F22F9F">
        <w:rPr>
          <w:rFonts w:ascii="Times New Roman" w:hAnsi="Times New Roman" w:cs="Times New Roman"/>
          <w:sz w:val="24"/>
          <w:szCs w:val="24"/>
          <w:u w:val="single"/>
        </w:rPr>
        <w:t>Latvija piesardzīgi raugās uz grozījumiem attiecībā uz vispārējo regulējumu ēku energoefektivitātes novērtējumam,</w:t>
      </w:r>
      <w:r w:rsidRPr="00F22F9F">
        <w:rPr>
          <w:rFonts w:ascii="Times New Roman" w:hAnsi="Times New Roman" w:cs="Times New Roman"/>
          <w:b/>
          <w:sz w:val="24"/>
          <w:szCs w:val="24"/>
        </w:rPr>
        <w:t xml:space="preserve"> </w:t>
      </w:r>
      <w:r w:rsidRPr="00F22F9F">
        <w:rPr>
          <w:rFonts w:ascii="Times New Roman" w:hAnsi="Times New Roman" w:cs="Times New Roman"/>
          <w:sz w:val="24"/>
          <w:szCs w:val="24"/>
        </w:rPr>
        <w:t xml:space="preserve">norādot, ka grozījumi būtiski ietekmē šobrīd pastāvošo Latvijas </w:t>
      </w:r>
      <w:proofErr w:type="spellStart"/>
      <w:r w:rsidRPr="00F22F9F">
        <w:rPr>
          <w:rFonts w:ascii="Times New Roman" w:hAnsi="Times New Roman" w:cs="Times New Roman"/>
          <w:sz w:val="24"/>
          <w:szCs w:val="24"/>
        </w:rPr>
        <w:t>energosertifikācijas</w:t>
      </w:r>
      <w:proofErr w:type="spellEnd"/>
      <w:r w:rsidRPr="00F22F9F">
        <w:rPr>
          <w:rFonts w:ascii="Times New Roman" w:hAnsi="Times New Roman" w:cs="Times New Roman"/>
          <w:sz w:val="24"/>
          <w:szCs w:val="24"/>
        </w:rPr>
        <w:t xml:space="preserve"> shēmu, Izmaiņas radīs nepieciešamību izstrādāt jaunu ēku sertificēšanas shēmu nacionālā līmenī, tai skaitā arī prasības attiecībā uz minimālajām energoefektivitātes prasībām. Jaunas ēku sertificēšanas shēmas izstrādei tiks radīts papildus administratīvais slogs, lai arī šobrīd izvirzītie energoefektivitātes mērķi var tikt sasniegti, ievērojot jau šobrīd pastāvošo mehānismu. Mainoties </w:t>
      </w:r>
      <w:proofErr w:type="spellStart"/>
      <w:r w:rsidRPr="00F22F9F">
        <w:rPr>
          <w:rFonts w:ascii="Times New Roman" w:hAnsi="Times New Roman" w:cs="Times New Roman"/>
          <w:sz w:val="24"/>
          <w:szCs w:val="24"/>
        </w:rPr>
        <w:t>energosertifikācijas</w:t>
      </w:r>
      <w:proofErr w:type="spellEnd"/>
      <w:r w:rsidRPr="00F22F9F">
        <w:rPr>
          <w:rFonts w:ascii="Times New Roman" w:hAnsi="Times New Roman" w:cs="Times New Roman"/>
          <w:sz w:val="24"/>
          <w:szCs w:val="24"/>
        </w:rPr>
        <w:t xml:space="preserve"> prasībām, mazināsies sabiedrības uzticība konkrētajam izsniegtajam dokumentam.</w:t>
      </w:r>
    </w:p>
    <w:p w14:paraId="6322712F" w14:textId="78C23FD0" w:rsidR="003267DE" w:rsidRDefault="00B37300" w:rsidP="007A5D11">
      <w:pPr>
        <w:spacing w:before="120" w:after="120" w:line="252"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3267DE" w:rsidRPr="00217869">
        <w:rPr>
          <w:rFonts w:ascii="Times New Roman" w:hAnsi="Times New Roman" w:cs="Times New Roman"/>
          <w:b/>
          <w:sz w:val="24"/>
          <w:szCs w:val="24"/>
        </w:rPr>
        <w:t>Tīra</w:t>
      </w:r>
      <w:r w:rsidR="00DD5426" w:rsidRPr="00217869">
        <w:rPr>
          <w:rFonts w:ascii="Times New Roman" w:hAnsi="Times New Roman" w:cs="Times New Roman"/>
          <w:b/>
          <w:sz w:val="24"/>
          <w:szCs w:val="24"/>
        </w:rPr>
        <w:t>s</w:t>
      </w:r>
      <w:r w:rsidR="003267DE" w:rsidRPr="008B5FB8">
        <w:rPr>
          <w:rFonts w:ascii="Times New Roman" w:hAnsi="Times New Roman" w:cs="Times New Roman"/>
          <w:b/>
          <w:sz w:val="24"/>
          <w:szCs w:val="24"/>
        </w:rPr>
        <w:t xml:space="preserve"> </w:t>
      </w:r>
      <w:r w:rsidR="00DD5426" w:rsidRPr="008B5FB8">
        <w:rPr>
          <w:rFonts w:ascii="Times New Roman" w:hAnsi="Times New Roman" w:cs="Times New Roman"/>
          <w:b/>
          <w:sz w:val="24"/>
          <w:szCs w:val="24"/>
        </w:rPr>
        <w:t>enerģijas</w:t>
      </w:r>
      <w:r w:rsidR="003267DE" w:rsidRPr="008B5FB8">
        <w:rPr>
          <w:rFonts w:ascii="Times New Roman" w:hAnsi="Times New Roman" w:cs="Times New Roman"/>
          <w:b/>
          <w:sz w:val="24"/>
          <w:szCs w:val="24"/>
        </w:rPr>
        <w:t xml:space="preserve"> </w:t>
      </w:r>
      <w:proofErr w:type="spellStart"/>
      <w:r w:rsidR="00DD5426" w:rsidRPr="008B5FB8">
        <w:rPr>
          <w:rFonts w:ascii="Times New Roman" w:hAnsi="Times New Roman" w:cs="Times New Roman"/>
          <w:b/>
          <w:sz w:val="24"/>
          <w:szCs w:val="24"/>
        </w:rPr>
        <w:t>pakotne</w:t>
      </w:r>
      <w:proofErr w:type="spellEnd"/>
      <w:r>
        <w:rPr>
          <w:rFonts w:ascii="Times New Roman" w:hAnsi="Times New Roman" w:cs="Times New Roman"/>
          <w:b/>
          <w:sz w:val="24"/>
          <w:szCs w:val="24"/>
        </w:rPr>
        <w:t xml:space="preserve"> </w:t>
      </w:r>
    </w:p>
    <w:p w14:paraId="4F17107D" w14:textId="74E3B9C7" w:rsidR="00B37300" w:rsidRPr="00B37300" w:rsidRDefault="00B37300" w:rsidP="007A5D11">
      <w:pPr>
        <w:spacing w:before="120" w:after="120" w:line="252" w:lineRule="auto"/>
        <w:ind w:firstLine="567"/>
        <w:jc w:val="both"/>
        <w:rPr>
          <w:rFonts w:ascii="Times New Roman" w:hAnsi="Times New Roman" w:cs="Times New Roman"/>
          <w:i/>
          <w:sz w:val="24"/>
          <w:szCs w:val="24"/>
        </w:rPr>
      </w:pPr>
      <w:r w:rsidRPr="00B37300">
        <w:rPr>
          <w:rFonts w:ascii="Times New Roman" w:hAnsi="Times New Roman" w:cs="Times New Roman"/>
          <w:i/>
          <w:sz w:val="24"/>
          <w:szCs w:val="24"/>
        </w:rPr>
        <w:t>- progresa ziņojums</w:t>
      </w:r>
    </w:p>
    <w:p w14:paraId="3B5CF1FD" w14:textId="65690922" w:rsidR="0047229E" w:rsidRPr="00217869" w:rsidRDefault="0028246A" w:rsidP="007A5D11">
      <w:pPr>
        <w:spacing w:before="120" w:after="120" w:line="252" w:lineRule="auto"/>
        <w:ind w:firstLine="720"/>
        <w:jc w:val="both"/>
        <w:rPr>
          <w:rFonts w:ascii="Times New Roman" w:hAnsi="Times New Roman"/>
          <w:noProof/>
          <w:sz w:val="24"/>
          <w:szCs w:val="24"/>
        </w:rPr>
      </w:pPr>
      <w:r w:rsidRPr="008B5FB8">
        <w:rPr>
          <w:rFonts w:ascii="Times New Roman" w:hAnsi="Times New Roman"/>
          <w:sz w:val="24"/>
          <w:szCs w:val="24"/>
        </w:rPr>
        <w:lastRenderedPageBreak/>
        <w:t>Šajā jautājumā plānot</w:t>
      </w:r>
      <w:r w:rsidR="00B37300">
        <w:rPr>
          <w:rFonts w:ascii="Times New Roman" w:hAnsi="Times New Roman"/>
          <w:sz w:val="24"/>
          <w:szCs w:val="24"/>
        </w:rPr>
        <w:t>s progresa ziņojums</w:t>
      </w:r>
      <w:r w:rsidRPr="008B5FB8">
        <w:rPr>
          <w:rFonts w:ascii="Times New Roman" w:hAnsi="Times New Roman"/>
          <w:sz w:val="24"/>
          <w:szCs w:val="24"/>
        </w:rPr>
        <w:t xml:space="preserve"> </w:t>
      </w:r>
      <w:r w:rsidR="0047229E" w:rsidRPr="008B5FB8">
        <w:rPr>
          <w:rFonts w:ascii="Times New Roman" w:hAnsi="Times New Roman"/>
          <w:sz w:val="24"/>
          <w:szCs w:val="24"/>
        </w:rPr>
        <w:t xml:space="preserve">par 2016. gada 30. novembrī </w:t>
      </w:r>
      <w:r w:rsidR="0047229E" w:rsidRPr="008B5FB8">
        <w:rPr>
          <w:rFonts w:ascii="Times New Roman" w:hAnsi="Times New Roman"/>
          <w:noProof/>
          <w:sz w:val="24"/>
          <w:szCs w:val="24"/>
        </w:rPr>
        <w:t>Enerģētikas savienības stratēģijas</w:t>
      </w:r>
      <w:r w:rsidR="0047229E" w:rsidRPr="008B5FB8">
        <w:rPr>
          <w:rStyle w:val="FootnoteReference"/>
          <w:rFonts w:ascii="Times New Roman" w:hAnsi="Times New Roman"/>
          <w:noProof/>
          <w:sz w:val="24"/>
          <w:szCs w:val="24"/>
        </w:rPr>
        <w:footnoteReference w:id="2"/>
      </w:r>
      <w:r w:rsidR="0047229E" w:rsidRPr="008B5FB8">
        <w:rPr>
          <w:rFonts w:ascii="Times New Roman" w:hAnsi="Times New Roman"/>
          <w:noProof/>
          <w:sz w:val="24"/>
          <w:szCs w:val="24"/>
        </w:rPr>
        <w:t xml:space="preserve"> ietvaros </w:t>
      </w:r>
      <w:r w:rsidR="0047229E">
        <w:rPr>
          <w:rFonts w:ascii="Times New Roman" w:hAnsi="Times New Roman"/>
          <w:noProof/>
          <w:sz w:val="24"/>
          <w:szCs w:val="24"/>
        </w:rPr>
        <w:t>Eiropas Komisijas</w:t>
      </w:r>
      <w:r w:rsidR="00714CF5">
        <w:rPr>
          <w:rFonts w:ascii="Times New Roman" w:hAnsi="Times New Roman"/>
          <w:noProof/>
          <w:sz w:val="24"/>
          <w:szCs w:val="24"/>
        </w:rPr>
        <w:t xml:space="preserve"> (turpmāk  - EK) </w:t>
      </w:r>
      <w:r w:rsidR="0047229E">
        <w:rPr>
          <w:rFonts w:ascii="Times New Roman" w:hAnsi="Times New Roman"/>
          <w:noProof/>
          <w:sz w:val="24"/>
          <w:szCs w:val="24"/>
        </w:rPr>
        <w:t xml:space="preserve">publicēto ES dokumentu projektu pakotni </w:t>
      </w:r>
      <w:r w:rsidR="0047229E" w:rsidRPr="008B5FB8">
        <w:rPr>
          <w:rFonts w:ascii="Times New Roman" w:hAnsi="Times New Roman"/>
          <w:noProof/>
          <w:sz w:val="24"/>
          <w:szCs w:val="24"/>
        </w:rPr>
        <w:t>“Tīra enerģija visiem Eiropas iedzīvotājiem – Eiropas izaugsmes potenciāla realizēšana”</w:t>
      </w:r>
      <w:r w:rsidR="00CA0F24">
        <w:rPr>
          <w:rFonts w:ascii="Times New Roman" w:hAnsi="Times New Roman"/>
          <w:noProof/>
          <w:sz w:val="24"/>
          <w:szCs w:val="24"/>
        </w:rPr>
        <w:t xml:space="preserve"> (turpmāk – Tīras enerģijas pakotne)</w:t>
      </w:r>
      <w:r w:rsidR="0047229E" w:rsidRPr="008B5FB8">
        <w:rPr>
          <w:rFonts w:ascii="Times New Roman" w:hAnsi="Times New Roman"/>
          <w:noProof/>
          <w:sz w:val="24"/>
          <w:szCs w:val="24"/>
        </w:rPr>
        <w:t>.</w:t>
      </w:r>
    </w:p>
    <w:p w14:paraId="77BC4F8C" w14:textId="02673DA2" w:rsidR="001C5757" w:rsidRDefault="00CA0F24"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Tīras enerģijas pakotne ietver </w:t>
      </w:r>
      <w:r w:rsidR="00406834">
        <w:rPr>
          <w:rFonts w:ascii="Times New Roman" w:hAnsi="Times New Roman"/>
          <w:noProof/>
          <w:sz w:val="24"/>
          <w:szCs w:val="24"/>
        </w:rPr>
        <w:t xml:space="preserve">sekojošus ES tiesību aktu priekšlikumus: </w:t>
      </w:r>
      <w:r w:rsidR="00406834" w:rsidRPr="008B5FB8">
        <w:rPr>
          <w:rFonts w:ascii="Times New Roman" w:hAnsi="Times New Roman"/>
          <w:noProof/>
          <w:sz w:val="24"/>
          <w:szCs w:val="24"/>
        </w:rPr>
        <w:t>a) </w:t>
      </w:r>
      <w:r w:rsidR="00086809" w:rsidRPr="008B5FB8">
        <w:rPr>
          <w:rFonts w:ascii="Times New Roman" w:hAnsi="Times New Roman"/>
          <w:noProof/>
          <w:sz w:val="24"/>
          <w:szCs w:val="24"/>
        </w:rPr>
        <w:t>Eiropas Parlamenta un Padomes regula</w:t>
      </w:r>
      <w:r w:rsidR="00F74342" w:rsidRPr="008B5FB8">
        <w:rPr>
          <w:rFonts w:ascii="Times New Roman" w:hAnsi="Times New Roman"/>
          <w:noProof/>
          <w:sz w:val="24"/>
          <w:szCs w:val="24"/>
        </w:rPr>
        <w:t xml:space="preserve"> par elektroenerģijas iekšējo tirgu</w:t>
      </w:r>
      <w:r w:rsidR="00D2175A">
        <w:rPr>
          <w:rStyle w:val="FootnoteReference"/>
          <w:rFonts w:ascii="Times New Roman" w:hAnsi="Times New Roman"/>
          <w:noProof/>
          <w:sz w:val="24"/>
          <w:szCs w:val="24"/>
        </w:rPr>
        <w:footnoteReference w:id="3"/>
      </w:r>
      <w:r w:rsidR="00406834" w:rsidRPr="008B5FB8">
        <w:rPr>
          <w:rFonts w:ascii="Times New Roman" w:hAnsi="Times New Roman"/>
          <w:noProof/>
          <w:sz w:val="24"/>
          <w:szCs w:val="24"/>
        </w:rPr>
        <w:t>; b) </w:t>
      </w:r>
      <w:r w:rsidR="003267DE" w:rsidRPr="008B5FB8">
        <w:rPr>
          <w:rFonts w:ascii="Times New Roman" w:hAnsi="Times New Roman"/>
          <w:noProof/>
          <w:sz w:val="24"/>
          <w:szCs w:val="24"/>
        </w:rPr>
        <w:t>Eiropas Parlamenta un Padomes Direktīva par kopīgiem noteikumiem attiecībā uz elektroenerģijas iekšējo tirgu</w:t>
      </w:r>
      <w:r w:rsidR="005F6319">
        <w:rPr>
          <w:rStyle w:val="FootnoteReference"/>
          <w:rFonts w:ascii="Times New Roman" w:hAnsi="Times New Roman"/>
          <w:noProof/>
          <w:sz w:val="24"/>
          <w:szCs w:val="24"/>
        </w:rPr>
        <w:footnoteReference w:id="4"/>
      </w:r>
      <w:r w:rsidR="00406834" w:rsidRPr="008B5FB8">
        <w:rPr>
          <w:rFonts w:ascii="Times New Roman" w:hAnsi="Times New Roman"/>
          <w:noProof/>
          <w:sz w:val="24"/>
          <w:szCs w:val="24"/>
        </w:rPr>
        <w:t xml:space="preserve">; </w:t>
      </w:r>
      <w:r w:rsidR="00406834" w:rsidRPr="00FD0EEB">
        <w:rPr>
          <w:rFonts w:ascii="Times New Roman" w:hAnsi="Times New Roman"/>
          <w:noProof/>
          <w:sz w:val="24"/>
          <w:szCs w:val="24"/>
        </w:rPr>
        <w:t>c) </w:t>
      </w:r>
      <w:r w:rsidR="00086809" w:rsidRPr="00FD0EEB">
        <w:rPr>
          <w:rFonts w:ascii="Times New Roman" w:hAnsi="Times New Roman"/>
          <w:noProof/>
          <w:sz w:val="24"/>
          <w:szCs w:val="24"/>
        </w:rPr>
        <w:t>Eiropas</w:t>
      </w:r>
      <w:r w:rsidR="00F74342" w:rsidRPr="00FD0EEB">
        <w:rPr>
          <w:rFonts w:ascii="Times New Roman" w:hAnsi="Times New Roman"/>
          <w:noProof/>
          <w:sz w:val="24"/>
          <w:szCs w:val="24"/>
        </w:rPr>
        <w:t xml:space="preserve"> </w:t>
      </w:r>
      <w:r w:rsidR="00086809" w:rsidRPr="00FD0EEB">
        <w:rPr>
          <w:rFonts w:ascii="Times New Roman" w:hAnsi="Times New Roman"/>
          <w:noProof/>
          <w:sz w:val="24"/>
          <w:szCs w:val="24"/>
        </w:rPr>
        <w:t>Parlamenta</w:t>
      </w:r>
      <w:r w:rsidR="00F74342" w:rsidRPr="00FD0EEB">
        <w:rPr>
          <w:rFonts w:ascii="Times New Roman" w:hAnsi="Times New Roman"/>
          <w:noProof/>
          <w:sz w:val="24"/>
          <w:szCs w:val="24"/>
        </w:rPr>
        <w:t xml:space="preserve"> </w:t>
      </w:r>
      <w:r w:rsidR="00086809" w:rsidRPr="00FD0EEB">
        <w:rPr>
          <w:rFonts w:ascii="Times New Roman" w:hAnsi="Times New Roman"/>
          <w:noProof/>
          <w:sz w:val="24"/>
          <w:szCs w:val="24"/>
        </w:rPr>
        <w:t>un Padomes regula</w:t>
      </w:r>
      <w:r w:rsidR="00F74342" w:rsidRPr="00FD0EEB">
        <w:rPr>
          <w:rFonts w:ascii="Times New Roman" w:hAnsi="Times New Roman"/>
          <w:noProof/>
          <w:sz w:val="24"/>
          <w:szCs w:val="24"/>
        </w:rPr>
        <w:t xml:space="preserve"> par riskgatavību elektroenerģijas sektorā un ar ko atceļ Direktīvu 2005/89/EK</w:t>
      </w:r>
      <w:r w:rsidR="00395C41" w:rsidRPr="00FD0EEB">
        <w:rPr>
          <w:rStyle w:val="FootnoteReference"/>
          <w:rFonts w:ascii="Times New Roman" w:hAnsi="Times New Roman"/>
          <w:noProof/>
          <w:sz w:val="24"/>
          <w:szCs w:val="24"/>
        </w:rPr>
        <w:footnoteReference w:id="5"/>
      </w:r>
      <w:r w:rsidR="00406834" w:rsidRPr="00FD0EEB">
        <w:rPr>
          <w:rFonts w:ascii="Times New Roman" w:hAnsi="Times New Roman"/>
          <w:noProof/>
          <w:sz w:val="24"/>
          <w:szCs w:val="24"/>
        </w:rPr>
        <w:t>; d) </w:t>
      </w:r>
      <w:r w:rsidR="00086809" w:rsidRPr="00FD0EEB">
        <w:rPr>
          <w:rFonts w:ascii="Times New Roman" w:hAnsi="Times New Roman"/>
          <w:noProof/>
          <w:sz w:val="24"/>
          <w:szCs w:val="24"/>
        </w:rPr>
        <w:t>Eiropas Parlamenta un Padomes regula</w:t>
      </w:r>
      <w:r w:rsidR="00F74342" w:rsidRPr="00FD0EEB">
        <w:rPr>
          <w:rFonts w:ascii="Times New Roman" w:hAnsi="Times New Roman"/>
          <w:noProof/>
          <w:sz w:val="24"/>
          <w:szCs w:val="24"/>
        </w:rPr>
        <w:t>, ar ko izveido Eiropas Savienības Energoregulatoru sadarbības aģentūru</w:t>
      </w:r>
      <w:r w:rsidR="00501CEA" w:rsidRPr="00FD0EEB">
        <w:rPr>
          <w:rStyle w:val="FootnoteReference"/>
          <w:rFonts w:ascii="Times New Roman" w:hAnsi="Times New Roman"/>
          <w:noProof/>
          <w:sz w:val="24"/>
          <w:szCs w:val="24"/>
        </w:rPr>
        <w:footnoteReference w:id="6"/>
      </w:r>
      <w:r w:rsidR="00406834" w:rsidRPr="00FD0EEB">
        <w:rPr>
          <w:rFonts w:ascii="Times New Roman" w:hAnsi="Times New Roman"/>
          <w:noProof/>
          <w:sz w:val="24"/>
          <w:szCs w:val="24"/>
        </w:rPr>
        <w:t>; e) </w:t>
      </w:r>
      <w:r w:rsidR="00DC482F" w:rsidRPr="00FD0EEB">
        <w:rPr>
          <w:rFonts w:ascii="Times New Roman" w:hAnsi="Times New Roman"/>
          <w:noProof/>
          <w:sz w:val="24"/>
          <w:szCs w:val="24"/>
        </w:rPr>
        <w:t>Eiropas Parlamenta un Padomes Direktīva par atjaunojamo enerģijas avotu izmantošanas veicināšanu</w:t>
      </w:r>
      <w:r w:rsidR="00075C2A" w:rsidRPr="00FD0EEB">
        <w:rPr>
          <w:rStyle w:val="FootnoteReference"/>
          <w:rFonts w:ascii="Times New Roman" w:hAnsi="Times New Roman"/>
          <w:noProof/>
          <w:sz w:val="24"/>
          <w:szCs w:val="24"/>
        </w:rPr>
        <w:footnoteReference w:id="7"/>
      </w:r>
      <w:r w:rsidR="00406834" w:rsidRPr="00FD0EEB">
        <w:rPr>
          <w:rFonts w:ascii="Times New Roman" w:hAnsi="Times New Roman"/>
          <w:noProof/>
          <w:sz w:val="24"/>
          <w:szCs w:val="24"/>
        </w:rPr>
        <w:t>; f) </w:t>
      </w:r>
      <w:r w:rsidR="00086809" w:rsidRPr="00FD0EEB">
        <w:rPr>
          <w:rFonts w:ascii="Times New Roman" w:hAnsi="Times New Roman"/>
          <w:noProof/>
          <w:sz w:val="24"/>
          <w:szCs w:val="24"/>
        </w:rPr>
        <w:t>Eiropas Parlamenta un Padomes direktīva</w:t>
      </w:r>
      <w:r w:rsidR="0094526A" w:rsidRPr="00FD0EEB">
        <w:rPr>
          <w:rFonts w:ascii="Times New Roman" w:hAnsi="Times New Roman"/>
          <w:noProof/>
          <w:sz w:val="24"/>
          <w:szCs w:val="24"/>
        </w:rPr>
        <w:t>, ar ko groza Direktīvu 2012/27/ES par energoefektivitāti</w:t>
      </w:r>
      <w:r w:rsidR="00526C59" w:rsidRPr="00FD0EEB">
        <w:rPr>
          <w:rStyle w:val="FootnoteReference"/>
          <w:rFonts w:ascii="Times New Roman" w:hAnsi="Times New Roman"/>
          <w:noProof/>
          <w:sz w:val="24"/>
          <w:szCs w:val="24"/>
        </w:rPr>
        <w:footnoteReference w:id="8"/>
      </w:r>
      <w:r w:rsidR="00406834" w:rsidRPr="00FD0EEB">
        <w:rPr>
          <w:rFonts w:ascii="Times New Roman" w:hAnsi="Times New Roman"/>
          <w:noProof/>
          <w:sz w:val="24"/>
          <w:szCs w:val="24"/>
        </w:rPr>
        <w:t xml:space="preserve">; g) </w:t>
      </w:r>
      <w:r w:rsidR="00086809" w:rsidRPr="00FD0EEB">
        <w:rPr>
          <w:rFonts w:ascii="Times New Roman" w:hAnsi="Times New Roman"/>
          <w:noProof/>
          <w:sz w:val="24"/>
          <w:szCs w:val="24"/>
        </w:rPr>
        <w:t>Eiropas Parlamenta un Padomes direktīva</w:t>
      </w:r>
      <w:r w:rsidR="0094526A" w:rsidRPr="00FD0EEB">
        <w:rPr>
          <w:rFonts w:ascii="Times New Roman" w:hAnsi="Times New Roman"/>
          <w:noProof/>
          <w:sz w:val="24"/>
          <w:szCs w:val="24"/>
        </w:rPr>
        <w:t>, ar ko groza Direktīvu 2010/31/ES par ēku energoefektivitāti</w:t>
      </w:r>
      <w:r w:rsidR="00E2476C" w:rsidRPr="00FD0EEB">
        <w:rPr>
          <w:rStyle w:val="FootnoteReference"/>
          <w:rFonts w:ascii="Times New Roman" w:hAnsi="Times New Roman"/>
          <w:noProof/>
          <w:sz w:val="24"/>
          <w:szCs w:val="24"/>
        </w:rPr>
        <w:footnoteReference w:id="9"/>
      </w:r>
      <w:r w:rsidR="00406834" w:rsidRPr="00FD0EEB">
        <w:rPr>
          <w:rFonts w:ascii="Times New Roman" w:hAnsi="Times New Roman"/>
          <w:noProof/>
          <w:sz w:val="24"/>
          <w:szCs w:val="24"/>
        </w:rPr>
        <w:t xml:space="preserve">; h) </w:t>
      </w:r>
      <w:r w:rsidR="00086809" w:rsidRPr="00FD0EEB">
        <w:rPr>
          <w:rFonts w:ascii="Times New Roman" w:hAnsi="Times New Roman"/>
          <w:noProof/>
          <w:sz w:val="24"/>
          <w:szCs w:val="24"/>
        </w:rPr>
        <w:t xml:space="preserve">Eiropas Parlamenta un Padomes regula </w:t>
      </w:r>
      <w:r w:rsidR="0094526A" w:rsidRPr="00FD0EEB">
        <w:rPr>
          <w:rFonts w:ascii="Times New Roman" w:hAnsi="Times New Roman"/>
          <w:noProof/>
          <w:sz w:val="24"/>
          <w:szCs w:val="24"/>
        </w:rPr>
        <w:t>par Enerģētikas savienības pārvaldību un ar ko groza Direktīvu 94/22/EK, Direktīvu 98/70/EK, Direktīvu 2009/31/EK, Regulu (EK) Nr. 663/2009, Regulu (EK) Nr. 715/2009, Direktīvu 2009/73/EK, Padomes Direktīvu 2009/119/EK, Direktīvu 2010/31/ES, Direktīvu 2012/27/ES, Direktīvu 2013/30/ES un Padomes Direktīvu (ES) 2015/652 un atceļ Regulu (ES) Nr. 525/2013</w:t>
      </w:r>
      <w:r w:rsidR="00A644D0" w:rsidRPr="00FD0EEB">
        <w:rPr>
          <w:rStyle w:val="FootnoteReference"/>
          <w:rFonts w:ascii="Times New Roman" w:hAnsi="Times New Roman"/>
          <w:noProof/>
          <w:sz w:val="24"/>
          <w:szCs w:val="24"/>
        </w:rPr>
        <w:footnoteReference w:id="10"/>
      </w:r>
      <w:r w:rsidR="006402C5" w:rsidRPr="00FD0EEB">
        <w:rPr>
          <w:rFonts w:ascii="Times New Roman" w:hAnsi="Times New Roman"/>
          <w:noProof/>
          <w:sz w:val="24"/>
          <w:szCs w:val="24"/>
        </w:rPr>
        <w:t>.</w:t>
      </w:r>
    </w:p>
    <w:p w14:paraId="25718BD9" w14:textId="77777777" w:rsidR="005F1B3C" w:rsidRPr="00A758AC" w:rsidRDefault="005F1B3C" w:rsidP="007A5D11">
      <w:pPr>
        <w:spacing w:before="120" w:after="120" w:line="252" w:lineRule="auto"/>
        <w:ind w:firstLine="709"/>
        <w:jc w:val="both"/>
        <w:rPr>
          <w:rFonts w:ascii="Times New Roman" w:hAnsi="Times New Roman" w:cs="Times New Roman"/>
          <w:b/>
          <w:sz w:val="24"/>
          <w:szCs w:val="24"/>
          <w:u w:val="single"/>
        </w:rPr>
      </w:pPr>
      <w:r w:rsidRPr="009D0468">
        <w:rPr>
          <w:rFonts w:ascii="Times New Roman" w:hAnsi="Times New Roman" w:cs="Times New Roman"/>
          <w:b/>
          <w:sz w:val="24"/>
          <w:szCs w:val="24"/>
          <w:u w:val="single"/>
        </w:rPr>
        <w:t>Latvijas nostāja:</w:t>
      </w:r>
    </w:p>
    <w:p w14:paraId="2294E61B" w14:textId="384BB3A1" w:rsidR="000836FE" w:rsidRDefault="00B06868" w:rsidP="007A5D11">
      <w:pPr>
        <w:spacing w:before="120" w:after="120" w:line="252" w:lineRule="auto"/>
        <w:ind w:firstLine="720"/>
        <w:jc w:val="both"/>
        <w:rPr>
          <w:rFonts w:ascii="Times New Roman" w:hAnsi="Times New Roman"/>
          <w:noProof/>
          <w:sz w:val="24"/>
          <w:szCs w:val="24"/>
        </w:rPr>
      </w:pPr>
      <w:r>
        <w:rPr>
          <w:rFonts w:ascii="Times New Roman" w:hAnsi="Times New Roman"/>
          <w:noProof/>
          <w:sz w:val="24"/>
          <w:szCs w:val="24"/>
        </w:rPr>
        <w:t xml:space="preserve">Līdztekus nacionālajām pozīcijām par energoefektivitāti un ēku energoefektivitāti </w:t>
      </w:r>
      <w:r w:rsidR="000836FE">
        <w:rPr>
          <w:rFonts w:ascii="Times New Roman" w:hAnsi="Times New Roman"/>
          <w:noProof/>
          <w:sz w:val="24"/>
          <w:szCs w:val="24"/>
        </w:rPr>
        <w:t xml:space="preserve">2017. gada </w:t>
      </w:r>
      <w:r>
        <w:rPr>
          <w:rFonts w:ascii="Times New Roman" w:hAnsi="Times New Roman"/>
          <w:noProof/>
          <w:sz w:val="24"/>
          <w:szCs w:val="24"/>
        </w:rPr>
        <w:t xml:space="preserve">9. maijā </w:t>
      </w:r>
      <w:r w:rsidR="00684704">
        <w:rPr>
          <w:rFonts w:ascii="Times New Roman" w:hAnsi="Times New Roman"/>
          <w:noProof/>
          <w:sz w:val="24"/>
          <w:szCs w:val="24"/>
        </w:rPr>
        <w:t>MK</w:t>
      </w:r>
      <w:r>
        <w:rPr>
          <w:rFonts w:ascii="Times New Roman" w:hAnsi="Times New Roman"/>
          <w:noProof/>
          <w:sz w:val="24"/>
          <w:szCs w:val="24"/>
        </w:rPr>
        <w:t xml:space="preserve"> tika apstiprinātas nacionālās pozīcijas </w:t>
      </w:r>
      <w:r w:rsidR="00E77DB9">
        <w:rPr>
          <w:rFonts w:ascii="Times New Roman" w:hAnsi="Times New Roman"/>
          <w:noProof/>
          <w:sz w:val="24"/>
          <w:szCs w:val="24"/>
        </w:rPr>
        <w:t>par Enerģētikas savienības pārvaldību</w:t>
      </w:r>
      <w:r w:rsidR="00E77DB9">
        <w:rPr>
          <w:rStyle w:val="FootnoteReference"/>
          <w:rFonts w:ascii="Times New Roman" w:hAnsi="Times New Roman"/>
          <w:noProof/>
          <w:sz w:val="24"/>
          <w:szCs w:val="24"/>
        </w:rPr>
        <w:footnoteReference w:id="11"/>
      </w:r>
      <w:r w:rsidR="00E77DB9">
        <w:rPr>
          <w:rFonts w:ascii="Times New Roman" w:hAnsi="Times New Roman"/>
          <w:noProof/>
          <w:sz w:val="24"/>
          <w:szCs w:val="24"/>
        </w:rPr>
        <w:t xml:space="preserve"> un atjaunojamo energoresursu veicināšanu</w:t>
      </w:r>
      <w:r w:rsidR="00E77DB9">
        <w:rPr>
          <w:rStyle w:val="FootnoteReference"/>
          <w:rFonts w:ascii="Times New Roman" w:hAnsi="Times New Roman"/>
          <w:noProof/>
          <w:sz w:val="24"/>
          <w:szCs w:val="24"/>
        </w:rPr>
        <w:footnoteReference w:id="12"/>
      </w:r>
      <w:r w:rsidR="00E77DB9">
        <w:rPr>
          <w:rFonts w:ascii="Times New Roman" w:hAnsi="Times New Roman"/>
          <w:noProof/>
          <w:sz w:val="24"/>
          <w:szCs w:val="24"/>
        </w:rPr>
        <w:t xml:space="preserve"> </w:t>
      </w:r>
      <w:r w:rsidRPr="00B06868">
        <w:rPr>
          <w:rFonts w:ascii="Times New Roman" w:hAnsi="Times New Roman"/>
          <w:noProof/>
          <w:sz w:val="24"/>
          <w:szCs w:val="24"/>
        </w:rPr>
        <w:t>(</w:t>
      </w:r>
      <w:r w:rsidR="006B4F6D">
        <w:rPr>
          <w:rFonts w:ascii="Times New Roman" w:hAnsi="Times New Roman"/>
          <w:noProof/>
          <w:sz w:val="24"/>
          <w:szCs w:val="24"/>
        </w:rPr>
        <w:t xml:space="preserve">MK </w:t>
      </w:r>
      <w:r w:rsidRPr="00B06868">
        <w:rPr>
          <w:rFonts w:ascii="Times New Roman" w:hAnsi="Times New Roman"/>
          <w:noProof/>
          <w:sz w:val="24"/>
          <w:szCs w:val="24"/>
        </w:rPr>
        <w:t>prot. Nr. 23, 25.§.).</w:t>
      </w:r>
      <w:r w:rsidR="00684704">
        <w:rPr>
          <w:rFonts w:ascii="Times New Roman" w:hAnsi="Times New Roman"/>
          <w:noProof/>
          <w:sz w:val="24"/>
          <w:szCs w:val="24"/>
        </w:rPr>
        <w:t xml:space="preserve"> Līdz ar to, šobrīd kopumā aktuālas ir MK apstiprinātās nacionālās pozīcijas</w:t>
      </w:r>
      <w:r w:rsidR="0022125D">
        <w:rPr>
          <w:rFonts w:ascii="Times New Roman" w:hAnsi="Times New Roman"/>
          <w:noProof/>
          <w:sz w:val="24"/>
          <w:szCs w:val="24"/>
        </w:rPr>
        <w:t>, vienlaikus attiecībā uz specifiskiem jautājumiem var atzīmēt sekojošo:</w:t>
      </w:r>
    </w:p>
    <w:p w14:paraId="4FB8649B" w14:textId="77777777" w:rsidR="00A66B0F" w:rsidRPr="00BB5F30" w:rsidRDefault="005072FC" w:rsidP="007A5D11">
      <w:pPr>
        <w:spacing w:before="120" w:after="120" w:line="252" w:lineRule="auto"/>
        <w:ind w:firstLine="720"/>
        <w:jc w:val="both"/>
        <w:rPr>
          <w:rFonts w:ascii="Times New Roman" w:hAnsi="Times New Roman"/>
          <w:noProof/>
          <w:sz w:val="24"/>
          <w:szCs w:val="24"/>
        </w:rPr>
      </w:pPr>
      <w:r w:rsidRPr="00BB5F30">
        <w:rPr>
          <w:rFonts w:ascii="Times New Roman" w:hAnsi="Times New Roman"/>
          <w:noProof/>
          <w:sz w:val="24"/>
          <w:szCs w:val="24"/>
        </w:rPr>
        <w:t>Attiecībā uz saturiskajiem e</w:t>
      </w:r>
      <w:r w:rsidR="00D215AD" w:rsidRPr="00BB5F30">
        <w:rPr>
          <w:rFonts w:ascii="Times New Roman" w:hAnsi="Times New Roman"/>
          <w:noProof/>
          <w:sz w:val="24"/>
          <w:szCs w:val="24"/>
        </w:rPr>
        <w:t>lementiem Latvija vēlas atzīmēt se</w:t>
      </w:r>
      <w:r w:rsidR="00A66B0F" w:rsidRPr="00BB5F30">
        <w:rPr>
          <w:rFonts w:ascii="Times New Roman" w:hAnsi="Times New Roman"/>
          <w:noProof/>
          <w:sz w:val="24"/>
          <w:szCs w:val="24"/>
        </w:rPr>
        <w:t xml:space="preserve">kojošo: </w:t>
      </w:r>
    </w:p>
    <w:p w14:paraId="61B22BED" w14:textId="5CCF706F" w:rsidR="00966DFE" w:rsidRPr="008B5FB8" w:rsidRDefault="00966DFE" w:rsidP="00966DFE">
      <w:pPr>
        <w:spacing w:before="120" w:after="120" w:line="252" w:lineRule="auto"/>
        <w:ind w:firstLine="720"/>
        <w:jc w:val="both"/>
        <w:rPr>
          <w:rFonts w:ascii="Times New Roman" w:hAnsi="Times New Roman" w:cs="Times New Roman"/>
          <w:sz w:val="24"/>
          <w:szCs w:val="24"/>
        </w:rPr>
      </w:pPr>
      <w:r>
        <w:rPr>
          <w:rFonts w:ascii="Times New Roman" w:hAnsi="Times New Roman"/>
          <w:i/>
          <w:noProof/>
          <w:sz w:val="24"/>
          <w:szCs w:val="24"/>
          <w:u w:val="single"/>
        </w:rPr>
        <w:t>a</w:t>
      </w:r>
      <w:r w:rsidRPr="006E25CD">
        <w:rPr>
          <w:rFonts w:ascii="Times New Roman" w:hAnsi="Times New Roman"/>
          <w:i/>
          <w:noProof/>
          <w:sz w:val="24"/>
          <w:szCs w:val="24"/>
          <w:u w:val="single"/>
        </w:rPr>
        <w:t>) Priekšlikumi attiecībā u</w:t>
      </w:r>
      <w:r w:rsidR="00482370">
        <w:rPr>
          <w:rFonts w:ascii="Times New Roman" w:hAnsi="Times New Roman"/>
          <w:i/>
          <w:noProof/>
          <w:sz w:val="24"/>
          <w:szCs w:val="24"/>
          <w:u w:val="single"/>
        </w:rPr>
        <w:t>z elektroenerģijas tirgus dizainu</w:t>
      </w:r>
      <w:r w:rsidRPr="006E25CD">
        <w:rPr>
          <w:rFonts w:ascii="Times New Roman" w:hAnsi="Times New Roman"/>
          <w:i/>
          <w:noProof/>
          <w:sz w:val="24"/>
          <w:szCs w:val="24"/>
        </w:rPr>
        <w:t xml:space="preserve"> – </w:t>
      </w:r>
      <w:r w:rsidRPr="006E25CD">
        <w:rPr>
          <w:rFonts w:ascii="Times New Roman" w:hAnsi="Times New Roman" w:cs="Times New Roman"/>
          <w:sz w:val="24"/>
          <w:szCs w:val="24"/>
        </w:rPr>
        <w:t>Latvija atbalsta</w:t>
      </w:r>
      <w:r w:rsidRPr="008B5FB8">
        <w:rPr>
          <w:rFonts w:ascii="Times New Roman" w:hAnsi="Times New Roman" w:cs="Times New Roman"/>
          <w:sz w:val="24"/>
          <w:szCs w:val="24"/>
        </w:rPr>
        <w:t xml:space="preserve"> </w:t>
      </w:r>
      <w:r w:rsidRPr="00217869">
        <w:rPr>
          <w:rFonts w:ascii="Times New Roman" w:hAnsi="Times New Roman" w:cs="Times New Roman"/>
          <w:sz w:val="24"/>
          <w:szCs w:val="24"/>
        </w:rPr>
        <w:t xml:space="preserve">elektroenerģijas tirgus dizaina pārskatīšanu un kopumā </w:t>
      </w:r>
      <w:r w:rsidRPr="008B5FB8">
        <w:rPr>
          <w:rFonts w:ascii="Times New Roman" w:hAnsi="Times New Roman" w:cs="Times New Roman"/>
          <w:sz w:val="24"/>
          <w:szCs w:val="24"/>
        </w:rPr>
        <w:t>pozitīvi vērtē</w:t>
      </w:r>
      <w:r w:rsidRPr="00217869">
        <w:rPr>
          <w:rFonts w:ascii="Times New Roman" w:hAnsi="Times New Roman" w:cs="Times New Roman"/>
          <w:sz w:val="24"/>
          <w:szCs w:val="24"/>
        </w:rPr>
        <w:t xml:space="preserve"> jaunā elektroenerģijas tirgus dizaina mērķi.</w:t>
      </w:r>
      <w:r w:rsidRPr="008B5FB8">
        <w:rPr>
          <w:rFonts w:ascii="Times New Roman" w:hAnsi="Times New Roman" w:cs="Times New Roman"/>
          <w:sz w:val="24"/>
          <w:szCs w:val="24"/>
        </w:rPr>
        <w:t xml:space="preserve"> Iekšējais tirgus būtu jāstiprina ne tikai ar infrastruktūras palīdzību, kas neapšaubāmi ir priekšnosacījums brīvas elektroenerģijas plūsmai, bet arī attīstot tiesisko ietvaru un stiprinot reģionālo sadarbību.</w:t>
      </w:r>
      <w:r>
        <w:rPr>
          <w:rFonts w:ascii="Times New Roman" w:hAnsi="Times New Roman" w:cs="Times New Roman"/>
          <w:sz w:val="24"/>
          <w:szCs w:val="24"/>
        </w:rPr>
        <w:t xml:space="preserve"> </w:t>
      </w:r>
      <w:r w:rsidRPr="008B5FB8">
        <w:rPr>
          <w:rFonts w:ascii="Times New Roman" w:hAnsi="Times New Roman" w:cs="Times New Roman"/>
          <w:sz w:val="24"/>
          <w:szCs w:val="24"/>
        </w:rPr>
        <w:t xml:space="preserve">Latvija uzskata, </w:t>
      </w:r>
      <w:r>
        <w:rPr>
          <w:rFonts w:ascii="Times New Roman" w:hAnsi="Times New Roman" w:cs="Times New Roman"/>
          <w:sz w:val="24"/>
          <w:szCs w:val="24"/>
        </w:rPr>
        <w:t xml:space="preserve">ka </w:t>
      </w:r>
      <w:r w:rsidRPr="008B5FB8">
        <w:rPr>
          <w:rFonts w:ascii="Times New Roman" w:hAnsi="Times New Roman" w:cs="Times New Roman"/>
          <w:sz w:val="24"/>
          <w:szCs w:val="24"/>
        </w:rPr>
        <w:t xml:space="preserve">būtisks jaunā elektroenerģijas tirgus dizaina elements ir </w:t>
      </w:r>
      <w:r>
        <w:rPr>
          <w:rFonts w:ascii="Times New Roman" w:hAnsi="Times New Roman" w:cs="Times New Roman"/>
          <w:sz w:val="24"/>
          <w:szCs w:val="24"/>
        </w:rPr>
        <w:t xml:space="preserve">kā </w:t>
      </w:r>
      <w:r w:rsidRPr="008B5FB8">
        <w:rPr>
          <w:rFonts w:ascii="Times New Roman" w:hAnsi="Times New Roman" w:cs="Times New Roman"/>
          <w:sz w:val="24"/>
          <w:szCs w:val="24"/>
        </w:rPr>
        <w:t>vairumtirdzniecības</w:t>
      </w:r>
      <w:r>
        <w:rPr>
          <w:rFonts w:ascii="Times New Roman" w:hAnsi="Times New Roman" w:cs="Times New Roman"/>
          <w:sz w:val="24"/>
          <w:szCs w:val="24"/>
        </w:rPr>
        <w:t>, tā mazumtirdzniecības</w:t>
      </w:r>
      <w:r w:rsidRPr="008B5FB8">
        <w:rPr>
          <w:rFonts w:ascii="Times New Roman" w:hAnsi="Times New Roman" w:cs="Times New Roman"/>
          <w:sz w:val="24"/>
          <w:szCs w:val="24"/>
        </w:rPr>
        <w:t xml:space="preserve"> nosacījumu uzlabošana.</w:t>
      </w:r>
      <w:r>
        <w:rPr>
          <w:rFonts w:ascii="Times New Roman" w:hAnsi="Times New Roman" w:cs="Times New Roman"/>
          <w:sz w:val="24"/>
          <w:szCs w:val="24"/>
        </w:rPr>
        <w:t xml:space="preserve"> Latvija uzskata, ka jaunajiem elektroenerģijas tirgus dizaina priekšlikumiem ir jānodrošina, lai tirgus sniedz skaidrus cenu signālus gan investoriem, gan patērētājiem. Latvija atzinīgi vērtē patērētāju interešu aizsardzības stiprināšanu jaunajos priekšlikumos.</w:t>
      </w:r>
      <w:r w:rsidRPr="004C2E60">
        <w:rPr>
          <w:rFonts w:ascii="Times New Roman" w:hAnsi="Times New Roman" w:cs="Times New Roman"/>
          <w:sz w:val="24"/>
          <w:szCs w:val="24"/>
        </w:rPr>
        <w:t xml:space="preserve"> </w:t>
      </w:r>
      <w:r w:rsidRPr="008B5FB8">
        <w:rPr>
          <w:rFonts w:ascii="Times New Roman" w:hAnsi="Times New Roman" w:cs="Times New Roman"/>
          <w:sz w:val="24"/>
          <w:szCs w:val="24"/>
        </w:rPr>
        <w:t xml:space="preserve">Latvija </w:t>
      </w:r>
      <w:r>
        <w:rPr>
          <w:rFonts w:ascii="Times New Roman" w:hAnsi="Times New Roman" w:cs="Times New Roman"/>
          <w:sz w:val="24"/>
          <w:szCs w:val="24"/>
        </w:rPr>
        <w:t xml:space="preserve">uzskata, ka ir </w:t>
      </w:r>
      <w:r>
        <w:rPr>
          <w:rFonts w:ascii="Times New Roman" w:hAnsi="Times New Roman" w:cs="Times New Roman"/>
          <w:sz w:val="24"/>
          <w:szCs w:val="24"/>
        </w:rPr>
        <w:lastRenderedPageBreak/>
        <w:t>nepieciešams reģionāl</w:t>
      </w:r>
      <w:r w:rsidRPr="00217869">
        <w:rPr>
          <w:rFonts w:ascii="Times New Roman" w:hAnsi="Times New Roman" w:cs="Times New Roman"/>
          <w:sz w:val="24"/>
          <w:szCs w:val="24"/>
        </w:rPr>
        <w:t xml:space="preserve">s </w:t>
      </w:r>
      <w:r>
        <w:rPr>
          <w:rFonts w:ascii="Times New Roman" w:hAnsi="Times New Roman" w:cs="Times New Roman"/>
          <w:sz w:val="24"/>
          <w:szCs w:val="24"/>
        </w:rPr>
        <w:t>elektroenerģijas ražošanas jaudas</w:t>
      </w:r>
      <w:r w:rsidRPr="00217869">
        <w:rPr>
          <w:rFonts w:ascii="Times New Roman" w:hAnsi="Times New Roman" w:cs="Times New Roman"/>
          <w:sz w:val="24"/>
          <w:szCs w:val="24"/>
        </w:rPr>
        <w:t xml:space="preserve"> pietiekamības novērtējums</w:t>
      </w:r>
      <w:r>
        <w:rPr>
          <w:rFonts w:ascii="Times New Roman" w:hAnsi="Times New Roman" w:cs="Times New Roman"/>
          <w:sz w:val="24"/>
          <w:szCs w:val="24"/>
        </w:rPr>
        <w:t>, kuram jābūt balstītam</w:t>
      </w:r>
      <w:r w:rsidRPr="00217869">
        <w:rPr>
          <w:rFonts w:ascii="Times New Roman" w:hAnsi="Times New Roman" w:cs="Times New Roman"/>
          <w:sz w:val="24"/>
          <w:szCs w:val="24"/>
        </w:rPr>
        <w:t xml:space="preserve"> uz vienot</w:t>
      </w:r>
      <w:r>
        <w:rPr>
          <w:rFonts w:ascii="Times New Roman" w:hAnsi="Times New Roman" w:cs="Times New Roman"/>
          <w:sz w:val="24"/>
          <w:szCs w:val="24"/>
        </w:rPr>
        <w:t>u</w:t>
      </w:r>
      <w:r w:rsidRPr="00217869">
        <w:rPr>
          <w:rFonts w:ascii="Times New Roman" w:hAnsi="Times New Roman" w:cs="Times New Roman"/>
          <w:sz w:val="24"/>
          <w:szCs w:val="24"/>
        </w:rPr>
        <w:t xml:space="preserve"> metodoloģiju.</w:t>
      </w:r>
    </w:p>
    <w:p w14:paraId="0B4C02A3" w14:textId="77777777" w:rsidR="00966DFE" w:rsidRDefault="00966DFE" w:rsidP="00966DFE">
      <w:pPr>
        <w:spacing w:before="120" w:after="120" w:line="252" w:lineRule="auto"/>
        <w:ind w:firstLine="720"/>
        <w:jc w:val="both"/>
        <w:rPr>
          <w:rFonts w:ascii="Times New Roman" w:hAnsi="Times New Roman" w:cs="Times New Roman"/>
          <w:sz w:val="24"/>
          <w:szCs w:val="24"/>
        </w:rPr>
      </w:pPr>
      <w:r w:rsidRPr="008B5FB8">
        <w:rPr>
          <w:rFonts w:ascii="Times New Roman" w:hAnsi="Times New Roman" w:cs="Times New Roman"/>
          <w:sz w:val="24"/>
          <w:szCs w:val="24"/>
        </w:rPr>
        <w:t xml:space="preserve">Latvijai ir būtiski, lai tiktu veicināta elektroenerģijas </w:t>
      </w:r>
      <w:proofErr w:type="spellStart"/>
      <w:r w:rsidRPr="008B5FB8">
        <w:rPr>
          <w:rFonts w:ascii="Times New Roman" w:hAnsi="Times New Roman" w:cs="Times New Roman"/>
          <w:sz w:val="24"/>
          <w:szCs w:val="24"/>
        </w:rPr>
        <w:t>starpsavienojumu</w:t>
      </w:r>
      <w:proofErr w:type="spellEnd"/>
      <w:r w:rsidRPr="008B5FB8">
        <w:rPr>
          <w:rFonts w:ascii="Times New Roman" w:hAnsi="Times New Roman" w:cs="Times New Roman"/>
          <w:sz w:val="24"/>
          <w:szCs w:val="24"/>
        </w:rPr>
        <w:t xml:space="preserve"> attīstība, kā arī tiktu nodrošināta </w:t>
      </w:r>
      <w:r w:rsidRPr="006E25CD">
        <w:rPr>
          <w:rFonts w:ascii="Times New Roman" w:hAnsi="Times New Roman"/>
          <w:sz w:val="24"/>
        </w:rPr>
        <w:t>Baltijas</w:t>
      </w:r>
      <w:r w:rsidRPr="008B5FB8">
        <w:rPr>
          <w:rFonts w:ascii="Times New Roman" w:hAnsi="Times New Roman" w:cs="Times New Roman"/>
          <w:sz w:val="24"/>
          <w:szCs w:val="24"/>
        </w:rPr>
        <w:t xml:space="preserve"> valstu elektroenerģijas tīklu sinhronizācija ar ES tīkliem. </w:t>
      </w:r>
    </w:p>
    <w:p w14:paraId="7E0DCB07" w14:textId="77777777" w:rsidR="00966DFE" w:rsidRPr="00217869" w:rsidRDefault="00966DFE" w:rsidP="00966DFE">
      <w:pPr>
        <w:spacing w:before="120" w:after="120" w:line="252" w:lineRule="auto"/>
        <w:ind w:firstLine="720"/>
        <w:jc w:val="both"/>
        <w:rPr>
          <w:rFonts w:ascii="Times New Roman" w:hAnsi="Times New Roman" w:cs="Times New Roman"/>
          <w:sz w:val="24"/>
          <w:szCs w:val="24"/>
        </w:rPr>
      </w:pPr>
      <w:r w:rsidRPr="008B5FB8">
        <w:rPr>
          <w:rFonts w:ascii="Times New Roman" w:hAnsi="Times New Roman" w:cs="Times New Roman"/>
          <w:sz w:val="24"/>
          <w:szCs w:val="24"/>
        </w:rPr>
        <w:t>Latvija atbalsta</w:t>
      </w:r>
      <w:r w:rsidRPr="00217869">
        <w:rPr>
          <w:rFonts w:ascii="Times New Roman" w:hAnsi="Times New Roman" w:cs="Times New Roman"/>
          <w:sz w:val="24"/>
          <w:szCs w:val="24"/>
        </w:rPr>
        <w:t xml:space="preserve"> plānotās Regulas par gatavību riskiem elektroenerģijas sektorā ieceri nodrošināt, ka ES dalībvalstis ievieš atbilstošus</w:t>
      </w:r>
      <w:r>
        <w:rPr>
          <w:rFonts w:ascii="Times New Roman" w:hAnsi="Times New Roman" w:cs="Times New Roman"/>
          <w:sz w:val="24"/>
          <w:szCs w:val="24"/>
        </w:rPr>
        <w:t>, savstarpēji koordinētus</w:t>
      </w:r>
      <w:r w:rsidRPr="00217869">
        <w:rPr>
          <w:rFonts w:ascii="Times New Roman" w:hAnsi="Times New Roman" w:cs="Times New Roman"/>
          <w:sz w:val="24"/>
          <w:szCs w:val="24"/>
        </w:rPr>
        <w:t xml:space="preserve"> instrumentus, lai būtu</w:t>
      </w:r>
      <w:r w:rsidRPr="008B5FB8">
        <w:rPr>
          <w:rFonts w:ascii="Times New Roman" w:hAnsi="Times New Roman" w:cs="Times New Roman"/>
          <w:sz w:val="24"/>
          <w:szCs w:val="24"/>
        </w:rPr>
        <w:t xml:space="preserve"> sagatavotas un spētu pārvaldīt elektroenerģijas krīzes situācijas. </w:t>
      </w:r>
      <w:r>
        <w:rPr>
          <w:rFonts w:ascii="Times New Roman" w:hAnsi="Times New Roman" w:cs="Times New Roman"/>
          <w:sz w:val="24"/>
          <w:szCs w:val="24"/>
        </w:rPr>
        <w:t xml:space="preserve">Latvija piekrīt EK </w:t>
      </w:r>
      <w:proofErr w:type="spellStart"/>
      <w:r>
        <w:rPr>
          <w:rFonts w:ascii="Times New Roman" w:hAnsi="Times New Roman" w:cs="Times New Roman"/>
          <w:sz w:val="24"/>
          <w:szCs w:val="24"/>
        </w:rPr>
        <w:t>nostājai</w:t>
      </w:r>
      <w:proofErr w:type="spellEnd"/>
      <w:r>
        <w:rPr>
          <w:rFonts w:ascii="Times New Roman" w:hAnsi="Times New Roman" w:cs="Times New Roman"/>
          <w:sz w:val="24"/>
          <w:szCs w:val="24"/>
        </w:rPr>
        <w:t>, ka nekoordinētas dalībvalstu darbības krīzes situācijās var graut tirgus darbību un apdraudēt energoapgādes drošumu.</w:t>
      </w:r>
    </w:p>
    <w:p w14:paraId="7232C500" w14:textId="77777777" w:rsidR="00966DFE" w:rsidRDefault="00966DFE" w:rsidP="00966DFE">
      <w:pPr>
        <w:spacing w:before="120" w:after="120" w:line="252" w:lineRule="auto"/>
        <w:ind w:firstLine="720"/>
        <w:jc w:val="both"/>
        <w:rPr>
          <w:rFonts w:ascii="Times New Roman" w:hAnsi="Times New Roman"/>
          <w:i/>
          <w:noProof/>
          <w:sz w:val="24"/>
          <w:szCs w:val="24"/>
          <w:u w:val="single"/>
        </w:rPr>
      </w:pPr>
      <w:r>
        <w:rPr>
          <w:rFonts w:ascii="Times New Roman" w:hAnsi="Times New Roman" w:cs="Times New Roman"/>
          <w:sz w:val="24"/>
          <w:szCs w:val="24"/>
        </w:rPr>
        <w:t xml:space="preserve">Attiecībā uz </w:t>
      </w:r>
      <w:proofErr w:type="spellStart"/>
      <w:r w:rsidRPr="00441754">
        <w:rPr>
          <w:rFonts w:ascii="Times New Roman" w:hAnsi="Times New Roman" w:cs="Times New Roman"/>
          <w:sz w:val="24"/>
          <w:szCs w:val="24"/>
        </w:rPr>
        <w:t>Energoregulatoru</w:t>
      </w:r>
      <w:proofErr w:type="spellEnd"/>
      <w:r w:rsidRPr="00441754">
        <w:rPr>
          <w:rFonts w:ascii="Times New Roman" w:hAnsi="Times New Roman" w:cs="Times New Roman"/>
          <w:sz w:val="24"/>
          <w:szCs w:val="24"/>
        </w:rPr>
        <w:t xml:space="preserve"> sadarbības aģentūr</w:t>
      </w:r>
      <w:r>
        <w:rPr>
          <w:rFonts w:ascii="Times New Roman" w:hAnsi="Times New Roman" w:cs="Times New Roman"/>
          <w:sz w:val="24"/>
          <w:szCs w:val="24"/>
        </w:rPr>
        <w:t xml:space="preserve">as (turpmāk – ACER) regulas priekšlikumu, Latvija </w:t>
      </w:r>
      <w:r w:rsidRPr="005F65CE">
        <w:rPr>
          <w:rFonts w:ascii="Times New Roman" w:hAnsi="Times New Roman" w:cs="Times New Roman"/>
          <w:sz w:val="24"/>
          <w:szCs w:val="24"/>
        </w:rPr>
        <w:t xml:space="preserve">uzskata, ka nacionālo regulatoru lomu nedrīkst mazināt uz ACER lomas stiprināšanas rēķina, bet jāfokusējas uz ACER reģionālās sadarbības </w:t>
      </w:r>
      <w:r>
        <w:rPr>
          <w:rFonts w:ascii="Times New Roman" w:hAnsi="Times New Roman" w:cs="Times New Roman"/>
          <w:sz w:val="24"/>
          <w:szCs w:val="24"/>
        </w:rPr>
        <w:t>problēmu risināšanu</w:t>
      </w:r>
      <w:r w:rsidRPr="005F65CE">
        <w:rPr>
          <w:rFonts w:ascii="Times New Roman" w:hAnsi="Times New Roman" w:cs="Times New Roman"/>
          <w:sz w:val="24"/>
          <w:szCs w:val="24"/>
        </w:rPr>
        <w:t>.</w:t>
      </w:r>
    </w:p>
    <w:p w14:paraId="73AA578C" w14:textId="73F27D0E" w:rsidR="00966DFE" w:rsidRDefault="00930713">
      <w:pPr>
        <w:spacing w:before="120" w:after="120" w:line="252" w:lineRule="auto"/>
        <w:ind w:firstLine="720"/>
        <w:jc w:val="both"/>
        <w:rPr>
          <w:rFonts w:ascii="Times New Roman" w:hAnsi="Times New Roman"/>
          <w:sz w:val="24"/>
          <w:szCs w:val="24"/>
        </w:rPr>
      </w:pPr>
      <w:r w:rsidRPr="004F6FB3">
        <w:rPr>
          <w:rFonts w:ascii="Times New Roman" w:hAnsi="Times New Roman"/>
          <w:i/>
          <w:noProof/>
          <w:sz w:val="24"/>
          <w:szCs w:val="24"/>
          <w:u w:val="single"/>
        </w:rPr>
        <w:t>b</w:t>
      </w:r>
      <w:r w:rsidR="00966DFE" w:rsidRPr="004F6FB3">
        <w:rPr>
          <w:rFonts w:ascii="Times New Roman" w:hAnsi="Times New Roman"/>
          <w:i/>
          <w:noProof/>
          <w:sz w:val="24"/>
          <w:szCs w:val="24"/>
          <w:u w:val="single"/>
        </w:rPr>
        <w:t>) Atjaunojamo energoresursu direktīvas pārskats</w:t>
      </w:r>
      <w:r w:rsidR="00966DFE" w:rsidRPr="00D21FB0">
        <w:rPr>
          <w:rFonts w:ascii="Times New Roman" w:hAnsi="Times New Roman"/>
          <w:i/>
          <w:noProof/>
          <w:sz w:val="24"/>
          <w:szCs w:val="24"/>
        </w:rPr>
        <w:t xml:space="preserve"> –</w:t>
      </w:r>
      <w:r w:rsidR="00D21FB0">
        <w:rPr>
          <w:rFonts w:ascii="Times New Roman" w:hAnsi="Times New Roman"/>
          <w:i/>
          <w:noProof/>
          <w:sz w:val="24"/>
          <w:szCs w:val="24"/>
        </w:rPr>
        <w:t xml:space="preserve"> </w:t>
      </w:r>
      <w:r w:rsidR="00966DFE" w:rsidRPr="008B5FB8">
        <w:rPr>
          <w:rFonts w:ascii="Times New Roman" w:hAnsi="Times New Roman"/>
          <w:sz w:val="24"/>
          <w:szCs w:val="24"/>
        </w:rPr>
        <w:t xml:space="preserve">Latvija kopumā atbalsta direktīvas priekšlikumu, </w:t>
      </w:r>
      <w:r w:rsidR="00E6336E">
        <w:rPr>
          <w:rFonts w:ascii="Times New Roman" w:hAnsi="Times New Roman"/>
          <w:sz w:val="24"/>
          <w:szCs w:val="24"/>
        </w:rPr>
        <w:t xml:space="preserve">vienlaikus norādot, ka būtu </w:t>
      </w:r>
      <w:r w:rsidR="00862C54">
        <w:rPr>
          <w:rFonts w:ascii="Times New Roman" w:hAnsi="Times New Roman"/>
          <w:sz w:val="24"/>
          <w:szCs w:val="24"/>
        </w:rPr>
        <w:t>jātiecas</w:t>
      </w:r>
      <w:r w:rsidR="00966DFE" w:rsidRPr="008B5FB8">
        <w:rPr>
          <w:rFonts w:ascii="Times New Roman" w:hAnsi="Times New Roman"/>
          <w:sz w:val="24"/>
          <w:szCs w:val="24"/>
        </w:rPr>
        <w:t xml:space="preserve"> uz </w:t>
      </w:r>
      <w:r w:rsidR="00C956F6">
        <w:rPr>
          <w:rFonts w:ascii="Times New Roman" w:hAnsi="Times New Roman"/>
          <w:sz w:val="24"/>
          <w:szCs w:val="24"/>
        </w:rPr>
        <w:t>AER</w:t>
      </w:r>
      <w:r w:rsidR="00966DFE" w:rsidRPr="008B5FB8">
        <w:rPr>
          <w:rFonts w:ascii="Times New Roman" w:hAnsi="Times New Roman"/>
          <w:sz w:val="24"/>
          <w:szCs w:val="24"/>
        </w:rPr>
        <w:t xml:space="preserve"> veicināšanu izmaksu </w:t>
      </w:r>
      <w:r w:rsidR="00862C54">
        <w:rPr>
          <w:rFonts w:ascii="Times New Roman" w:hAnsi="Times New Roman"/>
          <w:sz w:val="24"/>
          <w:szCs w:val="24"/>
        </w:rPr>
        <w:t xml:space="preserve">efektīvā veidā </w:t>
      </w:r>
      <w:r w:rsidR="00966DFE" w:rsidRPr="008B5FB8">
        <w:rPr>
          <w:rFonts w:ascii="Times New Roman" w:hAnsi="Times New Roman"/>
          <w:sz w:val="24"/>
          <w:szCs w:val="24"/>
        </w:rPr>
        <w:t>un respektē</w:t>
      </w:r>
      <w:r w:rsidR="00D86348">
        <w:rPr>
          <w:rFonts w:ascii="Times New Roman" w:hAnsi="Times New Roman"/>
          <w:sz w:val="24"/>
          <w:szCs w:val="24"/>
        </w:rPr>
        <w:t>jo</w:t>
      </w:r>
      <w:r w:rsidR="00A8392E">
        <w:rPr>
          <w:rFonts w:ascii="Times New Roman" w:hAnsi="Times New Roman"/>
          <w:sz w:val="24"/>
          <w:szCs w:val="24"/>
        </w:rPr>
        <w:t>t</w:t>
      </w:r>
      <w:r w:rsidR="00966DFE" w:rsidRPr="008B5FB8">
        <w:rPr>
          <w:rFonts w:ascii="Times New Roman" w:hAnsi="Times New Roman"/>
          <w:sz w:val="24"/>
          <w:szCs w:val="24"/>
        </w:rPr>
        <w:t xml:space="preserve"> subsidiaritātes un proporcionalitātes princip</w:t>
      </w:r>
      <w:r w:rsidR="00822B67">
        <w:rPr>
          <w:rFonts w:ascii="Times New Roman" w:hAnsi="Times New Roman"/>
          <w:sz w:val="24"/>
          <w:szCs w:val="24"/>
        </w:rPr>
        <w:t>us</w:t>
      </w:r>
      <w:r w:rsidR="00966DFE" w:rsidRPr="008B5FB8">
        <w:rPr>
          <w:rFonts w:ascii="Times New Roman" w:hAnsi="Times New Roman"/>
          <w:sz w:val="24"/>
          <w:szCs w:val="24"/>
        </w:rPr>
        <w:t>.</w:t>
      </w:r>
    </w:p>
    <w:p w14:paraId="04CCD431" w14:textId="5D30290F" w:rsidR="00325C0A" w:rsidRDefault="009D0468" w:rsidP="00966DFE">
      <w:pPr>
        <w:spacing w:before="120" w:after="120" w:line="252" w:lineRule="auto"/>
        <w:ind w:firstLine="720"/>
        <w:jc w:val="both"/>
        <w:rPr>
          <w:rFonts w:ascii="Times New Roman" w:hAnsi="Times New Roman"/>
          <w:sz w:val="24"/>
        </w:rPr>
      </w:pPr>
      <w:r w:rsidRPr="009D0468">
        <w:rPr>
          <w:rFonts w:ascii="Times New Roman" w:hAnsi="Times New Roman"/>
          <w:sz w:val="24"/>
        </w:rPr>
        <w:t xml:space="preserve">Latvija atbalsta </w:t>
      </w:r>
      <w:r w:rsidR="006A7698">
        <w:rPr>
          <w:rFonts w:ascii="Times New Roman" w:hAnsi="Times New Roman"/>
          <w:sz w:val="24"/>
        </w:rPr>
        <w:t xml:space="preserve">27% </w:t>
      </w:r>
      <w:r w:rsidR="00EA1B4D">
        <w:rPr>
          <w:rFonts w:ascii="Times New Roman" w:hAnsi="Times New Roman"/>
          <w:sz w:val="24"/>
        </w:rPr>
        <w:t xml:space="preserve">ES </w:t>
      </w:r>
      <w:r w:rsidR="006A7698">
        <w:rPr>
          <w:rFonts w:ascii="Times New Roman" w:hAnsi="Times New Roman"/>
          <w:sz w:val="24"/>
        </w:rPr>
        <w:t xml:space="preserve">AER </w:t>
      </w:r>
      <w:r w:rsidRPr="009D0468">
        <w:rPr>
          <w:rFonts w:ascii="Times New Roman" w:hAnsi="Times New Roman"/>
          <w:sz w:val="24"/>
        </w:rPr>
        <w:t xml:space="preserve">mērķi, </w:t>
      </w:r>
      <w:r w:rsidR="005D17C2">
        <w:rPr>
          <w:rFonts w:ascii="Times New Roman" w:hAnsi="Times New Roman"/>
          <w:sz w:val="24"/>
        </w:rPr>
        <w:t>bet</w:t>
      </w:r>
      <w:r w:rsidRPr="009D0468">
        <w:rPr>
          <w:rFonts w:ascii="Times New Roman" w:hAnsi="Times New Roman"/>
          <w:sz w:val="24"/>
        </w:rPr>
        <w:t xml:space="preserve"> nevar piekrist atkāpei no 2014.gada Eiropadom</w:t>
      </w:r>
      <w:r w:rsidR="006A7698">
        <w:rPr>
          <w:rFonts w:ascii="Times New Roman" w:hAnsi="Times New Roman"/>
          <w:sz w:val="24"/>
        </w:rPr>
        <w:t xml:space="preserve">es lēmuma </w:t>
      </w:r>
      <w:r w:rsidRPr="009D0468">
        <w:rPr>
          <w:rFonts w:ascii="Times New Roman" w:hAnsi="Times New Roman"/>
          <w:sz w:val="24"/>
        </w:rPr>
        <w:t>attiecībā uz mērķa nesaistoš</w:t>
      </w:r>
      <w:r w:rsidR="009F1D48">
        <w:rPr>
          <w:rFonts w:ascii="Times New Roman" w:hAnsi="Times New Roman"/>
          <w:sz w:val="24"/>
        </w:rPr>
        <w:t>o raksturu</w:t>
      </w:r>
      <w:r w:rsidR="0017653F">
        <w:rPr>
          <w:rFonts w:ascii="Times New Roman" w:hAnsi="Times New Roman"/>
          <w:sz w:val="24"/>
        </w:rPr>
        <w:t>.</w:t>
      </w:r>
      <w:r w:rsidRPr="009D0468" w:rsidDel="009D0468">
        <w:rPr>
          <w:rFonts w:ascii="Times New Roman" w:hAnsi="Times New Roman"/>
          <w:sz w:val="24"/>
        </w:rPr>
        <w:t xml:space="preserve"> </w:t>
      </w:r>
      <w:r w:rsidR="00204955">
        <w:rPr>
          <w:rFonts w:ascii="Times New Roman" w:hAnsi="Times New Roman"/>
          <w:sz w:val="24"/>
        </w:rPr>
        <w:t xml:space="preserve">Nepieciešamas </w:t>
      </w:r>
      <w:r w:rsidR="00966DFE" w:rsidRPr="00BB5F30">
        <w:rPr>
          <w:rFonts w:ascii="Times New Roman" w:hAnsi="Times New Roman"/>
          <w:sz w:val="24"/>
        </w:rPr>
        <w:t>diskusijas par to, vai dalībvalst</w:t>
      </w:r>
      <w:r w:rsidR="00204955">
        <w:rPr>
          <w:rFonts w:ascii="Times New Roman" w:hAnsi="Times New Roman"/>
          <w:sz w:val="24"/>
        </w:rPr>
        <w:t>īm</w:t>
      </w:r>
      <w:r w:rsidR="00966DFE" w:rsidRPr="00BB5F30">
        <w:rPr>
          <w:rFonts w:ascii="Times New Roman" w:hAnsi="Times New Roman"/>
          <w:sz w:val="24"/>
        </w:rPr>
        <w:t xml:space="preserve"> būt</w:t>
      </w:r>
      <w:r w:rsidR="00204955">
        <w:rPr>
          <w:rFonts w:ascii="Times New Roman" w:hAnsi="Times New Roman"/>
          <w:sz w:val="24"/>
        </w:rPr>
        <w:t xml:space="preserve">u </w:t>
      </w:r>
      <w:r w:rsidR="00966DFE" w:rsidRPr="00BB5F30">
        <w:rPr>
          <w:rFonts w:ascii="Times New Roman" w:hAnsi="Times New Roman"/>
          <w:sz w:val="24"/>
        </w:rPr>
        <w:t>pienākums nodrošināt konkrēta līmeņa sasniegšanu konkrētos gados.</w:t>
      </w:r>
    </w:p>
    <w:p w14:paraId="3A48DC15" w14:textId="5943FFE0" w:rsidR="00624BCD" w:rsidRDefault="00AD7585" w:rsidP="00966DFE">
      <w:pPr>
        <w:spacing w:before="120" w:after="120" w:line="252" w:lineRule="auto"/>
        <w:ind w:firstLine="720"/>
        <w:jc w:val="both"/>
        <w:rPr>
          <w:rFonts w:ascii="Times New Roman" w:hAnsi="Times New Roman"/>
          <w:sz w:val="24"/>
        </w:rPr>
      </w:pPr>
      <w:r>
        <w:rPr>
          <w:rFonts w:ascii="Times New Roman" w:hAnsi="Times New Roman"/>
          <w:sz w:val="24"/>
        </w:rPr>
        <w:t>B</w:t>
      </w:r>
      <w:r w:rsidR="00624BCD">
        <w:rPr>
          <w:rFonts w:ascii="Times New Roman" w:hAnsi="Times New Roman"/>
          <w:sz w:val="24"/>
        </w:rPr>
        <w:t xml:space="preserve">ūtiskākie jautājumi saistīti ar atbalsta nosacījumiem elektroenerģijai, kas ražota no </w:t>
      </w:r>
      <w:r w:rsidR="00C956F6">
        <w:rPr>
          <w:rFonts w:ascii="Times New Roman" w:hAnsi="Times New Roman"/>
          <w:sz w:val="24"/>
        </w:rPr>
        <w:t>AER</w:t>
      </w:r>
      <w:r w:rsidR="00624BCD">
        <w:rPr>
          <w:rFonts w:ascii="Times New Roman" w:hAnsi="Times New Roman"/>
          <w:sz w:val="24"/>
        </w:rPr>
        <w:t>, a</w:t>
      </w:r>
      <w:r w:rsidR="00624BCD" w:rsidRPr="00624BCD">
        <w:rPr>
          <w:rFonts w:ascii="Times New Roman" w:hAnsi="Times New Roman"/>
          <w:sz w:val="24"/>
        </w:rPr>
        <w:t>t</w:t>
      </w:r>
      <w:r w:rsidR="00624BCD">
        <w:rPr>
          <w:rFonts w:ascii="Times New Roman" w:hAnsi="Times New Roman"/>
          <w:sz w:val="24"/>
        </w:rPr>
        <w:t>jaunojamās enerģijas integrēšanu</w:t>
      </w:r>
      <w:r w:rsidR="00624BCD" w:rsidRPr="00624BCD">
        <w:rPr>
          <w:rFonts w:ascii="Times New Roman" w:hAnsi="Times New Roman"/>
          <w:sz w:val="24"/>
        </w:rPr>
        <w:t xml:space="preserve"> apkures un dzesēšanas iekārtās</w:t>
      </w:r>
      <w:r w:rsidR="00624BCD">
        <w:rPr>
          <w:rFonts w:ascii="Times New Roman" w:hAnsi="Times New Roman"/>
          <w:sz w:val="24"/>
        </w:rPr>
        <w:t xml:space="preserve"> un transporta sektorā, kā arī pašpatēriņa veicināšanu</w:t>
      </w:r>
      <w:r w:rsidR="0017653F">
        <w:rPr>
          <w:rFonts w:ascii="Times New Roman" w:hAnsi="Times New Roman"/>
          <w:sz w:val="24"/>
        </w:rPr>
        <w:t xml:space="preserve"> un papildu ilgtspējas kritēriju noteikšanu mežu biomasa</w:t>
      </w:r>
      <w:r w:rsidR="002448A2">
        <w:rPr>
          <w:rFonts w:ascii="Times New Roman" w:hAnsi="Times New Roman"/>
          <w:sz w:val="24"/>
        </w:rPr>
        <w:t>i</w:t>
      </w:r>
      <w:r w:rsidR="00624BCD">
        <w:rPr>
          <w:rFonts w:ascii="Times New Roman" w:hAnsi="Times New Roman"/>
          <w:sz w:val="24"/>
        </w:rPr>
        <w:t>.</w:t>
      </w:r>
    </w:p>
    <w:p w14:paraId="0CAF2F89" w14:textId="1CAD6482" w:rsidR="00966DFE" w:rsidRDefault="00930713" w:rsidP="00966DFE">
      <w:pPr>
        <w:spacing w:before="120" w:after="120" w:line="252" w:lineRule="auto"/>
        <w:ind w:firstLine="720"/>
        <w:jc w:val="both"/>
        <w:rPr>
          <w:rFonts w:ascii="Times New Roman" w:hAnsi="Times New Roman"/>
          <w:sz w:val="24"/>
          <w:szCs w:val="24"/>
        </w:rPr>
      </w:pPr>
      <w:r>
        <w:rPr>
          <w:rFonts w:ascii="Times New Roman" w:hAnsi="Times New Roman"/>
          <w:i/>
          <w:noProof/>
          <w:sz w:val="24"/>
          <w:szCs w:val="24"/>
          <w:u w:val="single"/>
        </w:rPr>
        <w:t>c</w:t>
      </w:r>
      <w:r w:rsidR="00966DFE" w:rsidRPr="00BD5498">
        <w:rPr>
          <w:rFonts w:ascii="Times New Roman" w:hAnsi="Times New Roman"/>
          <w:i/>
          <w:noProof/>
          <w:sz w:val="24"/>
          <w:szCs w:val="24"/>
          <w:u w:val="single"/>
        </w:rPr>
        <w:t>) Enerģētikas savienības pārvaldība</w:t>
      </w:r>
      <w:r w:rsidR="00966DFE" w:rsidRPr="00BB5F30">
        <w:rPr>
          <w:rFonts w:ascii="Times New Roman" w:hAnsi="Times New Roman"/>
          <w:noProof/>
          <w:sz w:val="24"/>
          <w:szCs w:val="24"/>
        </w:rPr>
        <w:t xml:space="preserve"> – aktuāls ir jautājums par Nacionālo enerģētikas un klimata plānu (turpmāk – NEKP) lomu dalībvalstīs, jo </w:t>
      </w:r>
      <w:r w:rsidR="00966DFE" w:rsidRPr="00074E34">
        <w:rPr>
          <w:rFonts w:ascii="Times New Roman" w:hAnsi="Times New Roman"/>
          <w:sz w:val="24"/>
          <w:szCs w:val="24"/>
        </w:rPr>
        <w:t xml:space="preserve">pārvaldības regulai </w:t>
      </w:r>
      <w:r w:rsidR="00FF4914">
        <w:rPr>
          <w:rFonts w:ascii="Times New Roman" w:hAnsi="Times New Roman"/>
          <w:sz w:val="24"/>
          <w:szCs w:val="24"/>
        </w:rPr>
        <w:t>būtu</w:t>
      </w:r>
      <w:r w:rsidR="00FF4914" w:rsidRPr="00074E34">
        <w:rPr>
          <w:rFonts w:ascii="Times New Roman" w:hAnsi="Times New Roman"/>
          <w:sz w:val="24"/>
          <w:szCs w:val="24"/>
        </w:rPr>
        <w:t xml:space="preserve"> </w:t>
      </w:r>
      <w:r w:rsidR="00966DFE" w:rsidRPr="00074E34">
        <w:rPr>
          <w:rFonts w:ascii="Times New Roman" w:hAnsi="Times New Roman"/>
          <w:sz w:val="24"/>
          <w:szCs w:val="24"/>
        </w:rPr>
        <w:t xml:space="preserve">jāsekmē vienota </w:t>
      </w:r>
      <w:r w:rsidR="00E06A69">
        <w:rPr>
          <w:rFonts w:ascii="Times New Roman" w:hAnsi="Times New Roman"/>
          <w:sz w:val="24"/>
          <w:szCs w:val="24"/>
        </w:rPr>
        <w:t xml:space="preserve">NEKP </w:t>
      </w:r>
      <w:r w:rsidR="00966DFE" w:rsidRPr="00074E34">
        <w:rPr>
          <w:rFonts w:ascii="Times New Roman" w:hAnsi="Times New Roman"/>
          <w:sz w:val="24"/>
          <w:szCs w:val="24"/>
        </w:rPr>
        <w:t>pieeja visā ES</w:t>
      </w:r>
      <w:r w:rsidR="00966DFE">
        <w:rPr>
          <w:rFonts w:ascii="Times New Roman" w:hAnsi="Times New Roman"/>
          <w:sz w:val="24"/>
          <w:szCs w:val="24"/>
        </w:rPr>
        <w:t>, vienlaikus ņemot vērā arī dalībvalstu nacionālo politikas plānošanas dokumentu ietvarus.</w:t>
      </w:r>
    </w:p>
    <w:p w14:paraId="42F59C07" w14:textId="6518A65F" w:rsidR="004D4B03" w:rsidRPr="00074E34" w:rsidRDefault="004D4B03" w:rsidP="00492F12">
      <w:pPr>
        <w:pStyle w:val="ListParagraph"/>
        <w:spacing w:before="120" w:after="60" w:line="240" w:lineRule="auto"/>
        <w:ind w:left="0" w:firstLine="567"/>
        <w:contextualSpacing w:val="0"/>
        <w:jc w:val="both"/>
      </w:pPr>
      <w:r w:rsidRPr="00884979">
        <w:rPr>
          <w:rFonts w:ascii="Times New Roman" w:hAnsi="Times New Roman" w:cs="Times New Roman"/>
          <w:sz w:val="24"/>
          <w:szCs w:val="24"/>
        </w:rPr>
        <w:t>Kopumā</w:t>
      </w:r>
      <w:r w:rsidRPr="00884979">
        <w:rPr>
          <w:sz w:val="24"/>
          <w:szCs w:val="24"/>
        </w:rPr>
        <w:t xml:space="preserve"> </w:t>
      </w:r>
      <w:r w:rsidRPr="00884979">
        <w:rPr>
          <w:rFonts w:ascii="Times New Roman" w:hAnsi="Times New Roman"/>
          <w:sz w:val="24"/>
          <w:szCs w:val="24"/>
        </w:rPr>
        <w:t xml:space="preserve">Latvija atzinīgi vērtē EK centienus ar Pārvaldības Regulas priekšlikuma palīdzību stiprināt </w:t>
      </w:r>
      <w:proofErr w:type="spellStart"/>
      <w:r w:rsidRPr="00884979">
        <w:rPr>
          <w:rFonts w:ascii="Times New Roman" w:hAnsi="Times New Roman"/>
          <w:sz w:val="24"/>
          <w:szCs w:val="24"/>
        </w:rPr>
        <w:t>EnUn</w:t>
      </w:r>
      <w:proofErr w:type="spellEnd"/>
      <w:r w:rsidRPr="00884979">
        <w:rPr>
          <w:rFonts w:ascii="Times New Roman" w:hAnsi="Times New Roman"/>
          <w:sz w:val="24"/>
          <w:szCs w:val="24"/>
        </w:rPr>
        <w:t xml:space="preserve"> pārvaldību nolūkā sasniegt 2030. gada ES klimata un enerģētikas mērķus. Tomēr Latvijas skatījumā šobrīd ir virkne diskutējamu jautājumu gan par Pārvaldības Regulas projektu kā tādu, </w:t>
      </w:r>
      <w:r w:rsidR="000715EB">
        <w:rPr>
          <w:rFonts w:ascii="Times New Roman" w:hAnsi="Times New Roman"/>
          <w:sz w:val="24"/>
          <w:szCs w:val="24"/>
        </w:rPr>
        <w:t>gan par tā saikni ar citiem Enerģētikas savienības</w:t>
      </w:r>
      <w:r w:rsidRPr="00884979">
        <w:rPr>
          <w:rFonts w:ascii="Times New Roman" w:hAnsi="Times New Roman"/>
          <w:sz w:val="24"/>
          <w:szCs w:val="24"/>
        </w:rPr>
        <w:t xml:space="preserve"> tiesību aktiem un projektiem, gan arī par prasībām attiecībā uz NEKP izstrādi un apstiprināšanu.</w:t>
      </w:r>
    </w:p>
    <w:p w14:paraId="37BF433B" w14:textId="207CB8BC" w:rsidR="00966DFE" w:rsidRDefault="00966DFE" w:rsidP="00966DFE">
      <w:pPr>
        <w:spacing w:before="120" w:after="120" w:line="252" w:lineRule="auto"/>
        <w:ind w:firstLine="720"/>
        <w:jc w:val="both"/>
        <w:rPr>
          <w:rFonts w:ascii="Times New Roman" w:hAnsi="Times New Roman"/>
          <w:bCs/>
          <w:sz w:val="24"/>
          <w:szCs w:val="24"/>
        </w:rPr>
      </w:pPr>
      <w:r w:rsidRPr="00074E34">
        <w:rPr>
          <w:rFonts w:ascii="Times New Roman" w:hAnsi="Times New Roman"/>
          <w:bCs/>
          <w:sz w:val="24"/>
          <w:szCs w:val="24"/>
        </w:rPr>
        <w:t>NEKP izstrāde ir laikietilpīgs un resursu ietilpīgs process, ņemot vērā, ka tajā ir jāatspoguļo visas Enerģētikas savienības dimensijas, mērķi, politikas pasākumi, trajektorijas u.tml., jānodrošina nacionālo institūciju, sabiedrības, kā arī reģionālo partneru un EK iesaiste</w:t>
      </w:r>
      <w:r>
        <w:rPr>
          <w:rFonts w:ascii="Times New Roman" w:hAnsi="Times New Roman"/>
          <w:bCs/>
          <w:sz w:val="24"/>
          <w:szCs w:val="24"/>
        </w:rPr>
        <w:t>, visticamāk, būs jāveic detalizēts ietekmes novērtējums u.tml.</w:t>
      </w:r>
      <w:r w:rsidRPr="00074E34">
        <w:rPr>
          <w:rFonts w:ascii="Times New Roman" w:hAnsi="Times New Roman"/>
          <w:bCs/>
          <w:sz w:val="24"/>
          <w:szCs w:val="24"/>
        </w:rPr>
        <w:t xml:space="preserve"> </w:t>
      </w:r>
      <w:r w:rsidR="004D4B03">
        <w:rPr>
          <w:rFonts w:ascii="Times New Roman" w:hAnsi="Times New Roman"/>
          <w:bCs/>
          <w:sz w:val="24"/>
          <w:szCs w:val="24"/>
        </w:rPr>
        <w:t>Lai gan</w:t>
      </w:r>
      <w:r>
        <w:rPr>
          <w:rFonts w:ascii="Times New Roman" w:hAnsi="Times New Roman"/>
          <w:bCs/>
          <w:sz w:val="24"/>
          <w:szCs w:val="24"/>
        </w:rPr>
        <w:t xml:space="preserve"> </w:t>
      </w:r>
      <w:r w:rsidR="004D4B03">
        <w:rPr>
          <w:rFonts w:ascii="Times New Roman" w:hAnsi="Times New Roman"/>
          <w:bCs/>
          <w:sz w:val="24"/>
          <w:szCs w:val="24"/>
        </w:rPr>
        <w:t xml:space="preserve">pārvaldības regula </w:t>
      </w:r>
      <w:r w:rsidRPr="00074E34">
        <w:rPr>
          <w:rFonts w:ascii="Times New Roman" w:hAnsi="Times New Roman"/>
          <w:bCs/>
          <w:sz w:val="24"/>
          <w:szCs w:val="24"/>
        </w:rPr>
        <w:t xml:space="preserve">NEKP projekta </w:t>
      </w:r>
      <w:r>
        <w:rPr>
          <w:rFonts w:ascii="Times New Roman" w:hAnsi="Times New Roman"/>
          <w:bCs/>
          <w:sz w:val="24"/>
          <w:szCs w:val="24"/>
        </w:rPr>
        <w:t>sagatavošan</w:t>
      </w:r>
      <w:r w:rsidR="00E17268">
        <w:rPr>
          <w:rFonts w:ascii="Times New Roman" w:hAnsi="Times New Roman"/>
          <w:bCs/>
          <w:sz w:val="24"/>
          <w:szCs w:val="24"/>
        </w:rPr>
        <w:t>u paredz uz 2018. gada 1. janvāri</w:t>
      </w:r>
      <w:r w:rsidR="004D4B03">
        <w:rPr>
          <w:rFonts w:ascii="Times New Roman" w:hAnsi="Times New Roman"/>
          <w:bCs/>
          <w:sz w:val="24"/>
          <w:szCs w:val="24"/>
        </w:rPr>
        <w:t>,</w:t>
      </w:r>
      <w:r w:rsidRPr="00074E34">
        <w:rPr>
          <w:rFonts w:ascii="Times New Roman" w:hAnsi="Times New Roman"/>
          <w:bCs/>
          <w:sz w:val="24"/>
          <w:szCs w:val="24"/>
        </w:rPr>
        <w:t xml:space="preserve"> labākajā gadījumā </w:t>
      </w:r>
      <w:r w:rsidR="00E17268">
        <w:rPr>
          <w:rFonts w:ascii="Times New Roman" w:hAnsi="Times New Roman"/>
          <w:bCs/>
          <w:sz w:val="24"/>
          <w:szCs w:val="24"/>
        </w:rPr>
        <w:t xml:space="preserve">tas </w:t>
      </w:r>
      <w:r w:rsidRPr="00074E34">
        <w:rPr>
          <w:rFonts w:ascii="Times New Roman" w:hAnsi="Times New Roman"/>
          <w:bCs/>
          <w:sz w:val="24"/>
          <w:szCs w:val="24"/>
        </w:rPr>
        <w:t>būtu iespējam</w:t>
      </w:r>
      <w:r w:rsidR="00E17268">
        <w:rPr>
          <w:rFonts w:ascii="Times New Roman" w:hAnsi="Times New Roman"/>
          <w:bCs/>
          <w:sz w:val="24"/>
          <w:szCs w:val="24"/>
        </w:rPr>
        <w:t>s</w:t>
      </w:r>
      <w:r w:rsidRPr="00074E34">
        <w:rPr>
          <w:rFonts w:ascii="Times New Roman" w:hAnsi="Times New Roman"/>
          <w:bCs/>
          <w:sz w:val="24"/>
          <w:szCs w:val="24"/>
        </w:rPr>
        <w:t xml:space="preserve"> </w:t>
      </w:r>
      <w:r>
        <w:rPr>
          <w:rFonts w:ascii="Times New Roman" w:hAnsi="Times New Roman"/>
          <w:bCs/>
          <w:sz w:val="24"/>
          <w:szCs w:val="24"/>
        </w:rPr>
        <w:t>tikai uz</w:t>
      </w:r>
      <w:r w:rsidRPr="00074E34">
        <w:rPr>
          <w:rFonts w:ascii="Times New Roman" w:hAnsi="Times New Roman"/>
          <w:bCs/>
          <w:sz w:val="24"/>
          <w:szCs w:val="24"/>
        </w:rPr>
        <w:t xml:space="preserve"> 2019. gada 1. janvāri.</w:t>
      </w:r>
    </w:p>
    <w:p w14:paraId="3F830B92" w14:textId="41E213BD" w:rsidR="00966DFE" w:rsidRPr="00F93B95" w:rsidRDefault="00966DFE" w:rsidP="00966DFE">
      <w:pPr>
        <w:spacing w:before="120" w:after="120" w:line="252" w:lineRule="auto"/>
        <w:ind w:firstLine="720"/>
        <w:jc w:val="both"/>
        <w:rPr>
          <w:rFonts w:ascii="Times New Roman" w:hAnsi="Times New Roman"/>
          <w:bCs/>
          <w:sz w:val="24"/>
          <w:szCs w:val="24"/>
        </w:rPr>
      </w:pPr>
      <w:r w:rsidRPr="00F93B95">
        <w:rPr>
          <w:rFonts w:ascii="Times New Roman" w:hAnsi="Times New Roman"/>
          <w:bCs/>
          <w:sz w:val="24"/>
          <w:szCs w:val="24"/>
        </w:rPr>
        <w:t xml:space="preserve">Latvija turpina vērtēt kā NEKP klimata dimensijas ietvaros atspoguļot visu tautsaimniecības nozaru, t.sk. enerģētikas, ieguldījumus iepretim pārējo specifiski ar enerģētiku saistīto dimensiju atspoguļojumam. </w:t>
      </w:r>
      <w:r>
        <w:rPr>
          <w:rFonts w:ascii="Times New Roman" w:hAnsi="Times New Roman"/>
          <w:bCs/>
          <w:sz w:val="24"/>
          <w:szCs w:val="24"/>
        </w:rPr>
        <w:t>R</w:t>
      </w:r>
      <w:r w:rsidRPr="00F93B95">
        <w:rPr>
          <w:rFonts w:ascii="Times New Roman" w:hAnsi="Times New Roman"/>
          <w:bCs/>
          <w:sz w:val="24"/>
          <w:szCs w:val="24"/>
        </w:rPr>
        <w:t>isinājumu konceptuālās pieejas enerģētikā var būt būtiski atšķirīgas no risinājumiem, piemēram, lauksaimniecībā un transportā.</w:t>
      </w:r>
    </w:p>
    <w:p w14:paraId="215FB16A" w14:textId="6958C9EE" w:rsidR="00966DFE" w:rsidRPr="00F93B95" w:rsidRDefault="00966DFE" w:rsidP="00966DFE">
      <w:pPr>
        <w:spacing w:before="120" w:after="120" w:line="252" w:lineRule="auto"/>
        <w:ind w:firstLine="720"/>
        <w:jc w:val="both"/>
        <w:rPr>
          <w:rFonts w:ascii="Times New Roman" w:hAnsi="Times New Roman"/>
          <w:bCs/>
          <w:sz w:val="24"/>
          <w:szCs w:val="24"/>
        </w:rPr>
      </w:pPr>
      <w:r w:rsidRPr="00F93B95">
        <w:rPr>
          <w:rFonts w:ascii="Times New Roman" w:hAnsi="Times New Roman"/>
          <w:bCs/>
          <w:sz w:val="24"/>
          <w:szCs w:val="24"/>
        </w:rPr>
        <w:t>Vairāki regulas priekšlikumā iekļauto ziņojumu termiņi ir pārāk agri</w:t>
      </w:r>
      <w:r>
        <w:rPr>
          <w:rFonts w:ascii="Times New Roman" w:hAnsi="Times New Roman"/>
          <w:bCs/>
          <w:sz w:val="24"/>
          <w:szCs w:val="24"/>
        </w:rPr>
        <w:t xml:space="preserve"> (piemēram, aptuvenās SEG inventarizācijas</w:t>
      </w:r>
      <w:r w:rsidR="00492F12">
        <w:rPr>
          <w:rFonts w:ascii="Times New Roman" w:hAnsi="Times New Roman"/>
          <w:bCs/>
          <w:sz w:val="24"/>
          <w:szCs w:val="24"/>
        </w:rPr>
        <w:t>, kur statistikas dati vispār nav pieejami noteiktajā termiņā</w:t>
      </w:r>
      <w:r>
        <w:rPr>
          <w:rFonts w:ascii="Times New Roman" w:hAnsi="Times New Roman"/>
          <w:bCs/>
          <w:sz w:val="24"/>
          <w:szCs w:val="24"/>
        </w:rPr>
        <w:t>)</w:t>
      </w:r>
      <w:r w:rsidR="00F96DDB">
        <w:rPr>
          <w:rFonts w:ascii="Times New Roman" w:hAnsi="Times New Roman"/>
          <w:bCs/>
          <w:sz w:val="24"/>
          <w:szCs w:val="24"/>
        </w:rPr>
        <w:t>,</w:t>
      </w:r>
      <w:r w:rsidRPr="00F93B95">
        <w:rPr>
          <w:rFonts w:ascii="Times New Roman" w:hAnsi="Times New Roman"/>
          <w:bCs/>
          <w:sz w:val="24"/>
          <w:szCs w:val="24"/>
        </w:rPr>
        <w:t xml:space="preserve"> kas var </w:t>
      </w:r>
      <w:r w:rsidR="00F96DDB">
        <w:rPr>
          <w:rFonts w:ascii="Times New Roman" w:hAnsi="Times New Roman"/>
          <w:bCs/>
          <w:sz w:val="24"/>
          <w:szCs w:val="24"/>
        </w:rPr>
        <w:t>radīt</w:t>
      </w:r>
      <w:r w:rsidR="00F96DDB" w:rsidRPr="00F93B95">
        <w:rPr>
          <w:rFonts w:ascii="Times New Roman" w:hAnsi="Times New Roman"/>
          <w:bCs/>
          <w:sz w:val="24"/>
          <w:szCs w:val="24"/>
        </w:rPr>
        <w:t xml:space="preserve"> </w:t>
      </w:r>
      <w:r w:rsidRPr="00F93B95">
        <w:rPr>
          <w:rFonts w:ascii="Times New Roman" w:hAnsi="Times New Roman"/>
          <w:bCs/>
          <w:sz w:val="24"/>
          <w:szCs w:val="24"/>
        </w:rPr>
        <w:t>papildus administratīvo slogu.</w:t>
      </w:r>
      <w:r w:rsidRPr="00494302">
        <w:rPr>
          <w:rFonts w:ascii="Times New Roman" w:hAnsi="Times New Roman"/>
          <w:bCs/>
          <w:sz w:val="24"/>
          <w:szCs w:val="24"/>
        </w:rPr>
        <w:t xml:space="preserve"> </w:t>
      </w:r>
      <w:r w:rsidR="00AE127B">
        <w:rPr>
          <w:rFonts w:ascii="Times New Roman" w:hAnsi="Times New Roman"/>
          <w:bCs/>
          <w:sz w:val="24"/>
          <w:szCs w:val="24"/>
        </w:rPr>
        <w:t>Rūpīgi jā</w:t>
      </w:r>
      <w:r>
        <w:rPr>
          <w:rFonts w:ascii="Times New Roman" w:hAnsi="Times New Roman"/>
          <w:bCs/>
          <w:sz w:val="24"/>
          <w:szCs w:val="24"/>
        </w:rPr>
        <w:t xml:space="preserve">pārdomā </w:t>
      </w:r>
      <w:r w:rsidR="00AE127B">
        <w:rPr>
          <w:rFonts w:ascii="Times New Roman" w:hAnsi="Times New Roman"/>
          <w:bCs/>
          <w:sz w:val="24"/>
          <w:szCs w:val="24"/>
        </w:rPr>
        <w:t xml:space="preserve">NEKP </w:t>
      </w:r>
      <w:r>
        <w:rPr>
          <w:rFonts w:ascii="Times New Roman" w:hAnsi="Times New Roman"/>
          <w:bCs/>
          <w:sz w:val="24"/>
          <w:szCs w:val="24"/>
        </w:rPr>
        <w:t xml:space="preserve">ziņošanas prasības, </w:t>
      </w:r>
      <w:r w:rsidR="00492F12">
        <w:rPr>
          <w:rFonts w:ascii="Times New Roman" w:hAnsi="Times New Roman"/>
          <w:bCs/>
          <w:sz w:val="24"/>
          <w:szCs w:val="24"/>
        </w:rPr>
        <w:t xml:space="preserve">lai nedublētu iesniedzamo informāciju, </w:t>
      </w:r>
      <w:r>
        <w:rPr>
          <w:rFonts w:ascii="Times New Roman" w:hAnsi="Times New Roman"/>
          <w:bCs/>
          <w:sz w:val="24"/>
          <w:szCs w:val="24"/>
        </w:rPr>
        <w:t xml:space="preserve">jo </w:t>
      </w:r>
      <w:r w:rsidR="00AE127B">
        <w:rPr>
          <w:rFonts w:ascii="Times New Roman" w:hAnsi="Times New Roman"/>
          <w:bCs/>
          <w:sz w:val="24"/>
          <w:szCs w:val="24"/>
        </w:rPr>
        <w:t>šobrīd</w:t>
      </w:r>
      <w:r>
        <w:rPr>
          <w:rFonts w:ascii="Times New Roman" w:hAnsi="Times New Roman"/>
          <w:bCs/>
          <w:sz w:val="24"/>
          <w:szCs w:val="24"/>
        </w:rPr>
        <w:t xml:space="preserve"> jau </w:t>
      </w:r>
      <w:r w:rsidRPr="00F93B95">
        <w:rPr>
          <w:rFonts w:ascii="Times New Roman" w:hAnsi="Times New Roman"/>
          <w:bCs/>
          <w:sz w:val="24"/>
          <w:szCs w:val="24"/>
        </w:rPr>
        <w:t>tiek iesniegti ziņojumi par SEG prognozēm, politikām un pasākumiem, kā arī katru gadu tiek iesniegti SEG inventarizācijas ziņojumi.</w:t>
      </w:r>
    </w:p>
    <w:p w14:paraId="75DFDF3C" w14:textId="37F6B98F" w:rsidR="00B37300" w:rsidRDefault="00B37300" w:rsidP="007A5D11">
      <w:pPr>
        <w:spacing w:before="120" w:after="120" w:line="252" w:lineRule="auto"/>
        <w:ind w:firstLine="567"/>
        <w:jc w:val="both"/>
        <w:rPr>
          <w:rFonts w:ascii="Times New Roman" w:hAnsi="Times New Roman"/>
          <w:b/>
          <w:sz w:val="24"/>
          <w:szCs w:val="24"/>
        </w:rPr>
      </w:pPr>
      <w:r>
        <w:rPr>
          <w:rFonts w:ascii="Times New Roman" w:hAnsi="Times New Roman"/>
          <w:b/>
          <w:sz w:val="24"/>
          <w:szCs w:val="24"/>
        </w:rPr>
        <w:lastRenderedPageBreak/>
        <w:t>4</w:t>
      </w:r>
      <w:r w:rsidR="00DA34E6" w:rsidRPr="00217869">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Starpsavienojumi</w:t>
      </w:r>
      <w:proofErr w:type="spellEnd"/>
      <w:r w:rsidR="00057AFD">
        <w:rPr>
          <w:rFonts w:ascii="Times New Roman" w:hAnsi="Times New Roman"/>
          <w:b/>
          <w:sz w:val="24"/>
          <w:szCs w:val="24"/>
        </w:rPr>
        <w:t xml:space="preserve">: informācija par esošo stāvokli un noteikumiem attiecībā uz Tīras enerģijas </w:t>
      </w:r>
      <w:proofErr w:type="spellStart"/>
      <w:r w:rsidR="00057AFD">
        <w:rPr>
          <w:rFonts w:ascii="Times New Roman" w:hAnsi="Times New Roman"/>
          <w:b/>
          <w:sz w:val="24"/>
          <w:szCs w:val="24"/>
        </w:rPr>
        <w:t>pakotni</w:t>
      </w:r>
      <w:proofErr w:type="spellEnd"/>
    </w:p>
    <w:p w14:paraId="3529887F" w14:textId="04664A11" w:rsidR="00B37300" w:rsidRDefault="00930713" w:rsidP="007A5D11">
      <w:pPr>
        <w:spacing w:before="120" w:after="120" w:line="252" w:lineRule="auto"/>
        <w:ind w:firstLine="567"/>
        <w:jc w:val="both"/>
        <w:rPr>
          <w:rFonts w:ascii="Times New Roman" w:hAnsi="Times New Roman"/>
          <w:b/>
          <w:sz w:val="24"/>
          <w:szCs w:val="24"/>
        </w:rPr>
      </w:pPr>
      <w:r>
        <w:rPr>
          <w:rFonts w:ascii="Times New Roman" w:hAnsi="Times New Roman"/>
          <w:b/>
          <w:sz w:val="24"/>
          <w:szCs w:val="24"/>
        </w:rPr>
        <w:t xml:space="preserve">- </w:t>
      </w:r>
      <w:r w:rsidR="00057AFD" w:rsidRPr="00057AFD">
        <w:rPr>
          <w:rFonts w:ascii="Times New Roman" w:hAnsi="Times New Roman"/>
          <w:i/>
          <w:sz w:val="24"/>
          <w:szCs w:val="24"/>
        </w:rPr>
        <w:t>viedokļu apmaiņa</w:t>
      </w:r>
    </w:p>
    <w:p w14:paraId="26BEA502" w14:textId="1E792533" w:rsidR="00B37300" w:rsidRDefault="00313F08" w:rsidP="007A5D11">
      <w:pPr>
        <w:spacing w:before="120" w:after="120" w:line="252" w:lineRule="auto"/>
        <w:ind w:firstLine="567"/>
        <w:jc w:val="both"/>
        <w:rPr>
          <w:rFonts w:ascii="Times New Roman" w:hAnsi="Times New Roman"/>
          <w:sz w:val="24"/>
          <w:szCs w:val="24"/>
        </w:rPr>
      </w:pPr>
      <w:r w:rsidRPr="00313F08">
        <w:rPr>
          <w:rFonts w:ascii="Times New Roman" w:hAnsi="Times New Roman"/>
          <w:sz w:val="24"/>
          <w:szCs w:val="24"/>
        </w:rPr>
        <w:t>Pēc Spānijas un</w:t>
      </w:r>
      <w:r>
        <w:rPr>
          <w:rFonts w:ascii="Times New Roman" w:hAnsi="Times New Roman"/>
          <w:sz w:val="24"/>
          <w:szCs w:val="24"/>
        </w:rPr>
        <w:t xml:space="preserve"> Portugāles delegāciju lūguma ministri ir aicināti piedalīties viedokļu apmaiņā par augstāk minēto tematu. </w:t>
      </w:r>
    </w:p>
    <w:p w14:paraId="4BEE8CC6" w14:textId="5A91F944" w:rsidR="001D57C4" w:rsidRDefault="00603220" w:rsidP="00D478CC">
      <w:pPr>
        <w:spacing w:before="120" w:after="120" w:line="252" w:lineRule="auto"/>
        <w:ind w:firstLine="567"/>
        <w:jc w:val="both"/>
        <w:rPr>
          <w:rFonts w:ascii="Times New Roman" w:hAnsi="Times New Roman"/>
          <w:sz w:val="24"/>
          <w:szCs w:val="24"/>
        </w:rPr>
      </w:pPr>
      <w:r>
        <w:rPr>
          <w:rFonts w:ascii="Times New Roman" w:hAnsi="Times New Roman"/>
          <w:sz w:val="24"/>
          <w:szCs w:val="24"/>
        </w:rPr>
        <w:t xml:space="preserve">Būtiska Enerģētikas savienības sastāvdaļa ir savstarpēji savienots Eiropas enerģētikas tīkls, kas nodrošina fiziskas enerģijas apmaiņu starp dalībvalstīm. Elektrības un gāzes </w:t>
      </w:r>
      <w:proofErr w:type="spellStart"/>
      <w:r>
        <w:rPr>
          <w:rFonts w:ascii="Times New Roman" w:hAnsi="Times New Roman"/>
          <w:sz w:val="24"/>
          <w:szCs w:val="24"/>
        </w:rPr>
        <w:t>starpsavienojumi</w:t>
      </w:r>
      <w:proofErr w:type="spellEnd"/>
      <w:r>
        <w:rPr>
          <w:rFonts w:ascii="Times New Roman" w:hAnsi="Times New Roman"/>
          <w:sz w:val="24"/>
          <w:szCs w:val="24"/>
        </w:rPr>
        <w:t xml:space="preserve"> ir stratēģisks elements, lai būvētu iekšēju enerģētikas tirgu Eiropas līmenī</w:t>
      </w:r>
      <w:r w:rsidR="001D57C4">
        <w:rPr>
          <w:rFonts w:ascii="Times New Roman" w:hAnsi="Times New Roman"/>
          <w:sz w:val="24"/>
          <w:szCs w:val="24"/>
        </w:rPr>
        <w:t>, kas palielina</w:t>
      </w:r>
      <w:r>
        <w:rPr>
          <w:rFonts w:ascii="Times New Roman" w:hAnsi="Times New Roman"/>
          <w:sz w:val="24"/>
          <w:szCs w:val="24"/>
        </w:rPr>
        <w:t xml:space="preserve"> piegāžu drošību un veicin</w:t>
      </w:r>
      <w:r w:rsidR="001D57C4">
        <w:rPr>
          <w:rFonts w:ascii="Times New Roman" w:hAnsi="Times New Roman"/>
          <w:sz w:val="24"/>
          <w:szCs w:val="24"/>
        </w:rPr>
        <w:t>a enerģētikas sistēmu efektīvāku funkcionēšanu, kā arī nodrošina lielāku konkurētspēju un stabilitāti enerģētikas tirgū.</w:t>
      </w:r>
      <w:r w:rsidR="00D478CC">
        <w:rPr>
          <w:rFonts w:ascii="Times New Roman" w:hAnsi="Times New Roman"/>
          <w:sz w:val="24"/>
          <w:szCs w:val="24"/>
        </w:rPr>
        <w:t xml:space="preserve"> Vēl </w:t>
      </w:r>
      <w:proofErr w:type="spellStart"/>
      <w:r w:rsidR="00D478CC">
        <w:rPr>
          <w:rFonts w:ascii="Times New Roman" w:hAnsi="Times New Roman"/>
          <w:sz w:val="24"/>
          <w:szCs w:val="24"/>
        </w:rPr>
        <w:t>s</w:t>
      </w:r>
      <w:r w:rsidR="001D57C4">
        <w:rPr>
          <w:rFonts w:ascii="Times New Roman" w:hAnsi="Times New Roman"/>
          <w:sz w:val="24"/>
          <w:szCs w:val="24"/>
        </w:rPr>
        <w:t>tarpsavienojumi</w:t>
      </w:r>
      <w:proofErr w:type="spellEnd"/>
      <w:r w:rsidR="001D57C4">
        <w:rPr>
          <w:rFonts w:ascii="Times New Roman" w:hAnsi="Times New Roman"/>
          <w:sz w:val="24"/>
          <w:szCs w:val="24"/>
        </w:rPr>
        <w:t xml:space="preserve"> spēlē nozīmīgu lomu, lai sasniegtu klimata un </w:t>
      </w:r>
      <w:r w:rsidR="004F5F94">
        <w:rPr>
          <w:rFonts w:ascii="Times New Roman" w:hAnsi="Times New Roman"/>
          <w:sz w:val="24"/>
          <w:szCs w:val="24"/>
        </w:rPr>
        <w:t>enerģētikas</w:t>
      </w:r>
      <w:r w:rsidR="001D57C4">
        <w:rPr>
          <w:rFonts w:ascii="Times New Roman" w:hAnsi="Times New Roman"/>
          <w:sz w:val="24"/>
          <w:szCs w:val="24"/>
        </w:rPr>
        <w:t xml:space="preserve"> mērķus ES līmenī. </w:t>
      </w:r>
    </w:p>
    <w:p w14:paraId="1983E37B" w14:textId="77777777" w:rsidR="00416EA6" w:rsidRPr="00A758AC" w:rsidRDefault="00416EA6" w:rsidP="00416EA6">
      <w:pPr>
        <w:spacing w:before="120" w:after="120" w:line="252" w:lineRule="auto"/>
        <w:ind w:firstLine="709"/>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t>Latvijas nostāja:</w:t>
      </w:r>
    </w:p>
    <w:p w14:paraId="73BA9B41" w14:textId="77777777" w:rsidR="00416EA6" w:rsidRDefault="00416EA6" w:rsidP="00416EA6">
      <w:pPr>
        <w:spacing w:before="120" w:after="120" w:line="252" w:lineRule="auto"/>
        <w:ind w:firstLine="567"/>
        <w:jc w:val="both"/>
        <w:rPr>
          <w:rFonts w:ascii="Times New Roman" w:hAnsi="Times New Roman"/>
          <w:sz w:val="24"/>
          <w:szCs w:val="24"/>
        </w:rPr>
      </w:pPr>
      <w:r>
        <w:rPr>
          <w:rFonts w:ascii="Times New Roman" w:hAnsi="Times New Roman"/>
          <w:sz w:val="24"/>
          <w:szCs w:val="24"/>
        </w:rPr>
        <w:t xml:space="preserve">Latvija uzskata, ka </w:t>
      </w:r>
      <w:proofErr w:type="spellStart"/>
      <w:r>
        <w:rPr>
          <w:rFonts w:ascii="Times New Roman" w:hAnsi="Times New Roman"/>
          <w:sz w:val="24"/>
          <w:szCs w:val="24"/>
        </w:rPr>
        <w:t>starpsavienojumu</w:t>
      </w:r>
      <w:proofErr w:type="spellEnd"/>
      <w:r>
        <w:rPr>
          <w:rFonts w:ascii="Times New Roman" w:hAnsi="Times New Roman"/>
          <w:sz w:val="24"/>
          <w:szCs w:val="24"/>
        </w:rPr>
        <w:t xml:space="preserve"> kontekstā ļoti būtiska ir integrēta ES elektroenerģijas tīkla izveide, lai ES līmenī nodrošinātu dalībvalstu energoapgādes drošumu, informācijas apmaiņu un saskaņotu dalībvalstu rīcību. Baltijas valstu gadījumā būtiski ņemt vērā ne tikai fizisku </w:t>
      </w:r>
      <w:proofErr w:type="spellStart"/>
      <w:r>
        <w:rPr>
          <w:rFonts w:ascii="Times New Roman" w:hAnsi="Times New Roman"/>
          <w:sz w:val="24"/>
          <w:szCs w:val="24"/>
        </w:rPr>
        <w:t>starpsavienojumu</w:t>
      </w:r>
      <w:proofErr w:type="spellEnd"/>
      <w:r>
        <w:rPr>
          <w:rFonts w:ascii="Times New Roman" w:hAnsi="Times New Roman"/>
          <w:sz w:val="24"/>
          <w:szCs w:val="24"/>
        </w:rPr>
        <w:t xml:space="preserve"> esamību, bet arī integrāciju ar ES elektroenerģijas tīkliem, realizējot sinhronizācijas projektu.</w:t>
      </w:r>
    </w:p>
    <w:p w14:paraId="2D147A26" w14:textId="77777777" w:rsidR="00416EA6" w:rsidRDefault="00416EA6" w:rsidP="00D478CC">
      <w:pPr>
        <w:spacing w:before="120" w:after="120" w:line="252" w:lineRule="auto"/>
        <w:ind w:firstLine="567"/>
        <w:jc w:val="both"/>
        <w:rPr>
          <w:rFonts w:ascii="Times New Roman" w:hAnsi="Times New Roman"/>
          <w:sz w:val="24"/>
          <w:szCs w:val="24"/>
        </w:rPr>
      </w:pPr>
    </w:p>
    <w:p w14:paraId="49D5DDBC" w14:textId="45337D76" w:rsidR="00B37300" w:rsidRDefault="00D478CC" w:rsidP="00B37300">
      <w:pPr>
        <w:spacing w:before="120" w:after="120" w:line="252" w:lineRule="auto"/>
        <w:ind w:firstLine="567"/>
        <w:jc w:val="both"/>
        <w:rPr>
          <w:rFonts w:ascii="Times New Roman" w:hAnsi="Times New Roman"/>
          <w:b/>
          <w:sz w:val="24"/>
          <w:szCs w:val="24"/>
        </w:rPr>
      </w:pPr>
      <w:r>
        <w:rPr>
          <w:rFonts w:ascii="Times New Roman" w:hAnsi="Times New Roman"/>
          <w:b/>
          <w:sz w:val="24"/>
          <w:szCs w:val="24"/>
        </w:rPr>
        <w:t>5</w:t>
      </w:r>
      <w:r w:rsidR="00EF349F">
        <w:rPr>
          <w:rFonts w:ascii="Times New Roman" w:hAnsi="Times New Roman"/>
          <w:b/>
          <w:sz w:val="24"/>
          <w:szCs w:val="24"/>
        </w:rPr>
        <w:t>. </w:t>
      </w:r>
      <w:r w:rsidR="001C5757" w:rsidRPr="00217869">
        <w:rPr>
          <w:rFonts w:ascii="Times New Roman" w:hAnsi="Times New Roman"/>
          <w:b/>
          <w:sz w:val="24"/>
          <w:szCs w:val="24"/>
        </w:rPr>
        <w:t xml:space="preserve">Citi jautājumi </w:t>
      </w:r>
    </w:p>
    <w:p w14:paraId="04576950" w14:textId="3421551D" w:rsidR="001C5757" w:rsidRPr="00B37300" w:rsidRDefault="00B37300" w:rsidP="00B37300">
      <w:pPr>
        <w:pStyle w:val="ListParagraph"/>
        <w:numPr>
          <w:ilvl w:val="0"/>
          <w:numId w:val="9"/>
        </w:numPr>
        <w:spacing w:before="120" w:after="120" w:line="252" w:lineRule="auto"/>
        <w:jc w:val="both"/>
        <w:rPr>
          <w:rFonts w:ascii="Times New Roman" w:hAnsi="Times New Roman"/>
          <w:b/>
          <w:sz w:val="24"/>
          <w:szCs w:val="24"/>
        </w:rPr>
      </w:pPr>
      <w:r>
        <w:rPr>
          <w:rFonts w:ascii="Times New Roman" w:hAnsi="Times New Roman" w:cs="Times New Roman"/>
          <w:b/>
          <w:bCs/>
          <w:sz w:val="24"/>
          <w:szCs w:val="24"/>
        </w:rPr>
        <w:t>Ārējo enerģētikas attiecību attīstība</w:t>
      </w:r>
    </w:p>
    <w:p w14:paraId="7DCB0044" w14:textId="6DC86748" w:rsidR="00B37300" w:rsidRPr="00B37300" w:rsidRDefault="00B37300" w:rsidP="00B37300">
      <w:pPr>
        <w:spacing w:before="120" w:after="120" w:line="252" w:lineRule="auto"/>
        <w:ind w:left="207" w:firstLine="720"/>
        <w:jc w:val="both"/>
        <w:rPr>
          <w:rFonts w:ascii="Times New Roman" w:hAnsi="Times New Roman"/>
          <w:b/>
          <w:sz w:val="24"/>
          <w:szCs w:val="24"/>
        </w:rPr>
      </w:pPr>
      <w:r>
        <w:rPr>
          <w:rFonts w:ascii="Times New Roman" w:hAnsi="Times New Roman"/>
          <w:b/>
          <w:sz w:val="24"/>
          <w:szCs w:val="24"/>
        </w:rPr>
        <w:t>-</w:t>
      </w:r>
      <w:r w:rsidRPr="00B37300">
        <w:rPr>
          <w:rFonts w:ascii="Times New Roman" w:hAnsi="Times New Roman"/>
          <w:i/>
          <w:sz w:val="24"/>
          <w:szCs w:val="24"/>
        </w:rPr>
        <w:t>Informācija no Eiropas Komisijas</w:t>
      </w:r>
    </w:p>
    <w:p w14:paraId="1AFC0D65" w14:textId="32C90FBA" w:rsidR="00B37300" w:rsidRPr="00B37300" w:rsidRDefault="00B37300" w:rsidP="00B37300">
      <w:pPr>
        <w:pStyle w:val="ListParagraph"/>
        <w:numPr>
          <w:ilvl w:val="0"/>
          <w:numId w:val="9"/>
        </w:numPr>
        <w:spacing w:before="120" w:after="120" w:line="252" w:lineRule="auto"/>
        <w:jc w:val="both"/>
        <w:rPr>
          <w:rFonts w:ascii="Times New Roman" w:hAnsi="Times New Roman"/>
          <w:b/>
          <w:sz w:val="24"/>
          <w:szCs w:val="24"/>
        </w:rPr>
      </w:pPr>
      <w:r>
        <w:rPr>
          <w:rFonts w:ascii="Times New Roman" w:hAnsi="Times New Roman" w:cs="Times New Roman"/>
          <w:b/>
          <w:bCs/>
          <w:sz w:val="24"/>
          <w:szCs w:val="24"/>
        </w:rPr>
        <w:t>Ienākošās prezidentūras darba programma</w:t>
      </w:r>
    </w:p>
    <w:p w14:paraId="666D14BB" w14:textId="039BA089" w:rsidR="00B37300" w:rsidRPr="00B37300" w:rsidRDefault="00B37300" w:rsidP="00B37300">
      <w:pPr>
        <w:pStyle w:val="ListParagraph"/>
        <w:numPr>
          <w:ilvl w:val="0"/>
          <w:numId w:val="10"/>
        </w:numPr>
        <w:spacing w:before="120" w:after="120" w:line="252" w:lineRule="auto"/>
        <w:jc w:val="both"/>
        <w:rPr>
          <w:rFonts w:ascii="Times New Roman" w:hAnsi="Times New Roman"/>
          <w:i/>
          <w:sz w:val="24"/>
          <w:szCs w:val="24"/>
        </w:rPr>
      </w:pPr>
      <w:r w:rsidRPr="00B37300">
        <w:rPr>
          <w:rFonts w:ascii="Times New Roman" w:hAnsi="Times New Roman"/>
          <w:i/>
          <w:sz w:val="24"/>
          <w:szCs w:val="24"/>
        </w:rPr>
        <w:t>Informācija no Igaunijas delegācijas</w:t>
      </w:r>
    </w:p>
    <w:p w14:paraId="67ADBE11" w14:textId="77777777" w:rsidR="00CD202E" w:rsidRDefault="00CD202E" w:rsidP="00B731BA">
      <w:pPr>
        <w:pStyle w:val="ListParagraph"/>
        <w:spacing w:after="120"/>
        <w:ind w:left="360"/>
        <w:jc w:val="center"/>
        <w:rPr>
          <w:rFonts w:ascii="Times New Roman" w:hAnsi="Times New Roman"/>
          <w:b/>
          <w:sz w:val="24"/>
          <w:szCs w:val="24"/>
        </w:rPr>
      </w:pPr>
    </w:p>
    <w:p w14:paraId="0F617B9A" w14:textId="207228D6" w:rsidR="00B731BA" w:rsidRPr="006A3310" w:rsidRDefault="007B4B1D" w:rsidP="00B731BA">
      <w:pPr>
        <w:pStyle w:val="ListParagraph"/>
        <w:spacing w:after="120"/>
        <w:ind w:left="360"/>
        <w:jc w:val="center"/>
        <w:rPr>
          <w:rFonts w:ascii="Times New Roman" w:hAnsi="Times New Roman"/>
          <w:b/>
          <w:sz w:val="24"/>
          <w:szCs w:val="24"/>
        </w:rPr>
      </w:pPr>
      <w:r>
        <w:rPr>
          <w:rFonts w:ascii="Times New Roman" w:hAnsi="Times New Roman"/>
          <w:b/>
          <w:sz w:val="24"/>
          <w:szCs w:val="24"/>
        </w:rPr>
        <w:t>II</w:t>
      </w:r>
      <w:r w:rsidR="00B731BA" w:rsidRPr="006A3310">
        <w:rPr>
          <w:rFonts w:ascii="Times New Roman" w:hAnsi="Times New Roman"/>
          <w:b/>
          <w:sz w:val="24"/>
          <w:szCs w:val="24"/>
        </w:rPr>
        <w:t xml:space="preserve"> Latvijas delegācija</w:t>
      </w:r>
    </w:p>
    <w:p w14:paraId="29CF8C3A" w14:textId="31D7E6AC" w:rsidR="00B731BA" w:rsidRPr="006A3310" w:rsidRDefault="00B731BA" w:rsidP="00B731BA">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00B37300">
        <w:rPr>
          <w:rFonts w:ascii="Times New Roman" w:hAnsi="Times New Roman"/>
          <w:b/>
          <w:sz w:val="24"/>
          <w:szCs w:val="24"/>
        </w:rPr>
        <w:t>A.</w:t>
      </w:r>
      <w:r w:rsidR="001414DA">
        <w:rPr>
          <w:rFonts w:ascii="Times New Roman" w:hAnsi="Times New Roman"/>
          <w:b/>
          <w:sz w:val="24"/>
          <w:szCs w:val="24"/>
        </w:rPr>
        <w:t xml:space="preserve"> </w:t>
      </w:r>
      <w:r w:rsidR="00B37300">
        <w:rPr>
          <w:rFonts w:ascii="Times New Roman" w:hAnsi="Times New Roman"/>
          <w:b/>
          <w:sz w:val="24"/>
          <w:szCs w:val="24"/>
        </w:rPr>
        <w:t>Ašeradens</w:t>
      </w:r>
      <w:r w:rsidR="00F2186D">
        <w:rPr>
          <w:rFonts w:ascii="Times New Roman" w:hAnsi="Times New Roman"/>
          <w:sz w:val="24"/>
          <w:szCs w:val="24"/>
        </w:rPr>
        <w:t xml:space="preserve">, </w:t>
      </w:r>
      <w:r w:rsidR="00B37300">
        <w:rPr>
          <w:rFonts w:ascii="Times New Roman" w:hAnsi="Times New Roman"/>
          <w:sz w:val="24"/>
          <w:szCs w:val="24"/>
        </w:rPr>
        <w:t>Ministru prezidenta biedrs</w:t>
      </w:r>
      <w:r w:rsidR="00983EDB">
        <w:rPr>
          <w:rFonts w:ascii="Times New Roman" w:hAnsi="Times New Roman"/>
          <w:sz w:val="24"/>
          <w:szCs w:val="24"/>
        </w:rPr>
        <w:t>,</w:t>
      </w:r>
      <w:r w:rsidR="00B37300">
        <w:rPr>
          <w:rFonts w:ascii="Times New Roman" w:hAnsi="Times New Roman"/>
          <w:sz w:val="24"/>
          <w:szCs w:val="24"/>
        </w:rPr>
        <w:t xml:space="preserve"> ekonomikas ministrs</w:t>
      </w:r>
      <w:r w:rsidR="00F2186D">
        <w:rPr>
          <w:rFonts w:ascii="Times New Roman" w:hAnsi="Times New Roman"/>
          <w:sz w:val="24"/>
          <w:szCs w:val="24"/>
        </w:rPr>
        <w:t xml:space="preserve"> </w:t>
      </w:r>
    </w:p>
    <w:p w14:paraId="57711D82" w14:textId="362EE7F0" w:rsidR="00B2302A" w:rsidRPr="00E94CD2" w:rsidRDefault="00096232" w:rsidP="00C34149">
      <w:pPr>
        <w:spacing w:after="120"/>
        <w:ind w:left="2880" w:hanging="2880"/>
        <w:rPr>
          <w:rFonts w:ascii="Times New Roman" w:hAnsi="Times New Roman" w:cs="Times New Roman"/>
          <w:b/>
          <w:sz w:val="24"/>
          <w:szCs w:val="24"/>
        </w:rPr>
      </w:pPr>
      <w:r>
        <w:rPr>
          <w:rFonts w:ascii="Times New Roman" w:hAnsi="Times New Roman"/>
          <w:sz w:val="24"/>
          <w:szCs w:val="24"/>
        </w:rPr>
        <w:t>Delegācijas dalībnieki:</w:t>
      </w:r>
      <w:r>
        <w:rPr>
          <w:rFonts w:ascii="Times New Roman" w:hAnsi="Times New Roman"/>
          <w:b/>
          <w:sz w:val="24"/>
          <w:szCs w:val="24"/>
        </w:rPr>
        <w:t xml:space="preserve">           </w:t>
      </w:r>
      <w:r w:rsidR="006E4658">
        <w:rPr>
          <w:rFonts w:ascii="Times New Roman" w:hAnsi="Times New Roman"/>
          <w:b/>
          <w:sz w:val="24"/>
          <w:szCs w:val="24"/>
        </w:rPr>
        <w:t xml:space="preserve">J. </w:t>
      </w:r>
      <w:proofErr w:type="spellStart"/>
      <w:r w:rsidR="006E4658">
        <w:rPr>
          <w:rFonts w:ascii="Times New Roman" w:hAnsi="Times New Roman"/>
          <w:b/>
          <w:sz w:val="24"/>
          <w:szCs w:val="24"/>
        </w:rPr>
        <w:t>Štālmeistars</w:t>
      </w:r>
      <w:proofErr w:type="spellEnd"/>
      <w:r w:rsidR="006E4658">
        <w:rPr>
          <w:rFonts w:ascii="Times New Roman" w:hAnsi="Times New Roman"/>
          <w:b/>
          <w:sz w:val="24"/>
          <w:szCs w:val="24"/>
        </w:rPr>
        <w:t xml:space="preserve">, </w:t>
      </w:r>
      <w:r w:rsidR="00E94CD2" w:rsidRPr="00E94CD2">
        <w:rPr>
          <w:rFonts w:ascii="Times New Roman" w:hAnsi="Times New Roman" w:cs="Times New Roman"/>
          <w:sz w:val="24"/>
          <w:szCs w:val="24"/>
        </w:rPr>
        <w:t>vēstnieks, Latvijas Republikas pastāvīgā pārstāvja Eiropas Savienībā vietnieks</w:t>
      </w:r>
    </w:p>
    <w:p w14:paraId="3BC052D7" w14:textId="51218E6A" w:rsidR="00C34149" w:rsidRDefault="00E94CD2" w:rsidP="00E21197">
      <w:pPr>
        <w:spacing w:after="120"/>
        <w:ind w:left="2880"/>
        <w:jc w:val="both"/>
        <w:rPr>
          <w:rFonts w:ascii="Times New Roman" w:hAnsi="Times New Roman"/>
          <w:sz w:val="24"/>
          <w:szCs w:val="24"/>
        </w:rPr>
      </w:pPr>
      <w:proofErr w:type="spellStart"/>
      <w:r>
        <w:rPr>
          <w:rFonts w:ascii="Times New Roman" w:hAnsi="Times New Roman"/>
          <w:b/>
          <w:sz w:val="24"/>
          <w:szCs w:val="24"/>
        </w:rPr>
        <w:t>Dz.Kauliņš</w:t>
      </w:r>
      <w:proofErr w:type="spellEnd"/>
      <w:r w:rsidR="00C34149">
        <w:rPr>
          <w:rFonts w:ascii="Times New Roman" w:hAnsi="Times New Roman"/>
          <w:sz w:val="24"/>
          <w:szCs w:val="24"/>
        </w:rPr>
        <w:t xml:space="preserve">, Ekonomikas ministrijas Atjaunojamo energoresursu un energoefektivitātes departamenta </w:t>
      </w:r>
      <w:r>
        <w:rPr>
          <w:rFonts w:ascii="Times New Roman" w:hAnsi="Times New Roman"/>
          <w:sz w:val="24"/>
          <w:szCs w:val="24"/>
        </w:rPr>
        <w:t>direktors</w:t>
      </w:r>
    </w:p>
    <w:p w14:paraId="65ECC44D" w14:textId="5C36E2C3" w:rsidR="00E21197" w:rsidRDefault="00E21197" w:rsidP="00E21197">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6A3310">
        <w:rPr>
          <w:rFonts w:ascii="Times New Roman" w:hAnsi="Times New Roman"/>
          <w:sz w:val="24"/>
          <w:szCs w:val="24"/>
        </w:rPr>
        <w:t>Ekonomikas ministrijas nozares padomniece,  Latvijas Republikas Pastāvīgā pārstāvniecība Eiropas Savienībā</w:t>
      </w:r>
    </w:p>
    <w:p w14:paraId="24C4A1DB" w14:textId="7F9B6C25" w:rsidR="00B731BA" w:rsidRPr="00096232" w:rsidRDefault="00E21197" w:rsidP="00096232">
      <w:pPr>
        <w:spacing w:after="120"/>
        <w:ind w:left="2880" w:hanging="2880"/>
        <w:rPr>
          <w:rFonts w:ascii="Times New Roman" w:hAnsi="Times New Roman"/>
          <w:b/>
          <w:sz w:val="24"/>
          <w:szCs w:val="24"/>
        </w:rPr>
      </w:pPr>
      <w:r>
        <w:rPr>
          <w:rFonts w:ascii="Times New Roman" w:hAnsi="Times New Roman"/>
          <w:b/>
          <w:sz w:val="24"/>
          <w:szCs w:val="24"/>
        </w:rPr>
        <w:t xml:space="preserve">                                                </w:t>
      </w:r>
    </w:p>
    <w:p w14:paraId="2309F4C4" w14:textId="77777777" w:rsidR="00B731BA" w:rsidRPr="006A3310" w:rsidRDefault="00B731BA" w:rsidP="00B731BA">
      <w:pPr>
        <w:spacing w:after="120"/>
        <w:jc w:val="both"/>
        <w:rPr>
          <w:rFonts w:ascii="Times New Roman" w:hAnsi="Times New Roman"/>
          <w:b/>
          <w:sz w:val="24"/>
          <w:szCs w:val="24"/>
        </w:rPr>
      </w:pPr>
    </w:p>
    <w:p w14:paraId="4FFFC5BD" w14:textId="77777777" w:rsidR="00B731BA" w:rsidRDefault="00B731BA" w:rsidP="00B731BA">
      <w:pPr>
        <w:spacing w:after="120"/>
        <w:jc w:val="both"/>
        <w:rPr>
          <w:rFonts w:ascii="Times New Roman" w:hAnsi="Times New Roman"/>
          <w:sz w:val="24"/>
          <w:szCs w:val="24"/>
        </w:rPr>
      </w:pPr>
      <w:r>
        <w:rPr>
          <w:rFonts w:ascii="Times New Roman" w:hAnsi="Times New Roman"/>
          <w:sz w:val="24"/>
          <w:szCs w:val="24"/>
        </w:rPr>
        <w:t>Ministru prezidenta biedrs</w:t>
      </w:r>
      <w:r w:rsidRPr="006A3310">
        <w:rPr>
          <w:rFonts w:ascii="Times New Roman" w:hAnsi="Times New Roman"/>
          <w:sz w:val="24"/>
          <w:szCs w:val="24"/>
        </w:rPr>
        <w:t>,</w:t>
      </w:r>
    </w:p>
    <w:p w14:paraId="2251C8E4" w14:textId="77777777" w:rsidR="00B731BA" w:rsidRPr="006A3310" w:rsidRDefault="00B731BA" w:rsidP="00B731BA">
      <w:pPr>
        <w:spacing w:after="120"/>
        <w:jc w:val="both"/>
        <w:rPr>
          <w:rFonts w:ascii="Times New Roman" w:hAnsi="Times New Roman"/>
          <w:sz w:val="24"/>
          <w:szCs w:val="24"/>
        </w:rPr>
      </w:pPr>
      <w:r>
        <w:rPr>
          <w:rFonts w:ascii="Times New Roman" w:hAnsi="Times New Roman"/>
          <w:sz w:val="24"/>
          <w:szCs w:val="24"/>
        </w:rPr>
        <w:t>ekonomikas ministrs</w:t>
      </w:r>
      <w:r w:rsidRPr="006A3310">
        <w:rPr>
          <w:rFonts w:ascii="Times New Roman" w:hAnsi="Times New Roman"/>
          <w:sz w:val="24"/>
          <w:szCs w:val="24"/>
        </w:rPr>
        <w:t xml:space="preserve"> </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t xml:space="preserve">  </w:t>
      </w:r>
      <w:r>
        <w:rPr>
          <w:rFonts w:ascii="Times New Roman" w:hAnsi="Times New Roman"/>
          <w:sz w:val="24"/>
          <w:szCs w:val="24"/>
        </w:rPr>
        <w:t xml:space="preserve">               A. Ašeradens</w:t>
      </w:r>
    </w:p>
    <w:p w14:paraId="36949584" w14:textId="77777777" w:rsidR="00B731BA" w:rsidRPr="006A3310" w:rsidRDefault="00B731BA" w:rsidP="00B731BA">
      <w:pPr>
        <w:tabs>
          <w:tab w:val="right" w:pos="9497"/>
        </w:tabs>
        <w:spacing w:after="120"/>
        <w:ind w:firstLine="737"/>
        <w:jc w:val="both"/>
        <w:rPr>
          <w:rFonts w:ascii="Times New Roman" w:hAnsi="Times New Roman"/>
          <w:sz w:val="24"/>
          <w:szCs w:val="24"/>
        </w:rPr>
      </w:pPr>
    </w:p>
    <w:p w14:paraId="41358117" w14:textId="77777777" w:rsidR="00DA3E80" w:rsidRDefault="00DA3E80" w:rsidP="00DA3E80">
      <w:pPr>
        <w:spacing w:after="120"/>
        <w:rPr>
          <w:rFonts w:ascii="Times New Roman" w:hAnsi="Times New Roman"/>
          <w:sz w:val="24"/>
          <w:szCs w:val="24"/>
        </w:rPr>
      </w:pPr>
      <w:r>
        <w:rPr>
          <w:rFonts w:ascii="Times New Roman" w:hAnsi="Times New Roman"/>
          <w:sz w:val="24"/>
          <w:szCs w:val="24"/>
        </w:rPr>
        <w:t xml:space="preserve">Valsts sekretāra pienākumu izpildītājs, </w:t>
      </w:r>
    </w:p>
    <w:p w14:paraId="03A18DED" w14:textId="6094D62B" w:rsidR="00B731BA" w:rsidRDefault="00DA3E80" w:rsidP="00DA3E80">
      <w:pPr>
        <w:spacing w:after="120"/>
        <w:rPr>
          <w:rFonts w:ascii="Times New Roman" w:hAnsi="Times New Roman"/>
          <w:sz w:val="24"/>
          <w:szCs w:val="24"/>
        </w:rPr>
      </w:pPr>
      <w:r>
        <w:rPr>
          <w:rFonts w:ascii="Times New Roman" w:hAnsi="Times New Roman"/>
          <w:sz w:val="24"/>
          <w:szCs w:val="24"/>
        </w:rPr>
        <w:t>valsts sekretāra vietnieks</w:t>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sidR="00B731BA" w:rsidRPr="006A3310">
        <w:rPr>
          <w:rFonts w:ascii="Times New Roman" w:hAnsi="Times New Roman"/>
          <w:sz w:val="24"/>
          <w:szCs w:val="24"/>
        </w:rPr>
        <w:tab/>
      </w:r>
      <w:r>
        <w:rPr>
          <w:rFonts w:ascii="Times New Roman" w:hAnsi="Times New Roman"/>
          <w:sz w:val="24"/>
          <w:szCs w:val="24"/>
        </w:rPr>
        <w:t>R. Aleksejenko</w:t>
      </w:r>
      <w:bookmarkStart w:id="0" w:name="_GoBack"/>
      <w:bookmarkEnd w:id="0"/>
    </w:p>
    <w:sectPr w:rsidR="00B731BA" w:rsidSect="005B5D0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DE1DB" w14:textId="77777777" w:rsidR="00122F93" w:rsidRDefault="00122F93" w:rsidP="0047229E">
      <w:pPr>
        <w:spacing w:after="0" w:line="240" w:lineRule="auto"/>
      </w:pPr>
      <w:r>
        <w:separator/>
      </w:r>
    </w:p>
  </w:endnote>
  <w:endnote w:type="continuationSeparator" w:id="0">
    <w:p w14:paraId="72122922" w14:textId="77777777" w:rsidR="00122F93" w:rsidRDefault="00122F93" w:rsidP="0047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8C57" w14:textId="26F7A0C4" w:rsidR="005B5D0B" w:rsidRPr="002E36DD" w:rsidRDefault="002E36DD">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Pr>
        <w:rFonts w:ascii="Times New Roman" w:hAnsi="Times New Roman" w:cs="Times New Roman"/>
        <w:sz w:val="20"/>
        <w:szCs w:val="20"/>
      </w:rPr>
      <w:t>200617</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Pr>
        <w:rFonts w:ascii="Times New Roman" w:hAnsi="Times New Roman"/>
        <w:sz w:val="20"/>
        <w:szCs w:val="20"/>
      </w:rPr>
      <w:t>ministru padomes 2017. gada 26</w:t>
    </w:r>
    <w:r w:rsidRPr="005B5D0B">
      <w:rPr>
        <w:rFonts w:ascii="Times New Roman" w:hAnsi="Times New Roman"/>
        <w:sz w:val="20"/>
        <w:szCs w:val="20"/>
      </w:rPr>
      <w:t>.</w:t>
    </w:r>
    <w:r>
      <w:rPr>
        <w:rFonts w:ascii="Times New Roman" w:hAnsi="Times New Roman"/>
        <w:sz w:val="20"/>
        <w:szCs w:val="20"/>
      </w:rPr>
      <w:t xml:space="preserve"> jūnija</w:t>
    </w:r>
    <w:r w:rsidRPr="005B5D0B">
      <w:rPr>
        <w:rFonts w:ascii="Times New Roman" w:hAnsi="Times New Roman"/>
        <w:sz w:val="20"/>
        <w:szCs w:val="20"/>
      </w:rPr>
      <w:t xml:space="preserve"> sanāksmē izskatāmajiem jautājumiem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81F4" w14:textId="527C3429" w:rsidR="005B5D0B" w:rsidRPr="005B5D0B" w:rsidRDefault="005B5D0B">
    <w:pPr>
      <w:pStyle w:val="Footer"/>
      <w:rPr>
        <w:rFonts w:ascii="Times New Roman" w:hAnsi="Times New Roman" w:cs="Times New Roman"/>
        <w:sz w:val="20"/>
        <w:szCs w:val="20"/>
      </w:rPr>
    </w:pPr>
    <w:r w:rsidRPr="005B5D0B">
      <w:rPr>
        <w:rFonts w:ascii="Times New Roman" w:hAnsi="Times New Roman" w:cs="Times New Roman"/>
        <w:sz w:val="20"/>
        <w:szCs w:val="20"/>
      </w:rPr>
      <w:t>EMzino_</w:t>
    </w:r>
    <w:r w:rsidR="002E36DD">
      <w:rPr>
        <w:rFonts w:ascii="Times New Roman" w:hAnsi="Times New Roman" w:cs="Times New Roman"/>
        <w:sz w:val="20"/>
        <w:szCs w:val="20"/>
      </w:rPr>
      <w:t>200617</w:t>
    </w:r>
    <w:r w:rsidRPr="005B5D0B">
      <w:rPr>
        <w:rFonts w:ascii="Times New Roman" w:hAnsi="Times New Roman" w:cs="Times New Roman"/>
        <w:sz w:val="20"/>
        <w:szCs w:val="20"/>
      </w:rPr>
      <w:t xml:space="preserve">_ENER.docx; </w:t>
    </w:r>
    <w:r w:rsidRPr="005B5D0B">
      <w:rPr>
        <w:rFonts w:ascii="Times New Roman" w:hAnsi="Times New Roman"/>
        <w:sz w:val="20"/>
        <w:szCs w:val="20"/>
      </w:rPr>
      <w:t xml:space="preserve">Informatīvais ziņojums par Eiropas Savienības Transporta, telekomunikāciju un enerģētikas </w:t>
    </w:r>
    <w:r w:rsidR="002E36DD">
      <w:rPr>
        <w:rFonts w:ascii="Times New Roman" w:hAnsi="Times New Roman"/>
        <w:sz w:val="20"/>
        <w:szCs w:val="20"/>
      </w:rPr>
      <w:t>ministru padomes 2017. gada 26</w:t>
    </w:r>
    <w:r w:rsidRPr="005B5D0B">
      <w:rPr>
        <w:rFonts w:ascii="Times New Roman" w:hAnsi="Times New Roman"/>
        <w:sz w:val="20"/>
        <w:szCs w:val="20"/>
      </w:rPr>
      <w:t>.</w:t>
    </w:r>
    <w:r>
      <w:rPr>
        <w:rFonts w:ascii="Times New Roman" w:hAnsi="Times New Roman"/>
        <w:sz w:val="20"/>
        <w:szCs w:val="20"/>
      </w:rPr>
      <w:t xml:space="preserve"> </w:t>
    </w:r>
    <w:r w:rsidR="002E36DD">
      <w:rPr>
        <w:rFonts w:ascii="Times New Roman" w:hAnsi="Times New Roman"/>
        <w:sz w:val="20"/>
        <w:szCs w:val="20"/>
      </w:rPr>
      <w:t>jūnija</w:t>
    </w:r>
    <w:r w:rsidRPr="005B5D0B">
      <w:rPr>
        <w:rFonts w:ascii="Times New Roman" w:hAnsi="Times New Roman"/>
        <w:sz w:val="20"/>
        <w:szCs w:val="20"/>
      </w:rPr>
      <w:t xml:space="preserve"> sanāksmē izskatāmajiem jautājumiem</w:t>
    </w:r>
  </w:p>
  <w:p w14:paraId="4AE0569D" w14:textId="77777777" w:rsidR="005B5D0B" w:rsidRDefault="005B5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18E5" w14:textId="77777777" w:rsidR="00122F93" w:rsidRDefault="00122F93" w:rsidP="0047229E">
      <w:pPr>
        <w:spacing w:after="0" w:line="240" w:lineRule="auto"/>
      </w:pPr>
      <w:r>
        <w:separator/>
      </w:r>
    </w:p>
  </w:footnote>
  <w:footnote w:type="continuationSeparator" w:id="0">
    <w:p w14:paraId="5006170D" w14:textId="77777777" w:rsidR="00122F93" w:rsidRDefault="00122F93" w:rsidP="0047229E">
      <w:pPr>
        <w:spacing w:after="0" w:line="240" w:lineRule="auto"/>
      </w:pPr>
      <w:r>
        <w:continuationSeparator/>
      </w:r>
    </w:p>
  </w:footnote>
  <w:footnote w:id="1">
    <w:p w14:paraId="47D400E9" w14:textId="77777777" w:rsidR="00416EA6" w:rsidRDefault="00416EA6" w:rsidP="00416EA6">
      <w:pPr>
        <w:pStyle w:val="FootnoteText"/>
        <w:rPr>
          <w:rFonts w:cstheme="minorBidi"/>
        </w:rPr>
      </w:pPr>
      <w:r>
        <w:rPr>
          <w:rStyle w:val="FootnoteReference"/>
        </w:rPr>
        <w:footnoteRef/>
      </w:r>
      <w:r>
        <w:t xml:space="preserve"> </w:t>
      </w:r>
      <w:proofErr w:type="spellStart"/>
      <w:r>
        <w:t>Maltas</w:t>
      </w:r>
      <w:proofErr w:type="spellEnd"/>
      <w:r>
        <w:t xml:space="preserve"> </w:t>
      </w:r>
      <w:proofErr w:type="spellStart"/>
      <w:r>
        <w:t>prezidentūras</w:t>
      </w:r>
      <w:proofErr w:type="spellEnd"/>
      <w:r>
        <w:t xml:space="preserve"> 2017. </w:t>
      </w:r>
      <w:proofErr w:type="spellStart"/>
      <w:r>
        <w:t>gada</w:t>
      </w:r>
      <w:proofErr w:type="spellEnd"/>
      <w:r>
        <w:t xml:space="preserve"> 9.matrā </w:t>
      </w:r>
      <w:proofErr w:type="spellStart"/>
      <w:r>
        <w:t>piedāvātajā</w:t>
      </w:r>
      <w:proofErr w:type="spellEnd"/>
      <w:r>
        <w:t xml:space="preserve"> </w:t>
      </w:r>
      <w:proofErr w:type="spellStart"/>
      <w:r>
        <w:t>kompromisa</w:t>
      </w:r>
      <w:proofErr w:type="spellEnd"/>
      <w:r>
        <w:t xml:space="preserve"> </w:t>
      </w:r>
      <w:proofErr w:type="spellStart"/>
      <w:r>
        <w:t>priekšlikumā</w:t>
      </w:r>
      <w:proofErr w:type="spellEnd"/>
      <w:r>
        <w:t xml:space="preserve"> </w:t>
      </w:r>
      <w:proofErr w:type="spellStart"/>
      <w:r>
        <w:t>piedāvāts</w:t>
      </w:r>
      <w:proofErr w:type="spellEnd"/>
      <w:r>
        <w:t xml:space="preserve"> </w:t>
      </w:r>
      <w:proofErr w:type="spellStart"/>
      <w:r>
        <w:t>noteikt</w:t>
      </w:r>
      <w:proofErr w:type="spellEnd"/>
      <w:r>
        <w:t xml:space="preserve"> </w:t>
      </w:r>
      <w:proofErr w:type="spellStart"/>
      <w:r>
        <w:t>Eiropas</w:t>
      </w:r>
      <w:proofErr w:type="spellEnd"/>
      <w:r>
        <w:t xml:space="preserve"> </w:t>
      </w:r>
      <w:proofErr w:type="spellStart"/>
      <w:r>
        <w:t>Savienības</w:t>
      </w:r>
      <w:proofErr w:type="spellEnd"/>
      <w:r>
        <w:t xml:space="preserve"> </w:t>
      </w:r>
      <w:proofErr w:type="spellStart"/>
      <w:r>
        <w:t>līmenī</w:t>
      </w:r>
      <w:proofErr w:type="spellEnd"/>
      <w:r>
        <w:t xml:space="preserve"> </w:t>
      </w:r>
      <w:proofErr w:type="spellStart"/>
      <w:r>
        <w:t>indikatīvu</w:t>
      </w:r>
      <w:proofErr w:type="spellEnd"/>
      <w:r>
        <w:t xml:space="preserve"> 30% </w:t>
      </w:r>
      <w:proofErr w:type="spellStart"/>
      <w:r>
        <w:t>energoefektivitātes</w:t>
      </w:r>
      <w:proofErr w:type="spellEnd"/>
      <w:r>
        <w:t xml:space="preserve"> </w:t>
      </w:r>
      <w:proofErr w:type="spellStart"/>
      <w:r>
        <w:t>mērķi</w:t>
      </w:r>
      <w:proofErr w:type="spellEnd"/>
      <w:r>
        <w:t xml:space="preserve"> 2030.gadam</w:t>
      </w:r>
    </w:p>
  </w:footnote>
  <w:footnote w:id="2">
    <w:p w14:paraId="4CFF01F6" w14:textId="77777777" w:rsidR="0047229E" w:rsidRPr="00D92944" w:rsidRDefault="0047229E" w:rsidP="001C4F2E">
      <w:pPr>
        <w:spacing w:before="40" w:after="0" w:line="240" w:lineRule="auto"/>
        <w:jc w:val="both"/>
        <w:rPr>
          <w:rFonts w:ascii="Times New Roman" w:hAnsi="Times New Roman"/>
          <w:sz w:val="18"/>
          <w:szCs w:val="20"/>
        </w:rPr>
      </w:pPr>
      <w:r w:rsidRPr="00D92944">
        <w:rPr>
          <w:rStyle w:val="FootnoteReference"/>
          <w:rFonts w:ascii="Times New Roman" w:hAnsi="Times New Roman"/>
          <w:sz w:val="18"/>
          <w:szCs w:val="20"/>
        </w:rPr>
        <w:footnoteRef/>
      </w:r>
      <w:r w:rsidRPr="00D92944">
        <w:rPr>
          <w:rFonts w:ascii="Times New Roman" w:hAnsi="Times New Roman"/>
          <w:sz w:val="18"/>
          <w:szCs w:val="20"/>
        </w:rPr>
        <w:t xml:space="preserve"> Izveidota ar 2015.gada 19.-20. marta Eiropadomes secinājumiem </w:t>
      </w:r>
      <w:r w:rsidRPr="00D92944">
        <w:rPr>
          <w:rFonts w:ascii="Times New Roman" w:hAnsi="Times New Roman"/>
          <w:i/>
          <w:sz w:val="18"/>
          <w:szCs w:val="20"/>
        </w:rPr>
        <w:t>(EUCO 11/15)</w:t>
      </w:r>
      <w:r w:rsidRPr="00D92944">
        <w:rPr>
          <w:rFonts w:ascii="Times New Roman" w:hAnsi="Times New Roman"/>
          <w:sz w:val="18"/>
          <w:szCs w:val="20"/>
        </w:rPr>
        <w:t xml:space="preserve">, balstoties uz EK 2015.gada 25. februāra EK paziņojumu </w:t>
      </w:r>
      <w:r w:rsidRPr="00D92944">
        <w:rPr>
          <w:rFonts w:ascii="Times New Roman" w:hAnsi="Times New Roman"/>
          <w:i/>
          <w:sz w:val="18"/>
          <w:szCs w:val="20"/>
        </w:rPr>
        <w:t>COM (2015) 80 </w:t>
      </w:r>
      <w:proofErr w:type="spellStart"/>
      <w:r w:rsidRPr="00D92944">
        <w:rPr>
          <w:rFonts w:ascii="Times New Roman" w:hAnsi="Times New Roman"/>
          <w:i/>
          <w:sz w:val="18"/>
          <w:szCs w:val="20"/>
        </w:rPr>
        <w:t>final</w:t>
      </w:r>
      <w:proofErr w:type="spellEnd"/>
      <w:r w:rsidRPr="00D92944">
        <w:rPr>
          <w:rFonts w:ascii="Times New Roman" w:hAnsi="Times New Roman"/>
          <w:sz w:val="18"/>
          <w:szCs w:val="20"/>
        </w:rPr>
        <w:t xml:space="preserve"> “</w:t>
      </w:r>
      <w:proofErr w:type="spellStart"/>
      <w:r w:rsidRPr="00D92944">
        <w:rPr>
          <w:rFonts w:ascii="Times New Roman" w:hAnsi="Times New Roman"/>
          <w:sz w:val="18"/>
          <w:szCs w:val="20"/>
        </w:rPr>
        <w:t>Pamatstratēģija</w:t>
      </w:r>
      <w:proofErr w:type="spellEnd"/>
      <w:r w:rsidRPr="00D92944">
        <w:rPr>
          <w:rFonts w:ascii="Times New Roman" w:hAnsi="Times New Roman"/>
          <w:sz w:val="18"/>
          <w:szCs w:val="20"/>
        </w:rPr>
        <w:t xml:space="preserve"> spēcīgai Enerģētikas savienībai ar tālredzīgu klimata pārmaiņu politiku”</w:t>
      </w:r>
    </w:p>
  </w:footnote>
  <w:footnote w:id="3">
    <w:p w14:paraId="4DB4287F" w14:textId="7C79D744" w:rsidR="00D2175A" w:rsidRPr="00D92944" w:rsidRDefault="00D2175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COM/2016/861 final</w:t>
      </w:r>
    </w:p>
  </w:footnote>
  <w:footnote w:id="4">
    <w:p w14:paraId="06DC775E" w14:textId="01AA5319" w:rsidR="005F6319" w:rsidRPr="00D92944" w:rsidRDefault="005F6319"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COM/2016/864 final</w:t>
      </w:r>
    </w:p>
  </w:footnote>
  <w:footnote w:id="5">
    <w:p w14:paraId="0D46541D" w14:textId="478DC70E" w:rsidR="00395C41" w:rsidRPr="00D92944" w:rsidRDefault="00395C41"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COM/2016/862 final</w:t>
      </w:r>
    </w:p>
  </w:footnote>
  <w:footnote w:id="6">
    <w:p w14:paraId="06E1436A" w14:textId="6D22A214" w:rsidR="00501CEA" w:rsidRPr="00D92944" w:rsidRDefault="00501CE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COM/2016/863 final</w:t>
      </w:r>
    </w:p>
  </w:footnote>
  <w:footnote w:id="7">
    <w:p w14:paraId="16CAAC0F" w14:textId="77A626C5" w:rsidR="00075C2A" w:rsidRPr="00D92944" w:rsidRDefault="00075C2A" w:rsidP="001C4F2E">
      <w:pPr>
        <w:pStyle w:val="FootnoteText"/>
        <w:spacing w:before="40"/>
        <w:rPr>
          <w:sz w:val="18"/>
          <w:lang w:val="lv-LV"/>
        </w:rPr>
      </w:pPr>
      <w:r w:rsidRPr="00D92944">
        <w:rPr>
          <w:rStyle w:val="FootnoteReference"/>
          <w:sz w:val="18"/>
        </w:rPr>
        <w:footnoteRef/>
      </w:r>
      <w:r w:rsidRPr="00D92944">
        <w:rPr>
          <w:sz w:val="18"/>
        </w:rPr>
        <w:t xml:space="preserve"> </w:t>
      </w:r>
      <w:r w:rsidRPr="00D92944">
        <w:rPr>
          <w:i/>
          <w:sz w:val="18"/>
        </w:rPr>
        <w:t>COM/2016/767 final</w:t>
      </w:r>
    </w:p>
  </w:footnote>
  <w:footnote w:id="8">
    <w:p w14:paraId="619D2D5F" w14:textId="3E22CD08" w:rsidR="00526C59" w:rsidRPr="00D92944" w:rsidRDefault="00526C59" w:rsidP="001C4F2E">
      <w:pPr>
        <w:pStyle w:val="FootnoteText"/>
        <w:spacing w:before="40"/>
        <w:rPr>
          <w:i/>
          <w:sz w:val="18"/>
          <w:lang w:val="lv-LV"/>
        </w:rPr>
      </w:pPr>
      <w:r w:rsidRPr="00D92944">
        <w:rPr>
          <w:rStyle w:val="FootnoteReference"/>
          <w:i/>
          <w:sz w:val="18"/>
        </w:rPr>
        <w:footnoteRef/>
      </w:r>
      <w:r w:rsidRPr="00D92944">
        <w:rPr>
          <w:i/>
          <w:sz w:val="18"/>
        </w:rPr>
        <w:t xml:space="preserve"> </w:t>
      </w:r>
      <w:r w:rsidR="00E2476C" w:rsidRPr="00D92944">
        <w:rPr>
          <w:i/>
          <w:sz w:val="18"/>
        </w:rPr>
        <w:t>COM/2016/</w:t>
      </w:r>
      <w:r w:rsidRPr="00D92944">
        <w:rPr>
          <w:i/>
          <w:sz w:val="18"/>
        </w:rPr>
        <w:t>761 final</w:t>
      </w:r>
    </w:p>
  </w:footnote>
  <w:footnote w:id="9">
    <w:p w14:paraId="49EA336D" w14:textId="78F6177E" w:rsidR="00E2476C" w:rsidRPr="00D92944" w:rsidRDefault="00E2476C" w:rsidP="001C4F2E">
      <w:pPr>
        <w:pStyle w:val="FootnoteText"/>
        <w:spacing w:before="40"/>
        <w:rPr>
          <w:sz w:val="18"/>
          <w:lang w:val="lv-LV"/>
        </w:rPr>
      </w:pPr>
      <w:r w:rsidRPr="00D92944">
        <w:rPr>
          <w:rStyle w:val="FootnoteReference"/>
          <w:sz w:val="18"/>
        </w:rPr>
        <w:footnoteRef/>
      </w:r>
      <w:r w:rsidRPr="004F6FB3">
        <w:rPr>
          <w:sz w:val="18"/>
          <w:lang w:val="lv-LV"/>
        </w:rPr>
        <w:t xml:space="preserve"> </w:t>
      </w:r>
      <w:r w:rsidRPr="004F6FB3">
        <w:rPr>
          <w:i/>
          <w:sz w:val="18"/>
          <w:lang w:val="lv-LV"/>
        </w:rPr>
        <w:t xml:space="preserve">COM/2016/765 </w:t>
      </w:r>
      <w:proofErr w:type="spellStart"/>
      <w:r w:rsidRPr="004F6FB3">
        <w:rPr>
          <w:i/>
          <w:sz w:val="18"/>
          <w:lang w:val="lv-LV"/>
        </w:rPr>
        <w:t>final</w:t>
      </w:r>
      <w:proofErr w:type="spellEnd"/>
    </w:p>
  </w:footnote>
  <w:footnote w:id="10">
    <w:p w14:paraId="6986BB20" w14:textId="6280B33B" w:rsidR="00A644D0" w:rsidRPr="00D92944" w:rsidRDefault="00A644D0" w:rsidP="001C4F2E">
      <w:pPr>
        <w:pStyle w:val="FootnoteText"/>
        <w:spacing w:before="40"/>
        <w:rPr>
          <w:sz w:val="18"/>
          <w:lang w:val="lv-LV"/>
        </w:rPr>
      </w:pPr>
      <w:r w:rsidRPr="00D92944">
        <w:rPr>
          <w:rStyle w:val="FootnoteReference"/>
          <w:sz w:val="18"/>
        </w:rPr>
        <w:footnoteRef/>
      </w:r>
      <w:r w:rsidRPr="004F6FB3">
        <w:rPr>
          <w:sz w:val="18"/>
          <w:lang w:val="lv-LV"/>
        </w:rPr>
        <w:t xml:space="preserve"> </w:t>
      </w:r>
      <w:r w:rsidRPr="004F6FB3">
        <w:rPr>
          <w:i/>
          <w:sz w:val="18"/>
          <w:lang w:val="lv-LV"/>
        </w:rPr>
        <w:t>COM/2016/7</w:t>
      </w:r>
      <w:r w:rsidR="00075C2A" w:rsidRPr="004F6FB3">
        <w:rPr>
          <w:i/>
          <w:sz w:val="18"/>
          <w:lang w:val="lv-LV"/>
        </w:rPr>
        <w:t>59</w:t>
      </w:r>
      <w:r w:rsidRPr="004F6FB3">
        <w:rPr>
          <w:i/>
          <w:sz w:val="18"/>
          <w:lang w:val="lv-LV"/>
        </w:rPr>
        <w:t xml:space="preserve"> </w:t>
      </w:r>
      <w:proofErr w:type="spellStart"/>
      <w:r w:rsidRPr="004F6FB3">
        <w:rPr>
          <w:i/>
          <w:sz w:val="18"/>
          <w:lang w:val="lv-LV"/>
        </w:rPr>
        <w:t>final</w:t>
      </w:r>
      <w:proofErr w:type="spellEnd"/>
    </w:p>
  </w:footnote>
  <w:footnote w:id="11">
    <w:p w14:paraId="0164F081" w14:textId="77B82CE7" w:rsidR="00E77DB9" w:rsidRPr="00E77DB9" w:rsidRDefault="00E77DB9" w:rsidP="006337CE">
      <w:pPr>
        <w:pStyle w:val="FootnoteText"/>
        <w:jc w:val="both"/>
        <w:rPr>
          <w:lang w:val="lv-LV"/>
        </w:rPr>
      </w:pPr>
      <w:r>
        <w:rPr>
          <w:rStyle w:val="FootnoteReference"/>
        </w:rPr>
        <w:footnoteRef/>
      </w:r>
      <w:r w:rsidRPr="004F6FB3">
        <w:rPr>
          <w:lang w:val="lv-LV"/>
        </w:rPr>
        <w:t xml:space="preserve"> </w:t>
      </w:r>
      <w:r w:rsidRPr="00E77DB9">
        <w:rPr>
          <w:rFonts w:eastAsiaTheme="minorHAnsi" w:cstheme="minorBidi"/>
          <w:sz w:val="18"/>
          <w:lang w:val="lv-LV"/>
        </w:rPr>
        <w:t>Pozīcija Nr.1 "Priekšlikums Eiropas Parlamenta un Padomes regulai par Enerģētikas savienības pārvaldību"</w:t>
      </w:r>
    </w:p>
  </w:footnote>
  <w:footnote w:id="12">
    <w:p w14:paraId="52741FDE" w14:textId="2A98EEDE" w:rsidR="00E77DB9" w:rsidRPr="00E77DB9" w:rsidRDefault="00E77DB9" w:rsidP="006337CE">
      <w:pPr>
        <w:pStyle w:val="FootnoteText"/>
        <w:jc w:val="both"/>
        <w:rPr>
          <w:lang w:val="lv-LV"/>
        </w:rPr>
      </w:pPr>
      <w:r>
        <w:rPr>
          <w:rStyle w:val="FootnoteReference"/>
        </w:rPr>
        <w:footnoteRef/>
      </w:r>
      <w:r w:rsidRPr="00E77DB9">
        <w:rPr>
          <w:lang w:val="lv-LV"/>
        </w:rPr>
        <w:t xml:space="preserve"> </w:t>
      </w:r>
      <w:r w:rsidRPr="00E77DB9">
        <w:rPr>
          <w:sz w:val="18"/>
          <w:lang w:val="lv-LV"/>
        </w:rPr>
        <w:t>Pozīcija Nr.1 "Priekšlikums par Eiropas Parlamenta un Padomes direktīvu par atjaunojamo energoresursu izmantošanas veicināšanu (pārstrādāta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2424"/>
      <w:docPartObj>
        <w:docPartGallery w:val="Page Numbers (Top of Page)"/>
        <w:docPartUnique/>
      </w:docPartObj>
    </w:sdtPr>
    <w:sdtEndPr>
      <w:rPr>
        <w:rFonts w:ascii="Times New Roman" w:hAnsi="Times New Roman" w:cs="Times New Roman"/>
        <w:noProof/>
      </w:rPr>
    </w:sdtEndPr>
    <w:sdtContent>
      <w:p w14:paraId="30E465D6" w14:textId="5355A1DE" w:rsidR="0025245B" w:rsidRPr="002270B6" w:rsidRDefault="0025245B">
        <w:pPr>
          <w:pStyle w:val="Header"/>
          <w:jc w:val="center"/>
          <w:rPr>
            <w:rFonts w:ascii="Times New Roman" w:hAnsi="Times New Roman" w:cs="Times New Roman"/>
          </w:rPr>
        </w:pPr>
        <w:r w:rsidRPr="002270B6">
          <w:rPr>
            <w:rFonts w:ascii="Times New Roman" w:hAnsi="Times New Roman" w:cs="Times New Roman"/>
          </w:rPr>
          <w:fldChar w:fldCharType="begin"/>
        </w:r>
        <w:r w:rsidRPr="002270B6">
          <w:rPr>
            <w:rFonts w:ascii="Times New Roman" w:hAnsi="Times New Roman" w:cs="Times New Roman"/>
          </w:rPr>
          <w:instrText xml:space="preserve"> PAGE   \* MERGEFORMAT </w:instrText>
        </w:r>
        <w:r w:rsidRPr="002270B6">
          <w:rPr>
            <w:rFonts w:ascii="Times New Roman" w:hAnsi="Times New Roman" w:cs="Times New Roman"/>
          </w:rPr>
          <w:fldChar w:fldCharType="separate"/>
        </w:r>
        <w:r w:rsidR="00DA3E80">
          <w:rPr>
            <w:rFonts w:ascii="Times New Roman" w:hAnsi="Times New Roman" w:cs="Times New Roman"/>
            <w:noProof/>
          </w:rPr>
          <w:t>5</w:t>
        </w:r>
        <w:r w:rsidRPr="002270B6">
          <w:rPr>
            <w:rFonts w:ascii="Times New Roman" w:hAnsi="Times New Roman" w:cs="Times New Roman"/>
            <w:noProof/>
          </w:rPr>
          <w:fldChar w:fldCharType="end"/>
        </w:r>
      </w:p>
    </w:sdtContent>
  </w:sdt>
  <w:p w14:paraId="45239C82" w14:textId="77777777" w:rsidR="0025245B" w:rsidRDefault="00252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443"/>
    <w:multiLevelType w:val="hybridMultilevel"/>
    <w:tmpl w:val="28E2B544"/>
    <w:lvl w:ilvl="0" w:tplc="D71E3D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AC55141"/>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BF3E86"/>
    <w:multiLevelType w:val="hybridMultilevel"/>
    <w:tmpl w:val="F096524E"/>
    <w:lvl w:ilvl="0" w:tplc="812CF886">
      <w:start w:val="3"/>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450002B"/>
    <w:multiLevelType w:val="hybridMultilevel"/>
    <w:tmpl w:val="929AB448"/>
    <w:lvl w:ilvl="0" w:tplc="EE9688D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B836AC"/>
    <w:multiLevelType w:val="hybridMultilevel"/>
    <w:tmpl w:val="5D0AAE8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30847DBC"/>
    <w:multiLevelType w:val="hybridMultilevel"/>
    <w:tmpl w:val="9AC055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3252DD"/>
    <w:multiLevelType w:val="hybridMultilevel"/>
    <w:tmpl w:val="23DC3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11C9D"/>
    <w:multiLevelType w:val="hybridMultilevel"/>
    <w:tmpl w:val="8F82180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9904D30"/>
    <w:multiLevelType w:val="hybridMultilevel"/>
    <w:tmpl w:val="DBAAA63A"/>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4D557B3F"/>
    <w:multiLevelType w:val="hybridMultilevel"/>
    <w:tmpl w:val="F55083D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60F30989"/>
    <w:multiLevelType w:val="hybridMultilevel"/>
    <w:tmpl w:val="DEA4FC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3B6F9F"/>
    <w:multiLevelType w:val="hybridMultilevel"/>
    <w:tmpl w:val="30663E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FF41CA"/>
    <w:multiLevelType w:val="hybridMultilevel"/>
    <w:tmpl w:val="A7B2FF90"/>
    <w:lvl w:ilvl="0" w:tplc="54E431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9A1573"/>
    <w:multiLevelType w:val="hybridMultilevel"/>
    <w:tmpl w:val="3042A57A"/>
    <w:lvl w:ilvl="0" w:tplc="AFA6E134">
      <w:start w:val="1"/>
      <w:numFmt w:val="lowerRoman"/>
      <w:lvlText w:val="%1)"/>
      <w:lvlJc w:val="left"/>
      <w:pPr>
        <w:ind w:left="1440" w:hanging="72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0"/>
  </w:num>
  <w:num w:numId="5">
    <w:abstractNumId w:val="5"/>
  </w:num>
  <w:num w:numId="6">
    <w:abstractNumId w:val="1"/>
  </w:num>
  <w:num w:numId="7">
    <w:abstractNumId w:val="9"/>
  </w:num>
  <w:num w:numId="8">
    <w:abstractNumId w:val="4"/>
  </w:num>
  <w:num w:numId="9">
    <w:abstractNumId w:val="8"/>
  </w:num>
  <w:num w:numId="10">
    <w:abstractNumId w:val="2"/>
  </w:num>
  <w:num w:numId="11">
    <w:abstractNumId w:val="6"/>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26"/>
    <w:rsid w:val="00001D01"/>
    <w:rsid w:val="0000590E"/>
    <w:rsid w:val="00010F8E"/>
    <w:rsid w:val="00016FD3"/>
    <w:rsid w:val="00030592"/>
    <w:rsid w:val="00031B1B"/>
    <w:rsid w:val="00046E7E"/>
    <w:rsid w:val="00047D69"/>
    <w:rsid w:val="000529D1"/>
    <w:rsid w:val="00057AFD"/>
    <w:rsid w:val="0006712E"/>
    <w:rsid w:val="000706A1"/>
    <w:rsid w:val="000709CA"/>
    <w:rsid w:val="00071480"/>
    <w:rsid w:val="000715EB"/>
    <w:rsid w:val="00072B99"/>
    <w:rsid w:val="00074E34"/>
    <w:rsid w:val="00075C2A"/>
    <w:rsid w:val="000816B2"/>
    <w:rsid w:val="000836FE"/>
    <w:rsid w:val="000857E2"/>
    <w:rsid w:val="00086809"/>
    <w:rsid w:val="00092CE5"/>
    <w:rsid w:val="00096232"/>
    <w:rsid w:val="00096CE0"/>
    <w:rsid w:val="00096F9B"/>
    <w:rsid w:val="000C029D"/>
    <w:rsid w:val="000C52C4"/>
    <w:rsid w:val="000D3E9B"/>
    <w:rsid w:val="000E5494"/>
    <w:rsid w:val="000E56C2"/>
    <w:rsid w:val="000E5D39"/>
    <w:rsid w:val="000E6352"/>
    <w:rsid w:val="000E7313"/>
    <w:rsid w:val="0011318F"/>
    <w:rsid w:val="00120CD2"/>
    <w:rsid w:val="00122F93"/>
    <w:rsid w:val="001300A0"/>
    <w:rsid w:val="00130D3E"/>
    <w:rsid w:val="00136685"/>
    <w:rsid w:val="00136906"/>
    <w:rsid w:val="00140B83"/>
    <w:rsid w:val="001414DA"/>
    <w:rsid w:val="0015073E"/>
    <w:rsid w:val="00150E68"/>
    <w:rsid w:val="00155C8E"/>
    <w:rsid w:val="001564EB"/>
    <w:rsid w:val="0017653F"/>
    <w:rsid w:val="001822EB"/>
    <w:rsid w:val="00190396"/>
    <w:rsid w:val="00191FE7"/>
    <w:rsid w:val="001A5F8F"/>
    <w:rsid w:val="001B5526"/>
    <w:rsid w:val="001C4F2E"/>
    <w:rsid w:val="001C5229"/>
    <w:rsid w:val="001C5757"/>
    <w:rsid w:val="001D57C4"/>
    <w:rsid w:val="001E0EAE"/>
    <w:rsid w:val="001E32A7"/>
    <w:rsid w:val="001F6B4A"/>
    <w:rsid w:val="00201A75"/>
    <w:rsid w:val="00204955"/>
    <w:rsid w:val="00211B9F"/>
    <w:rsid w:val="002151C4"/>
    <w:rsid w:val="00217869"/>
    <w:rsid w:val="00220AA6"/>
    <w:rsid w:val="0022125D"/>
    <w:rsid w:val="00221DDF"/>
    <w:rsid w:val="002270B6"/>
    <w:rsid w:val="0023221B"/>
    <w:rsid w:val="00234ADC"/>
    <w:rsid w:val="00236F96"/>
    <w:rsid w:val="00240F7D"/>
    <w:rsid w:val="00241299"/>
    <w:rsid w:val="00243697"/>
    <w:rsid w:val="002448A2"/>
    <w:rsid w:val="0025245B"/>
    <w:rsid w:val="002530CA"/>
    <w:rsid w:val="0026084E"/>
    <w:rsid w:val="0026228F"/>
    <w:rsid w:val="002661FC"/>
    <w:rsid w:val="002665FC"/>
    <w:rsid w:val="00272264"/>
    <w:rsid w:val="00276C44"/>
    <w:rsid w:val="002822A2"/>
    <w:rsid w:val="0028246A"/>
    <w:rsid w:val="00283235"/>
    <w:rsid w:val="00284B5C"/>
    <w:rsid w:val="00286944"/>
    <w:rsid w:val="00286A6A"/>
    <w:rsid w:val="00291B55"/>
    <w:rsid w:val="00297CFE"/>
    <w:rsid w:val="002A2666"/>
    <w:rsid w:val="002A7C6B"/>
    <w:rsid w:val="002B164C"/>
    <w:rsid w:val="002B3CA1"/>
    <w:rsid w:val="002C0356"/>
    <w:rsid w:val="002C1F86"/>
    <w:rsid w:val="002D7A54"/>
    <w:rsid w:val="002E2813"/>
    <w:rsid w:val="002E36DD"/>
    <w:rsid w:val="002E3D31"/>
    <w:rsid w:val="002E7BFE"/>
    <w:rsid w:val="002F3BFC"/>
    <w:rsid w:val="00313F08"/>
    <w:rsid w:val="00325C0A"/>
    <w:rsid w:val="003267DE"/>
    <w:rsid w:val="0033070D"/>
    <w:rsid w:val="00335C34"/>
    <w:rsid w:val="003443DC"/>
    <w:rsid w:val="00345414"/>
    <w:rsid w:val="0036102F"/>
    <w:rsid w:val="00394413"/>
    <w:rsid w:val="0039489C"/>
    <w:rsid w:val="00395C41"/>
    <w:rsid w:val="003A0A50"/>
    <w:rsid w:val="003A65AE"/>
    <w:rsid w:val="003B51C4"/>
    <w:rsid w:val="003B7F82"/>
    <w:rsid w:val="003D0EBE"/>
    <w:rsid w:val="003D3991"/>
    <w:rsid w:val="003E6BC0"/>
    <w:rsid w:val="003F5CF0"/>
    <w:rsid w:val="0040236E"/>
    <w:rsid w:val="00406834"/>
    <w:rsid w:val="00412598"/>
    <w:rsid w:val="00413E5F"/>
    <w:rsid w:val="004145EF"/>
    <w:rsid w:val="00416EA6"/>
    <w:rsid w:val="004234AF"/>
    <w:rsid w:val="004357D1"/>
    <w:rsid w:val="0044088C"/>
    <w:rsid w:val="00441754"/>
    <w:rsid w:val="00445298"/>
    <w:rsid w:val="00447CF3"/>
    <w:rsid w:val="0046233C"/>
    <w:rsid w:val="00464248"/>
    <w:rsid w:val="00466A33"/>
    <w:rsid w:val="0047229E"/>
    <w:rsid w:val="00474BC9"/>
    <w:rsid w:val="0048015E"/>
    <w:rsid w:val="00480A8A"/>
    <w:rsid w:val="00482370"/>
    <w:rsid w:val="00490AB2"/>
    <w:rsid w:val="00492F12"/>
    <w:rsid w:val="00493396"/>
    <w:rsid w:val="00494302"/>
    <w:rsid w:val="004952B9"/>
    <w:rsid w:val="00496F51"/>
    <w:rsid w:val="004A5CCD"/>
    <w:rsid w:val="004B01B8"/>
    <w:rsid w:val="004B02E6"/>
    <w:rsid w:val="004B16C4"/>
    <w:rsid w:val="004B6956"/>
    <w:rsid w:val="004C2DBB"/>
    <w:rsid w:val="004C2E60"/>
    <w:rsid w:val="004D0BD6"/>
    <w:rsid w:val="004D4B03"/>
    <w:rsid w:val="004E0A17"/>
    <w:rsid w:val="004F5C21"/>
    <w:rsid w:val="004F5F94"/>
    <w:rsid w:val="004F65B6"/>
    <w:rsid w:val="004F6FB3"/>
    <w:rsid w:val="00501CEA"/>
    <w:rsid w:val="00502EA0"/>
    <w:rsid w:val="00505CD3"/>
    <w:rsid w:val="005072FC"/>
    <w:rsid w:val="005075B4"/>
    <w:rsid w:val="00520B8E"/>
    <w:rsid w:val="00522CA6"/>
    <w:rsid w:val="00526C59"/>
    <w:rsid w:val="005313BE"/>
    <w:rsid w:val="00533BD6"/>
    <w:rsid w:val="005418AB"/>
    <w:rsid w:val="00543D15"/>
    <w:rsid w:val="005468EF"/>
    <w:rsid w:val="005473A2"/>
    <w:rsid w:val="00551FE1"/>
    <w:rsid w:val="005523FD"/>
    <w:rsid w:val="00553583"/>
    <w:rsid w:val="00564C12"/>
    <w:rsid w:val="00571A17"/>
    <w:rsid w:val="005733BF"/>
    <w:rsid w:val="00580BAF"/>
    <w:rsid w:val="00594507"/>
    <w:rsid w:val="005A4578"/>
    <w:rsid w:val="005A73B8"/>
    <w:rsid w:val="005B1DF7"/>
    <w:rsid w:val="005B5D0B"/>
    <w:rsid w:val="005C0252"/>
    <w:rsid w:val="005C30EB"/>
    <w:rsid w:val="005D0843"/>
    <w:rsid w:val="005D0E85"/>
    <w:rsid w:val="005D17C2"/>
    <w:rsid w:val="005D4CE4"/>
    <w:rsid w:val="005D6298"/>
    <w:rsid w:val="005E2903"/>
    <w:rsid w:val="005F1B3C"/>
    <w:rsid w:val="005F3771"/>
    <w:rsid w:val="005F6319"/>
    <w:rsid w:val="005F65CE"/>
    <w:rsid w:val="00602C9E"/>
    <w:rsid w:val="00603220"/>
    <w:rsid w:val="00604E0D"/>
    <w:rsid w:val="00624BCD"/>
    <w:rsid w:val="0062568F"/>
    <w:rsid w:val="00631E98"/>
    <w:rsid w:val="006337CE"/>
    <w:rsid w:val="006402C5"/>
    <w:rsid w:val="006565B9"/>
    <w:rsid w:val="00662041"/>
    <w:rsid w:val="006733BE"/>
    <w:rsid w:val="00675E37"/>
    <w:rsid w:val="00684704"/>
    <w:rsid w:val="0068781D"/>
    <w:rsid w:val="0069229C"/>
    <w:rsid w:val="00695494"/>
    <w:rsid w:val="006A0CFB"/>
    <w:rsid w:val="006A3EF7"/>
    <w:rsid w:val="006A4490"/>
    <w:rsid w:val="006A4D51"/>
    <w:rsid w:val="006A7698"/>
    <w:rsid w:val="006B4F6D"/>
    <w:rsid w:val="006B6EB0"/>
    <w:rsid w:val="006B6FD6"/>
    <w:rsid w:val="006D07B5"/>
    <w:rsid w:val="006D0DED"/>
    <w:rsid w:val="006E25CD"/>
    <w:rsid w:val="006E39B2"/>
    <w:rsid w:val="006E4658"/>
    <w:rsid w:val="006E5DE1"/>
    <w:rsid w:val="00705558"/>
    <w:rsid w:val="00714CF5"/>
    <w:rsid w:val="00714D9D"/>
    <w:rsid w:val="00716AAA"/>
    <w:rsid w:val="00730D3F"/>
    <w:rsid w:val="00741F4E"/>
    <w:rsid w:val="00750045"/>
    <w:rsid w:val="00751022"/>
    <w:rsid w:val="00756E9E"/>
    <w:rsid w:val="007575D0"/>
    <w:rsid w:val="00760F84"/>
    <w:rsid w:val="00761B2E"/>
    <w:rsid w:val="007713AC"/>
    <w:rsid w:val="007735BA"/>
    <w:rsid w:val="00787D29"/>
    <w:rsid w:val="00791243"/>
    <w:rsid w:val="007936EE"/>
    <w:rsid w:val="00796953"/>
    <w:rsid w:val="007A40B3"/>
    <w:rsid w:val="007A5D11"/>
    <w:rsid w:val="007B08FE"/>
    <w:rsid w:val="007B4B1D"/>
    <w:rsid w:val="007D07B2"/>
    <w:rsid w:val="007F767F"/>
    <w:rsid w:val="007F7BEB"/>
    <w:rsid w:val="0080491B"/>
    <w:rsid w:val="00807075"/>
    <w:rsid w:val="008148D2"/>
    <w:rsid w:val="008216C1"/>
    <w:rsid w:val="00822B67"/>
    <w:rsid w:val="00841C7F"/>
    <w:rsid w:val="00844050"/>
    <w:rsid w:val="0085638A"/>
    <w:rsid w:val="008570F3"/>
    <w:rsid w:val="00862C54"/>
    <w:rsid w:val="0087118E"/>
    <w:rsid w:val="008721A0"/>
    <w:rsid w:val="008736BB"/>
    <w:rsid w:val="00883EBD"/>
    <w:rsid w:val="00884979"/>
    <w:rsid w:val="00884FD9"/>
    <w:rsid w:val="00887777"/>
    <w:rsid w:val="00892683"/>
    <w:rsid w:val="008A3B8E"/>
    <w:rsid w:val="008B0DD0"/>
    <w:rsid w:val="008B1649"/>
    <w:rsid w:val="008B5FB8"/>
    <w:rsid w:val="008C04D8"/>
    <w:rsid w:val="008D4122"/>
    <w:rsid w:val="008D6F4F"/>
    <w:rsid w:val="008F1721"/>
    <w:rsid w:val="008F66FE"/>
    <w:rsid w:val="0090362E"/>
    <w:rsid w:val="00907CE5"/>
    <w:rsid w:val="00915F9A"/>
    <w:rsid w:val="009263A5"/>
    <w:rsid w:val="00930713"/>
    <w:rsid w:val="00930E6C"/>
    <w:rsid w:val="00936B09"/>
    <w:rsid w:val="00943E78"/>
    <w:rsid w:val="0094526A"/>
    <w:rsid w:val="00952815"/>
    <w:rsid w:val="00966DFE"/>
    <w:rsid w:val="0097599C"/>
    <w:rsid w:val="00980B7F"/>
    <w:rsid w:val="00980B9E"/>
    <w:rsid w:val="00980ED5"/>
    <w:rsid w:val="00983EDB"/>
    <w:rsid w:val="009855B3"/>
    <w:rsid w:val="00990493"/>
    <w:rsid w:val="009924CD"/>
    <w:rsid w:val="009A04F2"/>
    <w:rsid w:val="009A0799"/>
    <w:rsid w:val="009B6837"/>
    <w:rsid w:val="009D0468"/>
    <w:rsid w:val="009D77D9"/>
    <w:rsid w:val="009E7247"/>
    <w:rsid w:val="009F1D48"/>
    <w:rsid w:val="00A04EE5"/>
    <w:rsid w:val="00A2447E"/>
    <w:rsid w:val="00A33804"/>
    <w:rsid w:val="00A36CE8"/>
    <w:rsid w:val="00A43036"/>
    <w:rsid w:val="00A54158"/>
    <w:rsid w:val="00A56E50"/>
    <w:rsid w:val="00A640E3"/>
    <w:rsid w:val="00A644D0"/>
    <w:rsid w:val="00A66B0F"/>
    <w:rsid w:val="00A71336"/>
    <w:rsid w:val="00A71B3C"/>
    <w:rsid w:val="00A761D0"/>
    <w:rsid w:val="00A8129C"/>
    <w:rsid w:val="00A8392E"/>
    <w:rsid w:val="00A83E80"/>
    <w:rsid w:val="00A86588"/>
    <w:rsid w:val="00A90A9C"/>
    <w:rsid w:val="00A97B52"/>
    <w:rsid w:val="00AA10B4"/>
    <w:rsid w:val="00AB4B3D"/>
    <w:rsid w:val="00AC1EFE"/>
    <w:rsid w:val="00AD7585"/>
    <w:rsid w:val="00AE127B"/>
    <w:rsid w:val="00AE1F51"/>
    <w:rsid w:val="00AF034C"/>
    <w:rsid w:val="00AF38B3"/>
    <w:rsid w:val="00AF56C1"/>
    <w:rsid w:val="00B0152A"/>
    <w:rsid w:val="00B06868"/>
    <w:rsid w:val="00B15B11"/>
    <w:rsid w:val="00B2302A"/>
    <w:rsid w:val="00B244F6"/>
    <w:rsid w:val="00B24FCB"/>
    <w:rsid w:val="00B31158"/>
    <w:rsid w:val="00B31E2C"/>
    <w:rsid w:val="00B332AB"/>
    <w:rsid w:val="00B37300"/>
    <w:rsid w:val="00B43EBF"/>
    <w:rsid w:val="00B46CC8"/>
    <w:rsid w:val="00B72FFB"/>
    <w:rsid w:val="00B731BA"/>
    <w:rsid w:val="00B978BE"/>
    <w:rsid w:val="00BA25BA"/>
    <w:rsid w:val="00BA266C"/>
    <w:rsid w:val="00BB34B6"/>
    <w:rsid w:val="00BB5F30"/>
    <w:rsid w:val="00BD0579"/>
    <w:rsid w:val="00BD5498"/>
    <w:rsid w:val="00BD62D6"/>
    <w:rsid w:val="00BE430A"/>
    <w:rsid w:val="00BE5A95"/>
    <w:rsid w:val="00BF09F5"/>
    <w:rsid w:val="00BF4B69"/>
    <w:rsid w:val="00BF5339"/>
    <w:rsid w:val="00BF63D9"/>
    <w:rsid w:val="00C03884"/>
    <w:rsid w:val="00C1022C"/>
    <w:rsid w:val="00C16AEB"/>
    <w:rsid w:val="00C16B15"/>
    <w:rsid w:val="00C17531"/>
    <w:rsid w:val="00C34149"/>
    <w:rsid w:val="00C37A32"/>
    <w:rsid w:val="00C37FAD"/>
    <w:rsid w:val="00C420AE"/>
    <w:rsid w:val="00C43CE1"/>
    <w:rsid w:val="00C50D8C"/>
    <w:rsid w:val="00C5540D"/>
    <w:rsid w:val="00C57CB8"/>
    <w:rsid w:val="00C60DAF"/>
    <w:rsid w:val="00C6191E"/>
    <w:rsid w:val="00C65023"/>
    <w:rsid w:val="00C721C5"/>
    <w:rsid w:val="00C7244B"/>
    <w:rsid w:val="00C728C9"/>
    <w:rsid w:val="00C75F6C"/>
    <w:rsid w:val="00C77497"/>
    <w:rsid w:val="00C9071D"/>
    <w:rsid w:val="00C92EC1"/>
    <w:rsid w:val="00C956F6"/>
    <w:rsid w:val="00CA0F24"/>
    <w:rsid w:val="00CC128A"/>
    <w:rsid w:val="00CD202E"/>
    <w:rsid w:val="00CE02A7"/>
    <w:rsid w:val="00CE08C0"/>
    <w:rsid w:val="00CE76CB"/>
    <w:rsid w:val="00CF1106"/>
    <w:rsid w:val="00CF5893"/>
    <w:rsid w:val="00D16132"/>
    <w:rsid w:val="00D205A0"/>
    <w:rsid w:val="00D215AD"/>
    <w:rsid w:val="00D2175A"/>
    <w:rsid w:val="00D21FB0"/>
    <w:rsid w:val="00D478CC"/>
    <w:rsid w:val="00D56E75"/>
    <w:rsid w:val="00D6078A"/>
    <w:rsid w:val="00D71F43"/>
    <w:rsid w:val="00D77118"/>
    <w:rsid w:val="00D86348"/>
    <w:rsid w:val="00D92944"/>
    <w:rsid w:val="00D94F72"/>
    <w:rsid w:val="00DA10C9"/>
    <w:rsid w:val="00DA34E6"/>
    <w:rsid w:val="00DA3E80"/>
    <w:rsid w:val="00DB0F94"/>
    <w:rsid w:val="00DB32ED"/>
    <w:rsid w:val="00DB5862"/>
    <w:rsid w:val="00DC3935"/>
    <w:rsid w:val="00DC482F"/>
    <w:rsid w:val="00DD5426"/>
    <w:rsid w:val="00DE012D"/>
    <w:rsid w:val="00DE603E"/>
    <w:rsid w:val="00DF122C"/>
    <w:rsid w:val="00DF5668"/>
    <w:rsid w:val="00E00897"/>
    <w:rsid w:val="00E06A69"/>
    <w:rsid w:val="00E074AE"/>
    <w:rsid w:val="00E17268"/>
    <w:rsid w:val="00E21197"/>
    <w:rsid w:val="00E237FD"/>
    <w:rsid w:val="00E2476C"/>
    <w:rsid w:val="00E30FB6"/>
    <w:rsid w:val="00E34562"/>
    <w:rsid w:val="00E41107"/>
    <w:rsid w:val="00E424A3"/>
    <w:rsid w:val="00E6308C"/>
    <w:rsid w:val="00E6336E"/>
    <w:rsid w:val="00E65A0A"/>
    <w:rsid w:val="00E73AD5"/>
    <w:rsid w:val="00E73B5E"/>
    <w:rsid w:val="00E771D1"/>
    <w:rsid w:val="00E77B77"/>
    <w:rsid w:val="00E77DB9"/>
    <w:rsid w:val="00E80C2C"/>
    <w:rsid w:val="00E818B2"/>
    <w:rsid w:val="00E82598"/>
    <w:rsid w:val="00E86B09"/>
    <w:rsid w:val="00E908FF"/>
    <w:rsid w:val="00E90BD1"/>
    <w:rsid w:val="00E9204C"/>
    <w:rsid w:val="00E94CD2"/>
    <w:rsid w:val="00EA1B4D"/>
    <w:rsid w:val="00EA3109"/>
    <w:rsid w:val="00EB5209"/>
    <w:rsid w:val="00EC017A"/>
    <w:rsid w:val="00EC1562"/>
    <w:rsid w:val="00ED453B"/>
    <w:rsid w:val="00EE57E0"/>
    <w:rsid w:val="00EF349F"/>
    <w:rsid w:val="00EF3B00"/>
    <w:rsid w:val="00EF45E2"/>
    <w:rsid w:val="00F02AFC"/>
    <w:rsid w:val="00F06658"/>
    <w:rsid w:val="00F1124E"/>
    <w:rsid w:val="00F139C9"/>
    <w:rsid w:val="00F17689"/>
    <w:rsid w:val="00F2186D"/>
    <w:rsid w:val="00F22F9F"/>
    <w:rsid w:val="00F2424A"/>
    <w:rsid w:val="00F27B3A"/>
    <w:rsid w:val="00F349B9"/>
    <w:rsid w:val="00F41ECB"/>
    <w:rsid w:val="00F4243C"/>
    <w:rsid w:val="00F433DD"/>
    <w:rsid w:val="00F43E3E"/>
    <w:rsid w:val="00F517E1"/>
    <w:rsid w:val="00F52220"/>
    <w:rsid w:val="00F56CF6"/>
    <w:rsid w:val="00F606DF"/>
    <w:rsid w:val="00F65E06"/>
    <w:rsid w:val="00F67EDD"/>
    <w:rsid w:val="00F74342"/>
    <w:rsid w:val="00F743FE"/>
    <w:rsid w:val="00F75A7D"/>
    <w:rsid w:val="00F80D9B"/>
    <w:rsid w:val="00F8244D"/>
    <w:rsid w:val="00F90A9B"/>
    <w:rsid w:val="00F93B95"/>
    <w:rsid w:val="00F96DDB"/>
    <w:rsid w:val="00FA6D95"/>
    <w:rsid w:val="00FB0D8B"/>
    <w:rsid w:val="00FB5695"/>
    <w:rsid w:val="00FC56F7"/>
    <w:rsid w:val="00FD0267"/>
    <w:rsid w:val="00FD0EEB"/>
    <w:rsid w:val="00FD27DC"/>
    <w:rsid w:val="00FF4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D21C"/>
  <w15:docId w15:val="{6081DAC6-BBF1-4AC2-9F97-E514DF49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F74342"/>
    <w:pPr>
      <w:ind w:left="720"/>
      <w:contextualSpacing/>
    </w:pPr>
  </w:style>
  <w:style w:type="paragraph" w:styleId="Header">
    <w:name w:val="header"/>
    <w:basedOn w:val="Normal"/>
    <w:link w:val="HeaderChar"/>
    <w:uiPriority w:val="99"/>
    <w:unhideWhenUsed/>
    <w:rsid w:val="00B731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1BA"/>
  </w:style>
  <w:style w:type="character" w:styleId="Hyperlink">
    <w:name w:val="Hyperlink"/>
    <w:rsid w:val="00B731BA"/>
    <w:rPr>
      <w:color w:val="0000FF"/>
      <w:u w:val="single"/>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731BA"/>
  </w:style>
  <w:style w:type="paragraph" w:styleId="BalloonText">
    <w:name w:val="Balloon Text"/>
    <w:basedOn w:val="Normal"/>
    <w:link w:val="BalloonTextChar"/>
    <w:uiPriority w:val="99"/>
    <w:semiHidden/>
    <w:unhideWhenUsed/>
    <w:rsid w:val="00E7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D1"/>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1"/>
    <w:uiPriority w:val="99"/>
    <w:qFormat/>
    <w:rsid w:val="0047229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uiPriority w:val="99"/>
    <w:rsid w:val="0047229E"/>
    <w:rPr>
      <w:sz w:val="20"/>
      <w:szCs w:val="20"/>
    </w:rPr>
  </w:style>
  <w:style w:type="character" w:customStyle="1" w:styleId="FootnoteTextChar1">
    <w:name w:val="Footnote Text Char1"/>
    <w:aliases w:val="Schriftart: 9 pt Char1,Schriftart: 10 pt Char1,Schriftart: 8 pt Char1,Fußnotentext Char Char Char1,WB-Fußnotentext Char1,Footnote Char Char1,fußn Char1,Reference Char1,Footnote text Char1,o Char1,Voetnoottekst Char Char1,Fußn Char"/>
    <w:basedOn w:val="DefaultParagraphFont"/>
    <w:link w:val="FootnoteText"/>
    <w:uiPriority w:val="99"/>
    <w:locked/>
    <w:rsid w:val="0047229E"/>
    <w:rPr>
      <w:rFonts w:ascii="Times New Roman" w:eastAsia="Times New Roman" w:hAnsi="Times New Roman" w:cs="Times New Roman"/>
      <w:sz w:val="20"/>
      <w:szCs w:val="20"/>
      <w:lang w:val="en-GB"/>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qFormat/>
    <w:rsid w:val="0047229E"/>
    <w:rPr>
      <w:rFonts w:cs="Times New Roman"/>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7229E"/>
    <w:pPr>
      <w:spacing w:line="240" w:lineRule="exact"/>
      <w:jc w:val="both"/>
      <w:textAlignment w:val="baseline"/>
    </w:pPr>
    <w:rPr>
      <w:rFonts w:cs="Times New Roman"/>
      <w:vertAlign w:val="superscript"/>
    </w:rPr>
  </w:style>
  <w:style w:type="paragraph" w:styleId="Footer">
    <w:name w:val="footer"/>
    <w:basedOn w:val="Normal"/>
    <w:link w:val="FooterChar"/>
    <w:uiPriority w:val="99"/>
    <w:unhideWhenUsed/>
    <w:rsid w:val="002524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45B"/>
  </w:style>
  <w:style w:type="character" w:styleId="CommentReference">
    <w:name w:val="annotation reference"/>
    <w:basedOn w:val="DefaultParagraphFont"/>
    <w:uiPriority w:val="99"/>
    <w:semiHidden/>
    <w:unhideWhenUsed/>
    <w:rsid w:val="007B08FE"/>
    <w:rPr>
      <w:sz w:val="16"/>
      <w:szCs w:val="16"/>
    </w:rPr>
  </w:style>
  <w:style w:type="paragraph" w:styleId="CommentText">
    <w:name w:val="annotation text"/>
    <w:basedOn w:val="Normal"/>
    <w:link w:val="CommentTextChar"/>
    <w:uiPriority w:val="99"/>
    <w:semiHidden/>
    <w:unhideWhenUsed/>
    <w:rsid w:val="007B08FE"/>
    <w:pPr>
      <w:spacing w:line="240" w:lineRule="auto"/>
    </w:pPr>
    <w:rPr>
      <w:sz w:val="20"/>
      <w:szCs w:val="20"/>
    </w:rPr>
  </w:style>
  <w:style w:type="character" w:customStyle="1" w:styleId="CommentTextChar">
    <w:name w:val="Comment Text Char"/>
    <w:basedOn w:val="DefaultParagraphFont"/>
    <w:link w:val="CommentText"/>
    <w:uiPriority w:val="99"/>
    <w:semiHidden/>
    <w:rsid w:val="007B08FE"/>
    <w:rPr>
      <w:sz w:val="20"/>
      <w:szCs w:val="20"/>
    </w:rPr>
  </w:style>
  <w:style w:type="paragraph" w:styleId="CommentSubject">
    <w:name w:val="annotation subject"/>
    <w:basedOn w:val="CommentText"/>
    <w:next w:val="CommentText"/>
    <w:link w:val="CommentSubjectChar"/>
    <w:uiPriority w:val="99"/>
    <w:semiHidden/>
    <w:unhideWhenUsed/>
    <w:rsid w:val="007B08FE"/>
    <w:rPr>
      <w:b/>
      <w:bCs/>
    </w:rPr>
  </w:style>
  <w:style w:type="character" w:customStyle="1" w:styleId="CommentSubjectChar">
    <w:name w:val="Comment Subject Char"/>
    <w:basedOn w:val="CommentTextChar"/>
    <w:link w:val="CommentSubject"/>
    <w:uiPriority w:val="99"/>
    <w:semiHidden/>
    <w:rsid w:val="007B08FE"/>
    <w:rPr>
      <w:b/>
      <w:bCs/>
      <w:sz w:val="20"/>
      <w:szCs w:val="20"/>
    </w:rPr>
  </w:style>
  <w:style w:type="paragraph" w:styleId="Revision">
    <w:name w:val="Revision"/>
    <w:hidden/>
    <w:uiPriority w:val="99"/>
    <w:semiHidden/>
    <w:rsid w:val="00F1124E"/>
    <w:pPr>
      <w:spacing w:after="0" w:line="240" w:lineRule="auto"/>
    </w:pPr>
  </w:style>
  <w:style w:type="paragraph" w:styleId="NoSpacing">
    <w:name w:val="No Spacing"/>
    <w:uiPriority w:val="1"/>
    <w:qFormat/>
    <w:rsid w:val="0026228F"/>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7080">
      <w:bodyDiv w:val="1"/>
      <w:marLeft w:val="0"/>
      <w:marRight w:val="0"/>
      <w:marTop w:val="0"/>
      <w:marBottom w:val="0"/>
      <w:divBdr>
        <w:top w:val="none" w:sz="0" w:space="0" w:color="auto"/>
        <w:left w:val="none" w:sz="0" w:space="0" w:color="auto"/>
        <w:bottom w:val="none" w:sz="0" w:space="0" w:color="auto"/>
        <w:right w:val="none" w:sz="0" w:space="0" w:color="auto"/>
      </w:divBdr>
    </w:div>
    <w:div w:id="899443688">
      <w:bodyDiv w:val="1"/>
      <w:marLeft w:val="0"/>
      <w:marRight w:val="0"/>
      <w:marTop w:val="0"/>
      <w:marBottom w:val="0"/>
      <w:divBdr>
        <w:top w:val="none" w:sz="0" w:space="0" w:color="auto"/>
        <w:left w:val="none" w:sz="0" w:space="0" w:color="auto"/>
        <w:bottom w:val="none" w:sz="0" w:space="0" w:color="auto"/>
        <w:right w:val="none" w:sz="0" w:space="0" w:color="auto"/>
      </w:divBdr>
    </w:div>
    <w:div w:id="10550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2A50-097B-4494-B464-78BF563A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9200</Words>
  <Characters>5245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Karpoviča</dc:creator>
  <cp:lastModifiedBy>Inese Karpoviča</cp:lastModifiedBy>
  <cp:revision>4</cp:revision>
  <cp:lastPrinted>2017-02-21T06:40:00Z</cp:lastPrinted>
  <dcterms:created xsi:type="dcterms:W3CDTF">2017-06-19T06:41:00Z</dcterms:created>
  <dcterms:modified xsi:type="dcterms:W3CDTF">2017-06-19T15:08:00Z</dcterms:modified>
</cp:coreProperties>
</file>