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81" w:rsidRPr="00AD1DE4" w:rsidRDefault="001E6A95" w:rsidP="00E0236A">
      <w:pPr>
        <w:pStyle w:val="naisc"/>
        <w:spacing w:before="0" w:after="0"/>
        <w:rPr>
          <w:sz w:val="28"/>
          <w:szCs w:val="28"/>
        </w:rPr>
      </w:pPr>
      <w:bookmarkStart w:id="0" w:name="_GoBack"/>
      <w:bookmarkEnd w:id="0"/>
      <w:r w:rsidRPr="00AD1DE4">
        <w:rPr>
          <w:sz w:val="28"/>
          <w:szCs w:val="28"/>
        </w:rPr>
        <w:t>Ministru kabineta rīkojuma projekta</w:t>
      </w:r>
      <w:r w:rsidR="00811168" w:rsidRPr="00AD1DE4">
        <w:rPr>
          <w:sz w:val="28"/>
          <w:szCs w:val="28"/>
        </w:rPr>
        <w:t xml:space="preserve"> </w:t>
      </w:r>
    </w:p>
    <w:p w:rsidR="00A72398" w:rsidRPr="00AD1DE4" w:rsidRDefault="00C73CF5" w:rsidP="00A72398">
      <w:pPr>
        <w:pStyle w:val="Heading2"/>
        <w:rPr>
          <w:b w:val="0"/>
          <w:szCs w:val="28"/>
        </w:rPr>
      </w:pPr>
      <w:r>
        <w:rPr>
          <w:szCs w:val="28"/>
        </w:rPr>
        <w:t>„</w:t>
      </w:r>
      <w:r w:rsidRPr="00C73CF5">
        <w:rPr>
          <w:szCs w:val="28"/>
        </w:rPr>
        <w:t>Par valsts zemes vienības Flotes ielā 2, Rīgā, daļas nodošanu Rīgas pilsētas pašvaldības īpašumā</w:t>
      </w:r>
      <w:r>
        <w:rPr>
          <w:szCs w:val="28"/>
        </w:rPr>
        <w:t>”</w:t>
      </w:r>
      <w:r w:rsidR="00BD3F95" w:rsidRPr="00AD1DE4">
        <w:rPr>
          <w:szCs w:val="28"/>
        </w:rPr>
        <w:t xml:space="preserve"> </w:t>
      </w:r>
      <w:r w:rsidR="005B4DAC" w:rsidRPr="00AD1DE4">
        <w:rPr>
          <w:b w:val="0"/>
          <w:szCs w:val="28"/>
        </w:rPr>
        <w:t>sākotnējā</w:t>
      </w:r>
      <w:r w:rsidR="0052674F" w:rsidRPr="00AD1DE4">
        <w:rPr>
          <w:b w:val="0"/>
          <w:szCs w:val="28"/>
        </w:rPr>
        <w:t xml:space="preserve">s ietekmes novērtējuma </w:t>
      </w:r>
      <w:smartTag w:uri="schemas-tilde-lv/tildestengine" w:element="veidnes">
        <w:smartTagPr>
          <w:attr w:name="id" w:val="-1"/>
          <w:attr w:name="baseform" w:val="ziņojums"/>
          <w:attr w:name="text" w:val="ziņojums"/>
        </w:smartTagPr>
        <w:r w:rsidR="0052674F" w:rsidRPr="00AD1DE4">
          <w:rPr>
            <w:b w:val="0"/>
            <w:szCs w:val="28"/>
          </w:rPr>
          <w:t>ziņojums</w:t>
        </w:r>
      </w:smartTag>
      <w:r w:rsidR="0052674F" w:rsidRPr="00AD1DE4">
        <w:rPr>
          <w:b w:val="0"/>
          <w:szCs w:val="28"/>
        </w:rPr>
        <w:t xml:space="preserve"> </w:t>
      </w:r>
      <w:r w:rsidR="00811168" w:rsidRPr="00AD1DE4">
        <w:rPr>
          <w:b w:val="0"/>
          <w:szCs w:val="28"/>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95"/>
        <w:gridCol w:w="163"/>
        <w:gridCol w:w="1342"/>
        <w:gridCol w:w="30"/>
        <w:gridCol w:w="550"/>
        <w:gridCol w:w="550"/>
        <w:gridCol w:w="1995"/>
        <w:gridCol w:w="1421"/>
        <w:gridCol w:w="1421"/>
        <w:gridCol w:w="1421"/>
        <w:gridCol w:w="50"/>
      </w:tblGrid>
      <w:tr w:rsidR="001E6A95" w:rsidRPr="00753431" w:rsidTr="00C946BB">
        <w:trPr>
          <w:gridAfter w:val="1"/>
          <w:wAfter w:w="12"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I. Tiesību akta projekta izstrādes nepieciešamība</w:t>
            </w:r>
          </w:p>
        </w:tc>
      </w:tr>
      <w:tr w:rsidR="001E6A95" w:rsidRPr="00753431"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Pamatojums</w:t>
            </w:r>
          </w:p>
        </w:tc>
        <w:tc>
          <w:tcPr>
            <w:tcW w:w="3949" w:type="pct"/>
            <w:gridSpan w:val="7"/>
            <w:tcBorders>
              <w:top w:val="outset" w:sz="6" w:space="0" w:color="000000"/>
              <w:left w:val="outset" w:sz="6" w:space="0" w:color="000000"/>
              <w:bottom w:val="outset" w:sz="6" w:space="0" w:color="000000"/>
            </w:tcBorders>
          </w:tcPr>
          <w:p w:rsidR="00BD3F95" w:rsidRPr="00753431" w:rsidRDefault="00251C49" w:rsidP="00BD3F95">
            <w:pPr>
              <w:spacing w:after="0" w:line="240" w:lineRule="auto"/>
              <w:ind w:firstLine="720"/>
              <w:jc w:val="both"/>
              <w:rPr>
                <w:szCs w:val="28"/>
              </w:rPr>
            </w:pPr>
            <w:r w:rsidRPr="00753431">
              <w:rPr>
                <w:szCs w:val="28"/>
              </w:rPr>
              <w:t>Publiskas personas mantas atsavināšanas likuma 42.panta pirmā daļa</w:t>
            </w:r>
            <w:r w:rsidR="00270D96" w:rsidRPr="00753431">
              <w:rPr>
                <w:szCs w:val="28"/>
              </w:rPr>
              <w:t xml:space="preserve"> un 43.pants.</w:t>
            </w:r>
            <w:r w:rsidRPr="00753431">
              <w:rPr>
                <w:szCs w:val="28"/>
              </w:rPr>
              <w:t xml:space="preserve"> </w:t>
            </w:r>
          </w:p>
          <w:p w:rsidR="00DE21C9" w:rsidRDefault="005C4542" w:rsidP="00C73CF5">
            <w:pPr>
              <w:spacing w:after="0" w:line="240" w:lineRule="auto"/>
              <w:ind w:firstLine="720"/>
              <w:jc w:val="both"/>
              <w:rPr>
                <w:szCs w:val="28"/>
              </w:rPr>
            </w:pPr>
            <w:r w:rsidRPr="00753431">
              <w:rPr>
                <w:szCs w:val="28"/>
              </w:rPr>
              <w:t>Likuma „Par pašvaldībām” 14.panta pirmās daļas 2.pu</w:t>
            </w:r>
            <w:r w:rsidR="00C73CF5">
              <w:rPr>
                <w:szCs w:val="28"/>
              </w:rPr>
              <w:t>nkts un 15.panta pirmās daļas 2</w:t>
            </w:r>
            <w:r w:rsidRPr="00753431">
              <w:rPr>
                <w:szCs w:val="28"/>
              </w:rPr>
              <w:t>.punkts.</w:t>
            </w:r>
          </w:p>
          <w:p w:rsidR="006B4F97" w:rsidRPr="00753431" w:rsidRDefault="006B4F97" w:rsidP="00C73CF5">
            <w:pPr>
              <w:spacing w:after="0" w:line="240" w:lineRule="auto"/>
              <w:ind w:firstLine="720"/>
              <w:jc w:val="both"/>
              <w:rPr>
                <w:szCs w:val="28"/>
              </w:rPr>
            </w:pPr>
            <w:r>
              <w:rPr>
                <w:szCs w:val="28"/>
              </w:rPr>
              <w:t>Ministru prezidenta 2017.gada 20.janvāra rezolūcija Nr.20/R-86-jur.</w:t>
            </w:r>
          </w:p>
        </w:tc>
      </w:tr>
      <w:tr w:rsidR="009B353E" w:rsidRPr="00753431"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t>Pašreizējā situācija un problēmas, kuru risināšanai tiesību akta projekts izstrādāts, tiesiskā regulējuma mērķis un būtība</w:t>
            </w:r>
          </w:p>
        </w:tc>
        <w:tc>
          <w:tcPr>
            <w:tcW w:w="3949" w:type="pct"/>
            <w:gridSpan w:val="7"/>
            <w:tcBorders>
              <w:top w:val="outset" w:sz="6" w:space="0" w:color="000000"/>
              <w:left w:val="outset" w:sz="6" w:space="0" w:color="000000"/>
              <w:bottom w:val="outset" w:sz="6" w:space="0" w:color="000000"/>
            </w:tcBorders>
          </w:tcPr>
          <w:p w:rsidR="005C4542" w:rsidRPr="00753431" w:rsidRDefault="00C73CF5" w:rsidP="003E74E7">
            <w:pPr>
              <w:pStyle w:val="Heading2"/>
              <w:ind w:firstLine="720"/>
              <w:jc w:val="both"/>
              <w:rPr>
                <w:b w:val="0"/>
                <w:szCs w:val="28"/>
              </w:rPr>
            </w:pPr>
            <w:r>
              <w:rPr>
                <w:b w:val="0"/>
                <w:szCs w:val="28"/>
              </w:rPr>
              <w:t>Rīgas</w:t>
            </w:r>
            <w:r w:rsidR="00F0249E" w:rsidRPr="00753431">
              <w:rPr>
                <w:b w:val="0"/>
                <w:szCs w:val="28"/>
              </w:rPr>
              <w:t xml:space="preserve"> dome </w:t>
            </w:r>
            <w:r>
              <w:rPr>
                <w:b w:val="0"/>
                <w:szCs w:val="28"/>
              </w:rPr>
              <w:t>2016</w:t>
            </w:r>
            <w:r w:rsidR="00F0249E" w:rsidRPr="00753431">
              <w:rPr>
                <w:b w:val="0"/>
                <w:szCs w:val="28"/>
              </w:rPr>
              <w:t xml:space="preserve">.gada </w:t>
            </w:r>
            <w:r>
              <w:rPr>
                <w:b w:val="0"/>
                <w:szCs w:val="28"/>
              </w:rPr>
              <w:t>20.decembrī</w:t>
            </w:r>
            <w:r w:rsidR="00F0249E" w:rsidRPr="00753431">
              <w:rPr>
                <w:b w:val="0"/>
                <w:szCs w:val="28"/>
              </w:rPr>
              <w:t xml:space="preserve"> </w:t>
            </w:r>
            <w:r>
              <w:rPr>
                <w:b w:val="0"/>
                <w:szCs w:val="28"/>
              </w:rPr>
              <w:t>(prot. Nr.85, 52</w:t>
            </w:r>
            <w:r w:rsidR="008A3CD0" w:rsidRPr="00753431">
              <w:rPr>
                <w:b w:val="0"/>
                <w:szCs w:val="28"/>
              </w:rPr>
              <w:t xml:space="preserve">.§) ir pieņēmusi lēmumu </w:t>
            </w:r>
            <w:r w:rsidR="002E17FA">
              <w:rPr>
                <w:b w:val="0"/>
                <w:szCs w:val="28"/>
              </w:rPr>
              <w:t>Nr.4657</w:t>
            </w:r>
            <w:r w:rsidR="00C90DE3">
              <w:rPr>
                <w:b w:val="0"/>
                <w:szCs w:val="28"/>
              </w:rPr>
              <w:t xml:space="preserve"> </w:t>
            </w:r>
            <w:r w:rsidR="005C4542" w:rsidRPr="00753431">
              <w:rPr>
                <w:b w:val="0"/>
                <w:szCs w:val="28"/>
              </w:rPr>
              <w:t xml:space="preserve">„Par </w:t>
            </w:r>
            <w:r>
              <w:rPr>
                <w:b w:val="0"/>
                <w:szCs w:val="28"/>
              </w:rPr>
              <w:t>Latvijas valstij Finanšu ministrijas personā piederošā nekustamā īpašuma Flotes ielā 1A, Rīgā (kadastra Nr.</w:t>
            </w:r>
            <w:r>
              <w:t> </w:t>
            </w:r>
            <w:r w:rsidRPr="00C73CF5">
              <w:rPr>
                <w:b w:val="0"/>
                <w:szCs w:val="28"/>
              </w:rPr>
              <w:t>0100 103 2098</w:t>
            </w:r>
            <w:r>
              <w:rPr>
                <w:b w:val="0"/>
                <w:szCs w:val="28"/>
              </w:rPr>
              <w:t>), daļas pārņemšanu bez atlīdzības Rīgas pilsētas pašvaldības īpašumā</w:t>
            </w:r>
            <w:r w:rsidR="0050120B">
              <w:rPr>
                <w:b w:val="0"/>
                <w:szCs w:val="28"/>
              </w:rPr>
              <w:t>”</w:t>
            </w:r>
            <w:r>
              <w:rPr>
                <w:b w:val="0"/>
                <w:szCs w:val="28"/>
              </w:rPr>
              <w:t xml:space="preserve">. </w:t>
            </w:r>
          </w:p>
          <w:p w:rsidR="005C4542" w:rsidRDefault="005C4542" w:rsidP="00F45B7A">
            <w:pPr>
              <w:spacing w:after="0" w:line="240" w:lineRule="auto"/>
              <w:ind w:firstLine="720"/>
              <w:jc w:val="both"/>
              <w:rPr>
                <w:bCs/>
                <w:szCs w:val="28"/>
              </w:rPr>
            </w:pPr>
            <w:r w:rsidRPr="00753431">
              <w:rPr>
                <w:bCs/>
                <w:szCs w:val="28"/>
              </w:rPr>
              <w:t xml:space="preserve">Ar minēto lēmumu </w:t>
            </w:r>
            <w:r w:rsidR="00C73CF5">
              <w:rPr>
                <w:bCs/>
                <w:szCs w:val="28"/>
              </w:rPr>
              <w:t>Rīgas</w:t>
            </w:r>
            <w:r w:rsidRPr="00753431">
              <w:rPr>
                <w:bCs/>
                <w:szCs w:val="28"/>
              </w:rPr>
              <w:t xml:space="preserve"> dome </w:t>
            </w:r>
            <w:r w:rsidR="002E17FA">
              <w:rPr>
                <w:bCs/>
                <w:szCs w:val="28"/>
              </w:rPr>
              <w:t>nolemj</w:t>
            </w:r>
            <w:r w:rsidR="006B4F97">
              <w:rPr>
                <w:bCs/>
                <w:szCs w:val="28"/>
              </w:rPr>
              <w:t xml:space="preserve"> </w:t>
            </w:r>
            <w:r w:rsidR="00C73CF5">
              <w:rPr>
                <w:bCs/>
                <w:szCs w:val="28"/>
              </w:rPr>
              <w:t>pārņemt</w:t>
            </w:r>
            <w:r w:rsidRPr="00753431">
              <w:rPr>
                <w:bCs/>
                <w:szCs w:val="28"/>
              </w:rPr>
              <w:t xml:space="preserve"> bez atlīdzības </w:t>
            </w:r>
            <w:r w:rsidR="00C73CF5">
              <w:rPr>
                <w:bCs/>
                <w:szCs w:val="28"/>
              </w:rPr>
              <w:t>Rīgas pilsētas</w:t>
            </w:r>
            <w:r w:rsidRPr="00753431">
              <w:rPr>
                <w:bCs/>
                <w:szCs w:val="28"/>
              </w:rPr>
              <w:t xml:space="preserve"> pašvaldības īpašumā valsts nekustamā īpašuma (nekustamā īpašu</w:t>
            </w:r>
            <w:r w:rsidR="00C73CF5">
              <w:rPr>
                <w:bCs/>
                <w:szCs w:val="28"/>
              </w:rPr>
              <w:t>ma kadastra Nr</w:t>
            </w:r>
            <w:r w:rsidR="001A672E">
              <w:rPr>
                <w:bCs/>
                <w:szCs w:val="28"/>
              </w:rPr>
              <w:t>.</w:t>
            </w:r>
            <w:r w:rsidR="00C73CF5" w:rsidRPr="00C73CF5">
              <w:rPr>
                <w:bCs/>
                <w:szCs w:val="28"/>
              </w:rPr>
              <w:t>0100 103 2098</w:t>
            </w:r>
            <w:r w:rsidR="00BB315D" w:rsidRPr="00753431">
              <w:rPr>
                <w:bCs/>
                <w:szCs w:val="28"/>
              </w:rPr>
              <w:t>)</w:t>
            </w:r>
            <w:r w:rsidR="006B4F97">
              <w:rPr>
                <w:bCs/>
                <w:szCs w:val="28"/>
              </w:rPr>
              <w:t> Rīgā,</w:t>
            </w:r>
            <w:r w:rsidR="00C73CF5">
              <w:rPr>
                <w:bCs/>
                <w:szCs w:val="28"/>
              </w:rPr>
              <w:t xml:space="preserve"> sastāv</w:t>
            </w:r>
            <w:r w:rsidR="006B4F97">
              <w:rPr>
                <w:bCs/>
                <w:szCs w:val="28"/>
              </w:rPr>
              <w:t>ā</w:t>
            </w:r>
            <w:r w:rsidR="00C73CF5">
              <w:rPr>
                <w:bCs/>
                <w:szCs w:val="28"/>
              </w:rPr>
              <w:t xml:space="preserve"> </w:t>
            </w:r>
            <w:r w:rsidR="006B4F97">
              <w:rPr>
                <w:bCs/>
                <w:szCs w:val="28"/>
              </w:rPr>
              <w:t xml:space="preserve">esošās </w:t>
            </w:r>
            <w:r w:rsidR="00C73CF5">
              <w:rPr>
                <w:bCs/>
                <w:szCs w:val="28"/>
              </w:rPr>
              <w:t xml:space="preserve">zemes vienības </w:t>
            </w:r>
            <w:r w:rsidR="006B4F97" w:rsidRPr="00753431">
              <w:rPr>
                <w:bCs/>
                <w:szCs w:val="28"/>
              </w:rPr>
              <w:t xml:space="preserve">(zemes vienības kadastra apzīmējums </w:t>
            </w:r>
            <w:r w:rsidR="006B4F97" w:rsidRPr="006B4F97">
              <w:rPr>
                <w:bCs/>
                <w:szCs w:val="28"/>
              </w:rPr>
              <w:t>0100 103 2098</w:t>
            </w:r>
            <w:r w:rsidR="006B4F97" w:rsidRPr="00753431">
              <w:rPr>
                <w:bCs/>
                <w:szCs w:val="28"/>
              </w:rPr>
              <w:t xml:space="preserve">) </w:t>
            </w:r>
            <w:r w:rsidR="006B4F97">
              <w:rPr>
                <w:bCs/>
                <w:szCs w:val="28"/>
              </w:rPr>
              <w:t>35192 m</w:t>
            </w:r>
            <w:r w:rsidR="006B4F97" w:rsidRPr="006B4F97">
              <w:rPr>
                <w:bCs/>
                <w:szCs w:val="28"/>
                <w:vertAlign w:val="superscript"/>
              </w:rPr>
              <w:t>2</w:t>
            </w:r>
            <w:r w:rsidR="006B4F97">
              <w:rPr>
                <w:bCs/>
                <w:szCs w:val="28"/>
                <w:vertAlign w:val="superscript"/>
              </w:rPr>
              <w:t xml:space="preserve"> </w:t>
            </w:r>
            <w:r w:rsidR="002E17FA" w:rsidRPr="002E17FA">
              <w:rPr>
                <w:bCs/>
                <w:szCs w:val="28"/>
              </w:rPr>
              <w:t>p</w:t>
            </w:r>
            <w:r w:rsidR="002E17FA">
              <w:rPr>
                <w:bCs/>
                <w:szCs w:val="28"/>
              </w:rPr>
              <w:t>latībā</w:t>
            </w:r>
            <w:r w:rsidR="006B4F97">
              <w:rPr>
                <w:bCs/>
                <w:szCs w:val="28"/>
              </w:rPr>
              <w:t>, daļu</w:t>
            </w:r>
            <w:r w:rsidR="0062009B">
              <w:rPr>
                <w:bCs/>
                <w:szCs w:val="28"/>
              </w:rPr>
              <w:t>, kas atrodas ielu teritorijā (sarkanajās līnijās)</w:t>
            </w:r>
            <w:r w:rsidR="006B4F97">
              <w:rPr>
                <w:bCs/>
                <w:szCs w:val="28"/>
              </w:rPr>
              <w:t xml:space="preserve"> 264 m</w:t>
            </w:r>
            <w:r w:rsidR="006B4F97" w:rsidRPr="006B4F97">
              <w:rPr>
                <w:bCs/>
                <w:szCs w:val="28"/>
                <w:vertAlign w:val="superscript"/>
              </w:rPr>
              <w:t>2</w:t>
            </w:r>
            <w:r w:rsidR="006B4F97">
              <w:rPr>
                <w:bCs/>
                <w:szCs w:val="28"/>
                <w:vertAlign w:val="superscript"/>
              </w:rPr>
              <w:t xml:space="preserve"> </w:t>
            </w:r>
            <w:r w:rsidR="006B4F97" w:rsidRPr="006B4F97">
              <w:rPr>
                <w:bCs/>
                <w:szCs w:val="28"/>
              </w:rPr>
              <w:t>kopplatībā</w:t>
            </w:r>
            <w:r w:rsidR="006B4F97">
              <w:rPr>
                <w:bCs/>
                <w:szCs w:val="28"/>
              </w:rPr>
              <w:t>, ko veido divas atsevišķas zemes vienības daļas –</w:t>
            </w:r>
            <w:r w:rsidR="0062009B">
              <w:rPr>
                <w:bCs/>
                <w:szCs w:val="28"/>
              </w:rPr>
              <w:t xml:space="preserve"> zemes vienības daļa</w:t>
            </w:r>
            <w:r w:rsidR="006B4F97">
              <w:rPr>
                <w:bCs/>
                <w:szCs w:val="28"/>
              </w:rPr>
              <w:t xml:space="preserve"> 39 m</w:t>
            </w:r>
            <w:r w:rsidR="006B4F97" w:rsidRPr="006B4F97">
              <w:rPr>
                <w:bCs/>
                <w:szCs w:val="28"/>
                <w:vertAlign w:val="superscript"/>
              </w:rPr>
              <w:t>2</w:t>
            </w:r>
            <w:r w:rsidR="006B4F97">
              <w:rPr>
                <w:bCs/>
                <w:szCs w:val="28"/>
              </w:rPr>
              <w:t xml:space="preserve"> </w:t>
            </w:r>
            <w:r w:rsidR="0062009B">
              <w:rPr>
                <w:bCs/>
                <w:szCs w:val="28"/>
              </w:rPr>
              <w:t>platībā un zemes vienības daļa 225 m</w:t>
            </w:r>
            <w:r w:rsidR="0062009B" w:rsidRPr="0062009B">
              <w:rPr>
                <w:bCs/>
                <w:szCs w:val="28"/>
                <w:vertAlign w:val="superscript"/>
              </w:rPr>
              <w:t>2</w:t>
            </w:r>
            <w:r w:rsidR="0062009B">
              <w:rPr>
                <w:bCs/>
                <w:szCs w:val="28"/>
              </w:rPr>
              <w:t xml:space="preserve"> platībā, saskaņā ar lēmumam pievienoto sadalījuma plānu. Zemes vienības daļa ir nepieciešama sabiedrības vajadzībām, proti, </w:t>
            </w:r>
            <w:r w:rsidR="0062009B" w:rsidRPr="00753431">
              <w:rPr>
                <w:bCs/>
                <w:szCs w:val="28"/>
              </w:rPr>
              <w:t>likuma „Par pašvaldībām”</w:t>
            </w:r>
            <w:r w:rsidR="00072B20">
              <w:rPr>
                <w:bCs/>
                <w:szCs w:val="28"/>
              </w:rPr>
              <w:t xml:space="preserve"> 15.panta pirmās daļas 2. p</w:t>
            </w:r>
            <w:r w:rsidR="0062009B">
              <w:rPr>
                <w:bCs/>
                <w:szCs w:val="28"/>
              </w:rPr>
              <w:t>unktā noteiktās pašvaldības autonomās funkcijas</w:t>
            </w:r>
            <w:r w:rsidR="0062009B" w:rsidRPr="00753431">
              <w:rPr>
                <w:bCs/>
                <w:szCs w:val="28"/>
              </w:rPr>
              <w:t xml:space="preserve"> – gādāt par savas administratīvās teritorijas labiekārtošanu un sanitāro tīrību (</w:t>
            </w:r>
            <w:r w:rsidR="0062009B" w:rsidRPr="0062009B">
              <w:rPr>
                <w:bCs/>
                <w:i/>
                <w:szCs w:val="28"/>
              </w:rPr>
              <w:t>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62009B">
              <w:rPr>
                <w:bCs/>
                <w:szCs w:val="28"/>
              </w:rPr>
              <w:t>) –</w:t>
            </w:r>
            <w:r w:rsidR="002374A4">
              <w:rPr>
                <w:bCs/>
                <w:szCs w:val="28"/>
              </w:rPr>
              <w:t> </w:t>
            </w:r>
            <w:r w:rsidR="0062009B">
              <w:rPr>
                <w:bCs/>
                <w:szCs w:val="28"/>
              </w:rPr>
              <w:t>izpildes nodrošināšanai.</w:t>
            </w:r>
            <w:r w:rsidRPr="00753431">
              <w:rPr>
                <w:bCs/>
                <w:szCs w:val="28"/>
              </w:rPr>
              <w:t xml:space="preserve"> </w:t>
            </w:r>
          </w:p>
          <w:p w:rsidR="0062009B" w:rsidRDefault="00D21D4E" w:rsidP="00F45B7A">
            <w:pPr>
              <w:spacing w:after="0" w:line="240" w:lineRule="auto"/>
              <w:ind w:firstLine="720"/>
              <w:jc w:val="both"/>
              <w:rPr>
                <w:bCs/>
                <w:szCs w:val="28"/>
              </w:rPr>
            </w:pPr>
            <w:r>
              <w:rPr>
                <w:bCs/>
                <w:szCs w:val="28"/>
              </w:rPr>
              <w:t>Pamatojoties uz Rīgas domes Ī</w:t>
            </w:r>
            <w:r w:rsidR="0062009B">
              <w:rPr>
                <w:bCs/>
                <w:szCs w:val="28"/>
              </w:rPr>
              <w:t>pašuma departamenta 13.01.2017. vēstuli Nr.1-</w:t>
            </w:r>
            <w:r w:rsidR="002374A4">
              <w:rPr>
                <w:bCs/>
                <w:szCs w:val="28"/>
              </w:rPr>
              <w:t xml:space="preserve">6/DI-17-62-nd, Ministru prezidents </w:t>
            </w:r>
            <w:r>
              <w:rPr>
                <w:szCs w:val="28"/>
              </w:rPr>
              <w:t xml:space="preserve">2017.gada 20.janvāra rezolūcijā Nr.20/R-86-jur </w:t>
            </w:r>
            <w:r w:rsidR="002374A4">
              <w:rPr>
                <w:bCs/>
                <w:szCs w:val="28"/>
              </w:rPr>
              <w:t>ir lūdzis izvērtēt vēstulē minēto un nepieciešamības gadījumā sagatavot un iesniegt Ministru kabinetā rīkojuma projektu „Par nekustamā īpašuma Flotes ielā 1A, Rīgā, nodošanu Rīga</w:t>
            </w:r>
            <w:r>
              <w:rPr>
                <w:bCs/>
                <w:szCs w:val="28"/>
              </w:rPr>
              <w:t>s pilsētas pašvaldības īpašumā”.</w:t>
            </w:r>
            <w:r>
              <w:rPr>
                <w:szCs w:val="28"/>
              </w:rPr>
              <w:t xml:space="preserve"> </w:t>
            </w:r>
          </w:p>
          <w:p w:rsidR="00FD742E" w:rsidRDefault="00FD742E" w:rsidP="00FD742E">
            <w:pPr>
              <w:spacing w:after="0" w:line="240" w:lineRule="auto"/>
              <w:ind w:firstLine="720"/>
              <w:jc w:val="both"/>
              <w:rPr>
                <w:bCs/>
                <w:szCs w:val="28"/>
              </w:rPr>
            </w:pPr>
            <w:r w:rsidRPr="00753431">
              <w:rPr>
                <w:bCs/>
                <w:szCs w:val="28"/>
              </w:rPr>
              <w:t>Ievērojot iepriekš minēto</w:t>
            </w:r>
            <w:r w:rsidR="002374A4">
              <w:rPr>
                <w:bCs/>
                <w:szCs w:val="28"/>
              </w:rPr>
              <w:t>,</w:t>
            </w:r>
            <w:r w:rsidRPr="00753431">
              <w:rPr>
                <w:bCs/>
                <w:szCs w:val="28"/>
              </w:rPr>
              <w:t xml:space="preserve"> Finanšu ministrija (valsts akciju sabiedr</w:t>
            </w:r>
            <w:r w:rsidR="00E51AC2" w:rsidRPr="00753431">
              <w:rPr>
                <w:bCs/>
                <w:szCs w:val="28"/>
              </w:rPr>
              <w:t xml:space="preserve">ība „Valsts nekustamie īpašumi”) </w:t>
            </w:r>
            <w:r w:rsidRPr="00753431">
              <w:rPr>
                <w:bCs/>
                <w:szCs w:val="28"/>
              </w:rPr>
              <w:t xml:space="preserve">ir izstrādājusi </w:t>
            </w:r>
            <w:r w:rsidR="002374A4">
              <w:rPr>
                <w:bCs/>
                <w:szCs w:val="28"/>
              </w:rPr>
              <w:lastRenderedPageBreak/>
              <w:t xml:space="preserve">attiecīgu </w:t>
            </w:r>
            <w:r w:rsidRPr="00753431">
              <w:rPr>
                <w:bCs/>
                <w:szCs w:val="28"/>
              </w:rPr>
              <w:t xml:space="preserve">Ministru kabineta rīkojuma projektu </w:t>
            </w:r>
            <w:r w:rsidR="002374A4" w:rsidRPr="002374A4">
              <w:rPr>
                <w:bCs/>
                <w:szCs w:val="28"/>
              </w:rPr>
              <w:t>„Par valsts zemes vienības Flotes ielā 2, Rīgā, daļas nodošanu Rīgas pilsētas pašvaldības īpašumā”</w:t>
            </w:r>
            <w:r w:rsidRPr="00753431">
              <w:rPr>
                <w:bCs/>
                <w:szCs w:val="28"/>
              </w:rPr>
              <w:t xml:space="preserve"> (turpmāk – Rīkojuma projekts). </w:t>
            </w:r>
          </w:p>
          <w:p w:rsidR="002374A4" w:rsidRPr="00FE3C59" w:rsidRDefault="002374A4" w:rsidP="00FD742E">
            <w:pPr>
              <w:spacing w:after="0" w:line="240" w:lineRule="auto"/>
              <w:ind w:firstLine="720"/>
              <w:jc w:val="both"/>
              <w:rPr>
                <w:bCs/>
                <w:szCs w:val="28"/>
                <w:u w:val="single"/>
              </w:rPr>
            </w:pPr>
            <w:r w:rsidRPr="00FE3C59">
              <w:rPr>
                <w:bCs/>
                <w:szCs w:val="28"/>
                <w:u w:val="single"/>
              </w:rPr>
              <w:t>Nekustamā īpašuma vispārīgs raksturojums.</w:t>
            </w:r>
          </w:p>
          <w:p w:rsidR="00B45584" w:rsidRDefault="002067D8" w:rsidP="00B45584">
            <w:pPr>
              <w:spacing w:after="0" w:line="240" w:lineRule="auto"/>
              <w:ind w:firstLine="720"/>
              <w:jc w:val="both"/>
              <w:rPr>
                <w:bCs/>
                <w:szCs w:val="28"/>
              </w:rPr>
            </w:pPr>
            <w:r>
              <w:rPr>
                <w:bCs/>
                <w:szCs w:val="28"/>
              </w:rPr>
              <w:t>Valsts nekustamais īpašums</w:t>
            </w:r>
            <w:r w:rsidRPr="002067D8">
              <w:rPr>
                <w:bCs/>
                <w:szCs w:val="28"/>
              </w:rPr>
              <w:t xml:space="preserve"> (nekustamā īpašu</w:t>
            </w:r>
            <w:r w:rsidR="00B45584">
              <w:rPr>
                <w:bCs/>
                <w:szCs w:val="28"/>
              </w:rPr>
              <w:t xml:space="preserve">ma kadastra Nr.0100 103 2098) – Rīgā, </w:t>
            </w:r>
            <w:r>
              <w:rPr>
                <w:bCs/>
                <w:szCs w:val="28"/>
              </w:rPr>
              <w:t>sastāv no zemes vienības</w:t>
            </w:r>
            <w:r w:rsidRPr="002067D8">
              <w:rPr>
                <w:bCs/>
                <w:szCs w:val="28"/>
              </w:rPr>
              <w:t xml:space="preserve"> (zemes vienības kadastra</w:t>
            </w:r>
            <w:r>
              <w:rPr>
                <w:bCs/>
                <w:szCs w:val="28"/>
              </w:rPr>
              <w:t xml:space="preserve"> apzīmējums 0100 103 2098) 35192 m² platībā un būves</w:t>
            </w:r>
            <w:r w:rsidRPr="002067D8">
              <w:rPr>
                <w:bCs/>
                <w:szCs w:val="28"/>
              </w:rPr>
              <w:t xml:space="preserve"> (būves kadastra apzīmējums 0100 103 0143 </w:t>
            </w:r>
            <w:r>
              <w:rPr>
                <w:bCs/>
                <w:szCs w:val="28"/>
              </w:rPr>
              <w:t>001) – Flotes ielā 2, Rīgā; būves</w:t>
            </w:r>
            <w:r w:rsidRPr="002067D8">
              <w:rPr>
                <w:bCs/>
                <w:szCs w:val="28"/>
              </w:rPr>
              <w:t xml:space="preserve"> (būves kadastra apzīmējums 0100 103 0143 002)</w:t>
            </w:r>
            <w:r w:rsidR="00B45584">
              <w:rPr>
                <w:bCs/>
                <w:szCs w:val="28"/>
              </w:rPr>
              <w:t> </w:t>
            </w:r>
            <w:r w:rsidR="00B45584">
              <w:rPr>
                <w:bCs/>
                <w:szCs w:val="28"/>
              </w:rPr>
              <w:noBreakHyphen/>
              <w:t> </w:t>
            </w:r>
            <w:r>
              <w:rPr>
                <w:bCs/>
                <w:szCs w:val="28"/>
              </w:rPr>
              <w:t>Flotes ielā 4, Rīgā; septiņām būvēm</w:t>
            </w:r>
            <w:r w:rsidRPr="002067D8">
              <w:rPr>
                <w:bCs/>
                <w:szCs w:val="28"/>
              </w:rPr>
              <w:t xml:space="preserve"> (būvju kadastra apzīmējumi 0100 103 0143 003, 0100 103 0143 004, 0100 103 0143 011, 0100 103 0143 012, 0100 103 0143 013, 0100 103 0143 015, 0100 103 0143 022</w:t>
            </w:r>
            <w:r>
              <w:rPr>
                <w:bCs/>
                <w:szCs w:val="28"/>
              </w:rPr>
              <w:t>) – Flotes iela 1A, Rīgā; četrām būvēm</w:t>
            </w:r>
            <w:r w:rsidRPr="002067D8">
              <w:rPr>
                <w:bCs/>
                <w:szCs w:val="28"/>
              </w:rPr>
              <w:t xml:space="preserve"> (būvju kadastra apzīmējumi 0100 103 2098 002, 0100 103 2098 003, 0100 103 2098 004 un 0100 103 2098 005) – Rīgā (turpmāk šajā punktā – valsts nekustamais īpašums).</w:t>
            </w:r>
          </w:p>
          <w:p w:rsidR="00AD34A8" w:rsidRPr="002067D8" w:rsidRDefault="00AD34A8" w:rsidP="00F6348A">
            <w:pPr>
              <w:spacing w:after="0" w:line="240" w:lineRule="auto"/>
              <w:ind w:firstLine="720"/>
              <w:jc w:val="both"/>
              <w:rPr>
                <w:bCs/>
                <w:szCs w:val="28"/>
              </w:rPr>
            </w:pPr>
            <w:r>
              <w:rPr>
                <w:bCs/>
                <w:szCs w:val="28"/>
              </w:rPr>
              <w:t>Valsts nekustamā īpašuma un</w:t>
            </w:r>
            <w:r w:rsidR="00072B20">
              <w:rPr>
                <w:bCs/>
                <w:szCs w:val="28"/>
              </w:rPr>
              <w:t xml:space="preserve"> </w:t>
            </w:r>
            <w:r w:rsidR="00D21D4E">
              <w:rPr>
                <w:bCs/>
                <w:szCs w:val="28"/>
              </w:rPr>
              <w:t xml:space="preserve">tā </w:t>
            </w:r>
            <w:r w:rsidR="00072B20">
              <w:rPr>
                <w:bCs/>
                <w:szCs w:val="28"/>
              </w:rPr>
              <w:t>sastāvā ietilpstošās zemes vienības un būvju</w:t>
            </w:r>
            <w:r>
              <w:rPr>
                <w:bCs/>
                <w:szCs w:val="28"/>
              </w:rPr>
              <w:t xml:space="preserve"> adreses ir norādītas atbilstoši Nekustamā īpašuma valsts kadastra informācijas sis</w:t>
            </w:r>
            <w:r w:rsidR="00D21D4E">
              <w:rPr>
                <w:bCs/>
                <w:szCs w:val="28"/>
              </w:rPr>
              <w:t>tēmai</w:t>
            </w:r>
            <w:r>
              <w:rPr>
                <w:bCs/>
                <w:szCs w:val="28"/>
              </w:rPr>
              <w:t xml:space="preserve"> un Rīgas pilsētas </w:t>
            </w:r>
            <w:r w:rsidR="00F6348A">
              <w:rPr>
                <w:bCs/>
                <w:szCs w:val="28"/>
              </w:rPr>
              <w:t xml:space="preserve">būvvaldes </w:t>
            </w:r>
            <w:r>
              <w:rPr>
                <w:bCs/>
                <w:szCs w:val="28"/>
              </w:rPr>
              <w:t xml:space="preserve">2014.gada 12.augusta lēmumam </w:t>
            </w:r>
            <w:proofErr w:type="spellStart"/>
            <w:r>
              <w:rPr>
                <w:bCs/>
                <w:szCs w:val="28"/>
              </w:rPr>
              <w:t>Nr.BV-14-679</w:t>
            </w:r>
            <w:proofErr w:type="spellEnd"/>
            <w:r>
              <w:rPr>
                <w:bCs/>
                <w:szCs w:val="28"/>
              </w:rPr>
              <w:t>-</w:t>
            </w:r>
            <w:proofErr w:type="spellStart"/>
            <w:r>
              <w:rPr>
                <w:bCs/>
                <w:szCs w:val="28"/>
              </w:rPr>
              <w:t>ls</w:t>
            </w:r>
            <w:proofErr w:type="spellEnd"/>
            <w:r>
              <w:rPr>
                <w:bCs/>
                <w:szCs w:val="28"/>
              </w:rPr>
              <w:t xml:space="preserve"> „Par zemes vienību un ēku adrešu maiņu un piešķiršanu Bolderājas, Buļļu, Daugavgrīvas, Spilves un </w:t>
            </w:r>
            <w:proofErr w:type="spellStart"/>
            <w:r>
              <w:rPr>
                <w:bCs/>
                <w:szCs w:val="28"/>
              </w:rPr>
              <w:t>Voleru</w:t>
            </w:r>
            <w:proofErr w:type="spellEnd"/>
            <w:r>
              <w:rPr>
                <w:bCs/>
                <w:szCs w:val="28"/>
              </w:rPr>
              <w:t xml:space="preserve"> apkaimē”.</w:t>
            </w:r>
          </w:p>
          <w:p w:rsidR="002067D8" w:rsidRDefault="002067D8" w:rsidP="002067D8">
            <w:pPr>
              <w:spacing w:after="0" w:line="240" w:lineRule="auto"/>
              <w:ind w:firstLine="720"/>
              <w:jc w:val="both"/>
              <w:rPr>
                <w:bCs/>
                <w:szCs w:val="28"/>
              </w:rPr>
            </w:pPr>
            <w:r w:rsidRPr="002067D8">
              <w:rPr>
                <w:bCs/>
                <w:szCs w:val="28"/>
              </w:rPr>
              <w:t xml:space="preserve">Īpašuma tiesības uz valsts nekustamo īpašumu ir nostiprinātas Latvijas valstij Finanšu ministrijas personā Rīgas pilsētas zemesgrāmatas nodalījumā Nr. 100000422309, lēmuma datums: 04.01.2008. </w:t>
            </w:r>
            <w:r w:rsidR="00B45584">
              <w:rPr>
                <w:bCs/>
                <w:szCs w:val="28"/>
              </w:rPr>
              <w:t xml:space="preserve">Zemesgrāmatas nodalījumā nekustamajam īpašumam ir norādīta adrese Flotes ielā 1A, Rīgā. </w:t>
            </w:r>
          </w:p>
          <w:p w:rsidR="002067D8" w:rsidRPr="002067D8" w:rsidRDefault="002067D8" w:rsidP="002067D8">
            <w:pPr>
              <w:spacing w:after="0" w:line="240" w:lineRule="auto"/>
              <w:ind w:firstLine="720"/>
              <w:jc w:val="both"/>
              <w:rPr>
                <w:bCs/>
                <w:szCs w:val="28"/>
              </w:rPr>
            </w:pPr>
            <w:r w:rsidRPr="002067D8">
              <w:rPr>
                <w:bCs/>
                <w:szCs w:val="28"/>
              </w:rPr>
              <w:t>Valsts nekustamā īpašuma sast</w:t>
            </w:r>
            <w:r>
              <w:rPr>
                <w:bCs/>
                <w:szCs w:val="28"/>
              </w:rPr>
              <w:t>āvā ietilpst zemes vienība 35192</w:t>
            </w:r>
            <w:r w:rsidRPr="002067D8">
              <w:rPr>
                <w:bCs/>
                <w:szCs w:val="28"/>
              </w:rPr>
              <w:t xml:space="preserve"> m² platībā un 13 būves:</w:t>
            </w:r>
          </w:p>
          <w:p w:rsidR="002067D8" w:rsidRPr="002067D8" w:rsidRDefault="002067D8" w:rsidP="002067D8">
            <w:pPr>
              <w:spacing w:after="0" w:line="240" w:lineRule="auto"/>
              <w:ind w:firstLine="720"/>
              <w:jc w:val="both"/>
              <w:rPr>
                <w:bCs/>
                <w:szCs w:val="28"/>
              </w:rPr>
            </w:pPr>
            <w:r w:rsidRPr="002067D8">
              <w:rPr>
                <w:bCs/>
                <w:szCs w:val="28"/>
              </w:rPr>
              <w:t>-</w:t>
            </w:r>
            <w:r w:rsidRPr="002067D8">
              <w:rPr>
                <w:bCs/>
                <w:szCs w:val="28"/>
              </w:rPr>
              <w:tab/>
              <w:t>divas administratīvās ēkas (būvju kadastra apzīmējumi 0100 103 0143 001 un 0100 103 0143 002);</w:t>
            </w:r>
          </w:p>
          <w:p w:rsidR="002067D8" w:rsidRPr="002067D8" w:rsidRDefault="002067D8" w:rsidP="002067D8">
            <w:pPr>
              <w:spacing w:after="0" w:line="240" w:lineRule="auto"/>
              <w:ind w:firstLine="720"/>
              <w:jc w:val="both"/>
              <w:rPr>
                <w:bCs/>
                <w:szCs w:val="28"/>
              </w:rPr>
            </w:pPr>
            <w:r w:rsidRPr="002067D8">
              <w:rPr>
                <w:bCs/>
                <w:szCs w:val="28"/>
              </w:rPr>
              <w:t>-</w:t>
            </w:r>
            <w:r w:rsidRPr="002067D8">
              <w:rPr>
                <w:bCs/>
                <w:szCs w:val="28"/>
              </w:rPr>
              <w:tab/>
              <w:t>četras noliktavas (būvju kadastra apzīmējumi 0100 103 0143 003, 0100 103 0143 011, 0100 103 0143 013 un 0100 103 0143 022);</w:t>
            </w:r>
          </w:p>
          <w:p w:rsidR="002067D8" w:rsidRPr="002067D8" w:rsidRDefault="002067D8" w:rsidP="002067D8">
            <w:pPr>
              <w:spacing w:after="0" w:line="240" w:lineRule="auto"/>
              <w:ind w:firstLine="720"/>
              <w:jc w:val="both"/>
              <w:rPr>
                <w:bCs/>
                <w:szCs w:val="28"/>
              </w:rPr>
            </w:pPr>
            <w:r w:rsidRPr="002067D8">
              <w:rPr>
                <w:bCs/>
                <w:szCs w:val="28"/>
              </w:rPr>
              <w:t>-</w:t>
            </w:r>
            <w:r w:rsidRPr="002067D8">
              <w:rPr>
                <w:bCs/>
                <w:szCs w:val="28"/>
              </w:rPr>
              <w:tab/>
              <w:t>mācību klase (būves kadastra apzīmējums 0100 103 0143 004);</w:t>
            </w:r>
          </w:p>
          <w:p w:rsidR="002067D8" w:rsidRPr="002067D8" w:rsidRDefault="002067D8" w:rsidP="002067D8">
            <w:pPr>
              <w:spacing w:after="0" w:line="240" w:lineRule="auto"/>
              <w:ind w:firstLine="720"/>
              <w:jc w:val="both"/>
              <w:rPr>
                <w:bCs/>
                <w:szCs w:val="28"/>
              </w:rPr>
            </w:pPr>
            <w:r w:rsidRPr="002067D8">
              <w:rPr>
                <w:bCs/>
                <w:szCs w:val="28"/>
              </w:rPr>
              <w:t>-</w:t>
            </w:r>
            <w:r w:rsidRPr="002067D8">
              <w:rPr>
                <w:bCs/>
                <w:szCs w:val="28"/>
              </w:rPr>
              <w:tab/>
              <w:t>katlu māja (būves kadastra apzīmējums 0100 103 0143 012);</w:t>
            </w:r>
          </w:p>
          <w:p w:rsidR="002067D8" w:rsidRPr="002067D8" w:rsidRDefault="002067D8" w:rsidP="002067D8">
            <w:pPr>
              <w:spacing w:after="0" w:line="240" w:lineRule="auto"/>
              <w:ind w:firstLine="720"/>
              <w:jc w:val="both"/>
              <w:rPr>
                <w:bCs/>
                <w:szCs w:val="28"/>
              </w:rPr>
            </w:pPr>
            <w:r w:rsidRPr="002067D8">
              <w:rPr>
                <w:bCs/>
                <w:szCs w:val="28"/>
              </w:rPr>
              <w:t>-</w:t>
            </w:r>
            <w:r w:rsidRPr="002067D8">
              <w:rPr>
                <w:bCs/>
                <w:szCs w:val="28"/>
              </w:rPr>
              <w:tab/>
              <w:t>šķūnis (būves kadastra apzīmējums 0100 103 0143 015);</w:t>
            </w:r>
          </w:p>
          <w:p w:rsidR="002067D8" w:rsidRPr="002067D8" w:rsidRDefault="00D21D4E" w:rsidP="002067D8">
            <w:pPr>
              <w:spacing w:after="0" w:line="240" w:lineRule="auto"/>
              <w:ind w:firstLine="720"/>
              <w:jc w:val="both"/>
              <w:rPr>
                <w:bCs/>
                <w:szCs w:val="28"/>
              </w:rPr>
            </w:pPr>
            <w:r>
              <w:rPr>
                <w:bCs/>
                <w:szCs w:val="28"/>
              </w:rPr>
              <w:t>-</w:t>
            </w:r>
            <w:r>
              <w:rPr>
                <w:bCs/>
                <w:szCs w:val="28"/>
              </w:rPr>
              <w:tab/>
              <w:t>dzelzsbetona žogs – </w:t>
            </w:r>
            <w:r w:rsidR="002067D8" w:rsidRPr="002067D8">
              <w:rPr>
                <w:bCs/>
                <w:szCs w:val="28"/>
              </w:rPr>
              <w:t>1 (būves kadastra apzīmējums 0100 103 2098 002);</w:t>
            </w:r>
          </w:p>
          <w:p w:rsidR="002067D8" w:rsidRPr="002067D8" w:rsidRDefault="00D21D4E" w:rsidP="002067D8">
            <w:pPr>
              <w:spacing w:after="0" w:line="240" w:lineRule="auto"/>
              <w:ind w:firstLine="720"/>
              <w:jc w:val="both"/>
              <w:rPr>
                <w:bCs/>
                <w:szCs w:val="28"/>
              </w:rPr>
            </w:pPr>
            <w:r>
              <w:rPr>
                <w:bCs/>
                <w:szCs w:val="28"/>
              </w:rPr>
              <w:lastRenderedPageBreak/>
              <w:t>-</w:t>
            </w:r>
            <w:r>
              <w:rPr>
                <w:bCs/>
                <w:szCs w:val="28"/>
              </w:rPr>
              <w:tab/>
              <w:t>dzelzsbetona žogs </w:t>
            </w:r>
            <w:r>
              <w:rPr>
                <w:bCs/>
                <w:szCs w:val="28"/>
              </w:rPr>
              <w:noBreakHyphen/>
              <w:t> </w:t>
            </w:r>
            <w:r w:rsidR="002067D8" w:rsidRPr="002067D8">
              <w:rPr>
                <w:bCs/>
                <w:szCs w:val="28"/>
              </w:rPr>
              <w:t>2 (būves kadastra apzīmējums 0100 103 2098 003);</w:t>
            </w:r>
          </w:p>
          <w:p w:rsidR="002067D8" w:rsidRPr="002067D8" w:rsidRDefault="002067D8" w:rsidP="002067D8">
            <w:pPr>
              <w:spacing w:after="0" w:line="240" w:lineRule="auto"/>
              <w:ind w:firstLine="720"/>
              <w:jc w:val="both"/>
              <w:rPr>
                <w:bCs/>
                <w:szCs w:val="28"/>
              </w:rPr>
            </w:pPr>
            <w:r w:rsidRPr="002067D8">
              <w:rPr>
                <w:bCs/>
                <w:szCs w:val="28"/>
              </w:rPr>
              <w:t>-</w:t>
            </w:r>
            <w:r w:rsidRPr="002067D8">
              <w:rPr>
                <w:bCs/>
                <w:szCs w:val="28"/>
              </w:rPr>
              <w:tab/>
              <w:t>metāla stiepļu žogs – 3 (būves kadastra apzīmējums 0100 103 2098 004);</w:t>
            </w:r>
          </w:p>
          <w:p w:rsidR="002067D8" w:rsidRPr="002067D8" w:rsidRDefault="002067D8" w:rsidP="002067D8">
            <w:pPr>
              <w:spacing w:after="0" w:line="240" w:lineRule="auto"/>
              <w:ind w:firstLine="720"/>
              <w:jc w:val="both"/>
              <w:rPr>
                <w:bCs/>
                <w:szCs w:val="28"/>
              </w:rPr>
            </w:pPr>
            <w:r w:rsidRPr="002067D8">
              <w:rPr>
                <w:bCs/>
                <w:szCs w:val="28"/>
              </w:rPr>
              <w:t>-</w:t>
            </w:r>
            <w:r w:rsidRPr="002067D8">
              <w:rPr>
                <w:bCs/>
                <w:szCs w:val="28"/>
              </w:rPr>
              <w:tab/>
              <w:t>cietā seguma laukums (būves kadastra apzīmējums 0100 103 2098 005).</w:t>
            </w:r>
          </w:p>
          <w:p w:rsidR="002067D8" w:rsidRPr="002067D8" w:rsidRDefault="002067D8" w:rsidP="002067D8">
            <w:pPr>
              <w:spacing w:after="0" w:line="240" w:lineRule="auto"/>
              <w:ind w:firstLine="720"/>
              <w:jc w:val="both"/>
              <w:rPr>
                <w:bCs/>
                <w:szCs w:val="28"/>
              </w:rPr>
            </w:pPr>
            <w:r w:rsidRPr="002067D8">
              <w:rPr>
                <w:bCs/>
                <w:szCs w:val="28"/>
              </w:rPr>
              <w:t>Saskaņā ar informāciju no Nekustamā īpašuma valsts kadastra informācijas sistēmas valsts nekustamā īp</w:t>
            </w:r>
            <w:r w:rsidR="00D21D4E">
              <w:rPr>
                <w:bCs/>
                <w:szCs w:val="28"/>
              </w:rPr>
              <w:t>ašuma kadastrālā vērtība uz 2017.gada 1.janvāri ir 752 </w:t>
            </w:r>
            <w:r w:rsidRPr="002067D8">
              <w:rPr>
                <w:bCs/>
                <w:szCs w:val="28"/>
              </w:rPr>
              <w:t xml:space="preserve">737 </w:t>
            </w:r>
            <w:proofErr w:type="spellStart"/>
            <w:r w:rsidRPr="00D21D4E">
              <w:rPr>
                <w:bCs/>
                <w:i/>
                <w:szCs w:val="28"/>
              </w:rPr>
              <w:t>euro</w:t>
            </w:r>
            <w:proofErr w:type="spellEnd"/>
            <w:r w:rsidR="00D21D4E">
              <w:rPr>
                <w:bCs/>
                <w:szCs w:val="28"/>
              </w:rPr>
              <w:t xml:space="preserve"> (zemes vienība – 520 </w:t>
            </w:r>
            <w:r w:rsidRPr="002067D8">
              <w:rPr>
                <w:bCs/>
                <w:szCs w:val="28"/>
              </w:rPr>
              <w:t>032</w:t>
            </w:r>
            <w:r w:rsidRPr="00B45584">
              <w:rPr>
                <w:bCs/>
                <w:i/>
                <w:szCs w:val="28"/>
              </w:rPr>
              <w:t xml:space="preserve"> </w:t>
            </w:r>
            <w:proofErr w:type="spellStart"/>
            <w:r w:rsidRPr="00B45584">
              <w:rPr>
                <w:bCs/>
                <w:i/>
                <w:szCs w:val="28"/>
              </w:rPr>
              <w:t>euro</w:t>
            </w:r>
            <w:proofErr w:type="spellEnd"/>
            <w:r w:rsidR="00D21D4E">
              <w:rPr>
                <w:bCs/>
                <w:szCs w:val="28"/>
              </w:rPr>
              <w:t>+ būves 232 </w:t>
            </w:r>
            <w:r w:rsidRPr="002067D8">
              <w:rPr>
                <w:bCs/>
                <w:szCs w:val="28"/>
              </w:rPr>
              <w:t>705</w:t>
            </w:r>
            <w:r w:rsidRPr="00B45584">
              <w:rPr>
                <w:bCs/>
                <w:i/>
                <w:szCs w:val="28"/>
              </w:rPr>
              <w:t xml:space="preserve"> </w:t>
            </w:r>
            <w:proofErr w:type="spellStart"/>
            <w:r w:rsidRPr="00B45584">
              <w:rPr>
                <w:bCs/>
                <w:i/>
                <w:szCs w:val="28"/>
              </w:rPr>
              <w:t>euro</w:t>
            </w:r>
            <w:proofErr w:type="spellEnd"/>
            <w:r w:rsidRPr="002067D8">
              <w:rPr>
                <w:bCs/>
                <w:szCs w:val="28"/>
              </w:rPr>
              <w:t xml:space="preserve">). </w:t>
            </w:r>
          </w:p>
          <w:p w:rsidR="002067D8" w:rsidRPr="002067D8" w:rsidRDefault="002067D8" w:rsidP="002067D8">
            <w:pPr>
              <w:spacing w:after="0" w:line="240" w:lineRule="auto"/>
              <w:ind w:firstLine="720"/>
              <w:jc w:val="both"/>
              <w:rPr>
                <w:bCs/>
                <w:szCs w:val="28"/>
              </w:rPr>
            </w:pPr>
            <w:r w:rsidRPr="002067D8">
              <w:rPr>
                <w:bCs/>
                <w:szCs w:val="28"/>
              </w:rPr>
              <w:t>Zemes vienībai noteiktie lietošanas mērķi:</w:t>
            </w:r>
          </w:p>
          <w:p w:rsidR="002067D8" w:rsidRPr="00B45584" w:rsidRDefault="002067D8" w:rsidP="002067D8">
            <w:pPr>
              <w:spacing w:after="0" w:line="240" w:lineRule="auto"/>
              <w:ind w:firstLine="720"/>
              <w:jc w:val="both"/>
              <w:rPr>
                <w:bCs/>
                <w:i/>
                <w:szCs w:val="28"/>
              </w:rPr>
            </w:pPr>
            <w:r w:rsidRPr="00B45584">
              <w:rPr>
                <w:bCs/>
                <w:i/>
                <w:szCs w:val="28"/>
              </w:rPr>
              <w:t>0901- izglītības un</w:t>
            </w:r>
            <w:r w:rsidR="00D21D4E">
              <w:rPr>
                <w:bCs/>
                <w:i/>
                <w:szCs w:val="28"/>
              </w:rPr>
              <w:t xml:space="preserve"> zinātnes iestāžu apbūve – 7978 </w:t>
            </w:r>
            <w:r w:rsidRPr="00B45584">
              <w:rPr>
                <w:bCs/>
                <w:i/>
                <w:szCs w:val="28"/>
              </w:rPr>
              <w:t>m² ;</w:t>
            </w:r>
          </w:p>
          <w:p w:rsidR="002067D8" w:rsidRPr="00B45584" w:rsidRDefault="00D21D4E" w:rsidP="002067D8">
            <w:pPr>
              <w:spacing w:after="0" w:line="240" w:lineRule="auto"/>
              <w:ind w:firstLine="720"/>
              <w:jc w:val="both"/>
              <w:rPr>
                <w:bCs/>
                <w:i/>
                <w:szCs w:val="28"/>
              </w:rPr>
            </w:pPr>
            <w:r>
              <w:rPr>
                <w:bCs/>
                <w:i/>
                <w:szCs w:val="28"/>
              </w:rPr>
              <w:t>1002 – noliktavu apbūve – 4452 </w:t>
            </w:r>
            <w:r w:rsidR="002067D8" w:rsidRPr="00B45584">
              <w:rPr>
                <w:bCs/>
                <w:i/>
                <w:szCs w:val="28"/>
              </w:rPr>
              <w:t>m²;</w:t>
            </w:r>
          </w:p>
          <w:p w:rsidR="002067D8" w:rsidRPr="00B45584" w:rsidRDefault="002067D8" w:rsidP="002067D8">
            <w:pPr>
              <w:spacing w:after="0" w:line="240" w:lineRule="auto"/>
              <w:ind w:firstLine="720"/>
              <w:jc w:val="both"/>
              <w:rPr>
                <w:bCs/>
                <w:i/>
                <w:szCs w:val="28"/>
              </w:rPr>
            </w:pPr>
            <w:r w:rsidRPr="00B45584">
              <w:rPr>
                <w:bCs/>
                <w:i/>
                <w:szCs w:val="28"/>
              </w:rPr>
              <w:t>1001 – rūpnieciskās ražošanas uzņēmumu apbūve 2134</w:t>
            </w:r>
            <w:r w:rsidR="00D21D4E">
              <w:rPr>
                <w:bCs/>
                <w:i/>
                <w:szCs w:val="28"/>
              </w:rPr>
              <w:t> </w:t>
            </w:r>
            <w:r w:rsidRPr="00B45584">
              <w:rPr>
                <w:bCs/>
                <w:i/>
                <w:szCs w:val="28"/>
              </w:rPr>
              <w:t xml:space="preserve"> m²;</w:t>
            </w:r>
          </w:p>
          <w:p w:rsidR="002067D8" w:rsidRPr="00B45584" w:rsidRDefault="002067D8" w:rsidP="002067D8">
            <w:pPr>
              <w:spacing w:after="0" w:line="240" w:lineRule="auto"/>
              <w:ind w:firstLine="720"/>
              <w:jc w:val="both"/>
              <w:rPr>
                <w:bCs/>
                <w:i/>
                <w:szCs w:val="28"/>
              </w:rPr>
            </w:pPr>
            <w:r w:rsidRPr="00B45584">
              <w:rPr>
                <w:bCs/>
                <w:i/>
                <w:szCs w:val="28"/>
              </w:rPr>
              <w:t>0801 – kome</w:t>
            </w:r>
            <w:r w:rsidR="00D21D4E">
              <w:rPr>
                <w:bCs/>
                <w:i/>
                <w:szCs w:val="28"/>
              </w:rPr>
              <w:t>rcdarbības objektu apbūve 20628 </w:t>
            </w:r>
            <w:r w:rsidRPr="00B45584">
              <w:rPr>
                <w:bCs/>
                <w:i/>
                <w:szCs w:val="28"/>
              </w:rPr>
              <w:t>m² platībā.</w:t>
            </w:r>
          </w:p>
          <w:p w:rsidR="002067D8" w:rsidRPr="00B45584" w:rsidRDefault="002067D8" w:rsidP="002067D8">
            <w:pPr>
              <w:spacing w:after="0" w:line="240" w:lineRule="auto"/>
              <w:ind w:firstLine="720"/>
              <w:jc w:val="both"/>
              <w:rPr>
                <w:bCs/>
                <w:szCs w:val="28"/>
              </w:rPr>
            </w:pPr>
            <w:r w:rsidRPr="00B45584">
              <w:rPr>
                <w:bCs/>
                <w:szCs w:val="28"/>
              </w:rPr>
              <w:t>Valsts nekustamais īpašums nav iznomāts.</w:t>
            </w:r>
          </w:p>
          <w:p w:rsidR="002067D8" w:rsidRPr="002067D8" w:rsidRDefault="002067D8" w:rsidP="002067D8">
            <w:pPr>
              <w:spacing w:after="0" w:line="240" w:lineRule="auto"/>
              <w:ind w:firstLine="720"/>
              <w:jc w:val="both"/>
              <w:rPr>
                <w:bCs/>
                <w:szCs w:val="28"/>
              </w:rPr>
            </w:pPr>
            <w:r w:rsidRPr="002067D8">
              <w:rPr>
                <w:bCs/>
                <w:szCs w:val="28"/>
              </w:rPr>
              <w:t>Valsts nekustamajam īpašumam Nekustamā īpašuma valsts kadastra informācijas sistēmā reģistrēti šādi apgrūtinājumi:</w:t>
            </w:r>
          </w:p>
          <w:p w:rsidR="002067D8" w:rsidRPr="00B45584" w:rsidRDefault="002067D8" w:rsidP="002067D8">
            <w:pPr>
              <w:spacing w:after="0" w:line="240" w:lineRule="auto"/>
              <w:ind w:firstLine="720"/>
              <w:jc w:val="both"/>
              <w:rPr>
                <w:bCs/>
                <w:i/>
                <w:szCs w:val="28"/>
              </w:rPr>
            </w:pPr>
            <w:r w:rsidRPr="002067D8">
              <w:rPr>
                <w:bCs/>
                <w:szCs w:val="28"/>
              </w:rPr>
              <w:t xml:space="preserve">- </w:t>
            </w:r>
            <w:r w:rsidRPr="00B45584">
              <w:rPr>
                <w:bCs/>
                <w:i/>
                <w:szCs w:val="28"/>
              </w:rPr>
              <w:t>ekspluatācijas aizsargjoslas teritorija gar elektrisko tīklu kabeļu līniju - 83 m², 1126 m², 58 m²;</w:t>
            </w:r>
          </w:p>
          <w:p w:rsidR="002067D8" w:rsidRPr="00B45584" w:rsidRDefault="002067D8" w:rsidP="002067D8">
            <w:pPr>
              <w:spacing w:after="0" w:line="240" w:lineRule="auto"/>
              <w:ind w:firstLine="720"/>
              <w:jc w:val="both"/>
              <w:rPr>
                <w:bCs/>
                <w:i/>
                <w:szCs w:val="28"/>
              </w:rPr>
            </w:pPr>
            <w:r w:rsidRPr="00B45584">
              <w:rPr>
                <w:bCs/>
                <w:i/>
                <w:szCs w:val="28"/>
              </w:rPr>
              <w:t>- ekspluatācijas aizsargjoslas teritorija gar pazemes elektronisko sakaru tīklu līniju un kabeļu kanalizāciju – 316 m², 28 m², 26 m², 8 m², 5 m²;</w:t>
            </w:r>
          </w:p>
          <w:p w:rsidR="002067D8" w:rsidRPr="00B45584" w:rsidRDefault="002067D8" w:rsidP="002067D8">
            <w:pPr>
              <w:spacing w:after="0" w:line="240" w:lineRule="auto"/>
              <w:ind w:firstLine="720"/>
              <w:jc w:val="both"/>
              <w:rPr>
                <w:bCs/>
                <w:i/>
                <w:szCs w:val="28"/>
              </w:rPr>
            </w:pPr>
            <w:r w:rsidRPr="00B45584">
              <w:rPr>
                <w:bCs/>
                <w:i/>
                <w:szCs w:val="28"/>
              </w:rPr>
              <w:t>- citi zemes lietojumi – 225 m²;</w:t>
            </w:r>
          </w:p>
          <w:p w:rsidR="002067D8" w:rsidRPr="00B45584" w:rsidRDefault="002067D8" w:rsidP="002067D8">
            <w:pPr>
              <w:spacing w:after="0" w:line="240" w:lineRule="auto"/>
              <w:ind w:firstLine="720"/>
              <w:jc w:val="both"/>
              <w:rPr>
                <w:bCs/>
                <w:i/>
                <w:szCs w:val="28"/>
              </w:rPr>
            </w:pPr>
            <w:r w:rsidRPr="00B45584">
              <w:rPr>
                <w:bCs/>
                <w:i/>
                <w:szCs w:val="28"/>
              </w:rPr>
              <w:t>- ekspluatācijas aizsargjoslas teritorija gar ielu vai ceļu - sarkanā līnija – 225 m², 39 m²;</w:t>
            </w:r>
          </w:p>
          <w:p w:rsidR="002067D8" w:rsidRPr="00B45584" w:rsidRDefault="002067D8" w:rsidP="002067D8">
            <w:pPr>
              <w:spacing w:after="0" w:line="240" w:lineRule="auto"/>
              <w:ind w:firstLine="720"/>
              <w:jc w:val="both"/>
              <w:rPr>
                <w:bCs/>
                <w:i/>
                <w:szCs w:val="28"/>
              </w:rPr>
            </w:pPr>
            <w:r w:rsidRPr="00B45584">
              <w:rPr>
                <w:bCs/>
                <w:i/>
                <w:szCs w:val="28"/>
              </w:rPr>
              <w:t>- drošības aizsargjoslas teritorija gar dzelzceļu, pa kuru pārvadā naftu, naftas produktus, bīstamas ķīmiskās vielas un produktus – 2115 m²;</w:t>
            </w:r>
          </w:p>
          <w:p w:rsidR="002067D8" w:rsidRPr="00B45584" w:rsidRDefault="002067D8" w:rsidP="002067D8">
            <w:pPr>
              <w:spacing w:after="0" w:line="240" w:lineRule="auto"/>
              <w:ind w:firstLine="720"/>
              <w:jc w:val="both"/>
              <w:rPr>
                <w:bCs/>
                <w:i/>
                <w:szCs w:val="28"/>
              </w:rPr>
            </w:pPr>
            <w:r w:rsidRPr="00B45584">
              <w:rPr>
                <w:bCs/>
                <w:i/>
                <w:szCs w:val="28"/>
              </w:rPr>
              <w:t>- ekspluatācijas aizsargjoslas teritorija ap valsts aizsardzības objektu – 426 m², 5440 m²;</w:t>
            </w:r>
          </w:p>
          <w:p w:rsidR="002067D8" w:rsidRPr="00B45584" w:rsidRDefault="002067D8" w:rsidP="002067D8">
            <w:pPr>
              <w:spacing w:after="0" w:line="240" w:lineRule="auto"/>
              <w:ind w:firstLine="720"/>
              <w:jc w:val="both"/>
              <w:rPr>
                <w:bCs/>
                <w:i/>
                <w:szCs w:val="28"/>
              </w:rPr>
            </w:pPr>
            <w:r w:rsidRPr="00B45584">
              <w:rPr>
                <w:bCs/>
                <w:i/>
                <w:szCs w:val="28"/>
              </w:rPr>
              <w:t>- dabiskas ūdensteces vides un dabas resursu aizsardzības aizsargjoslas teritorija pilsētās un ciemos – 3569 m²;</w:t>
            </w:r>
          </w:p>
          <w:p w:rsidR="002067D8" w:rsidRPr="00B45584" w:rsidRDefault="002067D8" w:rsidP="002067D8">
            <w:pPr>
              <w:spacing w:after="0" w:line="240" w:lineRule="auto"/>
              <w:ind w:firstLine="720"/>
              <w:jc w:val="both"/>
              <w:rPr>
                <w:bCs/>
                <w:i/>
                <w:szCs w:val="28"/>
              </w:rPr>
            </w:pPr>
            <w:r w:rsidRPr="00B45584">
              <w:rPr>
                <w:bCs/>
                <w:i/>
                <w:szCs w:val="28"/>
              </w:rPr>
              <w:t>- ekspluatācijas aizsargjoslas teritorija ap ūdensvadu, kas atrodas līdz 2 metru dziļumam – 686 m², 1163 m²;</w:t>
            </w:r>
          </w:p>
          <w:p w:rsidR="002067D8" w:rsidRPr="00B45584" w:rsidRDefault="002067D8" w:rsidP="002067D8">
            <w:pPr>
              <w:spacing w:after="0" w:line="240" w:lineRule="auto"/>
              <w:ind w:firstLine="720"/>
              <w:jc w:val="both"/>
              <w:rPr>
                <w:bCs/>
                <w:i/>
                <w:szCs w:val="28"/>
              </w:rPr>
            </w:pPr>
            <w:r w:rsidRPr="00B45584">
              <w:rPr>
                <w:bCs/>
                <w:i/>
                <w:szCs w:val="28"/>
              </w:rPr>
              <w:t>- tauvas joslas teritorija gar upi – 2333 m²;</w:t>
            </w:r>
          </w:p>
          <w:p w:rsidR="002067D8" w:rsidRPr="00B45584" w:rsidRDefault="002067D8" w:rsidP="002067D8">
            <w:pPr>
              <w:spacing w:after="0" w:line="240" w:lineRule="auto"/>
              <w:ind w:firstLine="720"/>
              <w:jc w:val="both"/>
              <w:rPr>
                <w:bCs/>
                <w:i/>
                <w:szCs w:val="28"/>
              </w:rPr>
            </w:pPr>
            <w:r w:rsidRPr="00B45584">
              <w:rPr>
                <w:bCs/>
                <w:i/>
                <w:szCs w:val="28"/>
              </w:rPr>
              <w:t xml:space="preserve">- ekspluatācijas aizsargjoslas teritorija gar </w:t>
            </w:r>
            <w:proofErr w:type="spellStart"/>
            <w:r w:rsidRPr="00B45584">
              <w:rPr>
                <w:bCs/>
                <w:i/>
                <w:szCs w:val="28"/>
              </w:rPr>
              <w:t>pašteces</w:t>
            </w:r>
            <w:proofErr w:type="spellEnd"/>
            <w:r w:rsidRPr="00B45584">
              <w:rPr>
                <w:bCs/>
                <w:i/>
                <w:szCs w:val="28"/>
              </w:rPr>
              <w:t xml:space="preserve"> kanalizācijas vadu – 774 m²;</w:t>
            </w:r>
          </w:p>
          <w:p w:rsidR="002067D8" w:rsidRPr="00B45584" w:rsidRDefault="002067D8" w:rsidP="002067D8">
            <w:pPr>
              <w:spacing w:after="0" w:line="240" w:lineRule="auto"/>
              <w:ind w:firstLine="720"/>
              <w:jc w:val="both"/>
              <w:rPr>
                <w:bCs/>
                <w:i/>
                <w:szCs w:val="28"/>
              </w:rPr>
            </w:pPr>
            <w:r w:rsidRPr="00B45584">
              <w:rPr>
                <w:bCs/>
                <w:i/>
                <w:szCs w:val="28"/>
              </w:rPr>
              <w:t>- ceļa servitūta teritorija – 1132 m²;</w:t>
            </w:r>
          </w:p>
          <w:p w:rsidR="002067D8" w:rsidRPr="00B45584" w:rsidRDefault="002067D8" w:rsidP="002067D8">
            <w:pPr>
              <w:spacing w:after="0" w:line="240" w:lineRule="auto"/>
              <w:ind w:firstLine="720"/>
              <w:jc w:val="both"/>
              <w:rPr>
                <w:bCs/>
                <w:i/>
                <w:szCs w:val="28"/>
              </w:rPr>
            </w:pPr>
            <w:r w:rsidRPr="00B45584">
              <w:rPr>
                <w:bCs/>
                <w:i/>
                <w:szCs w:val="28"/>
              </w:rPr>
              <w:t xml:space="preserve">- Baltijas jūras un Rīgas jūras līča ierobežotas </w:t>
            </w:r>
            <w:r w:rsidRPr="00B45584">
              <w:rPr>
                <w:bCs/>
                <w:i/>
                <w:szCs w:val="28"/>
              </w:rPr>
              <w:lastRenderedPageBreak/>
              <w:t>saimnieciskās darbības joslas teritorija – 35 192 m².</w:t>
            </w:r>
          </w:p>
          <w:p w:rsidR="00B45584" w:rsidRDefault="0050120B" w:rsidP="002067D8">
            <w:pPr>
              <w:spacing w:after="0" w:line="240" w:lineRule="auto"/>
              <w:ind w:firstLine="720"/>
              <w:jc w:val="both"/>
              <w:rPr>
                <w:bCs/>
                <w:szCs w:val="28"/>
              </w:rPr>
            </w:pPr>
            <w:r>
              <w:rPr>
                <w:bCs/>
                <w:szCs w:val="28"/>
              </w:rPr>
              <w:t xml:space="preserve">Saskaņā ar </w:t>
            </w:r>
            <w:r w:rsidRPr="0050120B">
              <w:rPr>
                <w:bCs/>
                <w:szCs w:val="28"/>
              </w:rPr>
              <w:t>Rīgas dome</w:t>
            </w:r>
            <w:r>
              <w:rPr>
                <w:bCs/>
                <w:szCs w:val="28"/>
              </w:rPr>
              <w:t>s 2016.gada 20.decembra</w:t>
            </w:r>
            <w:r w:rsidRPr="0050120B">
              <w:rPr>
                <w:bCs/>
                <w:szCs w:val="28"/>
              </w:rPr>
              <w:t xml:space="preserve"> (prot. Nr.85, 52.§) </w:t>
            </w:r>
            <w:r>
              <w:rPr>
                <w:bCs/>
                <w:szCs w:val="28"/>
              </w:rPr>
              <w:t xml:space="preserve">lēmuma </w:t>
            </w:r>
            <w:r w:rsidR="00C90DE3">
              <w:rPr>
                <w:bCs/>
                <w:szCs w:val="28"/>
              </w:rPr>
              <w:t>Nr. </w:t>
            </w:r>
            <w:r w:rsidR="00C90DE3" w:rsidRPr="00C90DE3">
              <w:rPr>
                <w:bCs/>
                <w:szCs w:val="28"/>
              </w:rPr>
              <w:t>4657</w:t>
            </w:r>
            <w:r w:rsidR="00C90DE3">
              <w:rPr>
                <w:bCs/>
                <w:szCs w:val="28"/>
              </w:rPr>
              <w:t xml:space="preserve"> </w:t>
            </w:r>
            <w:r>
              <w:rPr>
                <w:bCs/>
                <w:szCs w:val="28"/>
              </w:rPr>
              <w:t>4.punktu, visus izdevumus saistībā ar zemes vienības daļas iegūšanu Rīgas pilsētas pašvaldības īpašumā, tajā skaitā zemesgrāmatas kancelejas nodevas, izdevumus par zemes ierīcības projekta izstrādi valsts nekustamā īpašuma sadalīšanai, mērniecības darbiem, kā arī citus nepieciešamos izdevumus sedz Rīgas pilsētas pašvaldība.</w:t>
            </w:r>
          </w:p>
          <w:p w:rsidR="00D21D4E" w:rsidRDefault="00D21D4E" w:rsidP="002067D8">
            <w:pPr>
              <w:spacing w:after="0" w:line="240" w:lineRule="auto"/>
              <w:ind w:firstLine="720"/>
              <w:jc w:val="both"/>
              <w:rPr>
                <w:bCs/>
                <w:szCs w:val="28"/>
              </w:rPr>
            </w:pPr>
            <w:r>
              <w:rPr>
                <w:bCs/>
                <w:szCs w:val="28"/>
              </w:rPr>
              <w:t>Rīgas pilsētas pašvaldībai nododamā zemes vienības platība var mainīties pēc tās kadastrālās uzmērīšanas.</w:t>
            </w:r>
          </w:p>
          <w:p w:rsidR="00FE3C59" w:rsidRDefault="0050120B" w:rsidP="00FE3C59">
            <w:pPr>
              <w:spacing w:after="0" w:line="240" w:lineRule="auto"/>
              <w:ind w:firstLine="720"/>
              <w:jc w:val="both"/>
              <w:rPr>
                <w:bCs/>
                <w:szCs w:val="28"/>
              </w:rPr>
            </w:pPr>
            <w:r>
              <w:rPr>
                <w:bCs/>
                <w:szCs w:val="28"/>
              </w:rPr>
              <w:t>V</w:t>
            </w:r>
            <w:r w:rsidR="000E49A9" w:rsidRPr="00753431">
              <w:rPr>
                <w:bCs/>
                <w:szCs w:val="28"/>
              </w:rPr>
              <w:t>alsts akciju sabiedrība</w:t>
            </w:r>
            <w:r w:rsidR="003C25F4" w:rsidRPr="00753431">
              <w:rPr>
                <w:bCs/>
                <w:szCs w:val="28"/>
              </w:rPr>
              <w:t xml:space="preserve"> „Valsts nekustamie īpašumi” Īpašumu i</w:t>
            </w:r>
            <w:r w:rsidR="001D65EF" w:rsidRPr="00753431">
              <w:rPr>
                <w:bCs/>
                <w:szCs w:val="28"/>
              </w:rPr>
              <w:t>zvērtēšanas komisij</w:t>
            </w:r>
            <w:r w:rsidR="00F20AF3" w:rsidRPr="00753431">
              <w:rPr>
                <w:bCs/>
                <w:szCs w:val="28"/>
              </w:rPr>
              <w:t xml:space="preserve">a </w:t>
            </w:r>
            <w:r w:rsidR="004C1D6B">
              <w:rPr>
                <w:bCs/>
                <w:szCs w:val="28"/>
              </w:rPr>
              <w:t>2016.gada 6</w:t>
            </w:r>
            <w:r w:rsidR="000E49A9" w:rsidRPr="00753431">
              <w:rPr>
                <w:bCs/>
                <w:szCs w:val="28"/>
              </w:rPr>
              <w:t>.</w:t>
            </w:r>
            <w:r w:rsidR="004C1D6B">
              <w:rPr>
                <w:bCs/>
                <w:szCs w:val="28"/>
              </w:rPr>
              <w:t>oktobrī</w:t>
            </w:r>
            <w:r w:rsidR="000E49A9" w:rsidRPr="00753431">
              <w:rPr>
                <w:bCs/>
                <w:szCs w:val="28"/>
              </w:rPr>
              <w:t xml:space="preserve"> </w:t>
            </w:r>
            <w:r w:rsidR="00F20AF3" w:rsidRPr="00753431">
              <w:rPr>
                <w:bCs/>
                <w:szCs w:val="28"/>
              </w:rPr>
              <w:t>(</w:t>
            </w:r>
            <w:proofErr w:type="spellStart"/>
            <w:r w:rsidR="00F20AF3" w:rsidRPr="00753431">
              <w:rPr>
                <w:bCs/>
                <w:szCs w:val="28"/>
              </w:rPr>
              <w:t>prot.</w:t>
            </w:r>
            <w:r w:rsidR="004C1D6B">
              <w:rPr>
                <w:bCs/>
                <w:szCs w:val="28"/>
              </w:rPr>
              <w:t>IZKP-16</w:t>
            </w:r>
            <w:proofErr w:type="spellEnd"/>
            <w:r w:rsidR="004C1D6B">
              <w:rPr>
                <w:bCs/>
                <w:szCs w:val="28"/>
              </w:rPr>
              <w:t>/22, 15</w:t>
            </w:r>
            <w:r w:rsidR="003C25F4" w:rsidRPr="00753431">
              <w:rPr>
                <w:bCs/>
                <w:szCs w:val="28"/>
              </w:rPr>
              <w:t>.punkts)</w:t>
            </w:r>
            <w:r w:rsidR="004C1D6B">
              <w:rPr>
                <w:bCs/>
                <w:szCs w:val="28"/>
              </w:rPr>
              <w:t>, pamatojoties uz saņemto informāciju</w:t>
            </w:r>
            <w:r w:rsidR="003C25F4" w:rsidRPr="00753431">
              <w:rPr>
                <w:bCs/>
                <w:szCs w:val="28"/>
              </w:rPr>
              <w:t xml:space="preserve"> </w:t>
            </w:r>
            <w:r w:rsidR="004C1D6B">
              <w:rPr>
                <w:bCs/>
                <w:szCs w:val="28"/>
              </w:rPr>
              <w:t>no Rīgas domes par zemes vienības daļas nepieciešamību pašvaldības autonomās funkcijas realizēšanai ir pieņēmusi</w:t>
            </w:r>
            <w:r w:rsidR="003C25F4" w:rsidRPr="00753431">
              <w:rPr>
                <w:bCs/>
                <w:szCs w:val="28"/>
              </w:rPr>
              <w:t xml:space="preserve"> </w:t>
            </w:r>
            <w:r w:rsidR="004C1D6B">
              <w:rPr>
                <w:bCs/>
                <w:szCs w:val="28"/>
              </w:rPr>
              <w:t xml:space="preserve">konceptuālu </w:t>
            </w:r>
            <w:r w:rsidR="003C25F4" w:rsidRPr="00753431">
              <w:rPr>
                <w:bCs/>
                <w:szCs w:val="28"/>
              </w:rPr>
              <w:t xml:space="preserve">lēmumu </w:t>
            </w:r>
            <w:r w:rsidR="004C1D6B">
              <w:rPr>
                <w:bCs/>
                <w:szCs w:val="28"/>
              </w:rPr>
              <w:t>pēc Rīgas domes lēmuma saņemšanas par zemesgabala daļas ielas sarkano līniju robežās nodalīša</w:t>
            </w:r>
            <w:r w:rsidR="00FE3C59">
              <w:rPr>
                <w:bCs/>
                <w:szCs w:val="28"/>
              </w:rPr>
              <w:t xml:space="preserve">nas no valsts nekustamā īpašuma, </w:t>
            </w:r>
            <w:r w:rsidR="004C1D6B">
              <w:rPr>
                <w:bCs/>
                <w:szCs w:val="28"/>
              </w:rPr>
              <w:t xml:space="preserve">atbalstīt zemes vienības daļas nodošanu Rīgas pašvaldības īpašumā un </w:t>
            </w:r>
            <w:r w:rsidR="00FD742E" w:rsidRPr="00753431">
              <w:rPr>
                <w:bCs/>
                <w:szCs w:val="28"/>
              </w:rPr>
              <w:t xml:space="preserve">virzīt izskatīšanai </w:t>
            </w:r>
            <w:r w:rsidR="004C1D6B">
              <w:rPr>
                <w:bCs/>
                <w:szCs w:val="28"/>
              </w:rPr>
              <w:t xml:space="preserve">attiecīgu </w:t>
            </w:r>
            <w:r w:rsidR="00FD742E" w:rsidRPr="00753431">
              <w:rPr>
                <w:bCs/>
                <w:szCs w:val="28"/>
              </w:rPr>
              <w:t>Ministru kabineta rīkojuma projektu</w:t>
            </w:r>
            <w:r w:rsidR="00FE3C59">
              <w:rPr>
                <w:bCs/>
                <w:szCs w:val="28"/>
              </w:rPr>
              <w:t>.</w:t>
            </w:r>
          </w:p>
          <w:p w:rsidR="00FE3C59" w:rsidRPr="00753431" w:rsidRDefault="007B3816" w:rsidP="00FE3C59">
            <w:pPr>
              <w:spacing w:after="0" w:line="240" w:lineRule="auto"/>
              <w:ind w:firstLine="720"/>
              <w:jc w:val="both"/>
              <w:rPr>
                <w:bCs/>
                <w:szCs w:val="28"/>
              </w:rPr>
            </w:pPr>
            <w:r w:rsidRPr="00753431">
              <w:rPr>
                <w:bCs/>
                <w:szCs w:val="28"/>
              </w:rPr>
              <w:t xml:space="preserve">Rīkojuma projekts attiecas uz </w:t>
            </w:r>
            <w:r w:rsidR="00B66536" w:rsidRPr="00753431">
              <w:rPr>
                <w:bCs/>
                <w:szCs w:val="28"/>
              </w:rPr>
              <w:t>publiskās pārvaldes politiku.</w:t>
            </w:r>
          </w:p>
        </w:tc>
      </w:tr>
      <w:tr w:rsidR="009B353E" w:rsidRPr="00753431"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lastRenderedPageBreak/>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Projekta izstrādē iesaistītās institūcijas</w:t>
            </w:r>
          </w:p>
        </w:tc>
        <w:tc>
          <w:tcPr>
            <w:tcW w:w="3949" w:type="pct"/>
            <w:gridSpan w:val="7"/>
            <w:tcBorders>
              <w:top w:val="outset" w:sz="6" w:space="0" w:color="000000"/>
              <w:left w:val="outset" w:sz="6" w:space="0" w:color="000000"/>
              <w:bottom w:val="outset" w:sz="6" w:space="0" w:color="000000"/>
            </w:tcBorders>
          </w:tcPr>
          <w:p w:rsidR="009B353E" w:rsidRPr="00753431" w:rsidRDefault="00367BB6" w:rsidP="0050120B">
            <w:pPr>
              <w:spacing w:before="100" w:beforeAutospacing="1" w:after="100" w:afterAutospacing="1" w:line="240" w:lineRule="auto"/>
              <w:ind w:firstLine="720"/>
              <w:jc w:val="both"/>
              <w:rPr>
                <w:szCs w:val="28"/>
                <w:lang w:eastAsia="lv-LV"/>
              </w:rPr>
            </w:pPr>
            <w:r w:rsidRPr="00753431">
              <w:rPr>
                <w:szCs w:val="28"/>
                <w:lang w:eastAsia="lv-LV"/>
              </w:rPr>
              <w:t xml:space="preserve">Projekta izstrādē ir iesaistīta </w:t>
            </w:r>
            <w:r w:rsidR="001A3621" w:rsidRPr="00753431">
              <w:rPr>
                <w:szCs w:val="28"/>
                <w:lang w:eastAsia="lv-LV"/>
              </w:rPr>
              <w:t xml:space="preserve">Finanšu ministrija, </w:t>
            </w:r>
            <w:r w:rsidRPr="00753431">
              <w:rPr>
                <w:szCs w:val="28"/>
                <w:lang w:eastAsia="lv-LV"/>
              </w:rPr>
              <w:t>valsts akciju sabiedrība „Valsts nekustamie īpašumi”</w:t>
            </w:r>
            <w:r w:rsidR="0050120B">
              <w:rPr>
                <w:szCs w:val="28"/>
                <w:lang w:eastAsia="lv-LV"/>
              </w:rPr>
              <w:t>.</w:t>
            </w:r>
          </w:p>
        </w:tc>
      </w:tr>
      <w:tr w:rsidR="009B353E" w:rsidRPr="00753431"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rsidR="009B353E" w:rsidRPr="00753431" w:rsidRDefault="007812CD" w:rsidP="001E6A95">
            <w:pPr>
              <w:spacing w:before="100" w:beforeAutospacing="1" w:after="100" w:afterAutospacing="1" w:line="240" w:lineRule="auto"/>
              <w:rPr>
                <w:szCs w:val="28"/>
                <w:lang w:eastAsia="lv-LV"/>
              </w:rPr>
            </w:pPr>
            <w:r w:rsidRPr="00753431">
              <w:rPr>
                <w:szCs w:val="28"/>
                <w:lang w:eastAsia="lv-LV"/>
              </w:rPr>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Cita informācija</w:t>
            </w:r>
          </w:p>
        </w:tc>
        <w:tc>
          <w:tcPr>
            <w:tcW w:w="3949" w:type="pct"/>
            <w:gridSpan w:val="7"/>
            <w:tcBorders>
              <w:top w:val="outset" w:sz="6" w:space="0" w:color="000000"/>
              <w:left w:val="outset" w:sz="6" w:space="0" w:color="000000"/>
              <w:bottom w:val="outset" w:sz="6" w:space="0" w:color="000000"/>
            </w:tcBorders>
          </w:tcPr>
          <w:p w:rsidR="009B353E" w:rsidRPr="00753431" w:rsidRDefault="00A72398" w:rsidP="00A72398">
            <w:pPr>
              <w:spacing w:before="100" w:beforeAutospacing="1" w:after="100" w:afterAutospacing="1" w:line="240" w:lineRule="auto"/>
              <w:ind w:firstLine="720"/>
              <w:rPr>
                <w:szCs w:val="28"/>
                <w:lang w:eastAsia="lv-LV"/>
              </w:rPr>
            </w:pPr>
            <w:r w:rsidRPr="00753431">
              <w:rPr>
                <w:bCs/>
                <w:szCs w:val="28"/>
              </w:rPr>
              <w:t>Nav</w:t>
            </w:r>
          </w:p>
        </w:tc>
      </w:tr>
      <w:tr w:rsidR="001E6A95" w:rsidRPr="00753431" w:rsidTr="00C946BB">
        <w:trPr>
          <w:gridAfter w:val="1"/>
          <w:wAfter w:w="12" w:type="pct"/>
          <w:tblCellSpacing w:w="15" w:type="dxa"/>
        </w:trPr>
        <w:tc>
          <w:tcPr>
            <w:tcW w:w="0" w:type="auto"/>
            <w:gridSpan w:val="11"/>
            <w:tcBorders>
              <w:top w:val="outset" w:sz="6" w:space="0" w:color="000000"/>
              <w:bottom w:val="outset" w:sz="6" w:space="0" w:color="000000"/>
            </w:tcBorders>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III. Tiesību akta projekta ietekme uz valsts budžetu un pašvaldību budžetiem</w:t>
            </w:r>
          </w:p>
        </w:tc>
      </w:tr>
      <w:tr w:rsidR="001A3621" w:rsidRPr="00753431" w:rsidTr="00C946BB">
        <w:trPr>
          <w:gridAfter w:val="1"/>
          <w:wAfter w:w="12"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2017</w:t>
            </w:r>
            <w:r w:rsidR="001251B0" w:rsidRPr="00753431">
              <w:rPr>
                <w:bCs/>
                <w:szCs w:val="28"/>
                <w:lang w:eastAsia="lv-LV"/>
              </w:rPr>
              <w:t>.</w:t>
            </w:r>
            <w:r w:rsidR="001E6A95" w:rsidRPr="00753431">
              <w:rPr>
                <w:bCs/>
                <w:szCs w:val="28"/>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rsidR="001E6A95" w:rsidRPr="00753431" w:rsidRDefault="001E6A95" w:rsidP="00044302">
            <w:pPr>
              <w:spacing w:before="100" w:beforeAutospacing="1" w:after="100" w:afterAutospacing="1" w:line="240" w:lineRule="auto"/>
              <w:jc w:val="center"/>
              <w:rPr>
                <w:szCs w:val="28"/>
                <w:lang w:eastAsia="lv-LV"/>
              </w:rPr>
            </w:pPr>
            <w:r w:rsidRPr="00753431">
              <w:rPr>
                <w:szCs w:val="28"/>
                <w:lang w:eastAsia="lv-LV"/>
              </w:rPr>
              <w:t xml:space="preserve">Turpmākie trīs gadi (tūkst. </w:t>
            </w:r>
            <w:proofErr w:type="spellStart"/>
            <w:r w:rsidR="00044302" w:rsidRPr="00044302">
              <w:rPr>
                <w:b/>
                <w:i/>
                <w:szCs w:val="28"/>
                <w:lang w:eastAsia="lv-LV"/>
              </w:rPr>
              <w:t>euro</w:t>
            </w:r>
            <w:proofErr w:type="spellEnd"/>
            <w:r w:rsidRPr="00753431">
              <w:rPr>
                <w:szCs w:val="28"/>
                <w:lang w:eastAsia="lv-LV"/>
              </w:rPr>
              <w:t>)</w:t>
            </w:r>
          </w:p>
        </w:tc>
      </w:tr>
      <w:tr w:rsidR="001A3621" w:rsidRPr="00753431"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2018</w:t>
            </w:r>
            <w:r w:rsidR="001251B0" w:rsidRPr="00753431">
              <w:rPr>
                <w:bCs/>
                <w:szCs w:val="28"/>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2019</w:t>
            </w:r>
            <w:r w:rsidR="001251B0" w:rsidRPr="00753431">
              <w:rPr>
                <w:bCs/>
                <w:szCs w:val="28"/>
                <w:lang w:eastAsia="lv-LV"/>
              </w:rPr>
              <w:t>.</w:t>
            </w:r>
          </w:p>
        </w:tc>
        <w:tc>
          <w:tcPr>
            <w:tcW w:w="0" w:type="auto"/>
            <w:tcBorders>
              <w:top w:val="outset" w:sz="6" w:space="0" w:color="000000"/>
              <w:left w:val="outset" w:sz="6" w:space="0" w:color="000000"/>
              <w:bottom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2020</w:t>
            </w:r>
            <w:r w:rsidR="001251B0" w:rsidRPr="00753431">
              <w:rPr>
                <w:bCs/>
                <w:szCs w:val="28"/>
                <w:lang w:eastAsia="lv-LV"/>
              </w:rPr>
              <w:t>.</w:t>
            </w:r>
          </w:p>
        </w:tc>
      </w:tr>
      <w:tr w:rsidR="001A3621" w:rsidRPr="00753431"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salīdzinot ar kārtējo (n) gadu</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5</w:t>
            </w:r>
          </w:p>
        </w:tc>
        <w:tc>
          <w:tcPr>
            <w:tcW w:w="0" w:type="auto"/>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6</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 xml:space="preserve">1.1. valsts </w:t>
            </w:r>
            <w:r w:rsidRPr="00753431">
              <w:rPr>
                <w:szCs w:val="28"/>
                <w:lang w:eastAsia="lv-LV"/>
              </w:rPr>
              <w:lastRenderedPageBreak/>
              <w:t>pamatbudžets, tai skaitā ieņēmumi no maksas pakalpo-</w:t>
            </w:r>
            <w:proofErr w:type="spellStart"/>
            <w:r w:rsidRPr="00753431">
              <w:rPr>
                <w:szCs w:val="28"/>
                <w:lang w:eastAsia="lv-LV"/>
              </w:rPr>
              <w:t>jumiem</w:t>
            </w:r>
            <w:proofErr w:type="spellEnd"/>
            <w:r w:rsidRPr="00753431">
              <w:rPr>
                <w:szCs w:val="28"/>
                <w:lang w:eastAsia="lv-LV"/>
              </w:rPr>
              <w:t xml:space="preserve"> un citi pašu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lastRenderedPageBreak/>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lastRenderedPageBreak/>
              <w:t>1.2.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3.2.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tcBorders>
              <w:top w:val="outset" w:sz="6" w:space="0" w:color="000000"/>
              <w:left w:val="outset" w:sz="6" w:space="0" w:color="000000"/>
            </w:tcBorders>
          </w:tcPr>
          <w:p w:rsidR="005C33F5" w:rsidRPr="00753431" w:rsidRDefault="005C33F5" w:rsidP="001E6A95">
            <w:pPr>
              <w:spacing w:after="0" w:line="360" w:lineRule="auto"/>
              <w:rPr>
                <w:szCs w:val="28"/>
                <w:lang w:eastAsia="lv-LV"/>
              </w:rPr>
            </w:pPr>
            <w:r w:rsidRPr="00753431">
              <w:rPr>
                <w:szCs w:val="28"/>
                <w:lang w:eastAsia="lv-LV"/>
              </w:rPr>
              <w:t> </w:t>
            </w:r>
          </w:p>
          <w:p w:rsidR="005C33F5" w:rsidRPr="00753431" w:rsidRDefault="005C33F5" w:rsidP="001E6A95">
            <w:pPr>
              <w:spacing w:after="0" w:line="360" w:lineRule="auto"/>
              <w:rPr>
                <w:szCs w:val="28"/>
                <w:lang w:eastAsia="lv-LV"/>
              </w:rPr>
            </w:pPr>
          </w:p>
          <w:p w:rsidR="005C33F5" w:rsidRPr="00753431" w:rsidRDefault="00E40E71"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lastRenderedPageBreak/>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753431" w:rsidRDefault="005C33F5" w:rsidP="00323C12">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vMerge w:val="restart"/>
            <w:tcBorders>
              <w:top w:val="outset" w:sz="6" w:space="0" w:color="000000"/>
              <w:left w:val="outset" w:sz="6" w:space="0" w:color="000000"/>
            </w:tcBorders>
          </w:tcPr>
          <w:p w:rsidR="005C33F5" w:rsidRPr="00753431" w:rsidRDefault="005C33F5" w:rsidP="00323C12">
            <w:pPr>
              <w:spacing w:after="0" w:line="360" w:lineRule="auto"/>
              <w:jc w:val="center"/>
              <w:rPr>
                <w:szCs w:val="28"/>
                <w:lang w:eastAsia="lv-LV"/>
              </w:rPr>
            </w:pPr>
          </w:p>
          <w:p w:rsidR="005C33F5" w:rsidRPr="00753431" w:rsidRDefault="00F42090"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bottom w:val="outset" w:sz="6" w:space="0" w:color="000000"/>
            </w:tcBorders>
          </w:tcPr>
          <w:p w:rsidR="005C33F5" w:rsidRPr="00753431" w:rsidRDefault="005C33F5" w:rsidP="001E6A95">
            <w:pPr>
              <w:spacing w:after="0" w:line="36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 Detalizēts ieņēmumu un izdevu</w:t>
            </w:r>
            <w:r w:rsidRPr="00753431">
              <w:rPr>
                <w:szCs w:val="28"/>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7. Cita informācija</w:t>
            </w:r>
          </w:p>
        </w:tc>
        <w:tc>
          <w:tcPr>
            <w:tcW w:w="0" w:type="auto"/>
            <w:gridSpan w:val="6"/>
            <w:tcBorders>
              <w:top w:val="outset" w:sz="6" w:space="0" w:color="000000"/>
              <w:left w:val="outset" w:sz="6" w:space="0" w:color="000000"/>
              <w:bottom w:val="outset" w:sz="6" w:space="0" w:color="000000"/>
            </w:tcBorders>
          </w:tcPr>
          <w:p w:rsidR="001A3621" w:rsidRPr="00753431" w:rsidRDefault="001A3621" w:rsidP="001A3621">
            <w:pPr>
              <w:spacing w:after="0" w:line="240" w:lineRule="auto"/>
              <w:ind w:firstLine="720"/>
              <w:jc w:val="both"/>
              <w:rPr>
                <w:szCs w:val="28"/>
              </w:rPr>
            </w:pPr>
            <w:r w:rsidRPr="00753431">
              <w:rPr>
                <w:szCs w:val="28"/>
              </w:rPr>
              <w:t xml:space="preserve">Izstrādātajam rīkojuma projektam nav ietekmes uz valsts budžetu, jo papildus līdzekļi no valsts budžeta nav nepieciešami. </w:t>
            </w:r>
          </w:p>
          <w:p w:rsidR="001A3621" w:rsidRPr="00753431" w:rsidRDefault="00C946BB" w:rsidP="0050120B">
            <w:pPr>
              <w:spacing w:after="0" w:line="240" w:lineRule="auto"/>
              <w:ind w:firstLine="720"/>
              <w:jc w:val="both"/>
              <w:rPr>
                <w:szCs w:val="28"/>
                <w:lang w:eastAsia="lv-LV"/>
              </w:rPr>
            </w:pPr>
            <w:r w:rsidRPr="00753431">
              <w:rPr>
                <w:szCs w:val="28"/>
              </w:rPr>
              <w:t xml:space="preserve">Valsts nekustamā īpašuma sadali </w:t>
            </w:r>
            <w:r w:rsidR="001A3621" w:rsidRPr="00753431">
              <w:rPr>
                <w:szCs w:val="28"/>
              </w:rPr>
              <w:t xml:space="preserve">un reģistrēšanu zemesgrāmatā veiks </w:t>
            </w:r>
            <w:r w:rsidR="0050120B">
              <w:rPr>
                <w:szCs w:val="28"/>
              </w:rPr>
              <w:t>Rīgas pilsētas</w:t>
            </w:r>
            <w:r w:rsidR="001A3621" w:rsidRPr="00753431">
              <w:rPr>
                <w:szCs w:val="28"/>
              </w:rPr>
              <w:t xml:space="preserve"> pašvaldība par saviem finanšu līdzekļiem</w:t>
            </w:r>
            <w:r w:rsidR="00515A67" w:rsidRPr="00753431">
              <w:rPr>
                <w:szCs w:val="28"/>
              </w:rPr>
              <w:t>.</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9" w:type="pct"/>
            <w:gridSpan w:val="11"/>
            <w:vAlign w:val="center"/>
            <w:hideMark/>
          </w:tcPr>
          <w:p w:rsidR="007812CD" w:rsidRPr="00753431" w:rsidRDefault="007812CD" w:rsidP="008C2CB2">
            <w:pPr>
              <w:spacing w:before="100" w:beforeAutospacing="1" w:after="100" w:afterAutospacing="1" w:line="360" w:lineRule="auto"/>
              <w:ind w:firstLine="300"/>
              <w:jc w:val="center"/>
              <w:rPr>
                <w:bCs/>
                <w:szCs w:val="28"/>
                <w:lang w:eastAsia="lv-LV"/>
              </w:rPr>
            </w:pPr>
            <w:r w:rsidRPr="00753431">
              <w:rPr>
                <w:bCs/>
                <w:szCs w:val="28"/>
                <w:lang w:eastAsia="lv-LV"/>
              </w:rPr>
              <w:t>VI. Sabiedrības līdzdalība un komunikācijas aktivitātes</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34" w:type="pct"/>
            <w:gridSpan w:val="2"/>
            <w:hideMark/>
          </w:tcPr>
          <w:p w:rsidR="007812CD" w:rsidRPr="00753431" w:rsidRDefault="007812CD" w:rsidP="008C2CB2">
            <w:pPr>
              <w:spacing w:after="0" w:line="240" w:lineRule="auto"/>
              <w:rPr>
                <w:szCs w:val="28"/>
                <w:lang w:eastAsia="lv-LV"/>
              </w:rPr>
            </w:pPr>
            <w:r w:rsidRPr="00753431">
              <w:rPr>
                <w:szCs w:val="28"/>
                <w:lang w:eastAsia="lv-LV"/>
              </w:rPr>
              <w:t>1.</w:t>
            </w:r>
          </w:p>
        </w:tc>
        <w:tc>
          <w:tcPr>
            <w:tcW w:w="1035" w:type="pct"/>
            <w:gridSpan w:val="3"/>
            <w:hideMark/>
          </w:tcPr>
          <w:p w:rsidR="007812CD" w:rsidRPr="00753431" w:rsidRDefault="007812CD" w:rsidP="008C2CB2">
            <w:pPr>
              <w:spacing w:after="0" w:line="240" w:lineRule="auto"/>
              <w:rPr>
                <w:szCs w:val="28"/>
                <w:lang w:eastAsia="lv-LV"/>
              </w:rPr>
            </w:pPr>
            <w:r w:rsidRPr="00753431">
              <w:rPr>
                <w:szCs w:val="28"/>
                <w:lang w:eastAsia="lv-LV"/>
              </w:rPr>
              <w:t xml:space="preserve">Plānotās sabiedrības līdzdalības un komunikācijas aktivitātes saistībā ar </w:t>
            </w:r>
            <w:r w:rsidRPr="00753431">
              <w:rPr>
                <w:szCs w:val="28"/>
                <w:lang w:eastAsia="lv-LV"/>
              </w:rPr>
              <w:lastRenderedPageBreak/>
              <w:t>projektu</w:t>
            </w:r>
          </w:p>
        </w:tc>
        <w:tc>
          <w:tcPr>
            <w:tcW w:w="3648" w:type="pct"/>
            <w:gridSpan w:val="6"/>
            <w:hideMark/>
          </w:tcPr>
          <w:p w:rsidR="007812CD" w:rsidRPr="00753431" w:rsidRDefault="00AD1DE4" w:rsidP="006A672C">
            <w:pPr>
              <w:spacing w:after="0" w:line="240" w:lineRule="auto"/>
              <w:ind w:firstLine="720"/>
              <w:jc w:val="both"/>
              <w:rPr>
                <w:szCs w:val="28"/>
                <w:lang w:eastAsia="lv-LV"/>
              </w:rPr>
            </w:pPr>
            <w:r w:rsidRPr="00753431">
              <w:rPr>
                <w:szCs w:val="28"/>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w:t>
            </w:r>
            <w:r w:rsidRPr="00753431">
              <w:rPr>
                <w:szCs w:val="28"/>
                <w:lang w:eastAsia="lv-LV"/>
              </w:rPr>
              <w:lastRenderedPageBreak/>
              <w:t>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753431">
              <w:rPr>
                <w:i/>
                <w:szCs w:val="28"/>
                <w:lang w:eastAsia="lv-LV"/>
              </w:rPr>
              <w:t>Tiesību aktu projekti</w:t>
            </w:r>
            <w:r w:rsidRPr="00753431">
              <w:rPr>
                <w:szCs w:val="28"/>
                <w:lang w:eastAsia="lv-LV"/>
              </w:rPr>
              <w:t>.</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34" w:type="pct"/>
            <w:gridSpan w:val="2"/>
            <w:hideMark/>
          </w:tcPr>
          <w:p w:rsidR="007812CD" w:rsidRPr="00753431" w:rsidRDefault="007812CD" w:rsidP="008C2CB2">
            <w:pPr>
              <w:spacing w:after="0" w:line="240" w:lineRule="auto"/>
              <w:rPr>
                <w:szCs w:val="28"/>
                <w:lang w:eastAsia="lv-LV"/>
              </w:rPr>
            </w:pPr>
            <w:r w:rsidRPr="00753431">
              <w:rPr>
                <w:szCs w:val="28"/>
                <w:lang w:eastAsia="lv-LV"/>
              </w:rPr>
              <w:lastRenderedPageBreak/>
              <w:t>2.</w:t>
            </w:r>
          </w:p>
        </w:tc>
        <w:tc>
          <w:tcPr>
            <w:tcW w:w="1035"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 projekta izstrādē</w:t>
            </w:r>
          </w:p>
        </w:tc>
        <w:tc>
          <w:tcPr>
            <w:tcW w:w="3648" w:type="pct"/>
            <w:gridSpan w:val="6"/>
            <w:hideMark/>
          </w:tcPr>
          <w:p w:rsidR="007812CD" w:rsidRPr="00753431" w:rsidRDefault="00AD1DE4"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753431" w:rsidRDefault="007812CD" w:rsidP="008C2CB2">
            <w:pPr>
              <w:spacing w:after="0" w:line="240" w:lineRule="auto"/>
              <w:rPr>
                <w:szCs w:val="28"/>
                <w:lang w:eastAsia="lv-LV"/>
              </w:rPr>
            </w:pPr>
            <w:r w:rsidRPr="00753431">
              <w:rPr>
                <w:szCs w:val="28"/>
                <w:lang w:eastAsia="lv-LV"/>
              </w:rPr>
              <w:t>3.</w:t>
            </w:r>
          </w:p>
        </w:tc>
        <w:tc>
          <w:tcPr>
            <w:tcW w:w="1035"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līdzdalības rezultāti</w:t>
            </w:r>
          </w:p>
        </w:tc>
        <w:tc>
          <w:tcPr>
            <w:tcW w:w="3648" w:type="pct"/>
            <w:gridSpan w:val="6"/>
            <w:hideMark/>
          </w:tcPr>
          <w:p w:rsidR="007812CD" w:rsidRPr="00753431" w:rsidRDefault="007812CD"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rsidR="007812CD" w:rsidRPr="00753431" w:rsidRDefault="007812CD" w:rsidP="008C2CB2">
            <w:pPr>
              <w:spacing w:after="0" w:line="240" w:lineRule="auto"/>
              <w:rPr>
                <w:szCs w:val="28"/>
                <w:lang w:eastAsia="lv-LV"/>
              </w:rPr>
            </w:pPr>
            <w:r w:rsidRPr="00753431">
              <w:rPr>
                <w:szCs w:val="28"/>
                <w:lang w:eastAsia="lv-LV"/>
              </w:rPr>
              <w:t>4.</w:t>
            </w:r>
          </w:p>
        </w:tc>
        <w:tc>
          <w:tcPr>
            <w:tcW w:w="1035" w:type="pct"/>
            <w:gridSpan w:val="3"/>
            <w:hideMark/>
          </w:tcPr>
          <w:p w:rsidR="007812CD" w:rsidRPr="00753431" w:rsidRDefault="007812CD" w:rsidP="008C2CB2">
            <w:pPr>
              <w:spacing w:after="0" w:line="240" w:lineRule="auto"/>
              <w:rPr>
                <w:szCs w:val="28"/>
                <w:lang w:eastAsia="lv-LV"/>
              </w:rPr>
            </w:pPr>
            <w:r w:rsidRPr="00753431">
              <w:rPr>
                <w:szCs w:val="28"/>
                <w:lang w:eastAsia="lv-LV"/>
              </w:rPr>
              <w:t>Cita informācija</w:t>
            </w:r>
          </w:p>
        </w:tc>
        <w:tc>
          <w:tcPr>
            <w:tcW w:w="3648" w:type="pct"/>
            <w:gridSpan w:val="6"/>
            <w:hideMark/>
          </w:tcPr>
          <w:p w:rsidR="007812CD" w:rsidRPr="00753431" w:rsidRDefault="007812CD" w:rsidP="008C2CB2">
            <w:pPr>
              <w:spacing w:before="100" w:beforeAutospacing="1" w:after="100" w:afterAutospacing="1" w:line="240" w:lineRule="auto"/>
              <w:ind w:firstLine="720"/>
              <w:jc w:val="both"/>
              <w:rPr>
                <w:szCs w:val="28"/>
                <w:lang w:eastAsia="lv-LV"/>
              </w:rPr>
            </w:pPr>
            <w:r w:rsidRPr="00753431">
              <w:rPr>
                <w:szCs w:val="28"/>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753431">
              <w:rPr>
                <w:szCs w:val="28"/>
                <w:lang w:eastAsia="lv-LV"/>
              </w:rPr>
              <w:t>www.vestnesis.lv</w:t>
            </w:r>
            <w:proofErr w:type="spellEnd"/>
            <w:r w:rsidRPr="00753431">
              <w:rPr>
                <w:szCs w:val="28"/>
                <w:lang w:eastAsia="lv-LV"/>
              </w:rPr>
              <w:t>.</w:t>
            </w:r>
          </w:p>
        </w:tc>
      </w:tr>
    </w:tbl>
    <w:p w:rsidR="007812CD" w:rsidRPr="00AD1DE4" w:rsidRDefault="007812CD" w:rsidP="007812CD">
      <w:pPr>
        <w:spacing w:after="0" w:line="240" w:lineRule="auto"/>
        <w:rPr>
          <w:i/>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7812CD" w:rsidRPr="00AD1DE4" w:rsidTr="008C2CB2">
        <w:trPr>
          <w:tblCellSpacing w:w="15" w:type="dxa"/>
        </w:trPr>
        <w:tc>
          <w:tcPr>
            <w:tcW w:w="0" w:type="auto"/>
            <w:gridSpan w:val="3"/>
            <w:tcBorders>
              <w:top w:val="outset" w:sz="6" w:space="0" w:color="000000"/>
              <w:bottom w:val="outset" w:sz="6" w:space="0" w:color="000000"/>
            </w:tcBorders>
          </w:tcPr>
          <w:p w:rsidR="007812CD" w:rsidRPr="00AD1DE4" w:rsidRDefault="007812CD" w:rsidP="008C2CB2">
            <w:pPr>
              <w:spacing w:before="100" w:beforeAutospacing="1" w:after="100" w:afterAutospacing="1" w:line="240" w:lineRule="auto"/>
              <w:jc w:val="center"/>
              <w:rPr>
                <w:b/>
                <w:bCs/>
                <w:szCs w:val="28"/>
                <w:lang w:eastAsia="lv-LV"/>
              </w:rPr>
            </w:pPr>
            <w:r w:rsidRPr="00AD1DE4">
              <w:rPr>
                <w:b/>
                <w:bCs/>
                <w:szCs w:val="28"/>
                <w:lang w:eastAsia="lv-LV"/>
              </w:rPr>
              <w:t>VII. Tiesību akta projekta izpildes nodrošināšana un tās ietekme uz institūcijām</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AD1DE4" w:rsidRDefault="00C946BB" w:rsidP="0050120B">
            <w:pPr>
              <w:spacing w:before="100" w:beforeAutospacing="1" w:after="100" w:afterAutospacing="1" w:line="240" w:lineRule="auto"/>
              <w:ind w:firstLine="720"/>
              <w:jc w:val="both"/>
              <w:rPr>
                <w:szCs w:val="28"/>
                <w:lang w:eastAsia="lv-LV"/>
              </w:rPr>
            </w:pPr>
            <w:r w:rsidRPr="00AD1DE4">
              <w:rPr>
                <w:szCs w:val="28"/>
                <w:lang w:eastAsia="lv-LV"/>
              </w:rPr>
              <w:t>Finanšu ministrija</w:t>
            </w:r>
            <w:r>
              <w:rPr>
                <w:szCs w:val="28"/>
                <w:lang w:eastAsia="lv-LV"/>
              </w:rPr>
              <w:t>,</w:t>
            </w:r>
            <w:r w:rsidRPr="00AD1DE4">
              <w:rPr>
                <w:szCs w:val="28"/>
                <w:lang w:eastAsia="lv-LV"/>
              </w:rPr>
              <w:t xml:space="preserve"> </w:t>
            </w:r>
            <w:r>
              <w:rPr>
                <w:szCs w:val="28"/>
                <w:lang w:eastAsia="lv-LV"/>
              </w:rPr>
              <w:t>v</w:t>
            </w:r>
            <w:r w:rsidR="007812CD" w:rsidRPr="00AD1DE4">
              <w:rPr>
                <w:szCs w:val="28"/>
                <w:lang w:eastAsia="lv-LV"/>
              </w:rPr>
              <w:t xml:space="preserve">alsts akciju sabiedrība </w:t>
            </w:r>
            <w:r w:rsidR="008355FC" w:rsidRPr="00AD1DE4">
              <w:rPr>
                <w:szCs w:val="28"/>
                <w:lang w:eastAsia="lv-LV"/>
              </w:rPr>
              <w:t xml:space="preserve">„Valsts nekustamie īpašumi”, </w:t>
            </w:r>
            <w:r w:rsidR="0050120B">
              <w:rPr>
                <w:szCs w:val="28"/>
                <w:lang w:eastAsia="lv-LV"/>
              </w:rPr>
              <w:t>Rīgas pilsētas pašvaldība.</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 xml:space="preserve">Projekta izpildes ietekme uz pārvaldes funkcijām un institucionālo struktūru. </w:t>
            </w:r>
          </w:p>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AD1DE4" w:rsidRDefault="006A672C" w:rsidP="008C2CB2">
            <w:pPr>
              <w:spacing w:before="100" w:beforeAutospacing="1" w:after="100" w:afterAutospacing="1" w:line="240" w:lineRule="auto"/>
              <w:ind w:firstLine="720"/>
              <w:jc w:val="both"/>
              <w:rPr>
                <w:szCs w:val="28"/>
                <w:lang w:eastAsia="lv-LV"/>
              </w:rPr>
            </w:pPr>
            <w:r w:rsidRPr="00AD1DE4">
              <w:rPr>
                <w:szCs w:val="28"/>
                <w:lang w:eastAsia="lv-LV"/>
              </w:rPr>
              <w:t>Projekts šo jomu neskar.</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3.</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Cita informācija</w:t>
            </w:r>
          </w:p>
        </w:tc>
        <w:tc>
          <w:tcPr>
            <w:tcW w:w="3474" w:type="pct"/>
            <w:tcBorders>
              <w:top w:val="outset" w:sz="6" w:space="0" w:color="000000"/>
              <w:left w:val="outset" w:sz="6" w:space="0" w:color="000000"/>
              <w:bottom w:val="outset" w:sz="6" w:space="0" w:color="000000"/>
            </w:tcBorders>
          </w:tcPr>
          <w:p w:rsidR="007812CD" w:rsidRPr="00AD1DE4" w:rsidRDefault="007812CD" w:rsidP="008C2CB2">
            <w:pPr>
              <w:spacing w:after="0" w:line="240" w:lineRule="auto"/>
              <w:ind w:firstLine="720"/>
              <w:jc w:val="both"/>
              <w:rPr>
                <w:szCs w:val="28"/>
                <w:lang w:eastAsia="lv-LV"/>
              </w:rPr>
            </w:pPr>
            <w:r w:rsidRPr="00AD1DE4">
              <w:rPr>
                <w:szCs w:val="28"/>
                <w:lang w:eastAsia="lv-LV"/>
              </w:rPr>
              <w:t>Nav</w:t>
            </w:r>
          </w:p>
        </w:tc>
      </w:tr>
    </w:tbl>
    <w:p w:rsidR="007812CD" w:rsidRPr="00AD1DE4" w:rsidRDefault="007812CD" w:rsidP="007812CD">
      <w:pPr>
        <w:spacing w:before="100" w:beforeAutospacing="1" w:after="100" w:afterAutospacing="1" w:line="240" w:lineRule="auto"/>
        <w:jc w:val="center"/>
        <w:rPr>
          <w:i/>
          <w:szCs w:val="28"/>
          <w:lang w:eastAsia="lv-LV"/>
        </w:rPr>
      </w:pPr>
      <w:r w:rsidRPr="00AD1DE4">
        <w:rPr>
          <w:bCs/>
          <w:i/>
          <w:szCs w:val="28"/>
          <w:lang w:eastAsia="lv-LV"/>
        </w:rPr>
        <w:lastRenderedPageBreak/>
        <w:t>Anotācijas</w:t>
      </w:r>
      <w:r w:rsidR="00A72398" w:rsidRPr="00AD1DE4">
        <w:rPr>
          <w:bCs/>
          <w:i/>
          <w:szCs w:val="28"/>
          <w:lang w:eastAsia="lv-LV"/>
        </w:rPr>
        <w:t xml:space="preserve"> II, </w:t>
      </w:r>
      <w:r w:rsidRPr="00AD1DE4">
        <w:rPr>
          <w:bCs/>
          <w:i/>
          <w:szCs w:val="28"/>
          <w:lang w:eastAsia="lv-LV"/>
        </w:rPr>
        <w:t>IV un V sadaļa –projekts šīs jomas neskar.</w:t>
      </w:r>
    </w:p>
    <w:p w:rsidR="00A72398" w:rsidRPr="00AD1DE4" w:rsidRDefault="00A72398" w:rsidP="00A72398">
      <w:pPr>
        <w:spacing w:after="0" w:line="240" w:lineRule="auto"/>
        <w:ind w:firstLine="720"/>
        <w:rPr>
          <w:szCs w:val="28"/>
          <w:lang w:eastAsia="lv-LV"/>
        </w:rPr>
      </w:pPr>
    </w:p>
    <w:p w:rsidR="003F30F1" w:rsidRDefault="003F30F1" w:rsidP="00A72398">
      <w:pPr>
        <w:spacing w:after="0" w:line="240" w:lineRule="auto"/>
        <w:ind w:firstLine="720"/>
        <w:rPr>
          <w:szCs w:val="28"/>
          <w:lang w:eastAsia="lv-LV"/>
        </w:rPr>
      </w:pPr>
    </w:p>
    <w:p w:rsidR="0087520C" w:rsidRPr="00AD1DE4" w:rsidRDefault="0087520C" w:rsidP="00AD1DE4">
      <w:pPr>
        <w:spacing w:after="0" w:line="240" w:lineRule="auto"/>
        <w:rPr>
          <w:szCs w:val="28"/>
          <w:lang w:eastAsia="lv-LV"/>
        </w:rPr>
      </w:pPr>
    </w:p>
    <w:p w:rsidR="00A72398" w:rsidRPr="00AD1DE4" w:rsidRDefault="00C946BB" w:rsidP="00C946BB">
      <w:pPr>
        <w:spacing w:after="0" w:line="240" w:lineRule="auto"/>
        <w:rPr>
          <w:szCs w:val="28"/>
          <w:lang w:eastAsia="lv-LV"/>
        </w:rPr>
      </w:pPr>
      <w:r>
        <w:rPr>
          <w:szCs w:val="28"/>
          <w:lang w:eastAsia="lv-LV"/>
        </w:rPr>
        <w:t>Finanšu ministre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sidR="008D017C" w:rsidRPr="00AD1DE4">
        <w:rPr>
          <w:szCs w:val="28"/>
          <w:lang w:eastAsia="lv-LV"/>
        </w:rPr>
        <w:tab/>
      </w:r>
      <w:r>
        <w:rPr>
          <w:szCs w:val="28"/>
          <w:lang w:eastAsia="lv-LV"/>
        </w:rPr>
        <w:t>D. </w:t>
      </w:r>
      <w:proofErr w:type="spellStart"/>
      <w:r>
        <w:rPr>
          <w:szCs w:val="28"/>
          <w:lang w:eastAsia="lv-LV"/>
        </w:rPr>
        <w:t>Reizniece-</w:t>
      </w:r>
      <w:proofErr w:type="spellEnd"/>
      <w:r>
        <w:rPr>
          <w:szCs w:val="28"/>
          <w:lang w:eastAsia="lv-LV"/>
        </w:rPr>
        <w:t xml:space="preserve"> Ozola</w:t>
      </w:r>
    </w:p>
    <w:p w:rsidR="00A72398" w:rsidRPr="00AD1DE4" w:rsidRDefault="00A72398" w:rsidP="00A72398">
      <w:pPr>
        <w:spacing w:after="0" w:line="240" w:lineRule="auto"/>
        <w:rPr>
          <w:szCs w:val="28"/>
        </w:rPr>
      </w:pPr>
    </w:p>
    <w:p w:rsidR="00A72398" w:rsidRPr="00AD1DE4" w:rsidRDefault="00A72398" w:rsidP="00A72398">
      <w:pPr>
        <w:spacing w:after="0" w:line="240" w:lineRule="auto"/>
        <w:rPr>
          <w:szCs w:val="28"/>
        </w:rPr>
      </w:pPr>
    </w:p>
    <w:p w:rsidR="00A72398" w:rsidRDefault="00A72398" w:rsidP="00A72398">
      <w:pPr>
        <w:spacing w:after="0" w:line="240" w:lineRule="auto"/>
        <w:rPr>
          <w:szCs w:val="28"/>
        </w:rPr>
      </w:pPr>
    </w:p>
    <w:p w:rsidR="00FE3C59" w:rsidRPr="00AD1DE4" w:rsidRDefault="00FE3C59" w:rsidP="00A72398">
      <w:pPr>
        <w:spacing w:after="0" w:line="240" w:lineRule="auto"/>
        <w:rPr>
          <w:szCs w:val="28"/>
        </w:rPr>
      </w:pPr>
    </w:p>
    <w:p w:rsidR="00F55AEC" w:rsidRPr="00AD1DE4" w:rsidRDefault="00F55AEC" w:rsidP="00A72398">
      <w:pPr>
        <w:spacing w:after="0" w:line="240" w:lineRule="auto"/>
        <w:rPr>
          <w:szCs w:val="28"/>
        </w:rPr>
      </w:pPr>
    </w:p>
    <w:p w:rsidR="00CB62EA" w:rsidRPr="00AD1DE4" w:rsidRDefault="008D017C" w:rsidP="00CB62EA">
      <w:pPr>
        <w:tabs>
          <w:tab w:val="left" w:pos="720"/>
        </w:tabs>
        <w:spacing w:after="0" w:line="240" w:lineRule="auto"/>
        <w:ind w:right="74"/>
        <w:jc w:val="both"/>
        <w:rPr>
          <w:sz w:val="20"/>
          <w:szCs w:val="20"/>
        </w:rPr>
      </w:pPr>
      <w:r w:rsidRPr="00AD1DE4">
        <w:rPr>
          <w:sz w:val="20"/>
          <w:szCs w:val="20"/>
        </w:rPr>
        <w:t>Bružas</w:t>
      </w:r>
      <w:r w:rsidR="00C73CF5">
        <w:rPr>
          <w:sz w:val="20"/>
          <w:szCs w:val="20"/>
        </w:rPr>
        <w:t xml:space="preserve"> </w:t>
      </w:r>
      <w:r w:rsidR="00CB62EA" w:rsidRPr="00AD1DE4">
        <w:rPr>
          <w:sz w:val="20"/>
          <w:szCs w:val="20"/>
        </w:rPr>
        <w:t xml:space="preserve"> 67024927</w:t>
      </w:r>
    </w:p>
    <w:p w:rsidR="008D017C" w:rsidRPr="00AD1DE4" w:rsidRDefault="00C73CF5" w:rsidP="008D017C">
      <w:pPr>
        <w:tabs>
          <w:tab w:val="left" w:pos="720"/>
        </w:tabs>
        <w:spacing w:after="0" w:line="240" w:lineRule="auto"/>
        <w:ind w:right="74"/>
        <w:jc w:val="both"/>
        <w:rPr>
          <w:sz w:val="20"/>
          <w:szCs w:val="20"/>
        </w:rPr>
      </w:pPr>
      <w:r>
        <w:rPr>
          <w:sz w:val="20"/>
          <w:szCs w:val="20"/>
        </w:rPr>
        <w:t>vita.b</w:t>
      </w:r>
      <w:r w:rsidR="008D017C" w:rsidRPr="00AD1DE4">
        <w:rPr>
          <w:sz w:val="20"/>
          <w:szCs w:val="20"/>
        </w:rPr>
        <w:t>ruzas@vni.lv</w:t>
      </w:r>
    </w:p>
    <w:sectPr w:rsidR="008D017C" w:rsidRPr="00AD1DE4" w:rsidSect="008D017C">
      <w:headerReference w:type="even" r:id="rId9"/>
      <w:headerReference w:type="default" r:id="rId10"/>
      <w:footerReference w:type="default" r:id="rId11"/>
      <w:footerReference w:type="first" r:id="rId12"/>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D0" w:rsidRDefault="002E61D0">
      <w:r>
        <w:separator/>
      </w:r>
    </w:p>
  </w:endnote>
  <w:endnote w:type="continuationSeparator" w:id="0">
    <w:p w:rsidR="002E61D0" w:rsidRDefault="002E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1A672E">
      <w:rPr>
        <w:noProof/>
        <w:sz w:val="18"/>
        <w:szCs w:val="18"/>
      </w:rPr>
      <w:t>FMAnot_200417_Flotes</w:t>
    </w:r>
    <w:r w:rsidRPr="00A723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1A672E">
      <w:rPr>
        <w:noProof/>
        <w:sz w:val="18"/>
        <w:szCs w:val="18"/>
      </w:rPr>
      <w:t>FMAnot_200417_Flotes</w:t>
    </w:r>
    <w:r w:rsidRPr="004B5E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D0" w:rsidRDefault="002E61D0">
      <w:r>
        <w:separator/>
      </w:r>
    </w:p>
  </w:footnote>
  <w:footnote w:type="continuationSeparator" w:id="0">
    <w:p w:rsidR="002E61D0" w:rsidRDefault="002E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2AF0">
      <w:rPr>
        <w:rStyle w:val="PageNumber"/>
        <w:noProof/>
      </w:rPr>
      <w:t>8</w:t>
    </w:r>
    <w:r>
      <w:rPr>
        <w:rStyle w:val="PageNumber"/>
      </w:rPr>
      <w:fldChar w:fldCharType="end"/>
    </w:r>
  </w:p>
  <w:p w:rsidR="0058023C" w:rsidRDefault="005802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95"/>
    <w:rsid w:val="0000155F"/>
    <w:rsid w:val="00001EB0"/>
    <w:rsid w:val="000039D7"/>
    <w:rsid w:val="00033EC5"/>
    <w:rsid w:val="00035803"/>
    <w:rsid w:val="00044302"/>
    <w:rsid w:val="0005510E"/>
    <w:rsid w:val="00072B20"/>
    <w:rsid w:val="0007416E"/>
    <w:rsid w:val="000752F8"/>
    <w:rsid w:val="00094302"/>
    <w:rsid w:val="000A6657"/>
    <w:rsid w:val="000B2E7E"/>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7586C"/>
    <w:rsid w:val="00181F76"/>
    <w:rsid w:val="00183F6D"/>
    <w:rsid w:val="00184463"/>
    <w:rsid w:val="00185872"/>
    <w:rsid w:val="001A3621"/>
    <w:rsid w:val="001A5D31"/>
    <w:rsid w:val="001A672E"/>
    <w:rsid w:val="001B1F37"/>
    <w:rsid w:val="001B5E70"/>
    <w:rsid w:val="001B72C1"/>
    <w:rsid w:val="001C0F05"/>
    <w:rsid w:val="001C2888"/>
    <w:rsid w:val="001C5624"/>
    <w:rsid w:val="001D442C"/>
    <w:rsid w:val="001D65EF"/>
    <w:rsid w:val="001E6422"/>
    <w:rsid w:val="001E6A95"/>
    <w:rsid w:val="001E6FEF"/>
    <w:rsid w:val="00202F6F"/>
    <w:rsid w:val="00204D28"/>
    <w:rsid w:val="002067D8"/>
    <w:rsid w:val="00211E84"/>
    <w:rsid w:val="002208DB"/>
    <w:rsid w:val="002272A8"/>
    <w:rsid w:val="00232910"/>
    <w:rsid w:val="002346BA"/>
    <w:rsid w:val="00235AA8"/>
    <w:rsid w:val="002374A4"/>
    <w:rsid w:val="00245103"/>
    <w:rsid w:val="00251C49"/>
    <w:rsid w:val="0025789D"/>
    <w:rsid w:val="00270696"/>
    <w:rsid w:val="00270D96"/>
    <w:rsid w:val="00277DD9"/>
    <w:rsid w:val="00282E2B"/>
    <w:rsid w:val="002A2150"/>
    <w:rsid w:val="002B6FEE"/>
    <w:rsid w:val="002C411F"/>
    <w:rsid w:val="002D6C8A"/>
    <w:rsid w:val="002D6D9F"/>
    <w:rsid w:val="002D6F2C"/>
    <w:rsid w:val="002E17FA"/>
    <w:rsid w:val="002E27F7"/>
    <w:rsid w:val="002E61D0"/>
    <w:rsid w:val="00311280"/>
    <w:rsid w:val="00323C12"/>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A58EE"/>
    <w:rsid w:val="003B33DC"/>
    <w:rsid w:val="003C25F4"/>
    <w:rsid w:val="003C5EF0"/>
    <w:rsid w:val="003D5F78"/>
    <w:rsid w:val="003E03B4"/>
    <w:rsid w:val="003E3A29"/>
    <w:rsid w:val="003E74E7"/>
    <w:rsid w:val="003F0110"/>
    <w:rsid w:val="003F30F1"/>
    <w:rsid w:val="004038C4"/>
    <w:rsid w:val="00405E06"/>
    <w:rsid w:val="00412898"/>
    <w:rsid w:val="004239A0"/>
    <w:rsid w:val="004306B9"/>
    <w:rsid w:val="004422AE"/>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F234B"/>
    <w:rsid w:val="0050120B"/>
    <w:rsid w:val="00502AFA"/>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7B05"/>
    <w:rsid w:val="005E7425"/>
    <w:rsid w:val="005F1875"/>
    <w:rsid w:val="005F62F2"/>
    <w:rsid w:val="005F6728"/>
    <w:rsid w:val="0060320D"/>
    <w:rsid w:val="00605FF8"/>
    <w:rsid w:val="0062009B"/>
    <w:rsid w:val="006253C2"/>
    <w:rsid w:val="00637D3D"/>
    <w:rsid w:val="00651987"/>
    <w:rsid w:val="00674C93"/>
    <w:rsid w:val="0068412D"/>
    <w:rsid w:val="00684B24"/>
    <w:rsid w:val="00684D1D"/>
    <w:rsid w:val="006927B7"/>
    <w:rsid w:val="006A224F"/>
    <w:rsid w:val="006A3C1F"/>
    <w:rsid w:val="006A672C"/>
    <w:rsid w:val="006A71DD"/>
    <w:rsid w:val="006A7FA4"/>
    <w:rsid w:val="006B2691"/>
    <w:rsid w:val="006B4F97"/>
    <w:rsid w:val="006D6841"/>
    <w:rsid w:val="006E52EC"/>
    <w:rsid w:val="006E5568"/>
    <w:rsid w:val="006E6777"/>
    <w:rsid w:val="006F387A"/>
    <w:rsid w:val="006F670E"/>
    <w:rsid w:val="00722413"/>
    <w:rsid w:val="00740FA5"/>
    <w:rsid w:val="00746546"/>
    <w:rsid w:val="00751F3E"/>
    <w:rsid w:val="00753431"/>
    <w:rsid w:val="00762324"/>
    <w:rsid w:val="00771F8B"/>
    <w:rsid w:val="007767B9"/>
    <w:rsid w:val="007812CD"/>
    <w:rsid w:val="00793467"/>
    <w:rsid w:val="007B15D1"/>
    <w:rsid w:val="007B3816"/>
    <w:rsid w:val="007C3260"/>
    <w:rsid w:val="007C3836"/>
    <w:rsid w:val="007E63A1"/>
    <w:rsid w:val="007F2C50"/>
    <w:rsid w:val="007F67AC"/>
    <w:rsid w:val="00811168"/>
    <w:rsid w:val="00812139"/>
    <w:rsid w:val="00826B91"/>
    <w:rsid w:val="008355FC"/>
    <w:rsid w:val="008404E7"/>
    <w:rsid w:val="00842DCA"/>
    <w:rsid w:val="00846051"/>
    <w:rsid w:val="00854D31"/>
    <w:rsid w:val="008566AC"/>
    <w:rsid w:val="00857C60"/>
    <w:rsid w:val="008658BA"/>
    <w:rsid w:val="0087520C"/>
    <w:rsid w:val="00876838"/>
    <w:rsid w:val="00884F28"/>
    <w:rsid w:val="00894F81"/>
    <w:rsid w:val="008A3CD0"/>
    <w:rsid w:val="008A6E0E"/>
    <w:rsid w:val="008B3B16"/>
    <w:rsid w:val="008B5ADA"/>
    <w:rsid w:val="008B688E"/>
    <w:rsid w:val="008C0655"/>
    <w:rsid w:val="008C2CB2"/>
    <w:rsid w:val="008C4CF1"/>
    <w:rsid w:val="008C5406"/>
    <w:rsid w:val="008D017C"/>
    <w:rsid w:val="008D7C72"/>
    <w:rsid w:val="008E374E"/>
    <w:rsid w:val="008F02CD"/>
    <w:rsid w:val="008F5786"/>
    <w:rsid w:val="0090436D"/>
    <w:rsid w:val="00905639"/>
    <w:rsid w:val="00912945"/>
    <w:rsid w:val="0092501C"/>
    <w:rsid w:val="009275CA"/>
    <w:rsid w:val="0093716E"/>
    <w:rsid w:val="009527CB"/>
    <w:rsid w:val="0095294C"/>
    <w:rsid w:val="00962722"/>
    <w:rsid w:val="00962E12"/>
    <w:rsid w:val="00967107"/>
    <w:rsid w:val="009A31C8"/>
    <w:rsid w:val="009A6968"/>
    <w:rsid w:val="009B353E"/>
    <w:rsid w:val="009B7312"/>
    <w:rsid w:val="009D42B0"/>
    <w:rsid w:val="009E071C"/>
    <w:rsid w:val="009E6265"/>
    <w:rsid w:val="009F154A"/>
    <w:rsid w:val="009F3B6F"/>
    <w:rsid w:val="00A019AC"/>
    <w:rsid w:val="00A0434F"/>
    <w:rsid w:val="00A04A64"/>
    <w:rsid w:val="00A0602E"/>
    <w:rsid w:val="00A23C5A"/>
    <w:rsid w:val="00A240E2"/>
    <w:rsid w:val="00A27028"/>
    <w:rsid w:val="00A323FB"/>
    <w:rsid w:val="00A419F2"/>
    <w:rsid w:val="00A41A06"/>
    <w:rsid w:val="00A440FC"/>
    <w:rsid w:val="00A527DF"/>
    <w:rsid w:val="00A540A2"/>
    <w:rsid w:val="00A631C1"/>
    <w:rsid w:val="00A72398"/>
    <w:rsid w:val="00A7415D"/>
    <w:rsid w:val="00A75A9B"/>
    <w:rsid w:val="00A81CE2"/>
    <w:rsid w:val="00A82236"/>
    <w:rsid w:val="00A95485"/>
    <w:rsid w:val="00A955F4"/>
    <w:rsid w:val="00AA4110"/>
    <w:rsid w:val="00AA478F"/>
    <w:rsid w:val="00AA71DB"/>
    <w:rsid w:val="00AA7AC6"/>
    <w:rsid w:val="00AB441A"/>
    <w:rsid w:val="00AC195D"/>
    <w:rsid w:val="00AC4821"/>
    <w:rsid w:val="00AD1DE4"/>
    <w:rsid w:val="00AD34A8"/>
    <w:rsid w:val="00AF2A06"/>
    <w:rsid w:val="00AF3334"/>
    <w:rsid w:val="00B000ED"/>
    <w:rsid w:val="00B01502"/>
    <w:rsid w:val="00B241E3"/>
    <w:rsid w:val="00B274A9"/>
    <w:rsid w:val="00B3177B"/>
    <w:rsid w:val="00B33D1C"/>
    <w:rsid w:val="00B35DA0"/>
    <w:rsid w:val="00B45584"/>
    <w:rsid w:val="00B53F51"/>
    <w:rsid w:val="00B555B5"/>
    <w:rsid w:val="00B63649"/>
    <w:rsid w:val="00B645CA"/>
    <w:rsid w:val="00B6653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7B60"/>
    <w:rsid w:val="00C03497"/>
    <w:rsid w:val="00C0726E"/>
    <w:rsid w:val="00C232DD"/>
    <w:rsid w:val="00C40DE5"/>
    <w:rsid w:val="00C423C1"/>
    <w:rsid w:val="00C45FA3"/>
    <w:rsid w:val="00C539A8"/>
    <w:rsid w:val="00C62EA1"/>
    <w:rsid w:val="00C66C91"/>
    <w:rsid w:val="00C73A5F"/>
    <w:rsid w:val="00C73CF5"/>
    <w:rsid w:val="00C77F0A"/>
    <w:rsid w:val="00C90DE3"/>
    <w:rsid w:val="00C946BB"/>
    <w:rsid w:val="00CA3D9F"/>
    <w:rsid w:val="00CA401A"/>
    <w:rsid w:val="00CA5628"/>
    <w:rsid w:val="00CA6FC1"/>
    <w:rsid w:val="00CB6270"/>
    <w:rsid w:val="00CB62EA"/>
    <w:rsid w:val="00CB67C3"/>
    <w:rsid w:val="00CC7680"/>
    <w:rsid w:val="00CD361A"/>
    <w:rsid w:val="00CD41B3"/>
    <w:rsid w:val="00CD766E"/>
    <w:rsid w:val="00CE092F"/>
    <w:rsid w:val="00CE3885"/>
    <w:rsid w:val="00CE389C"/>
    <w:rsid w:val="00D0680E"/>
    <w:rsid w:val="00D21D4E"/>
    <w:rsid w:val="00D21EF6"/>
    <w:rsid w:val="00D31296"/>
    <w:rsid w:val="00D3322E"/>
    <w:rsid w:val="00D3701E"/>
    <w:rsid w:val="00D42B02"/>
    <w:rsid w:val="00D46948"/>
    <w:rsid w:val="00D477F8"/>
    <w:rsid w:val="00D54725"/>
    <w:rsid w:val="00D6259A"/>
    <w:rsid w:val="00D715FC"/>
    <w:rsid w:val="00D71B7E"/>
    <w:rsid w:val="00D727A6"/>
    <w:rsid w:val="00D72FFA"/>
    <w:rsid w:val="00D75515"/>
    <w:rsid w:val="00D86F0B"/>
    <w:rsid w:val="00D87C3A"/>
    <w:rsid w:val="00D90FF5"/>
    <w:rsid w:val="00D92F9D"/>
    <w:rsid w:val="00D933EC"/>
    <w:rsid w:val="00D96386"/>
    <w:rsid w:val="00DA1439"/>
    <w:rsid w:val="00DB0265"/>
    <w:rsid w:val="00DB33A3"/>
    <w:rsid w:val="00DB554E"/>
    <w:rsid w:val="00DB672A"/>
    <w:rsid w:val="00DB7BD3"/>
    <w:rsid w:val="00DD2A15"/>
    <w:rsid w:val="00DD4213"/>
    <w:rsid w:val="00DE1114"/>
    <w:rsid w:val="00DE21C9"/>
    <w:rsid w:val="00DF104F"/>
    <w:rsid w:val="00DF2AF0"/>
    <w:rsid w:val="00DF32E5"/>
    <w:rsid w:val="00E00702"/>
    <w:rsid w:val="00E0236A"/>
    <w:rsid w:val="00E10D4E"/>
    <w:rsid w:val="00E16A09"/>
    <w:rsid w:val="00E31FF4"/>
    <w:rsid w:val="00E40E71"/>
    <w:rsid w:val="00E439B0"/>
    <w:rsid w:val="00E51AC2"/>
    <w:rsid w:val="00E51D5B"/>
    <w:rsid w:val="00E60F3E"/>
    <w:rsid w:val="00E614D0"/>
    <w:rsid w:val="00E7754B"/>
    <w:rsid w:val="00E97F2A"/>
    <w:rsid w:val="00EA0E71"/>
    <w:rsid w:val="00EA2090"/>
    <w:rsid w:val="00EB2DB1"/>
    <w:rsid w:val="00EB5EB6"/>
    <w:rsid w:val="00EB7003"/>
    <w:rsid w:val="00EC6BA3"/>
    <w:rsid w:val="00ED3CE5"/>
    <w:rsid w:val="00ED690E"/>
    <w:rsid w:val="00EE49F6"/>
    <w:rsid w:val="00F01B51"/>
    <w:rsid w:val="00F0249E"/>
    <w:rsid w:val="00F06E08"/>
    <w:rsid w:val="00F16A16"/>
    <w:rsid w:val="00F20AF3"/>
    <w:rsid w:val="00F27AD6"/>
    <w:rsid w:val="00F324D3"/>
    <w:rsid w:val="00F37E67"/>
    <w:rsid w:val="00F41776"/>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608B-110F-4EF0-8E78-A6D9DD29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7105</Words>
  <Characters>4051</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FM/VNĪ</Company>
  <LinksUpToDate>false</LinksUpToDate>
  <CharactersWithSpaces>11134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valsts zemes vienības Flotes ielā 2, Rīgā, daļas nodošanu Rīgas pilsētas pašvaldības īpašumā</dc:title>
  <dc:subject>Ministru kabineta rīkojuma projekta anotācija</dc:subject>
  <dc:creator>Vita.Bruzas@vni.lv</dc:creator>
  <cp:keywords/>
  <dc:description>vita.bruzas@vni.lv; 67024927</dc:description>
  <cp:lastModifiedBy>Vita Bružas</cp:lastModifiedBy>
  <cp:revision>9</cp:revision>
  <cp:lastPrinted>2017-03-21T13:23:00Z</cp:lastPrinted>
  <dcterms:created xsi:type="dcterms:W3CDTF">2017-03-06T07:09:00Z</dcterms:created>
  <dcterms:modified xsi:type="dcterms:W3CDTF">2017-05-12T11:57:00Z</dcterms:modified>
</cp:coreProperties>
</file>