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4D5F3" w14:textId="77777777" w:rsidR="00B5437C" w:rsidRPr="00BC66D3" w:rsidRDefault="00B5437C" w:rsidP="00DE6254">
      <w:pPr>
        <w:shd w:val="clear" w:color="auto" w:fill="FFFFFF"/>
        <w:spacing w:line="240" w:lineRule="auto"/>
        <w:ind w:firstLine="720"/>
        <w:jc w:val="right"/>
        <w:rPr>
          <w:rFonts w:ascii="Calibri" w:eastAsia="Times New Roman" w:hAnsi="Calibri" w:cs="Times New Roman"/>
          <w:i/>
          <w:color w:val="000000"/>
          <w:lang w:val="lv-LV" w:eastAsia="lv-LV"/>
        </w:rPr>
      </w:pPr>
      <w:r w:rsidRPr="00E1171B">
        <w:rPr>
          <w:rFonts w:ascii="Times New Roman" w:eastAsia="Times New Roman" w:hAnsi="Times New Roman" w:cs="Times New Roman"/>
          <w:color w:val="000000"/>
          <w:sz w:val="28"/>
          <w:szCs w:val="28"/>
          <w:lang w:val="lv-LV" w:eastAsia="lv-LV"/>
        </w:rPr>
        <w:br/>
      </w:r>
      <w:r w:rsidRPr="00BC66D3">
        <w:rPr>
          <w:rFonts w:ascii="Times New Roman" w:eastAsia="Times New Roman" w:hAnsi="Times New Roman" w:cs="Times New Roman"/>
          <w:i/>
          <w:color w:val="000000"/>
          <w:sz w:val="28"/>
          <w:szCs w:val="28"/>
          <w:lang w:val="lv-LV" w:eastAsia="lv-LV"/>
        </w:rPr>
        <w:t>Likumprojekts</w:t>
      </w:r>
    </w:p>
    <w:p w14:paraId="7340A497" w14:textId="77777777" w:rsidR="00B5437C" w:rsidRPr="00BC66D3" w:rsidRDefault="00B5437C" w:rsidP="00B5437C">
      <w:pPr>
        <w:shd w:val="clear" w:color="auto" w:fill="FFFFFF"/>
        <w:spacing w:after="0" w:line="240" w:lineRule="auto"/>
        <w:rPr>
          <w:rFonts w:ascii="Calibri" w:eastAsia="Times New Roman" w:hAnsi="Calibri" w:cs="Times New Roman"/>
          <w:color w:val="000000"/>
          <w:lang w:val="lv-LV" w:eastAsia="lv-LV"/>
        </w:rPr>
      </w:pPr>
      <w:r w:rsidRPr="00BC66D3">
        <w:rPr>
          <w:rFonts w:ascii="Times New Roman" w:eastAsia="Times New Roman" w:hAnsi="Times New Roman" w:cs="Times New Roman"/>
          <w:color w:val="000000"/>
          <w:sz w:val="28"/>
          <w:szCs w:val="28"/>
          <w:lang w:val="lv-LV" w:eastAsia="lv-LV"/>
        </w:rPr>
        <w:t> </w:t>
      </w:r>
    </w:p>
    <w:p w14:paraId="11F7227B" w14:textId="77777777" w:rsidR="00B5437C" w:rsidRPr="00BC66D3" w:rsidRDefault="00B5437C" w:rsidP="00B5437C">
      <w:pPr>
        <w:shd w:val="clear" w:color="auto" w:fill="FFFFFF"/>
        <w:spacing w:after="0" w:line="240" w:lineRule="auto"/>
        <w:jc w:val="center"/>
        <w:rPr>
          <w:rFonts w:ascii="Calibri" w:eastAsia="Times New Roman" w:hAnsi="Calibri" w:cs="Times New Roman"/>
          <w:color w:val="000000"/>
          <w:lang w:val="lv-LV" w:eastAsia="lv-LV"/>
        </w:rPr>
      </w:pPr>
      <w:r w:rsidRPr="00BC66D3">
        <w:rPr>
          <w:rFonts w:ascii="Times New Roman" w:eastAsia="Times New Roman" w:hAnsi="Times New Roman" w:cs="Times New Roman"/>
          <w:b/>
          <w:bCs/>
          <w:color w:val="000000"/>
          <w:sz w:val="28"/>
          <w:szCs w:val="28"/>
          <w:lang w:val="lv-LV" w:eastAsia="lv-LV"/>
        </w:rPr>
        <w:t>Grozījumi</w:t>
      </w:r>
      <w:r w:rsidRPr="00BC66D3">
        <w:rPr>
          <w:rFonts w:ascii="Times New Roman" w:eastAsia="Times New Roman" w:hAnsi="Times New Roman" w:cs="Times New Roman"/>
          <w:b/>
          <w:bCs/>
          <w:color w:val="000000"/>
          <w:sz w:val="28"/>
          <w:lang w:val="lv-LV" w:eastAsia="lv-LV"/>
        </w:rPr>
        <w:t> </w:t>
      </w:r>
      <w:r w:rsidRPr="00BC66D3">
        <w:rPr>
          <w:rFonts w:ascii="Times New Roman" w:eastAsia="Times New Roman" w:hAnsi="Times New Roman" w:cs="Times New Roman"/>
          <w:b/>
          <w:bCs/>
          <w:color w:val="000000"/>
          <w:sz w:val="28"/>
          <w:szCs w:val="28"/>
          <w:lang w:val="lv-LV" w:eastAsia="lv-LV"/>
        </w:rPr>
        <w:t>Finanšu instrumentu tirgus likumā</w:t>
      </w:r>
    </w:p>
    <w:p w14:paraId="50F27245" w14:textId="77777777" w:rsidR="00B5437C" w:rsidRPr="00BC66D3" w:rsidRDefault="00B5437C" w:rsidP="00B5437C">
      <w:pPr>
        <w:shd w:val="clear" w:color="auto" w:fill="FFFFFF"/>
        <w:spacing w:after="0" w:line="240" w:lineRule="auto"/>
        <w:jc w:val="both"/>
        <w:rPr>
          <w:rFonts w:ascii="Calibri" w:eastAsia="Times New Roman" w:hAnsi="Calibri" w:cs="Times New Roman"/>
          <w:color w:val="000000"/>
          <w:lang w:val="lv-LV" w:eastAsia="lv-LV"/>
        </w:rPr>
      </w:pPr>
      <w:r w:rsidRPr="00BC66D3">
        <w:rPr>
          <w:rFonts w:ascii="Times New Roman" w:eastAsia="Times New Roman" w:hAnsi="Times New Roman" w:cs="Times New Roman"/>
          <w:color w:val="000000"/>
          <w:sz w:val="28"/>
          <w:szCs w:val="28"/>
          <w:lang w:val="lv-LV" w:eastAsia="lv-LV"/>
        </w:rPr>
        <w:t> </w:t>
      </w:r>
    </w:p>
    <w:p w14:paraId="001693A4" w14:textId="01E84AD6" w:rsidR="00B5437C" w:rsidRPr="00BC66D3" w:rsidRDefault="00B5437C" w:rsidP="00B5437C">
      <w:pPr>
        <w:shd w:val="clear" w:color="auto" w:fill="FFFFFF"/>
        <w:spacing w:after="0" w:line="240" w:lineRule="auto"/>
        <w:ind w:firstLine="709"/>
        <w:jc w:val="both"/>
        <w:rPr>
          <w:rFonts w:ascii="Calibri" w:eastAsia="Times New Roman" w:hAnsi="Calibri" w:cs="Times New Roman"/>
          <w:color w:val="000000"/>
          <w:lang w:val="lv-LV" w:eastAsia="lv-LV"/>
        </w:rPr>
      </w:pPr>
      <w:r w:rsidRPr="00BC66D3">
        <w:rPr>
          <w:rFonts w:ascii="Times New Roman" w:eastAsia="Times New Roman" w:hAnsi="Times New Roman" w:cs="Times New Roman"/>
          <w:color w:val="000000"/>
          <w:sz w:val="28"/>
          <w:szCs w:val="28"/>
          <w:lang w:val="lv-LV" w:eastAsia="lv-LV"/>
        </w:rPr>
        <w:t>Izdarīt</w:t>
      </w:r>
      <w:r w:rsidRPr="00BC66D3">
        <w:rPr>
          <w:rFonts w:ascii="Times New Roman" w:eastAsia="Times New Roman" w:hAnsi="Times New Roman" w:cs="Times New Roman"/>
          <w:color w:val="000000"/>
          <w:sz w:val="28"/>
          <w:lang w:val="lv-LV" w:eastAsia="lv-LV"/>
        </w:rPr>
        <w:t> </w:t>
      </w:r>
      <w:r w:rsidRPr="00BC66D3">
        <w:rPr>
          <w:rFonts w:ascii="Times New Roman" w:eastAsia="Times New Roman" w:hAnsi="Times New Roman" w:cs="Times New Roman"/>
          <w:color w:val="000000"/>
          <w:sz w:val="28"/>
          <w:szCs w:val="28"/>
          <w:lang w:val="lv-LV" w:eastAsia="lv-LV"/>
        </w:rPr>
        <w:t>Finanšu instrumentu tirgus likumā (Latvijas Republikas Saeimas un Ministru Kabineta Ziņotājs, 2004, 2. nr.; 2005, 10., 14. nr.; 2006, 14. nr.; 2007, 10., 22. nr.; 2008, 13., 14., 23. nr.; 2009, 7., 22. nr.; Latvijas Vēstnesis, 2011, 16. nr.; 2012, 56., 100., 186. nr.; 2013, 142., 193. nr.; 2014, 92. nr.; 2015,</w:t>
      </w:r>
      <w:r w:rsidRPr="00BC66D3">
        <w:rPr>
          <w:rFonts w:ascii="Times New Roman" w:eastAsia="Times New Roman" w:hAnsi="Times New Roman" w:cs="Times New Roman"/>
          <w:color w:val="000000"/>
          <w:sz w:val="28"/>
          <w:lang w:val="lv-LV" w:eastAsia="lv-LV"/>
        </w:rPr>
        <w:t> </w:t>
      </w:r>
      <w:r w:rsidRPr="00BC66D3">
        <w:rPr>
          <w:rFonts w:ascii="Times New Roman" w:eastAsia="Times New Roman" w:hAnsi="Times New Roman" w:cs="Times New Roman"/>
          <w:color w:val="000000"/>
          <w:sz w:val="28"/>
          <w:szCs w:val="28"/>
          <w:lang w:val="lv-LV" w:eastAsia="lv-LV"/>
        </w:rPr>
        <w:t>124., 222</w:t>
      </w:r>
      <w:r w:rsidR="006A2527">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color w:val="000000"/>
          <w:sz w:val="28"/>
          <w:szCs w:val="28"/>
          <w:lang w:val="lv-LV" w:eastAsia="lv-LV"/>
        </w:rPr>
        <w:t>nr.; 2016, 31</w:t>
      </w:r>
      <w:r w:rsidR="00A36527">
        <w:rPr>
          <w:rFonts w:ascii="Times New Roman" w:eastAsia="Times New Roman" w:hAnsi="Times New Roman" w:cs="Times New Roman"/>
          <w:color w:val="000000"/>
          <w:sz w:val="28"/>
          <w:szCs w:val="28"/>
          <w:lang w:val="lv-LV" w:eastAsia="lv-LV"/>
        </w:rPr>
        <w:t>.</w:t>
      </w:r>
      <w:r w:rsidR="00A9303C" w:rsidRPr="00BC66D3">
        <w:rPr>
          <w:rFonts w:ascii="Times New Roman" w:eastAsia="Times New Roman" w:hAnsi="Times New Roman" w:cs="Times New Roman"/>
          <w:color w:val="000000"/>
          <w:sz w:val="28"/>
          <w:szCs w:val="28"/>
          <w:lang w:val="lv-LV" w:eastAsia="lv-LV"/>
        </w:rPr>
        <w:t>, 115</w:t>
      </w:r>
      <w:r w:rsidR="00A36527">
        <w:rPr>
          <w:rFonts w:ascii="Times New Roman" w:eastAsia="Times New Roman" w:hAnsi="Times New Roman" w:cs="Times New Roman"/>
          <w:color w:val="000000"/>
          <w:sz w:val="28"/>
          <w:szCs w:val="28"/>
          <w:lang w:val="lv-LV" w:eastAsia="lv-LV"/>
        </w:rPr>
        <w:t>., 254.</w:t>
      </w:r>
      <w:r w:rsidRPr="00BC66D3">
        <w:rPr>
          <w:rFonts w:ascii="Times New Roman" w:eastAsia="Times New Roman" w:hAnsi="Times New Roman" w:cs="Times New Roman"/>
          <w:color w:val="000000"/>
          <w:sz w:val="28"/>
          <w:szCs w:val="28"/>
          <w:lang w:val="lv-LV" w:eastAsia="lv-LV"/>
        </w:rPr>
        <w:t xml:space="preserve"> nr.)</w:t>
      </w:r>
      <w:r w:rsidRPr="00BC66D3">
        <w:rPr>
          <w:rFonts w:ascii="Times New Roman" w:eastAsia="Times New Roman" w:hAnsi="Times New Roman" w:cs="Times New Roman"/>
          <w:color w:val="000000"/>
          <w:sz w:val="28"/>
          <w:lang w:val="lv-LV" w:eastAsia="lv-LV"/>
        </w:rPr>
        <w:t> </w:t>
      </w:r>
      <w:r w:rsidRPr="00BC66D3">
        <w:rPr>
          <w:rFonts w:ascii="Times New Roman" w:eastAsia="Times New Roman" w:hAnsi="Times New Roman" w:cs="Times New Roman"/>
          <w:color w:val="000000"/>
          <w:sz w:val="28"/>
          <w:szCs w:val="28"/>
          <w:shd w:val="clear" w:color="auto" w:fill="FEFEFE"/>
          <w:lang w:val="lv-LV" w:eastAsia="lv-LV"/>
        </w:rPr>
        <w:t>šādus grozījumus:</w:t>
      </w:r>
    </w:p>
    <w:p w14:paraId="7D2AB47F" w14:textId="77777777" w:rsidR="00A9303C" w:rsidRPr="00BC66D3" w:rsidRDefault="00A9303C" w:rsidP="00A9303C">
      <w:pPr>
        <w:pStyle w:val="ListParagraph"/>
        <w:spacing w:line="240" w:lineRule="auto"/>
        <w:rPr>
          <w:rFonts w:ascii="Times New Roman" w:hAnsi="Times New Roman" w:cs="Times New Roman"/>
          <w:sz w:val="28"/>
          <w:szCs w:val="28"/>
          <w:lang w:val="lv-LV"/>
        </w:rPr>
      </w:pPr>
    </w:p>
    <w:p w14:paraId="6A5B55A3" w14:textId="49F33C06" w:rsidR="00B54D93" w:rsidRPr="00667DCB" w:rsidRDefault="00667DCB"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1. </w:t>
      </w:r>
      <w:r w:rsidR="00B54D93" w:rsidRPr="00667DCB">
        <w:rPr>
          <w:rFonts w:ascii="Times New Roman" w:eastAsia="Times New Roman" w:hAnsi="Times New Roman" w:cs="Times New Roman"/>
          <w:color w:val="000000"/>
          <w:sz w:val="28"/>
          <w:szCs w:val="28"/>
          <w:lang w:val="lv-LV" w:eastAsia="lv-LV"/>
        </w:rPr>
        <w:t>1.pant</w:t>
      </w:r>
      <w:r w:rsidR="006A2527">
        <w:rPr>
          <w:rFonts w:ascii="Times New Roman" w:eastAsia="Times New Roman" w:hAnsi="Times New Roman" w:cs="Times New Roman"/>
          <w:color w:val="000000"/>
          <w:sz w:val="28"/>
          <w:szCs w:val="28"/>
          <w:lang w:val="lv-LV" w:eastAsia="lv-LV"/>
        </w:rPr>
        <w:t>a pirmajā daļ</w:t>
      </w:r>
      <w:r w:rsidR="00B54D93" w:rsidRPr="00667DCB">
        <w:rPr>
          <w:rFonts w:ascii="Times New Roman" w:eastAsia="Times New Roman" w:hAnsi="Times New Roman" w:cs="Times New Roman"/>
          <w:color w:val="000000"/>
          <w:sz w:val="28"/>
          <w:szCs w:val="28"/>
          <w:lang w:val="lv-LV" w:eastAsia="lv-LV"/>
        </w:rPr>
        <w:t>ā:</w:t>
      </w:r>
    </w:p>
    <w:p w14:paraId="4CF12C40" w14:textId="67E61CB5" w:rsidR="00087E3D" w:rsidRPr="00BC66D3" w:rsidRDefault="00B54D93" w:rsidP="00B54D93">
      <w:pPr>
        <w:spacing w:line="240" w:lineRule="auto"/>
        <w:ind w:left="360"/>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izteikt</w:t>
      </w:r>
      <w:r w:rsidR="00087E3D" w:rsidRPr="00BC66D3">
        <w:rPr>
          <w:rFonts w:ascii="Times New Roman" w:eastAsia="Times New Roman" w:hAnsi="Times New Roman" w:cs="Times New Roman"/>
          <w:color w:val="000000"/>
          <w:sz w:val="28"/>
          <w:szCs w:val="28"/>
          <w:lang w:val="lv-LV" w:eastAsia="lv-LV"/>
        </w:rPr>
        <w:t xml:space="preserve"> 17.</w:t>
      </w:r>
      <w:r w:rsidR="000E024E" w:rsidRPr="00BC66D3">
        <w:rPr>
          <w:rFonts w:ascii="Times New Roman" w:eastAsia="Times New Roman" w:hAnsi="Times New Roman" w:cs="Times New Roman"/>
          <w:color w:val="000000"/>
          <w:sz w:val="28"/>
          <w:szCs w:val="28"/>
          <w:lang w:val="lv-LV" w:eastAsia="lv-LV"/>
        </w:rPr>
        <w:t xml:space="preserve"> un 18.</w:t>
      </w:r>
      <w:r w:rsidR="00087E3D" w:rsidRPr="00BC66D3">
        <w:rPr>
          <w:rFonts w:ascii="Times New Roman" w:eastAsia="Times New Roman" w:hAnsi="Times New Roman" w:cs="Times New Roman"/>
          <w:color w:val="000000"/>
          <w:sz w:val="28"/>
          <w:szCs w:val="28"/>
          <w:lang w:val="lv-LV" w:eastAsia="lv-LV"/>
        </w:rPr>
        <w:t>punktu šādā redakcijā:</w:t>
      </w:r>
    </w:p>
    <w:p w14:paraId="5B3B6B84" w14:textId="77777777" w:rsidR="00087E3D" w:rsidRPr="00BC66D3" w:rsidRDefault="00087E3D" w:rsidP="00087E3D">
      <w:pPr>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"17)</w:t>
      </w:r>
      <w:r w:rsidRPr="00BC66D3">
        <w:rPr>
          <w:rFonts w:ascii="Times New Roman" w:eastAsia="Times New Roman" w:hAnsi="Times New Roman" w:cs="Times New Roman"/>
          <w:b/>
          <w:color w:val="000000"/>
          <w:sz w:val="28"/>
          <w:szCs w:val="28"/>
          <w:lang w:val="lv-LV" w:eastAsia="lv-LV"/>
        </w:rPr>
        <w:t> piedāvātājs</w:t>
      </w:r>
      <w:r w:rsidRPr="00BC66D3">
        <w:rPr>
          <w:rFonts w:ascii="Times New Roman" w:eastAsia="Times New Roman" w:hAnsi="Times New Roman" w:cs="Times New Roman"/>
          <w:color w:val="000000"/>
          <w:sz w:val="28"/>
          <w:szCs w:val="28"/>
          <w:lang w:val="lv-LV" w:eastAsia="lv-LV"/>
        </w:rPr>
        <w:t> — persona vai personu grupa, kura izsaka obligāto vai brīvprātīgo akciju atpirkšanas piedāvājumu vai veic galīgo akciju atpirkšanu, vai kurai ir pienākums izteikt obligāto akciju atpirkšanas piedāvājumu;</w:t>
      </w:r>
    </w:p>
    <w:p w14:paraId="11987FBF" w14:textId="4C249D55" w:rsidR="00CD349F" w:rsidRPr="00BC66D3" w:rsidRDefault="000E024E" w:rsidP="00CD349F">
      <w:pPr>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18) </w:t>
      </w:r>
      <w:r w:rsidRPr="00BC66D3">
        <w:rPr>
          <w:rFonts w:ascii="Times New Roman" w:eastAsia="Times New Roman" w:hAnsi="Times New Roman" w:cs="Times New Roman"/>
          <w:b/>
          <w:color w:val="000000"/>
          <w:sz w:val="28"/>
          <w:szCs w:val="28"/>
          <w:lang w:val="lv-LV" w:eastAsia="lv-LV"/>
        </w:rPr>
        <w:t>Centrālais vērtspapīru depozitārijs</w:t>
      </w:r>
      <w:r w:rsidRPr="00BC66D3">
        <w:rPr>
          <w:rFonts w:ascii="Times New Roman" w:eastAsia="Times New Roman" w:hAnsi="Times New Roman" w:cs="Times New Roman"/>
          <w:color w:val="000000"/>
          <w:sz w:val="28"/>
          <w:szCs w:val="28"/>
          <w:lang w:val="lv-LV" w:eastAsia="lv-LV"/>
        </w:rPr>
        <w:t> — kapitālsabiedrība Eiropas Parlamenta un Padomes 2014.gada 23.jūlija regulas (ES) Nr. 909/2014 par vērtspapīru norēķinu uzlabošanu Eiropas Savienībā, centrālajiem vērtspapīru depozitārijiem un grozījumiem Direktīvās 98/26/EK un 2014/65/ES un Regulā (ES) Nr. 236/2012 (turpmāk – Regula Nr. 909/2014) 2.panta 1.punkta 1.apakšpunkta izpratnē;</w:t>
      </w:r>
      <w:r w:rsidR="00CD349F" w:rsidRPr="00BC66D3">
        <w:rPr>
          <w:rFonts w:ascii="Times New Roman" w:eastAsia="Times New Roman" w:hAnsi="Times New Roman" w:cs="Times New Roman"/>
          <w:color w:val="000000"/>
          <w:sz w:val="28"/>
          <w:szCs w:val="28"/>
          <w:lang w:val="lv-LV" w:eastAsia="lv-LV"/>
        </w:rPr>
        <w:t>"</w:t>
      </w:r>
      <w:r w:rsidR="002919BF">
        <w:rPr>
          <w:rFonts w:ascii="Times New Roman" w:eastAsia="Times New Roman" w:hAnsi="Times New Roman" w:cs="Times New Roman"/>
          <w:color w:val="000000"/>
          <w:sz w:val="28"/>
          <w:szCs w:val="28"/>
          <w:lang w:val="lv-LV" w:eastAsia="lv-LV"/>
        </w:rPr>
        <w:t>;</w:t>
      </w:r>
    </w:p>
    <w:p w14:paraId="22697F3B" w14:textId="77777777" w:rsidR="00B54D93" w:rsidRPr="00BC66D3" w:rsidRDefault="00B54D93" w:rsidP="00B54D93">
      <w:pPr>
        <w:spacing w:line="240" w:lineRule="auto"/>
        <w:ind w:left="360"/>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papildināt ar 18.</w:t>
      </w:r>
      <w:r w:rsidRPr="00BC66D3">
        <w:rPr>
          <w:rFonts w:ascii="Times New Roman" w:eastAsia="Times New Roman" w:hAnsi="Times New Roman" w:cs="Times New Roman"/>
          <w:color w:val="000000"/>
          <w:sz w:val="28"/>
          <w:szCs w:val="28"/>
          <w:vertAlign w:val="superscript"/>
          <w:lang w:val="lv-LV" w:eastAsia="lv-LV"/>
        </w:rPr>
        <w:t xml:space="preserve">1 </w:t>
      </w:r>
      <w:r w:rsidRPr="00BC66D3">
        <w:rPr>
          <w:rFonts w:ascii="Times New Roman" w:eastAsia="Times New Roman" w:hAnsi="Times New Roman" w:cs="Times New Roman"/>
          <w:color w:val="000000"/>
          <w:sz w:val="28"/>
          <w:szCs w:val="28"/>
          <w:lang w:val="lv-LV" w:eastAsia="lv-LV"/>
        </w:rPr>
        <w:t>punktu šādā redakcijā:</w:t>
      </w:r>
    </w:p>
    <w:p w14:paraId="4442C0CB" w14:textId="7601D26C" w:rsidR="00B54D93" w:rsidRDefault="00B54D93" w:rsidP="0011239F">
      <w:pPr>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"18</w:t>
      </w:r>
      <w:r w:rsidRPr="00BC66D3">
        <w:rPr>
          <w:rFonts w:ascii="Times New Roman" w:eastAsia="Times New Roman" w:hAnsi="Times New Roman" w:cs="Times New Roman"/>
          <w:color w:val="000000"/>
          <w:sz w:val="28"/>
          <w:szCs w:val="28"/>
          <w:vertAlign w:val="superscript"/>
          <w:lang w:val="lv-LV" w:eastAsia="lv-LV"/>
        </w:rPr>
        <w:t>1</w:t>
      </w:r>
      <w:r w:rsidRPr="00BC66D3">
        <w:rPr>
          <w:rFonts w:ascii="Times New Roman" w:eastAsia="Times New Roman" w:hAnsi="Times New Roman" w:cs="Times New Roman"/>
          <w:color w:val="000000"/>
          <w:sz w:val="28"/>
          <w:szCs w:val="28"/>
          <w:lang w:val="lv-LV" w:eastAsia="lv-LV"/>
        </w:rPr>
        <w:t xml:space="preserve">) </w:t>
      </w:r>
      <w:r w:rsidRPr="00BC66D3">
        <w:rPr>
          <w:rFonts w:ascii="Times New Roman" w:eastAsia="Times New Roman" w:hAnsi="Times New Roman" w:cs="Times New Roman"/>
          <w:b/>
          <w:color w:val="000000"/>
          <w:sz w:val="28"/>
          <w:szCs w:val="28"/>
          <w:lang w:val="lv-LV" w:eastAsia="lv-LV"/>
        </w:rPr>
        <w:t>Centrālā vērtspapīru depozitārija dalībnieks</w:t>
      </w:r>
      <w:r w:rsidRPr="00BC66D3">
        <w:rPr>
          <w:rFonts w:ascii="Times New Roman" w:eastAsia="Times New Roman" w:hAnsi="Times New Roman" w:cs="Times New Roman"/>
          <w:color w:val="000000"/>
          <w:sz w:val="28"/>
          <w:szCs w:val="28"/>
          <w:lang w:val="lv-LV" w:eastAsia="lv-LV"/>
        </w:rPr>
        <w:t xml:space="preserve"> — </w:t>
      </w:r>
      <w:r w:rsidR="0011239F" w:rsidRPr="0011239F">
        <w:rPr>
          <w:rFonts w:ascii="Times New Roman" w:eastAsia="Times New Roman" w:hAnsi="Times New Roman" w:cs="Times New Roman"/>
          <w:color w:val="000000"/>
          <w:sz w:val="28"/>
          <w:szCs w:val="28"/>
          <w:lang w:val="lv-LV" w:eastAsia="lv-LV"/>
        </w:rPr>
        <w:t>dalībnieks likuma "Par norēķinu galīgumu maksājumu un finanšu instrumentu norēķinu sistēmās" 1. panta pirmās daļas 6.</w:t>
      </w:r>
      <w:r w:rsidR="00C352C5">
        <w:rPr>
          <w:rFonts w:ascii="Times New Roman" w:eastAsia="Times New Roman" w:hAnsi="Times New Roman" w:cs="Times New Roman"/>
          <w:color w:val="000000"/>
          <w:sz w:val="28"/>
          <w:szCs w:val="28"/>
          <w:lang w:val="lv-LV" w:eastAsia="lv-LV"/>
        </w:rPr>
        <w:t> </w:t>
      </w:r>
      <w:r w:rsidR="0011239F" w:rsidRPr="0011239F">
        <w:rPr>
          <w:rFonts w:ascii="Times New Roman" w:eastAsia="Times New Roman" w:hAnsi="Times New Roman" w:cs="Times New Roman"/>
          <w:color w:val="000000"/>
          <w:sz w:val="28"/>
          <w:szCs w:val="28"/>
          <w:lang w:val="lv-LV" w:eastAsia="lv-LV"/>
        </w:rPr>
        <w:t>punkta izpratnē</w:t>
      </w:r>
      <w:r w:rsidR="0011239F" w:rsidRPr="0011239F">
        <w:rPr>
          <w:color w:val="000000"/>
          <w:lang w:val="lv-LV"/>
        </w:rPr>
        <w:t xml:space="preserve">. </w:t>
      </w:r>
      <w:r w:rsidR="004E2617" w:rsidRPr="00BC66D3">
        <w:rPr>
          <w:rFonts w:ascii="Times New Roman" w:eastAsia="Times New Roman" w:hAnsi="Times New Roman" w:cs="Times New Roman"/>
          <w:color w:val="000000"/>
          <w:sz w:val="28"/>
          <w:szCs w:val="28"/>
          <w:lang w:val="lv-LV" w:eastAsia="lv-LV"/>
        </w:rPr>
        <w:t>"</w:t>
      </w:r>
      <w:r w:rsidR="002919BF">
        <w:rPr>
          <w:rFonts w:ascii="Times New Roman" w:eastAsia="Times New Roman" w:hAnsi="Times New Roman" w:cs="Times New Roman"/>
          <w:color w:val="000000"/>
          <w:sz w:val="28"/>
          <w:szCs w:val="28"/>
          <w:lang w:val="lv-LV" w:eastAsia="lv-LV"/>
        </w:rPr>
        <w:t>;</w:t>
      </w:r>
    </w:p>
    <w:p w14:paraId="4FEAF4BA" w14:textId="77777777" w:rsidR="00840697" w:rsidRPr="00BC66D3" w:rsidRDefault="00840697" w:rsidP="00840697">
      <w:pPr>
        <w:spacing w:line="240" w:lineRule="auto"/>
        <w:ind w:left="360"/>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izteikt 64.punktu šādā redakcijā:</w:t>
      </w:r>
    </w:p>
    <w:p w14:paraId="03BB5A44" w14:textId="0F2B43A9" w:rsidR="008A1B23" w:rsidRPr="00BC66D3" w:rsidRDefault="008A1B23" w:rsidP="002721DC">
      <w:pPr>
        <w:pStyle w:val="tv213"/>
        <w:spacing w:before="0" w:beforeAutospacing="0" w:after="0" w:afterAutospacing="0" w:line="293" w:lineRule="atLeast"/>
        <w:jc w:val="both"/>
        <w:rPr>
          <w:color w:val="000000"/>
          <w:sz w:val="28"/>
          <w:szCs w:val="28"/>
          <w:lang w:val="lv-LV"/>
        </w:rPr>
      </w:pPr>
      <w:r w:rsidRPr="00BC66D3">
        <w:rPr>
          <w:color w:val="000000"/>
          <w:sz w:val="28"/>
          <w:szCs w:val="28"/>
          <w:lang w:val="lv-LV"/>
        </w:rPr>
        <w:t>"64) </w:t>
      </w:r>
      <w:r w:rsidRPr="00BC66D3">
        <w:rPr>
          <w:b/>
          <w:color w:val="000000"/>
          <w:sz w:val="28"/>
          <w:szCs w:val="28"/>
          <w:lang w:val="lv-LV"/>
        </w:rPr>
        <w:t>ieraksta datums</w:t>
      </w:r>
      <w:r w:rsidRPr="00BC66D3">
        <w:rPr>
          <w:color w:val="000000"/>
          <w:sz w:val="28"/>
          <w:szCs w:val="28"/>
          <w:lang w:val="lv-LV"/>
        </w:rPr>
        <w:t> </w:t>
      </w:r>
      <w:r w:rsidR="00B54A3D" w:rsidRPr="00BC66D3">
        <w:rPr>
          <w:color w:val="000000"/>
          <w:sz w:val="28"/>
          <w:szCs w:val="28"/>
          <w:lang w:val="lv-LV"/>
        </w:rPr>
        <w:t>— datums</w:t>
      </w:r>
      <w:r w:rsidRPr="00BC66D3">
        <w:rPr>
          <w:color w:val="000000"/>
          <w:sz w:val="28"/>
          <w:szCs w:val="28"/>
          <w:lang w:val="lv-LV"/>
        </w:rPr>
        <w:t xml:space="preserve"> sešas darbdienas pirms akcionāru sapulces un kura dienas beigās tiek fiksēti attiecīgās akciju sabiedrības akcionāri un tiem piederošais akciju skaits akcionāra dalībai attiecīgajā akcionāru sapulcē; vai emitenta vai piedāvātāja noteikts datums, kurā tiek noteiktas tiesības uz labumiem, kas tiks gūti finanšu instrumentu notikum</w:t>
      </w:r>
      <w:bookmarkStart w:id="0" w:name="_GoBack"/>
      <w:bookmarkEnd w:id="0"/>
      <w:r w:rsidRPr="00BC66D3">
        <w:rPr>
          <w:color w:val="000000"/>
          <w:sz w:val="28"/>
          <w:szCs w:val="28"/>
          <w:lang w:val="lv-LV"/>
        </w:rPr>
        <w:t>u izpildes rezultātā;"</w:t>
      </w:r>
      <w:r w:rsidR="002919BF">
        <w:rPr>
          <w:color w:val="000000"/>
          <w:sz w:val="28"/>
          <w:szCs w:val="28"/>
          <w:lang w:val="lv-LV"/>
        </w:rPr>
        <w:t>;</w:t>
      </w:r>
    </w:p>
    <w:p w14:paraId="45829C3F" w14:textId="77777777" w:rsidR="00B54A3D" w:rsidRDefault="00B54A3D" w:rsidP="002721DC">
      <w:pPr>
        <w:pStyle w:val="tv213"/>
        <w:spacing w:before="0" w:beforeAutospacing="0" w:after="0" w:afterAutospacing="0" w:line="293" w:lineRule="atLeast"/>
        <w:jc w:val="both"/>
        <w:rPr>
          <w:color w:val="000000"/>
          <w:sz w:val="28"/>
          <w:szCs w:val="28"/>
          <w:lang w:val="lv-LV"/>
        </w:rPr>
      </w:pPr>
    </w:p>
    <w:p w14:paraId="337A9EB2" w14:textId="18560324" w:rsidR="00087CCE" w:rsidRDefault="00087CCE" w:rsidP="00087CCE">
      <w:pPr>
        <w:spacing w:line="240" w:lineRule="auto"/>
        <w:ind w:left="360"/>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 xml:space="preserve">papildināt ar </w:t>
      </w:r>
      <w:r>
        <w:rPr>
          <w:rFonts w:ascii="Times New Roman" w:eastAsia="Times New Roman" w:hAnsi="Times New Roman" w:cs="Times New Roman"/>
          <w:color w:val="000000"/>
          <w:sz w:val="28"/>
          <w:szCs w:val="28"/>
          <w:lang w:val="lv-LV" w:eastAsia="lv-LV"/>
        </w:rPr>
        <w:t>72</w:t>
      </w:r>
      <w:r w:rsidRPr="00BC66D3">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color w:val="000000"/>
          <w:sz w:val="28"/>
          <w:szCs w:val="28"/>
          <w:vertAlign w:val="superscript"/>
          <w:lang w:val="lv-LV" w:eastAsia="lv-LV"/>
        </w:rPr>
        <w:t xml:space="preserve"> </w:t>
      </w:r>
      <w:r w:rsidRPr="00BC66D3">
        <w:rPr>
          <w:rFonts w:ascii="Times New Roman" w:eastAsia="Times New Roman" w:hAnsi="Times New Roman" w:cs="Times New Roman"/>
          <w:color w:val="000000"/>
          <w:sz w:val="28"/>
          <w:szCs w:val="28"/>
          <w:lang w:val="lv-LV" w:eastAsia="lv-LV"/>
        </w:rPr>
        <w:t>punktu šādā redakcijā:</w:t>
      </w:r>
    </w:p>
    <w:p w14:paraId="36C32D4F" w14:textId="4B8EA78D" w:rsidR="00087CCE" w:rsidRPr="00BC66D3" w:rsidRDefault="00087CCE" w:rsidP="00087CCE">
      <w:pPr>
        <w:spacing w:line="240" w:lineRule="auto"/>
        <w:jc w:val="both"/>
        <w:rPr>
          <w:rFonts w:ascii="Times New Roman" w:eastAsia="Times New Roman" w:hAnsi="Times New Roman" w:cs="Times New Roman"/>
          <w:color w:val="000000"/>
          <w:sz w:val="28"/>
          <w:szCs w:val="28"/>
          <w:lang w:val="lv-LV" w:eastAsia="lv-LV"/>
        </w:rPr>
      </w:pPr>
      <w:r w:rsidRPr="00087CCE">
        <w:rPr>
          <w:rFonts w:ascii="Times New Roman" w:eastAsia="Times New Roman" w:hAnsi="Times New Roman" w:cs="Times New Roman"/>
          <w:color w:val="000000"/>
          <w:sz w:val="28"/>
          <w:szCs w:val="28"/>
          <w:lang w:val="lv-LV" w:eastAsia="lv-LV"/>
        </w:rPr>
        <w:t xml:space="preserve">"72) </w:t>
      </w:r>
      <w:r w:rsidRPr="00087CCE">
        <w:rPr>
          <w:rFonts w:ascii="Times New Roman" w:eastAsia="Times New Roman" w:hAnsi="Times New Roman" w:cs="Times New Roman"/>
          <w:b/>
          <w:color w:val="000000"/>
          <w:sz w:val="28"/>
          <w:szCs w:val="28"/>
          <w:lang w:val="lv-LV" w:eastAsia="lv-LV"/>
        </w:rPr>
        <w:t>finanšu instrumentu notikums</w:t>
      </w:r>
      <w:r w:rsidRPr="00087CCE">
        <w:rPr>
          <w:rFonts w:ascii="Times New Roman" w:eastAsia="Times New Roman" w:hAnsi="Times New Roman" w:cs="Times New Roman"/>
          <w:color w:val="000000"/>
          <w:sz w:val="28"/>
          <w:szCs w:val="28"/>
          <w:lang w:val="lv-LV" w:eastAsia="lv-LV"/>
        </w:rPr>
        <w:t xml:space="preserve"> - jebkurš fakts vai apstāklis, kas iespaido finanšu instrumentu raksturlielumus, kā arī emitenta rīcība, izpildot saistības pret finanšu instrumentu īpašnieku (dividenžu izmaksa, procentu izmaksa, emisijas sadalīšana, emisijas apvienošana u.c.)</w:t>
      </w:r>
      <w:r>
        <w:rPr>
          <w:rFonts w:ascii="Times New Roman" w:eastAsia="Times New Roman" w:hAnsi="Times New Roman" w:cs="Times New Roman"/>
          <w:color w:val="000000"/>
          <w:sz w:val="28"/>
          <w:szCs w:val="28"/>
          <w:lang w:val="lv-LV" w:eastAsia="lv-LV"/>
        </w:rPr>
        <w:t>.</w:t>
      </w:r>
      <w:r w:rsidRPr="00087CCE">
        <w:rPr>
          <w:rFonts w:ascii="Times New Roman" w:eastAsia="Times New Roman" w:hAnsi="Times New Roman" w:cs="Times New Roman"/>
          <w:color w:val="000000"/>
          <w:sz w:val="28"/>
          <w:szCs w:val="28"/>
          <w:lang w:val="lv-LV" w:eastAsia="lv-LV"/>
        </w:rPr>
        <w:t>"</w:t>
      </w:r>
      <w:r w:rsidR="00513CE2">
        <w:rPr>
          <w:rFonts w:ascii="Times New Roman" w:eastAsia="Times New Roman" w:hAnsi="Times New Roman" w:cs="Times New Roman"/>
          <w:color w:val="000000"/>
          <w:sz w:val="28"/>
          <w:szCs w:val="28"/>
          <w:lang w:val="lv-LV" w:eastAsia="lv-LV"/>
        </w:rPr>
        <w:t>.</w:t>
      </w:r>
    </w:p>
    <w:p w14:paraId="0E5A917F" w14:textId="3EF26030" w:rsidR="0011239F" w:rsidRPr="00667DCB" w:rsidRDefault="0011239F" w:rsidP="0011239F">
      <w:pPr>
        <w:tabs>
          <w:tab w:val="left" w:pos="0"/>
        </w:tabs>
        <w:spacing w:after="0"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2. </w:t>
      </w:r>
      <w:r w:rsidRPr="00667DCB">
        <w:rPr>
          <w:rFonts w:ascii="Times New Roman" w:eastAsia="Times New Roman" w:hAnsi="Times New Roman" w:cs="Times New Roman"/>
          <w:color w:val="000000"/>
          <w:sz w:val="28"/>
          <w:szCs w:val="28"/>
          <w:lang w:val="lv-LV" w:eastAsia="lv-LV"/>
        </w:rPr>
        <w:t>Aizstāt 1.panta pirmās daļas 19.punktā, 4.panta ceturtās daļas 6.punktā, 54.</w:t>
      </w:r>
      <w:r w:rsidRPr="00667DCB">
        <w:rPr>
          <w:rFonts w:ascii="Times New Roman" w:eastAsia="Times New Roman" w:hAnsi="Times New Roman" w:cs="Times New Roman"/>
          <w:color w:val="000000"/>
          <w:sz w:val="28"/>
          <w:szCs w:val="28"/>
          <w:vertAlign w:val="superscript"/>
          <w:lang w:val="lv-LV" w:eastAsia="lv-LV"/>
        </w:rPr>
        <w:t xml:space="preserve">3 </w:t>
      </w:r>
      <w:r w:rsidRPr="00667DCB">
        <w:rPr>
          <w:rFonts w:ascii="Times New Roman" w:eastAsia="Times New Roman" w:hAnsi="Times New Roman" w:cs="Times New Roman"/>
          <w:color w:val="000000"/>
          <w:sz w:val="28"/>
          <w:szCs w:val="28"/>
          <w:lang w:val="lv-LV" w:eastAsia="lv-LV"/>
        </w:rPr>
        <w:t>pantā, 71.panta 4.punktā un E sadaļas nosaukumā vārdus "Latvijas Centrālais depozitārijs" (attiecīgā locījumā) ar vārdiem "Centrālais vērtspapīru depozitārijs" (attiecīgā locījumā).</w:t>
      </w:r>
    </w:p>
    <w:p w14:paraId="6086EE8E" w14:textId="77777777" w:rsidR="00087CCE" w:rsidRPr="00BC66D3" w:rsidRDefault="00087CCE" w:rsidP="002721DC">
      <w:pPr>
        <w:pStyle w:val="tv213"/>
        <w:spacing w:before="0" w:beforeAutospacing="0" w:after="0" w:afterAutospacing="0" w:line="293" w:lineRule="atLeast"/>
        <w:jc w:val="both"/>
        <w:rPr>
          <w:color w:val="000000"/>
          <w:sz w:val="28"/>
          <w:szCs w:val="28"/>
          <w:lang w:val="lv-LV"/>
        </w:rPr>
      </w:pPr>
    </w:p>
    <w:p w14:paraId="6295B226" w14:textId="7360DB17" w:rsidR="00426974" w:rsidRPr="00667DCB" w:rsidRDefault="0011239F"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w:t>
      </w:r>
      <w:r w:rsidR="00667DCB">
        <w:rPr>
          <w:rFonts w:ascii="Times New Roman" w:eastAsia="Times New Roman" w:hAnsi="Times New Roman" w:cs="Times New Roman"/>
          <w:color w:val="000000"/>
          <w:sz w:val="28"/>
          <w:szCs w:val="28"/>
          <w:lang w:val="lv-LV" w:eastAsia="lv-LV"/>
        </w:rPr>
        <w:t xml:space="preserve">. </w:t>
      </w:r>
      <w:r w:rsidR="0076234A" w:rsidRPr="00667DCB">
        <w:rPr>
          <w:rFonts w:ascii="Times New Roman" w:eastAsia="Times New Roman" w:hAnsi="Times New Roman" w:cs="Times New Roman"/>
          <w:color w:val="000000"/>
          <w:sz w:val="28"/>
          <w:szCs w:val="28"/>
          <w:lang w:val="lv-LV" w:eastAsia="lv-LV"/>
        </w:rPr>
        <w:t>3.panta (1</w:t>
      </w:r>
      <w:r w:rsidR="0076234A" w:rsidRPr="00667DCB">
        <w:rPr>
          <w:rFonts w:ascii="Times New Roman" w:eastAsia="Times New Roman" w:hAnsi="Times New Roman" w:cs="Times New Roman"/>
          <w:color w:val="000000"/>
          <w:sz w:val="28"/>
          <w:szCs w:val="28"/>
          <w:vertAlign w:val="superscript"/>
          <w:lang w:val="lv-LV" w:eastAsia="lv-LV"/>
        </w:rPr>
        <w:t>1</w:t>
      </w:r>
      <w:r w:rsidR="0076234A" w:rsidRPr="00667DCB">
        <w:rPr>
          <w:rFonts w:ascii="Times New Roman" w:eastAsia="Times New Roman" w:hAnsi="Times New Roman" w:cs="Times New Roman"/>
          <w:color w:val="000000"/>
          <w:sz w:val="28"/>
          <w:szCs w:val="28"/>
          <w:lang w:val="lv-LV" w:eastAsia="lv-LV"/>
        </w:rPr>
        <w:t>) daļā</w:t>
      </w:r>
      <w:r w:rsidR="00426974" w:rsidRPr="00667DCB">
        <w:rPr>
          <w:rFonts w:ascii="Times New Roman" w:eastAsia="Times New Roman" w:hAnsi="Times New Roman" w:cs="Times New Roman"/>
          <w:color w:val="000000"/>
          <w:sz w:val="28"/>
          <w:szCs w:val="28"/>
          <w:lang w:val="lv-LV" w:eastAsia="lv-LV"/>
        </w:rPr>
        <w:t>:</w:t>
      </w:r>
    </w:p>
    <w:p w14:paraId="3EB109E8" w14:textId="3B3767ED" w:rsidR="00087E3D" w:rsidRPr="00BC66D3" w:rsidRDefault="00426974" w:rsidP="00426974">
      <w:pPr>
        <w:pStyle w:val="ListParagraph"/>
        <w:spacing w:line="240" w:lineRule="auto"/>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izteikt</w:t>
      </w:r>
      <w:r w:rsidR="00373AB2" w:rsidRPr="00BC66D3">
        <w:rPr>
          <w:rFonts w:ascii="Times New Roman" w:eastAsia="Times New Roman" w:hAnsi="Times New Roman" w:cs="Times New Roman"/>
          <w:color w:val="000000"/>
          <w:sz w:val="28"/>
          <w:szCs w:val="28"/>
          <w:lang w:val="lv-LV" w:eastAsia="lv-LV"/>
        </w:rPr>
        <w:t xml:space="preserve"> 9</w:t>
      </w:r>
      <w:r w:rsidR="00CD349F" w:rsidRPr="00BC66D3">
        <w:rPr>
          <w:rFonts w:ascii="Times New Roman" w:eastAsia="Times New Roman" w:hAnsi="Times New Roman" w:cs="Times New Roman"/>
          <w:color w:val="000000"/>
          <w:sz w:val="28"/>
          <w:szCs w:val="28"/>
          <w:lang w:val="lv-LV" w:eastAsia="lv-LV"/>
        </w:rPr>
        <w:t>.punktu šādā redakcijā:</w:t>
      </w:r>
    </w:p>
    <w:p w14:paraId="28D5EE23" w14:textId="293610C1" w:rsidR="00CD349F" w:rsidRPr="00BC66D3" w:rsidRDefault="00CD349F" w:rsidP="00CD349F">
      <w:pPr>
        <w:shd w:val="clear" w:color="auto" w:fill="FFFFFF"/>
        <w:spacing w:line="240" w:lineRule="auto"/>
        <w:jc w:val="both"/>
        <w:rPr>
          <w:rFonts w:ascii="Times New Roman" w:eastAsia="Times New Roman" w:hAnsi="Times New Roman" w:cs="Times New Roman"/>
          <w:color w:val="000000"/>
          <w:sz w:val="28"/>
          <w:szCs w:val="28"/>
          <w:lang w:val="lv-LV" w:eastAsia="lv-LV"/>
        </w:rPr>
      </w:pPr>
      <w:r w:rsidRPr="00BC66D3">
        <w:rPr>
          <w:rFonts w:ascii="Times New Roman" w:hAnsi="Times New Roman" w:cs="Times New Roman"/>
          <w:sz w:val="28"/>
          <w:szCs w:val="28"/>
          <w:lang w:val="lv-LV" w:eastAsia="lv-LV"/>
        </w:rPr>
        <w:t>"</w:t>
      </w:r>
      <w:r w:rsidR="002F522E" w:rsidRPr="00BC66D3">
        <w:rPr>
          <w:rFonts w:ascii="Times New Roman" w:eastAsia="Times New Roman" w:hAnsi="Times New Roman" w:cs="Times New Roman"/>
          <w:color w:val="000000"/>
          <w:sz w:val="28"/>
          <w:szCs w:val="28"/>
          <w:lang w:val="lv-LV" w:eastAsia="lv-LV"/>
        </w:rPr>
        <w:t>9</w:t>
      </w:r>
      <w:r w:rsidRPr="00BC66D3">
        <w:rPr>
          <w:rFonts w:ascii="Times New Roman" w:eastAsia="Times New Roman" w:hAnsi="Times New Roman" w:cs="Times New Roman"/>
          <w:color w:val="000000"/>
          <w:sz w:val="28"/>
          <w:szCs w:val="28"/>
          <w:lang w:val="lv-LV" w:eastAsia="lv-LV"/>
        </w:rPr>
        <w:t xml:space="preserve">) </w:t>
      </w:r>
      <w:r w:rsidR="002B4A68" w:rsidRPr="00BC66D3">
        <w:rPr>
          <w:rFonts w:ascii="Times New Roman" w:eastAsia="Times New Roman" w:hAnsi="Times New Roman" w:cs="Times New Roman"/>
          <w:color w:val="000000"/>
          <w:sz w:val="28"/>
          <w:szCs w:val="28"/>
          <w:lang w:val="lv-LV" w:eastAsia="lv-LV"/>
        </w:rPr>
        <w:t>Regula Nr. 909/2014</w:t>
      </w:r>
      <w:r w:rsidRPr="00BC66D3">
        <w:rPr>
          <w:rFonts w:ascii="Times New Roman" w:eastAsia="Times New Roman" w:hAnsi="Times New Roman" w:cs="Times New Roman"/>
          <w:color w:val="000000"/>
          <w:sz w:val="28"/>
          <w:szCs w:val="28"/>
          <w:lang w:val="lv-LV" w:eastAsia="lv-LV"/>
        </w:rPr>
        <w:t>;</w:t>
      </w:r>
      <w:r w:rsidR="002B4A68" w:rsidRPr="00BC66D3">
        <w:rPr>
          <w:rFonts w:ascii="Times New Roman" w:eastAsia="Times New Roman" w:hAnsi="Times New Roman" w:cs="Times New Roman"/>
          <w:color w:val="000000"/>
          <w:sz w:val="28"/>
          <w:szCs w:val="28"/>
          <w:lang w:val="lv-LV" w:eastAsia="lv-LV"/>
        </w:rPr>
        <w:t>"</w:t>
      </w:r>
      <w:r w:rsidR="00513CE2">
        <w:rPr>
          <w:rFonts w:ascii="Times New Roman" w:eastAsia="Times New Roman" w:hAnsi="Times New Roman" w:cs="Times New Roman"/>
          <w:color w:val="000000"/>
          <w:sz w:val="28"/>
          <w:szCs w:val="28"/>
          <w:lang w:val="lv-LV" w:eastAsia="lv-LV"/>
        </w:rPr>
        <w:t>.</w:t>
      </w:r>
    </w:p>
    <w:p w14:paraId="393535F8" w14:textId="58D96F72" w:rsidR="00426974" w:rsidRPr="00BC66D3" w:rsidRDefault="00426974" w:rsidP="00293C6D">
      <w:pPr>
        <w:shd w:val="clear" w:color="auto" w:fill="FFFFFF"/>
        <w:spacing w:line="240" w:lineRule="auto"/>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ab/>
      </w:r>
    </w:p>
    <w:p w14:paraId="62C0AB7E" w14:textId="65C1F066" w:rsidR="00082B89" w:rsidRPr="00667DCB" w:rsidRDefault="0011239F" w:rsidP="00667DCB">
      <w:pPr>
        <w:tabs>
          <w:tab w:val="left" w:pos="0"/>
        </w:tabs>
        <w:spacing w:after="0"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w:t>
      </w:r>
      <w:r w:rsidR="00667DCB">
        <w:rPr>
          <w:rFonts w:ascii="Times New Roman" w:eastAsia="Times New Roman" w:hAnsi="Times New Roman" w:cs="Times New Roman"/>
          <w:color w:val="000000"/>
          <w:sz w:val="28"/>
          <w:szCs w:val="28"/>
          <w:lang w:val="lv-LV" w:eastAsia="lv-LV"/>
        </w:rPr>
        <w:t xml:space="preserve">. </w:t>
      </w:r>
      <w:r w:rsidR="00082B89" w:rsidRPr="00667DCB">
        <w:rPr>
          <w:rFonts w:ascii="Times New Roman" w:eastAsia="Times New Roman" w:hAnsi="Times New Roman" w:cs="Times New Roman"/>
          <w:color w:val="000000"/>
          <w:sz w:val="28"/>
          <w:szCs w:val="28"/>
          <w:lang w:val="lv-LV" w:eastAsia="lv-LV"/>
        </w:rPr>
        <w:t>Papildināt ar 3.</w:t>
      </w:r>
      <w:r w:rsidR="00082B89" w:rsidRPr="00667DCB">
        <w:rPr>
          <w:rFonts w:ascii="Times New Roman" w:eastAsia="Times New Roman" w:hAnsi="Times New Roman" w:cs="Times New Roman"/>
          <w:color w:val="000000"/>
          <w:sz w:val="28"/>
          <w:szCs w:val="28"/>
          <w:vertAlign w:val="superscript"/>
          <w:lang w:val="lv-LV" w:eastAsia="lv-LV"/>
        </w:rPr>
        <w:t>4</w:t>
      </w:r>
      <w:r w:rsidR="00F601F6" w:rsidRPr="00667DCB">
        <w:rPr>
          <w:rFonts w:ascii="Times New Roman" w:eastAsia="Times New Roman" w:hAnsi="Times New Roman" w:cs="Times New Roman"/>
          <w:color w:val="000000"/>
          <w:sz w:val="28"/>
          <w:szCs w:val="28"/>
          <w:vertAlign w:val="superscript"/>
          <w:lang w:val="lv-LV" w:eastAsia="lv-LV"/>
        </w:rPr>
        <w:t xml:space="preserve"> </w:t>
      </w:r>
      <w:r w:rsidR="00082B89" w:rsidRPr="00667DCB">
        <w:rPr>
          <w:rFonts w:ascii="Times New Roman" w:eastAsia="Times New Roman" w:hAnsi="Times New Roman" w:cs="Times New Roman"/>
          <w:color w:val="000000"/>
          <w:sz w:val="28"/>
          <w:szCs w:val="28"/>
          <w:lang w:val="lv-LV" w:eastAsia="lv-LV"/>
        </w:rPr>
        <w:t>pantu šādā redakcijā:</w:t>
      </w:r>
    </w:p>
    <w:p w14:paraId="143D65CB" w14:textId="77777777" w:rsidR="0076234A" w:rsidRPr="00BC66D3" w:rsidRDefault="0076234A" w:rsidP="0076234A">
      <w:pPr>
        <w:pStyle w:val="ListParagraph"/>
        <w:tabs>
          <w:tab w:val="left" w:pos="0"/>
        </w:tabs>
        <w:spacing w:after="0" w:line="240" w:lineRule="auto"/>
        <w:ind w:left="360"/>
        <w:jc w:val="both"/>
        <w:rPr>
          <w:rFonts w:ascii="Times New Roman" w:eastAsia="Times New Roman" w:hAnsi="Times New Roman" w:cs="Times New Roman"/>
          <w:color w:val="000000"/>
          <w:sz w:val="28"/>
          <w:szCs w:val="28"/>
          <w:lang w:val="lv-LV" w:eastAsia="lv-LV"/>
        </w:rPr>
      </w:pPr>
    </w:p>
    <w:p w14:paraId="03A7B69D" w14:textId="03FD86A4" w:rsidR="00082B89" w:rsidRPr="00BC66D3" w:rsidRDefault="00082B89" w:rsidP="00082B89">
      <w:pPr>
        <w:tabs>
          <w:tab w:val="left" w:pos="0"/>
        </w:tabs>
        <w:spacing w:after="0" w:line="240" w:lineRule="auto"/>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b/>
          <w:color w:val="000000"/>
          <w:sz w:val="28"/>
          <w:szCs w:val="28"/>
          <w:lang w:val="lv-LV" w:eastAsia="lv-LV"/>
        </w:rPr>
        <w:t>3.</w:t>
      </w:r>
      <w:r w:rsidRPr="00BC66D3">
        <w:rPr>
          <w:rFonts w:ascii="Times New Roman" w:eastAsia="Times New Roman" w:hAnsi="Times New Roman" w:cs="Times New Roman"/>
          <w:b/>
          <w:color w:val="000000"/>
          <w:sz w:val="28"/>
          <w:szCs w:val="28"/>
          <w:vertAlign w:val="superscript"/>
          <w:lang w:val="lv-LV" w:eastAsia="lv-LV"/>
        </w:rPr>
        <w:t xml:space="preserve">4 </w:t>
      </w:r>
      <w:r w:rsidRPr="00BC66D3">
        <w:rPr>
          <w:rFonts w:ascii="Times New Roman" w:eastAsia="Times New Roman" w:hAnsi="Times New Roman" w:cs="Times New Roman"/>
          <w:b/>
          <w:color w:val="000000"/>
          <w:sz w:val="28"/>
          <w:szCs w:val="28"/>
          <w:lang w:val="lv-LV" w:eastAsia="lv-LV"/>
        </w:rPr>
        <w:t>pants.</w:t>
      </w:r>
      <w:r w:rsidRPr="00BC66D3">
        <w:rPr>
          <w:rFonts w:ascii="Times New Roman" w:eastAsia="Times New Roman" w:hAnsi="Times New Roman" w:cs="Times New Roman"/>
          <w:color w:val="000000"/>
          <w:sz w:val="28"/>
          <w:szCs w:val="28"/>
          <w:lang w:val="lv-LV" w:eastAsia="lv-LV"/>
        </w:rPr>
        <w:t xml:space="preserve"> </w:t>
      </w:r>
      <w:r w:rsidRPr="00BC66D3">
        <w:rPr>
          <w:rFonts w:ascii="Times New Roman" w:eastAsia="Times New Roman" w:hAnsi="Times New Roman" w:cs="Times New Roman"/>
          <w:b/>
          <w:color w:val="000000"/>
          <w:sz w:val="28"/>
          <w:szCs w:val="28"/>
          <w:lang w:val="lv-LV" w:eastAsia="lv-LV"/>
        </w:rPr>
        <w:t>Finanšu instrumentiem piemērojamais likums</w:t>
      </w:r>
    </w:p>
    <w:p w14:paraId="21D89D2E" w14:textId="5C305A63" w:rsidR="0076234A" w:rsidRPr="00BC66D3" w:rsidRDefault="0076234A" w:rsidP="0076234A">
      <w:pPr>
        <w:pStyle w:val="SLONormal"/>
        <w:numPr>
          <w:ilvl w:val="0"/>
          <w:numId w:val="13"/>
        </w:numPr>
        <w:ind w:left="450" w:hanging="450"/>
        <w:rPr>
          <w:sz w:val="28"/>
          <w:szCs w:val="28"/>
          <w:lang w:val="lv-LV"/>
        </w:rPr>
      </w:pPr>
      <w:r w:rsidRPr="00BC66D3">
        <w:rPr>
          <w:sz w:val="28"/>
          <w:szCs w:val="28"/>
          <w:lang w:val="lv-LV"/>
        </w:rPr>
        <w:t xml:space="preserve">Šā panta </w:t>
      </w:r>
      <w:r w:rsidR="00293C6D">
        <w:rPr>
          <w:sz w:val="28"/>
          <w:szCs w:val="28"/>
          <w:lang w:val="lv-LV"/>
        </w:rPr>
        <w:t>ses</w:t>
      </w:r>
      <w:r w:rsidR="00293C6D" w:rsidRPr="00BC66D3">
        <w:rPr>
          <w:sz w:val="28"/>
          <w:szCs w:val="28"/>
          <w:lang w:val="lv-LV"/>
        </w:rPr>
        <w:t xml:space="preserve">tajā </w:t>
      </w:r>
      <w:r w:rsidRPr="00BC66D3">
        <w:rPr>
          <w:sz w:val="28"/>
          <w:szCs w:val="28"/>
          <w:lang w:val="lv-LV"/>
        </w:rPr>
        <w:t xml:space="preserve">daļā minētie tiesību jautājumi attiecībā uz finanšu instrumentiem, kuri ir pārvedami ar ierakstu (grāmatojumu) finanšu instrumentu kontā vai finanšu instrumentu reģistrā, apspriežami pēc tās valsts likuma, kurā ir reģistrēts finanšu starpnieks, kurš apkalpo vai uztur attiecīgo finanšu instrumentu kontu, vai uztur attiecīgo finanšu instrumentu reģistru. Norāde uz attiecīgās valsts likumu </w:t>
      </w:r>
      <w:r w:rsidR="008436AF">
        <w:rPr>
          <w:sz w:val="28"/>
          <w:szCs w:val="28"/>
          <w:lang w:val="lv-LV"/>
        </w:rPr>
        <w:t>nozīmē materiālo normu piemērošanu</w:t>
      </w:r>
      <w:r w:rsidRPr="00BC66D3">
        <w:rPr>
          <w:sz w:val="28"/>
          <w:szCs w:val="28"/>
          <w:lang w:val="lv-LV"/>
        </w:rPr>
        <w:t>, neņemot vērā nekādus noteikumus, kuri paredz, ka ir jāpiemēro kādas citas valsts likums</w:t>
      </w:r>
      <w:r w:rsidR="000E521A">
        <w:rPr>
          <w:sz w:val="28"/>
          <w:szCs w:val="28"/>
          <w:lang w:val="lv-LV"/>
        </w:rPr>
        <w:t>.</w:t>
      </w:r>
    </w:p>
    <w:p w14:paraId="0E12A2FD" w14:textId="2612C477" w:rsidR="0076234A" w:rsidRPr="00BC66D3" w:rsidRDefault="0076234A" w:rsidP="0076234A">
      <w:pPr>
        <w:pStyle w:val="SLONormal"/>
        <w:numPr>
          <w:ilvl w:val="0"/>
          <w:numId w:val="13"/>
        </w:numPr>
        <w:ind w:left="450" w:hanging="450"/>
        <w:rPr>
          <w:sz w:val="28"/>
          <w:szCs w:val="28"/>
          <w:lang w:val="lv-LV"/>
        </w:rPr>
      </w:pPr>
      <w:r w:rsidRPr="009E7E49">
        <w:rPr>
          <w:sz w:val="28"/>
          <w:szCs w:val="28"/>
          <w:lang w:val="lv-LV"/>
        </w:rPr>
        <w:t>J</w:t>
      </w:r>
      <w:r w:rsidR="009E7E49" w:rsidRPr="009E7E49">
        <w:rPr>
          <w:iCs/>
          <w:sz w:val="28"/>
          <w:szCs w:val="28"/>
          <w:lang w:val="lv-LV"/>
        </w:rPr>
        <w:t xml:space="preserve">a finanšu starpniekam, kurš ir reģistrēts vienā valstī, ir filiāle citā valstī un šī filiāle uztur darījuma attiecības ar konta turētāju saistībā ar tā finanšu instrumentu kontu, tad attiecīgo filiāli uzskata par finanšu starpnieku šā panta pirmās daļas izpratnē un šā panta </w:t>
      </w:r>
      <w:r w:rsidR="00293C6D">
        <w:rPr>
          <w:iCs/>
          <w:sz w:val="28"/>
          <w:szCs w:val="28"/>
          <w:lang w:val="lv-LV"/>
        </w:rPr>
        <w:t>ses</w:t>
      </w:r>
      <w:r w:rsidR="00293C6D" w:rsidRPr="009E7E49">
        <w:rPr>
          <w:iCs/>
          <w:sz w:val="28"/>
          <w:szCs w:val="28"/>
          <w:lang w:val="lv-LV"/>
        </w:rPr>
        <w:t xml:space="preserve">tajā </w:t>
      </w:r>
      <w:r w:rsidR="009E7E49" w:rsidRPr="009E7E49">
        <w:rPr>
          <w:iCs/>
          <w:sz w:val="28"/>
          <w:szCs w:val="28"/>
          <w:lang w:val="lv-LV"/>
        </w:rPr>
        <w:t>daļā minētie tiesību jautājumi attiecībā uz konta turētāja finanšu instrumentu kontā iegrāmatotajiem finanšu instrumentiem ir apspriežami pēc filiāles reģistrācijas valsts likuma</w:t>
      </w:r>
      <w:r w:rsidR="000E521A">
        <w:rPr>
          <w:sz w:val="28"/>
          <w:szCs w:val="28"/>
          <w:lang w:val="lv-LV"/>
        </w:rPr>
        <w:t>.</w:t>
      </w:r>
    </w:p>
    <w:p w14:paraId="7C037D01" w14:textId="3907C9BF" w:rsidR="0076234A" w:rsidRPr="00BC66D3" w:rsidRDefault="0076234A" w:rsidP="0076234A">
      <w:pPr>
        <w:pStyle w:val="SLONormal"/>
        <w:numPr>
          <w:ilvl w:val="0"/>
          <w:numId w:val="13"/>
        </w:numPr>
        <w:ind w:left="450" w:hanging="450"/>
        <w:rPr>
          <w:sz w:val="28"/>
          <w:szCs w:val="28"/>
          <w:lang w:val="lv-LV"/>
        </w:rPr>
      </w:pPr>
      <w:r w:rsidRPr="00BC66D3">
        <w:rPr>
          <w:sz w:val="28"/>
          <w:szCs w:val="28"/>
          <w:lang w:val="lv-LV"/>
        </w:rPr>
        <w:t>J</w:t>
      </w:r>
      <w:r w:rsidR="009E7E49" w:rsidRPr="009E7E49">
        <w:rPr>
          <w:iCs/>
          <w:sz w:val="28"/>
          <w:szCs w:val="28"/>
          <w:lang w:val="lv-LV"/>
        </w:rPr>
        <w:t xml:space="preserve">a finanšu instruments tiek turēts ar vairāku finanšu instrumentu kontu vai finanšu instrumentu reģistru starpniecību, ko uztur vairāki finanšu starpnieki dažādos finanšu instrumentu turēšanas ķēdes līmeņos, tad piemērojamo likumu saskaņā ar šo pantu nosaka </w:t>
      </w:r>
      <w:r w:rsidR="009E7E49" w:rsidRPr="009E7E49">
        <w:rPr>
          <w:iCs/>
          <w:sz w:val="28"/>
          <w:szCs w:val="28"/>
          <w:lang w:val="lv-LV"/>
        </w:rPr>
        <w:lastRenderedPageBreak/>
        <w:t>atsevišķi katram finanšu instrumentu kontam vai finanšu instrumentu reģistram attiecīgajā līmenī</w:t>
      </w:r>
      <w:r w:rsidR="000E521A">
        <w:rPr>
          <w:sz w:val="28"/>
          <w:szCs w:val="28"/>
          <w:lang w:val="lv-LV"/>
        </w:rPr>
        <w:t>.</w:t>
      </w:r>
    </w:p>
    <w:p w14:paraId="2CDF78F0" w14:textId="7AD366EB" w:rsidR="0076234A" w:rsidRDefault="003F21E3" w:rsidP="0076234A">
      <w:pPr>
        <w:pStyle w:val="SLONormal"/>
        <w:numPr>
          <w:ilvl w:val="0"/>
          <w:numId w:val="13"/>
        </w:numPr>
        <w:ind w:left="450" w:hanging="450"/>
        <w:rPr>
          <w:sz w:val="28"/>
          <w:szCs w:val="28"/>
          <w:lang w:val="lv-LV"/>
        </w:rPr>
      </w:pPr>
      <w:r w:rsidRPr="003F21E3">
        <w:rPr>
          <w:iCs/>
          <w:sz w:val="28"/>
          <w:szCs w:val="28"/>
          <w:lang w:val="lv-LV"/>
        </w:rPr>
        <w:t>Šā panta izpratnē par finanšu starpnieku uzskata personu, kurai ir tiesības sniegt finanšu instrumentu turēšanas pakalpojumu vai kura savas profesionālās darbības ietvaros trešo personu vai savā labā uztur finanšu instrumentu kontus</w:t>
      </w:r>
      <w:r w:rsidR="008B2E8F">
        <w:rPr>
          <w:iCs/>
          <w:sz w:val="28"/>
          <w:szCs w:val="28"/>
          <w:lang w:val="lv-LV"/>
        </w:rPr>
        <w:t xml:space="preserve">, kā </w:t>
      </w:r>
      <w:r w:rsidRPr="003F21E3">
        <w:rPr>
          <w:iCs/>
          <w:sz w:val="28"/>
          <w:szCs w:val="28"/>
          <w:lang w:val="lv-LV"/>
        </w:rPr>
        <w:t>arī kredītiestādes, ieguldījumu brokeru sabiedrības un Centrālo vērtspapīru depozitāriju</w:t>
      </w:r>
      <w:r w:rsidR="000E521A">
        <w:rPr>
          <w:sz w:val="28"/>
          <w:szCs w:val="28"/>
          <w:lang w:val="lv-LV"/>
        </w:rPr>
        <w:t>.</w:t>
      </w:r>
    </w:p>
    <w:p w14:paraId="252A699B" w14:textId="1B2050F7" w:rsidR="009E7E49" w:rsidRPr="009E7E49" w:rsidRDefault="009E7E49" w:rsidP="0076234A">
      <w:pPr>
        <w:pStyle w:val="SLONormal"/>
        <w:numPr>
          <w:ilvl w:val="0"/>
          <w:numId w:val="13"/>
        </w:numPr>
        <w:ind w:left="450" w:hanging="450"/>
        <w:rPr>
          <w:sz w:val="28"/>
          <w:szCs w:val="28"/>
          <w:lang w:val="lv-LV"/>
        </w:rPr>
      </w:pPr>
      <w:r w:rsidRPr="009E7E49">
        <w:rPr>
          <w:iCs/>
          <w:sz w:val="28"/>
          <w:szCs w:val="28"/>
          <w:lang w:val="lv-LV"/>
        </w:rPr>
        <w:t>Šā panta izpratnē par kont</w:t>
      </w:r>
      <w:r w:rsidR="00077901">
        <w:rPr>
          <w:iCs/>
          <w:sz w:val="28"/>
          <w:szCs w:val="28"/>
          <w:lang w:val="lv-LV"/>
        </w:rPr>
        <w:t>a</w:t>
      </w:r>
      <w:r w:rsidRPr="009E7E49">
        <w:rPr>
          <w:iCs/>
          <w:sz w:val="28"/>
          <w:szCs w:val="28"/>
          <w:lang w:val="lv-LV"/>
        </w:rPr>
        <w:t xml:space="preserve"> turētāju uzskata</w:t>
      </w:r>
      <w:r w:rsidRPr="009E7E49">
        <w:rPr>
          <w:sz w:val="28"/>
          <w:szCs w:val="28"/>
          <w:lang w:val="lv-LV"/>
        </w:rPr>
        <w:t xml:space="preserve"> </w:t>
      </w:r>
      <w:r w:rsidRPr="009E7E49">
        <w:rPr>
          <w:iCs/>
          <w:sz w:val="28"/>
          <w:szCs w:val="28"/>
          <w:lang w:val="lv-LV"/>
        </w:rPr>
        <w:t>juridisko vai fizisko personu, uz kuras vārda ir atvērts finanšu instrumentu konts</w:t>
      </w:r>
      <w:r w:rsidR="000E521A">
        <w:rPr>
          <w:iCs/>
          <w:sz w:val="28"/>
          <w:szCs w:val="28"/>
          <w:lang w:val="lv-LV"/>
        </w:rPr>
        <w:t>.</w:t>
      </w:r>
    </w:p>
    <w:p w14:paraId="142F667B" w14:textId="77777777" w:rsidR="0076234A" w:rsidRPr="00BC66D3" w:rsidRDefault="0076234A" w:rsidP="0076234A">
      <w:pPr>
        <w:pStyle w:val="SLONormal"/>
        <w:numPr>
          <w:ilvl w:val="0"/>
          <w:numId w:val="13"/>
        </w:numPr>
        <w:ind w:left="450" w:hanging="450"/>
        <w:rPr>
          <w:sz w:val="28"/>
          <w:szCs w:val="28"/>
          <w:lang w:val="lv-LV"/>
        </w:rPr>
      </w:pPr>
      <w:r w:rsidRPr="00BC66D3">
        <w:rPr>
          <w:sz w:val="28"/>
          <w:szCs w:val="28"/>
          <w:lang w:val="lv-LV"/>
        </w:rPr>
        <w:t>Šā panta pirmajā daļā noteiktajā kārtībā apspriežamie tiesību jautājumi ir:</w:t>
      </w:r>
    </w:p>
    <w:p w14:paraId="797B479C" w14:textId="77777777" w:rsidR="0076234A" w:rsidRPr="00BC66D3" w:rsidRDefault="0076234A" w:rsidP="0076234A">
      <w:pPr>
        <w:pStyle w:val="SLONormal"/>
        <w:ind w:left="450" w:hanging="450"/>
        <w:rPr>
          <w:sz w:val="28"/>
          <w:szCs w:val="28"/>
          <w:lang w:val="lv-LV"/>
        </w:rPr>
      </w:pPr>
      <w:r w:rsidRPr="00BC66D3">
        <w:rPr>
          <w:sz w:val="28"/>
          <w:szCs w:val="28"/>
          <w:lang w:val="lv-LV"/>
        </w:rPr>
        <w:t>1) finanšu instrumentu tiesiskais statuss un īpašuma tiesības uz tiem;</w:t>
      </w:r>
    </w:p>
    <w:p w14:paraId="09771E17" w14:textId="77777777" w:rsidR="0076234A" w:rsidRPr="00BC66D3" w:rsidRDefault="0076234A" w:rsidP="0076234A">
      <w:pPr>
        <w:pStyle w:val="SLONormal"/>
        <w:ind w:left="450" w:hanging="450"/>
        <w:rPr>
          <w:sz w:val="28"/>
          <w:szCs w:val="28"/>
          <w:lang w:val="lv-LV"/>
        </w:rPr>
      </w:pPr>
      <w:r w:rsidRPr="00BC66D3">
        <w:rPr>
          <w:sz w:val="28"/>
          <w:szCs w:val="28"/>
          <w:lang w:val="lv-LV"/>
        </w:rPr>
        <w:t>2) prasības finanšu instrumentu iegūšanai un atsavināšanai, kā arī tiesiskās sekas attiecībā uz darījuma pusēm un trešajām personām;</w:t>
      </w:r>
    </w:p>
    <w:p w14:paraId="39CA19EB" w14:textId="77777777" w:rsidR="0076234A" w:rsidRPr="00BC66D3" w:rsidRDefault="0076234A" w:rsidP="008F120C">
      <w:pPr>
        <w:pStyle w:val="SLONormal"/>
        <w:ind w:left="360" w:hanging="360"/>
        <w:rPr>
          <w:sz w:val="28"/>
          <w:szCs w:val="28"/>
          <w:lang w:val="lv-LV"/>
        </w:rPr>
      </w:pPr>
      <w:r w:rsidRPr="00BC66D3">
        <w:rPr>
          <w:sz w:val="28"/>
          <w:szCs w:val="28"/>
          <w:lang w:val="lv-LV"/>
        </w:rPr>
        <w:t>3) tas, vai finanšu instrumentu atsavināšana ietver tiesības uz dividendēm, ienākumu no finanšu instrumentu atpirkšanas, dzēšanas vai citu ienākumu;</w:t>
      </w:r>
    </w:p>
    <w:p w14:paraId="195123BD" w14:textId="77777777" w:rsidR="0076234A" w:rsidRPr="00BC66D3" w:rsidRDefault="0076234A" w:rsidP="00B86D79">
      <w:pPr>
        <w:pStyle w:val="SLONormal"/>
        <w:ind w:left="360" w:hanging="360"/>
        <w:rPr>
          <w:sz w:val="28"/>
          <w:szCs w:val="28"/>
          <w:lang w:val="lv-LV"/>
        </w:rPr>
      </w:pPr>
      <w:r w:rsidRPr="00BC66D3">
        <w:rPr>
          <w:sz w:val="28"/>
          <w:szCs w:val="28"/>
          <w:lang w:val="lv-LV"/>
        </w:rPr>
        <w:t xml:space="preserve">4) finanšu instrumentu iegūšanas un atsavināšanas spēkā esamība, tās atcelšana vai atzīšana par spēkā neesošu; </w:t>
      </w:r>
    </w:p>
    <w:p w14:paraId="58D4DB8E" w14:textId="5CDDCB19" w:rsidR="0076234A" w:rsidRPr="00BC66D3" w:rsidRDefault="0076234A" w:rsidP="00B86D79">
      <w:pPr>
        <w:pStyle w:val="SLONormal"/>
        <w:ind w:left="360" w:hanging="360"/>
        <w:rPr>
          <w:sz w:val="28"/>
          <w:szCs w:val="28"/>
          <w:lang w:val="lv-LV"/>
        </w:rPr>
      </w:pPr>
      <w:r w:rsidRPr="00BC66D3">
        <w:rPr>
          <w:sz w:val="28"/>
          <w:szCs w:val="28"/>
          <w:lang w:val="lv-LV"/>
        </w:rPr>
        <w:t>5</w:t>
      </w:r>
      <w:r w:rsidR="00B86D79" w:rsidRPr="00BC66D3">
        <w:rPr>
          <w:sz w:val="28"/>
          <w:szCs w:val="28"/>
          <w:lang w:val="lv-LV"/>
        </w:rPr>
        <w:t>)</w:t>
      </w:r>
      <w:r w:rsidR="00B86D79" w:rsidRPr="00BC66D3">
        <w:rPr>
          <w:sz w:val="28"/>
          <w:szCs w:val="28"/>
          <w:lang w:val="lv-LV"/>
        </w:rPr>
        <w:tab/>
      </w:r>
      <w:r w:rsidRPr="00BC66D3">
        <w:rPr>
          <w:sz w:val="28"/>
          <w:szCs w:val="28"/>
          <w:lang w:val="lv-LV"/>
        </w:rPr>
        <w:t>personas tiesību uz finanšu instrumentiem iespējamā pakārtotība attiecībā pret trešo personu tiesībām uz finanšu instrumentiem, tajā skaitā finanšu instrumentu ieguvēja labticības noskaidrošana;</w:t>
      </w:r>
    </w:p>
    <w:p w14:paraId="45F101CD" w14:textId="1AC7F26D" w:rsidR="00165D4E" w:rsidRDefault="0076234A" w:rsidP="00165D4E">
      <w:pPr>
        <w:pStyle w:val="SLONormal"/>
        <w:ind w:left="360" w:hanging="360"/>
        <w:rPr>
          <w:sz w:val="28"/>
          <w:szCs w:val="28"/>
          <w:lang w:val="lv-LV"/>
        </w:rPr>
      </w:pPr>
      <w:r w:rsidRPr="00BC66D3">
        <w:rPr>
          <w:sz w:val="28"/>
          <w:szCs w:val="28"/>
          <w:lang w:val="lv-LV"/>
        </w:rPr>
        <w:t xml:space="preserve">6) </w:t>
      </w:r>
      <w:r w:rsidR="00165D4E" w:rsidRPr="00165D4E">
        <w:rPr>
          <w:sz w:val="28"/>
          <w:szCs w:val="28"/>
          <w:lang w:val="lv-LV"/>
        </w:rPr>
        <w:t>finanšu starpnieka pienākumi, ja tādi ir, attiecībā pret personu, kas nav finanšu instrumentu konta turētājs un kas vienlaikus ar finanšu instrumentu konta turētāju vai citu personu prasa atzīt tās tiesības uz finanšu instrumentu kontā iegrāmatotajiem finanšu instrumentiem;</w:t>
      </w:r>
    </w:p>
    <w:p w14:paraId="5448D3F6" w14:textId="1FB2B576" w:rsidR="0076234A" w:rsidRPr="00BC66D3" w:rsidRDefault="0076234A" w:rsidP="007662E2">
      <w:pPr>
        <w:pStyle w:val="SLONormal"/>
        <w:ind w:left="360" w:hanging="360"/>
        <w:rPr>
          <w:sz w:val="28"/>
          <w:szCs w:val="28"/>
          <w:lang w:val="lv-LV"/>
        </w:rPr>
      </w:pPr>
      <w:r w:rsidRPr="00BC66D3">
        <w:rPr>
          <w:sz w:val="28"/>
          <w:szCs w:val="28"/>
          <w:lang w:val="lv-LV"/>
        </w:rPr>
        <w:t>7</w:t>
      </w:r>
      <w:r w:rsidR="007662E2" w:rsidRPr="00BC66D3">
        <w:rPr>
          <w:sz w:val="28"/>
          <w:szCs w:val="28"/>
          <w:lang w:val="lv-LV"/>
        </w:rPr>
        <w:t>)</w:t>
      </w:r>
      <w:r w:rsidR="007662E2" w:rsidRPr="00BC66D3">
        <w:rPr>
          <w:sz w:val="28"/>
          <w:szCs w:val="28"/>
          <w:lang w:val="lv-LV"/>
        </w:rPr>
        <w:tab/>
      </w:r>
      <w:r w:rsidRPr="00BC66D3">
        <w:rPr>
          <w:sz w:val="28"/>
          <w:szCs w:val="28"/>
          <w:lang w:val="lv-LV"/>
        </w:rPr>
        <w:t xml:space="preserve">nodrošinājuma, kas nav finanšu nodrošinājums, izmantošanas noteikumi, kas jāievēro, iestājoties izpildes notikumam; </w:t>
      </w:r>
    </w:p>
    <w:p w14:paraId="4A8C58AC" w14:textId="34372509" w:rsidR="00082B89" w:rsidRPr="00BC66D3" w:rsidRDefault="0076234A" w:rsidP="00B86D79">
      <w:pPr>
        <w:tabs>
          <w:tab w:val="left" w:pos="0"/>
        </w:tabs>
        <w:spacing w:after="0" w:line="240" w:lineRule="auto"/>
        <w:ind w:left="360" w:hanging="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8) tiesības uz finanšu instrumentiem, j</w:t>
      </w:r>
      <w:r w:rsidR="00B86D79" w:rsidRPr="00BC66D3">
        <w:rPr>
          <w:rFonts w:ascii="Times New Roman" w:hAnsi="Times New Roman" w:cs="Times New Roman"/>
          <w:sz w:val="28"/>
          <w:szCs w:val="28"/>
          <w:lang w:val="lv-LV"/>
        </w:rPr>
        <w:t xml:space="preserve">a ir uzsākta finanšu starpnieka </w:t>
      </w:r>
      <w:r w:rsidRPr="00BC66D3">
        <w:rPr>
          <w:rFonts w:ascii="Times New Roman" w:hAnsi="Times New Roman" w:cs="Times New Roman"/>
          <w:sz w:val="28"/>
          <w:szCs w:val="28"/>
          <w:lang w:val="lv-LV"/>
        </w:rPr>
        <w:t>likvidācija, maksātnespējas process, reorganizācija vai līdzīgs process saskaņā ar attiecīgās valsts likumiem.”</w:t>
      </w:r>
      <w:r w:rsidR="00513CE2">
        <w:rPr>
          <w:rFonts w:ascii="Times New Roman" w:hAnsi="Times New Roman" w:cs="Times New Roman"/>
          <w:sz w:val="28"/>
          <w:szCs w:val="28"/>
          <w:lang w:val="lv-LV"/>
        </w:rPr>
        <w:t>.</w:t>
      </w:r>
    </w:p>
    <w:p w14:paraId="140FACE9" w14:textId="77777777" w:rsidR="008F120C" w:rsidRPr="00BC66D3" w:rsidRDefault="008F120C" w:rsidP="0076234A">
      <w:pPr>
        <w:tabs>
          <w:tab w:val="left" w:pos="0"/>
        </w:tabs>
        <w:spacing w:after="0" w:line="240" w:lineRule="auto"/>
        <w:ind w:left="450" w:hanging="450"/>
        <w:jc w:val="both"/>
        <w:rPr>
          <w:rFonts w:ascii="Times New Roman" w:eastAsia="Times New Roman" w:hAnsi="Times New Roman" w:cs="Times New Roman"/>
          <w:color w:val="000000"/>
          <w:sz w:val="28"/>
          <w:szCs w:val="28"/>
          <w:lang w:val="lv-LV" w:eastAsia="lv-LV"/>
        </w:rPr>
      </w:pPr>
    </w:p>
    <w:p w14:paraId="30019124" w14:textId="77777777" w:rsidR="00373AB2" w:rsidRPr="00BC66D3" w:rsidRDefault="00373AB2" w:rsidP="00373AB2">
      <w:pPr>
        <w:pStyle w:val="ListParagraph"/>
        <w:spacing w:line="240" w:lineRule="auto"/>
        <w:jc w:val="both"/>
        <w:rPr>
          <w:rFonts w:ascii="Times New Roman" w:eastAsia="Times New Roman" w:hAnsi="Times New Roman" w:cs="Times New Roman"/>
          <w:color w:val="000000"/>
          <w:sz w:val="28"/>
          <w:szCs w:val="28"/>
          <w:lang w:val="lv-LV" w:eastAsia="lv-LV"/>
        </w:rPr>
      </w:pPr>
    </w:p>
    <w:p w14:paraId="4729F103" w14:textId="006F6A24" w:rsidR="00373AB2" w:rsidRPr="00667DCB" w:rsidRDefault="00667DCB" w:rsidP="00667DCB">
      <w:pPr>
        <w:spacing w:after="0"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5. </w:t>
      </w:r>
      <w:r w:rsidR="00373AB2" w:rsidRPr="00667DCB">
        <w:rPr>
          <w:rFonts w:ascii="Times New Roman" w:eastAsia="Times New Roman" w:hAnsi="Times New Roman" w:cs="Times New Roman"/>
          <w:color w:val="000000"/>
          <w:sz w:val="28"/>
          <w:szCs w:val="28"/>
          <w:lang w:val="lv-LV" w:eastAsia="lv-LV"/>
        </w:rPr>
        <w:t xml:space="preserve">Izslēgt </w:t>
      </w:r>
      <w:r w:rsidR="006A2527" w:rsidRPr="00667DCB">
        <w:rPr>
          <w:rFonts w:ascii="Times New Roman" w:eastAsia="Times New Roman" w:hAnsi="Times New Roman" w:cs="Times New Roman"/>
          <w:color w:val="000000"/>
          <w:sz w:val="28"/>
          <w:szCs w:val="28"/>
          <w:lang w:val="lv-LV" w:eastAsia="lv-LV"/>
        </w:rPr>
        <w:t xml:space="preserve">4.panta ceturtās daļas 5. un 7.punktā, 7.panta pirmajā, ceturtajā un piektajā daļā, 9.panta pirmajā un otrajā daļā, 10.panta pirmajā, otrajā, trešajā, ceturtajā, piektajā, septītajā un devītajā daļā, 11. un 12.pantā </w:t>
      </w:r>
      <w:r w:rsidR="00373AB2" w:rsidRPr="00667DCB">
        <w:rPr>
          <w:rFonts w:ascii="Times New Roman" w:eastAsia="Times New Roman" w:hAnsi="Times New Roman" w:cs="Times New Roman"/>
          <w:color w:val="000000"/>
          <w:sz w:val="28"/>
          <w:szCs w:val="28"/>
          <w:lang w:val="lv-LV" w:eastAsia="lv-LV"/>
        </w:rPr>
        <w:t>vārdus "</w:t>
      </w:r>
      <w:r w:rsidR="0080070A" w:rsidRPr="00667DCB">
        <w:rPr>
          <w:rFonts w:ascii="Times New Roman" w:eastAsia="Times New Roman" w:hAnsi="Times New Roman" w:cs="Times New Roman"/>
          <w:color w:val="000000"/>
          <w:sz w:val="28"/>
          <w:szCs w:val="28"/>
          <w:lang w:val="lv-LV" w:eastAsia="lv-LV"/>
        </w:rPr>
        <w:t xml:space="preserve">Latvijas </w:t>
      </w:r>
      <w:r w:rsidR="00373AB2" w:rsidRPr="00667DCB">
        <w:rPr>
          <w:rFonts w:ascii="Times New Roman" w:eastAsia="Times New Roman" w:hAnsi="Times New Roman" w:cs="Times New Roman"/>
          <w:color w:val="000000"/>
          <w:sz w:val="28"/>
          <w:szCs w:val="28"/>
          <w:lang w:val="lv-LV" w:eastAsia="lv-LV"/>
        </w:rPr>
        <w:t>Centrālais depozitārijs" (attiecīgā locījumā)</w:t>
      </w:r>
      <w:r w:rsidR="00B3221D" w:rsidRPr="00667DCB">
        <w:rPr>
          <w:rFonts w:ascii="Times New Roman" w:eastAsia="Times New Roman" w:hAnsi="Times New Roman" w:cs="Times New Roman"/>
          <w:color w:val="000000"/>
          <w:sz w:val="28"/>
          <w:szCs w:val="28"/>
          <w:lang w:val="lv-LV" w:eastAsia="lv-LV"/>
        </w:rPr>
        <w:t>.</w:t>
      </w:r>
    </w:p>
    <w:p w14:paraId="2F0FDF40" w14:textId="0D8C57EC" w:rsidR="003D3F16" w:rsidRPr="00BC66D3" w:rsidRDefault="003D3F16" w:rsidP="00EF389F">
      <w:pPr>
        <w:pStyle w:val="ListParagraph"/>
        <w:tabs>
          <w:tab w:val="left" w:pos="1212"/>
        </w:tabs>
        <w:rPr>
          <w:rFonts w:ascii="Times New Roman" w:eastAsia="Times New Roman" w:hAnsi="Times New Roman" w:cs="Times New Roman"/>
          <w:color w:val="000000"/>
          <w:sz w:val="28"/>
          <w:szCs w:val="28"/>
          <w:lang w:val="lv-LV" w:eastAsia="lv-LV"/>
        </w:rPr>
      </w:pPr>
    </w:p>
    <w:p w14:paraId="0EF467F4" w14:textId="20BB46A7" w:rsidR="00042364" w:rsidRPr="00667DCB" w:rsidRDefault="00667DCB" w:rsidP="00667DCB">
      <w:pPr>
        <w:spacing w:before="30" w:after="3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lastRenderedPageBreak/>
        <w:t xml:space="preserve">6. </w:t>
      </w:r>
      <w:r w:rsidR="00042364" w:rsidRPr="00667DCB">
        <w:rPr>
          <w:rFonts w:ascii="Times New Roman" w:eastAsia="Times New Roman" w:hAnsi="Times New Roman" w:cs="Times New Roman"/>
          <w:color w:val="000000"/>
          <w:sz w:val="28"/>
          <w:szCs w:val="28"/>
          <w:lang w:val="lv-LV" w:eastAsia="lv-LV"/>
        </w:rPr>
        <w:t>4.pantā ceturtajā daļā:</w:t>
      </w:r>
    </w:p>
    <w:p w14:paraId="1A3257AF" w14:textId="77777777" w:rsidR="00EF389F" w:rsidRPr="00BC66D3" w:rsidRDefault="00EF389F" w:rsidP="00EF389F">
      <w:pPr>
        <w:pStyle w:val="ListParagraph"/>
        <w:spacing w:after="0"/>
        <w:ind w:left="288" w:firstLine="720"/>
        <w:rPr>
          <w:rFonts w:ascii="Times New Roman" w:eastAsia="Times New Roman" w:hAnsi="Times New Roman" w:cs="Times New Roman"/>
          <w:color w:val="000000"/>
          <w:sz w:val="28"/>
          <w:szCs w:val="28"/>
          <w:lang w:val="lv-LV" w:eastAsia="lv-LV"/>
        </w:rPr>
      </w:pPr>
    </w:p>
    <w:p w14:paraId="5144BCFA" w14:textId="6F0AD5BA" w:rsidR="00042364" w:rsidRPr="00BC66D3" w:rsidRDefault="00042364" w:rsidP="00EF389F">
      <w:pPr>
        <w:spacing w:line="240" w:lineRule="auto"/>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papildināt ar 5.</w:t>
      </w:r>
      <w:r w:rsidRPr="00BC66D3">
        <w:rPr>
          <w:rFonts w:ascii="Times New Roman" w:eastAsia="Times New Roman" w:hAnsi="Times New Roman" w:cs="Times New Roman"/>
          <w:color w:val="000000"/>
          <w:sz w:val="28"/>
          <w:szCs w:val="28"/>
          <w:vertAlign w:val="superscript"/>
          <w:lang w:val="lv-LV" w:eastAsia="lv-LV"/>
        </w:rPr>
        <w:t>1</w:t>
      </w:r>
      <w:r w:rsidR="009A4CC6">
        <w:rPr>
          <w:rFonts w:ascii="Times New Roman" w:eastAsia="Times New Roman" w:hAnsi="Times New Roman" w:cs="Times New Roman"/>
          <w:color w:val="000000"/>
          <w:sz w:val="28"/>
          <w:szCs w:val="28"/>
          <w:lang w:val="lv-LV" w:eastAsia="lv-LV"/>
        </w:rPr>
        <w:t>, 5.</w:t>
      </w:r>
      <w:r w:rsidR="009A4CC6" w:rsidRPr="008436AF">
        <w:rPr>
          <w:rFonts w:ascii="Times New Roman" w:eastAsia="Times New Roman" w:hAnsi="Times New Roman" w:cs="Times New Roman"/>
          <w:color w:val="000000"/>
          <w:sz w:val="28"/>
          <w:szCs w:val="28"/>
          <w:vertAlign w:val="superscript"/>
          <w:lang w:val="lv-LV" w:eastAsia="lv-LV"/>
        </w:rPr>
        <w:t>2</w:t>
      </w:r>
      <w:r w:rsidR="009A4CC6">
        <w:rPr>
          <w:rFonts w:ascii="Times New Roman" w:eastAsia="Times New Roman" w:hAnsi="Times New Roman" w:cs="Times New Roman"/>
          <w:color w:val="000000"/>
          <w:sz w:val="28"/>
          <w:szCs w:val="28"/>
          <w:lang w:val="lv-LV" w:eastAsia="lv-LV"/>
        </w:rPr>
        <w:t xml:space="preserve"> un</w:t>
      </w:r>
      <w:r w:rsidRPr="00BC66D3">
        <w:rPr>
          <w:rFonts w:ascii="Times New Roman" w:eastAsia="Times New Roman" w:hAnsi="Times New Roman" w:cs="Times New Roman"/>
          <w:color w:val="000000"/>
          <w:sz w:val="28"/>
          <w:szCs w:val="28"/>
          <w:lang w:val="lv-LV" w:eastAsia="lv-LV"/>
        </w:rPr>
        <w:t xml:space="preserve"> 5.</w:t>
      </w:r>
      <w:r w:rsidRPr="00BC66D3">
        <w:rPr>
          <w:rFonts w:ascii="Times New Roman" w:eastAsia="Times New Roman" w:hAnsi="Times New Roman" w:cs="Times New Roman"/>
          <w:color w:val="000000"/>
          <w:sz w:val="28"/>
          <w:szCs w:val="28"/>
          <w:vertAlign w:val="superscript"/>
          <w:lang w:val="lv-LV" w:eastAsia="lv-LV"/>
        </w:rPr>
        <w:t>3</w:t>
      </w:r>
      <w:r w:rsidRPr="00BC66D3">
        <w:rPr>
          <w:rFonts w:ascii="Times New Roman" w:eastAsia="Times New Roman" w:hAnsi="Times New Roman" w:cs="Times New Roman"/>
          <w:color w:val="000000"/>
          <w:sz w:val="28"/>
          <w:szCs w:val="28"/>
          <w:lang w:val="lv-LV" w:eastAsia="lv-LV"/>
        </w:rPr>
        <w:t xml:space="preserve"> punktu šādā redakcijā:</w:t>
      </w:r>
    </w:p>
    <w:p w14:paraId="5512ABA5" w14:textId="77777777" w:rsidR="00042364" w:rsidRPr="00BC66D3" w:rsidRDefault="00042364" w:rsidP="00EF389F">
      <w:pPr>
        <w:pStyle w:val="ListParagraph"/>
        <w:spacing w:before="30" w:after="30" w:line="240" w:lineRule="auto"/>
        <w:ind w:left="0"/>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“5</w:t>
      </w:r>
      <w:r w:rsidRPr="00BC66D3">
        <w:rPr>
          <w:rFonts w:ascii="Times New Roman" w:eastAsia="Times New Roman" w:hAnsi="Times New Roman" w:cs="Times New Roman"/>
          <w:color w:val="000000"/>
          <w:sz w:val="28"/>
          <w:szCs w:val="28"/>
          <w:vertAlign w:val="superscript"/>
          <w:lang w:val="lv-LV" w:eastAsia="lv-LV"/>
        </w:rPr>
        <w:t>1</w:t>
      </w:r>
      <w:r w:rsidRPr="00BC66D3">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color w:val="000000"/>
          <w:sz w:val="28"/>
          <w:szCs w:val="28"/>
          <w:vertAlign w:val="superscript"/>
          <w:lang w:val="lv-LV" w:eastAsia="lv-LV"/>
        </w:rPr>
        <w:t> </w:t>
      </w:r>
      <w:r w:rsidRPr="00BC66D3">
        <w:rPr>
          <w:rFonts w:ascii="Times New Roman" w:eastAsia="Times New Roman" w:hAnsi="Times New Roman" w:cs="Times New Roman"/>
          <w:color w:val="000000"/>
          <w:sz w:val="28"/>
          <w:szCs w:val="28"/>
          <w:lang w:val="lv-LV" w:eastAsia="lv-LV"/>
        </w:rPr>
        <w:t>ierobežot Centrālā vērtspapīru depozitārija tiesības sniegt pakalpojumus;</w:t>
      </w:r>
    </w:p>
    <w:p w14:paraId="484FB733" w14:textId="73D85C9A" w:rsidR="00042364" w:rsidRPr="00BC66D3" w:rsidRDefault="00042364" w:rsidP="00EF389F">
      <w:pPr>
        <w:spacing w:before="30" w:after="30" w:line="240" w:lineRule="auto"/>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5</w:t>
      </w:r>
      <w:r w:rsidRPr="00BC66D3">
        <w:rPr>
          <w:rFonts w:ascii="Times New Roman" w:eastAsia="Times New Roman" w:hAnsi="Times New Roman" w:cs="Times New Roman"/>
          <w:color w:val="000000"/>
          <w:sz w:val="28"/>
          <w:szCs w:val="28"/>
          <w:vertAlign w:val="superscript"/>
          <w:lang w:val="lv-LV" w:eastAsia="lv-LV"/>
        </w:rPr>
        <w:t>2</w:t>
      </w:r>
      <w:r w:rsidRPr="00BC66D3">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color w:val="000000"/>
          <w:sz w:val="28"/>
          <w:szCs w:val="28"/>
          <w:vertAlign w:val="superscript"/>
          <w:lang w:val="lv-LV" w:eastAsia="lv-LV"/>
        </w:rPr>
        <w:t> </w:t>
      </w:r>
      <w:r w:rsidRPr="00BC66D3">
        <w:rPr>
          <w:rFonts w:ascii="Times New Roman" w:eastAsia="Times New Roman" w:hAnsi="Times New Roman" w:cs="Times New Roman"/>
          <w:color w:val="000000"/>
          <w:sz w:val="28"/>
          <w:szCs w:val="28"/>
          <w:lang w:val="lv-LV" w:eastAsia="lv-LV"/>
        </w:rPr>
        <w:t>anulēt Centrālā v</w:t>
      </w:r>
      <w:r w:rsidR="007B4182" w:rsidRPr="00BC66D3">
        <w:rPr>
          <w:rFonts w:ascii="Times New Roman" w:eastAsia="Times New Roman" w:hAnsi="Times New Roman" w:cs="Times New Roman"/>
          <w:color w:val="000000"/>
          <w:sz w:val="28"/>
          <w:szCs w:val="28"/>
          <w:lang w:val="lv-LV" w:eastAsia="lv-LV"/>
        </w:rPr>
        <w:t>ērtspapīru depozitārija atļaujas</w:t>
      </w:r>
      <w:r w:rsidRPr="00BC66D3">
        <w:rPr>
          <w:rFonts w:ascii="Times New Roman" w:eastAsia="Times New Roman" w:hAnsi="Times New Roman" w:cs="Times New Roman"/>
          <w:color w:val="000000"/>
          <w:sz w:val="28"/>
          <w:szCs w:val="28"/>
          <w:lang w:val="lv-LV" w:eastAsia="lv-LV"/>
        </w:rPr>
        <w:t xml:space="preserve">; </w:t>
      </w:r>
    </w:p>
    <w:p w14:paraId="35340CB3" w14:textId="08ACE8BC" w:rsidR="00042364" w:rsidRDefault="00042364" w:rsidP="00EF389F">
      <w:pPr>
        <w:spacing w:before="30" w:after="30" w:line="240" w:lineRule="auto"/>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5</w:t>
      </w:r>
      <w:r w:rsidRPr="00BC66D3">
        <w:rPr>
          <w:rFonts w:ascii="Times New Roman" w:eastAsia="Times New Roman" w:hAnsi="Times New Roman" w:cs="Times New Roman"/>
          <w:color w:val="000000"/>
          <w:sz w:val="28"/>
          <w:szCs w:val="28"/>
          <w:vertAlign w:val="superscript"/>
          <w:lang w:val="lv-LV" w:eastAsia="lv-LV"/>
        </w:rPr>
        <w:t>3</w:t>
      </w:r>
      <w:r w:rsidRPr="00BC66D3">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color w:val="000000"/>
          <w:sz w:val="28"/>
          <w:szCs w:val="28"/>
          <w:vertAlign w:val="superscript"/>
          <w:lang w:val="lv-LV" w:eastAsia="lv-LV"/>
        </w:rPr>
        <w:t> </w:t>
      </w:r>
      <w:r w:rsidRPr="00BC66D3">
        <w:rPr>
          <w:rFonts w:ascii="Times New Roman" w:eastAsia="Times New Roman" w:hAnsi="Times New Roman" w:cs="Times New Roman"/>
          <w:color w:val="000000"/>
          <w:sz w:val="28"/>
          <w:szCs w:val="28"/>
          <w:lang w:val="lv-LV" w:eastAsia="lv-LV"/>
        </w:rPr>
        <w:t>pieprasīt, lai nekavējoties tiek pārtraukta kontroli ieguvušo personu ietekme Centrālajā vērtspapīru depozitārijā;</w:t>
      </w:r>
      <w:r w:rsidR="009A4CC6">
        <w:rPr>
          <w:rFonts w:ascii="Times New Roman" w:eastAsia="Times New Roman" w:hAnsi="Times New Roman" w:cs="Times New Roman"/>
          <w:color w:val="000000"/>
          <w:sz w:val="28"/>
          <w:szCs w:val="28"/>
          <w:lang w:val="lv-LV" w:eastAsia="lv-LV"/>
        </w:rPr>
        <w:t>”</w:t>
      </w:r>
      <w:r w:rsidR="002919BF">
        <w:rPr>
          <w:rFonts w:ascii="Times New Roman" w:eastAsia="Times New Roman" w:hAnsi="Times New Roman" w:cs="Times New Roman"/>
          <w:color w:val="000000"/>
          <w:sz w:val="28"/>
          <w:szCs w:val="28"/>
          <w:lang w:val="lv-LV" w:eastAsia="lv-LV"/>
        </w:rPr>
        <w:t>;</w:t>
      </w:r>
    </w:p>
    <w:p w14:paraId="237D0E2D" w14:textId="77777777" w:rsidR="009A4CC6" w:rsidRDefault="009A4CC6" w:rsidP="00EF389F">
      <w:pPr>
        <w:spacing w:before="30" w:after="30" w:line="240" w:lineRule="auto"/>
        <w:jc w:val="both"/>
        <w:rPr>
          <w:rFonts w:ascii="Times New Roman" w:eastAsia="Times New Roman" w:hAnsi="Times New Roman" w:cs="Times New Roman"/>
          <w:color w:val="000000"/>
          <w:sz w:val="28"/>
          <w:szCs w:val="28"/>
          <w:lang w:val="lv-LV" w:eastAsia="lv-LV"/>
        </w:rPr>
      </w:pPr>
    </w:p>
    <w:p w14:paraId="0F95905E" w14:textId="6E3A4751" w:rsidR="009A4CC6" w:rsidRPr="00BC66D3" w:rsidRDefault="009A4CC6" w:rsidP="008436AF">
      <w:pPr>
        <w:spacing w:line="240" w:lineRule="auto"/>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papildināt ar 7.</w:t>
      </w:r>
      <w:r w:rsidRPr="00BC66D3">
        <w:rPr>
          <w:rFonts w:ascii="Times New Roman" w:eastAsia="Times New Roman" w:hAnsi="Times New Roman" w:cs="Times New Roman"/>
          <w:color w:val="000000"/>
          <w:sz w:val="28"/>
          <w:szCs w:val="28"/>
          <w:vertAlign w:val="superscript"/>
          <w:lang w:val="lv-LV" w:eastAsia="lv-LV"/>
        </w:rPr>
        <w:t>1</w:t>
      </w:r>
      <w:r w:rsidRPr="00BC66D3">
        <w:rPr>
          <w:rFonts w:ascii="Times New Roman" w:eastAsia="Times New Roman" w:hAnsi="Times New Roman" w:cs="Times New Roman"/>
          <w:color w:val="000000"/>
          <w:sz w:val="28"/>
          <w:szCs w:val="28"/>
          <w:lang w:val="lv-LV" w:eastAsia="lv-LV"/>
        </w:rPr>
        <w:t> punktu šādā redakcijā:</w:t>
      </w:r>
    </w:p>
    <w:p w14:paraId="28D7FB75" w14:textId="6C691843" w:rsidR="00042364" w:rsidRPr="00BC66D3" w:rsidRDefault="009A4CC6" w:rsidP="00EF389F">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042364" w:rsidRPr="00BC66D3">
        <w:rPr>
          <w:rFonts w:ascii="Times New Roman" w:eastAsia="Times New Roman" w:hAnsi="Times New Roman" w:cs="Times New Roman"/>
          <w:color w:val="000000"/>
          <w:sz w:val="28"/>
          <w:szCs w:val="28"/>
          <w:lang w:val="lv-LV" w:eastAsia="lv-LV"/>
        </w:rPr>
        <w:t>7</w:t>
      </w:r>
      <w:r w:rsidR="00042364" w:rsidRPr="00BC66D3">
        <w:rPr>
          <w:rFonts w:ascii="Times New Roman" w:eastAsia="Times New Roman" w:hAnsi="Times New Roman" w:cs="Times New Roman"/>
          <w:color w:val="000000"/>
          <w:sz w:val="28"/>
          <w:szCs w:val="28"/>
          <w:vertAlign w:val="superscript"/>
          <w:lang w:val="lv-LV" w:eastAsia="lv-LV"/>
        </w:rPr>
        <w:t>1</w:t>
      </w:r>
      <w:r w:rsidR="00042364" w:rsidRPr="00BC66D3">
        <w:rPr>
          <w:rFonts w:ascii="Times New Roman" w:eastAsia="Times New Roman" w:hAnsi="Times New Roman" w:cs="Times New Roman"/>
          <w:color w:val="000000"/>
          <w:sz w:val="28"/>
          <w:szCs w:val="28"/>
          <w:lang w:val="lv-LV" w:eastAsia="lv-LV"/>
        </w:rPr>
        <w:t>) aizliegt izmantot balsstiesības personai, kas ieguvusi kontroli Centrālajā vērtspapīru depozitārijā;”</w:t>
      </w:r>
      <w:r w:rsidR="002919BF">
        <w:rPr>
          <w:rFonts w:ascii="Times New Roman" w:eastAsia="Times New Roman" w:hAnsi="Times New Roman" w:cs="Times New Roman"/>
          <w:color w:val="000000"/>
          <w:sz w:val="28"/>
          <w:szCs w:val="28"/>
          <w:lang w:val="lv-LV" w:eastAsia="lv-LV"/>
        </w:rPr>
        <w:t>;</w:t>
      </w:r>
    </w:p>
    <w:p w14:paraId="00D67579" w14:textId="77777777" w:rsidR="00042364" w:rsidRPr="00BC66D3" w:rsidRDefault="00042364" w:rsidP="00EF389F">
      <w:pPr>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izteikt 11.punktu šādā redakcijā:</w:t>
      </w:r>
    </w:p>
    <w:p w14:paraId="6906D9B4" w14:textId="16D4A360" w:rsidR="00EF389F" w:rsidRPr="00BC66D3" w:rsidRDefault="00042364" w:rsidP="00EF389F">
      <w:pPr>
        <w:shd w:val="clear" w:color="auto" w:fill="FFFFFF"/>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“11) noteikt ieguldījumu brokeru sabiedrības un Centrālā vērtspapīru depozitārija valdes vai padomes loceklim vai citai par pārkāpumu atbildīgajai fiziskajai personai pagaidu aizliegumu veikt tai noteiktos pienākumus ieguldījumu brokeru sabiedrībā vai Centrālajā vērtspapīru depozitārijā;”</w:t>
      </w:r>
      <w:r w:rsidR="002919BF">
        <w:rPr>
          <w:rFonts w:ascii="Times New Roman" w:eastAsia="Times New Roman" w:hAnsi="Times New Roman" w:cs="Times New Roman"/>
          <w:color w:val="000000"/>
          <w:sz w:val="28"/>
          <w:szCs w:val="28"/>
          <w:lang w:val="lv-LV" w:eastAsia="lv-LV"/>
        </w:rPr>
        <w:t>;</w:t>
      </w:r>
    </w:p>
    <w:p w14:paraId="51F0C3A4" w14:textId="46DAC78D" w:rsidR="00042364" w:rsidRPr="00BC66D3" w:rsidRDefault="00042364" w:rsidP="00EF389F">
      <w:pPr>
        <w:shd w:val="clear" w:color="auto" w:fill="FFFFFF"/>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papildināt ar 12.</w:t>
      </w:r>
      <w:r w:rsidRPr="00BC66D3">
        <w:rPr>
          <w:rFonts w:ascii="Times New Roman" w:eastAsia="Times New Roman" w:hAnsi="Times New Roman" w:cs="Times New Roman"/>
          <w:color w:val="000000"/>
          <w:sz w:val="28"/>
          <w:szCs w:val="28"/>
          <w:vertAlign w:val="superscript"/>
          <w:lang w:val="lv-LV" w:eastAsia="lv-LV"/>
        </w:rPr>
        <w:t>1</w:t>
      </w:r>
      <w:r w:rsidRPr="00BC66D3">
        <w:rPr>
          <w:rFonts w:ascii="Times New Roman" w:eastAsia="Times New Roman" w:hAnsi="Times New Roman" w:cs="Times New Roman"/>
          <w:color w:val="000000"/>
          <w:sz w:val="28"/>
          <w:szCs w:val="28"/>
          <w:lang w:val="lv-LV" w:eastAsia="lv-LV"/>
        </w:rPr>
        <w:t xml:space="preserve"> punktu šādā redakcijā:</w:t>
      </w:r>
    </w:p>
    <w:p w14:paraId="1C8E525B" w14:textId="15B121E9" w:rsidR="00042364" w:rsidRPr="00BC66D3" w:rsidRDefault="002919BF" w:rsidP="00EF389F">
      <w:pPr>
        <w:shd w:val="clear" w:color="auto" w:fill="FFFFFF"/>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042364" w:rsidRPr="00BC66D3">
        <w:rPr>
          <w:rFonts w:ascii="Times New Roman" w:eastAsia="Times New Roman" w:hAnsi="Times New Roman" w:cs="Times New Roman"/>
          <w:color w:val="000000"/>
          <w:sz w:val="28"/>
          <w:szCs w:val="28"/>
          <w:lang w:val="lv-LV" w:eastAsia="lv-LV"/>
        </w:rPr>
        <w:t>12</w:t>
      </w:r>
      <w:r w:rsidR="00042364" w:rsidRPr="00BC66D3">
        <w:rPr>
          <w:rFonts w:ascii="Times New Roman" w:eastAsia="Times New Roman" w:hAnsi="Times New Roman" w:cs="Times New Roman"/>
          <w:color w:val="000000"/>
          <w:sz w:val="28"/>
          <w:szCs w:val="28"/>
          <w:vertAlign w:val="superscript"/>
          <w:lang w:val="lv-LV" w:eastAsia="lv-LV"/>
        </w:rPr>
        <w:t>1</w:t>
      </w:r>
      <w:r w:rsidR="007B4182" w:rsidRPr="00BC66D3">
        <w:rPr>
          <w:rFonts w:ascii="Times New Roman" w:eastAsia="Times New Roman" w:hAnsi="Times New Roman" w:cs="Times New Roman"/>
          <w:color w:val="000000"/>
          <w:sz w:val="28"/>
          <w:szCs w:val="28"/>
          <w:lang w:val="lv-LV" w:eastAsia="lv-LV"/>
        </w:rPr>
        <w:t>) pieprasīt, lai Centrālais vērtspapīru depozitārijs</w:t>
      </w:r>
      <w:r w:rsidR="00042364" w:rsidRPr="00BC66D3">
        <w:rPr>
          <w:rFonts w:ascii="Times New Roman" w:eastAsia="Times New Roman" w:hAnsi="Times New Roman" w:cs="Times New Roman"/>
          <w:color w:val="000000"/>
          <w:sz w:val="28"/>
          <w:szCs w:val="28"/>
          <w:lang w:val="lv-LV" w:eastAsia="lv-LV"/>
        </w:rPr>
        <w:t xml:space="preserve"> vai par pārkāpumu atbildīgā persona nekavējot</w:t>
      </w:r>
      <w:r w:rsidR="007B4182" w:rsidRPr="00BC66D3">
        <w:rPr>
          <w:rFonts w:ascii="Times New Roman" w:eastAsia="Times New Roman" w:hAnsi="Times New Roman" w:cs="Times New Roman"/>
          <w:color w:val="000000"/>
          <w:sz w:val="28"/>
          <w:szCs w:val="28"/>
          <w:lang w:val="lv-LV" w:eastAsia="lv-LV"/>
        </w:rPr>
        <w:t>ies pārtrauc Regulas</w:t>
      </w:r>
      <w:r w:rsidR="002F089A">
        <w:rPr>
          <w:rFonts w:ascii="Times New Roman" w:eastAsia="Times New Roman" w:hAnsi="Times New Roman" w:cs="Times New Roman"/>
          <w:color w:val="000000"/>
          <w:sz w:val="28"/>
          <w:szCs w:val="28"/>
          <w:lang w:val="lv-LV" w:eastAsia="lv-LV"/>
        </w:rPr>
        <w:t xml:space="preserve"> Nr.</w:t>
      </w:r>
      <w:r w:rsidR="007B4182" w:rsidRPr="00BC66D3">
        <w:rPr>
          <w:rFonts w:ascii="Times New Roman" w:eastAsia="Times New Roman" w:hAnsi="Times New Roman" w:cs="Times New Roman"/>
          <w:color w:val="000000"/>
          <w:sz w:val="28"/>
          <w:szCs w:val="28"/>
          <w:lang w:val="lv-LV" w:eastAsia="lv-LV"/>
        </w:rPr>
        <w:t xml:space="preserve"> 909/2014 63.panta 1.punktā minētos pārkāpumus</w:t>
      </w:r>
      <w:r w:rsidR="00D66695">
        <w:rPr>
          <w:rFonts w:ascii="Times New Roman" w:eastAsia="Times New Roman" w:hAnsi="Times New Roman" w:cs="Times New Roman"/>
          <w:color w:val="000000"/>
          <w:sz w:val="28"/>
          <w:szCs w:val="28"/>
          <w:lang w:val="lv-LV" w:eastAsia="lv-LV"/>
        </w:rPr>
        <w:t>;</w:t>
      </w:r>
      <w:r w:rsidR="00042364" w:rsidRPr="00BC66D3">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w:t>
      </w:r>
    </w:p>
    <w:p w14:paraId="0FF8E5B0" w14:textId="648D3BBF" w:rsidR="00DD098B" w:rsidRPr="00667DCB" w:rsidRDefault="00667DCB"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7. </w:t>
      </w:r>
      <w:r w:rsidR="00DD098B" w:rsidRPr="00667DCB">
        <w:rPr>
          <w:rFonts w:ascii="Times New Roman" w:eastAsia="Times New Roman" w:hAnsi="Times New Roman" w:cs="Times New Roman"/>
          <w:color w:val="000000"/>
          <w:sz w:val="28"/>
          <w:szCs w:val="28"/>
          <w:lang w:val="lv-LV" w:eastAsia="lv-LV"/>
        </w:rPr>
        <w:t>Izteikt 27.panta sesto daļu šādā redakcijā:</w:t>
      </w:r>
    </w:p>
    <w:p w14:paraId="5297B1BA" w14:textId="42948730" w:rsidR="00AA2B2E" w:rsidRPr="00AA2B2E" w:rsidRDefault="00AA2B2E" w:rsidP="00AE67F8">
      <w:pPr>
        <w:spacing w:line="240" w:lineRule="auto"/>
        <w:ind w:firstLine="357"/>
        <w:jc w:val="both"/>
        <w:rPr>
          <w:rFonts w:ascii="Times New Roman" w:eastAsia="Times New Roman" w:hAnsi="Times New Roman" w:cs="Times New Roman"/>
          <w:color w:val="000000"/>
          <w:sz w:val="28"/>
          <w:szCs w:val="28"/>
          <w:lang w:val="lv-LV" w:eastAsia="lv-LV"/>
        </w:rPr>
      </w:pPr>
      <w:r w:rsidRPr="00AA2B2E">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 xml:space="preserve">(6) </w:t>
      </w:r>
      <w:r w:rsidRPr="00AA2B2E">
        <w:rPr>
          <w:rFonts w:ascii="Times New Roman" w:eastAsia="Times New Roman" w:hAnsi="Times New Roman" w:cs="Times New Roman"/>
          <w:color w:val="000000"/>
          <w:sz w:val="28"/>
          <w:szCs w:val="28"/>
          <w:lang w:val="lv-LV" w:eastAsia="lv-LV"/>
        </w:rPr>
        <w:t>Garantiju fonda līdzekļus, kas pieder tirgus organizētāja biedriem, tirgus organizētājs tur šķirti no saviem naudas līdzekļiem. Garantiju fonda līdzekļus tirgus organizētājs tur kontā centrālajā bankā, ja tā sniedz šādu pakalpojumu, vai kredītiestādē, informējot attiecīgo iestādi, ka kontā esošie līdzekļi ir Garantiju fonda līdzekļi."</w:t>
      </w:r>
      <w:r w:rsidR="00513CE2">
        <w:rPr>
          <w:rFonts w:ascii="Times New Roman" w:eastAsia="Times New Roman" w:hAnsi="Times New Roman" w:cs="Times New Roman"/>
          <w:color w:val="000000"/>
          <w:sz w:val="28"/>
          <w:szCs w:val="28"/>
          <w:lang w:val="lv-LV" w:eastAsia="lv-LV"/>
        </w:rPr>
        <w:t>.</w:t>
      </w:r>
    </w:p>
    <w:p w14:paraId="0C09338D" w14:textId="61C73369" w:rsidR="00B3221D" w:rsidRPr="00667DCB" w:rsidRDefault="00667DCB"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8. </w:t>
      </w:r>
      <w:r w:rsidR="00724307" w:rsidRPr="00667DCB">
        <w:rPr>
          <w:rFonts w:ascii="Times New Roman" w:eastAsia="Times New Roman" w:hAnsi="Times New Roman" w:cs="Times New Roman"/>
          <w:color w:val="000000"/>
          <w:sz w:val="28"/>
          <w:szCs w:val="28"/>
          <w:lang w:val="lv-LV" w:eastAsia="lv-LV"/>
        </w:rPr>
        <w:t>Izteikt 50.panta astoto daļu šādā redakcijā:</w:t>
      </w:r>
    </w:p>
    <w:p w14:paraId="580B6F67" w14:textId="571309C3" w:rsidR="003D3F16" w:rsidRPr="00BC66D3" w:rsidRDefault="003D3F16" w:rsidP="004523C1">
      <w:pPr>
        <w:spacing w:after="0" w:line="240" w:lineRule="auto"/>
        <w:ind w:firstLine="360"/>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"(8) Lēmumu par finanšu instrumentu iekļaušanu regulētajā tirgū tirgus organizētājs nekavējoties nosūta emitentam vai personai, kas lūdz pārvedamu vērtspapīru iekļaušanu regulētajā tirgū, un Centrālajam vērtspapīru depozitārijam, kas nodrošina norēķinus par regulētā tirgū noslēgtiem darījumiem."</w:t>
      </w:r>
      <w:r w:rsidR="00513CE2">
        <w:rPr>
          <w:rFonts w:ascii="Times New Roman" w:eastAsia="Times New Roman" w:hAnsi="Times New Roman" w:cs="Times New Roman"/>
          <w:color w:val="000000"/>
          <w:sz w:val="28"/>
          <w:szCs w:val="28"/>
          <w:lang w:val="lv-LV" w:eastAsia="lv-LV"/>
        </w:rPr>
        <w:t>.</w:t>
      </w:r>
    </w:p>
    <w:p w14:paraId="49BDB1B0" w14:textId="77777777" w:rsidR="00724307" w:rsidRPr="00BC66D3" w:rsidRDefault="00724307" w:rsidP="004523C1">
      <w:pPr>
        <w:pStyle w:val="ListParagraph"/>
        <w:spacing w:line="240" w:lineRule="auto"/>
        <w:rPr>
          <w:rFonts w:ascii="Times New Roman" w:eastAsia="Times New Roman" w:hAnsi="Times New Roman" w:cs="Times New Roman"/>
          <w:color w:val="000000"/>
          <w:sz w:val="28"/>
          <w:szCs w:val="28"/>
          <w:lang w:val="lv-LV" w:eastAsia="lv-LV"/>
        </w:rPr>
      </w:pPr>
    </w:p>
    <w:p w14:paraId="0D567CAA" w14:textId="5995AC4D" w:rsidR="00B7003E" w:rsidRPr="00667DCB" w:rsidRDefault="00667DCB"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9. </w:t>
      </w:r>
      <w:r w:rsidR="00B7003E" w:rsidRPr="00667DCB">
        <w:rPr>
          <w:rFonts w:ascii="Times New Roman" w:eastAsia="Times New Roman" w:hAnsi="Times New Roman" w:cs="Times New Roman"/>
          <w:color w:val="000000"/>
          <w:sz w:val="28"/>
          <w:szCs w:val="28"/>
          <w:lang w:val="lv-LV" w:eastAsia="lv-LV"/>
        </w:rPr>
        <w:t>53.pantā:</w:t>
      </w:r>
    </w:p>
    <w:p w14:paraId="49F9436C" w14:textId="77777777" w:rsidR="00B7003E" w:rsidRPr="00BC66D3" w:rsidRDefault="00B7003E" w:rsidP="004523C1">
      <w:pPr>
        <w:spacing w:line="240" w:lineRule="auto"/>
        <w:ind w:firstLine="360"/>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izteikt otro daļu šādā redakcijā:</w:t>
      </w:r>
    </w:p>
    <w:p w14:paraId="7A9C72E1" w14:textId="284B0202" w:rsidR="00692023" w:rsidRPr="00BC66D3" w:rsidRDefault="00692023" w:rsidP="004523C1">
      <w:pPr>
        <w:shd w:val="clear" w:color="auto" w:fill="FFFFFF"/>
        <w:spacing w:before="100" w:beforeAutospacing="1" w:after="100" w:afterAutospacing="1" w:line="254" w:lineRule="atLeast"/>
        <w:ind w:firstLine="360"/>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"(2) Finanšu instrumentu tirdzniecību regulētajā tirgū drīkst uzsākt tikai pēc to iegrāmatošanas Centrālajā vērtspapīru depozitārijā."</w:t>
      </w:r>
      <w:r w:rsidR="002919BF">
        <w:rPr>
          <w:rFonts w:ascii="Times New Roman" w:eastAsia="Times New Roman" w:hAnsi="Times New Roman" w:cs="Times New Roman"/>
          <w:color w:val="000000"/>
          <w:sz w:val="28"/>
          <w:szCs w:val="28"/>
          <w:lang w:val="lv-LV" w:eastAsia="lv-LV"/>
        </w:rPr>
        <w:t>;</w:t>
      </w:r>
    </w:p>
    <w:p w14:paraId="5EF00A1D" w14:textId="77777777" w:rsidR="00B7003E" w:rsidRPr="00BC66D3" w:rsidRDefault="00B7003E" w:rsidP="004523C1">
      <w:pPr>
        <w:spacing w:after="0" w:line="240" w:lineRule="auto"/>
        <w:ind w:firstLine="360"/>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izslēgt trešo daļu.</w:t>
      </w:r>
    </w:p>
    <w:p w14:paraId="39C0D56D" w14:textId="77777777" w:rsidR="004523C1" w:rsidRPr="00BC66D3" w:rsidRDefault="004523C1" w:rsidP="004523C1">
      <w:pPr>
        <w:spacing w:after="0" w:line="240" w:lineRule="auto"/>
        <w:ind w:firstLine="360"/>
        <w:rPr>
          <w:rFonts w:ascii="Times New Roman" w:eastAsia="Times New Roman" w:hAnsi="Times New Roman" w:cs="Times New Roman"/>
          <w:color w:val="000000"/>
          <w:sz w:val="28"/>
          <w:szCs w:val="28"/>
          <w:lang w:val="lv-LV" w:eastAsia="lv-LV"/>
        </w:rPr>
      </w:pPr>
    </w:p>
    <w:p w14:paraId="3D34083C" w14:textId="2BD4E3EE" w:rsidR="0017056F" w:rsidRPr="00667DCB" w:rsidRDefault="00667DCB"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10. </w:t>
      </w:r>
      <w:r w:rsidR="0017056F" w:rsidRPr="00667DCB">
        <w:rPr>
          <w:rFonts w:ascii="Times New Roman" w:eastAsia="Times New Roman" w:hAnsi="Times New Roman" w:cs="Times New Roman"/>
          <w:color w:val="000000"/>
          <w:sz w:val="28"/>
          <w:szCs w:val="28"/>
          <w:lang w:val="lv-LV" w:eastAsia="lv-LV"/>
        </w:rPr>
        <w:t>Izteikt 54. panta 1.² daļu šādā redakcijā:</w:t>
      </w:r>
    </w:p>
    <w:p w14:paraId="786534B6" w14:textId="106A6911" w:rsidR="0017056F" w:rsidRPr="0017056F" w:rsidRDefault="0017056F" w:rsidP="0017056F">
      <w:pPr>
        <w:spacing w:line="240" w:lineRule="auto"/>
        <w:ind w:firstLine="357"/>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Pr="0017056F">
        <w:rPr>
          <w:rFonts w:ascii="Times New Roman" w:eastAsia="Times New Roman" w:hAnsi="Times New Roman" w:cs="Times New Roman"/>
          <w:color w:val="000000"/>
          <w:sz w:val="28"/>
          <w:szCs w:val="28"/>
          <w:lang w:val="lv-LV" w:eastAsia="lv-LV"/>
        </w:rPr>
        <w:t>(1</w:t>
      </w:r>
      <w:r w:rsidRPr="0017056F">
        <w:rPr>
          <w:rFonts w:ascii="Times New Roman" w:eastAsia="Times New Roman" w:hAnsi="Times New Roman" w:cs="Times New Roman"/>
          <w:color w:val="000000"/>
          <w:sz w:val="28"/>
          <w:szCs w:val="28"/>
          <w:vertAlign w:val="superscript"/>
          <w:lang w:val="lv-LV" w:eastAsia="lv-LV"/>
        </w:rPr>
        <w:t>2</w:t>
      </w:r>
      <w:r w:rsidRPr="0017056F">
        <w:rPr>
          <w:rFonts w:ascii="Times New Roman" w:eastAsia="Times New Roman" w:hAnsi="Times New Roman" w:cs="Times New Roman"/>
          <w:color w:val="000000"/>
          <w:sz w:val="28"/>
          <w:szCs w:val="28"/>
          <w:lang w:val="lv-LV" w:eastAsia="lv-LV"/>
        </w:rPr>
        <w:t>) Šā likuma 54.</w:t>
      </w:r>
      <w:r w:rsidRPr="0017056F">
        <w:rPr>
          <w:rFonts w:ascii="Times New Roman" w:eastAsia="Times New Roman" w:hAnsi="Times New Roman" w:cs="Times New Roman"/>
          <w:color w:val="000000"/>
          <w:sz w:val="28"/>
          <w:szCs w:val="28"/>
          <w:vertAlign w:val="superscript"/>
          <w:lang w:val="lv-LV" w:eastAsia="lv-LV"/>
        </w:rPr>
        <w:t>2</w:t>
      </w:r>
      <w:r w:rsidRPr="0017056F">
        <w:rPr>
          <w:rFonts w:ascii="Times New Roman" w:eastAsia="Times New Roman" w:hAnsi="Times New Roman" w:cs="Times New Roman"/>
          <w:color w:val="000000"/>
          <w:sz w:val="28"/>
          <w:szCs w:val="28"/>
          <w:lang w:val="lv-LV" w:eastAsia="lv-LV"/>
        </w:rPr>
        <w:t>, 54.</w:t>
      </w:r>
      <w:r w:rsidRPr="0017056F">
        <w:rPr>
          <w:rFonts w:ascii="Times New Roman" w:eastAsia="Times New Roman" w:hAnsi="Times New Roman" w:cs="Times New Roman"/>
          <w:color w:val="000000"/>
          <w:sz w:val="28"/>
          <w:szCs w:val="28"/>
          <w:vertAlign w:val="superscript"/>
          <w:lang w:val="lv-LV" w:eastAsia="lv-LV"/>
        </w:rPr>
        <w:t>3</w:t>
      </w:r>
      <w:r w:rsidRPr="0017056F">
        <w:rPr>
          <w:rFonts w:ascii="Times New Roman" w:eastAsia="Times New Roman" w:hAnsi="Times New Roman" w:cs="Times New Roman"/>
          <w:color w:val="000000"/>
          <w:sz w:val="28"/>
          <w:szCs w:val="28"/>
          <w:lang w:val="lv-LV" w:eastAsia="lv-LV"/>
        </w:rPr>
        <w:t>, 54.</w:t>
      </w:r>
      <w:r w:rsidRPr="0017056F">
        <w:rPr>
          <w:rFonts w:ascii="Times New Roman" w:eastAsia="Times New Roman" w:hAnsi="Times New Roman" w:cs="Times New Roman"/>
          <w:color w:val="000000"/>
          <w:sz w:val="28"/>
          <w:szCs w:val="28"/>
          <w:vertAlign w:val="superscript"/>
          <w:lang w:val="lv-LV" w:eastAsia="lv-LV"/>
        </w:rPr>
        <w:t>4</w:t>
      </w:r>
      <w:r w:rsidRPr="0017056F">
        <w:rPr>
          <w:rFonts w:ascii="Times New Roman" w:eastAsia="Times New Roman" w:hAnsi="Times New Roman" w:cs="Times New Roman"/>
          <w:color w:val="000000"/>
          <w:sz w:val="28"/>
          <w:szCs w:val="28"/>
          <w:lang w:val="lv-LV" w:eastAsia="lv-LV"/>
        </w:rPr>
        <w:t>, 54.</w:t>
      </w:r>
      <w:r w:rsidRPr="0017056F">
        <w:rPr>
          <w:rFonts w:ascii="Times New Roman" w:eastAsia="Times New Roman" w:hAnsi="Times New Roman" w:cs="Times New Roman"/>
          <w:color w:val="000000"/>
          <w:sz w:val="28"/>
          <w:szCs w:val="28"/>
          <w:vertAlign w:val="superscript"/>
          <w:lang w:val="lv-LV" w:eastAsia="lv-LV"/>
        </w:rPr>
        <w:t>5</w:t>
      </w:r>
      <w:r w:rsidRPr="0017056F">
        <w:rPr>
          <w:rFonts w:ascii="Times New Roman" w:eastAsia="Times New Roman" w:hAnsi="Times New Roman" w:cs="Times New Roman"/>
          <w:color w:val="000000"/>
          <w:sz w:val="28"/>
          <w:szCs w:val="28"/>
          <w:lang w:val="lv-LV" w:eastAsia="lv-LV"/>
        </w:rPr>
        <w:t xml:space="preserve"> un 54.</w:t>
      </w:r>
      <w:r w:rsidRPr="0017056F">
        <w:rPr>
          <w:rFonts w:ascii="Times New Roman" w:eastAsia="Times New Roman" w:hAnsi="Times New Roman" w:cs="Times New Roman"/>
          <w:color w:val="000000"/>
          <w:sz w:val="28"/>
          <w:szCs w:val="28"/>
          <w:vertAlign w:val="superscript"/>
          <w:lang w:val="lv-LV" w:eastAsia="lv-LV"/>
        </w:rPr>
        <w:t>6</w:t>
      </w:r>
      <w:r w:rsidRPr="0017056F">
        <w:rPr>
          <w:rFonts w:ascii="Times New Roman" w:eastAsia="Times New Roman" w:hAnsi="Times New Roman" w:cs="Times New Roman"/>
          <w:color w:val="000000"/>
          <w:sz w:val="28"/>
          <w:szCs w:val="28"/>
          <w:lang w:val="lv-LV" w:eastAsia="lv-LV"/>
        </w:rPr>
        <w:t xml:space="preserve"> pants attiecas uz akciju sabiedrību, kuras akcijas ir iekļautas regulētajā tirgū, un tās akcionāriem."</w:t>
      </w:r>
      <w:r w:rsidR="00513CE2">
        <w:rPr>
          <w:rFonts w:ascii="Times New Roman" w:eastAsia="Times New Roman" w:hAnsi="Times New Roman" w:cs="Times New Roman"/>
          <w:color w:val="000000"/>
          <w:sz w:val="28"/>
          <w:szCs w:val="28"/>
          <w:lang w:val="lv-LV" w:eastAsia="lv-LV"/>
        </w:rPr>
        <w:t>.</w:t>
      </w:r>
    </w:p>
    <w:p w14:paraId="35C876BD" w14:textId="0C53D23C" w:rsidR="00B7003E" w:rsidRPr="00667DCB" w:rsidRDefault="00667DCB"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11. </w:t>
      </w:r>
      <w:r w:rsidR="008A6DB7" w:rsidRPr="00667DCB">
        <w:rPr>
          <w:rFonts w:ascii="Times New Roman" w:eastAsia="Times New Roman" w:hAnsi="Times New Roman" w:cs="Times New Roman"/>
          <w:color w:val="000000"/>
          <w:sz w:val="28"/>
          <w:szCs w:val="28"/>
          <w:lang w:val="lv-LV" w:eastAsia="lv-LV"/>
        </w:rPr>
        <w:t>Izteikt 65.pantu šādā redakcijā:</w:t>
      </w:r>
    </w:p>
    <w:p w14:paraId="667FF6B7" w14:textId="77777777" w:rsidR="004523C1" w:rsidRPr="00BC66D3" w:rsidRDefault="005C5321" w:rsidP="004523C1">
      <w:pPr>
        <w:pStyle w:val="tv213"/>
        <w:shd w:val="clear" w:color="auto" w:fill="FFFFFF"/>
        <w:spacing w:line="254" w:lineRule="atLeast"/>
        <w:jc w:val="both"/>
        <w:rPr>
          <w:rFonts w:eastAsiaTheme="minorEastAsia"/>
          <w:sz w:val="28"/>
          <w:szCs w:val="28"/>
          <w:lang w:val="lv-LV" w:eastAsia="en-US"/>
        </w:rPr>
      </w:pPr>
      <w:r w:rsidRPr="00BC66D3">
        <w:rPr>
          <w:color w:val="000000"/>
          <w:sz w:val="28"/>
          <w:szCs w:val="28"/>
          <w:lang w:val="lv-LV"/>
        </w:rPr>
        <w:t>"</w:t>
      </w:r>
      <w:r w:rsidR="004523C1" w:rsidRPr="00BC66D3">
        <w:rPr>
          <w:rFonts w:eastAsiaTheme="minorEastAsia"/>
          <w:b/>
          <w:sz w:val="28"/>
          <w:szCs w:val="28"/>
          <w:lang w:val="lv-LV" w:eastAsia="en-US"/>
        </w:rPr>
        <w:t>65.pants. Šīs nodaļas darbības joma</w:t>
      </w:r>
    </w:p>
    <w:p w14:paraId="5628C450" w14:textId="5D4D61E1" w:rsidR="005C5321" w:rsidRPr="00BC66D3" w:rsidRDefault="005C5321" w:rsidP="004523C1">
      <w:pPr>
        <w:spacing w:line="240" w:lineRule="auto"/>
        <w:ind w:firstLine="360"/>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Šīs nodaļas noteikumi par obligātā un brīvprātīgā akciju atpirkšanas piedāv</w:t>
      </w:r>
      <w:r w:rsidR="0092030B" w:rsidRPr="00BC66D3">
        <w:rPr>
          <w:rFonts w:ascii="Times New Roman" w:eastAsia="Times New Roman" w:hAnsi="Times New Roman" w:cs="Times New Roman"/>
          <w:color w:val="000000"/>
          <w:sz w:val="28"/>
          <w:szCs w:val="28"/>
          <w:lang w:val="lv-LV" w:eastAsia="lv-LV"/>
        </w:rPr>
        <w:t>ājuma (turpmāk abi kopā</w:t>
      </w:r>
      <w:r w:rsidRPr="00BC66D3">
        <w:rPr>
          <w:rFonts w:ascii="Times New Roman" w:eastAsia="Times New Roman" w:hAnsi="Times New Roman" w:cs="Times New Roman"/>
          <w:color w:val="000000"/>
          <w:sz w:val="28"/>
          <w:szCs w:val="28"/>
          <w:lang w:val="lv-LV" w:eastAsia="lv-LV"/>
        </w:rPr>
        <w:t xml:space="preserve"> – akciju atpirkšanas piedāvājums), galīgo akciju atpirkšanas izpildi un obligātā akciju atpirkšanas piedāvājuma neizteikšanas sekām attiecas uz personām, kuras izsaka vai kurām ir pienākums izteikt mērķa sabiedrības akciju atpirkšanas piedāvājumu un personām, kuras īsteno galīgo akciju atpirkšanu.</w:t>
      </w:r>
      <w:r w:rsidR="00A6375B" w:rsidRPr="00BC66D3">
        <w:rPr>
          <w:rFonts w:ascii="Times New Roman" w:eastAsia="Times New Roman" w:hAnsi="Times New Roman" w:cs="Times New Roman"/>
          <w:color w:val="000000"/>
          <w:sz w:val="28"/>
          <w:szCs w:val="28"/>
          <w:lang w:val="lv-LV" w:eastAsia="lv-LV"/>
        </w:rPr>
        <w:t>"</w:t>
      </w:r>
      <w:r w:rsidR="00513CE2">
        <w:rPr>
          <w:rFonts w:ascii="Times New Roman" w:eastAsia="Times New Roman" w:hAnsi="Times New Roman" w:cs="Times New Roman"/>
          <w:color w:val="000000"/>
          <w:sz w:val="28"/>
          <w:szCs w:val="28"/>
          <w:lang w:val="lv-LV" w:eastAsia="lv-LV"/>
        </w:rPr>
        <w:t>.</w:t>
      </w:r>
    </w:p>
    <w:p w14:paraId="7500183C" w14:textId="3C054F3B" w:rsidR="00A6375B"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12. </w:t>
      </w:r>
      <w:r w:rsidR="00A6375B" w:rsidRPr="00667DCB">
        <w:rPr>
          <w:rFonts w:ascii="Times New Roman" w:hAnsi="Times New Roman" w:cs="Times New Roman"/>
          <w:sz w:val="28"/>
          <w:szCs w:val="28"/>
          <w:lang w:val="lv-LV"/>
        </w:rPr>
        <w:t>Izteikt 71.panta  7. un 8.punktu šādā redakcijā:</w:t>
      </w:r>
    </w:p>
    <w:p w14:paraId="1FAEBA92" w14:textId="77777777" w:rsidR="00A6375B" w:rsidRPr="00BC66D3" w:rsidRDefault="00A6375B" w:rsidP="00A6375B">
      <w:pPr>
        <w:pStyle w:val="tv213"/>
        <w:shd w:val="clear" w:color="auto" w:fill="FFFFFF"/>
        <w:spacing w:line="254" w:lineRule="atLeast"/>
        <w:jc w:val="both"/>
        <w:rPr>
          <w:color w:val="000000"/>
          <w:sz w:val="28"/>
          <w:szCs w:val="28"/>
          <w:lang w:val="lv-LV"/>
        </w:rPr>
      </w:pPr>
      <w:r w:rsidRPr="00BC66D3">
        <w:rPr>
          <w:color w:val="000000"/>
          <w:sz w:val="28"/>
          <w:szCs w:val="28"/>
          <w:lang w:val="lv-LV"/>
        </w:rPr>
        <w:t>"7) piedāvājuma termiņu un termiņu, kad tiks paziņoti piedāvājuma rezultāti;</w:t>
      </w:r>
    </w:p>
    <w:p w14:paraId="0D3847C9" w14:textId="77777777" w:rsidR="00A6375B" w:rsidRPr="00BC66D3" w:rsidRDefault="00A6375B" w:rsidP="00A6375B">
      <w:pPr>
        <w:pStyle w:val="tv213"/>
        <w:shd w:val="clear" w:color="auto" w:fill="FFFFFF"/>
        <w:spacing w:line="254" w:lineRule="atLeast"/>
        <w:jc w:val="both"/>
        <w:rPr>
          <w:color w:val="000000"/>
          <w:sz w:val="28"/>
          <w:szCs w:val="28"/>
          <w:lang w:val="lv-LV"/>
        </w:rPr>
      </w:pPr>
      <w:r w:rsidRPr="00BC66D3">
        <w:rPr>
          <w:color w:val="000000"/>
          <w:sz w:val="28"/>
          <w:szCs w:val="28"/>
          <w:lang w:val="lv-LV"/>
        </w:rPr>
        <w:t>8) kārtību, kādā mērķa sabiedrības akcionāri var pieņemt piedāvājumu un atsaukt pieņemto piedāvājumu, atsevišķi norādot kārtību, kādā piedāvājumu var pieņemt:</w:t>
      </w:r>
    </w:p>
    <w:p w14:paraId="4326AE34" w14:textId="18DD1361" w:rsidR="00A6375B" w:rsidRPr="00BC66D3" w:rsidRDefault="00A6375B" w:rsidP="004523C1">
      <w:pPr>
        <w:pStyle w:val="tv213"/>
        <w:shd w:val="clear" w:color="auto" w:fill="FFFFFF"/>
        <w:spacing w:line="254" w:lineRule="atLeast"/>
        <w:ind w:firstLine="360"/>
        <w:jc w:val="both"/>
        <w:rPr>
          <w:color w:val="000000"/>
          <w:sz w:val="28"/>
          <w:szCs w:val="28"/>
          <w:lang w:val="lv-LV"/>
        </w:rPr>
      </w:pPr>
      <w:r w:rsidRPr="00BC66D3">
        <w:rPr>
          <w:color w:val="000000"/>
          <w:sz w:val="28"/>
          <w:szCs w:val="28"/>
          <w:lang w:val="lv-LV"/>
        </w:rPr>
        <w:t>a) personas, kurām pieder publiskajā apgrozībā e</w:t>
      </w:r>
      <w:r w:rsidR="004523C1" w:rsidRPr="00BC66D3">
        <w:rPr>
          <w:color w:val="000000"/>
          <w:sz w:val="28"/>
          <w:szCs w:val="28"/>
          <w:lang w:val="lv-LV"/>
        </w:rPr>
        <w:t>sošas mērķa sabiedrības akcijas</w:t>
      </w:r>
      <w:r w:rsidR="002976A1">
        <w:rPr>
          <w:color w:val="000000"/>
          <w:sz w:val="28"/>
          <w:szCs w:val="28"/>
          <w:lang w:val="lv-LV"/>
        </w:rPr>
        <w:t>,</w:t>
      </w:r>
    </w:p>
    <w:p w14:paraId="3DF5E5F8" w14:textId="7CB0D11F" w:rsidR="00A6375B" w:rsidRDefault="00A6375B" w:rsidP="00A6375B">
      <w:pPr>
        <w:pStyle w:val="tv213"/>
        <w:shd w:val="clear" w:color="auto" w:fill="FFFFFF"/>
        <w:spacing w:line="254" w:lineRule="atLeast"/>
        <w:ind w:firstLine="360"/>
        <w:jc w:val="both"/>
        <w:rPr>
          <w:color w:val="000000"/>
          <w:sz w:val="28"/>
          <w:szCs w:val="28"/>
          <w:lang w:val="lv-LV"/>
        </w:rPr>
      </w:pPr>
      <w:r w:rsidRPr="00BC66D3">
        <w:rPr>
          <w:color w:val="000000"/>
          <w:sz w:val="28"/>
          <w:szCs w:val="28"/>
          <w:lang w:val="lv-LV"/>
        </w:rPr>
        <w:t>b) personas, kurām pieder publiskajā apgrozībā neesošas mērķa sabiedrības akcijas;"</w:t>
      </w:r>
      <w:r w:rsidR="00513CE2">
        <w:rPr>
          <w:color w:val="000000"/>
          <w:sz w:val="28"/>
          <w:szCs w:val="28"/>
          <w:lang w:val="lv-LV"/>
        </w:rPr>
        <w:t>.</w:t>
      </w:r>
    </w:p>
    <w:p w14:paraId="42747722" w14:textId="77777777" w:rsidR="00667DCB" w:rsidRPr="00BC66D3" w:rsidRDefault="00667DCB" w:rsidP="00A6375B">
      <w:pPr>
        <w:pStyle w:val="tv213"/>
        <w:shd w:val="clear" w:color="auto" w:fill="FFFFFF"/>
        <w:spacing w:line="254" w:lineRule="atLeast"/>
        <w:ind w:firstLine="360"/>
        <w:jc w:val="both"/>
        <w:rPr>
          <w:color w:val="000000"/>
          <w:sz w:val="28"/>
          <w:szCs w:val="28"/>
          <w:lang w:val="lv-LV"/>
        </w:rPr>
      </w:pPr>
    </w:p>
    <w:p w14:paraId="1D843635" w14:textId="483C0ABB" w:rsidR="00A6375B" w:rsidRPr="00667DCB" w:rsidRDefault="00667DCB" w:rsidP="00667DCB">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13. </w:t>
      </w:r>
      <w:r w:rsidR="00F82E32" w:rsidRPr="00667DCB">
        <w:rPr>
          <w:rFonts w:ascii="Times New Roman" w:hAnsi="Times New Roman" w:cs="Times New Roman"/>
          <w:sz w:val="28"/>
          <w:szCs w:val="28"/>
          <w:lang w:val="lv-LV"/>
        </w:rPr>
        <w:t>Izteikt 72.panta sesto daļu šādā redakcijā:</w:t>
      </w:r>
    </w:p>
    <w:p w14:paraId="7420644B" w14:textId="2653910B" w:rsidR="00F82E32" w:rsidRPr="00BC66D3" w:rsidRDefault="00F82E32" w:rsidP="00F82E32">
      <w:pPr>
        <w:pStyle w:val="tv213"/>
        <w:shd w:val="clear" w:color="auto" w:fill="FFFFFF"/>
        <w:spacing w:line="254" w:lineRule="atLeast"/>
        <w:ind w:firstLine="300"/>
        <w:jc w:val="both"/>
        <w:rPr>
          <w:color w:val="000000"/>
          <w:sz w:val="28"/>
          <w:szCs w:val="28"/>
          <w:lang w:val="lv-LV"/>
        </w:rPr>
      </w:pPr>
      <w:r w:rsidRPr="00BC66D3">
        <w:rPr>
          <w:color w:val="000000"/>
          <w:sz w:val="28"/>
          <w:szCs w:val="28"/>
          <w:lang w:val="lv-LV"/>
        </w:rPr>
        <w:lastRenderedPageBreak/>
        <w:t>"(6) Pēc tam, kad pieņemts lēmums par atļauju izteikt piedāvājumu, Komisija par to vienlaikus informē piedāvātāju, attiecīgo tirgus organizētāju, kura regulētajā tirgū iekļautas akcijas</w:t>
      </w:r>
      <w:r w:rsidR="004523C1" w:rsidRPr="00BC66D3">
        <w:rPr>
          <w:color w:val="000000"/>
          <w:sz w:val="28"/>
          <w:szCs w:val="28"/>
          <w:lang w:val="lv-LV"/>
        </w:rPr>
        <w:t>,</w:t>
      </w:r>
      <w:r w:rsidRPr="00BC66D3">
        <w:rPr>
          <w:color w:val="000000"/>
          <w:sz w:val="28"/>
          <w:szCs w:val="28"/>
          <w:lang w:val="lv-LV"/>
        </w:rPr>
        <w:t xml:space="preserve"> un Centrālo vērtspapīru depozitāriju, kurā ir iegrāmatotas mērķa sabiedrības akcijas, un elektroniskā veidā nosūta </w:t>
      </w:r>
      <w:r w:rsidR="004523C1" w:rsidRPr="00BC66D3">
        <w:rPr>
          <w:color w:val="000000"/>
          <w:sz w:val="28"/>
          <w:szCs w:val="28"/>
          <w:lang w:val="lv-LV"/>
        </w:rPr>
        <w:t xml:space="preserve">akciju atpirkšanas piedāvājuma prospektu </w:t>
      </w:r>
      <w:r w:rsidRPr="00BC66D3">
        <w:rPr>
          <w:color w:val="000000"/>
          <w:sz w:val="28"/>
          <w:szCs w:val="28"/>
          <w:lang w:val="lv-LV"/>
        </w:rPr>
        <w:t>regulētā tirgus organizētājam un Centrālajam vērtspapīru depozitārijam. Centrālais vērtspapīru depozitārijs nosūta akciju atpirkšanas piedāvājuma prospektu elektroniskā veidā visiem Centrālā vērtspapīru depozitārija dalībniekiem, kuru kontos Centrālajā vērtspapīru depozitārijā ir iegrāmatotas mērķa sabiedrības akcijas."</w:t>
      </w:r>
      <w:r w:rsidR="00513CE2">
        <w:rPr>
          <w:color w:val="000000"/>
          <w:sz w:val="28"/>
          <w:szCs w:val="28"/>
          <w:lang w:val="lv-LV"/>
        </w:rPr>
        <w:t>.</w:t>
      </w:r>
    </w:p>
    <w:p w14:paraId="19B497AC" w14:textId="1B1DFAA9" w:rsidR="00A6375B" w:rsidRPr="00667DCB" w:rsidRDefault="00667DCB" w:rsidP="00667DCB">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14. </w:t>
      </w:r>
      <w:r w:rsidR="00F82E32" w:rsidRPr="00667DCB">
        <w:rPr>
          <w:rFonts w:ascii="Times New Roman" w:hAnsi="Times New Roman" w:cs="Times New Roman"/>
          <w:sz w:val="28"/>
          <w:szCs w:val="28"/>
          <w:lang w:val="lv-LV"/>
        </w:rPr>
        <w:t>73.pantā:</w:t>
      </w:r>
    </w:p>
    <w:p w14:paraId="58A3BBD5" w14:textId="4B5766D6" w:rsidR="00F97B5D" w:rsidRPr="008436AF" w:rsidRDefault="0091424E" w:rsidP="008436AF">
      <w:pPr>
        <w:spacing w:line="240" w:lineRule="auto"/>
        <w:ind w:firstLine="360"/>
        <w:jc w:val="both"/>
        <w:rPr>
          <w:sz w:val="28"/>
          <w:szCs w:val="28"/>
          <w:lang w:val="lv-LV"/>
        </w:rPr>
      </w:pPr>
      <w:r w:rsidRPr="008332F5">
        <w:rPr>
          <w:rFonts w:ascii="Times New Roman" w:eastAsia="Times New Roman" w:hAnsi="Times New Roman" w:cs="Times New Roman"/>
          <w:color w:val="000000"/>
          <w:sz w:val="28"/>
          <w:szCs w:val="28"/>
          <w:lang w:val="lv-LV" w:eastAsia="lv-LV"/>
        </w:rPr>
        <w:t>papildināt</w:t>
      </w:r>
      <w:r w:rsidRPr="0091424E">
        <w:rPr>
          <w:rFonts w:ascii="Times New Roman" w:eastAsia="Times New Roman" w:hAnsi="Times New Roman" w:cs="Times New Roman"/>
          <w:color w:val="000000"/>
          <w:sz w:val="28"/>
          <w:szCs w:val="28"/>
          <w:lang w:val="lv-LV" w:eastAsia="lv-LV"/>
        </w:rPr>
        <w:t xml:space="preserve"> </w:t>
      </w:r>
      <w:r w:rsidR="00D5166C" w:rsidRPr="0091424E">
        <w:rPr>
          <w:rFonts w:ascii="Times New Roman" w:eastAsia="Times New Roman" w:hAnsi="Times New Roman" w:cs="Times New Roman"/>
          <w:color w:val="000000"/>
          <w:sz w:val="28"/>
          <w:szCs w:val="28"/>
          <w:lang w:val="lv-LV" w:eastAsia="lv-LV"/>
        </w:rPr>
        <w:t xml:space="preserve">trešo daļu </w:t>
      </w:r>
      <w:r w:rsidRPr="0091424E">
        <w:rPr>
          <w:rFonts w:ascii="Times New Roman" w:eastAsia="Times New Roman" w:hAnsi="Times New Roman" w:cs="Times New Roman"/>
          <w:color w:val="000000"/>
          <w:sz w:val="28"/>
          <w:szCs w:val="28"/>
          <w:lang w:val="lv-LV" w:eastAsia="lv-LV"/>
        </w:rPr>
        <w:t>pēc vārda “</w:t>
      </w:r>
      <w:r w:rsidR="00F97B5D" w:rsidRPr="008436AF">
        <w:rPr>
          <w:rFonts w:ascii="Times New Roman" w:hAnsi="Times New Roman" w:cs="Times New Roman"/>
          <w:sz w:val="28"/>
          <w:szCs w:val="28"/>
          <w:lang w:val="lv-LV"/>
        </w:rPr>
        <w:t>prospektu</w:t>
      </w:r>
      <w:r w:rsidRPr="008436AF">
        <w:rPr>
          <w:rFonts w:ascii="Times New Roman" w:hAnsi="Times New Roman" w:cs="Times New Roman"/>
          <w:sz w:val="28"/>
          <w:szCs w:val="28"/>
          <w:lang w:val="lv-LV"/>
        </w:rPr>
        <w:t>” ar vārdiem “</w:t>
      </w:r>
      <w:r w:rsidR="00F97B5D" w:rsidRPr="008436AF">
        <w:rPr>
          <w:rFonts w:ascii="Times New Roman" w:hAnsi="Times New Roman" w:cs="Times New Roman"/>
          <w:sz w:val="28"/>
          <w:szCs w:val="28"/>
          <w:lang w:val="lv-LV"/>
        </w:rPr>
        <w:t xml:space="preserve"> kā arī iesniedz informāciju par piedāvājumu Centrālajam vērtspapīru depozitārijam, kurā ir iegrāmatotas mērķa sabiedrības akcijas, Centrālā vērtspapīru depozitārija noteikumos noteiktajā apjomā un kartībā</w:t>
      </w:r>
      <w:r w:rsidR="00C75353" w:rsidRPr="008436AF">
        <w:rPr>
          <w:rFonts w:ascii="Times New Roman" w:hAnsi="Times New Roman" w:cs="Times New Roman"/>
          <w:sz w:val="28"/>
          <w:szCs w:val="28"/>
          <w:lang w:val="lv-LV"/>
        </w:rPr>
        <w:t>"</w:t>
      </w:r>
      <w:r w:rsidR="002919BF">
        <w:rPr>
          <w:rFonts w:ascii="Times New Roman" w:hAnsi="Times New Roman" w:cs="Times New Roman"/>
          <w:sz w:val="28"/>
          <w:szCs w:val="28"/>
          <w:lang w:val="lv-LV"/>
        </w:rPr>
        <w:t>;</w:t>
      </w:r>
    </w:p>
    <w:p w14:paraId="1C69BF76" w14:textId="6ECC2957" w:rsidR="00F97B5D" w:rsidRPr="00BC66D3" w:rsidRDefault="00D5166C" w:rsidP="00D5166C">
      <w:pPr>
        <w:spacing w:line="240" w:lineRule="auto"/>
        <w:ind w:left="360"/>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 xml:space="preserve">papildināt </w:t>
      </w:r>
      <w:r w:rsidR="00C75353" w:rsidRPr="00BC66D3">
        <w:rPr>
          <w:rFonts w:ascii="Times New Roman" w:eastAsia="Times New Roman" w:hAnsi="Times New Roman" w:cs="Times New Roman"/>
          <w:color w:val="000000"/>
          <w:sz w:val="28"/>
          <w:szCs w:val="28"/>
          <w:lang w:val="lv-LV" w:eastAsia="lv-LV"/>
        </w:rPr>
        <w:t xml:space="preserve">ceturto daļu ar </w:t>
      </w:r>
      <w:r w:rsidR="002919BF">
        <w:rPr>
          <w:rFonts w:ascii="Times New Roman" w:eastAsia="Times New Roman" w:hAnsi="Times New Roman" w:cs="Times New Roman"/>
          <w:color w:val="000000"/>
          <w:sz w:val="28"/>
          <w:szCs w:val="28"/>
          <w:lang w:val="lv-LV" w:eastAsia="lv-LV"/>
        </w:rPr>
        <w:t>3.</w:t>
      </w:r>
      <w:r w:rsidR="00C75353" w:rsidRPr="00BC66D3">
        <w:rPr>
          <w:rFonts w:ascii="Times New Roman" w:eastAsia="Times New Roman" w:hAnsi="Times New Roman" w:cs="Times New Roman"/>
          <w:color w:val="000000"/>
          <w:sz w:val="28"/>
          <w:szCs w:val="28"/>
          <w:lang w:val="lv-LV" w:eastAsia="lv-LV"/>
        </w:rPr>
        <w:t>punktu šādā redakcijā:</w:t>
      </w:r>
    </w:p>
    <w:p w14:paraId="1FE2C69E" w14:textId="41CED67E" w:rsidR="00C75353" w:rsidRPr="00BC66D3" w:rsidRDefault="00C75353" w:rsidP="00D5166C">
      <w:pPr>
        <w:pStyle w:val="tv213"/>
        <w:shd w:val="clear" w:color="auto" w:fill="FFFFFF"/>
        <w:spacing w:line="254" w:lineRule="atLeast"/>
        <w:jc w:val="both"/>
        <w:rPr>
          <w:rFonts w:ascii="Arial" w:hAnsi="Arial" w:cs="Arial"/>
          <w:color w:val="414142"/>
          <w:sz w:val="20"/>
          <w:szCs w:val="20"/>
          <w:lang w:val="lv-LV"/>
        </w:rPr>
      </w:pPr>
      <w:r w:rsidRPr="00BC66D3">
        <w:rPr>
          <w:color w:val="000000"/>
          <w:sz w:val="28"/>
          <w:szCs w:val="28"/>
          <w:lang w:val="lv-LV"/>
        </w:rPr>
        <w:t>"</w:t>
      </w:r>
      <w:r w:rsidR="002919BF">
        <w:rPr>
          <w:color w:val="000000"/>
          <w:sz w:val="28"/>
          <w:szCs w:val="28"/>
          <w:lang w:val="lv-LV"/>
        </w:rPr>
        <w:t>3</w:t>
      </w:r>
      <w:r w:rsidRPr="00BC66D3">
        <w:rPr>
          <w:color w:val="000000"/>
          <w:sz w:val="28"/>
          <w:szCs w:val="28"/>
          <w:lang w:val="lv-LV"/>
        </w:rPr>
        <w:t>) ievērojot prospektā norādītos piedāvājuma un maksājuma termiņus, precīzus datumus, kad piedāvājums noslēgsies, kad tiks paziņoti piedāvājuma rezultāti un kad notiks norēķini;</w:t>
      </w:r>
      <w:r w:rsidR="00513CE2" w:rsidRPr="00BC66D3">
        <w:rPr>
          <w:color w:val="000000"/>
          <w:sz w:val="28"/>
          <w:szCs w:val="28"/>
          <w:lang w:val="lv-LV"/>
        </w:rPr>
        <w:t>"</w:t>
      </w:r>
      <w:r w:rsidR="00513CE2">
        <w:rPr>
          <w:color w:val="000000"/>
          <w:sz w:val="28"/>
          <w:szCs w:val="28"/>
          <w:lang w:val="lv-LV"/>
        </w:rPr>
        <w:t>.</w:t>
      </w:r>
    </w:p>
    <w:p w14:paraId="59EA7071" w14:textId="3194D3F2" w:rsidR="0060634C" w:rsidRPr="00667DCB" w:rsidRDefault="00667DCB"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15. </w:t>
      </w:r>
      <w:r w:rsidR="0060634C" w:rsidRPr="00667DCB">
        <w:rPr>
          <w:rFonts w:ascii="Times New Roman" w:eastAsia="Times New Roman" w:hAnsi="Times New Roman" w:cs="Times New Roman"/>
          <w:color w:val="000000"/>
          <w:sz w:val="28"/>
          <w:szCs w:val="28"/>
          <w:lang w:val="lv-LV" w:eastAsia="lv-LV"/>
        </w:rPr>
        <w:t>75.pantā:</w:t>
      </w:r>
    </w:p>
    <w:p w14:paraId="11E87F1D" w14:textId="77777777" w:rsidR="0060634C" w:rsidRPr="00BC66D3" w:rsidRDefault="0060634C" w:rsidP="0060634C">
      <w:pPr>
        <w:spacing w:line="240" w:lineRule="auto"/>
        <w:ind w:left="360"/>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izteikt ceturto daļu šādā redakcijā:</w:t>
      </w:r>
    </w:p>
    <w:p w14:paraId="1F6129C5" w14:textId="6098C6A4" w:rsidR="0060634C" w:rsidRPr="00BC66D3" w:rsidRDefault="0060634C" w:rsidP="00D5166C">
      <w:pPr>
        <w:spacing w:line="240" w:lineRule="auto"/>
        <w:ind w:firstLine="360"/>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"(4) Par atļauju grozīt akciju atpirkšanas piedāvājuma noteikumus Komisija nekavējoties informē arī attiecīgo tirgus organizētāju un Centrālo vērtspapīru depozitāriju, kurā ir iegrāmatotas mērķa sabiedrības akcijas, un elektroniskā veidā nosūta tiem akciju atpirkšanas piedāvājuma prospekta grozījumu tekstu. Centrālais vērtspapīru depozitārijs nosūta akciju atpirkšanas piedāvājuma prospekta grozījumu tekstu elektroniskā veidā visiem Centrālā vērtspapīru depozitārija dalībniekiem, kuru kontos Centrālajā vērtspapīru depozitārijā ir iegrāmatotas attiecīgās akcijas."</w:t>
      </w:r>
      <w:r w:rsidR="002919BF">
        <w:rPr>
          <w:rFonts w:ascii="Times New Roman" w:eastAsia="Times New Roman" w:hAnsi="Times New Roman" w:cs="Times New Roman"/>
          <w:color w:val="000000"/>
          <w:sz w:val="28"/>
          <w:szCs w:val="28"/>
          <w:lang w:val="lv-LV" w:eastAsia="lv-LV"/>
        </w:rPr>
        <w:t>;</w:t>
      </w:r>
    </w:p>
    <w:p w14:paraId="6D8C20D0" w14:textId="77777777" w:rsidR="0060634C" w:rsidRPr="00BC66D3" w:rsidRDefault="0060634C" w:rsidP="0060634C">
      <w:pPr>
        <w:spacing w:line="240" w:lineRule="auto"/>
        <w:ind w:left="360"/>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izteikt sesto daļu šādā redakcij</w:t>
      </w:r>
      <w:r w:rsidR="00EE6D21" w:rsidRPr="00BC66D3">
        <w:rPr>
          <w:rFonts w:ascii="Times New Roman" w:eastAsia="Times New Roman" w:hAnsi="Times New Roman" w:cs="Times New Roman"/>
          <w:color w:val="000000"/>
          <w:sz w:val="28"/>
          <w:szCs w:val="28"/>
          <w:lang w:val="lv-LV" w:eastAsia="lv-LV"/>
        </w:rPr>
        <w:t>ā:</w:t>
      </w:r>
    </w:p>
    <w:p w14:paraId="33D3B8E2" w14:textId="2206361F" w:rsidR="0060634C" w:rsidRPr="00BC66D3" w:rsidRDefault="00EE6D21" w:rsidP="00D5166C">
      <w:pPr>
        <w:pStyle w:val="tv213"/>
        <w:shd w:val="clear" w:color="auto" w:fill="FFFFFF"/>
        <w:spacing w:line="254" w:lineRule="atLeast"/>
        <w:ind w:firstLine="360"/>
        <w:jc w:val="both"/>
        <w:rPr>
          <w:color w:val="4BACC6" w:themeColor="accent5"/>
          <w:sz w:val="28"/>
          <w:szCs w:val="28"/>
          <w:lang w:val="lv-LV"/>
        </w:rPr>
      </w:pPr>
      <w:r w:rsidRPr="00BC66D3">
        <w:rPr>
          <w:color w:val="000000"/>
          <w:sz w:val="28"/>
          <w:szCs w:val="28"/>
          <w:lang w:val="lv-LV"/>
        </w:rPr>
        <w:t>"</w:t>
      </w:r>
      <w:r w:rsidR="0060634C" w:rsidRPr="00BC66D3">
        <w:rPr>
          <w:color w:val="000000"/>
          <w:sz w:val="28"/>
          <w:szCs w:val="28"/>
          <w:lang w:val="lv-LV"/>
        </w:rPr>
        <w:t>(6) Piedāvātājs ne vēlāk kā triju darbdienu laikā pēc tam, kad saņēmis Komisijas lēmumu par atļauj</w:t>
      </w:r>
      <w:r w:rsidR="00671425">
        <w:rPr>
          <w:color w:val="000000"/>
          <w:sz w:val="28"/>
          <w:szCs w:val="28"/>
          <w:lang w:val="lv-LV"/>
        </w:rPr>
        <w:t>u grozīt piedāvājuma noteikumus,</w:t>
      </w:r>
      <w:r w:rsidR="0060634C" w:rsidRPr="00BC66D3">
        <w:rPr>
          <w:color w:val="000000"/>
          <w:sz w:val="28"/>
          <w:szCs w:val="28"/>
          <w:lang w:val="lv-LV"/>
        </w:rPr>
        <w:t xml:space="preserve"> publicē minēto informāciju oficiālajā izdevumā "Latvijas Vēstnesis".</w:t>
      </w:r>
      <w:r w:rsidR="008436AF">
        <w:rPr>
          <w:color w:val="000000"/>
          <w:sz w:val="28"/>
          <w:szCs w:val="28"/>
          <w:lang w:val="lv-LV"/>
        </w:rPr>
        <w:t>"</w:t>
      </w:r>
      <w:r w:rsidR="000E521A">
        <w:rPr>
          <w:color w:val="000000"/>
          <w:sz w:val="28"/>
          <w:szCs w:val="28"/>
          <w:lang w:val="lv-LV"/>
        </w:rPr>
        <w:t>.</w:t>
      </w:r>
    </w:p>
    <w:p w14:paraId="5C68908A" w14:textId="13B1E48D" w:rsidR="00EE6D21"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16. </w:t>
      </w:r>
      <w:r w:rsidR="00EE6D21" w:rsidRPr="00667DCB">
        <w:rPr>
          <w:rFonts w:ascii="Times New Roman" w:hAnsi="Times New Roman" w:cs="Times New Roman"/>
          <w:sz w:val="28"/>
          <w:szCs w:val="28"/>
          <w:lang w:val="lv-LV"/>
        </w:rPr>
        <w:t>Izteikt 76.panta otro daļu šādā redakcijā:</w:t>
      </w:r>
    </w:p>
    <w:p w14:paraId="327DE130" w14:textId="63570E6A" w:rsidR="00EE6D21" w:rsidRPr="00BC66D3" w:rsidRDefault="00EE6D21" w:rsidP="00D5166C">
      <w:pPr>
        <w:pStyle w:val="tv213"/>
        <w:shd w:val="clear" w:color="auto" w:fill="FFFFFF"/>
        <w:spacing w:line="254" w:lineRule="atLeast"/>
        <w:ind w:firstLine="360"/>
        <w:jc w:val="both"/>
        <w:rPr>
          <w:rFonts w:ascii="Arial" w:hAnsi="Arial" w:cs="Arial"/>
          <w:color w:val="414142"/>
          <w:sz w:val="20"/>
          <w:szCs w:val="20"/>
          <w:lang w:val="lv-LV"/>
        </w:rPr>
      </w:pPr>
      <w:r w:rsidRPr="00BC66D3">
        <w:rPr>
          <w:sz w:val="28"/>
          <w:szCs w:val="28"/>
          <w:lang w:val="lv-LV"/>
        </w:rPr>
        <w:lastRenderedPageBreak/>
        <w:t xml:space="preserve">"(2) </w:t>
      </w:r>
      <w:r w:rsidRPr="00BC66D3">
        <w:rPr>
          <w:color w:val="000000"/>
          <w:sz w:val="28"/>
          <w:szCs w:val="28"/>
          <w:lang w:val="lv-LV"/>
        </w:rPr>
        <w:t>Lēmumu par akciju atpirkšanas piedāvājuma atcelšanu Komisija nekavējoties paziņo piedāvātājam, attiecīgajam tirgus organizētājam un Centrālajam vērtspapīru depozitārijam, kurā ir iegrāmatotas mērķa sabiedrības akcijas."</w:t>
      </w:r>
      <w:r w:rsidR="000E521A">
        <w:rPr>
          <w:color w:val="000000"/>
          <w:sz w:val="28"/>
          <w:szCs w:val="28"/>
          <w:lang w:val="lv-LV"/>
        </w:rPr>
        <w:t>.</w:t>
      </w:r>
    </w:p>
    <w:p w14:paraId="2234CD39" w14:textId="66A1E192" w:rsidR="00EE6D21" w:rsidRPr="00667DCB" w:rsidRDefault="00667DCB" w:rsidP="00667DCB">
      <w:pPr>
        <w:spacing w:line="240" w:lineRule="auto"/>
        <w:jc w:val="both"/>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17. </w:t>
      </w:r>
      <w:r w:rsidR="00322B02">
        <w:rPr>
          <w:rFonts w:ascii="Times New Roman" w:hAnsi="Times New Roman" w:cs="Times New Roman"/>
          <w:sz w:val="28"/>
          <w:szCs w:val="28"/>
          <w:lang w:val="lv-LV"/>
        </w:rPr>
        <w:t>Papildināt</w:t>
      </w:r>
      <w:r w:rsidR="00322B02" w:rsidRPr="00667DCB">
        <w:rPr>
          <w:rFonts w:ascii="Times New Roman" w:hAnsi="Times New Roman" w:cs="Times New Roman"/>
          <w:sz w:val="28"/>
          <w:szCs w:val="28"/>
          <w:lang w:val="lv-LV"/>
        </w:rPr>
        <w:t xml:space="preserve"> </w:t>
      </w:r>
      <w:r w:rsidR="00B922D6" w:rsidRPr="00667DCB">
        <w:rPr>
          <w:rFonts w:ascii="Times New Roman" w:hAnsi="Times New Roman" w:cs="Times New Roman"/>
          <w:sz w:val="28"/>
          <w:szCs w:val="28"/>
          <w:lang w:val="lv-LV"/>
        </w:rPr>
        <w:t>79.panta pirm</w:t>
      </w:r>
      <w:r w:rsidR="00322B02">
        <w:rPr>
          <w:rFonts w:ascii="Times New Roman" w:hAnsi="Times New Roman" w:cs="Times New Roman"/>
          <w:sz w:val="28"/>
          <w:szCs w:val="28"/>
          <w:lang w:val="lv-LV"/>
        </w:rPr>
        <w:t>o</w:t>
      </w:r>
      <w:r w:rsidR="00B922D6" w:rsidRPr="00667DCB">
        <w:rPr>
          <w:rFonts w:ascii="Times New Roman" w:hAnsi="Times New Roman" w:cs="Times New Roman"/>
          <w:sz w:val="28"/>
          <w:szCs w:val="28"/>
          <w:lang w:val="lv-LV"/>
        </w:rPr>
        <w:t xml:space="preserve"> daļ</w:t>
      </w:r>
      <w:r w:rsidR="00322B02">
        <w:rPr>
          <w:rFonts w:ascii="Times New Roman" w:hAnsi="Times New Roman" w:cs="Times New Roman"/>
          <w:sz w:val="28"/>
          <w:szCs w:val="28"/>
          <w:lang w:val="lv-LV"/>
        </w:rPr>
        <w:t>u</w:t>
      </w:r>
      <w:r w:rsidR="00B922D6" w:rsidRPr="00667DCB">
        <w:rPr>
          <w:rFonts w:ascii="Times New Roman" w:hAnsi="Times New Roman" w:cs="Times New Roman"/>
          <w:sz w:val="28"/>
          <w:szCs w:val="28"/>
          <w:lang w:val="lv-LV"/>
        </w:rPr>
        <w:t xml:space="preserve"> </w:t>
      </w:r>
      <w:r w:rsidR="00322B02">
        <w:rPr>
          <w:rFonts w:ascii="Times New Roman" w:hAnsi="Times New Roman" w:cs="Times New Roman"/>
          <w:sz w:val="28"/>
          <w:szCs w:val="28"/>
          <w:lang w:val="lv-LV"/>
        </w:rPr>
        <w:t xml:space="preserve">pēc </w:t>
      </w:r>
      <w:r w:rsidR="00B922D6" w:rsidRPr="00667DCB">
        <w:rPr>
          <w:rFonts w:ascii="Times New Roman" w:hAnsi="Times New Roman" w:cs="Times New Roman"/>
          <w:sz w:val="28"/>
          <w:szCs w:val="28"/>
          <w:lang w:val="lv-LV"/>
        </w:rPr>
        <w:t>vārda "Piedāvātājs"</w:t>
      </w:r>
      <w:r w:rsidR="00322B02">
        <w:rPr>
          <w:rFonts w:ascii="Times New Roman" w:hAnsi="Times New Roman" w:cs="Times New Roman"/>
          <w:sz w:val="28"/>
          <w:szCs w:val="28"/>
          <w:lang w:val="lv-LV"/>
        </w:rPr>
        <w:t xml:space="preserve"> ar</w:t>
      </w:r>
      <w:r w:rsidR="00B922D6" w:rsidRPr="00667DCB">
        <w:rPr>
          <w:rFonts w:ascii="Times New Roman" w:hAnsi="Times New Roman" w:cs="Times New Roman"/>
          <w:sz w:val="28"/>
          <w:szCs w:val="28"/>
          <w:lang w:val="lv-LV"/>
        </w:rPr>
        <w:t xml:space="preserve"> </w:t>
      </w:r>
      <w:r w:rsidR="004A2137" w:rsidRPr="00667DCB">
        <w:rPr>
          <w:rFonts w:ascii="Times New Roman" w:hAnsi="Times New Roman" w:cs="Times New Roman"/>
          <w:sz w:val="28"/>
          <w:szCs w:val="28"/>
          <w:lang w:val="lv-LV"/>
        </w:rPr>
        <w:t>vārd</w:t>
      </w:r>
      <w:r w:rsidR="00322B02">
        <w:rPr>
          <w:rFonts w:ascii="Times New Roman" w:hAnsi="Times New Roman" w:cs="Times New Roman"/>
          <w:sz w:val="28"/>
          <w:szCs w:val="28"/>
          <w:lang w:val="lv-LV"/>
        </w:rPr>
        <w:t>iem</w:t>
      </w:r>
      <w:r w:rsidR="004A2137" w:rsidRPr="00667DCB">
        <w:rPr>
          <w:rFonts w:ascii="Times New Roman" w:hAnsi="Times New Roman" w:cs="Times New Roman"/>
          <w:sz w:val="28"/>
          <w:szCs w:val="28"/>
          <w:lang w:val="lv-LV"/>
        </w:rPr>
        <w:t xml:space="preserve"> "nekavējoties, bet ne vēlāk kā".</w:t>
      </w:r>
    </w:p>
    <w:p w14:paraId="648E8DE2" w14:textId="6B579CF7" w:rsidR="00EE3035" w:rsidRDefault="00667DCB" w:rsidP="00667DCB">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18. </w:t>
      </w:r>
      <w:r w:rsidR="00BE5CF3" w:rsidRPr="00667DCB">
        <w:rPr>
          <w:rFonts w:ascii="Times New Roman" w:hAnsi="Times New Roman" w:cs="Times New Roman"/>
          <w:sz w:val="28"/>
          <w:szCs w:val="28"/>
          <w:lang w:val="lv-LV"/>
        </w:rPr>
        <w:t>80.pant</w:t>
      </w:r>
      <w:r w:rsidR="00EE3035">
        <w:rPr>
          <w:rFonts w:ascii="Times New Roman" w:hAnsi="Times New Roman" w:cs="Times New Roman"/>
          <w:sz w:val="28"/>
          <w:szCs w:val="28"/>
          <w:lang w:val="lv-LV"/>
        </w:rPr>
        <w:t>ā:</w:t>
      </w:r>
    </w:p>
    <w:p w14:paraId="67428467" w14:textId="7F8F4F3B" w:rsidR="00EE6D21" w:rsidRPr="00667DCB" w:rsidRDefault="00EE3035" w:rsidP="008436AF">
      <w:pPr>
        <w:spacing w:line="240" w:lineRule="auto"/>
        <w:ind w:firstLine="360"/>
        <w:rPr>
          <w:rFonts w:ascii="Times New Roman" w:hAnsi="Times New Roman" w:cs="Times New Roman"/>
          <w:sz w:val="28"/>
          <w:szCs w:val="28"/>
          <w:lang w:val="lv-LV"/>
        </w:rPr>
      </w:pPr>
      <w:r>
        <w:rPr>
          <w:rFonts w:ascii="Times New Roman" w:hAnsi="Times New Roman" w:cs="Times New Roman"/>
          <w:sz w:val="28"/>
          <w:szCs w:val="28"/>
          <w:lang w:val="lv-LV"/>
        </w:rPr>
        <w:t>izteikt</w:t>
      </w:r>
      <w:r w:rsidR="001871AC" w:rsidRPr="00667DCB">
        <w:rPr>
          <w:rFonts w:ascii="Times New Roman" w:hAnsi="Times New Roman" w:cs="Times New Roman"/>
          <w:sz w:val="28"/>
          <w:szCs w:val="28"/>
          <w:lang w:val="lv-LV"/>
        </w:rPr>
        <w:t xml:space="preserve"> otro</w:t>
      </w:r>
      <w:r>
        <w:rPr>
          <w:rFonts w:ascii="Times New Roman" w:hAnsi="Times New Roman" w:cs="Times New Roman"/>
          <w:sz w:val="28"/>
          <w:szCs w:val="28"/>
          <w:lang w:val="lv-LV"/>
        </w:rPr>
        <w:t xml:space="preserve"> daļu šādā redakcijā:</w:t>
      </w:r>
    </w:p>
    <w:p w14:paraId="535BA5B6" w14:textId="2EB88E35" w:rsidR="00EE3035" w:rsidRDefault="00512B47" w:rsidP="00D956CB">
      <w:pPr>
        <w:pStyle w:val="tv213"/>
        <w:shd w:val="clear" w:color="auto" w:fill="FFFFFF"/>
        <w:spacing w:line="254" w:lineRule="atLeast"/>
        <w:ind w:firstLine="360"/>
        <w:jc w:val="both"/>
        <w:rPr>
          <w:sz w:val="28"/>
          <w:szCs w:val="28"/>
          <w:lang w:val="lv-LV"/>
        </w:rPr>
      </w:pPr>
      <w:r w:rsidRPr="00BC66D3">
        <w:rPr>
          <w:rFonts w:eastAsiaTheme="minorEastAsia"/>
          <w:sz w:val="28"/>
          <w:szCs w:val="28"/>
          <w:lang w:val="lv-LV" w:eastAsia="en-US"/>
        </w:rPr>
        <w:t>"(2) Ieguldītājs, kurš nolēmis pieņemt akciju atpirkšanas piedāvājumu un akciju atpirkšanas termiņā iesniedzis attiecīgu iesniegumu, ir tiesīgs atsaukt iesniegumu līdz termiņam, kuru piedāvātājs ir norādījis akciju atpirkšanas piedāvājuma prospek</w:t>
      </w:r>
      <w:r w:rsidR="00D5166C" w:rsidRPr="00BC66D3">
        <w:rPr>
          <w:rFonts w:eastAsiaTheme="minorEastAsia"/>
          <w:sz w:val="28"/>
          <w:szCs w:val="28"/>
          <w:lang w:val="lv-LV" w:eastAsia="en-US"/>
        </w:rPr>
        <w:t>tā."</w:t>
      </w:r>
      <w:r w:rsidR="00EE3035">
        <w:rPr>
          <w:sz w:val="28"/>
          <w:szCs w:val="28"/>
          <w:lang w:val="lv-LV"/>
        </w:rPr>
        <w:t>;</w:t>
      </w:r>
    </w:p>
    <w:p w14:paraId="7DDE4A5E" w14:textId="3476105C" w:rsidR="00512B47" w:rsidRPr="00BC66D3" w:rsidRDefault="00EE3035" w:rsidP="008332F5">
      <w:pPr>
        <w:pStyle w:val="tv213"/>
        <w:shd w:val="clear" w:color="auto" w:fill="FFFFFF"/>
        <w:spacing w:line="254" w:lineRule="atLeast"/>
        <w:ind w:firstLine="360"/>
        <w:jc w:val="both"/>
        <w:rPr>
          <w:rFonts w:eastAsiaTheme="minorEastAsia"/>
          <w:sz w:val="28"/>
          <w:szCs w:val="28"/>
          <w:lang w:val="lv-LV" w:eastAsia="en-US"/>
        </w:rPr>
      </w:pPr>
      <w:r>
        <w:rPr>
          <w:sz w:val="28"/>
          <w:szCs w:val="28"/>
          <w:lang w:val="lv-LV"/>
        </w:rPr>
        <w:t xml:space="preserve">izteikt </w:t>
      </w:r>
      <w:r w:rsidRPr="00667DCB">
        <w:rPr>
          <w:sz w:val="28"/>
          <w:szCs w:val="28"/>
          <w:lang w:val="lv-LV"/>
        </w:rPr>
        <w:t>ceturto un piekto daļu šādā redakcijā:</w:t>
      </w:r>
    </w:p>
    <w:p w14:paraId="53D7E804" w14:textId="3707738B" w:rsidR="00B76C7A" w:rsidRPr="00BC66D3" w:rsidRDefault="00B76C7A" w:rsidP="00D956CB">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"(4) Akciju atpirkšana vai apmaiņa ir jāveic pēc iespējas tuvāk akciju atpirkšanas piedāvājuma termiņa beigu dienai, bet ne vēlāk kā piecas darbdienas no piedāvājuma termiņa beigu dienas</w:t>
      </w:r>
      <w:r w:rsidR="000E521A">
        <w:rPr>
          <w:rFonts w:eastAsiaTheme="minorEastAsia"/>
          <w:sz w:val="28"/>
          <w:szCs w:val="28"/>
          <w:lang w:val="lv-LV" w:eastAsia="en-US"/>
        </w:rPr>
        <w:t>.</w:t>
      </w:r>
    </w:p>
    <w:p w14:paraId="1CECC2A3" w14:textId="3553F756" w:rsidR="001871AC" w:rsidRPr="00BC66D3" w:rsidRDefault="001871AC" w:rsidP="00D956CB">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(5) Publiskajā apgrozībā esošo akciju atpirkšana vai maiņa notiek saskaņā ar Centrālā vērtspapīru depozitārija, kurā ir iegrāmatotas mērķa sabiedrības akcijas, noteikumiem. Veicot akciju atpirkšanu vai maiņu, tiek nodrošināts, ka akcijas tiek aizska</w:t>
      </w:r>
      <w:r w:rsidR="00B61032">
        <w:rPr>
          <w:rFonts w:eastAsiaTheme="minorEastAsia"/>
          <w:sz w:val="28"/>
          <w:szCs w:val="28"/>
          <w:lang w:val="lv-LV" w:eastAsia="en-US"/>
        </w:rPr>
        <w:t>i</w:t>
      </w:r>
      <w:r w:rsidRPr="00BC66D3">
        <w:rPr>
          <w:rFonts w:eastAsiaTheme="minorEastAsia"/>
          <w:sz w:val="28"/>
          <w:szCs w:val="28"/>
          <w:lang w:val="lv-LV" w:eastAsia="en-US"/>
        </w:rPr>
        <w:t>tītas no akciju atsavinātāja konta tikai pēc tam, kad Centrālais vērtspapīru depozitārijs ir pārliecinājies, ka Centrālā vērtspapīru depozitārija norādītajā naudas vai finanšu instrumentu kontā ir ieskaitīta visa atpirkšanai vai maiņai nepieciešamā naudas summa vai finanšu instrumenti."</w:t>
      </w:r>
      <w:r w:rsidR="00513CE2">
        <w:rPr>
          <w:rFonts w:eastAsiaTheme="minorEastAsia"/>
          <w:sz w:val="28"/>
          <w:szCs w:val="28"/>
          <w:lang w:val="lv-LV" w:eastAsia="en-US"/>
        </w:rPr>
        <w:t>.</w:t>
      </w:r>
    </w:p>
    <w:p w14:paraId="41F3B13F" w14:textId="0611B9AC" w:rsidR="00EE6D21"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19. </w:t>
      </w:r>
      <w:r w:rsidR="0027679F" w:rsidRPr="00667DCB">
        <w:rPr>
          <w:rFonts w:ascii="Times New Roman" w:hAnsi="Times New Roman" w:cs="Times New Roman"/>
          <w:sz w:val="28"/>
          <w:szCs w:val="28"/>
          <w:lang w:val="lv-LV"/>
        </w:rPr>
        <w:t>Izteikt 81.</w:t>
      </w:r>
      <w:r w:rsidR="00A34AD2" w:rsidRPr="00667DCB">
        <w:rPr>
          <w:rFonts w:ascii="Times New Roman" w:hAnsi="Times New Roman" w:cs="Times New Roman"/>
          <w:sz w:val="28"/>
          <w:szCs w:val="28"/>
          <w:lang w:val="lv-LV"/>
        </w:rPr>
        <w:t>, 82. un 83.</w:t>
      </w:r>
      <w:r w:rsidR="0027679F" w:rsidRPr="00667DCB">
        <w:rPr>
          <w:rFonts w:ascii="Times New Roman" w:hAnsi="Times New Roman" w:cs="Times New Roman"/>
          <w:sz w:val="28"/>
          <w:szCs w:val="28"/>
          <w:lang w:val="lv-LV"/>
        </w:rPr>
        <w:t>pantu šādā redakcijā:</w:t>
      </w:r>
    </w:p>
    <w:p w14:paraId="3CE3830C" w14:textId="77777777" w:rsidR="0027679F" w:rsidRPr="00BC66D3" w:rsidRDefault="0027679F" w:rsidP="0027679F">
      <w:pPr>
        <w:pStyle w:val="tv213"/>
        <w:shd w:val="clear" w:color="auto" w:fill="FFFFFF"/>
        <w:spacing w:line="254" w:lineRule="atLeast"/>
        <w:jc w:val="both"/>
        <w:rPr>
          <w:rFonts w:eastAsiaTheme="minorEastAsia"/>
          <w:sz w:val="28"/>
          <w:szCs w:val="28"/>
          <w:lang w:val="lv-LV" w:eastAsia="en-US"/>
        </w:rPr>
      </w:pPr>
      <w:r w:rsidRPr="00BC66D3">
        <w:rPr>
          <w:rFonts w:eastAsiaTheme="minorEastAsia"/>
          <w:sz w:val="28"/>
          <w:szCs w:val="28"/>
          <w:lang w:val="lv-LV" w:eastAsia="en-US"/>
        </w:rPr>
        <w:t>"</w:t>
      </w:r>
      <w:r w:rsidRPr="00BC66D3">
        <w:rPr>
          <w:rFonts w:eastAsiaTheme="minorEastAsia"/>
          <w:b/>
          <w:sz w:val="28"/>
          <w:szCs w:val="28"/>
          <w:lang w:val="lv-LV" w:eastAsia="en-US"/>
        </w:rPr>
        <w:t>81.pants. Galīgā akciju atpirkšana</w:t>
      </w:r>
    </w:p>
    <w:p w14:paraId="7F272FEF" w14:textId="33E8782F" w:rsidR="0027679F" w:rsidRPr="00BC66D3" w:rsidRDefault="0027679F" w:rsidP="00D956CB">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 xml:space="preserve">(1) Persona, kura, ievērojot visas šā likuma prasības, ir ieguvusi mērķa sabiedrības akcijas tādā daudzumā, kas sasniedz vai pārsniedz 95 procentus no mērķa sabiedrības balsstiesīgo akciju kopskaita, vai kura brīvprātīgā vai obligātā akciju atpirkšanas piedāvājuma rezultātā ir noslēgusi līgumus, saskaņā ar kuriem tā tiešā veidā iegūs no akcijām izrietošās balsstiesības tādā daudzumā, kas sasniedz vai pārsniedz 95 procentus no balsstiesīgo akciju kopskaita, var atpirkt no pārējiem akcionāriem tiem piederošās mērķa sabiedrības akcijas bez minēto </w:t>
      </w:r>
      <w:r w:rsidRPr="00BC66D3">
        <w:rPr>
          <w:rFonts w:eastAsiaTheme="minorEastAsia"/>
          <w:sz w:val="28"/>
          <w:szCs w:val="28"/>
          <w:lang w:val="lv-LV" w:eastAsia="en-US"/>
        </w:rPr>
        <w:lastRenderedPageBreak/>
        <w:t>akcionāru piekrišanas. Šāda akciju atpirkšana uzskatāma par galīgo akciju atpirkšanu</w:t>
      </w:r>
      <w:r w:rsidR="002F0C82">
        <w:rPr>
          <w:rFonts w:eastAsiaTheme="minorEastAsia"/>
          <w:sz w:val="28"/>
          <w:szCs w:val="28"/>
          <w:lang w:val="lv-LV" w:eastAsia="en-US"/>
        </w:rPr>
        <w:t>.</w:t>
      </w:r>
    </w:p>
    <w:p w14:paraId="1D66D618" w14:textId="77777777" w:rsidR="0027679F" w:rsidRPr="00BC66D3" w:rsidRDefault="0027679F" w:rsidP="00D956CB">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(2) Ja 95 procentus no balsstiesīgo akciju kopskaita personai nodrošina gan tiešā, gan netiešā līdzdalība, galīgo akciju atpirkšanu šī persona ir tiesīga veikt tikai tad, ja tā šajā likumā noteiktajā kārtībā un termiņos ir ziņojusi par nozīmīgas līdzdalības iegūšanu netiešā veidā.</w:t>
      </w:r>
    </w:p>
    <w:p w14:paraId="0D300A59" w14:textId="300596DC" w:rsidR="0027679F" w:rsidRPr="00BC66D3" w:rsidRDefault="0027679F" w:rsidP="00D956CB">
      <w:pPr>
        <w:pStyle w:val="tv213"/>
        <w:shd w:val="clear" w:color="auto" w:fill="FFFFFF"/>
        <w:spacing w:line="254" w:lineRule="atLeast"/>
        <w:ind w:firstLine="360"/>
        <w:jc w:val="both"/>
        <w:rPr>
          <w:rFonts w:eastAsiaTheme="minorEastAsia"/>
          <w:sz w:val="28"/>
          <w:szCs w:val="28"/>
          <w:lang w:val="lv-LV" w:eastAsia="en-US"/>
        </w:rPr>
      </w:pPr>
      <w:r w:rsidRPr="008332F5">
        <w:rPr>
          <w:rFonts w:eastAsiaTheme="minorEastAsia"/>
          <w:sz w:val="28"/>
          <w:szCs w:val="28"/>
          <w:lang w:val="lv-LV" w:eastAsia="en-US"/>
        </w:rPr>
        <w:t>(</w:t>
      </w:r>
      <w:r w:rsidR="00E47394">
        <w:rPr>
          <w:rFonts w:eastAsiaTheme="minorEastAsia"/>
          <w:sz w:val="28"/>
          <w:szCs w:val="28"/>
          <w:lang w:val="lv-LV" w:eastAsia="en-US"/>
        </w:rPr>
        <w:t>3</w:t>
      </w:r>
      <w:r w:rsidRPr="008332F5">
        <w:rPr>
          <w:rFonts w:eastAsiaTheme="minorEastAsia"/>
          <w:sz w:val="28"/>
          <w:szCs w:val="28"/>
          <w:lang w:val="lv-LV" w:eastAsia="en-US"/>
        </w:rPr>
        <w:t>)</w:t>
      </w:r>
      <w:r w:rsidRPr="00BC66D3">
        <w:rPr>
          <w:rFonts w:eastAsiaTheme="minorEastAsia"/>
          <w:sz w:val="28"/>
          <w:szCs w:val="28"/>
          <w:lang w:val="lv-LV" w:eastAsia="en-US"/>
        </w:rPr>
        <w:t xml:space="preserve"> Galīgo akciju atpirkšanu šā panta pirmajā daļā minētā </w:t>
      </w:r>
      <w:r w:rsidR="00FD3606" w:rsidRPr="00BC66D3">
        <w:rPr>
          <w:rFonts w:eastAsiaTheme="minorEastAsia"/>
          <w:sz w:val="28"/>
          <w:szCs w:val="28"/>
          <w:lang w:val="lv-LV" w:eastAsia="en-US"/>
        </w:rPr>
        <w:t>persona ir tiesīga īstenot trīs</w:t>
      </w:r>
      <w:r w:rsidRPr="00BC66D3">
        <w:rPr>
          <w:rFonts w:eastAsiaTheme="minorEastAsia"/>
          <w:sz w:val="28"/>
          <w:szCs w:val="28"/>
          <w:lang w:val="lv-LV" w:eastAsia="en-US"/>
        </w:rPr>
        <w:t xml:space="preserve"> mēnešu laikā no dienas, kad tā ieguvusi tādu akciju skaitu, kas sasniedz vai pārsniedz 95 procentus no balsstiesīgo akciju kopskaita, vai, ja šā panta pirmajā daļā minētā persona nav īstenojusi galīgo akciju atpirkšanu ie</w:t>
      </w:r>
      <w:r w:rsidR="00FD3606" w:rsidRPr="00BC66D3">
        <w:rPr>
          <w:rFonts w:eastAsiaTheme="minorEastAsia"/>
          <w:sz w:val="28"/>
          <w:szCs w:val="28"/>
          <w:lang w:val="lv-LV" w:eastAsia="en-US"/>
        </w:rPr>
        <w:t>priekš minētajā termiņā, — trīs</w:t>
      </w:r>
      <w:r w:rsidRPr="00BC66D3">
        <w:rPr>
          <w:rFonts w:eastAsiaTheme="minorEastAsia"/>
          <w:sz w:val="28"/>
          <w:szCs w:val="28"/>
          <w:lang w:val="lv-LV" w:eastAsia="en-US"/>
        </w:rPr>
        <w:t xml:space="preserve"> mēnešu laikā no dienas, kad ir notecējis termiņš šīs personas no jauna izteiktajam obligātajam akciju atpirkšanas piedāvājumam vai brīvprātīgajam akciju atpirkšanas piedāvājumam, kas izteikts visiem mērķa sabiedrības akcionāriem par visām mērķa sabiedrības akcijām.</w:t>
      </w:r>
    </w:p>
    <w:p w14:paraId="0709B195" w14:textId="5C38DAC9" w:rsidR="0027679F" w:rsidRPr="00BC66D3" w:rsidRDefault="0027679F" w:rsidP="003B7E0F">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w:t>
      </w:r>
      <w:r w:rsidR="00E47394">
        <w:rPr>
          <w:rFonts w:eastAsiaTheme="minorEastAsia"/>
          <w:sz w:val="28"/>
          <w:szCs w:val="28"/>
          <w:lang w:val="lv-LV" w:eastAsia="en-US"/>
        </w:rPr>
        <w:t>4</w:t>
      </w:r>
      <w:r w:rsidRPr="00BC66D3">
        <w:rPr>
          <w:rFonts w:eastAsiaTheme="minorEastAsia"/>
          <w:sz w:val="28"/>
          <w:szCs w:val="28"/>
          <w:lang w:val="lv-LV" w:eastAsia="en-US"/>
        </w:rPr>
        <w:t xml:space="preserve">) Galīgo akciju atpirkšanu drīkst veikt pēc tam, kad pieņemts lēmums par akciju izslēgšanu no regulētā tirgus. </w:t>
      </w:r>
      <w:r w:rsidR="003B7E0F" w:rsidRPr="00BC66D3">
        <w:rPr>
          <w:rFonts w:eastAsiaTheme="minorEastAsia"/>
          <w:sz w:val="28"/>
          <w:szCs w:val="28"/>
          <w:lang w:val="lv-LV" w:eastAsia="en-US"/>
        </w:rPr>
        <w:t xml:space="preserve">Ja akcionāru sapulcē </w:t>
      </w:r>
      <w:r w:rsidRPr="00BC66D3">
        <w:rPr>
          <w:rFonts w:eastAsiaTheme="minorEastAsia"/>
          <w:sz w:val="28"/>
          <w:szCs w:val="28"/>
          <w:lang w:val="lv-LV" w:eastAsia="en-US"/>
        </w:rPr>
        <w:t>par akciju izslēgšanu no regulētā t</w:t>
      </w:r>
      <w:r w:rsidR="003B7E0F" w:rsidRPr="00BC66D3">
        <w:rPr>
          <w:rFonts w:eastAsiaTheme="minorEastAsia"/>
          <w:sz w:val="28"/>
          <w:szCs w:val="28"/>
          <w:lang w:val="lv-LV" w:eastAsia="en-US"/>
        </w:rPr>
        <w:t>irgus ir balsojuši vairākums akcionāru,</w:t>
      </w:r>
      <w:r w:rsidRPr="00BC66D3">
        <w:rPr>
          <w:rFonts w:eastAsiaTheme="minorEastAsia"/>
          <w:sz w:val="28"/>
          <w:szCs w:val="28"/>
          <w:lang w:val="lv-LV" w:eastAsia="en-US"/>
        </w:rPr>
        <w:t xml:space="preserve"> un viens no tiem ir šā panta pirmajā daļā minētā persona, šī persona var apvienot obligāto akciju atpirkšanas piedāvājumu ar galīgo akciju atpirkšanu</w:t>
      </w:r>
      <w:r w:rsidR="00FD3606" w:rsidRPr="00BC66D3">
        <w:rPr>
          <w:rFonts w:eastAsiaTheme="minorEastAsia"/>
          <w:sz w:val="28"/>
          <w:szCs w:val="28"/>
          <w:lang w:val="lv-LV" w:eastAsia="en-US"/>
        </w:rPr>
        <w:t>,</w:t>
      </w:r>
      <w:r w:rsidRPr="00BC66D3">
        <w:rPr>
          <w:rFonts w:eastAsiaTheme="minorEastAsia"/>
          <w:sz w:val="28"/>
          <w:szCs w:val="28"/>
          <w:lang w:val="lv-LV" w:eastAsia="en-US"/>
        </w:rPr>
        <w:t xml:space="preserve"> un tiem akcionāriem, kuri balsojuši par akciju izslēgšanu no regulētā tirgus, bet kuri neatbilst šā panta pirmajā daļā minētajiem kritērijiem, nav pienākuma izteikt obligāto akciju atpirkšanas piedāvājumu. Šādā gadījumā piedāvātājs ne vēlāk kā 10 darbdienu laikā pēc akcionāru sapulces lēmuma </w:t>
      </w:r>
      <w:r w:rsidR="00106FF9" w:rsidRPr="00BC66D3">
        <w:rPr>
          <w:rFonts w:eastAsiaTheme="minorEastAsia"/>
          <w:sz w:val="28"/>
          <w:szCs w:val="28"/>
          <w:lang w:val="lv-LV" w:eastAsia="en-US"/>
        </w:rPr>
        <w:t xml:space="preserve">par akciju izslēgšanu no regulētā tirgus </w:t>
      </w:r>
      <w:r w:rsidRPr="00BC66D3">
        <w:rPr>
          <w:rFonts w:eastAsiaTheme="minorEastAsia"/>
          <w:sz w:val="28"/>
          <w:szCs w:val="28"/>
          <w:lang w:val="lv-LV" w:eastAsia="en-US"/>
        </w:rPr>
        <w:t>pieņemšanas iesniedz Komisijai iesniegumu par galīgā akciju atpirkšanu.</w:t>
      </w:r>
    </w:p>
    <w:p w14:paraId="19EE4BEA" w14:textId="2176ED19" w:rsidR="0027679F" w:rsidRPr="00BC66D3" w:rsidRDefault="0027679F" w:rsidP="00FD3606">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w:t>
      </w:r>
      <w:r w:rsidR="00E47394">
        <w:rPr>
          <w:rFonts w:eastAsiaTheme="minorEastAsia"/>
          <w:sz w:val="28"/>
          <w:szCs w:val="28"/>
          <w:lang w:val="lv-LV" w:eastAsia="en-US"/>
        </w:rPr>
        <w:t>5</w:t>
      </w:r>
      <w:r w:rsidRPr="00BC66D3">
        <w:rPr>
          <w:rFonts w:eastAsiaTheme="minorEastAsia"/>
          <w:sz w:val="28"/>
          <w:szCs w:val="28"/>
          <w:lang w:val="lv-LV" w:eastAsia="en-US"/>
        </w:rPr>
        <w:t xml:space="preserve">) Akciju atpirkšanas cenu šā panta pirmajā un </w:t>
      </w:r>
      <w:r w:rsidR="008332F5">
        <w:rPr>
          <w:rFonts w:eastAsiaTheme="minorEastAsia"/>
          <w:sz w:val="28"/>
          <w:szCs w:val="28"/>
          <w:lang w:val="lv-LV" w:eastAsia="en-US"/>
        </w:rPr>
        <w:t>ceturta</w:t>
      </w:r>
      <w:r w:rsidRPr="00BC66D3">
        <w:rPr>
          <w:rFonts w:eastAsiaTheme="minorEastAsia"/>
          <w:sz w:val="28"/>
          <w:szCs w:val="28"/>
          <w:lang w:val="lv-LV" w:eastAsia="en-US"/>
        </w:rPr>
        <w:t>jā daļā minētajos gadījumos nosaka saskaņā ar šā likuma 74.panta pirmās daļas prasībām. Ja persona iegūst šā panta pirmajā daļā noteikto balsstiesību daudzumu brīvprātīgā akciju atpirkšanas piedāvājuma rezultātā, tā ir tiesīga veikt galīgo akciju atpirkšanu par cenu, kāda bija noteikta brīvprātīgajā akciju atpirkšanas piedāvājumā.</w:t>
      </w:r>
    </w:p>
    <w:p w14:paraId="65E31EFB" w14:textId="6A72A0AF" w:rsidR="000434E7" w:rsidRPr="00BC66D3" w:rsidRDefault="0027679F" w:rsidP="00FD3606">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w:t>
      </w:r>
      <w:r w:rsidR="00E47394">
        <w:rPr>
          <w:rFonts w:eastAsiaTheme="minorEastAsia"/>
          <w:sz w:val="28"/>
          <w:szCs w:val="28"/>
          <w:lang w:val="lv-LV" w:eastAsia="en-US"/>
        </w:rPr>
        <w:t>6</w:t>
      </w:r>
      <w:r w:rsidRPr="00BC66D3">
        <w:rPr>
          <w:rFonts w:eastAsiaTheme="minorEastAsia"/>
          <w:sz w:val="28"/>
          <w:szCs w:val="28"/>
          <w:lang w:val="lv-LV" w:eastAsia="en-US"/>
        </w:rPr>
        <w:t>) Šā panta pirmajā daļā minētajos gadījumos pārējiem akcionāriem piederošās mērķa sabiedrības akcijas atsavina galīgās akciju atpirkšanas prospektā noteiktajā kārtībā.</w:t>
      </w:r>
    </w:p>
    <w:p w14:paraId="55286E41" w14:textId="445F0693" w:rsidR="0027679F" w:rsidRPr="00BC66D3" w:rsidRDefault="0027679F" w:rsidP="00FD3606">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w:t>
      </w:r>
      <w:r w:rsidR="00E47394">
        <w:rPr>
          <w:rFonts w:eastAsiaTheme="minorEastAsia"/>
          <w:sz w:val="28"/>
          <w:szCs w:val="28"/>
          <w:lang w:val="lv-LV" w:eastAsia="en-US"/>
        </w:rPr>
        <w:t>7</w:t>
      </w:r>
      <w:r w:rsidRPr="00BC66D3">
        <w:rPr>
          <w:rFonts w:eastAsiaTheme="minorEastAsia"/>
          <w:sz w:val="28"/>
          <w:szCs w:val="28"/>
          <w:lang w:val="lv-LV" w:eastAsia="en-US"/>
        </w:rPr>
        <w:t xml:space="preserve">) Ieraksta datums galīgās akciju atpirkšanas gadījumā nedrīkst būt </w:t>
      </w:r>
      <w:r w:rsidR="008332F5">
        <w:rPr>
          <w:rFonts w:eastAsiaTheme="minorEastAsia"/>
          <w:sz w:val="28"/>
          <w:szCs w:val="28"/>
          <w:lang w:val="lv-LV" w:eastAsia="en-US"/>
        </w:rPr>
        <w:t xml:space="preserve">ne </w:t>
      </w:r>
      <w:r w:rsidRPr="00BC66D3">
        <w:rPr>
          <w:rFonts w:eastAsiaTheme="minorEastAsia"/>
          <w:sz w:val="28"/>
          <w:szCs w:val="28"/>
          <w:lang w:val="lv-LV" w:eastAsia="en-US"/>
        </w:rPr>
        <w:t>vēlāk kā 10 darbdienas pēc</w:t>
      </w:r>
      <w:r w:rsidR="000434E7" w:rsidRPr="00BC66D3">
        <w:rPr>
          <w:rFonts w:eastAsiaTheme="minorEastAsia"/>
          <w:sz w:val="28"/>
          <w:szCs w:val="28"/>
          <w:lang w:val="lv-LV" w:eastAsia="en-US"/>
        </w:rPr>
        <w:t xml:space="preserve"> šā likuma 82.</w:t>
      </w:r>
      <w:r w:rsidR="00161E6A" w:rsidRPr="00BC66D3">
        <w:rPr>
          <w:rFonts w:eastAsiaTheme="minorEastAsia"/>
          <w:sz w:val="28"/>
          <w:szCs w:val="28"/>
          <w:lang w:val="lv-LV" w:eastAsia="en-US"/>
        </w:rPr>
        <w:t xml:space="preserve"> </w:t>
      </w:r>
      <w:r w:rsidRPr="00BC66D3">
        <w:rPr>
          <w:rFonts w:eastAsiaTheme="minorEastAsia"/>
          <w:sz w:val="28"/>
          <w:szCs w:val="28"/>
          <w:lang w:val="lv-LV" w:eastAsia="en-US"/>
        </w:rPr>
        <w:t>panta astotajā daļā minētās i</w:t>
      </w:r>
      <w:r w:rsidR="000434E7" w:rsidRPr="00BC66D3">
        <w:rPr>
          <w:rFonts w:eastAsiaTheme="minorEastAsia"/>
          <w:sz w:val="28"/>
          <w:szCs w:val="28"/>
          <w:lang w:val="lv-LV" w:eastAsia="en-US"/>
        </w:rPr>
        <w:t>nformācijas publikācijas datuma.</w:t>
      </w:r>
    </w:p>
    <w:p w14:paraId="0B1AA31C" w14:textId="359AB779" w:rsidR="00DC1232" w:rsidRPr="00BC66D3" w:rsidRDefault="00DC1232" w:rsidP="00DC1232">
      <w:pPr>
        <w:pStyle w:val="tv213"/>
        <w:shd w:val="clear" w:color="auto" w:fill="FFFFFF"/>
        <w:spacing w:line="254" w:lineRule="atLeast"/>
        <w:jc w:val="both"/>
        <w:rPr>
          <w:rFonts w:eastAsiaTheme="minorEastAsia"/>
          <w:sz w:val="28"/>
          <w:szCs w:val="28"/>
          <w:lang w:val="lv-LV" w:eastAsia="en-US"/>
        </w:rPr>
      </w:pPr>
      <w:r w:rsidRPr="00BC66D3">
        <w:rPr>
          <w:rFonts w:eastAsiaTheme="minorEastAsia"/>
          <w:b/>
          <w:sz w:val="28"/>
          <w:szCs w:val="28"/>
          <w:lang w:val="lv-LV" w:eastAsia="en-US"/>
        </w:rPr>
        <w:lastRenderedPageBreak/>
        <w:t>82.pants. Galīgā</w:t>
      </w:r>
      <w:r w:rsidR="00AF186C" w:rsidRPr="00BC66D3">
        <w:rPr>
          <w:rFonts w:eastAsiaTheme="minorEastAsia"/>
          <w:b/>
          <w:sz w:val="28"/>
          <w:szCs w:val="28"/>
          <w:lang w:val="lv-LV" w:eastAsia="en-US"/>
        </w:rPr>
        <w:t>s</w:t>
      </w:r>
      <w:r w:rsidRPr="00BC66D3">
        <w:rPr>
          <w:rFonts w:eastAsiaTheme="minorEastAsia"/>
          <w:b/>
          <w:sz w:val="28"/>
          <w:szCs w:val="28"/>
          <w:lang w:val="lv-LV" w:eastAsia="en-US"/>
        </w:rPr>
        <w:t xml:space="preserve"> akciju atpirkšanas </w:t>
      </w:r>
      <w:r w:rsidR="00AF186C" w:rsidRPr="00BC66D3">
        <w:rPr>
          <w:rFonts w:eastAsiaTheme="minorEastAsia"/>
          <w:b/>
          <w:sz w:val="28"/>
          <w:szCs w:val="28"/>
          <w:lang w:val="lv-LV" w:eastAsia="en-US"/>
        </w:rPr>
        <w:t>dokumentu izskatīšana</w:t>
      </w:r>
    </w:p>
    <w:p w14:paraId="17F02771" w14:textId="77777777" w:rsidR="00DC1232" w:rsidRPr="00BC66D3" w:rsidRDefault="00DC1232" w:rsidP="00DC1232">
      <w:pPr>
        <w:pStyle w:val="tv213"/>
        <w:shd w:val="clear" w:color="auto" w:fill="FFFFFF"/>
        <w:spacing w:line="254" w:lineRule="atLeast"/>
        <w:ind w:firstLine="300"/>
        <w:jc w:val="both"/>
        <w:rPr>
          <w:rFonts w:eastAsiaTheme="minorEastAsia"/>
          <w:sz w:val="28"/>
          <w:szCs w:val="28"/>
          <w:lang w:val="lv-LV" w:eastAsia="en-US"/>
        </w:rPr>
      </w:pPr>
      <w:r w:rsidRPr="00BC66D3">
        <w:rPr>
          <w:rFonts w:eastAsiaTheme="minorEastAsia"/>
          <w:sz w:val="28"/>
          <w:szCs w:val="28"/>
          <w:lang w:val="lv-LV" w:eastAsia="en-US"/>
        </w:rPr>
        <w:t>(1) Ja piedāvātājs nolemj īstenot galīgo akciju atpirkšanu, tas sagatavo galīgās akciju atpirkšanas prospektu un iesniedz to Komisijai vienlaikus ar iesniegumu un šā likuma 70.panta otrās daļas 2., 3. un 4.punktā minētajiem dokumentiem.</w:t>
      </w:r>
    </w:p>
    <w:p w14:paraId="7325CB5A" w14:textId="16FE67B9" w:rsidR="00DC1232" w:rsidRPr="00BC66D3" w:rsidRDefault="00DC1232" w:rsidP="00DC1232">
      <w:pPr>
        <w:pStyle w:val="tv213"/>
        <w:shd w:val="clear" w:color="auto" w:fill="FFFFFF"/>
        <w:spacing w:line="254" w:lineRule="atLeast"/>
        <w:ind w:firstLine="300"/>
        <w:jc w:val="both"/>
        <w:rPr>
          <w:rFonts w:eastAsiaTheme="minorEastAsia"/>
          <w:sz w:val="28"/>
          <w:szCs w:val="28"/>
          <w:lang w:val="lv-LV" w:eastAsia="en-US"/>
        </w:rPr>
      </w:pPr>
      <w:r w:rsidRPr="00BC66D3">
        <w:rPr>
          <w:rFonts w:eastAsiaTheme="minorEastAsia"/>
          <w:sz w:val="28"/>
          <w:szCs w:val="28"/>
          <w:lang w:val="lv-LV" w:eastAsia="en-US"/>
        </w:rPr>
        <w:t xml:space="preserve">(2) Ja persona, kas īsteno galīgo akciju atpirkšanu, daļu līdzdalības ieguvusi netiešā veidā, </w:t>
      </w:r>
      <w:r w:rsidR="00FD3606" w:rsidRPr="00BC66D3">
        <w:rPr>
          <w:rFonts w:eastAsiaTheme="minorEastAsia"/>
          <w:sz w:val="28"/>
          <w:szCs w:val="28"/>
          <w:lang w:val="lv-LV" w:eastAsia="en-US"/>
        </w:rPr>
        <w:t xml:space="preserve">tā iesniedz Komisijai </w:t>
      </w:r>
      <w:r w:rsidRPr="00BC66D3">
        <w:rPr>
          <w:rFonts w:eastAsiaTheme="minorEastAsia"/>
          <w:sz w:val="28"/>
          <w:szCs w:val="28"/>
          <w:lang w:val="lv-LV" w:eastAsia="en-US"/>
        </w:rPr>
        <w:t xml:space="preserve">vienlaikus ar šā panta pirmajā </w:t>
      </w:r>
      <w:r w:rsidR="00FD3606" w:rsidRPr="00BC66D3">
        <w:rPr>
          <w:rFonts w:eastAsiaTheme="minorEastAsia"/>
          <w:sz w:val="28"/>
          <w:szCs w:val="28"/>
          <w:lang w:val="lv-LV" w:eastAsia="en-US"/>
        </w:rPr>
        <w:t>norādītajiem dokum</w:t>
      </w:r>
      <w:r w:rsidRPr="00BC66D3">
        <w:rPr>
          <w:rFonts w:eastAsiaTheme="minorEastAsia"/>
          <w:sz w:val="28"/>
          <w:szCs w:val="28"/>
          <w:lang w:val="lv-LV" w:eastAsia="en-US"/>
        </w:rPr>
        <w:t>entiem arī dokumentus (līgumus, pilnvaras u.c.), kas apliecina tā tiesības uz netiešo līdzdalību.</w:t>
      </w:r>
    </w:p>
    <w:p w14:paraId="0BF72978" w14:textId="77777777" w:rsidR="00DC1232" w:rsidRPr="00BC66D3" w:rsidRDefault="00DC1232" w:rsidP="00DC1232">
      <w:pPr>
        <w:pStyle w:val="tv213"/>
        <w:shd w:val="clear" w:color="auto" w:fill="FFFFFF"/>
        <w:spacing w:line="254" w:lineRule="atLeast"/>
        <w:ind w:firstLine="300"/>
        <w:jc w:val="both"/>
        <w:rPr>
          <w:rFonts w:eastAsiaTheme="minorEastAsia"/>
          <w:sz w:val="28"/>
          <w:szCs w:val="28"/>
          <w:lang w:val="lv-LV" w:eastAsia="en-US"/>
        </w:rPr>
      </w:pPr>
      <w:r w:rsidRPr="00BC66D3">
        <w:rPr>
          <w:rFonts w:eastAsiaTheme="minorEastAsia"/>
          <w:sz w:val="28"/>
          <w:szCs w:val="28"/>
          <w:lang w:val="lv-LV" w:eastAsia="en-US"/>
        </w:rPr>
        <w:t>(3) Galīgās akciju atpirkšanas prospektā ietver vismaz šā likuma 71.panta 1., 2., 4., 5., un 6.punktā minēto informāciju, kā arī ietver informāciju par kārtību, kādā tiks noteikts ieraksta datums.</w:t>
      </w:r>
    </w:p>
    <w:p w14:paraId="23FE981E" w14:textId="7E81BA2F" w:rsidR="00DC1232" w:rsidRPr="00BC66D3" w:rsidRDefault="00DC1232" w:rsidP="00DC1232">
      <w:pPr>
        <w:pStyle w:val="tv213"/>
        <w:shd w:val="clear" w:color="auto" w:fill="FFFFFF"/>
        <w:spacing w:line="254" w:lineRule="atLeast"/>
        <w:ind w:firstLine="300"/>
        <w:jc w:val="both"/>
        <w:rPr>
          <w:rFonts w:eastAsiaTheme="minorEastAsia"/>
          <w:sz w:val="28"/>
          <w:szCs w:val="28"/>
          <w:lang w:val="lv-LV" w:eastAsia="en-US"/>
        </w:rPr>
      </w:pPr>
      <w:r w:rsidRPr="00BC66D3">
        <w:rPr>
          <w:rFonts w:eastAsiaTheme="minorEastAsia"/>
          <w:sz w:val="28"/>
          <w:szCs w:val="28"/>
          <w:lang w:val="lv-LV" w:eastAsia="en-US"/>
        </w:rPr>
        <w:t>(4) Komisija iesniegumu un galīgās akciju atpirkšanas prospektu izskata 10 darbdienu laikā pēc visu šajā pantā minēto atbilstoši normatīvo aktu prasībām sagatavoto un noformēto dokumentu saņemšanas un pieņem lēmumu par atļauju vai atteikumu veikt galīgo akciju atpirkšanu.</w:t>
      </w:r>
    </w:p>
    <w:p w14:paraId="791E8139" w14:textId="77777777" w:rsidR="00DC1232" w:rsidRPr="00BC66D3" w:rsidRDefault="00DC1232" w:rsidP="00DC1232">
      <w:pPr>
        <w:pStyle w:val="tv213"/>
        <w:shd w:val="clear" w:color="auto" w:fill="FFFFFF"/>
        <w:spacing w:line="254" w:lineRule="atLeast"/>
        <w:ind w:firstLine="300"/>
        <w:jc w:val="both"/>
        <w:rPr>
          <w:rFonts w:eastAsiaTheme="minorEastAsia"/>
          <w:sz w:val="28"/>
          <w:szCs w:val="28"/>
          <w:lang w:val="lv-LV" w:eastAsia="en-US"/>
        </w:rPr>
      </w:pPr>
      <w:r w:rsidRPr="00BC66D3">
        <w:rPr>
          <w:rFonts w:eastAsiaTheme="minorEastAsia"/>
          <w:sz w:val="28"/>
          <w:szCs w:val="28"/>
          <w:lang w:val="lv-LV" w:eastAsia="en-US"/>
        </w:rPr>
        <w:t>(5) Komisija nekavējoties, bet ne vēlāk kā nākamajā darbdienā informē piedāvātāju par pieņemto lēmumu.</w:t>
      </w:r>
    </w:p>
    <w:p w14:paraId="22506F1B" w14:textId="77777777" w:rsidR="00DC1232" w:rsidRPr="00BC66D3" w:rsidRDefault="00DC1232" w:rsidP="00DC1232">
      <w:pPr>
        <w:pStyle w:val="tv213"/>
        <w:shd w:val="clear" w:color="auto" w:fill="FFFFFF"/>
        <w:spacing w:line="254" w:lineRule="atLeast"/>
        <w:ind w:firstLine="300"/>
        <w:jc w:val="both"/>
        <w:rPr>
          <w:rFonts w:eastAsiaTheme="minorEastAsia"/>
          <w:sz w:val="28"/>
          <w:szCs w:val="28"/>
          <w:lang w:val="lv-LV" w:eastAsia="en-US"/>
        </w:rPr>
      </w:pPr>
      <w:r w:rsidRPr="00BC66D3">
        <w:rPr>
          <w:rFonts w:eastAsiaTheme="minorEastAsia"/>
          <w:sz w:val="28"/>
          <w:szCs w:val="28"/>
          <w:lang w:val="lv-LV" w:eastAsia="en-US"/>
        </w:rPr>
        <w:t xml:space="preserve">(6) Komisija nekavējoties informē attiecīgo tirgus organizētāju un nosūta tam galīgās akciju atpirkšanas prospektu elektroniskā veidā. Tirgus organizētājs galīgās akciju atpirkšanas prospektu nekavējoties ievieto savā </w:t>
      </w:r>
      <w:r w:rsidR="00FD3606" w:rsidRPr="00BC66D3">
        <w:rPr>
          <w:rFonts w:eastAsiaTheme="minorEastAsia"/>
          <w:sz w:val="28"/>
          <w:szCs w:val="28"/>
          <w:lang w:val="lv-LV" w:eastAsia="en-US"/>
        </w:rPr>
        <w:t>mājaslapā</w:t>
      </w:r>
      <w:r w:rsidRPr="00BC66D3">
        <w:rPr>
          <w:rFonts w:eastAsiaTheme="minorEastAsia"/>
          <w:sz w:val="28"/>
          <w:szCs w:val="28"/>
          <w:lang w:val="lv-LV" w:eastAsia="en-US"/>
        </w:rPr>
        <w:t xml:space="preserve"> internetā.</w:t>
      </w:r>
    </w:p>
    <w:p w14:paraId="02C31AFB" w14:textId="77777777" w:rsidR="00DC1232" w:rsidRPr="00BC66D3" w:rsidRDefault="00DC1232" w:rsidP="00DC1232">
      <w:pPr>
        <w:pStyle w:val="tv213"/>
        <w:shd w:val="clear" w:color="auto" w:fill="FFFFFF"/>
        <w:spacing w:line="254" w:lineRule="atLeast"/>
        <w:ind w:firstLine="300"/>
        <w:jc w:val="both"/>
        <w:rPr>
          <w:rFonts w:eastAsiaTheme="minorEastAsia"/>
          <w:sz w:val="28"/>
          <w:szCs w:val="28"/>
          <w:lang w:val="lv-LV" w:eastAsia="en-US"/>
        </w:rPr>
      </w:pPr>
      <w:r w:rsidRPr="00BC66D3">
        <w:rPr>
          <w:rFonts w:eastAsiaTheme="minorEastAsia"/>
          <w:sz w:val="28"/>
          <w:szCs w:val="28"/>
          <w:lang w:val="lv-LV" w:eastAsia="en-US"/>
        </w:rPr>
        <w:t>(7) Komisija nekavējoties nosūta Centrālajam vērtspapīru depozitārijam, kurā ir iegrāmatotas mērķa sabiedrības akcijas, lēmuma par atļauju izteikt galīgo akciju atpirkšanu kopiju un galīgās akciju atpirkšanas prospektu elektroniskā veidā. Centrālais vērtspapīru depozitārijs nosūta galīgā akciju atpirkšanas piedāvājuma prospektu elektroniskā veidā visiem Centrālā vērtspapīru depozitārija dalībniekiem, kuru kontos Centrālajā vērtspapīru depozitārijā ir iegrāmatotas attiecīgās akcijas.</w:t>
      </w:r>
    </w:p>
    <w:p w14:paraId="11EEBD31" w14:textId="77777777" w:rsidR="00DC1232" w:rsidRPr="00BC66D3" w:rsidRDefault="00DC1232" w:rsidP="00DC1232">
      <w:pPr>
        <w:pStyle w:val="tv213"/>
        <w:shd w:val="clear" w:color="auto" w:fill="FFFFFF"/>
        <w:spacing w:line="254" w:lineRule="atLeast"/>
        <w:ind w:firstLine="300"/>
        <w:jc w:val="both"/>
        <w:rPr>
          <w:rFonts w:eastAsiaTheme="minorEastAsia"/>
          <w:sz w:val="28"/>
          <w:szCs w:val="28"/>
          <w:lang w:val="lv-LV" w:eastAsia="en-US"/>
        </w:rPr>
      </w:pPr>
      <w:r w:rsidRPr="00BC66D3">
        <w:rPr>
          <w:rFonts w:eastAsiaTheme="minorEastAsia"/>
          <w:sz w:val="28"/>
          <w:szCs w:val="28"/>
          <w:lang w:val="lv-LV" w:eastAsia="en-US"/>
        </w:rPr>
        <w:t>(8) Piedāvātājs piecu darbdienu laikā pēc tam, kad saņēmis Komisijas lēmumu par atļauju veikt galīgo akciju atpirkšanu, publicē oficiālajā izdevumā "Latvijas Vēstnesis" un iesniedz Centrālajam vērtspapīru depozitārijam, kurā ir iegrāmatotas mērķa sabiedrības akcijas, šādu informāciju par galīgo akciju atpirkšanu:</w:t>
      </w:r>
    </w:p>
    <w:p w14:paraId="0EDCC883" w14:textId="77777777" w:rsidR="00DC1232" w:rsidRPr="00BC66D3" w:rsidRDefault="00DC1232" w:rsidP="00DC1232">
      <w:pPr>
        <w:pStyle w:val="tv213"/>
        <w:shd w:val="clear" w:color="auto" w:fill="FFFFFF"/>
        <w:spacing w:line="254" w:lineRule="atLeast"/>
        <w:jc w:val="both"/>
        <w:rPr>
          <w:rFonts w:eastAsiaTheme="minorEastAsia"/>
          <w:sz w:val="28"/>
          <w:szCs w:val="28"/>
          <w:lang w:val="lv-LV" w:eastAsia="en-US"/>
        </w:rPr>
      </w:pPr>
      <w:r w:rsidRPr="00BC66D3">
        <w:rPr>
          <w:rFonts w:eastAsiaTheme="minorEastAsia"/>
          <w:sz w:val="28"/>
          <w:szCs w:val="28"/>
          <w:lang w:val="lv-LV" w:eastAsia="en-US"/>
        </w:rPr>
        <w:lastRenderedPageBreak/>
        <w:t>1) šā likuma 71.panta 1., 2. un 5.punktā minēto informāciju;</w:t>
      </w:r>
    </w:p>
    <w:p w14:paraId="47050D8D" w14:textId="77777777" w:rsidR="00DC1232" w:rsidRPr="00BC66D3" w:rsidRDefault="00741F82" w:rsidP="00DC1232">
      <w:pPr>
        <w:pStyle w:val="tv213"/>
        <w:shd w:val="clear" w:color="auto" w:fill="FFFFFF"/>
        <w:spacing w:line="254" w:lineRule="atLeast"/>
        <w:jc w:val="both"/>
        <w:rPr>
          <w:rFonts w:eastAsiaTheme="minorEastAsia"/>
          <w:sz w:val="28"/>
          <w:szCs w:val="28"/>
          <w:lang w:val="lv-LV" w:eastAsia="en-US"/>
        </w:rPr>
      </w:pPr>
      <w:r w:rsidRPr="00BC66D3">
        <w:rPr>
          <w:rFonts w:eastAsiaTheme="minorEastAsia"/>
          <w:sz w:val="28"/>
          <w:szCs w:val="28"/>
          <w:lang w:val="lv-LV" w:eastAsia="en-US"/>
        </w:rPr>
        <w:t xml:space="preserve">2) </w:t>
      </w:r>
      <w:r w:rsidR="00DC1232" w:rsidRPr="00BC66D3">
        <w:rPr>
          <w:rFonts w:eastAsiaTheme="minorEastAsia"/>
          <w:sz w:val="28"/>
          <w:szCs w:val="28"/>
          <w:lang w:val="lv-LV" w:eastAsia="en-US"/>
        </w:rPr>
        <w:t>prospektā norādīto informāciju par ieraksta un maksājuma datuma noteikšanu, precīzus ieraksta un maksājuma datumus;</w:t>
      </w:r>
    </w:p>
    <w:p w14:paraId="27E5AA66" w14:textId="77777777" w:rsidR="00DC1232" w:rsidRPr="00BC66D3" w:rsidRDefault="00DC1232" w:rsidP="00DC1232">
      <w:pPr>
        <w:pStyle w:val="tv213"/>
        <w:shd w:val="clear" w:color="auto" w:fill="FFFFFF"/>
        <w:spacing w:line="254" w:lineRule="atLeast"/>
        <w:jc w:val="both"/>
        <w:rPr>
          <w:rFonts w:eastAsiaTheme="minorEastAsia"/>
          <w:sz w:val="28"/>
          <w:szCs w:val="28"/>
          <w:lang w:val="lv-LV" w:eastAsia="en-US"/>
        </w:rPr>
      </w:pPr>
      <w:r w:rsidRPr="00BC66D3">
        <w:rPr>
          <w:rFonts w:eastAsiaTheme="minorEastAsia"/>
          <w:sz w:val="28"/>
          <w:szCs w:val="28"/>
          <w:lang w:val="lv-LV" w:eastAsia="en-US"/>
        </w:rPr>
        <w:t>3</w:t>
      </w:r>
      <w:r w:rsidR="00A9499D" w:rsidRPr="00BC66D3">
        <w:rPr>
          <w:rFonts w:eastAsiaTheme="minorEastAsia"/>
          <w:sz w:val="28"/>
          <w:szCs w:val="28"/>
          <w:lang w:val="lv-LV" w:eastAsia="en-US"/>
        </w:rPr>
        <w:t>)</w:t>
      </w:r>
      <w:r w:rsidRPr="00BC66D3">
        <w:rPr>
          <w:rFonts w:eastAsiaTheme="minorEastAsia"/>
          <w:sz w:val="28"/>
          <w:szCs w:val="28"/>
          <w:lang w:val="lv-LV" w:eastAsia="en-US"/>
        </w:rPr>
        <w:t xml:space="preserve"> vietu un laiku, kur un kad iespējams iepazīties ar galīgā akciju atpirkšanas prospektu vai to saņemt.</w:t>
      </w:r>
    </w:p>
    <w:p w14:paraId="5593618A" w14:textId="26A2BAA5" w:rsidR="006848DB" w:rsidRPr="00BC66D3" w:rsidRDefault="006848DB" w:rsidP="00F538DC">
      <w:pPr>
        <w:pStyle w:val="tv213"/>
        <w:shd w:val="clear" w:color="auto" w:fill="FFFFFF"/>
        <w:spacing w:line="254" w:lineRule="atLeast"/>
        <w:jc w:val="both"/>
        <w:rPr>
          <w:rFonts w:eastAsiaTheme="minorEastAsia"/>
          <w:b/>
          <w:sz w:val="28"/>
          <w:szCs w:val="28"/>
          <w:lang w:val="lv-LV" w:eastAsia="en-US"/>
        </w:rPr>
      </w:pPr>
      <w:r w:rsidRPr="00BC66D3">
        <w:rPr>
          <w:rFonts w:eastAsiaTheme="minorEastAsia"/>
          <w:b/>
          <w:sz w:val="28"/>
          <w:szCs w:val="28"/>
          <w:lang w:val="lv-LV" w:eastAsia="en-US"/>
        </w:rPr>
        <w:t>83.pants. Akciju atsavināšana par labu personai, kas veic galīgo akciju atpirkšanu</w:t>
      </w:r>
    </w:p>
    <w:p w14:paraId="1211D5C2" w14:textId="77777777" w:rsidR="006848DB" w:rsidRPr="00BC66D3" w:rsidRDefault="006848DB" w:rsidP="00741F82">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(1) Galīgās akciju atpirkšanas prospektā noteiktajā ieraksta datumā akcijas tiek bloķētas akcionāra kontos un akcionārs zaudē tiesības rīkoties ar tām. Par akciju bloķēšanu ir atbildīgs Centrālā vērtspapīru depozitārija dalībnieks.</w:t>
      </w:r>
    </w:p>
    <w:p w14:paraId="51423929" w14:textId="77777777" w:rsidR="006848DB" w:rsidRPr="00BC66D3" w:rsidRDefault="006848DB" w:rsidP="00741F82">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(2) Centrālā vērtspapīru depozitārija dalībnieks akcijas bloķē, pamatojoties uz galīgās</w:t>
      </w:r>
      <w:r w:rsidR="00B3420A" w:rsidRPr="00BC66D3">
        <w:rPr>
          <w:rFonts w:eastAsiaTheme="minorEastAsia"/>
          <w:sz w:val="28"/>
          <w:szCs w:val="28"/>
          <w:lang w:val="lv-LV" w:eastAsia="en-US"/>
        </w:rPr>
        <w:t xml:space="preserve"> akciju atpirkšanas prospektu, kas saņemts no</w:t>
      </w:r>
      <w:r w:rsidRPr="00BC66D3">
        <w:rPr>
          <w:rFonts w:eastAsiaTheme="minorEastAsia"/>
          <w:sz w:val="28"/>
          <w:szCs w:val="28"/>
          <w:lang w:val="lv-LV" w:eastAsia="en-US"/>
        </w:rPr>
        <w:t xml:space="preserve"> Centrālā vērtspapīru depozitārija.</w:t>
      </w:r>
    </w:p>
    <w:p w14:paraId="7497B0E2" w14:textId="33163F8E" w:rsidR="006848DB" w:rsidRPr="00BC66D3" w:rsidRDefault="006848DB" w:rsidP="00741F82">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(3) Nākamajā darbdienā pēc galīgās</w:t>
      </w:r>
      <w:r w:rsidR="00B3420A" w:rsidRPr="00BC66D3">
        <w:rPr>
          <w:rFonts w:eastAsiaTheme="minorEastAsia"/>
          <w:sz w:val="28"/>
          <w:szCs w:val="28"/>
          <w:lang w:val="lv-LV" w:eastAsia="en-US"/>
        </w:rPr>
        <w:t xml:space="preserve"> akciju atpirkšanas</w:t>
      </w:r>
      <w:r w:rsidRPr="00BC66D3">
        <w:rPr>
          <w:rFonts w:eastAsiaTheme="minorEastAsia"/>
          <w:sz w:val="28"/>
          <w:szCs w:val="28"/>
          <w:lang w:val="lv-LV" w:eastAsia="en-US"/>
        </w:rPr>
        <w:t xml:space="preserve"> ieraksta datuma, kas noteikts </w:t>
      </w:r>
      <w:r w:rsidR="0011239F">
        <w:rPr>
          <w:rFonts w:eastAsiaTheme="minorEastAsia"/>
          <w:sz w:val="28"/>
          <w:szCs w:val="28"/>
          <w:lang w:val="lv-LV" w:eastAsia="en-US"/>
        </w:rPr>
        <w:t>prospektā</w:t>
      </w:r>
      <w:r w:rsidRPr="00BC66D3">
        <w:rPr>
          <w:rFonts w:eastAsiaTheme="minorEastAsia"/>
          <w:sz w:val="28"/>
          <w:szCs w:val="28"/>
          <w:lang w:val="lv-LV" w:eastAsia="en-US"/>
        </w:rPr>
        <w:t xml:space="preserve"> un publicēts atbilstoši šā likuma 82. panta astotās daļas prasībām,</w:t>
      </w:r>
      <w:r w:rsidR="00B3420A" w:rsidRPr="00BC66D3">
        <w:rPr>
          <w:rFonts w:eastAsiaTheme="minorEastAsia"/>
          <w:sz w:val="28"/>
          <w:szCs w:val="28"/>
          <w:lang w:val="lv-LV" w:eastAsia="en-US"/>
        </w:rPr>
        <w:t xml:space="preserve"> piedāvātājs ieskaita</w:t>
      </w:r>
      <w:r w:rsidRPr="00BC66D3">
        <w:rPr>
          <w:rFonts w:eastAsiaTheme="minorEastAsia"/>
          <w:sz w:val="28"/>
          <w:szCs w:val="28"/>
          <w:lang w:val="lv-LV" w:eastAsia="en-US"/>
        </w:rPr>
        <w:t xml:space="preserve"> Centrālā vērtspapīru</w:t>
      </w:r>
      <w:r w:rsidR="00B3420A" w:rsidRPr="00BC66D3">
        <w:rPr>
          <w:rFonts w:eastAsiaTheme="minorEastAsia"/>
          <w:sz w:val="28"/>
          <w:szCs w:val="28"/>
          <w:lang w:val="lv-LV" w:eastAsia="en-US"/>
        </w:rPr>
        <w:t xml:space="preserve"> depozitārija naudas kontā</w:t>
      </w:r>
      <w:r w:rsidRPr="00BC66D3">
        <w:rPr>
          <w:rFonts w:eastAsiaTheme="minorEastAsia"/>
          <w:sz w:val="28"/>
          <w:szCs w:val="28"/>
          <w:lang w:val="lv-LV" w:eastAsia="en-US"/>
        </w:rPr>
        <w:t xml:space="preserve"> tādu naudas summu </w:t>
      </w:r>
      <w:r w:rsidRPr="00BC66D3">
        <w:rPr>
          <w:rFonts w:eastAsiaTheme="minorEastAsia"/>
          <w:i/>
          <w:sz w:val="28"/>
          <w:szCs w:val="28"/>
          <w:lang w:val="lv-LV" w:eastAsia="en-US"/>
        </w:rPr>
        <w:t>euro</w:t>
      </w:r>
      <w:r w:rsidRPr="00BC66D3">
        <w:rPr>
          <w:rFonts w:eastAsiaTheme="minorEastAsia"/>
          <w:sz w:val="28"/>
          <w:szCs w:val="28"/>
          <w:lang w:val="lv-LV" w:eastAsia="en-US"/>
        </w:rPr>
        <w:t>, kas atbilst kopējai vēl neatpirkto akciju vērtībai saskaņā ar galīgās akciju atpirkšanas prospektā noteikto vienas akcijas vērtību.</w:t>
      </w:r>
    </w:p>
    <w:p w14:paraId="7A69C9E1" w14:textId="468E8012" w:rsidR="006848DB" w:rsidRPr="00BC66D3" w:rsidRDefault="006848DB" w:rsidP="00741F82">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(4) Pēc tam, kad šā panta trešajā daļā noteiktā nauda</w:t>
      </w:r>
      <w:r w:rsidR="00B3420A" w:rsidRPr="00BC66D3">
        <w:rPr>
          <w:rFonts w:eastAsiaTheme="minorEastAsia"/>
          <w:sz w:val="28"/>
          <w:szCs w:val="28"/>
          <w:lang w:val="lv-LV" w:eastAsia="en-US"/>
        </w:rPr>
        <w:t>s summa pilnā apmērā ieskaitīta</w:t>
      </w:r>
      <w:r w:rsidRPr="00BC66D3">
        <w:rPr>
          <w:rFonts w:eastAsiaTheme="minorEastAsia"/>
          <w:sz w:val="28"/>
          <w:szCs w:val="28"/>
          <w:lang w:val="lv-LV" w:eastAsia="en-US"/>
        </w:rPr>
        <w:t xml:space="preserve"> Centrālā vērtspapīru depozitārija naudas kontā Centrālais vērtspapīru depozitārijs pārskaita visas sākotnējā reģistrā un Centrālā vērtspapīru depozitārija dalībnieku Centrālajā vērtspapīru depozitārijā atvērtajos </w:t>
      </w:r>
      <w:r w:rsidR="00E16EBD" w:rsidRPr="00BC66D3">
        <w:rPr>
          <w:rFonts w:eastAsiaTheme="minorEastAsia"/>
          <w:sz w:val="28"/>
          <w:szCs w:val="28"/>
          <w:lang w:val="lv-LV" w:eastAsia="en-US"/>
        </w:rPr>
        <w:t>k</w:t>
      </w:r>
      <w:r w:rsidRPr="00BC66D3">
        <w:rPr>
          <w:rFonts w:eastAsiaTheme="minorEastAsia"/>
          <w:sz w:val="28"/>
          <w:szCs w:val="28"/>
          <w:lang w:val="lv-LV" w:eastAsia="en-US"/>
        </w:rPr>
        <w:t>ontos iegrāmatotās attiecīgās akciju sabiedrības akcijas uz atpircēja kontu, vienlaikus veicot naudas pārvedumus uz attiecīgo Centrālā vērtspapīru depozitārija dalībnieku naudas kontiem un nosūtot pieprasījumu Centrālā vērtspapīru depozitārija dalībniekiem dzēst attiecīgās akciju sabiedrības akcijas šā panta pirmajā daļā minēto akcionāru finanšu instrumentu kontos.</w:t>
      </w:r>
    </w:p>
    <w:p w14:paraId="4772BFA3" w14:textId="72BBE001" w:rsidR="00F538DC" w:rsidRPr="00BC66D3" w:rsidRDefault="006848DB" w:rsidP="000C39F4">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t>(5) Centrālā vērtspapīru depozitārija dalībnieks vienas darbdienas laikā pēc naudas saņemšanas no Centrālā vērtspapīru depozitārija šo naudas summu ieskaita to personu naudas kontos atbilstoši iegrāmatoto akciju daudzumam, kuru finanšu instrumentu kontos galīgā akciju atpirkšanas prospektā noteiktā ieraksta datuma norēķinu dienas beigās bija iegrāmatotas attiecīgās akciju sabiedrības akcijas.</w:t>
      </w:r>
    </w:p>
    <w:p w14:paraId="182EB6A5" w14:textId="05AFE5FB" w:rsidR="006848DB" w:rsidRPr="00BC66D3" w:rsidRDefault="006848DB" w:rsidP="000C39F4">
      <w:pPr>
        <w:pStyle w:val="tv213"/>
        <w:shd w:val="clear" w:color="auto" w:fill="FFFFFF"/>
        <w:spacing w:line="254" w:lineRule="atLeast"/>
        <w:ind w:firstLine="360"/>
        <w:jc w:val="both"/>
        <w:rPr>
          <w:rFonts w:eastAsiaTheme="minorEastAsia"/>
          <w:sz w:val="28"/>
          <w:szCs w:val="28"/>
          <w:lang w:val="lv-LV" w:eastAsia="en-US"/>
        </w:rPr>
      </w:pPr>
      <w:r w:rsidRPr="00BC66D3">
        <w:rPr>
          <w:rFonts w:eastAsiaTheme="minorEastAsia"/>
          <w:sz w:val="28"/>
          <w:szCs w:val="28"/>
          <w:lang w:val="lv-LV" w:eastAsia="en-US"/>
        </w:rPr>
        <w:lastRenderedPageBreak/>
        <w:t>(6) Atlīdzību tiem akcionāriem, kuru akcijas galīgās akciju atpirkšanas ieraksta datuma norēķinu dienas beigās atrodas Centrālā vērtspapīru depozitārija sākotnējā reģistrā, ieskaita Centrālā vērtspapīru depozitārija naudas kontā.</w:t>
      </w:r>
      <w:r w:rsidR="00A34AD2" w:rsidRPr="00BC66D3">
        <w:rPr>
          <w:rFonts w:eastAsiaTheme="minorEastAsia"/>
          <w:sz w:val="28"/>
          <w:szCs w:val="28"/>
          <w:lang w:val="lv-LV" w:eastAsia="en-US"/>
        </w:rPr>
        <w:t>"</w:t>
      </w:r>
      <w:r w:rsidR="002F0C82">
        <w:rPr>
          <w:rFonts w:eastAsiaTheme="minorEastAsia"/>
          <w:sz w:val="28"/>
          <w:szCs w:val="28"/>
          <w:lang w:val="lv-LV" w:eastAsia="en-US"/>
        </w:rPr>
        <w:t>.</w:t>
      </w:r>
    </w:p>
    <w:p w14:paraId="53219708" w14:textId="1C64316C" w:rsidR="003B2BF3" w:rsidRPr="00667DCB" w:rsidRDefault="00667DCB" w:rsidP="00667DCB">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20. </w:t>
      </w:r>
      <w:r w:rsidR="002F522E" w:rsidRPr="00667DCB">
        <w:rPr>
          <w:rFonts w:ascii="Times New Roman" w:hAnsi="Times New Roman" w:cs="Times New Roman"/>
          <w:sz w:val="28"/>
          <w:szCs w:val="28"/>
          <w:lang w:val="lv-LV"/>
        </w:rPr>
        <w:t>Izteikt</w:t>
      </w:r>
      <w:r w:rsidR="004816E9" w:rsidRPr="00667DCB">
        <w:rPr>
          <w:rFonts w:ascii="Times New Roman" w:hAnsi="Times New Roman" w:cs="Times New Roman"/>
          <w:sz w:val="28"/>
          <w:szCs w:val="28"/>
          <w:lang w:val="lv-LV"/>
        </w:rPr>
        <w:t xml:space="preserve"> 92.pantu šādā redakcijā:</w:t>
      </w:r>
    </w:p>
    <w:p w14:paraId="4AABE57F" w14:textId="77777777" w:rsidR="004816E9" w:rsidRPr="00BC66D3" w:rsidRDefault="00734D3C" w:rsidP="004816E9">
      <w:pPr>
        <w:pStyle w:val="tv213"/>
        <w:shd w:val="clear" w:color="auto" w:fill="FFFFFF"/>
        <w:spacing w:line="254" w:lineRule="atLeast"/>
        <w:jc w:val="both"/>
        <w:rPr>
          <w:rFonts w:eastAsiaTheme="minorEastAsia"/>
          <w:sz w:val="28"/>
          <w:szCs w:val="28"/>
          <w:lang w:val="lv-LV" w:eastAsia="en-US"/>
        </w:rPr>
      </w:pPr>
      <w:r w:rsidRPr="00BC66D3">
        <w:rPr>
          <w:rFonts w:eastAsiaTheme="minorEastAsia"/>
          <w:sz w:val="28"/>
          <w:szCs w:val="28"/>
          <w:lang w:val="lv-LV" w:eastAsia="en-US"/>
        </w:rPr>
        <w:t>"</w:t>
      </w:r>
      <w:r w:rsidR="004816E9" w:rsidRPr="00BC66D3">
        <w:rPr>
          <w:rFonts w:eastAsiaTheme="minorEastAsia"/>
          <w:b/>
          <w:sz w:val="28"/>
          <w:szCs w:val="28"/>
          <w:lang w:val="lv-LV" w:eastAsia="en-US"/>
        </w:rPr>
        <w:t>92. pants. Centrālā vērtspapīru depozitārija darbība</w:t>
      </w:r>
    </w:p>
    <w:p w14:paraId="3F901FF0" w14:textId="481681CF" w:rsidR="004816E9" w:rsidRPr="00BC66D3" w:rsidRDefault="004816E9" w:rsidP="004816E9">
      <w:pPr>
        <w:shd w:val="clear" w:color="auto" w:fill="FFFFFF"/>
        <w:spacing w:line="293" w:lineRule="atLeast"/>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Centrālais vērtspapīru depozitārijs darbojas saskaņā ar Regulu Nr. 909/2014, šo likumu, Komi</w:t>
      </w:r>
      <w:r w:rsidR="000756B8" w:rsidRPr="00BC66D3">
        <w:rPr>
          <w:rFonts w:ascii="Times New Roman" w:hAnsi="Times New Roman" w:cs="Times New Roman"/>
          <w:sz w:val="28"/>
          <w:szCs w:val="28"/>
          <w:lang w:val="lv-LV"/>
        </w:rPr>
        <w:t>sijas normatīvajiem noteikumiem</w:t>
      </w:r>
      <w:r w:rsidRPr="00BC66D3">
        <w:rPr>
          <w:rFonts w:ascii="Times New Roman" w:hAnsi="Times New Roman" w:cs="Times New Roman"/>
          <w:sz w:val="28"/>
          <w:szCs w:val="28"/>
          <w:lang w:val="lv-LV"/>
        </w:rPr>
        <w:t xml:space="preserve"> un attiecīgā Centrālā vērtspapīru depozitārija statūtiem."</w:t>
      </w:r>
      <w:r w:rsidR="002F0C82">
        <w:rPr>
          <w:rFonts w:ascii="Times New Roman" w:hAnsi="Times New Roman" w:cs="Times New Roman"/>
          <w:sz w:val="28"/>
          <w:szCs w:val="28"/>
          <w:lang w:val="lv-LV"/>
        </w:rPr>
        <w:t>.</w:t>
      </w:r>
    </w:p>
    <w:p w14:paraId="17261C1F" w14:textId="6375E023" w:rsidR="003B2BF3"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21. </w:t>
      </w:r>
      <w:r w:rsidR="00897A9A" w:rsidRPr="00667DCB">
        <w:rPr>
          <w:rFonts w:ascii="Times New Roman" w:hAnsi="Times New Roman" w:cs="Times New Roman"/>
          <w:sz w:val="28"/>
          <w:szCs w:val="28"/>
          <w:lang w:val="lv-LV"/>
        </w:rPr>
        <w:t xml:space="preserve">Izteikt </w:t>
      </w:r>
      <w:r w:rsidR="00FF7CC2" w:rsidRPr="00667DCB">
        <w:rPr>
          <w:rFonts w:ascii="Times New Roman" w:hAnsi="Times New Roman" w:cs="Times New Roman"/>
          <w:sz w:val="28"/>
          <w:szCs w:val="28"/>
          <w:lang w:val="lv-LV"/>
        </w:rPr>
        <w:t>92.</w:t>
      </w:r>
      <w:r w:rsidR="00FF7CC2" w:rsidRPr="00667DCB">
        <w:rPr>
          <w:rFonts w:ascii="Times New Roman" w:hAnsi="Times New Roman" w:cs="Times New Roman"/>
          <w:sz w:val="28"/>
          <w:szCs w:val="28"/>
          <w:vertAlign w:val="superscript"/>
          <w:lang w:val="lv-LV"/>
        </w:rPr>
        <w:t>1</w:t>
      </w:r>
      <w:r w:rsidR="00FF7CC2" w:rsidRPr="00667DCB">
        <w:rPr>
          <w:rFonts w:ascii="Times New Roman" w:hAnsi="Times New Roman" w:cs="Times New Roman"/>
          <w:sz w:val="28"/>
          <w:szCs w:val="28"/>
          <w:lang w:val="lv-LV"/>
        </w:rPr>
        <w:t xml:space="preserve"> pantu</w:t>
      </w:r>
      <w:r w:rsidR="00897A9A" w:rsidRPr="00667DCB">
        <w:rPr>
          <w:rFonts w:ascii="Times New Roman" w:hAnsi="Times New Roman" w:cs="Times New Roman"/>
          <w:sz w:val="28"/>
          <w:szCs w:val="28"/>
          <w:lang w:val="lv-LV"/>
        </w:rPr>
        <w:t xml:space="preserve"> šādā redakcijā:</w:t>
      </w:r>
    </w:p>
    <w:p w14:paraId="72FD5F46" w14:textId="77777777" w:rsidR="00897A9A" w:rsidRDefault="00897A9A" w:rsidP="00897A9A">
      <w:pPr>
        <w:pStyle w:val="NormalWeb"/>
        <w:shd w:val="clear" w:color="auto" w:fill="FFFFFF"/>
        <w:spacing w:before="0" w:beforeAutospacing="0" w:after="0" w:afterAutospacing="0"/>
        <w:ind w:left="360"/>
        <w:jc w:val="both"/>
        <w:rPr>
          <w:b/>
          <w:bCs/>
          <w:color w:val="000000"/>
          <w:sz w:val="27"/>
          <w:szCs w:val="27"/>
        </w:rPr>
      </w:pPr>
      <w:r w:rsidRPr="00BC66D3">
        <w:rPr>
          <w:color w:val="000000"/>
          <w:sz w:val="27"/>
          <w:szCs w:val="27"/>
        </w:rPr>
        <w:t>"</w:t>
      </w:r>
      <w:r w:rsidRPr="00BC66D3">
        <w:rPr>
          <w:b/>
          <w:bCs/>
          <w:color w:val="000000"/>
          <w:sz w:val="27"/>
          <w:szCs w:val="27"/>
        </w:rPr>
        <w:t>92.</w:t>
      </w:r>
      <w:r w:rsidRPr="00BC66D3">
        <w:rPr>
          <w:b/>
          <w:bCs/>
          <w:color w:val="000000"/>
          <w:sz w:val="27"/>
          <w:szCs w:val="27"/>
          <w:vertAlign w:val="superscript"/>
        </w:rPr>
        <w:t>1</w:t>
      </w:r>
      <w:r w:rsidRPr="00BC66D3">
        <w:rPr>
          <w:b/>
          <w:bCs/>
          <w:color w:val="000000"/>
          <w:sz w:val="27"/>
          <w:szCs w:val="27"/>
        </w:rPr>
        <w:t> pants. Centrālā vērtspapīru depozitārija darbības nepārtrauktība</w:t>
      </w:r>
    </w:p>
    <w:p w14:paraId="6803B5D0" w14:textId="77777777" w:rsidR="006D4466" w:rsidRPr="00BC66D3" w:rsidRDefault="006D4466" w:rsidP="00897A9A">
      <w:pPr>
        <w:pStyle w:val="NormalWeb"/>
        <w:shd w:val="clear" w:color="auto" w:fill="FFFFFF"/>
        <w:spacing w:before="0" w:beforeAutospacing="0" w:after="0" w:afterAutospacing="0"/>
        <w:ind w:left="360"/>
        <w:jc w:val="both"/>
        <w:rPr>
          <w:rFonts w:ascii="Segoe UI" w:hAnsi="Segoe UI" w:cs="Segoe UI"/>
          <w:color w:val="000000"/>
          <w:sz w:val="20"/>
          <w:szCs w:val="20"/>
        </w:rPr>
      </w:pPr>
    </w:p>
    <w:p w14:paraId="7D3CEA3A" w14:textId="31E43438" w:rsidR="00897A9A" w:rsidRPr="002F089A" w:rsidRDefault="00897A9A" w:rsidP="00156012">
      <w:pPr>
        <w:pStyle w:val="NormalWeb"/>
        <w:shd w:val="clear" w:color="auto" w:fill="FFFFFF"/>
        <w:spacing w:before="0" w:beforeAutospacing="0" w:after="0" w:afterAutospacing="0"/>
        <w:ind w:firstLine="360"/>
        <w:jc w:val="both"/>
        <w:rPr>
          <w:rFonts w:ascii="Segoe UI" w:hAnsi="Segoe UI" w:cs="Segoe UI"/>
          <w:color w:val="000000"/>
          <w:sz w:val="28"/>
          <w:szCs w:val="28"/>
        </w:rPr>
      </w:pPr>
      <w:r w:rsidRPr="002F089A">
        <w:rPr>
          <w:color w:val="000000"/>
          <w:sz w:val="28"/>
          <w:szCs w:val="28"/>
        </w:rPr>
        <w:t xml:space="preserve">(1) </w:t>
      </w:r>
      <w:r w:rsidR="00976789" w:rsidRPr="002F089A">
        <w:rPr>
          <w:color w:val="000000"/>
          <w:sz w:val="28"/>
          <w:szCs w:val="28"/>
        </w:rPr>
        <w:t xml:space="preserve">Ja Centrālais vērtspapīru depozitārijs nevar sniegt Regulas Nr. 909/2014 pielikuma A </w:t>
      </w:r>
      <w:r w:rsidR="003714CF" w:rsidRPr="002F089A">
        <w:rPr>
          <w:color w:val="000000"/>
          <w:sz w:val="28"/>
          <w:szCs w:val="28"/>
        </w:rPr>
        <w:t>ie</w:t>
      </w:r>
      <w:r w:rsidR="00976789" w:rsidRPr="002F089A">
        <w:rPr>
          <w:color w:val="000000"/>
          <w:sz w:val="28"/>
          <w:szCs w:val="28"/>
        </w:rPr>
        <w:t>daļā minētos pakalpojumus maksātnespējas, likvidācijas vai citu iemeslu dēļ, Centrālais vērtspapīru depozitārijs nodod informāciju (tai skaitā uzskaites un reģistru datus), kas nepieciešama, lai nodrošinātu pakalpojumu sniegšanas nepārtrauktību esošiem C</w:t>
      </w:r>
      <w:r w:rsidR="00890B67" w:rsidRPr="002F089A">
        <w:rPr>
          <w:color w:val="000000"/>
          <w:sz w:val="28"/>
          <w:szCs w:val="28"/>
        </w:rPr>
        <w:t>entrālā vērtspapīru depozitārija</w:t>
      </w:r>
      <w:r w:rsidR="00976789" w:rsidRPr="002F089A">
        <w:rPr>
          <w:color w:val="000000"/>
          <w:sz w:val="28"/>
          <w:szCs w:val="28"/>
        </w:rPr>
        <w:t xml:space="preserve"> dalībniekiem un emitentiem, citam Centrālajam vērtspapīru depozitārijam, kurš saņēmis Komisijas atļauju C</w:t>
      </w:r>
      <w:r w:rsidR="00545F7E" w:rsidRPr="002F089A">
        <w:rPr>
          <w:color w:val="000000"/>
          <w:sz w:val="28"/>
          <w:szCs w:val="28"/>
        </w:rPr>
        <w:t>entrālā vērtspapīru depozitārija</w:t>
      </w:r>
      <w:r w:rsidR="00976789" w:rsidRPr="002F089A">
        <w:rPr>
          <w:color w:val="000000"/>
          <w:sz w:val="28"/>
          <w:szCs w:val="28"/>
        </w:rPr>
        <w:t xml:space="preserve"> darbībai vai kurš Regulas Nr. 909/2014 23. pantā noteiktajā kārtībā ieguvis tiesības sniegt centrālā vērtspapīru depozitārija pakalpojumus Latvijas Republikā.</w:t>
      </w:r>
    </w:p>
    <w:p w14:paraId="0AD1F8D7" w14:textId="227EC1CF" w:rsidR="00897A9A" w:rsidRPr="002F089A" w:rsidRDefault="00897A9A" w:rsidP="00156012">
      <w:pPr>
        <w:pStyle w:val="NormalWeb"/>
        <w:shd w:val="clear" w:color="auto" w:fill="FFFFFF"/>
        <w:spacing w:before="0" w:beforeAutospacing="0" w:after="0" w:afterAutospacing="0"/>
        <w:ind w:firstLine="360"/>
        <w:jc w:val="both"/>
        <w:rPr>
          <w:rFonts w:ascii="Segoe UI" w:hAnsi="Segoe UI" w:cs="Segoe UI"/>
          <w:color w:val="000000"/>
          <w:sz w:val="28"/>
          <w:szCs w:val="28"/>
        </w:rPr>
      </w:pPr>
      <w:r w:rsidRPr="002F089A">
        <w:rPr>
          <w:color w:val="000000"/>
          <w:sz w:val="28"/>
          <w:szCs w:val="28"/>
        </w:rPr>
        <w:t xml:space="preserve">(2) Centrālais vērtspapīru depozitārijs turpina </w:t>
      </w:r>
      <w:r w:rsidR="00976789" w:rsidRPr="002F089A">
        <w:rPr>
          <w:color w:val="000000"/>
          <w:sz w:val="28"/>
          <w:szCs w:val="28"/>
        </w:rPr>
        <w:t>sniegt pakalpojumus, un</w:t>
      </w:r>
      <w:r w:rsidRPr="002F089A">
        <w:rPr>
          <w:color w:val="000000"/>
          <w:sz w:val="28"/>
          <w:szCs w:val="28"/>
        </w:rPr>
        <w:t xml:space="preserve"> Komisija veic Centrālā vērtspapīru depozitārija uzraudzību </w:t>
      </w:r>
      <w:r w:rsidR="00976789" w:rsidRPr="002F089A">
        <w:rPr>
          <w:color w:val="000000"/>
          <w:sz w:val="28"/>
          <w:szCs w:val="28"/>
        </w:rPr>
        <w:t>līdz brīdim, kad izpildīts šā panta pirmajā daļā noteiktais.</w:t>
      </w:r>
      <w:r w:rsidRPr="002F089A">
        <w:rPr>
          <w:color w:val="000000"/>
          <w:sz w:val="28"/>
          <w:szCs w:val="28"/>
        </w:rPr>
        <w:t>"</w:t>
      </w:r>
      <w:r w:rsidR="002F0C82" w:rsidRPr="002F089A">
        <w:rPr>
          <w:color w:val="000000"/>
          <w:sz w:val="28"/>
          <w:szCs w:val="28"/>
        </w:rPr>
        <w:t>.</w:t>
      </w:r>
    </w:p>
    <w:p w14:paraId="1537C3BB" w14:textId="77777777" w:rsidR="00897A9A" w:rsidRPr="00BC66D3" w:rsidRDefault="00897A9A" w:rsidP="00897A9A">
      <w:pPr>
        <w:pStyle w:val="ListParagraph"/>
        <w:spacing w:line="240" w:lineRule="auto"/>
        <w:rPr>
          <w:rFonts w:ascii="Times New Roman" w:hAnsi="Times New Roman" w:cs="Times New Roman"/>
          <w:color w:val="4BACC6" w:themeColor="accent5"/>
          <w:sz w:val="28"/>
          <w:szCs w:val="28"/>
          <w:lang w:val="lv-LV"/>
        </w:rPr>
      </w:pPr>
    </w:p>
    <w:p w14:paraId="7EB50545" w14:textId="27371396" w:rsidR="00E1171B"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eastAsia="Times New Roman" w:hAnsi="Times New Roman" w:cs="Times New Roman"/>
          <w:color w:val="000000"/>
          <w:sz w:val="27"/>
          <w:szCs w:val="27"/>
          <w:lang w:val="lv-LV" w:eastAsia="lv-LV"/>
        </w:rPr>
        <w:t xml:space="preserve">22. </w:t>
      </w:r>
      <w:r w:rsidR="00E1171B" w:rsidRPr="00667DCB">
        <w:rPr>
          <w:rFonts w:ascii="Times New Roman" w:eastAsia="Times New Roman" w:hAnsi="Times New Roman" w:cs="Times New Roman"/>
          <w:color w:val="000000"/>
          <w:sz w:val="27"/>
          <w:szCs w:val="27"/>
          <w:lang w:val="lv-LV" w:eastAsia="lv-LV"/>
        </w:rPr>
        <w:t xml:space="preserve">Papildināt ar </w:t>
      </w:r>
      <w:r w:rsidR="00E1171B" w:rsidRPr="00667DCB">
        <w:rPr>
          <w:rFonts w:ascii="Times New Roman" w:hAnsi="Times New Roman" w:cs="Times New Roman"/>
          <w:sz w:val="28"/>
          <w:szCs w:val="28"/>
          <w:lang w:val="lv-LV"/>
        </w:rPr>
        <w:t>92.</w:t>
      </w:r>
      <w:r w:rsidR="00E1171B" w:rsidRPr="00667DCB">
        <w:rPr>
          <w:rFonts w:ascii="Times New Roman" w:hAnsi="Times New Roman" w:cs="Times New Roman"/>
          <w:sz w:val="28"/>
          <w:szCs w:val="28"/>
          <w:vertAlign w:val="superscript"/>
          <w:lang w:val="lv-LV"/>
        </w:rPr>
        <w:t>2</w:t>
      </w:r>
      <w:r w:rsidR="00E1171B" w:rsidRPr="00667DCB">
        <w:rPr>
          <w:rFonts w:ascii="Times New Roman" w:hAnsi="Times New Roman" w:cs="Times New Roman"/>
          <w:sz w:val="28"/>
          <w:szCs w:val="28"/>
          <w:lang w:val="lv-LV"/>
        </w:rPr>
        <w:t xml:space="preserve"> pantu šādā redakcijā:</w:t>
      </w:r>
    </w:p>
    <w:p w14:paraId="2F31148F" w14:textId="77777777" w:rsidR="00E1171B" w:rsidRPr="00BC66D3" w:rsidRDefault="00E1171B" w:rsidP="00E1171B">
      <w:pPr>
        <w:pStyle w:val="ListParagraph"/>
        <w:spacing w:line="240" w:lineRule="auto"/>
        <w:rPr>
          <w:rFonts w:ascii="Times New Roman" w:hAnsi="Times New Roman" w:cs="Times New Roman"/>
          <w:color w:val="4BACC6" w:themeColor="accent5"/>
          <w:sz w:val="28"/>
          <w:szCs w:val="28"/>
          <w:lang w:val="lv-LV"/>
        </w:rPr>
      </w:pPr>
    </w:p>
    <w:p w14:paraId="72A1F665" w14:textId="10F9400F" w:rsidR="00E1171B" w:rsidRPr="00BC66D3" w:rsidRDefault="00E1171B" w:rsidP="00E1171B">
      <w:pPr>
        <w:pStyle w:val="ListParagraph"/>
        <w:spacing w:line="240" w:lineRule="auto"/>
        <w:ind w:left="0"/>
        <w:rPr>
          <w:rFonts w:ascii="Times New Roman" w:hAnsi="Times New Roman" w:cs="Times New Roman"/>
          <w:color w:val="4BACC6" w:themeColor="accent5"/>
          <w:sz w:val="28"/>
          <w:szCs w:val="28"/>
          <w:lang w:val="lv-LV"/>
        </w:rPr>
      </w:pPr>
      <w:r w:rsidRPr="00BC66D3">
        <w:rPr>
          <w:rFonts w:ascii="Times New Roman" w:hAnsi="Times New Roman" w:cs="Times New Roman"/>
          <w:sz w:val="28"/>
          <w:szCs w:val="28"/>
          <w:lang w:val="lv-LV"/>
        </w:rPr>
        <w:t>"</w:t>
      </w:r>
      <w:r w:rsidRPr="00BC66D3">
        <w:rPr>
          <w:rFonts w:ascii="Times New Roman" w:hAnsi="Times New Roman" w:cs="Times New Roman"/>
          <w:b/>
          <w:sz w:val="28"/>
          <w:szCs w:val="28"/>
          <w:lang w:val="lv-LV"/>
        </w:rPr>
        <w:t>92.</w:t>
      </w:r>
      <w:r w:rsidRPr="00BC66D3">
        <w:rPr>
          <w:rFonts w:ascii="Times New Roman" w:hAnsi="Times New Roman" w:cs="Times New Roman"/>
          <w:b/>
          <w:sz w:val="28"/>
          <w:szCs w:val="28"/>
          <w:vertAlign w:val="superscript"/>
          <w:lang w:val="lv-LV"/>
        </w:rPr>
        <w:t>2</w:t>
      </w:r>
      <w:r w:rsidR="004D27D0" w:rsidRPr="00BC66D3">
        <w:rPr>
          <w:rFonts w:ascii="Times New Roman" w:hAnsi="Times New Roman" w:cs="Times New Roman"/>
          <w:b/>
          <w:bCs/>
          <w:color w:val="000000"/>
          <w:lang w:val="lv-LV"/>
        </w:rPr>
        <w:t xml:space="preserve"> </w:t>
      </w:r>
      <w:r w:rsidRPr="00BC66D3">
        <w:rPr>
          <w:rFonts w:ascii="Times New Roman" w:hAnsi="Times New Roman" w:cs="Times New Roman"/>
          <w:b/>
          <w:bCs/>
          <w:color w:val="000000"/>
          <w:sz w:val="28"/>
          <w:szCs w:val="28"/>
          <w:lang w:val="lv-LV"/>
        </w:rPr>
        <w:t xml:space="preserve">pants. </w:t>
      </w:r>
      <w:r w:rsidR="0011239F" w:rsidRPr="0011239F">
        <w:rPr>
          <w:rFonts w:ascii="Times New Roman" w:hAnsi="Times New Roman" w:cs="Times New Roman"/>
          <w:b/>
          <w:bCs/>
          <w:color w:val="000000"/>
          <w:sz w:val="28"/>
          <w:szCs w:val="28"/>
          <w:lang w:val="lv-LV"/>
        </w:rPr>
        <w:t>Noapaļošana finanšu instrumentu notikumu rezultātā</w:t>
      </w:r>
      <w:r w:rsidR="0011239F">
        <w:rPr>
          <w:rFonts w:ascii="Times New Roman" w:hAnsi="Times New Roman"/>
          <w:b/>
          <w:bCs/>
          <w:color w:val="000000"/>
          <w:sz w:val="24"/>
          <w:szCs w:val="24"/>
          <w:u w:val="single"/>
        </w:rPr>
        <w:t xml:space="preserve"> </w:t>
      </w:r>
    </w:p>
    <w:p w14:paraId="3DA65519" w14:textId="73DDF358" w:rsidR="00E1171B" w:rsidRPr="00BC66D3" w:rsidRDefault="00E1171B" w:rsidP="006D4466">
      <w:pPr>
        <w:autoSpaceDE w:val="0"/>
        <w:autoSpaceDN w:val="0"/>
        <w:adjustRightInd w:val="0"/>
        <w:spacing w:before="120" w:after="240" w:line="240" w:lineRule="auto"/>
        <w:ind w:firstLine="360"/>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 xml:space="preserve">Gadījumos, kad finanšu instrumentu notikumu rezultātā tiek reģistrēta jauna emisija vai vairākas jaunas emisijas, apvienojot vairākas esošas finanšu instrumentu emisijas, vai sadalot esošu finanšu instrumentu emisiju, finanšu instrumentu skaits, kas pienākas ieguldītājam šādas reorganizācijas rezultātā, tiek noapaļots uz leju līdz veselam skaitlim. Šādas noapaļošanas rezultātā radītie zaudējumi finanšu instrumentu īpašniekiem tiek kompensēti kārtībā, kas noteikta attiecīgā emitenta </w:t>
      </w:r>
      <w:r w:rsidRPr="00BC66D3">
        <w:rPr>
          <w:rFonts w:ascii="Times New Roman" w:eastAsia="Times New Roman" w:hAnsi="Times New Roman" w:cs="Times New Roman"/>
          <w:color w:val="000000"/>
          <w:sz w:val="28"/>
          <w:szCs w:val="28"/>
          <w:lang w:val="lv-LV" w:eastAsia="lv-LV"/>
        </w:rPr>
        <w:lastRenderedPageBreak/>
        <w:t>pārvaldes institūcijas vai attiecīgo emitentu pārvaldes institūciju pieņemtajā lēmumā par emisijas reorganizāciju."</w:t>
      </w:r>
      <w:r w:rsidR="002F0C82">
        <w:rPr>
          <w:rFonts w:ascii="Times New Roman" w:eastAsia="Times New Roman" w:hAnsi="Times New Roman" w:cs="Times New Roman"/>
          <w:color w:val="000000"/>
          <w:sz w:val="28"/>
          <w:szCs w:val="28"/>
          <w:lang w:val="lv-LV" w:eastAsia="lv-LV"/>
        </w:rPr>
        <w:t>.</w:t>
      </w:r>
    </w:p>
    <w:p w14:paraId="39711D90" w14:textId="20C7BF22" w:rsidR="00FF7CC2"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23. </w:t>
      </w:r>
      <w:r w:rsidR="00FF7CC2" w:rsidRPr="00667DCB">
        <w:rPr>
          <w:rFonts w:ascii="Times New Roman" w:hAnsi="Times New Roman" w:cs="Times New Roman"/>
          <w:sz w:val="28"/>
          <w:szCs w:val="28"/>
          <w:lang w:val="lv-LV"/>
        </w:rPr>
        <w:t>Izteikt 93.pantu šādā redakcijā:</w:t>
      </w:r>
    </w:p>
    <w:p w14:paraId="4387EDA3" w14:textId="4811BD23" w:rsidR="00FF7CC2" w:rsidRPr="00BC66D3" w:rsidRDefault="00FF7CC2" w:rsidP="00FF7CC2">
      <w:pPr>
        <w:spacing w:line="240" w:lineRule="auto"/>
        <w:jc w:val="both"/>
        <w:rPr>
          <w:rFonts w:ascii="Times New Roman" w:hAnsi="Times New Roman" w:cs="Times New Roman"/>
          <w:b/>
          <w:sz w:val="28"/>
          <w:szCs w:val="28"/>
          <w:lang w:val="lv-LV"/>
        </w:rPr>
      </w:pPr>
      <w:r w:rsidRPr="00BC66D3">
        <w:rPr>
          <w:rFonts w:ascii="Times New Roman" w:hAnsi="Times New Roman" w:cs="Times New Roman"/>
          <w:sz w:val="28"/>
          <w:szCs w:val="28"/>
          <w:lang w:val="lv-LV"/>
        </w:rPr>
        <w:t>"</w:t>
      </w:r>
      <w:r w:rsidRPr="00BC66D3">
        <w:rPr>
          <w:rFonts w:ascii="Times New Roman" w:hAnsi="Times New Roman" w:cs="Times New Roman"/>
          <w:b/>
          <w:sz w:val="28"/>
          <w:szCs w:val="28"/>
          <w:lang w:val="lv-LV"/>
        </w:rPr>
        <w:t xml:space="preserve">93.pants. </w:t>
      </w:r>
      <w:r w:rsidR="00DA196F">
        <w:rPr>
          <w:rFonts w:ascii="Times New Roman" w:hAnsi="Times New Roman" w:cs="Times New Roman"/>
          <w:b/>
          <w:sz w:val="28"/>
          <w:szCs w:val="28"/>
          <w:lang w:val="lv-LV"/>
        </w:rPr>
        <w:t>Inform</w:t>
      </w:r>
      <w:r w:rsidR="000D4474">
        <w:rPr>
          <w:rFonts w:ascii="Times New Roman" w:hAnsi="Times New Roman" w:cs="Times New Roman"/>
          <w:b/>
          <w:sz w:val="28"/>
          <w:szCs w:val="28"/>
          <w:lang w:val="lv-LV"/>
        </w:rPr>
        <w:t>ēšana</w:t>
      </w:r>
      <w:r w:rsidR="00DA196F">
        <w:rPr>
          <w:rFonts w:ascii="Times New Roman" w:hAnsi="Times New Roman" w:cs="Times New Roman"/>
          <w:b/>
          <w:sz w:val="28"/>
          <w:szCs w:val="28"/>
          <w:lang w:val="lv-LV"/>
        </w:rPr>
        <w:t xml:space="preserve"> par finanšu instrumentu īpašniekiem </w:t>
      </w:r>
      <w:r w:rsidR="000D4474">
        <w:rPr>
          <w:rFonts w:ascii="Times New Roman" w:hAnsi="Times New Roman" w:cs="Times New Roman"/>
          <w:b/>
          <w:sz w:val="28"/>
          <w:szCs w:val="28"/>
          <w:lang w:val="lv-LV"/>
        </w:rPr>
        <w:t xml:space="preserve">un </w:t>
      </w:r>
      <w:r w:rsidR="00885336">
        <w:rPr>
          <w:rFonts w:ascii="Times New Roman" w:hAnsi="Times New Roman" w:cs="Times New Roman"/>
          <w:b/>
          <w:sz w:val="28"/>
          <w:szCs w:val="28"/>
          <w:lang w:val="lv-LV"/>
        </w:rPr>
        <w:t xml:space="preserve">finanšu instrumentu </w:t>
      </w:r>
      <w:r w:rsidR="00DA196F">
        <w:rPr>
          <w:rFonts w:ascii="Times New Roman" w:hAnsi="Times New Roman" w:cs="Times New Roman"/>
          <w:b/>
          <w:sz w:val="28"/>
          <w:szCs w:val="28"/>
          <w:lang w:val="lv-LV"/>
        </w:rPr>
        <w:t xml:space="preserve">notikumiem </w:t>
      </w:r>
    </w:p>
    <w:p w14:paraId="50B45543" w14:textId="2DF9439C" w:rsidR="00FF7CC2" w:rsidRPr="00BC66D3" w:rsidRDefault="00FF7CC2" w:rsidP="00FF7CC2">
      <w:pPr>
        <w:shd w:val="clear" w:color="auto" w:fill="FFFFFF"/>
        <w:spacing w:line="293" w:lineRule="atLeast"/>
        <w:ind w:firstLine="30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(1) Ieguldījumu brokeru sabiedrībām un kredītiestādēm, kuras finanšu instrumentu kontus savu un klientu finanšu instrumentu turēšanai nav atvērušas Centrālajā vērtspapīru depozitārijā, bet Centrālajā vērtspapīru depozitārijā iegrāmatoto finanšu instrumentu turēšanu nodrošina ar citas ieguldījumu brokeru sabiedrības vai kredītiestādes starpniecību, ir pienākums pēc tās ieguldījumu brokeru sabiedrības vai kredītiestādes pieprasījuma, kuras kontos tā tur </w:t>
      </w:r>
      <w:r w:rsidR="00F83938" w:rsidRPr="00F83938">
        <w:rPr>
          <w:rFonts w:ascii="Times New Roman" w:hAnsi="Times New Roman" w:cs="Times New Roman"/>
          <w:sz w:val="28"/>
          <w:szCs w:val="28"/>
          <w:lang w:val="lv-LV"/>
        </w:rPr>
        <w:t xml:space="preserve">Centrālajā vērtspapīru depozitārijā iegrāmatotos </w:t>
      </w:r>
      <w:r w:rsidRPr="00BC66D3">
        <w:rPr>
          <w:rFonts w:ascii="Times New Roman" w:hAnsi="Times New Roman" w:cs="Times New Roman"/>
          <w:sz w:val="28"/>
          <w:szCs w:val="28"/>
          <w:lang w:val="lv-LV"/>
        </w:rPr>
        <w:t>finanšu instrumentus, un tās noteiktajā termiņā:</w:t>
      </w:r>
    </w:p>
    <w:p w14:paraId="3137DD62" w14:textId="77777777" w:rsidR="00FF7CC2" w:rsidRPr="00BC66D3" w:rsidRDefault="00FF7CC2" w:rsidP="00FF7CC2">
      <w:pPr>
        <w:shd w:val="clear" w:color="auto" w:fill="FFFFFF"/>
        <w:spacing w:line="293" w:lineRule="atLeast"/>
        <w:ind w:firstLine="30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sniegt informāciju par personām, kurām pieder vai kuru turējumā atrodas finanšu instrumenti;</w:t>
      </w:r>
    </w:p>
    <w:p w14:paraId="4734BD9C" w14:textId="0C7FE561" w:rsidR="00FF7CC2" w:rsidRPr="00BC66D3" w:rsidRDefault="00FF7CC2" w:rsidP="00FF7CC2">
      <w:pPr>
        <w:shd w:val="clear" w:color="auto" w:fill="FFFFFF"/>
        <w:spacing w:line="293" w:lineRule="atLeast"/>
        <w:ind w:firstLine="30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2) </w:t>
      </w:r>
      <w:r w:rsidR="00900214" w:rsidRPr="00900214">
        <w:rPr>
          <w:rFonts w:ascii="Times New Roman" w:hAnsi="Times New Roman" w:cs="Times New Roman"/>
          <w:sz w:val="28"/>
          <w:szCs w:val="28"/>
          <w:lang w:val="lv-LV"/>
        </w:rPr>
        <w:t>izplatīt klientiem informāciju par finanšu instr</w:t>
      </w:r>
      <w:r w:rsidR="00900214">
        <w:rPr>
          <w:rFonts w:ascii="Times New Roman" w:hAnsi="Times New Roman" w:cs="Times New Roman"/>
          <w:sz w:val="28"/>
          <w:szCs w:val="28"/>
          <w:lang w:val="lv-LV"/>
        </w:rPr>
        <w:t>umentu īpašnieku sapulcēm un vis</w:t>
      </w:r>
      <w:r w:rsidR="00900214" w:rsidRPr="00900214">
        <w:rPr>
          <w:rFonts w:ascii="Times New Roman" w:hAnsi="Times New Roman" w:cs="Times New Roman"/>
          <w:sz w:val="28"/>
          <w:szCs w:val="28"/>
          <w:lang w:val="lv-LV"/>
        </w:rPr>
        <w:t>maz tādiem finanšu instrumentu notikumiem, kad emitents ir noteicis finanšu instrumentu īpašnieku izvēles tiesības attiecībā uz saņemamiem labumiem</w:t>
      </w:r>
      <w:r w:rsidRPr="00BC66D3">
        <w:rPr>
          <w:rFonts w:ascii="Times New Roman" w:hAnsi="Times New Roman" w:cs="Times New Roman"/>
          <w:sz w:val="28"/>
          <w:szCs w:val="28"/>
          <w:lang w:val="lv-LV"/>
        </w:rPr>
        <w:t>;</w:t>
      </w:r>
    </w:p>
    <w:p w14:paraId="4D5AEEAD" w14:textId="77777777" w:rsidR="00FF7CC2" w:rsidRPr="00BC66D3" w:rsidRDefault="00FF7CC2" w:rsidP="00FF7CC2">
      <w:pPr>
        <w:pStyle w:val="tv213"/>
        <w:shd w:val="clear" w:color="auto" w:fill="FFFFFF"/>
        <w:spacing w:line="254" w:lineRule="atLeast"/>
        <w:ind w:firstLine="300"/>
        <w:jc w:val="both"/>
        <w:rPr>
          <w:rFonts w:eastAsiaTheme="minorEastAsia"/>
          <w:sz w:val="28"/>
          <w:szCs w:val="28"/>
          <w:lang w:val="lv-LV" w:eastAsia="en-US"/>
        </w:rPr>
      </w:pPr>
      <w:r w:rsidRPr="00BC66D3">
        <w:rPr>
          <w:rFonts w:eastAsiaTheme="minorEastAsia"/>
          <w:sz w:val="28"/>
          <w:szCs w:val="28"/>
          <w:lang w:val="lv-LV" w:eastAsia="en-US"/>
        </w:rPr>
        <w:t>3) iesniegt šai ieguldījumu brokeru sabiedrībai vai kredītiestādei to personu finanšu instrumentu bloķēšanas uzdevumu, kurām pieder finanšu instrumenti un kuras vēlas piedalīties finanšu instrumentu īpašnieku sapulcēs.</w:t>
      </w:r>
    </w:p>
    <w:p w14:paraId="348336FE" w14:textId="24CD6C4F" w:rsidR="00FF7CC2" w:rsidRPr="00BC66D3" w:rsidRDefault="00FF7CC2" w:rsidP="00FF7CC2">
      <w:pPr>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(2) </w:t>
      </w:r>
      <w:r w:rsidR="00E423B7" w:rsidRPr="00E423B7">
        <w:rPr>
          <w:rFonts w:ascii="Times New Roman" w:hAnsi="Times New Roman" w:cs="Times New Roman"/>
          <w:sz w:val="28"/>
          <w:szCs w:val="28"/>
          <w:lang w:val="lv-LV"/>
        </w:rPr>
        <w:t>Centrālais vērtspapīru depozitārijs līgumā ar tā dalībnieku paredz, ka tā dalībnieks, dalībnieka klienti un citas personas, kas ir finanšu instrumentu nominālo kontu turētāji un kas tur attiecīgā Centrālā vērtspapīru depozitārijā iegrāmatotus finanšu instrumentus trešo personu labā, savstarpējos līgumos paredz š</w:t>
      </w:r>
      <w:r w:rsidR="0014774F">
        <w:rPr>
          <w:rFonts w:ascii="Times New Roman" w:hAnsi="Times New Roman" w:cs="Times New Roman"/>
          <w:sz w:val="28"/>
          <w:szCs w:val="28"/>
          <w:lang w:val="lv-LV"/>
        </w:rPr>
        <w:t>ā</w:t>
      </w:r>
      <w:r w:rsidR="00E423B7" w:rsidRPr="00E423B7">
        <w:rPr>
          <w:rFonts w:ascii="Times New Roman" w:hAnsi="Times New Roman" w:cs="Times New Roman"/>
          <w:sz w:val="28"/>
          <w:szCs w:val="28"/>
          <w:lang w:val="lv-LV"/>
        </w:rPr>
        <w:t xml:space="preserve"> panta pirmajā daļā noteiktos pienākumus, ciktāl tas nav pretrunā ar attiecīgās valsts piemērojamiem tiesību aktiem.</w:t>
      </w:r>
      <w:r w:rsidRPr="00BC66D3">
        <w:rPr>
          <w:rFonts w:ascii="Times New Roman" w:hAnsi="Times New Roman" w:cs="Times New Roman"/>
          <w:sz w:val="28"/>
          <w:szCs w:val="28"/>
          <w:lang w:val="lv-LV"/>
        </w:rPr>
        <w:t>"</w:t>
      </w:r>
      <w:r w:rsidR="002F0C82">
        <w:rPr>
          <w:rFonts w:ascii="Times New Roman" w:hAnsi="Times New Roman" w:cs="Times New Roman"/>
          <w:sz w:val="28"/>
          <w:szCs w:val="28"/>
          <w:lang w:val="lv-LV"/>
        </w:rPr>
        <w:t>.</w:t>
      </w:r>
    </w:p>
    <w:p w14:paraId="540C86B5" w14:textId="20C2659F" w:rsidR="00310F56"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24. </w:t>
      </w:r>
      <w:r w:rsidR="00310F56" w:rsidRPr="00667DCB">
        <w:rPr>
          <w:rFonts w:ascii="Times New Roman" w:hAnsi="Times New Roman" w:cs="Times New Roman"/>
          <w:sz w:val="28"/>
          <w:szCs w:val="28"/>
          <w:lang w:val="lv-LV"/>
        </w:rPr>
        <w:t>Izslēgt</w:t>
      </w:r>
      <w:r w:rsidR="00FF7CC2" w:rsidRPr="00667DCB">
        <w:rPr>
          <w:rFonts w:ascii="Times New Roman" w:hAnsi="Times New Roman" w:cs="Times New Roman"/>
          <w:sz w:val="28"/>
          <w:szCs w:val="28"/>
          <w:lang w:val="lv-LV"/>
        </w:rPr>
        <w:t xml:space="preserve"> 94.pantu</w:t>
      </w:r>
      <w:r w:rsidR="00310F56" w:rsidRPr="00667DCB">
        <w:rPr>
          <w:rFonts w:ascii="Times New Roman" w:hAnsi="Times New Roman" w:cs="Times New Roman"/>
          <w:sz w:val="28"/>
          <w:szCs w:val="28"/>
          <w:lang w:val="lv-LV"/>
        </w:rPr>
        <w:t>.</w:t>
      </w:r>
    </w:p>
    <w:p w14:paraId="28E18771" w14:textId="7C2EFFB8" w:rsidR="00232C16"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25. </w:t>
      </w:r>
      <w:r w:rsidR="00310F56" w:rsidRPr="00667DCB">
        <w:rPr>
          <w:rFonts w:ascii="Times New Roman" w:hAnsi="Times New Roman" w:cs="Times New Roman"/>
          <w:sz w:val="28"/>
          <w:szCs w:val="28"/>
          <w:lang w:val="lv-LV"/>
        </w:rPr>
        <w:t>Papildināt ar 94.</w:t>
      </w:r>
      <w:r w:rsidR="00310F56" w:rsidRPr="00667DCB">
        <w:rPr>
          <w:rFonts w:ascii="Times New Roman" w:hAnsi="Times New Roman" w:cs="Times New Roman"/>
          <w:sz w:val="28"/>
          <w:szCs w:val="28"/>
          <w:vertAlign w:val="superscript"/>
          <w:lang w:val="lv-LV"/>
        </w:rPr>
        <w:t>1</w:t>
      </w:r>
      <w:r w:rsidR="00310F56" w:rsidRPr="00667DCB">
        <w:rPr>
          <w:rFonts w:ascii="Times New Roman" w:hAnsi="Times New Roman" w:cs="Times New Roman"/>
          <w:sz w:val="28"/>
          <w:szCs w:val="28"/>
          <w:lang w:val="lv-LV"/>
        </w:rPr>
        <w:t xml:space="preserve">pantu </w:t>
      </w:r>
      <w:r w:rsidR="00FF7CC2" w:rsidRPr="00667DCB">
        <w:rPr>
          <w:rFonts w:ascii="Times New Roman" w:hAnsi="Times New Roman" w:cs="Times New Roman"/>
          <w:sz w:val="28"/>
          <w:szCs w:val="28"/>
          <w:lang w:val="lv-LV"/>
        </w:rPr>
        <w:t>šādā redakcijā:</w:t>
      </w:r>
    </w:p>
    <w:p w14:paraId="65B1532E" w14:textId="7F33FBB7" w:rsidR="00310F56" w:rsidRDefault="00232C16" w:rsidP="00E0253E">
      <w:pPr>
        <w:pStyle w:val="NormalWeb"/>
        <w:shd w:val="clear" w:color="auto" w:fill="FFFFFF"/>
        <w:spacing w:before="0" w:beforeAutospacing="0" w:after="0" w:afterAutospacing="0"/>
        <w:jc w:val="both"/>
        <w:rPr>
          <w:color w:val="000000" w:themeColor="text1"/>
          <w:sz w:val="28"/>
          <w:szCs w:val="28"/>
        </w:rPr>
      </w:pPr>
      <w:r w:rsidRPr="00BC66D3">
        <w:rPr>
          <w:color w:val="000000" w:themeColor="text1"/>
          <w:sz w:val="28"/>
          <w:szCs w:val="28"/>
        </w:rPr>
        <w:t>"</w:t>
      </w:r>
      <w:r w:rsidR="00310F56" w:rsidRPr="00BC66D3">
        <w:rPr>
          <w:b/>
          <w:color w:val="000000" w:themeColor="text1"/>
          <w:sz w:val="28"/>
          <w:szCs w:val="28"/>
        </w:rPr>
        <w:t>94.</w:t>
      </w:r>
      <w:r w:rsidR="00310F56" w:rsidRPr="00BC66D3">
        <w:rPr>
          <w:b/>
          <w:color w:val="000000" w:themeColor="text1"/>
          <w:sz w:val="28"/>
          <w:szCs w:val="28"/>
          <w:vertAlign w:val="superscript"/>
        </w:rPr>
        <w:t>1</w:t>
      </w:r>
      <w:r w:rsidR="00310F56" w:rsidRPr="00BC66D3">
        <w:rPr>
          <w:b/>
          <w:color w:val="000000" w:themeColor="text1"/>
          <w:sz w:val="28"/>
          <w:szCs w:val="28"/>
        </w:rPr>
        <w:t xml:space="preserve">pants. </w:t>
      </w:r>
      <w:r w:rsidR="00A212A3" w:rsidRPr="00BC66D3">
        <w:rPr>
          <w:b/>
          <w:color w:val="000000" w:themeColor="text1"/>
          <w:sz w:val="28"/>
          <w:szCs w:val="28"/>
        </w:rPr>
        <w:t>Būtiskas izmaiņas uz licencēšanu iesniegtajā informācijā</w:t>
      </w:r>
      <w:r w:rsidR="00A212A3" w:rsidRPr="00BC66D3">
        <w:rPr>
          <w:color w:val="000000" w:themeColor="text1"/>
          <w:sz w:val="28"/>
          <w:szCs w:val="28"/>
        </w:rPr>
        <w:t xml:space="preserve"> </w:t>
      </w:r>
    </w:p>
    <w:p w14:paraId="7162DA41" w14:textId="77777777" w:rsidR="006D4466" w:rsidRPr="00BC66D3" w:rsidRDefault="006D4466" w:rsidP="00E0253E">
      <w:pPr>
        <w:pStyle w:val="NormalWeb"/>
        <w:shd w:val="clear" w:color="auto" w:fill="FFFFFF"/>
        <w:spacing w:before="0" w:beforeAutospacing="0" w:after="0" w:afterAutospacing="0"/>
        <w:jc w:val="both"/>
        <w:rPr>
          <w:b/>
          <w:bCs/>
          <w:color w:val="000000" w:themeColor="text1"/>
          <w:sz w:val="28"/>
          <w:szCs w:val="28"/>
          <w:shd w:val="clear" w:color="auto" w:fill="F1F1F1"/>
        </w:rPr>
      </w:pPr>
    </w:p>
    <w:p w14:paraId="3FFE6E3F" w14:textId="5F54387D" w:rsidR="00E0253E" w:rsidRPr="00BC66D3" w:rsidRDefault="00310F56" w:rsidP="00E0253E">
      <w:pPr>
        <w:pStyle w:val="NormalWeb"/>
        <w:shd w:val="clear" w:color="auto" w:fill="FFFFFF"/>
        <w:spacing w:before="0" w:beforeAutospacing="0" w:after="0" w:afterAutospacing="0"/>
        <w:jc w:val="both"/>
        <w:rPr>
          <w:rFonts w:ascii="Segoe UI" w:hAnsi="Segoe UI" w:cs="Segoe UI"/>
          <w:color w:val="000000" w:themeColor="text1"/>
          <w:sz w:val="28"/>
          <w:szCs w:val="28"/>
        </w:rPr>
      </w:pPr>
      <w:r w:rsidRPr="00BC66D3">
        <w:rPr>
          <w:color w:val="000000" w:themeColor="text1"/>
          <w:sz w:val="28"/>
          <w:szCs w:val="28"/>
        </w:rPr>
        <w:t xml:space="preserve"> (1) Regulas Nr. 909/2014 16.</w:t>
      </w:r>
      <w:r w:rsidR="00E0253E" w:rsidRPr="00BC66D3">
        <w:rPr>
          <w:color w:val="000000" w:themeColor="text1"/>
          <w:sz w:val="28"/>
          <w:szCs w:val="28"/>
        </w:rPr>
        <w:t xml:space="preserve">panta </w:t>
      </w:r>
      <w:r w:rsidR="006851A1" w:rsidRPr="003225A7">
        <w:rPr>
          <w:color w:val="000000" w:themeColor="text1"/>
          <w:sz w:val="28"/>
          <w:szCs w:val="28"/>
        </w:rPr>
        <w:t>4.punktā</w:t>
      </w:r>
      <w:r w:rsidR="00E0253E" w:rsidRPr="00BC66D3">
        <w:rPr>
          <w:color w:val="000000" w:themeColor="text1"/>
          <w:sz w:val="28"/>
          <w:szCs w:val="28"/>
        </w:rPr>
        <w:t xml:space="preserve"> minētajā gadījumā Komisija izvērtē plānoto izmaiņu atbilstību </w:t>
      </w:r>
      <w:r w:rsidR="0011239F" w:rsidRPr="0011239F">
        <w:rPr>
          <w:color w:val="000000" w:themeColor="text1"/>
          <w:sz w:val="28"/>
          <w:szCs w:val="28"/>
        </w:rPr>
        <w:t xml:space="preserve">Centrālā vērtspapīru depozitārija </w:t>
      </w:r>
      <w:r w:rsidR="0011239F" w:rsidRPr="0011239F">
        <w:rPr>
          <w:color w:val="000000" w:themeColor="text1"/>
          <w:sz w:val="28"/>
          <w:szCs w:val="28"/>
        </w:rPr>
        <w:lastRenderedPageBreak/>
        <w:t xml:space="preserve">darbību reglamentējošo </w:t>
      </w:r>
      <w:r w:rsidR="00E0253E" w:rsidRPr="00BC66D3">
        <w:rPr>
          <w:color w:val="000000" w:themeColor="text1"/>
          <w:sz w:val="28"/>
          <w:szCs w:val="28"/>
        </w:rPr>
        <w:t xml:space="preserve">normatīvo aktu prasībām. Komisijai ir tiesības izteikt iebildumus par plānotām izmaiņām 20 darbdienu laikā pēc to saņemšanas, ja tā konstatē plānoto izmaiņu neatbilstību normatīvo aktu prasībām. Komisija ir tiesīga šo termiņu pagarināt līdz 40 darbdienām, ja Komisijai ir pienākums konsultēties ar citām uzraudzības vai pārraudzības iestādēm saskaņā ar </w:t>
      </w:r>
      <w:r w:rsidR="00A212A3" w:rsidRPr="00BC66D3">
        <w:rPr>
          <w:color w:val="000000" w:themeColor="text1"/>
          <w:sz w:val="28"/>
          <w:szCs w:val="28"/>
        </w:rPr>
        <w:t xml:space="preserve">sadarbības līgumu, kas noslēgts </w:t>
      </w:r>
      <w:r w:rsidR="00E0253E" w:rsidRPr="00BC66D3">
        <w:rPr>
          <w:color w:val="000000" w:themeColor="text1"/>
          <w:sz w:val="28"/>
          <w:szCs w:val="28"/>
        </w:rPr>
        <w:t>pamatojoties uz Regulas Nr. 909/20</w:t>
      </w:r>
      <w:r w:rsidR="00A212A3" w:rsidRPr="00BC66D3">
        <w:rPr>
          <w:color w:val="000000" w:themeColor="text1"/>
          <w:sz w:val="28"/>
          <w:szCs w:val="28"/>
        </w:rPr>
        <w:t>14 24. panta 4. punktu</w:t>
      </w:r>
      <w:r w:rsidR="00E0253E" w:rsidRPr="00BC66D3">
        <w:rPr>
          <w:color w:val="000000" w:themeColor="text1"/>
          <w:sz w:val="28"/>
          <w:szCs w:val="28"/>
        </w:rPr>
        <w:t>, nosūtot attiecīgu paziņojumu Centrālajam vērtspapīru depozitārijam.</w:t>
      </w:r>
    </w:p>
    <w:p w14:paraId="6F15B35E" w14:textId="77C0D78E" w:rsidR="00232C16" w:rsidRPr="00BC66D3" w:rsidRDefault="00E0253E" w:rsidP="00E0253E">
      <w:pPr>
        <w:pStyle w:val="NormalWeb"/>
        <w:shd w:val="clear" w:color="auto" w:fill="FFFFFF"/>
        <w:spacing w:before="0" w:beforeAutospacing="0" w:after="0" w:afterAutospacing="0"/>
        <w:jc w:val="both"/>
        <w:rPr>
          <w:color w:val="000000" w:themeColor="text1"/>
          <w:sz w:val="28"/>
          <w:szCs w:val="28"/>
        </w:rPr>
      </w:pPr>
      <w:r w:rsidRPr="00BC66D3">
        <w:rPr>
          <w:color w:val="000000" w:themeColor="text1"/>
          <w:sz w:val="28"/>
          <w:szCs w:val="28"/>
        </w:rPr>
        <w:t>(2) Ja Komisija nav izteikusi iebildumus šā panta pirmajā daļā minētajos termiņos, Centrālais vērtspapīru depozitārijs ir tiesīgs ieviest plānotas izmaiņas</w:t>
      </w:r>
      <w:r w:rsidR="00232C16" w:rsidRPr="00BC66D3">
        <w:rPr>
          <w:color w:val="000000" w:themeColor="text1"/>
          <w:sz w:val="28"/>
          <w:szCs w:val="28"/>
        </w:rPr>
        <w:t>."</w:t>
      </w:r>
      <w:r w:rsidR="002F0C82">
        <w:rPr>
          <w:color w:val="000000" w:themeColor="text1"/>
          <w:sz w:val="28"/>
          <w:szCs w:val="28"/>
        </w:rPr>
        <w:t>.</w:t>
      </w:r>
    </w:p>
    <w:p w14:paraId="790554D9" w14:textId="77777777" w:rsidR="002165D2" w:rsidRPr="00BC66D3" w:rsidRDefault="002165D2" w:rsidP="00E0253E">
      <w:pPr>
        <w:pStyle w:val="NormalWeb"/>
        <w:shd w:val="clear" w:color="auto" w:fill="FFFFFF"/>
        <w:spacing w:before="0" w:beforeAutospacing="0" w:after="0" w:afterAutospacing="0"/>
        <w:jc w:val="both"/>
        <w:rPr>
          <w:rFonts w:ascii="Segoe UI" w:hAnsi="Segoe UI" w:cs="Segoe UI"/>
          <w:color w:val="000000" w:themeColor="text1"/>
          <w:sz w:val="28"/>
          <w:szCs w:val="28"/>
        </w:rPr>
      </w:pPr>
    </w:p>
    <w:p w14:paraId="4323BA57" w14:textId="26961AD8" w:rsidR="00F51C72" w:rsidRPr="00156012" w:rsidRDefault="00667DCB" w:rsidP="00156012">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26. </w:t>
      </w:r>
      <w:r w:rsidR="00F51C72" w:rsidRPr="00667DCB">
        <w:rPr>
          <w:rFonts w:ascii="Times New Roman" w:hAnsi="Times New Roman" w:cs="Times New Roman"/>
          <w:sz w:val="28"/>
          <w:szCs w:val="28"/>
          <w:lang w:val="lv-LV"/>
        </w:rPr>
        <w:t>Izslēgt 95.pantu.</w:t>
      </w:r>
    </w:p>
    <w:p w14:paraId="4CB0870D" w14:textId="46074688" w:rsidR="00F51C72"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t xml:space="preserve">27. </w:t>
      </w:r>
      <w:r w:rsidR="00F51C72" w:rsidRPr="00667DCB">
        <w:rPr>
          <w:rFonts w:ascii="Times New Roman" w:hAnsi="Times New Roman" w:cs="Times New Roman"/>
          <w:sz w:val="28"/>
          <w:szCs w:val="28"/>
          <w:lang w:val="lv-LV"/>
        </w:rPr>
        <w:t>Papildināt ar 95.</w:t>
      </w:r>
      <w:r w:rsidR="00F51C72" w:rsidRPr="00667DCB">
        <w:rPr>
          <w:rFonts w:ascii="Times New Roman" w:hAnsi="Times New Roman" w:cs="Times New Roman"/>
          <w:sz w:val="28"/>
          <w:szCs w:val="28"/>
          <w:vertAlign w:val="superscript"/>
          <w:lang w:val="lv-LV"/>
        </w:rPr>
        <w:t>1</w:t>
      </w:r>
      <w:r w:rsidR="00F51C72" w:rsidRPr="00667DCB">
        <w:rPr>
          <w:rFonts w:ascii="Times New Roman" w:hAnsi="Times New Roman" w:cs="Times New Roman"/>
          <w:sz w:val="28"/>
          <w:szCs w:val="28"/>
          <w:lang w:val="lv-LV"/>
        </w:rPr>
        <w:t xml:space="preserve"> un 95.</w:t>
      </w:r>
      <w:r w:rsidR="00F51C72" w:rsidRPr="00667DCB">
        <w:rPr>
          <w:rFonts w:ascii="Times New Roman" w:hAnsi="Times New Roman" w:cs="Times New Roman"/>
          <w:sz w:val="28"/>
          <w:szCs w:val="28"/>
          <w:vertAlign w:val="superscript"/>
          <w:lang w:val="lv-LV"/>
        </w:rPr>
        <w:t>2</w:t>
      </w:r>
      <w:r w:rsidR="00734D3C" w:rsidRPr="00667DCB">
        <w:rPr>
          <w:rFonts w:ascii="Times New Roman" w:hAnsi="Times New Roman" w:cs="Times New Roman"/>
          <w:sz w:val="28"/>
          <w:szCs w:val="28"/>
          <w:vertAlign w:val="superscript"/>
          <w:lang w:val="lv-LV"/>
        </w:rPr>
        <w:t xml:space="preserve"> </w:t>
      </w:r>
      <w:r w:rsidR="00F51C72" w:rsidRPr="00667DCB">
        <w:rPr>
          <w:rFonts w:ascii="Times New Roman" w:hAnsi="Times New Roman" w:cs="Times New Roman"/>
          <w:sz w:val="28"/>
          <w:szCs w:val="28"/>
          <w:lang w:val="lv-LV"/>
        </w:rPr>
        <w:t>pantu šādā redakcijā:</w:t>
      </w:r>
    </w:p>
    <w:p w14:paraId="67C721AF" w14:textId="77777777" w:rsidR="00A15F60" w:rsidRPr="00BC66D3" w:rsidRDefault="00A15F60" w:rsidP="00A15F60">
      <w:pPr>
        <w:jc w:val="both"/>
        <w:rPr>
          <w:rFonts w:ascii="Times New Roman" w:hAnsi="Times New Roman" w:cs="Times New Roman"/>
          <w:b/>
          <w:sz w:val="28"/>
          <w:szCs w:val="28"/>
          <w:lang w:val="lv-LV"/>
        </w:rPr>
      </w:pPr>
      <w:r w:rsidRPr="00BC66D3">
        <w:rPr>
          <w:rFonts w:ascii="Times New Roman" w:hAnsi="Times New Roman" w:cs="Times New Roman"/>
          <w:b/>
          <w:sz w:val="28"/>
          <w:szCs w:val="28"/>
          <w:lang w:val="lv-LV"/>
        </w:rPr>
        <w:t>"95.</w:t>
      </w:r>
      <w:r w:rsidRPr="00BC66D3">
        <w:rPr>
          <w:rFonts w:ascii="Times New Roman" w:hAnsi="Times New Roman" w:cs="Times New Roman"/>
          <w:b/>
          <w:sz w:val="28"/>
          <w:szCs w:val="28"/>
          <w:vertAlign w:val="superscript"/>
          <w:lang w:val="lv-LV"/>
        </w:rPr>
        <w:t>1</w:t>
      </w:r>
      <w:r w:rsidRPr="00BC66D3">
        <w:rPr>
          <w:rFonts w:ascii="Times New Roman" w:hAnsi="Times New Roman" w:cs="Times New Roman"/>
          <w:b/>
          <w:sz w:val="28"/>
          <w:szCs w:val="28"/>
          <w:lang w:val="lv-LV"/>
        </w:rPr>
        <w:t xml:space="preserve"> pants. Kontrole Centrālajā vērtspapīru depozitārijā</w:t>
      </w:r>
    </w:p>
    <w:p w14:paraId="5D64367A" w14:textId="77777777" w:rsidR="00A15F60" w:rsidRPr="00BC66D3" w:rsidRDefault="00C750ED" w:rsidP="002A4584">
      <w:pPr>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Par Centrālā</w:t>
      </w:r>
      <w:r w:rsidR="00A15F60" w:rsidRPr="00BC66D3">
        <w:rPr>
          <w:rFonts w:ascii="Times New Roman" w:hAnsi="Times New Roman" w:cs="Times New Roman"/>
          <w:sz w:val="28"/>
          <w:szCs w:val="28"/>
          <w:lang w:val="lv-LV"/>
        </w:rPr>
        <w:t xml:space="preserve"> vērtspapīru depozitārija akcionāru var būt persona, kas atbilst Re</w:t>
      </w:r>
      <w:r w:rsidRPr="00BC66D3">
        <w:rPr>
          <w:rFonts w:ascii="Times New Roman" w:hAnsi="Times New Roman" w:cs="Times New Roman"/>
          <w:sz w:val="28"/>
          <w:szCs w:val="28"/>
          <w:lang w:val="lv-LV"/>
        </w:rPr>
        <w:t>gulas Nr. 909/2014 27.panta 6.punkta</w:t>
      </w:r>
      <w:r w:rsidR="00A15F60" w:rsidRPr="00BC66D3">
        <w:rPr>
          <w:rFonts w:ascii="Times New Roman" w:hAnsi="Times New Roman" w:cs="Times New Roman"/>
          <w:sz w:val="28"/>
          <w:szCs w:val="28"/>
          <w:lang w:val="lv-LV"/>
        </w:rPr>
        <w:t xml:space="preserve"> prasībām.</w:t>
      </w:r>
    </w:p>
    <w:p w14:paraId="688AC27B" w14:textId="77777777" w:rsidR="00A15F60" w:rsidRPr="00BC66D3" w:rsidRDefault="00A15F60" w:rsidP="002A4584">
      <w:pPr>
        <w:spacing w:line="240" w:lineRule="auto"/>
        <w:ind w:firstLine="360"/>
        <w:jc w:val="both"/>
        <w:rPr>
          <w:rFonts w:ascii="Times New Roman" w:eastAsia="Times New Roman" w:hAnsi="Times New Roman" w:cs="Times New Roman"/>
          <w:sz w:val="28"/>
          <w:szCs w:val="28"/>
          <w:lang w:val="lv-LV" w:eastAsia="lv-LV"/>
        </w:rPr>
      </w:pPr>
      <w:r w:rsidRPr="00BC66D3">
        <w:rPr>
          <w:rFonts w:ascii="Times New Roman" w:hAnsi="Times New Roman" w:cs="Times New Roman"/>
          <w:sz w:val="28"/>
          <w:szCs w:val="28"/>
          <w:lang w:val="lv-LV"/>
        </w:rPr>
        <w:t>(2) Kontroles iegūšanu un maiņu Centrālajā vērtspapīru depozitārijā īsteno, i</w:t>
      </w:r>
      <w:r w:rsidRPr="00BC66D3">
        <w:rPr>
          <w:rFonts w:ascii="Times New Roman" w:eastAsia="Times New Roman" w:hAnsi="Times New Roman" w:cs="Times New Roman"/>
          <w:sz w:val="28"/>
          <w:szCs w:val="28"/>
          <w:lang w:val="lv-LV" w:eastAsia="lv-LV"/>
        </w:rPr>
        <w:t xml:space="preserve">evērojot Regulas </w:t>
      </w:r>
      <w:r w:rsidR="00C750ED" w:rsidRPr="00BC66D3">
        <w:rPr>
          <w:rFonts w:ascii="Times New Roman" w:eastAsia="Times New Roman" w:hAnsi="Times New Roman" w:cs="Times New Roman"/>
          <w:sz w:val="28"/>
          <w:szCs w:val="28"/>
          <w:lang w:val="lv-LV" w:eastAsia="lv-LV"/>
        </w:rPr>
        <w:t>Nr. 909/2014 27.panta 7. un 8.</w:t>
      </w:r>
      <w:r w:rsidRPr="00BC66D3">
        <w:rPr>
          <w:rFonts w:ascii="Times New Roman" w:eastAsia="Times New Roman" w:hAnsi="Times New Roman" w:cs="Times New Roman"/>
          <w:sz w:val="28"/>
          <w:szCs w:val="28"/>
          <w:lang w:val="lv-LV" w:eastAsia="lv-LV"/>
        </w:rPr>
        <w:t>punktu.</w:t>
      </w:r>
    </w:p>
    <w:p w14:paraId="2E53D28F" w14:textId="7460C6A2" w:rsidR="002A4584" w:rsidRPr="00BC66D3" w:rsidRDefault="002A4584" w:rsidP="002A4584">
      <w:pPr>
        <w:pStyle w:val="tv213"/>
        <w:spacing w:before="0" w:beforeAutospacing="0" w:after="0" w:afterAutospacing="0" w:line="293" w:lineRule="atLeast"/>
        <w:ind w:firstLine="300"/>
        <w:jc w:val="both"/>
        <w:rPr>
          <w:sz w:val="28"/>
          <w:szCs w:val="28"/>
          <w:lang w:val="lv-LV"/>
        </w:rPr>
      </w:pPr>
      <w:r w:rsidRPr="00BC66D3">
        <w:rPr>
          <w:sz w:val="28"/>
          <w:szCs w:val="28"/>
          <w:lang w:val="lv-LV"/>
        </w:rPr>
        <w:t xml:space="preserve">(3) Komisija pēc </w:t>
      </w:r>
      <w:r w:rsidR="00C750ED" w:rsidRPr="00BC66D3">
        <w:rPr>
          <w:sz w:val="28"/>
          <w:szCs w:val="28"/>
          <w:lang w:val="lv-LV"/>
        </w:rPr>
        <w:t>Regulas Nr. 909/2014 27.</w:t>
      </w:r>
      <w:r w:rsidRPr="00BC66D3">
        <w:rPr>
          <w:sz w:val="28"/>
          <w:szCs w:val="28"/>
          <w:lang w:val="lv-LV"/>
        </w:rPr>
        <w:t xml:space="preserve">panta 7.punktā minētās informācijas saņemšanas izvērtē personas finansiālo stabilitāti un plānotās </w:t>
      </w:r>
      <w:r w:rsidR="0092374A" w:rsidRPr="00BC66D3">
        <w:rPr>
          <w:sz w:val="28"/>
          <w:szCs w:val="28"/>
          <w:lang w:val="lv-LV"/>
        </w:rPr>
        <w:t>kontroles</w:t>
      </w:r>
      <w:r w:rsidRPr="00BC66D3">
        <w:rPr>
          <w:sz w:val="28"/>
          <w:szCs w:val="28"/>
          <w:lang w:val="lv-LV"/>
        </w:rPr>
        <w:t xml:space="preserve"> iegūšanas finansiālo pamatotību, lai nodrošinātu Centrālā </w:t>
      </w:r>
      <w:r w:rsidR="001574C4" w:rsidRPr="00BC66D3">
        <w:rPr>
          <w:sz w:val="28"/>
          <w:szCs w:val="28"/>
          <w:lang w:val="lv-LV"/>
        </w:rPr>
        <w:t xml:space="preserve">vērtspapīru </w:t>
      </w:r>
      <w:r w:rsidRPr="00BC66D3">
        <w:rPr>
          <w:sz w:val="28"/>
          <w:szCs w:val="28"/>
          <w:lang w:val="lv-LV"/>
        </w:rPr>
        <w:t xml:space="preserve">depozitārija noturīgu un rūpīgu pārvaldību, kurā plānots iegūt </w:t>
      </w:r>
      <w:r w:rsidR="001574C4" w:rsidRPr="00BC66D3">
        <w:rPr>
          <w:sz w:val="28"/>
          <w:szCs w:val="28"/>
          <w:lang w:val="lv-LV"/>
        </w:rPr>
        <w:t>kontroli</w:t>
      </w:r>
      <w:r w:rsidRPr="00BC66D3">
        <w:rPr>
          <w:sz w:val="28"/>
          <w:szCs w:val="28"/>
          <w:lang w:val="lv-LV"/>
        </w:rPr>
        <w:t xml:space="preserve">, kā arī personas iespējamo ietekmi uz Centrālā </w:t>
      </w:r>
      <w:r w:rsidR="001574C4" w:rsidRPr="00BC66D3">
        <w:rPr>
          <w:sz w:val="28"/>
          <w:szCs w:val="28"/>
          <w:lang w:val="lv-LV"/>
        </w:rPr>
        <w:t xml:space="preserve">vērtspapīru </w:t>
      </w:r>
      <w:r w:rsidRPr="00BC66D3">
        <w:rPr>
          <w:sz w:val="28"/>
          <w:szCs w:val="28"/>
          <w:lang w:val="lv-LV"/>
        </w:rPr>
        <w:t>depozitārija vadību un darbību. Izvērtēšanas procesā Komisija ņem vērā arī šādus kritērijus:</w:t>
      </w:r>
    </w:p>
    <w:p w14:paraId="60C184AD" w14:textId="77777777" w:rsidR="002A4584" w:rsidRPr="00BC66D3" w:rsidRDefault="002A4584" w:rsidP="002A4584">
      <w:pPr>
        <w:pStyle w:val="tv213"/>
        <w:spacing w:before="0" w:beforeAutospacing="0" w:after="0" w:afterAutospacing="0" w:line="293" w:lineRule="atLeast"/>
        <w:ind w:left="600"/>
        <w:jc w:val="both"/>
        <w:rPr>
          <w:sz w:val="28"/>
          <w:szCs w:val="28"/>
          <w:lang w:val="lv-LV"/>
        </w:rPr>
      </w:pPr>
      <w:r w:rsidRPr="00BC66D3">
        <w:rPr>
          <w:sz w:val="28"/>
          <w:szCs w:val="28"/>
          <w:lang w:val="lv-LV"/>
        </w:rPr>
        <w:t xml:space="preserve">1) personas nevainojama reputācija un atbilstība Centrālā </w:t>
      </w:r>
      <w:r w:rsidR="001574C4" w:rsidRPr="00BC66D3">
        <w:rPr>
          <w:sz w:val="28"/>
          <w:szCs w:val="28"/>
          <w:lang w:val="lv-LV"/>
        </w:rPr>
        <w:t xml:space="preserve">vērtspapīru </w:t>
      </w:r>
      <w:r w:rsidRPr="00BC66D3">
        <w:rPr>
          <w:sz w:val="28"/>
          <w:szCs w:val="28"/>
          <w:lang w:val="lv-LV"/>
        </w:rPr>
        <w:t>depozitārija akcionāriem vai dalībniekiem noteiktajām prasībām;</w:t>
      </w:r>
    </w:p>
    <w:p w14:paraId="7B0BBAAF" w14:textId="77777777" w:rsidR="002A4584" w:rsidRPr="00BC66D3" w:rsidRDefault="002A4584" w:rsidP="002A4584">
      <w:pPr>
        <w:pStyle w:val="tv213"/>
        <w:spacing w:before="0" w:beforeAutospacing="0" w:after="0" w:afterAutospacing="0" w:line="293" w:lineRule="atLeast"/>
        <w:ind w:left="600"/>
        <w:jc w:val="both"/>
        <w:rPr>
          <w:sz w:val="28"/>
          <w:szCs w:val="28"/>
          <w:lang w:val="lv-LV"/>
        </w:rPr>
      </w:pPr>
      <w:r w:rsidRPr="00BC66D3">
        <w:rPr>
          <w:sz w:val="28"/>
          <w:szCs w:val="28"/>
          <w:lang w:val="lv-LV"/>
        </w:rPr>
        <w:t xml:space="preserve">2) tās personas nevainojama reputācija un profesionālā pieredze, kura plānotās </w:t>
      </w:r>
      <w:r w:rsidR="001574C4" w:rsidRPr="00BC66D3">
        <w:rPr>
          <w:sz w:val="28"/>
          <w:szCs w:val="28"/>
          <w:lang w:val="lv-LV"/>
        </w:rPr>
        <w:t>kontroles</w:t>
      </w:r>
      <w:r w:rsidRPr="00BC66D3">
        <w:rPr>
          <w:sz w:val="28"/>
          <w:szCs w:val="28"/>
          <w:lang w:val="lv-LV"/>
        </w:rPr>
        <w:t xml:space="preserve"> iegūšanas rezultātā vadīs Centrālā </w:t>
      </w:r>
      <w:r w:rsidR="001574C4" w:rsidRPr="00BC66D3">
        <w:rPr>
          <w:sz w:val="28"/>
          <w:szCs w:val="28"/>
          <w:lang w:val="lv-LV"/>
        </w:rPr>
        <w:t xml:space="preserve">vērtspapīru </w:t>
      </w:r>
      <w:r w:rsidRPr="00BC66D3">
        <w:rPr>
          <w:sz w:val="28"/>
          <w:szCs w:val="28"/>
          <w:lang w:val="lv-LV"/>
        </w:rPr>
        <w:t>depozitārija darbību;</w:t>
      </w:r>
    </w:p>
    <w:p w14:paraId="0C05C39D" w14:textId="77777777" w:rsidR="002A4584" w:rsidRPr="00BC66D3" w:rsidRDefault="002A4584" w:rsidP="002A4584">
      <w:pPr>
        <w:pStyle w:val="tv213"/>
        <w:spacing w:before="0" w:beforeAutospacing="0" w:after="0" w:afterAutospacing="0" w:line="293" w:lineRule="atLeast"/>
        <w:ind w:left="600"/>
        <w:jc w:val="both"/>
        <w:rPr>
          <w:sz w:val="28"/>
          <w:szCs w:val="28"/>
          <w:lang w:val="lv-LV"/>
        </w:rPr>
      </w:pPr>
      <w:r w:rsidRPr="00BC66D3">
        <w:rPr>
          <w:sz w:val="28"/>
          <w:szCs w:val="28"/>
          <w:lang w:val="lv-LV"/>
        </w:rPr>
        <w:t xml:space="preserve">3) personas finanšu stabilitāte, it īpaši saistībā ar veiktās vai plānotās saimnieciskās darbības veidu Centrālajā </w:t>
      </w:r>
      <w:r w:rsidR="001574C4" w:rsidRPr="00BC66D3">
        <w:rPr>
          <w:sz w:val="28"/>
          <w:szCs w:val="28"/>
          <w:lang w:val="lv-LV"/>
        </w:rPr>
        <w:t xml:space="preserve">vērtspapīru </w:t>
      </w:r>
      <w:r w:rsidRPr="00BC66D3">
        <w:rPr>
          <w:sz w:val="28"/>
          <w:szCs w:val="28"/>
          <w:lang w:val="lv-LV"/>
        </w:rPr>
        <w:t>depozitārij</w:t>
      </w:r>
      <w:r w:rsidR="000756B8" w:rsidRPr="00BC66D3">
        <w:rPr>
          <w:sz w:val="28"/>
          <w:szCs w:val="28"/>
          <w:lang w:val="lv-LV"/>
        </w:rPr>
        <w:t>ā, kurā plānots iegūt kontroli</w:t>
      </w:r>
      <w:r w:rsidRPr="00BC66D3">
        <w:rPr>
          <w:sz w:val="28"/>
          <w:szCs w:val="28"/>
          <w:lang w:val="lv-LV"/>
        </w:rPr>
        <w:t>;</w:t>
      </w:r>
    </w:p>
    <w:p w14:paraId="542E1136" w14:textId="77777777" w:rsidR="002A4584" w:rsidRPr="00BC66D3" w:rsidRDefault="002A4584" w:rsidP="002A4584">
      <w:pPr>
        <w:pStyle w:val="tv213"/>
        <w:spacing w:before="0" w:beforeAutospacing="0" w:after="0" w:afterAutospacing="0" w:line="293" w:lineRule="atLeast"/>
        <w:ind w:left="600"/>
        <w:jc w:val="both"/>
        <w:rPr>
          <w:sz w:val="28"/>
          <w:szCs w:val="28"/>
          <w:lang w:val="lv-LV"/>
        </w:rPr>
      </w:pPr>
      <w:r w:rsidRPr="00BC66D3">
        <w:rPr>
          <w:sz w:val="28"/>
          <w:szCs w:val="28"/>
          <w:lang w:val="lv-LV"/>
        </w:rPr>
        <w:t xml:space="preserve">4) vai Centrālais </w:t>
      </w:r>
      <w:r w:rsidR="001574C4" w:rsidRPr="00BC66D3">
        <w:rPr>
          <w:sz w:val="28"/>
          <w:szCs w:val="28"/>
          <w:lang w:val="lv-LV"/>
        </w:rPr>
        <w:t xml:space="preserve">vērtspapīru </w:t>
      </w:r>
      <w:r w:rsidRPr="00BC66D3">
        <w:rPr>
          <w:sz w:val="28"/>
          <w:szCs w:val="28"/>
          <w:lang w:val="lv-LV"/>
        </w:rPr>
        <w:t xml:space="preserve">depozitārijs spēs pildīt normatīvajos aktos noteiktās regulējošās prasības un vai tās uzņēmumu grupas struktūra, kuras sastāvā Centrālais </w:t>
      </w:r>
      <w:r w:rsidR="001574C4" w:rsidRPr="00BC66D3">
        <w:rPr>
          <w:sz w:val="28"/>
          <w:szCs w:val="28"/>
          <w:lang w:val="lv-LV"/>
        </w:rPr>
        <w:t xml:space="preserve">vērtspapīru </w:t>
      </w:r>
      <w:r w:rsidRPr="00BC66D3">
        <w:rPr>
          <w:sz w:val="28"/>
          <w:szCs w:val="28"/>
          <w:lang w:val="lv-LV"/>
        </w:rPr>
        <w:t xml:space="preserve">depozitārijs iekļausies, neierobežo Komisijas iespējas veikt tai likumā noteiktās </w:t>
      </w:r>
      <w:r w:rsidRPr="00BC66D3">
        <w:rPr>
          <w:sz w:val="28"/>
          <w:szCs w:val="28"/>
          <w:lang w:val="lv-LV"/>
        </w:rPr>
        <w:lastRenderedPageBreak/>
        <w:t>uzraudzības funkcijas, nodrošināt efektīvu informācijas apmaiņu starp uzraudzības institūcijām un noteikt uzraudzības institūciju uzraudzības pilnvaru sadalījumu;</w:t>
      </w:r>
    </w:p>
    <w:p w14:paraId="065720C8" w14:textId="77777777" w:rsidR="002A4584" w:rsidRPr="00BC66D3" w:rsidRDefault="002A4584" w:rsidP="002A4584">
      <w:pPr>
        <w:pStyle w:val="tv213"/>
        <w:spacing w:before="0" w:beforeAutospacing="0" w:after="0" w:afterAutospacing="0" w:line="293" w:lineRule="atLeast"/>
        <w:ind w:left="600"/>
        <w:jc w:val="both"/>
        <w:rPr>
          <w:sz w:val="28"/>
          <w:szCs w:val="28"/>
          <w:lang w:val="lv-LV"/>
        </w:rPr>
      </w:pPr>
      <w:r w:rsidRPr="00BC66D3">
        <w:rPr>
          <w:sz w:val="28"/>
          <w:szCs w:val="28"/>
          <w:lang w:val="lv-LV"/>
        </w:rPr>
        <w:t xml:space="preserve">5) vai nepastāv pamatotas šaubas, ka saistībā ar plānoto </w:t>
      </w:r>
      <w:r w:rsidR="001574C4" w:rsidRPr="00BC66D3">
        <w:rPr>
          <w:sz w:val="28"/>
          <w:szCs w:val="28"/>
          <w:lang w:val="lv-LV"/>
        </w:rPr>
        <w:t xml:space="preserve">kontroles </w:t>
      </w:r>
      <w:r w:rsidRPr="00BC66D3">
        <w:rPr>
          <w:sz w:val="28"/>
          <w:szCs w:val="28"/>
          <w:lang w:val="lv-LV"/>
        </w:rPr>
        <w:t>iegūšanu ir veikta nelikumīgi iegūtu līdzekļu legalizēšana un terorisma finansēšana vai mēģināts veikt šādas darbības vai ka plānotā līdzdalības iegūšana varētu palielināt šādu risku.</w:t>
      </w:r>
    </w:p>
    <w:p w14:paraId="57915C2A" w14:textId="77777777" w:rsidR="001574C4" w:rsidRPr="00BC66D3" w:rsidRDefault="001574C4" w:rsidP="002A4584">
      <w:pPr>
        <w:pStyle w:val="tv213"/>
        <w:spacing w:before="0" w:beforeAutospacing="0" w:after="0" w:afterAutospacing="0" w:line="293" w:lineRule="atLeast"/>
        <w:ind w:left="600"/>
        <w:jc w:val="both"/>
        <w:rPr>
          <w:sz w:val="28"/>
          <w:szCs w:val="28"/>
          <w:lang w:val="lv-LV"/>
        </w:rPr>
      </w:pPr>
    </w:p>
    <w:p w14:paraId="7E89AA58" w14:textId="212F804D" w:rsidR="001574C4" w:rsidRPr="00BC66D3" w:rsidRDefault="001574C4" w:rsidP="001574C4">
      <w:pPr>
        <w:spacing w:line="240" w:lineRule="auto"/>
        <w:ind w:firstLine="300"/>
        <w:jc w:val="both"/>
        <w:rPr>
          <w:rFonts w:ascii="Times New Roman" w:eastAsia="Times New Roman" w:hAnsi="Times New Roman" w:cs="Times New Roman"/>
          <w:sz w:val="28"/>
          <w:szCs w:val="28"/>
          <w:lang w:val="lv-LV" w:eastAsia="lv-LV"/>
        </w:rPr>
      </w:pPr>
      <w:r w:rsidRPr="00BC66D3">
        <w:rPr>
          <w:rFonts w:ascii="Times New Roman" w:eastAsia="Times New Roman" w:hAnsi="Times New Roman" w:cs="Times New Roman"/>
          <w:sz w:val="28"/>
          <w:szCs w:val="28"/>
          <w:lang w:val="lv-LV" w:eastAsia="lv-LV"/>
        </w:rPr>
        <w:t xml:space="preserve">(4) </w:t>
      </w:r>
      <w:r w:rsidR="00A15F60" w:rsidRPr="00BC66D3">
        <w:rPr>
          <w:rFonts w:ascii="Times New Roman" w:eastAsia="Times New Roman" w:hAnsi="Times New Roman" w:cs="Times New Roman"/>
          <w:sz w:val="28"/>
          <w:szCs w:val="28"/>
          <w:lang w:val="lv-LV" w:eastAsia="lv-LV"/>
        </w:rPr>
        <w:t>Kom</w:t>
      </w:r>
      <w:r w:rsidR="00C750ED" w:rsidRPr="00BC66D3">
        <w:rPr>
          <w:rFonts w:ascii="Times New Roman" w:eastAsia="Times New Roman" w:hAnsi="Times New Roman" w:cs="Times New Roman"/>
          <w:sz w:val="28"/>
          <w:szCs w:val="28"/>
          <w:lang w:val="lv-LV" w:eastAsia="lv-LV"/>
        </w:rPr>
        <w:t>isijai Regulas Nr. 909/2014 27.panta 8.</w:t>
      </w:r>
      <w:r w:rsidR="00A15F60" w:rsidRPr="00BC66D3">
        <w:rPr>
          <w:rFonts w:ascii="Times New Roman" w:eastAsia="Times New Roman" w:hAnsi="Times New Roman" w:cs="Times New Roman"/>
          <w:sz w:val="28"/>
          <w:szCs w:val="28"/>
          <w:lang w:val="lv-LV" w:eastAsia="lv-LV"/>
        </w:rPr>
        <w:t xml:space="preserve">punktā noteiktajā vērtēšanas periodā, bet ne </w:t>
      </w:r>
      <w:r w:rsidR="00C750ED" w:rsidRPr="00BC66D3">
        <w:rPr>
          <w:rFonts w:ascii="Times New Roman" w:eastAsia="Times New Roman" w:hAnsi="Times New Roman" w:cs="Times New Roman"/>
          <w:sz w:val="28"/>
          <w:szCs w:val="28"/>
          <w:lang w:val="lv-LV" w:eastAsia="lv-LV"/>
        </w:rPr>
        <w:t>vēlāk kā vērtēšanas perioda 50</w:t>
      </w:r>
      <w:r w:rsidR="00B2755C">
        <w:rPr>
          <w:rFonts w:ascii="Times New Roman" w:eastAsia="Times New Roman" w:hAnsi="Times New Roman" w:cs="Times New Roman"/>
          <w:sz w:val="28"/>
          <w:szCs w:val="28"/>
          <w:lang w:val="lv-LV" w:eastAsia="lv-LV"/>
        </w:rPr>
        <w:t xml:space="preserve"> </w:t>
      </w:r>
      <w:r w:rsidR="00A15F60" w:rsidRPr="00BC66D3">
        <w:rPr>
          <w:rFonts w:ascii="Times New Roman" w:eastAsia="Times New Roman" w:hAnsi="Times New Roman" w:cs="Times New Roman"/>
          <w:sz w:val="28"/>
          <w:szCs w:val="28"/>
          <w:lang w:val="lv-LV" w:eastAsia="lv-LV"/>
        </w:rPr>
        <w:t xml:space="preserve">darbdienā ir tiesības pieprasīt papildu informāciju par šajā pantā minētajām personām, lai izvērtētu šo personu atbilstību šā panta pirmajā </w:t>
      </w:r>
      <w:r w:rsidR="000756B8" w:rsidRPr="00BC66D3">
        <w:rPr>
          <w:rFonts w:ascii="Times New Roman" w:eastAsia="Times New Roman" w:hAnsi="Times New Roman" w:cs="Times New Roman"/>
          <w:sz w:val="28"/>
          <w:szCs w:val="28"/>
          <w:lang w:val="lv-LV" w:eastAsia="lv-LV"/>
        </w:rPr>
        <w:t xml:space="preserve">un trešajā </w:t>
      </w:r>
      <w:r w:rsidR="00A15F60" w:rsidRPr="00BC66D3">
        <w:rPr>
          <w:rFonts w:ascii="Times New Roman" w:eastAsia="Times New Roman" w:hAnsi="Times New Roman" w:cs="Times New Roman"/>
          <w:sz w:val="28"/>
          <w:szCs w:val="28"/>
          <w:lang w:val="lv-LV" w:eastAsia="lv-LV"/>
        </w:rPr>
        <w:t>daļā noteiktajiem kritērijiem.</w:t>
      </w:r>
    </w:p>
    <w:p w14:paraId="0258F22D" w14:textId="77777777" w:rsidR="001574C4" w:rsidRPr="00BC66D3" w:rsidRDefault="001574C4" w:rsidP="001574C4">
      <w:pPr>
        <w:spacing w:line="240" w:lineRule="auto"/>
        <w:ind w:firstLine="300"/>
        <w:jc w:val="both"/>
        <w:rPr>
          <w:rFonts w:ascii="Times New Roman" w:eastAsia="Times New Roman" w:hAnsi="Times New Roman" w:cs="Times New Roman"/>
          <w:sz w:val="28"/>
          <w:szCs w:val="28"/>
          <w:lang w:val="lv-LV" w:eastAsia="lv-LV"/>
        </w:rPr>
      </w:pPr>
      <w:r w:rsidRPr="00BC66D3">
        <w:rPr>
          <w:rFonts w:ascii="Times New Roman" w:eastAsia="Times New Roman" w:hAnsi="Times New Roman" w:cs="Times New Roman"/>
          <w:sz w:val="28"/>
          <w:szCs w:val="28"/>
          <w:lang w:val="lv-LV" w:eastAsia="lv-LV"/>
        </w:rPr>
        <w:t xml:space="preserve">(5) </w:t>
      </w:r>
      <w:r w:rsidR="000756B8" w:rsidRPr="00BC66D3">
        <w:rPr>
          <w:rFonts w:ascii="Times New Roman" w:eastAsia="Times New Roman" w:hAnsi="Times New Roman" w:cs="Times New Roman"/>
          <w:sz w:val="28"/>
          <w:szCs w:val="28"/>
          <w:lang w:val="lv-LV" w:eastAsia="lv-LV"/>
        </w:rPr>
        <w:t>Pieprasot šā panta ceturt</w:t>
      </w:r>
      <w:r w:rsidR="00A15F60" w:rsidRPr="00BC66D3">
        <w:rPr>
          <w:rFonts w:ascii="Times New Roman" w:eastAsia="Times New Roman" w:hAnsi="Times New Roman" w:cs="Times New Roman"/>
          <w:sz w:val="28"/>
          <w:szCs w:val="28"/>
          <w:lang w:val="lv-LV" w:eastAsia="lv-LV"/>
        </w:rPr>
        <w:t>ajā daļā minēto papildu informāciju, Komisijai ir tiesības vienu reizi pārtraukt vērtēšanas periodu līdz dienai, kad šī informācija tiek saņemta, bet ne ilgāk kā uz 30 darbdienām.</w:t>
      </w:r>
      <w:r w:rsidRPr="00BC66D3">
        <w:rPr>
          <w:sz w:val="28"/>
          <w:szCs w:val="28"/>
          <w:lang w:val="lv-LV"/>
        </w:rPr>
        <w:t xml:space="preserve"> </w:t>
      </w:r>
      <w:r w:rsidRPr="00BC66D3">
        <w:rPr>
          <w:rFonts w:ascii="Times New Roman" w:hAnsi="Times New Roman" w:cs="Times New Roman"/>
          <w:sz w:val="28"/>
          <w:szCs w:val="28"/>
          <w:lang w:val="lv-LV"/>
        </w:rPr>
        <w:t>Ja Komisija ir pārtraukusi vērtēšanas periodu, šo pārtraukuma laiku vērtēšanas periodā neieskaita.</w:t>
      </w:r>
    </w:p>
    <w:p w14:paraId="294F53BC" w14:textId="77777777" w:rsidR="001574C4" w:rsidRPr="00BC66D3" w:rsidRDefault="001574C4" w:rsidP="001574C4">
      <w:pPr>
        <w:spacing w:line="240" w:lineRule="auto"/>
        <w:ind w:firstLine="300"/>
        <w:jc w:val="both"/>
        <w:rPr>
          <w:rFonts w:ascii="Times New Roman" w:eastAsia="Times New Roman" w:hAnsi="Times New Roman" w:cs="Times New Roman"/>
          <w:sz w:val="28"/>
          <w:szCs w:val="28"/>
          <w:lang w:val="lv-LV" w:eastAsia="lv-LV"/>
        </w:rPr>
      </w:pPr>
      <w:r w:rsidRPr="00BC66D3">
        <w:rPr>
          <w:rFonts w:ascii="Times New Roman" w:eastAsia="Times New Roman" w:hAnsi="Times New Roman" w:cs="Times New Roman"/>
          <w:sz w:val="28"/>
          <w:szCs w:val="28"/>
          <w:lang w:val="lv-LV" w:eastAsia="lv-LV"/>
        </w:rPr>
        <w:t xml:space="preserve">(6) </w:t>
      </w:r>
      <w:r w:rsidR="00A15F60" w:rsidRPr="00BC66D3">
        <w:rPr>
          <w:rFonts w:ascii="Times New Roman" w:hAnsi="Times New Roman" w:cs="Times New Roman"/>
          <w:sz w:val="28"/>
          <w:szCs w:val="28"/>
          <w:lang w:val="lv-LV"/>
        </w:rPr>
        <w:t>Prasības informācijai, kuru perso</w:t>
      </w:r>
      <w:r w:rsidR="000756B8" w:rsidRPr="00BC66D3">
        <w:rPr>
          <w:rFonts w:ascii="Times New Roman" w:hAnsi="Times New Roman" w:cs="Times New Roman"/>
          <w:sz w:val="28"/>
          <w:szCs w:val="28"/>
          <w:lang w:val="lv-LV"/>
        </w:rPr>
        <w:t>na, kas vēlas iegūt kontroli Centrālajā vērtspapīru depozitārijā</w:t>
      </w:r>
      <w:r w:rsidR="00A15F60" w:rsidRPr="00BC66D3">
        <w:rPr>
          <w:rFonts w:ascii="Times New Roman" w:hAnsi="Times New Roman" w:cs="Times New Roman"/>
          <w:sz w:val="28"/>
          <w:szCs w:val="28"/>
          <w:lang w:val="lv-LV"/>
        </w:rPr>
        <w:t>, sniedz Komisijai, lai izvērtētu š</w:t>
      </w:r>
      <w:r w:rsidR="000756B8" w:rsidRPr="00BC66D3">
        <w:rPr>
          <w:rFonts w:ascii="Times New Roman" w:hAnsi="Times New Roman" w:cs="Times New Roman"/>
          <w:sz w:val="28"/>
          <w:szCs w:val="28"/>
          <w:lang w:val="lv-LV"/>
        </w:rPr>
        <w:t xml:space="preserve">īs personas atbilstību šā pirmās un trešās </w:t>
      </w:r>
      <w:r w:rsidR="00A15F60" w:rsidRPr="00BC66D3">
        <w:rPr>
          <w:rFonts w:ascii="Times New Roman" w:hAnsi="Times New Roman" w:cs="Times New Roman"/>
          <w:sz w:val="28"/>
          <w:szCs w:val="28"/>
          <w:lang w:val="lv-LV"/>
        </w:rPr>
        <w:t xml:space="preserve">daļas kritērijiem, nosaka Komisija. </w:t>
      </w:r>
    </w:p>
    <w:p w14:paraId="634C0D4B" w14:textId="77777777" w:rsidR="00A15F60" w:rsidRPr="00BC66D3" w:rsidRDefault="001574C4" w:rsidP="001574C4">
      <w:pPr>
        <w:spacing w:line="240" w:lineRule="auto"/>
        <w:ind w:firstLine="300"/>
        <w:jc w:val="both"/>
        <w:rPr>
          <w:rFonts w:ascii="Times New Roman" w:eastAsia="Times New Roman" w:hAnsi="Times New Roman" w:cs="Times New Roman"/>
          <w:sz w:val="28"/>
          <w:szCs w:val="28"/>
          <w:lang w:val="lv-LV" w:eastAsia="lv-LV"/>
        </w:rPr>
      </w:pPr>
      <w:r w:rsidRPr="00BC66D3">
        <w:rPr>
          <w:rFonts w:ascii="Times New Roman" w:eastAsia="Times New Roman" w:hAnsi="Times New Roman" w:cs="Times New Roman"/>
          <w:sz w:val="28"/>
          <w:szCs w:val="28"/>
          <w:lang w:val="lv-LV" w:eastAsia="lv-LV"/>
        </w:rPr>
        <w:t xml:space="preserve">(7) </w:t>
      </w:r>
      <w:r w:rsidR="00A15F60" w:rsidRPr="00BC66D3">
        <w:rPr>
          <w:rFonts w:ascii="Times New Roman" w:hAnsi="Times New Roman" w:cs="Times New Roman"/>
          <w:sz w:val="28"/>
          <w:szCs w:val="28"/>
          <w:lang w:val="lv-LV"/>
        </w:rPr>
        <w:t>Personas, kuras ir ieguvušas kontroli</w:t>
      </w:r>
      <w:r w:rsidR="000756B8" w:rsidRPr="00BC66D3">
        <w:rPr>
          <w:rFonts w:ascii="Times New Roman" w:hAnsi="Times New Roman" w:cs="Times New Roman"/>
          <w:sz w:val="28"/>
          <w:szCs w:val="28"/>
          <w:lang w:val="lv-LV"/>
        </w:rPr>
        <w:t xml:space="preserve"> Centrālajā vērtspapīru depozitārijā</w:t>
      </w:r>
      <w:r w:rsidR="00A15F60" w:rsidRPr="00BC66D3">
        <w:rPr>
          <w:rFonts w:ascii="Times New Roman" w:hAnsi="Times New Roman" w:cs="Times New Roman"/>
          <w:sz w:val="28"/>
          <w:szCs w:val="28"/>
          <w:lang w:val="lv-LV"/>
        </w:rPr>
        <w:t>, neievērojot šajā pantā noteikto kārtību, nevar izmantot visu tiem piederošo akciju balsstiesības, bet akcionāru sapulces lēmumi, kas pieņemti, izmantojot šo akciju balsstiesības, nav spēkā no to pieņemšanas brīža un uz šo lēmumu pamata nedrīkst lūgt izdarīt ierakstus komercreģistrā un citos publiskos reģistros. Komisija nekavējoties par šo faktu info</w:t>
      </w:r>
      <w:r w:rsidR="000756B8" w:rsidRPr="00BC66D3">
        <w:rPr>
          <w:rFonts w:ascii="Times New Roman" w:hAnsi="Times New Roman" w:cs="Times New Roman"/>
          <w:sz w:val="28"/>
          <w:szCs w:val="28"/>
          <w:lang w:val="lv-LV"/>
        </w:rPr>
        <w:t>rmē attiecīgos akcionārus un Centrālo vērtspapīru depozitāriju</w:t>
      </w:r>
      <w:r w:rsidR="00A15F60" w:rsidRPr="00BC66D3">
        <w:rPr>
          <w:rFonts w:ascii="Times New Roman" w:hAnsi="Times New Roman" w:cs="Times New Roman"/>
          <w:sz w:val="28"/>
          <w:szCs w:val="28"/>
          <w:lang w:val="lv-LV"/>
        </w:rPr>
        <w:t>.</w:t>
      </w:r>
    </w:p>
    <w:p w14:paraId="77A6D75A" w14:textId="77777777" w:rsidR="00A15F60" w:rsidRPr="00BC66D3" w:rsidRDefault="00A15F60" w:rsidP="00A15F60">
      <w:pPr>
        <w:shd w:val="clear" w:color="auto" w:fill="FFFFFF"/>
        <w:spacing w:before="120" w:line="293" w:lineRule="atLeast"/>
        <w:jc w:val="both"/>
        <w:rPr>
          <w:rFonts w:ascii="Times New Roman" w:hAnsi="Times New Roman" w:cs="Times New Roman"/>
          <w:b/>
          <w:bCs/>
          <w:sz w:val="28"/>
          <w:szCs w:val="28"/>
          <w:lang w:val="lv-LV"/>
        </w:rPr>
      </w:pPr>
      <w:r w:rsidRPr="00BC66D3">
        <w:rPr>
          <w:rFonts w:ascii="Times New Roman" w:hAnsi="Times New Roman" w:cs="Times New Roman"/>
          <w:b/>
          <w:bCs/>
          <w:sz w:val="28"/>
          <w:szCs w:val="28"/>
          <w:lang w:val="lv-LV"/>
        </w:rPr>
        <w:t>95.</w:t>
      </w:r>
      <w:r w:rsidRPr="00BC66D3">
        <w:rPr>
          <w:rFonts w:ascii="Times New Roman" w:hAnsi="Times New Roman" w:cs="Times New Roman"/>
          <w:b/>
          <w:bCs/>
          <w:sz w:val="28"/>
          <w:szCs w:val="28"/>
          <w:vertAlign w:val="superscript"/>
          <w:lang w:val="lv-LV"/>
        </w:rPr>
        <w:t>2</w:t>
      </w:r>
      <w:r w:rsidRPr="00BC66D3">
        <w:rPr>
          <w:rFonts w:ascii="Times New Roman" w:hAnsi="Times New Roman" w:cs="Times New Roman"/>
          <w:b/>
          <w:bCs/>
          <w:sz w:val="28"/>
          <w:szCs w:val="28"/>
          <w:lang w:val="lv-LV"/>
        </w:rPr>
        <w:t xml:space="preserve"> pants. Paziņojums par izmaiņām pēc licences saņemšanas</w:t>
      </w:r>
    </w:p>
    <w:p w14:paraId="56A0811E" w14:textId="56BA257D" w:rsidR="00A15F60" w:rsidRPr="00BC66D3" w:rsidRDefault="00A15F60" w:rsidP="004045F2">
      <w:pPr>
        <w:shd w:val="clear" w:color="auto" w:fill="FFFFFF"/>
        <w:spacing w:before="120" w:line="293" w:lineRule="atLeast"/>
        <w:ind w:firstLine="360"/>
        <w:jc w:val="both"/>
        <w:rPr>
          <w:rFonts w:ascii="Times New Roman" w:hAnsi="Times New Roman" w:cs="Times New Roman"/>
          <w:b/>
          <w:bCs/>
          <w:color w:val="FF0000"/>
          <w:sz w:val="28"/>
          <w:szCs w:val="28"/>
          <w:lang w:val="lv-LV"/>
        </w:rPr>
      </w:pPr>
      <w:r w:rsidRPr="00BC66D3">
        <w:rPr>
          <w:rFonts w:ascii="Times New Roman" w:hAnsi="Times New Roman" w:cs="Times New Roman"/>
          <w:bCs/>
          <w:sz w:val="28"/>
          <w:szCs w:val="28"/>
          <w:lang w:val="lv-LV"/>
        </w:rPr>
        <w:t xml:space="preserve">Septiņu dienu laikā pēc izmaiņām Centrālā vērtspapīru depozitārija valdes vai padomes </w:t>
      </w:r>
      <w:r w:rsidRPr="00BC66D3">
        <w:rPr>
          <w:rFonts w:ascii="Times New Roman" w:hAnsi="Times New Roman" w:cs="Times New Roman"/>
          <w:sz w:val="28"/>
          <w:szCs w:val="28"/>
          <w:lang w:val="lv-LV"/>
        </w:rPr>
        <w:t xml:space="preserve">sastāvā Centrālais vērtspapīru depozitārijs Komisijai iesniedz paziņojumu par notikušajām izmaiņām. Vienlaikus ar paziņojumu Centrālais vērtspapīru depozitārijs iesniedz jaunieceltā valdes vai padomes locekļa dokumentus, kas minēti </w:t>
      </w:r>
      <w:r w:rsidR="002F089A" w:rsidRPr="002F089A">
        <w:rPr>
          <w:rFonts w:ascii="Times New Roman" w:hAnsi="Times New Roman" w:cs="Times New Roman"/>
          <w:sz w:val="28"/>
          <w:szCs w:val="28"/>
          <w:lang w:val="lv-LV"/>
        </w:rPr>
        <w:t>Komisijas Deleģētā Regula (ES) 2017/392 (2016.gada 11.novembris) ar ko Eiropas Parlamenta un Padomes Regulu (ES) Nr. 909/2014 papildina attiecībā uz regulatīvajiem tehniskajiem standartiem par atļauju izsniegšanu, uzraudzības un operacionālajām prasībām centrāla</w:t>
      </w:r>
      <w:r w:rsidR="002F089A">
        <w:rPr>
          <w:rFonts w:ascii="Times New Roman" w:hAnsi="Times New Roman" w:cs="Times New Roman"/>
          <w:sz w:val="28"/>
          <w:szCs w:val="28"/>
          <w:lang w:val="lv-LV"/>
        </w:rPr>
        <w:t>jiem vērtspapīru depozitārijiem(turpmāk – Regula Nr. 2017/392)</w:t>
      </w:r>
      <w:r w:rsidRPr="00BC66D3">
        <w:rPr>
          <w:rFonts w:ascii="Times New Roman" w:hAnsi="Times New Roman" w:cs="Times New Roman"/>
          <w:sz w:val="28"/>
          <w:szCs w:val="28"/>
          <w:lang w:val="lv-LV"/>
        </w:rPr>
        <w:t xml:space="preserve"> </w:t>
      </w:r>
      <w:r w:rsidRPr="003225A7">
        <w:rPr>
          <w:rFonts w:ascii="Times New Roman" w:hAnsi="Times New Roman" w:cs="Times New Roman"/>
          <w:sz w:val="28"/>
          <w:szCs w:val="28"/>
          <w:lang w:val="lv-LV"/>
        </w:rPr>
        <w:t>1</w:t>
      </w:r>
      <w:r w:rsidR="00515E00" w:rsidRPr="003225A7">
        <w:rPr>
          <w:rFonts w:ascii="Times New Roman" w:hAnsi="Times New Roman" w:cs="Times New Roman"/>
          <w:sz w:val="28"/>
          <w:szCs w:val="28"/>
          <w:lang w:val="lv-LV"/>
        </w:rPr>
        <w:t>3</w:t>
      </w:r>
      <w:r w:rsidRPr="003225A7">
        <w:rPr>
          <w:rFonts w:ascii="Times New Roman" w:hAnsi="Times New Roman" w:cs="Times New Roman"/>
          <w:sz w:val="28"/>
          <w:szCs w:val="28"/>
          <w:lang w:val="lv-LV"/>
        </w:rPr>
        <w:t>.pantā</w:t>
      </w:r>
      <w:r w:rsidRPr="000A31D8">
        <w:rPr>
          <w:rFonts w:ascii="Times New Roman" w:hAnsi="Times New Roman" w:cs="Times New Roman"/>
          <w:sz w:val="28"/>
          <w:szCs w:val="28"/>
          <w:lang w:val="lv-LV"/>
        </w:rPr>
        <w:t>."</w:t>
      </w:r>
      <w:r w:rsidR="002F0C82">
        <w:rPr>
          <w:rFonts w:ascii="Times New Roman" w:hAnsi="Times New Roman" w:cs="Times New Roman"/>
          <w:sz w:val="28"/>
          <w:szCs w:val="28"/>
          <w:lang w:val="lv-LV"/>
        </w:rPr>
        <w:t>.</w:t>
      </w:r>
    </w:p>
    <w:p w14:paraId="66864B9D" w14:textId="00CC899D" w:rsidR="00F51C72" w:rsidRPr="00667DCB" w:rsidRDefault="00667DCB" w:rsidP="00667DCB">
      <w:pPr>
        <w:spacing w:line="240" w:lineRule="auto"/>
        <w:rPr>
          <w:rFonts w:ascii="Times New Roman" w:hAnsi="Times New Roman" w:cs="Times New Roman"/>
          <w:color w:val="4BACC6" w:themeColor="accent5"/>
          <w:sz w:val="28"/>
          <w:szCs w:val="28"/>
          <w:lang w:val="lv-LV"/>
        </w:rPr>
      </w:pPr>
      <w:r>
        <w:rPr>
          <w:rFonts w:ascii="Times New Roman" w:hAnsi="Times New Roman" w:cs="Times New Roman"/>
          <w:sz w:val="28"/>
          <w:szCs w:val="28"/>
          <w:lang w:val="lv-LV"/>
        </w:rPr>
        <w:lastRenderedPageBreak/>
        <w:t xml:space="preserve">28. </w:t>
      </w:r>
      <w:r w:rsidR="00F51C72" w:rsidRPr="00667DCB">
        <w:rPr>
          <w:rFonts w:ascii="Times New Roman" w:hAnsi="Times New Roman" w:cs="Times New Roman"/>
          <w:sz w:val="28"/>
          <w:szCs w:val="28"/>
          <w:lang w:val="lv-LV"/>
        </w:rPr>
        <w:t>Izteikt 96.pantu šādā redakcijā:</w:t>
      </w:r>
    </w:p>
    <w:p w14:paraId="490FBF92" w14:textId="77777777" w:rsidR="00A15F60" w:rsidRPr="00BC66D3" w:rsidRDefault="00F51C72" w:rsidP="00A15F60">
      <w:pPr>
        <w:shd w:val="clear" w:color="auto" w:fill="FFFFFF"/>
        <w:spacing w:before="120" w:line="293" w:lineRule="atLeast"/>
        <w:jc w:val="both"/>
        <w:rPr>
          <w:rFonts w:ascii="Times New Roman" w:eastAsia="Times New Roman" w:hAnsi="Times New Roman" w:cs="Times New Roman"/>
          <w:b/>
          <w:bCs/>
          <w:sz w:val="28"/>
          <w:szCs w:val="28"/>
          <w:lang w:val="lv-LV" w:eastAsia="lv-LV"/>
        </w:rPr>
      </w:pPr>
      <w:r w:rsidRPr="00BC66D3">
        <w:rPr>
          <w:rFonts w:ascii="Times New Roman" w:hAnsi="Times New Roman" w:cs="Times New Roman"/>
          <w:sz w:val="28"/>
          <w:szCs w:val="28"/>
          <w:lang w:val="lv-LV"/>
        </w:rPr>
        <w:t>"</w:t>
      </w:r>
      <w:r w:rsidR="00A15F60" w:rsidRPr="00BC66D3">
        <w:rPr>
          <w:rFonts w:ascii="Times New Roman" w:eastAsia="Times New Roman" w:hAnsi="Times New Roman" w:cs="Times New Roman"/>
          <w:b/>
          <w:bCs/>
          <w:sz w:val="28"/>
          <w:szCs w:val="28"/>
          <w:lang w:val="lv-LV" w:eastAsia="lv-LV"/>
        </w:rPr>
        <w:t>96.pants. Centrālā vērtspapīru depozitārija pārvaldes institūcijas</w:t>
      </w:r>
    </w:p>
    <w:p w14:paraId="54317AC1" w14:textId="73E7F151" w:rsidR="00C352C5" w:rsidRPr="00C352C5" w:rsidRDefault="00C352C5" w:rsidP="00C352C5">
      <w:pPr>
        <w:shd w:val="clear" w:color="auto" w:fill="FFFFFF"/>
        <w:spacing w:before="120"/>
        <w:ind w:firstLine="301"/>
        <w:jc w:val="both"/>
        <w:rPr>
          <w:rFonts w:ascii="Times New Roman" w:eastAsia="Times New Roman" w:hAnsi="Times New Roman" w:cs="Times New Roman"/>
          <w:bCs/>
          <w:sz w:val="28"/>
          <w:szCs w:val="28"/>
          <w:lang w:val="lv-LV" w:eastAsia="lv-LV"/>
        </w:rPr>
      </w:pPr>
      <w:r w:rsidRPr="00C352C5">
        <w:rPr>
          <w:rFonts w:ascii="Times New Roman" w:eastAsia="Times New Roman" w:hAnsi="Times New Roman" w:cs="Times New Roman"/>
          <w:bCs/>
          <w:sz w:val="28"/>
          <w:szCs w:val="28"/>
          <w:lang w:val="lv-LV" w:eastAsia="lv-LV"/>
        </w:rPr>
        <w:t>(1) Centrālā vērtspapīru depozitārija pārvaldes institūciju darbību un kompetenci nosaka Komerclikums</w:t>
      </w:r>
      <w:r>
        <w:rPr>
          <w:rFonts w:ascii="Times New Roman" w:eastAsia="Times New Roman" w:hAnsi="Times New Roman" w:cs="Times New Roman"/>
          <w:bCs/>
          <w:sz w:val="28"/>
          <w:szCs w:val="28"/>
          <w:lang w:val="lv-LV" w:eastAsia="lv-LV"/>
        </w:rPr>
        <w:t xml:space="preserve">. </w:t>
      </w:r>
    </w:p>
    <w:p w14:paraId="257404CE" w14:textId="79F48437" w:rsidR="00A15F60" w:rsidRPr="00BC66D3" w:rsidRDefault="00C352C5" w:rsidP="00C352C5">
      <w:pPr>
        <w:shd w:val="clear" w:color="auto" w:fill="FFFFFF"/>
        <w:spacing w:before="120" w:line="240" w:lineRule="auto"/>
        <w:ind w:firstLine="301"/>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 xml:space="preserve"> </w:t>
      </w:r>
      <w:r w:rsidR="00A15F60" w:rsidRPr="00BC66D3">
        <w:rPr>
          <w:rFonts w:ascii="Times New Roman" w:eastAsia="Times New Roman" w:hAnsi="Times New Roman" w:cs="Times New Roman"/>
          <w:bCs/>
          <w:sz w:val="28"/>
          <w:szCs w:val="28"/>
          <w:lang w:val="lv-LV" w:eastAsia="lv-LV"/>
        </w:rPr>
        <w:t>(</w:t>
      </w:r>
      <w:r>
        <w:rPr>
          <w:rFonts w:ascii="Times New Roman" w:eastAsia="Times New Roman" w:hAnsi="Times New Roman" w:cs="Times New Roman"/>
          <w:bCs/>
          <w:sz w:val="28"/>
          <w:szCs w:val="28"/>
          <w:lang w:val="lv-LV" w:eastAsia="lv-LV"/>
        </w:rPr>
        <w:t>2</w:t>
      </w:r>
      <w:r w:rsidR="00A15F60" w:rsidRPr="00BC66D3">
        <w:rPr>
          <w:rFonts w:ascii="Times New Roman" w:eastAsia="Times New Roman" w:hAnsi="Times New Roman" w:cs="Times New Roman"/>
          <w:bCs/>
          <w:sz w:val="28"/>
          <w:szCs w:val="28"/>
          <w:lang w:val="lv-LV" w:eastAsia="lv-LV"/>
        </w:rPr>
        <w:t>) Centrālais vērtspapīru depozitārijs informē Komisiju par Centrālā vērtspapīru depozitārija valdes un padomes sēdēs pieņemtajiem lēmumiem nekavējoties, bet ne vēlāk kā piecu dienu laikā pēc attiecīgās sēdes. Centrālais vērtspapīru depozitārijs iesniedz Komisijai šo sēžu protokolus, tiklīdz tie ir parakstīti.</w:t>
      </w:r>
    </w:p>
    <w:p w14:paraId="6EE92687" w14:textId="4F32F5F0" w:rsidR="00A15F60" w:rsidRPr="00BC66D3" w:rsidRDefault="00A15F60" w:rsidP="00CB790A">
      <w:pPr>
        <w:shd w:val="clear" w:color="auto" w:fill="FFFFFF"/>
        <w:spacing w:before="120" w:line="240" w:lineRule="auto"/>
        <w:ind w:firstLine="301"/>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w:t>
      </w:r>
      <w:r w:rsidR="00C352C5">
        <w:rPr>
          <w:rFonts w:ascii="Times New Roman" w:eastAsia="Times New Roman" w:hAnsi="Times New Roman" w:cs="Times New Roman"/>
          <w:bCs/>
          <w:sz w:val="28"/>
          <w:szCs w:val="28"/>
          <w:lang w:val="lv-LV" w:eastAsia="lv-LV"/>
        </w:rPr>
        <w:t>3</w:t>
      </w:r>
      <w:r w:rsidRPr="00BC66D3">
        <w:rPr>
          <w:rFonts w:ascii="Times New Roman" w:eastAsia="Times New Roman" w:hAnsi="Times New Roman" w:cs="Times New Roman"/>
          <w:bCs/>
          <w:sz w:val="28"/>
          <w:szCs w:val="28"/>
          <w:lang w:val="lv-LV" w:eastAsia="lv-LV"/>
        </w:rPr>
        <w:t xml:space="preserve">) Centrālā vērtspapīru depozitārija attiecīgajai pārvaldes institūcijai ir pienākums pašai vai pēc Komisijas pieprasījuma nekavējoties atsaukt no amata valdes vai padomes locekļus, ja tie neatbilst </w:t>
      </w:r>
      <w:r w:rsidR="00DD380E">
        <w:rPr>
          <w:rFonts w:ascii="Times New Roman" w:eastAsia="Times New Roman" w:hAnsi="Times New Roman" w:cs="Times New Roman"/>
          <w:bCs/>
          <w:sz w:val="28"/>
          <w:szCs w:val="28"/>
          <w:lang w:val="lv-LV" w:eastAsia="lv-LV"/>
        </w:rPr>
        <w:t>Regulas Nr. 909/2014 27. panta</w:t>
      </w:r>
      <w:r w:rsidRPr="00BC66D3">
        <w:rPr>
          <w:rFonts w:ascii="Times New Roman" w:eastAsia="Times New Roman" w:hAnsi="Times New Roman" w:cs="Times New Roman"/>
          <w:bCs/>
          <w:sz w:val="28"/>
          <w:szCs w:val="28"/>
          <w:lang w:val="lv-LV" w:eastAsia="lv-LV"/>
        </w:rPr>
        <w:t xml:space="preserve"> prasībām.</w:t>
      </w:r>
    </w:p>
    <w:p w14:paraId="01780521" w14:textId="2421A491" w:rsidR="00A15F60" w:rsidRPr="00BC66D3" w:rsidRDefault="00A15F60" w:rsidP="00CB790A">
      <w:pPr>
        <w:shd w:val="clear" w:color="auto" w:fill="FFFFFF"/>
        <w:spacing w:before="120" w:line="240" w:lineRule="auto"/>
        <w:ind w:firstLine="301"/>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w:t>
      </w:r>
      <w:r w:rsidR="00C352C5">
        <w:rPr>
          <w:rFonts w:ascii="Times New Roman" w:eastAsia="Times New Roman" w:hAnsi="Times New Roman" w:cs="Times New Roman"/>
          <w:bCs/>
          <w:sz w:val="28"/>
          <w:szCs w:val="28"/>
          <w:lang w:val="lv-LV" w:eastAsia="lv-LV"/>
        </w:rPr>
        <w:t>4</w:t>
      </w:r>
      <w:r w:rsidRPr="00BC66D3">
        <w:rPr>
          <w:rFonts w:ascii="Times New Roman" w:eastAsia="Times New Roman" w:hAnsi="Times New Roman" w:cs="Times New Roman"/>
          <w:bCs/>
          <w:sz w:val="28"/>
          <w:szCs w:val="28"/>
          <w:lang w:val="lv-LV" w:eastAsia="lv-LV"/>
        </w:rPr>
        <w:t>) Centrālā vērtspapīru depozitārija nolikumus, kas nosaka komiteju, tai skaitā lietotāju komiteju, izveidošanu un darbību, izstrādā un apstiprina Centrālā vērtspapīru depozitārija padome. Centrālā vērtspapīru depozitārija padome apstiprina komiteju, tai skaitā lietotāju komiteju, personālsastāvu."</w:t>
      </w:r>
      <w:r w:rsidR="002F0C82">
        <w:rPr>
          <w:rFonts w:ascii="Times New Roman" w:eastAsia="Times New Roman" w:hAnsi="Times New Roman" w:cs="Times New Roman"/>
          <w:bCs/>
          <w:sz w:val="28"/>
          <w:szCs w:val="28"/>
          <w:lang w:val="lv-LV" w:eastAsia="lv-LV"/>
        </w:rPr>
        <w:t>.</w:t>
      </w:r>
    </w:p>
    <w:p w14:paraId="74696EAB" w14:textId="2FD6EDC5" w:rsidR="00F51C72" w:rsidRPr="00667DCB" w:rsidRDefault="00667DCB" w:rsidP="00667DCB">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29. </w:t>
      </w:r>
      <w:r w:rsidR="00E67555" w:rsidRPr="00667DCB">
        <w:rPr>
          <w:rFonts w:ascii="Times New Roman" w:hAnsi="Times New Roman" w:cs="Times New Roman"/>
          <w:sz w:val="28"/>
          <w:szCs w:val="28"/>
          <w:lang w:val="lv-LV"/>
        </w:rPr>
        <w:t>Izsl</w:t>
      </w:r>
      <w:r w:rsidR="00556D6E" w:rsidRPr="00667DCB">
        <w:rPr>
          <w:rFonts w:ascii="Times New Roman" w:hAnsi="Times New Roman" w:cs="Times New Roman"/>
          <w:sz w:val="28"/>
          <w:szCs w:val="28"/>
          <w:lang w:val="lv-LV"/>
        </w:rPr>
        <w:t xml:space="preserve">ēgt 97., 98., </w:t>
      </w:r>
      <w:r w:rsidR="00CB790A" w:rsidRPr="00667DCB">
        <w:rPr>
          <w:rFonts w:ascii="Times New Roman" w:hAnsi="Times New Roman" w:cs="Times New Roman"/>
          <w:sz w:val="28"/>
          <w:szCs w:val="28"/>
          <w:lang w:val="lv-LV"/>
        </w:rPr>
        <w:t>99</w:t>
      </w:r>
      <w:r w:rsidR="00E67555" w:rsidRPr="00667DCB">
        <w:rPr>
          <w:rFonts w:ascii="Times New Roman" w:hAnsi="Times New Roman" w:cs="Times New Roman"/>
          <w:sz w:val="28"/>
          <w:szCs w:val="28"/>
          <w:lang w:val="lv-LV"/>
        </w:rPr>
        <w:t>.</w:t>
      </w:r>
      <w:r w:rsidR="00556D6E" w:rsidRPr="00667DCB">
        <w:rPr>
          <w:rFonts w:ascii="Times New Roman" w:hAnsi="Times New Roman" w:cs="Times New Roman"/>
          <w:sz w:val="28"/>
          <w:szCs w:val="28"/>
          <w:lang w:val="lv-LV"/>
        </w:rPr>
        <w:t xml:space="preserve"> un 100.</w:t>
      </w:r>
      <w:r w:rsidR="00CB790A" w:rsidRPr="00667DCB">
        <w:rPr>
          <w:rFonts w:ascii="Times New Roman" w:hAnsi="Times New Roman" w:cs="Times New Roman"/>
          <w:sz w:val="28"/>
          <w:szCs w:val="28"/>
          <w:lang w:val="lv-LV"/>
        </w:rPr>
        <w:t>pantu.</w:t>
      </w:r>
    </w:p>
    <w:p w14:paraId="02467239" w14:textId="6C56E903" w:rsidR="00CB790A" w:rsidRPr="00667DCB" w:rsidRDefault="00667DCB" w:rsidP="00667DCB">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30. </w:t>
      </w:r>
      <w:r w:rsidR="00CB790A" w:rsidRPr="00667DCB">
        <w:rPr>
          <w:rFonts w:ascii="Times New Roman" w:hAnsi="Times New Roman" w:cs="Times New Roman"/>
          <w:sz w:val="28"/>
          <w:szCs w:val="28"/>
          <w:lang w:val="lv-LV"/>
        </w:rPr>
        <w:t>Izteikt 99.</w:t>
      </w:r>
      <w:r w:rsidR="00CB790A" w:rsidRPr="00667DCB">
        <w:rPr>
          <w:rFonts w:ascii="Times New Roman" w:hAnsi="Times New Roman" w:cs="Times New Roman"/>
          <w:sz w:val="28"/>
          <w:szCs w:val="28"/>
          <w:vertAlign w:val="superscript"/>
          <w:lang w:val="lv-LV"/>
        </w:rPr>
        <w:t>1</w:t>
      </w:r>
      <w:r w:rsidR="00457374" w:rsidRPr="00667DCB">
        <w:rPr>
          <w:rFonts w:ascii="Times New Roman" w:hAnsi="Times New Roman" w:cs="Times New Roman"/>
          <w:sz w:val="28"/>
          <w:szCs w:val="28"/>
          <w:vertAlign w:val="superscript"/>
          <w:lang w:val="lv-LV"/>
        </w:rPr>
        <w:t xml:space="preserve"> </w:t>
      </w:r>
      <w:r w:rsidR="00CB790A" w:rsidRPr="00667DCB">
        <w:rPr>
          <w:rFonts w:ascii="Times New Roman" w:hAnsi="Times New Roman" w:cs="Times New Roman"/>
          <w:sz w:val="28"/>
          <w:szCs w:val="28"/>
          <w:lang w:val="lv-LV"/>
        </w:rPr>
        <w:t>šādā redakcijā:</w:t>
      </w:r>
    </w:p>
    <w:p w14:paraId="7925FC67" w14:textId="77777777" w:rsidR="00F66228" w:rsidRPr="00BC66D3" w:rsidRDefault="00F66228" w:rsidP="00F66228">
      <w:pPr>
        <w:shd w:val="clear" w:color="auto" w:fill="FFFFFF"/>
        <w:spacing w:line="293" w:lineRule="atLeast"/>
        <w:jc w:val="both"/>
        <w:rPr>
          <w:rFonts w:ascii="Times New Roman" w:eastAsia="Times New Roman" w:hAnsi="Times New Roman" w:cs="Times New Roman"/>
          <w:b/>
          <w:bCs/>
          <w:sz w:val="28"/>
          <w:szCs w:val="28"/>
          <w:lang w:val="lv-LV" w:eastAsia="lv-LV"/>
        </w:rPr>
      </w:pPr>
      <w:r w:rsidRPr="00BC66D3">
        <w:rPr>
          <w:rFonts w:ascii="Times New Roman" w:eastAsia="Times New Roman" w:hAnsi="Times New Roman" w:cs="Times New Roman"/>
          <w:bCs/>
          <w:sz w:val="28"/>
          <w:szCs w:val="28"/>
          <w:lang w:val="lv-LV" w:eastAsia="lv-LV"/>
        </w:rPr>
        <w:t>"</w:t>
      </w:r>
      <w:r w:rsidRPr="00BC66D3">
        <w:rPr>
          <w:rFonts w:ascii="Times New Roman" w:eastAsia="Times New Roman" w:hAnsi="Times New Roman" w:cs="Times New Roman"/>
          <w:b/>
          <w:bCs/>
          <w:sz w:val="28"/>
          <w:szCs w:val="28"/>
          <w:lang w:val="lv-LV" w:eastAsia="lv-LV"/>
        </w:rPr>
        <w:t>99.</w:t>
      </w:r>
      <w:r w:rsidRPr="00BC66D3">
        <w:rPr>
          <w:rFonts w:ascii="Times New Roman" w:eastAsia="Times New Roman" w:hAnsi="Times New Roman" w:cs="Times New Roman"/>
          <w:b/>
          <w:bCs/>
          <w:sz w:val="28"/>
          <w:szCs w:val="28"/>
          <w:vertAlign w:val="superscript"/>
          <w:lang w:val="lv-LV" w:eastAsia="lv-LV"/>
        </w:rPr>
        <w:t>1 </w:t>
      </w:r>
      <w:r w:rsidRPr="00BC66D3">
        <w:rPr>
          <w:rFonts w:ascii="Times New Roman" w:eastAsia="Times New Roman" w:hAnsi="Times New Roman" w:cs="Times New Roman"/>
          <w:b/>
          <w:bCs/>
          <w:sz w:val="28"/>
          <w:szCs w:val="28"/>
          <w:lang w:val="lv-LV" w:eastAsia="lv-LV"/>
        </w:rPr>
        <w:t xml:space="preserve">pants. Centrālā depozitārija naudas </w:t>
      </w:r>
      <w:r>
        <w:rPr>
          <w:rFonts w:ascii="Times New Roman" w:eastAsia="Times New Roman" w:hAnsi="Times New Roman" w:cs="Times New Roman"/>
          <w:b/>
          <w:bCs/>
          <w:sz w:val="28"/>
          <w:szCs w:val="28"/>
          <w:lang w:val="lv-LV" w:eastAsia="lv-LV"/>
        </w:rPr>
        <w:t xml:space="preserve">līdzekļu </w:t>
      </w:r>
      <w:r w:rsidRPr="00BC66D3">
        <w:rPr>
          <w:rFonts w:ascii="Times New Roman" w:eastAsia="Times New Roman" w:hAnsi="Times New Roman" w:cs="Times New Roman"/>
          <w:b/>
          <w:bCs/>
          <w:sz w:val="28"/>
          <w:szCs w:val="28"/>
          <w:lang w:val="lv-LV" w:eastAsia="lv-LV"/>
        </w:rPr>
        <w:t>konti</w:t>
      </w:r>
    </w:p>
    <w:p w14:paraId="4150F819" w14:textId="77777777" w:rsidR="00F66228" w:rsidRPr="00BC66D3" w:rsidRDefault="00F66228" w:rsidP="00F66228">
      <w:pPr>
        <w:shd w:val="clear" w:color="auto" w:fill="FFFFFF"/>
        <w:spacing w:before="120" w:line="293" w:lineRule="atLeast"/>
        <w:ind w:firstLine="360"/>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 xml:space="preserve">(1) Centrālais vērtspapīru depozitārijs ir tiesīgs atvērt naudas </w:t>
      </w:r>
      <w:r>
        <w:rPr>
          <w:rFonts w:ascii="Times New Roman" w:eastAsia="Times New Roman" w:hAnsi="Times New Roman" w:cs="Times New Roman"/>
          <w:bCs/>
          <w:sz w:val="28"/>
          <w:szCs w:val="28"/>
          <w:lang w:val="lv-LV" w:eastAsia="lv-LV"/>
        </w:rPr>
        <w:t xml:space="preserve">līdzekļu </w:t>
      </w:r>
      <w:r w:rsidRPr="00BC66D3">
        <w:rPr>
          <w:rFonts w:ascii="Times New Roman" w:eastAsia="Times New Roman" w:hAnsi="Times New Roman" w:cs="Times New Roman"/>
          <w:bCs/>
          <w:sz w:val="28"/>
          <w:szCs w:val="28"/>
          <w:lang w:val="lv-LV" w:eastAsia="lv-LV"/>
        </w:rPr>
        <w:t xml:space="preserve">kontus </w:t>
      </w:r>
      <w:r>
        <w:rPr>
          <w:rFonts w:ascii="Times New Roman" w:eastAsia="Times New Roman" w:hAnsi="Times New Roman" w:cs="Times New Roman"/>
          <w:bCs/>
          <w:sz w:val="28"/>
          <w:szCs w:val="28"/>
          <w:lang w:val="lv-LV" w:eastAsia="lv-LV"/>
        </w:rPr>
        <w:t>centrālajā bankā</w:t>
      </w:r>
      <w:r w:rsidRPr="00A16EF2">
        <w:rPr>
          <w:rFonts w:ascii="Times New Roman" w:eastAsia="Times New Roman" w:hAnsi="Times New Roman" w:cs="Times New Roman"/>
          <w:bCs/>
          <w:sz w:val="28"/>
          <w:szCs w:val="28"/>
          <w:lang w:val="lv-LV" w:eastAsia="lv-LV"/>
        </w:rPr>
        <w:t xml:space="preserve">, ja tā sniedz šādu pakalpojumu, </w:t>
      </w:r>
      <w:r>
        <w:rPr>
          <w:rFonts w:ascii="Times New Roman" w:eastAsia="Times New Roman" w:hAnsi="Times New Roman" w:cs="Times New Roman"/>
          <w:bCs/>
          <w:sz w:val="28"/>
          <w:szCs w:val="28"/>
          <w:lang w:val="lv-LV" w:eastAsia="lv-LV"/>
        </w:rPr>
        <w:t xml:space="preserve">vai </w:t>
      </w:r>
      <w:r w:rsidRPr="00A16EF2">
        <w:rPr>
          <w:rFonts w:ascii="Times New Roman" w:eastAsia="Times New Roman" w:hAnsi="Times New Roman" w:cs="Times New Roman"/>
          <w:bCs/>
          <w:sz w:val="28"/>
          <w:szCs w:val="28"/>
          <w:lang w:val="lv-LV" w:eastAsia="lv-LV"/>
        </w:rPr>
        <w:t xml:space="preserve">kredītiestādē , </w:t>
      </w:r>
      <w:r w:rsidRPr="00BC66D3">
        <w:rPr>
          <w:rFonts w:ascii="Times New Roman" w:eastAsia="Times New Roman" w:hAnsi="Times New Roman" w:cs="Times New Roman"/>
          <w:bCs/>
          <w:sz w:val="28"/>
          <w:szCs w:val="28"/>
          <w:lang w:val="lv-LV" w:eastAsia="lv-LV"/>
        </w:rPr>
        <w:t xml:space="preserve">lai nodrošinātu naudas </w:t>
      </w:r>
      <w:r>
        <w:rPr>
          <w:rFonts w:ascii="Times New Roman" w:eastAsia="Times New Roman" w:hAnsi="Times New Roman" w:cs="Times New Roman"/>
          <w:bCs/>
          <w:sz w:val="28"/>
          <w:szCs w:val="28"/>
          <w:lang w:val="lv-LV" w:eastAsia="lv-LV"/>
        </w:rPr>
        <w:t xml:space="preserve">līdzekļu </w:t>
      </w:r>
      <w:r w:rsidRPr="00BC66D3">
        <w:rPr>
          <w:rFonts w:ascii="Times New Roman" w:eastAsia="Times New Roman" w:hAnsi="Times New Roman" w:cs="Times New Roman"/>
          <w:bCs/>
          <w:sz w:val="28"/>
          <w:szCs w:val="28"/>
          <w:lang w:val="lv-LV" w:eastAsia="lv-LV"/>
        </w:rPr>
        <w:t xml:space="preserve">norēķinus par </w:t>
      </w:r>
      <w:r>
        <w:rPr>
          <w:rFonts w:ascii="Times New Roman" w:eastAsia="Times New Roman" w:hAnsi="Times New Roman" w:cs="Times New Roman"/>
          <w:bCs/>
          <w:sz w:val="28"/>
          <w:szCs w:val="28"/>
          <w:lang w:val="lv-LV" w:eastAsia="lv-LV"/>
        </w:rPr>
        <w:t xml:space="preserve">finanšu instrumentu </w:t>
      </w:r>
      <w:r w:rsidRPr="00BC66D3">
        <w:rPr>
          <w:rFonts w:ascii="Times New Roman" w:eastAsia="Times New Roman" w:hAnsi="Times New Roman" w:cs="Times New Roman"/>
          <w:bCs/>
          <w:sz w:val="28"/>
          <w:szCs w:val="28"/>
          <w:lang w:val="lv-LV" w:eastAsia="lv-LV"/>
        </w:rPr>
        <w:t xml:space="preserve">norēķinu sistēmā </w:t>
      </w:r>
      <w:r>
        <w:rPr>
          <w:rFonts w:ascii="Times New Roman" w:eastAsia="Times New Roman" w:hAnsi="Times New Roman" w:cs="Times New Roman"/>
          <w:bCs/>
          <w:sz w:val="28"/>
          <w:szCs w:val="28"/>
          <w:lang w:val="lv-LV" w:eastAsia="lv-LV"/>
        </w:rPr>
        <w:t xml:space="preserve">(turpmāk šā likuma E sadaļā – sistēma) </w:t>
      </w:r>
      <w:r w:rsidRPr="00BC66D3">
        <w:rPr>
          <w:rFonts w:ascii="Times New Roman" w:eastAsia="Times New Roman" w:hAnsi="Times New Roman" w:cs="Times New Roman"/>
          <w:bCs/>
          <w:sz w:val="28"/>
          <w:szCs w:val="28"/>
          <w:lang w:val="lv-LV" w:eastAsia="lv-LV"/>
        </w:rPr>
        <w:t xml:space="preserve">iesniegtajiem pārveduma rīkojumiem, kā arī naudas </w:t>
      </w:r>
      <w:r>
        <w:rPr>
          <w:rFonts w:ascii="Times New Roman" w:eastAsia="Times New Roman" w:hAnsi="Times New Roman" w:cs="Times New Roman"/>
          <w:bCs/>
          <w:sz w:val="28"/>
          <w:szCs w:val="28"/>
          <w:lang w:val="lv-LV" w:eastAsia="lv-LV"/>
        </w:rPr>
        <w:t xml:space="preserve">līdzekļu </w:t>
      </w:r>
      <w:r w:rsidRPr="00BC66D3">
        <w:rPr>
          <w:rFonts w:ascii="Times New Roman" w:eastAsia="Times New Roman" w:hAnsi="Times New Roman" w:cs="Times New Roman"/>
          <w:bCs/>
          <w:sz w:val="28"/>
          <w:szCs w:val="28"/>
          <w:lang w:val="lv-LV" w:eastAsia="lv-LV"/>
        </w:rPr>
        <w:t xml:space="preserve">norēķinus par finanšu instrumentu notikumiem. Šajos naudas </w:t>
      </w:r>
      <w:r>
        <w:rPr>
          <w:rFonts w:ascii="Times New Roman" w:eastAsia="Times New Roman" w:hAnsi="Times New Roman" w:cs="Times New Roman"/>
          <w:bCs/>
          <w:sz w:val="28"/>
          <w:szCs w:val="28"/>
          <w:lang w:val="lv-LV" w:eastAsia="lv-LV"/>
        </w:rPr>
        <w:t xml:space="preserve">līdzekļu </w:t>
      </w:r>
      <w:r w:rsidRPr="00BC66D3">
        <w:rPr>
          <w:rFonts w:ascii="Times New Roman" w:eastAsia="Times New Roman" w:hAnsi="Times New Roman" w:cs="Times New Roman"/>
          <w:bCs/>
          <w:sz w:val="28"/>
          <w:szCs w:val="28"/>
          <w:lang w:val="lv-LV" w:eastAsia="lv-LV"/>
        </w:rPr>
        <w:t>kontos ieskaitītos līdzekļus Centrālais vērtspapīru depozitārijs tur šķirti no saviem naudas līdzekļiem.</w:t>
      </w:r>
    </w:p>
    <w:p w14:paraId="643D2D21" w14:textId="7FE20ED9" w:rsidR="00CB790A" w:rsidRDefault="00F66228" w:rsidP="00F66228">
      <w:pPr>
        <w:spacing w:line="240" w:lineRule="auto"/>
        <w:ind w:firstLine="360"/>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(2) Šā panta pirmajā daļā minētos naudas līdzekļus nedrīkst izmantot Centrālā vērtspapīru depozitārija kreditoru prasījumu apmierināšanai. Šī prasība attiecas arī uz gadījumiem, kad Centrālais vērtspapīru depozitārijs likumā noteiktajā kārtībā atzīts par maksātnespējīgu.</w:t>
      </w:r>
      <w:r>
        <w:rPr>
          <w:rFonts w:ascii="Times New Roman" w:eastAsia="Times New Roman" w:hAnsi="Times New Roman" w:cs="Times New Roman"/>
          <w:bCs/>
          <w:sz w:val="28"/>
          <w:szCs w:val="28"/>
          <w:lang w:val="lv-LV" w:eastAsia="lv-LV"/>
        </w:rPr>
        <w:t>".</w:t>
      </w:r>
    </w:p>
    <w:p w14:paraId="36A33A0A" w14:textId="3659DF64" w:rsidR="00146410" w:rsidRPr="00667DCB" w:rsidRDefault="00667DCB" w:rsidP="00667DCB">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31. </w:t>
      </w:r>
      <w:r w:rsidR="00146410" w:rsidRPr="00667DCB">
        <w:rPr>
          <w:rFonts w:ascii="Times New Roman" w:hAnsi="Times New Roman" w:cs="Times New Roman"/>
          <w:sz w:val="28"/>
          <w:szCs w:val="28"/>
          <w:lang w:val="lv-LV"/>
        </w:rPr>
        <w:t>Papildināt ar 99.</w:t>
      </w:r>
      <w:r w:rsidR="00146410" w:rsidRPr="00667DCB">
        <w:rPr>
          <w:rFonts w:ascii="Times New Roman" w:hAnsi="Times New Roman" w:cs="Times New Roman"/>
          <w:sz w:val="28"/>
          <w:szCs w:val="28"/>
          <w:vertAlign w:val="superscript"/>
          <w:lang w:val="lv-LV"/>
        </w:rPr>
        <w:t>2</w:t>
      </w:r>
      <w:r w:rsidR="00146410" w:rsidRPr="00667DCB">
        <w:rPr>
          <w:rFonts w:ascii="Times New Roman" w:hAnsi="Times New Roman" w:cs="Times New Roman"/>
          <w:sz w:val="28"/>
          <w:szCs w:val="28"/>
          <w:lang w:val="lv-LV"/>
        </w:rPr>
        <w:t xml:space="preserve"> pantu šādā redakcijā:</w:t>
      </w:r>
    </w:p>
    <w:p w14:paraId="59B69273" w14:textId="7D8E93A2" w:rsidR="00E05A72" w:rsidRDefault="00146410" w:rsidP="00E05A72">
      <w:pPr>
        <w:spacing w:line="240" w:lineRule="auto"/>
        <w:jc w:val="both"/>
        <w:rPr>
          <w:rFonts w:ascii="Times New Roman" w:eastAsia="Times New Roman" w:hAnsi="Times New Roman" w:cs="Times New Roman"/>
          <w:b/>
          <w:bCs/>
          <w:sz w:val="28"/>
          <w:szCs w:val="28"/>
          <w:lang w:val="lv-LV" w:eastAsia="lv-LV"/>
        </w:rPr>
      </w:pPr>
      <w:r w:rsidRPr="00146410">
        <w:rPr>
          <w:rFonts w:ascii="Times New Roman" w:eastAsia="Times New Roman" w:hAnsi="Times New Roman" w:cs="Times New Roman"/>
          <w:bCs/>
          <w:sz w:val="28"/>
          <w:szCs w:val="28"/>
          <w:lang w:val="lv-LV" w:eastAsia="lv-LV"/>
        </w:rPr>
        <w:t>"</w:t>
      </w:r>
      <w:r w:rsidR="00E05A72">
        <w:rPr>
          <w:rFonts w:ascii="Times New Roman" w:eastAsia="Times New Roman" w:hAnsi="Times New Roman" w:cs="Times New Roman"/>
          <w:b/>
          <w:bCs/>
          <w:sz w:val="28"/>
          <w:szCs w:val="28"/>
          <w:lang w:val="lv-LV" w:eastAsia="lv-LV"/>
        </w:rPr>
        <w:t>99.</w:t>
      </w:r>
      <w:r w:rsidR="00E05A72" w:rsidRPr="00E05A72">
        <w:rPr>
          <w:rFonts w:ascii="Times New Roman" w:eastAsia="Times New Roman" w:hAnsi="Times New Roman" w:cs="Times New Roman"/>
          <w:b/>
          <w:bCs/>
          <w:sz w:val="28"/>
          <w:szCs w:val="28"/>
          <w:vertAlign w:val="superscript"/>
          <w:lang w:val="lv-LV" w:eastAsia="lv-LV"/>
        </w:rPr>
        <w:t>2</w:t>
      </w:r>
      <w:r w:rsidR="00E05A72">
        <w:rPr>
          <w:rFonts w:ascii="Times New Roman" w:eastAsia="Times New Roman" w:hAnsi="Times New Roman" w:cs="Times New Roman"/>
          <w:b/>
          <w:bCs/>
          <w:sz w:val="28"/>
          <w:szCs w:val="28"/>
          <w:lang w:val="lv-LV" w:eastAsia="lv-LV"/>
        </w:rPr>
        <w:t xml:space="preserve"> pants. Sākotnēj</w:t>
      </w:r>
      <w:r w:rsidR="0064217C">
        <w:rPr>
          <w:rFonts w:ascii="Times New Roman" w:eastAsia="Times New Roman" w:hAnsi="Times New Roman" w:cs="Times New Roman"/>
          <w:b/>
          <w:bCs/>
          <w:sz w:val="28"/>
          <w:szCs w:val="28"/>
          <w:lang w:val="lv-LV" w:eastAsia="lv-LV"/>
        </w:rPr>
        <w:t>ais</w:t>
      </w:r>
      <w:r w:rsidR="00E05A72">
        <w:rPr>
          <w:rFonts w:ascii="Times New Roman" w:eastAsia="Times New Roman" w:hAnsi="Times New Roman" w:cs="Times New Roman"/>
          <w:b/>
          <w:bCs/>
          <w:sz w:val="28"/>
          <w:szCs w:val="28"/>
          <w:lang w:val="lv-LV" w:eastAsia="lv-LV"/>
        </w:rPr>
        <w:t xml:space="preserve"> reģistrs</w:t>
      </w:r>
    </w:p>
    <w:p w14:paraId="1409E1D4" w14:textId="703D8B98" w:rsidR="00E05A72" w:rsidRDefault="00E05A72" w:rsidP="00E05A72">
      <w:pPr>
        <w:spacing w:line="240" w:lineRule="auto"/>
        <w:ind w:firstLine="357"/>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lastRenderedPageBreak/>
        <w:t xml:space="preserve">(1) </w:t>
      </w:r>
      <w:r w:rsidRPr="00E05A72">
        <w:rPr>
          <w:rFonts w:ascii="Times New Roman" w:eastAsia="Times New Roman" w:hAnsi="Times New Roman" w:cs="Times New Roman"/>
          <w:bCs/>
          <w:sz w:val="28"/>
          <w:szCs w:val="28"/>
          <w:lang w:val="lv-LV" w:eastAsia="lv-LV"/>
        </w:rPr>
        <w:t xml:space="preserve">Sākotnējo reģistru uztur </w:t>
      </w:r>
      <w:r w:rsidR="00C62C6E">
        <w:rPr>
          <w:rFonts w:ascii="Times New Roman" w:eastAsia="Times New Roman" w:hAnsi="Times New Roman" w:cs="Times New Roman"/>
          <w:bCs/>
          <w:sz w:val="28"/>
          <w:szCs w:val="28"/>
          <w:lang w:val="lv-LV" w:eastAsia="lv-LV"/>
        </w:rPr>
        <w:t>Centrālais vērtspapīru depozitārijs</w:t>
      </w:r>
      <w:r w:rsidRPr="00E05A72">
        <w:rPr>
          <w:rFonts w:ascii="Times New Roman" w:eastAsia="Times New Roman" w:hAnsi="Times New Roman" w:cs="Times New Roman"/>
          <w:bCs/>
          <w:sz w:val="28"/>
          <w:szCs w:val="28"/>
          <w:lang w:val="lv-LV" w:eastAsia="lv-LV"/>
        </w:rPr>
        <w:t>, kas ir L</w:t>
      </w:r>
      <w:r>
        <w:rPr>
          <w:rFonts w:ascii="Times New Roman" w:eastAsia="Times New Roman" w:hAnsi="Times New Roman" w:cs="Times New Roman"/>
          <w:bCs/>
          <w:sz w:val="28"/>
          <w:szCs w:val="28"/>
          <w:lang w:val="lv-LV" w:eastAsia="lv-LV"/>
        </w:rPr>
        <w:t xml:space="preserve">atvijas </w:t>
      </w:r>
      <w:r w:rsidRPr="00E05A72">
        <w:rPr>
          <w:rFonts w:ascii="Times New Roman" w:eastAsia="Times New Roman" w:hAnsi="Times New Roman" w:cs="Times New Roman"/>
          <w:bCs/>
          <w:sz w:val="28"/>
          <w:szCs w:val="28"/>
          <w:lang w:val="lv-LV" w:eastAsia="lv-LV"/>
        </w:rPr>
        <w:t>C</w:t>
      </w:r>
      <w:r>
        <w:rPr>
          <w:rFonts w:ascii="Times New Roman" w:eastAsia="Times New Roman" w:hAnsi="Times New Roman" w:cs="Times New Roman"/>
          <w:bCs/>
          <w:sz w:val="28"/>
          <w:szCs w:val="28"/>
          <w:lang w:val="lv-LV" w:eastAsia="lv-LV"/>
        </w:rPr>
        <w:t>entrālā depozitārija tiesību un saistību pārņēmējs</w:t>
      </w:r>
      <w:r w:rsidRPr="00E05A72">
        <w:rPr>
          <w:rFonts w:ascii="Times New Roman" w:eastAsia="Times New Roman" w:hAnsi="Times New Roman" w:cs="Times New Roman"/>
          <w:bCs/>
          <w:sz w:val="28"/>
          <w:szCs w:val="28"/>
          <w:lang w:val="lv-LV" w:eastAsia="lv-LV"/>
        </w:rPr>
        <w:t>.</w:t>
      </w:r>
    </w:p>
    <w:p w14:paraId="20553B88" w14:textId="16199E16" w:rsidR="00E05A72" w:rsidRDefault="00E05A72" w:rsidP="00E05A72">
      <w:pPr>
        <w:spacing w:line="240" w:lineRule="auto"/>
        <w:ind w:firstLine="357"/>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 </w:t>
      </w:r>
      <w:r w:rsidR="00E221DB" w:rsidRPr="00E221DB">
        <w:rPr>
          <w:rFonts w:ascii="Times New Roman" w:eastAsia="Times New Roman" w:hAnsi="Times New Roman" w:cs="Times New Roman"/>
          <w:bCs/>
          <w:sz w:val="28"/>
          <w:szCs w:val="28"/>
          <w:lang w:val="lv-LV" w:eastAsia="lv-LV"/>
        </w:rPr>
        <w:t>Sākotnējā reģistrā bez finanšu instrumentiem var tikt uzskaitītas arī tiesības uz naudas līdzekļiem, kur</w:t>
      </w:r>
      <w:r w:rsidR="00E221DB">
        <w:rPr>
          <w:rFonts w:ascii="Times New Roman" w:eastAsia="Times New Roman" w:hAnsi="Times New Roman" w:cs="Times New Roman"/>
          <w:bCs/>
          <w:sz w:val="28"/>
          <w:szCs w:val="28"/>
          <w:lang w:val="lv-LV" w:eastAsia="lv-LV"/>
        </w:rPr>
        <w:t xml:space="preserve">i ir </w:t>
      </w:r>
      <w:r w:rsidR="00E221DB" w:rsidRPr="00E221DB">
        <w:rPr>
          <w:rFonts w:ascii="Times New Roman" w:eastAsia="Times New Roman" w:hAnsi="Times New Roman" w:cs="Times New Roman"/>
          <w:bCs/>
          <w:sz w:val="28"/>
          <w:szCs w:val="28"/>
          <w:lang w:val="lv-LV" w:eastAsia="lv-LV"/>
        </w:rPr>
        <w:t>saņ</w:t>
      </w:r>
      <w:r w:rsidR="00E221DB">
        <w:rPr>
          <w:rFonts w:ascii="Times New Roman" w:eastAsia="Times New Roman" w:hAnsi="Times New Roman" w:cs="Times New Roman"/>
          <w:bCs/>
          <w:sz w:val="28"/>
          <w:szCs w:val="28"/>
          <w:lang w:val="lv-LV" w:eastAsia="lv-LV"/>
        </w:rPr>
        <w:t>emti</w:t>
      </w:r>
      <w:r w:rsidR="00E221DB" w:rsidRPr="00E221DB">
        <w:rPr>
          <w:rFonts w:ascii="Times New Roman" w:eastAsia="Times New Roman" w:hAnsi="Times New Roman" w:cs="Times New Roman"/>
          <w:bCs/>
          <w:sz w:val="28"/>
          <w:szCs w:val="28"/>
          <w:lang w:val="lv-LV" w:eastAsia="lv-LV"/>
        </w:rPr>
        <w:t xml:space="preserve"> finanšu instrumentu atpirkšanas un finanšu instrumentu notikumu rezultātā un kuri ir attiecināmi uz personām, kuru īpašumā atrodas Sākotnējā reģistrā uzskaitītie finanšu instrumenti.</w:t>
      </w:r>
    </w:p>
    <w:p w14:paraId="6FD270DB" w14:textId="61C2B2B3" w:rsidR="00E221DB" w:rsidRDefault="002154F9" w:rsidP="00E05A72">
      <w:pPr>
        <w:spacing w:line="240" w:lineRule="auto"/>
        <w:ind w:firstLine="357"/>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(3) </w:t>
      </w:r>
      <w:r w:rsidRPr="002154F9">
        <w:rPr>
          <w:rFonts w:ascii="Times New Roman" w:eastAsia="Times New Roman" w:hAnsi="Times New Roman" w:cs="Times New Roman"/>
          <w:bCs/>
          <w:sz w:val="28"/>
          <w:szCs w:val="28"/>
          <w:lang w:val="lv-LV" w:eastAsia="lv-LV"/>
        </w:rPr>
        <w:t>Centrālais vērtspapīru depozitārijs š</w:t>
      </w:r>
      <w:r w:rsidR="0014774F">
        <w:rPr>
          <w:rFonts w:ascii="Times New Roman" w:eastAsia="Times New Roman" w:hAnsi="Times New Roman" w:cs="Times New Roman"/>
          <w:bCs/>
          <w:sz w:val="28"/>
          <w:szCs w:val="28"/>
          <w:lang w:val="lv-LV" w:eastAsia="lv-LV"/>
        </w:rPr>
        <w:t>ā</w:t>
      </w:r>
      <w:r w:rsidRPr="002154F9">
        <w:rPr>
          <w:rFonts w:ascii="Times New Roman" w:eastAsia="Times New Roman" w:hAnsi="Times New Roman" w:cs="Times New Roman"/>
          <w:bCs/>
          <w:sz w:val="28"/>
          <w:szCs w:val="28"/>
          <w:lang w:val="lv-LV" w:eastAsia="lv-LV"/>
        </w:rPr>
        <w:t xml:space="preserve"> panta otrajā daļā minētos naudas līdzekļus tur šķirti no saviem naudas līdzekļiem. Šos naudas līdzekļus Centrālais vērtspapīru depozitārijs tur Latvijas Bankā vai kredītiestādē, informējot attiecīgo iestādi, ka šie naudas līdzekļi ir Centrālā vērtspapīru depozitārija turējumā esoša trešo personu manta.</w:t>
      </w:r>
    </w:p>
    <w:p w14:paraId="2C7ED55E" w14:textId="32C823EF" w:rsidR="00BF6B9B" w:rsidRPr="00BF6B9B" w:rsidRDefault="00BF6B9B" w:rsidP="00BF6B9B">
      <w:pPr>
        <w:spacing w:line="240" w:lineRule="auto"/>
        <w:ind w:firstLine="357"/>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 </w:t>
      </w:r>
      <w:r w:rsidRPr="00BF6B9B">
        <w:rPr>
          <w:rFonts w:ascii="Times New Roman" w:eastAsia="Times New Roman" w:hAnsi="Times New Roman" w:cs="Times New Roman"/>
          <w:bCs/>
          <w:sz w:val="28"/>
          <w:szCs w:val="28"/>
          <w:lang w:val="lv-LV" w:eastAsia="lv-LV"/>
        </w:rPr>
        <w:t>Šā panta otrajā daļā minētos naudas līdzekļus Centrālais vērtspapīru depozitārijs ir tiesīgs izvietot augsti likvīdos zema riska parāda vērtspapīros un izmantot ienākumus (turpmāk šajā pantā – augļi), kas iegūti no šā ieguldījuma, ieskaitot tos savos ieņēmumos.</w:t>
      </w:r>
      <w:r w:rsidR="00F83576">
        <w:rPr>
          <w:rFonts w:ascii="Times New Roman" w:eastAsia="Times New Roman" w:hAnsi="Times New Roman" w:cs="Times New Roman"/>
          <w:bCs/>
          <w:sz w:val="28"/>
          <w:szCs w:val="28"/>
          <w:lang w:val="lv-LV" w:eastAsia="lv-LV"/>
        </w:rPr>
        <w:t xml:space="preserve"> </w:t>
      </w:r>
      <w:r w:rsidR="00CE5B6D">
        <w:rPr>
          <w:rFonts w:ascii="Times New Roman" w:eastAsia="Times New Roman" w:hAnsi="Times New Roman" w:cs="Times New Roman"/>
          <w:bCs/>
          <w:sz w:val="28"/>
          <w:szCs w:val="28"/>
          <w:lang w:val="lv-LV" w:eastAsia="lv-LV"/>
        </w:rPr>
        <w:t>Ja, ieguldot šā</w:t>
      </w:r>
      <w:r w:rsidRPr="00BF6B9B">
        <w:rPr>
          <w:rFonts w:ascii="Times New Roman" w:eastAsia="Times New Roman" w:hAnsi="Times New Roman" w:cs="Times New Roman"/>
          <w:bCs/>
          <w:sz w:val="28"/>
          <w:szCs w:val="28"/>
          <w:lang w:val="lv-LV" w:eastAsia="lv-LV"/>
        </w:rPr>
        <w:t xml:space="preserve"> panta otrajā daļā minētos naudas līdzekļus, rodas zaudējumi, Centrālais vērtspapīru depozitārijs tos sedz no saviem līdzekļiem, bet ne vairāk kā pēdējos desmit gados saņemto augļu apmērā. Šos vērtspapīrus Centrālais vērtspapīru depozitārijs tur šķirti no saviem aktīviem. Ja Centrālais vērtspapīru depozitārijs šādus vērtspapīrus tur kontā pie trešās personas, šis konts tiek identificēts kā nominālais konts. </w:t>
      </w:r>
    </w:p>
    <w:p w14:paraId="18CC5064" w14:textId="29B210F6" w:rsidR="00BF6B9B" w:rsidRPr="00BF6B9B" w:rsidRDefault="00BF6B9B" w:rsidP="00BF6B9B">
      <w:pPr>
        <w:spacing w:line="240" w:lineRule="auto"/>
        <w:ind w:firstLine="357"/>
        <w:jc w:val="both"/>
        <w:rPr>
          <w:rFonts w:ascii="Times New Roman" w:eastAsia="Times New Roman" w:hAnsi="Times New Roman" w:cs="Times New Roman"/>
          <w:bCs/>
          <w:sz w:val="28"/>
          <w:szCs w:val="28"/>
          <w:lang w:val="lv-LV" w:eastAsia="lv-LV"/>
        </w:rPr>
      </w:pPr>
      <w:r w:rsidRPr="00BF6B9B">
        <w:rPr>
          <w:rFonts w:ascii="Times New Roman" w:eastAsia="Times New Roman" w:hAnsi="Times New Roman" w:cs="Times New Roman"/>
          <w:bCs/>
          <w:sz w:val="28"/>
          <w:szCs w:val="28"/>
          <w:lang w:val="lv-LV" w:eastAsia="lv-LV"/>
        </w:rPr>
        <w:t>(5) Par parāda vērtspapīriem, kas ir augsti likvīdi un kuriem ir zema riska pakāpe, tiek uzskatīti tādi parāda vērtspapīri, kas a</w:t>
      </w:r>
      <w:r w:rsidR="00D24780">
        <w:rPr>
          <w:rFonts w:ascii="Times New Roman" w:eastAsia="Times New Roman" w:hAnsi="Times New Roman" w:cs="Times New Roman"/>
          <w:bCs/>
          <w:sz w:val="28"/>
          <w:szCs w:val="28"/>
          <w:lang w:val="lv-LV" w:eastAsia="lv-LV"/>
        </w:rPr>
        <w:t>tbilst Regulas Nr. 909/2014 46.</w:t>
      </w:r>
      <w:r w:rsidRPr="00BF6B9B">
        <w:rPr>
          <w:rFonts w:ascii="Times New Roman" w:eastAsia="Times New Roman" w:hAnsi="Times New Roman" w:cs="Times New Roman"/>
          <w:bCs/>
          <w:sz w:val="28"/>
          <w:szCs w:val="28"/>
          <w:lang w:val="lv-LV" w:eastAsia="lv-LV"/>
        </w:rPr>
        <w:t xml:space="preserve">panta </w:t>
      </w:r>
      <w:r w:rsidR="00E10DA2">
        <w:rPr>
          <w:rFonts w:ascii="Times New Roman" w:eastAsia="Times New Roman" w:hAnsi="Times New Roman" w:cs="Times New Roman"/>
          <w:bCs/>
          <w:sz w:val="28"/>
          <w:szCs w:val="28"/>
          <w:lang w:val="lv-LV" w:eastAsia="lv-LV"/>
        </w:rPr>
        <w:t>3.</w:t>
      </w:r>
      <w:r w:rsidR="00E10DA2" w:rsidRPr="00BF6B9B">
        <w:rPr>
          <w:rFonts w:ascii="Times New Roman" w:eastAsia="Times New Roman" w:hAnsi="Times New Roman" w:cs="Times New Roman"/>
          <w:bCs/>
          <w:sz w:val="28"/>
          <w:szCs w:val="28"/>
          <w:lang w:val="lv-LV" w:eastAsia="lv-LV"/>
        </w:rPr>
        <w:t xml:space="preserve"> </w:t>
      </w:r>
      <w:r w:rsidRPr="00BF6B9B">
        <w:rPr>
          <w:rFonts w:ascii="Times New Roman" w:eastAsia="Times New Roman" w:hAnsi="Times New Roman" w:cs="Times New Roman"/>
          <w:bCs/>
          <w:sz w:val="28"/>
          <w:szCs w:val="28"/>
          <w:lang w:val="lv-LV" w:eastAsia="lv-LV"/>
        </w:rPr>
        <w:t xml:space="preserve">un </w:t>
      </w:r>
      <w:r w:rsidR="00E10DA2">
        <w:rPr>
          <w:rFonts w:ascii="Times New Roman" w:eastAsia="Times New Roman" w:hAnsi="Times New Roman" w:cs="Times New Roman"/>
          <w:bCs/>
          <w:sz w:val="28"/>
          <w:szCs w:val="28"/>
          <w:lang w:val="lv-LV" w:eastAsia="lv-LV"/>
        </w:rPr>
        <w:t>6.</w:t>
      </w:r>
      <w:r w:rsidRPr="00BF6B9B">
        <w:rPr>
          <w:rFonts w:ascii="Times New Roman" w:eastAsia="Times New Roman" w:hAnsi="Times New Roman" w:cs="Times New Roman"/>
          <w:bCs/>
          <w:sz w:val="28"/>
          <w:szCs w:val="28"/>
          <w:lang w:val="lv-LV" w:eastAsia="lv-LV"/>
        </w:rPr>
        <w:t xml:space="preserve">punkta prasībām. </w:t>
      </w:r>
    </w:p>
    <w:p w14:paraId="7134CC9D" w14:textId="77777777" w:rsidR="00BF6B9B" w:rsidRPr="00BF6B9B" w:rsidRDefault="00BF6B9B" w:rsidP="00BF6B9B">
      <w:pPr>
        <w:spacing w:line="240" w:lineRule="auto"/>
        <w:ind w:firstLine="357"/>
        <w:jc w:val="both"/>
        <w:rPr>
          <w:rFonts w:ascii="Times New Roman" w:eastAsia="Times New Roman" w:hAnsi="Times New Roman" w:cs="Times New Roman"/>
          <w:bCs/>
          <w:sz w:val="28"/>
          <w:szCs w:val="28"/>
          <w:lang w:val="lv-LV" w:eastAsia="lv-LV"/>
        </w:rPr>
      </w:pPr>
      <w:r w:rsidRPr="00BF6B9B">
        <w:rPr>
          <w:rFonts w:ascii="Times New Roman" w:eastAsia="Times New Roman" w:hAnsi="Times New Roman" w:cs="Times New Roman"/>
          <w:bCs/>
          <w:sz w:val="28"/>
          <w:szCs w:val="28"/>
          <w:lang w:val="lv-LV" w:eastAsia="lv-LV"/>
        </w:rPr>
        <w:t xml:space="preserve">(6) Šā panta otrajā daļā minētos naudas līdzekļus un šā panta ceturtajā daļā minētos vērtspapīrus nedrīkst izmantot Centrālā vērtspapīru depozitārija kreditoru prasījumu apmierināšanai. Šī prasība attiecas arī uz gadījumiem, kad Centrālais vērtspapīru depozitārijs likumā noteiktajā kārtībā atzīts par maksātnespējīgu. </w:t>
      </w:r>
    </w:p>
    <w:p w14:paraId="5F80888E" w14:textId="66E235D3" w:rsidR="00BF6B9B" w:rsidRPr="00E05A72" w:rsidRDefault="00BF6B9B" w:rsidP="00BF6B9B">
      <w:pPr>
        <w:spacing w:line="240" w:lineRule="auto"/>
        <w:ind w:firstLine="357"/>
        <w:jc w:val="both"/>
        <w:rPr>
          <w:rFonts w:ascii="Times New Roman" w:eastAsia="Times New Roman" w:hAnsi="Times New Roman" w:cs="Times New Roman"/>
          <w:bCs/>
          <w:sz w:val="28"/>
          <w:szCs w:val="28"/>
          <w:lang w:val="lv-LV" w:eastAsia="lv-LV"/>
        </w:rPr>
      </w:pPr>
      <w:r w:rsidRPr="00BF6B9B">
        <w:rPr>
          <w:rFonts w:ascii="Times New Roman" w:eastAsia="Times New Roman" w:hAnsi="Times New Roman" w:cs="Times New Roman"/>
          <w:bCs/>
          <w:sz w:val="28"/>
          <w:szCs w:val="28"/>
          <w:lang w:val="lv-LV" w:eastAsia="lv-LV"/>
        </w:rPr>
        <w:t>(7) Centrālais vērtspapīru depozitārijs ir tiesīgs ieturēt no Sākotnējā reģistrā uzskaitītiem naudas līdzekļiem izdevumus, kas saistīti ar šo līdzekļu glabāšanu.</w:t>
      </w:r>
      <w:r w:rsidR="00963B7F">
        <w:rPr>
          <w:rFonts w:ascii="Times New Roman" w:eastAsia="Times New Roman" w:hAnsi="Times New Roman" w:cs="Times New Roman"/>
          <w:bCs/>
          <w:sz w:val="28"/>
          <w:szCs w:val="28"/>
          <w:lang w:val="lv-LV" w:eastAsia="lv-LV"/>
        </w:rPr>
        <w:t>"</w:t>
      </w:r>
      <w:r w:rsidR="002F0C82">
        <w:rPr>
          <w:rFonts w:ascii="Times New Roman" w:eastAsia="Times New Roman" w:hAnsi="Times New Roman" w:cs="Times New Roman"/>
          <w:bCs/>
          <w:sz w:val="28"/>
          <w:szCs w:val="28"/>
          <w:lang w:val="lv-LV" w:eastAsia="lv-LV"/>
        </w:rPr>
        <w:t>.</w:t>
      </w:r>
    </w:p>
    <w:p w14:paraId="19F94101" w14:textId="7B4C8334" w:rsidR="00381BE3" w:rsidRPr="00667DCB" w:rsidRDefault="00667DCB" w:rsidP="00156012">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32. </w:t>
      </w:r>
      <w:r w:rsidR="00381BE3" w:rsidRPr="00667DCB">
        <w:rPr>
          <w:rFonts w:ascii="Times New Roman" w:hAnsi="Times New Roman" w:cs="Times New Roman"/>
          <w:sz w:val="28"/>
          <w:szCs w:val="28"/>
          <w:lang w:val="lv-LV"/>
        </w:rPr>
        <w:t>Papildināt ar 100.</w:t>
      </w:r>
      <w:r w:rsidR="00381BE3" w:rsidRPr="00667DCB">
        <w:rPr>
          <w:rFonts w:ascii="Times New Roman" w:hAnsi="Times New Roman" w:cs="Times New Roman"/>
          <w:sz w:val="28"/>
          <w:szCs w:val="28"/>
          <w:vertAlign w:val="superscript"/>
          <w:lang w:val="lv-LV"/>
        </w:rPr>
        <w:t>1</w:t>
      </w:r>
      <w:r w:rsidR="0064217C">
        <w:rPr>
          <w:rFonts w:ascii="Times New Roman" w:hAnsi="Times New Roman" w:cs="Times New Roman"/>
          <w:sz w:val="28"/>
          <w:szCs w:val="28"/>
          <w:lang w:val="lv-LV"/>
        </w:rPr>
        <w:t>,</w:t>
      </w:r>
      <w:r w:rsidR="0064217C" w:rsidRPr="00156012">
        <w:rPr>
          <w:lang w:val="lv-LV"/>
        </w:rPr>
        <w:t xml:space="preserve"> </w:t>
      </w:r>
      <w:r w:rsidR="0064217C" w:rsidRPr="00667DCB">
        <w:rPr>
          <w:rFonts w:ascii="Times New Roman" w:hAnsi="Times New Roman" w:cs="Times New Roman"/>
          <w:sz w:val="28"/>
          <w:szCs w:val="28"/>
          <w:lang w:val="lv-LV"/>
        </w:rPr>
        <w:t>100.</w:t>
      </w:r>
      <w:r w:rsidR="0064217C">
        <w:rPr>
          <w:rFonts w:ascii="Times New Roman" w:hAnsi="Times New Roman" w:cs="Times New Roman"/>
          <w:sz w:val="28"/>
          <w:szCs w:val="28"/>
          <w:vertAlign w:val="superscript"/>
          <w:lang w:val="lv-LV"/>
        </w:rPr>
        <w:t>2</w:t>
      </w:r>
      <w:r w:rsidR="0064217C">
        <w:rPr>
          <w:rFonts w:ascii="Times New Roman" w:hAnsi="Times New Roman" w:cs="Times New Roman"/>
          <w:sz w:val="28"/>
          <w:szCs w:val="28"/>
          <w:lang w:val="lv-LV"/>
        </w:rPr>
        <w:t xml:space="preserve">, </w:t>
      </w:r>
      <w:r w:rsidR="0064217C" w:rsidRPr="00667DCB">
        <w:rPr>
          <w:rFonts w:ascii="Times New Roman" w:hAnsi="Times New Roman" w:cs="Times New Roman"/>
          <w:sz w:val="28"/>
          <w:szCs w:val="28"/>
          <w:lang w:val="lv-LV"/>
        </w:rPr>
        <w:t>100.</w:t>
      </w:r>
      <w:r w:rsidR="0064217C">
        <w:rPr>
          <w:rFonts w:ascii="Times New Roman" w:hAnsi="Times New Roman" w:cs="Times New Roman"/>
          <w:sz w:val="28"/>
          <w:szCs w:val="28"/>
          <w:vertAlign w:val="superscript"/>
          <w:lang w:val="lv-LV"/>
        </w:rPr>
        <w:t>3</w:t>
      </w:r>
      <w:r w:rsidR="0064217C">
        <w:rPr>
          <w:rFonts w:ascii="Times New Roman" w:hAnsi="Times New Roman" w:cs="Times New Roman"/>
          <w:sz w:val="28"/>
          <w:szCs w:val="28"/>
          <w:lang w:val="lv-LV"/>
        </w:rPr>
        <w:t xml:space="preserve">, </w:t>
      </w:r>
      <w:r w:rsidR="0064217C" w:rsidRPr="00667DCB">
        <w:rPr>
          <w:rFonts w:ascii="Times New Roman" w:hAnsi="Times New Roman" w:cs="Times New Roman"/>
          <w:sz w:val="28"/>
          <w:szCs w:val="28"/>
          <w:lang w:val="lv-LV"/>
        </w:rPr>
        <w:t>100.</w:t>
      </w:r>
      <w:r w:rsidR="0064217C">
        <w:rPr>
          <w:rFonts w:ascii="Times New Roman" w:hAnsi="Times New Roman" w:cs="Times New Roman"/>
          <w:sz w:val="28"/>
          <w:szCs w:val="28"/>
          <w:vertAlign w:val="superscript"/>
          <w:lang w:val="lv-LV"/>
        </w:rPr>
        <w:t>4</w:t>
      </w:r>
      <w:r w:rsidR="0064217C">
        <w:rPr>
          <w:rFonts w:ascii="Times New Roman" w:hAnsi="Times New Roman" w:cs="Times New Roman"/>
          <w:sz w:val="28"/>
          <w:szCs w:val="28"/>
          <w:lang w:val="lv-LV"/>
        </w:rPr>
        <w:t xml:space="preserve">, </w:t>
      </w:r>
      <w:r w:rsidR="0064217C" w:rsidRPr="00667DCB">
        <w:rPr>
          <w:rFonts w:ascii="Times New Roman" w:hAnsi="Times New Roman" w:cs="Times New Roman"/>
          <w:sz w:val="28"/>
          <w:szCs w:val="28"/>
          <w:lang w:val="lv-LV"/>
        </w:rPr>
        <w:t>100.</w:t>
      </w:r>
      <w:r w:rsidR="0064217C">
        <w:rPr>
          <w:rFonts w:ascii="Times New Roman" w:hAnsi="Times New Roman" w:cs="Times New Roman"/>
          <w:sz w:val="28"/>
          <w:szCs w:val="28"/>
          <w:vertAlign w:val="superscript"/>
          <w:lang w:val="lv-LV"/>
        </w:rPr>
        <w:t>5</w:t>
      </w:r>
      <w:r w:rsidR="0064217C">
        <w:rPr>
          <w:rFonts w:ascii="Times New Roman" w:hAnsi="Times New Roman" w:cs="Times New Roman"/>
          <w:sz w:val="28"/>
          <w:szCs w:val="28"/>
          <w:lang w:val="lv-LV"/>
        </w:rPr>
        <w:t xml:space="preserve">, </w:t>
      </w:r>
      <w:r w:rsidR="0064217C" w:rsidRPr="00667DCB">
        <w:rPr>
          <w:rFonts w:ascii="Times New Roman" w:hAnsi="Times New Roman" w:cs="Times New Roman"/>
          <w:sz w:val="28"/>
          <w:szCs w:val="28"/>
          <w:lang w:val="lv-LV"/>
        </w:rPr>
        <w:t>100.</w:t>
      </w:r>
      <w:r w:rsidR="0064217C">
        <w:rPr>
          <w:rFonts w:ascii="Times New Roman" w:hAnsi="Times New Roman" w:cs="Times New Roman"/>
          <w:sz w:val="28"/>
          <w:szCs w:val="28"/>
          <w:vertAlign w:val="superscript"/>
          <w:lang w:val="lv-LV"/>
        </w:rPr>
        <w:t>6</w:t>
      </w:r>
      <w:r w:rsidR="0064217C">
        <w:rPr>
          <w:rFonts w:ascii="Times New Roman" w:hAnsi="Times New Roman" w:cs="Times New Roman"/>
          <w:sz w:val="28"/>
          <w:szCs w:val="28"/>
          <w:lang w:val="lv-LV"/>
        </w:rPr>
        <w:t>,</w:t>
      </w:r>
      <w:r w:rsidR="0064217C">
        <w:rPr>
          <w:rFonts w:ascii="Times New Roman" w:hAnsi="Times New Roman" w:cs="Times New Roman"/>
          <w:sz w:val="28"/>
          <w:szCs w:val="28"/>
          <w:vertAlign w:val="superscript"/>
          <w:lang w:val="lv-LV"/>
        </w:rPr>
        <w:t xml:space="preserve"> </w:t>
      </w:r>
      <w:r w:rsidR="0064217C" w:rsidRPr="00667DCB">
        <w:rPr>
          <w:rFonts w:ascii="Times New Roman" w:hAnsi="Times New Roman" w:cs="Times New Roman"/>
          <w:sz w:val="28"/>
          <w:szCs w:val="28"/>
          <w:lang w:val="lv-LV"/>
        </w:rPr>
        <w:t>100.</w:t>
      </w:r>
      <w:r w:rsidR="0064217C">
        <w:rPr>
          <w:rFonts w:ascii="Times New Roman" w:hAnsi="Times New Roman" w:cs="Times New Roman"/>
          <w:sz w:val="28"/>
          <w:szCs w:val="28"/>
          <w:vertAlign w:val="superscript"/>
          <w:lang w:val="lv-LV"/>
        </w:rPr>
        <w:t>7</w:t>
      </w:r>
      <w:r w:rsidR="0064217C">
        <w:rPr>
          <w:rFonts w:ascii="Times New Roman" w:hAnsi="Times New Roman" w:cs="Times New Roman"/>
          <w:sz w:val="28"/>
          <w:szCs w:val="28"/>
          <w:lang w:val="lv-LV"/>
        </w:rPr>
        <w:t xml:space="preserve">, </w:t>
      </w:r>
      <w:r w:rsidR="0064217C" w:rsidRPr="00667DCB">
        <w:rPr>
          <w:rFonts w:ascii="Times New Roman" w:hAnsi="Times New Roman" w:cs="Times New Roman"/>
          <w:sz w:val="28"/>
          <w:szCs w:val="28"/>
          <w:lang w:val="lv-LV"/>
        </w:rPr>
        <w:t>100.</w:t>
      </w:r>
      <w:r w:rsidR="0064217C">
        <w:rPr>
          <w:rFonts w:ascii="Times New Roman" w:hAnsi="Times New Roman" w:cs="Times New Roman"/>
          <w:sz w:val="28"/>
          <w:szCs w:val="28"/>
          <w:vertAlign w:val="superscript"/>
          <w:lang w:val="lv-LV"/>
        </w:rPr>
        <w:t>8</w:t>
      </w:r>
      <w:r w:rsidR="0064217C">
        <w:rPr>
          <w:rFonts w:ascii="Times New Roman" w:hAnsi="Times New Roman" w:cs="Times New Roman"/>
          <w:sz w:val="28"/>
          <w:szCs w:val="28"/>
          <w:lang w:val="lv-LV"/>
        </w:rPr>
        <w:t xml:space="preserve">, </w:t>
      </w:r>
      <w:r w:rsidR="0064217C" w:rsidRPr="00667DCB">
        <w:rPr>
          <w:rFonts w:ascii="Times New Roman" w:hAnsi="Times New Roman" w:cs="Times New Roman"/>
          <w:sz w:val="28"/>
          <w:szCs w:val="28"/>
          <w:lang w:val="lv-LV"/>
        </w:rPr>
        <w:t>100.</w:t>
      </w:r>
      <w:r w:rsidR="0064217C">
        <w:rPr>
          <w:rFonts w:ascii="Times New Roman" w:hAnsi="Times New Roman" w:cs="Times New Roman"/>
          <w:sz w:val="28"/>
          <w:szCs w:val="28"/>
          <w:vertAlign w:val="superscript"/>
          <w:lang w:val="lv-LV"/>
        </w:rPr>
        <w:t>9</w:t>
      </w:r>
      <w:r w:rsidR="0064217C">
        <w:rPr>
          <w:rFonts w:ascii="Times New Roman" w:hAnsi="Times New Roman" w:cs="Times New Roman"/>
          <w:sz w:val="28"/>
          <w:szCs w:val="28"/>
          <w:lang w:val="lv-LV"/>
        </w:rPr>
        <w:t xml:space="preserve">, </w:t>
      </w:r>
      <w:r w:rsidR="0064217C" w:rsidRPr="00667DCB">
        <w:rPr>
          <w:rFonts w:ascii="Times New Roman" w:hAnsi="Times New Roman" w:cs="Times New Roman"/>
          <w:sz w:val="28"/>
          <w:szCs w:val="28"/>
          <w:lang w:val="lv-LV"/>
        </w:rPr>
        <w:t>100.</w:t>
      </w:r>
      <w:r w:rsidR="0064217C">
        <w:rPr>
          <w:rFonts w:ascii="Times New Roman" w:hAnsi="Times New Roman" w:cs="Times New Roman"/>
          <w:sz w:val="28"/>
          <w:szCs w:val="28"/>
          <w:vertAlign w:val="superscript"/>
          <w:lang w:val="lv-LV"/>
        </w:rPr>
        <w:t xml:space="preserve">10 </w:t>
      </w:r>
      <w:r w:rsidR="0064217C" w:rsidRPr="00156012">
        <w:rPr>
          <w:rFonts w:ascii="Times New Roman" w:hAnsi="Times New Roman" w:cs="Times New Roman"/>
          <w:sz w:val="28"/>
          <w:szCs w:val="28"/>
          <w:lang w:val="lv-LV"/>
        </w:rPr>
        <w:t>un</w:t>
      </w:r>
      <w:r w:rsidR="0064217C" w:rsidRPr="00667DCB">
        <w:rPr>
          <w:rFonts w:ascii="Times New Roman" w:hAnsi="Times New Roman" w:cs="Times New Roman"/>
          <w:sz w:val="28"/>
          <w:szCs w:val="28"/>
          <w:vertAlign w:val="superscript"/>
          <w:lang w:val="lv-LV"/>
        </w:rPr>
        <w:t xml:space="preserve"> </w:t>
      </w:r>
      <w:r w:rsidR="00764592" w:rsidRPr="00667DCB">
        <w:rPr>
          <w:rFonts w:ascii="Times New Roman" w:hAnsi="Times New Roman" w:cs="Times New Roman"/>
          <w:sz w:val="28"/>
          <w:szCs w:val="28"/>
          <w:lang w:val="lv-LV"/>
        </w:rPr>
        <w:t>100.</w:t>
      </w:r>
      <w:r w:rsidR="00C56370" w:rsidRPr="00667DCB">
        <w:rPr>
          <w:rFonts w:ascii="Times New Roman" w:hAnsi="Times New Roman" w:cs="Times New Roman"/>
          <w:sz w:val="28"/>
          <w:szCs w:val="28"/>
          <w:vertAlign w:val="superscript"/>
          <w:lang w:val="lv-LV"/>
        </w:rPr>
        <w:t>1</w:t>
      </w:r>
      <w:r w:rsidR="000A31D8" w:rsidRPr="00667DCB">
        <w:rPr>
          <w:rFonts w:ascii="Times New Roman" w:hAnsi="Times New Roman" w:cs="Times New Roman"/>
          <w:sz w:val="28"/>
          <w:szCs w:val="28"/>
          <w:vertAlign w:val="superscript"/>
          <w:lang w:val="lv-LV"/>
        </w:rPr>
        <w:t>1</w:t>
      </w:r>
      <w:r w:rsidR="00764592" w:rsidRPr="00667DCB">
        <w:rPr>
          <w:rFonts w:ascii="Times New Roman" w:hAnsi="Times New Roman" w:cs="Times New Roman"/>
          <w:sz w:val="28"/>
          <w:szCs w:val="28"/>
          <w:lang w:val="lv-LV"/>
        </w:rPr>
        <w:t xml:space="preserve"> </w:t>
      </w:r>
      <w:r w:rsidR="00381BE3" w:rsidRPr="00667DCB">
        <w:rPr>
          <w:rFonts w:ascii="Times New Roman" w:hAnsi="Times New Roman" w:cs="Times New Roman"/>
          <w:sz w:val="28"/>
          <w:szCs w:val="28"/>
          <w:lang w:val="lv-LV"/>
        </w:rPr>
        <w:t>pantu šādā redakcijā:</w:t>
      </w:r>
    </w:p>
    <w:p w14:paraId="0A3F7A11" w14:textId="77777777" w:rsidR="00092030" w:rsidRPr="00BC66D3" w:rsidRDefault="00092030" w:rsidP="00092030">
      <w:pPr>
        <w:shd w:val="clear" w:color="auto" w:fill="FFFFFF"/>
        <w:spacing w:before="120" w:line="293" w:lineRule="atLeast"/>
        <w:ind w:firstLine="301"/>
        <w:jc w:val="both"/>
        <w:rPr>
          <w:rFonts w:ascii="Times New Roman" w:hAnsi="Times New Roman" w:cs="Times New Roman"/>
          <w:b/>
          <w:sz w:val="28"/>
          <w:szCs w:val="28"/>
          <w:lang w:val="lv-LV"/>
        </w:rPr>
      </w:pPr>
      <w:r w:rsidRPr="00BC66D3">
        <w:rPr>
          <w:rFonts w:ascii="Times New Roman" w:hAnsi="Times New Roman" w:cs="Times New Roman"/>
          <w:sz w:val="28"/>
          <w:szCs w:val="28"/>
          <w:lang w:val="lv-LV"/>
        </w:rPr>
        <w:t>"</w:t>
      </w:r>
      <w:r w:rsidRPr="00BC66D3">
        <w:rPr>
          <w:rFonts w:ascii="Times New Roman" w:hAnsi="Times New Roman" w:cs="Times New Roman"/>
          <w:b/>
          <w:sz w:val="28"/>
          <w:szCs w:val="28"/>
          <w:lang w:val="lv-LV"/>
        </w:rPr>
        <w:t>100.</w:t>
      </w:r>
      <w:r w:rsidRPr="00BC66D3">
        <w:rPr>
          <w:rFonts w:ascii="Times New Roman" w:hAnsi="Times New Roman" w:cs="Times New Roman"/>
          <w:b/>
          <w:sz w:val="28"/>
          <w:szCs w:val="28"/>
          <w:vertAlign w:val="superscript"/>
          <w:lang w:val="lv-LV"/>
        </w:rPr>
        <w:t>1</w:t>
      </w:r>
      <w:r w:rsidR="00771C44" w:rsidRPr="00BC66D3">
        <w:rPr>
          <w:rFonts w:ascii="Times New Roman" w:hAnsi="Times New Roman" w:cs="Times New Roman"/>
          <w:b/>
          <w:sz w:val="28"/>
          <w:szCs w:val="28"/>
          <w:lang w:val="lv-LV"/>
        </w:rPr>
        <w:t xml:space="preserve"> pants. Centrālā vērtspapīru depozitārija</w:t>
      </w:r>
      <w:r w:rsidR="00771C44" w:rsidRPr="00BC66D3">
        <w:rPr>
          <w:rFonts w:ascii="Times New Roman" w:hAnsi="Times New Roman" w:cs="Times New Roman"/>
          <w:sz w:val="28"/>
          <w:szCs w:val="28"/>
          <w:lang w:val="lv-LV"/>
        </w:rPr>
        <w:t xml:space="preserve"> </w:t>
      </w:r>
      <w:r w:rsidR="00771C44" w:rsidRPr="00BC66D3">
        <w:rPr>
          <w:rFonts w:ascii="Times New Roman" w:hAnsi="Times New Roman" w:cs="Times New Roman"/>
          <w:b/>
          <w:sz w:val="28"/>
          <w:szCs w:val="28"/>
          <w:lang w:val="lv-LV"/>
        </w:rPr>
        <w:t>minimālais kontu plāns</w:t>
      </w:r>
    </w:p>
    <w:p w14:paraId="403A8237" w14:textId="437C074F" w:rsidR="00092030" w:rsidRPr="00BC66D3" w:rsidRDefault="00092030" w:rsidP="00A12ECF">
      <w:pPr>
        <w:pStyle w:val="ListParagraph"/>
        <w:numPr>
          <w:ilvl w:val="0"/>
          <w:numId w:val="12"/>
        </w:numPr>
        <w:shd w:val="clear" w:color="auto" w:fill="FFFFFF"/>
        <w:spacing w:before="120" w:line="293" w:lineRule="atLeast"/>
        <w:ind w:left="0" w:firstLine="357"/>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lastRenderedPageBreak/>
        <w:t>Centrālais vērtspapīru depozitārijs nodrošina vismaz šādus finanšu instrumentu kontus sistēmā</w:t>
      </w:r>
      <w:r w:rsidR="00A12ECF">
        <w:rPr>
          <w:rFonts w:ascii="Times New Roman" w:hAnsi="Times New Roman" w:cs="Times New Roman"/>
          <w:sz w:val="28"/>
          <w:szCs w:val="28"/>
          <w:lang w:val="lv-LV"/>
        </w:rPr>
        <w:t xml:space="preserve">, </w:t>
      </w:r>
      <w:r w:rsidR="00A12ECF" w:rsidRPr="00A12ECF">
        <w:rPr>
          <w:rFonts w:ascii="Times New Roman" w:hAnsi="Times New Roman" w:cs="Times New Roman"/>
          <w:sz w:val="28"/>
          <w:szCs w:val="28"/>
          <w:lang w:val="lv-LV"/>
        </w:rPr>
        <w:t>kurai ir piemērojams Latvijas likums</w:t>
      </w:r>
      <w:r w:rsidRPr="00BC66D3">
        <w:rPr>
          <w:rFonts w:ascii="Times New Roman" w:hAnsi="Times New Roman" w:cs="Times New Roman"/>
          <w:sz w:val="28"/>
          <w:szCs w:val="28"/>
          <w:lang w:val="lv-LV"/>
        </w:rPr>
        <w:t>:</w:t>
      </w:r>
    </w:p>
    <w:p w14:paraId="1FA25FFC" w14:textId="485488C9" w:rsidR="00092030" w:rsidRPr="00BC66D3" w:rsidRDefault="00092030" w:rsidP="00092030">
      <w:pPr>
        <w:pStyle w:val="ListParagraph"/>
        <w:numPr>
          <w:ilvl w:val="1"/>
          <w:numId w:val="12"/>
        </w:numPr>
        <w:shd w:val="clear" w:color="auto" w:fill="FFFFFF"/>
        <w:tabs>
          <w:tab w:val="left" w:pos="90"/>
          <w:tab w:val="left" w:pos="360"/>
        </w:tabs>
        <w:spacing w:before="120" w:line="293" w:lineRule="atLeast"/>
        <w:ind w:left="0" w:firstLine="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dalībnieka konts – finanšu instrumentu konts, kurā tiek uzskaitīti </w:t>
      </w:r>
      <w:r w:rsidR="00092384" w:rsidRPr="00802EE9">
        <w:rPr>
          <w:rFonts w:ascii="Times New Roman" w:hAnsi="Times New Roman" w:cs="Times New Roman"/>
          <w:sz w:val="28"/>
          <w:szCs w:val="28"/>
          <w:lang w:val="lv-LV"/>
        </w:rPr>
        <w:t>Centrālā vērtspapīru depozitārija</w:t>
      </w:r>
      <w:r w:rsidR="00092384" w:rsidRPr="00BC66D3">
        <w:rPr>
          <w:rFonts w:ascii="Times New Roman" w:hAnsi="Times New Roman" w:cs="Times New Roman"/>
          <w:sz w:val="28"/>
          <w:szCs w:val="28"/>
          <w:lang w:val="lv-LV"/>
        </w:rPr>
        <w:t xml:space="preserve"> </w:t>
      </w:r>
      <w:r w:rsidRPr="00BC66D3">
        <w:rPr>
          <w:rFonts w:ascii="Times New Roman" w:hAnsi="Times New Roman" w:cs="Times New Roman"/>
          <w:sz w:val="28"/>
          <w:szCs w:val="28"/>
          <w:lang w:val="lv-LV"/>
        </w:rPr>
        <w:t xml:space="preserve">dalībniekam piederošie finanšu instrumenti; </w:t>
      </w:r>
    </w:p>
    <w:p w14:paraId="3348FE85" w14:textId="045B155E" w:rsidR="00092030" w:rsidRPr="00BC66D3" w:rsidRDefault="00092030" w:rsidP="00092030">
      <w:pPr>
        <w:pStyle w:val="ListParagraph"/>
        <w:numPr>
          <w:ilvl w:val="1"/>
          <w:numId w:val="12"/>
        </w:numPr>
        <w:shd w:val="clear" w:color="auto" w:fill="FFFFFF"/>
        <w:tabs>
          <w:tab w:val="left" w:pos="90"/>
          <w:tab w:val="left" w:pos="360"/>
        </w:tabs>
        <w:spacing w:before="120" w:line="293" w:lineRule="atLeast"/>
        <w:ind w:left="0" w:firstLine="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dalībnieka klientu konts – finanšu instrumentu konts, kurā tiek kopīgi uzskaitīti </w:t>
      </w:r>
      <w:r w:rsidR="00092384" w:rsidRPr="00802EE9">
        <w:rPr>
          <w:rFonts w:ascii="Times New Roman" w:hAnsi="Times New Roman" w:cs="Times New Roman"/>
          <w:sz w:val="28"/>
          <w:szCs w:val="28"/>
          <w:lang w:val="lv-LV"/>
        </w:rPr>
        <w:t>Centrālā vērtspapīru depozitārija</w:t>
      </w:r>
      <w:r w:rsidR="00092384" w:rsidRPr="00BC66D3">
        <w:rPr>
          <w:rFonts w:ascii="Times New Roman" w:hAnsi="Times New Roman" w:cs="Times New Roman"/>
          <w:sz w:val="28"/>
          <w:szCs w:val="28"/>
          <w:lang w:val="lv-LV"/>
        </w:rPr>
        <w:t xml:space="preserve"> </w:t>
      </w:r>
      <w:r w:rsidRPr="00BC66D3">
        <w:rPr>
          <w:rFonts w:ascii="Times New Roman" w:hAnsi="Times New Roman" w:cs="Times New Roman"/>
          <w:sz w:val="28"/>
          <w:szCs w:val="28"/>
          <w:lang w:val="lv-LV"/>
        </w:rPr>
        <w:t xml:space="preserve">dalībnieka klientiem piederošie vai to turējumā esošie finanšu instrumenti; </w:t>
      </w:r>
    </w:p>
    <w:p w14:paraId="12590218" w14:textId="41615D51" w:rsidR="00092030" w:rsidRPr="00BC66D3" w:rsidRDefault="00092030" w:rsidP="00092030">
      <w:pPr>
        <w:pStyle w:val="ListParagraph"/>
        <w:numPr>
          <w:ilvl w:val="1"/>
          <w:numId w:val="12"/>
        </w:numPr>
        <w:shd w:val="clear" w:color="auto" w:fill="FFFFFF"/>
        <w:tabs>
          <w:tab w:val="left" w:pos="90"/>
          <w:tab w:val="left" w:pos="360"/>
        </w:tabs>
        <w:spacing w:before="120" w:line="293" w:lineRule="atLeast"/>
        <w:ind w:left="0" w:firstLine="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individuālais konts – finanšu instrumentu konts, kurā tiek uzskaitīti </w:t>
      </w:r>
      <w:r w:rsidR="00092384" w:rsidRPr="00802EE9">
        <w:rPr>
          <w:rFonts w:ascii="Times New Roman" w:hAnsi="Times New Roman" w:cs="Times New Roman"/>
          <w:sz w:val="28"/>
          <w:szCs w:val="28"/>
          <w:lang w:val="lv-LV"/>
        </w:rPr>
        <w:t>Centrālā vērtspapīru depozitārija</w:t>
      </w:r>
      <w:r w:rsidR="00092384" w:rsidRPr="00BC66D3">
        <w:rPr>
          <w:rFonts w:ascii="Times New Roman" w:hAnsi="Times New Roman" w:cs="Times New Roman"/>
          <w:sz w:val="28"/>
          <w:szCs w:val="28"/>
          <w:lang w:val="lv-LV"/>
        </w:rPr>
        <w:t xml:space="preserve"> </w:t>
      </w:r>
      <w:r w:rsidRPr="00BC66D3">
        <w:rPr>
          <w:rFonts w:ascii="Times New Roman" w:hAnsi="Times New Roman" w:cs="Times New Roman"/>
          <w:sz w:val="28"/>
          <w:szCs w:val="28"/>
          <w:lang w:val="lv-LV"/>
        </w:rPr>
        <w:t>dalībnieka vienam klientam piederošie vai tā turējumā esošie finanšu instrumenti.</w:t>
      </w:r>
    </w:p>
    <w:p w14:paraId="7BB21B05" w14:textId="5183F797" w:rsidR="00092030" w:rsidRPr="00BC66D3" w:rsidRDefault="00802EE9" w:rsidP="00802EE9">
      <w:pPr>
        <w:pStyle w:val="ListParagraph"/>
        <w:numPr>
          <w:ilvl w:val="0"/>
          <w:numId w:val="12"/>
        </w:numPr>
        <w:shd w:val="clear" w:color="auto" w:fill="FFFFFF"/>
        <w:spacing w:before="120" w:line="293" w:lineRule="atLeast"/>
        <w:ind w:left="0" w:firstLine="357"/>
        <w:jc w:val="both"/>
        <w:rPr>
          <w:rFonts w:ascii="Times New Roman" w:hAnsi="Times New Roman" w:cs="Times New Roman"/>
          <w:sz w:val="28"/>
          <w:szCs w:val="28"/>
          <w:lang w:val="lv-LV"/>
        </w:rPr>
      </w:pPr>
      <w:r w:rsidRPr="00802EE9">
        <w:rPr>
          <w:rFonts w:ascii="Times New Roman" w:hAnsi="Times New Roman" w:cs="Times New Roman"/>
          <w:sz w:val="28"/>
          <w:szCs w:val="28"/>
          <w:lang w:val="lv-LV"/>
        </w:rPr>
        <w:t xml:space="preserve">Individuālais konts, kurā tiek uzskaitīti Centrālā vērtspapīru depozitārija </w:t>
      </w:r>
      <w:r w:rsidR="00217608">
        <w:rPr>
          <w:rFonts w:ascii="Times New Roman" w:hAnsi="Times New Roman" w:cs="Times New Roman"/>
          <w:sz w:val="28"/>
          <w:szCs w:val="28"/>
          <w:lang w:val="lv-LV"/>
        </w:rPr>
        <w:t xml:space="preserve">dalībnieka klientam piederošie </w:t>
      </w:r>
      <w:r w:rsidR="00C9521D" w:rsidRPr="00D06367">
        <w:rPr>
          <w:rFonts w:ascii="Times New Roman" w:hAnsi="Times New Roman" w:cs="Times New Roman"/>
          <w:sz w:val="28"/>
          <w:szCs w:val="28"/>
          <w:lang w:val="lv-LV"/>
        </w:rPr>
        <w:t>vai turējumā esošie</w:t>
      </w:r>
      <w:r w:rsidR="00C9521D">
        <w:rPr>
          <w:rFonts w:ascii="Times New Roman" w:hAnsi="Times New Roman" w:cs="Times New Roman"/>
          <w:sz w:val="28"/>
          <w:szCs w:val="28"/>
          <w:lang w:val="lv-LV"/>
        </w:rPr>
        <w:t xml:space="preserve"> </w:t>
      </w:r>
      <w:r w:rsidR="00217608">
        <w:rPr>
          <w:rFonts w:ascii="Times New Roman" w:hAnsi="Times New Roman" w:cs="Times New Roman"/>
          <w:sz w:val="28"/>
          <w:szCs w:val="28"/>
          <w:lang w:val="lv-LV"/>
        </w:rPr>
        <w:t>finanšu instrumenti</w:t>
      </w:r>
      <w:r w:rsidRPr="00802EE9">
        <w:rPr>
          <w:rFonts w:ascii="Times New Roman" w:hAnsi="Times New Roman" w:cs="Times New Roman"/>
          <w:sz w:val="28"/>
          <w:szCs w:val="28"/>
          <w:lang w:val="lv-LV"/>
        </w:rPr>
        <w:t xml:space="preserve">, Centrālā vērtspapīru depozitārija uzturētā sistēmā tiek identificēts ar </w:t>
      </w:r>
      <w:r w:rsidR="00AB32FF" w:rsidRPr="00802EE9">
        <w:rPr>
          <w:rFonts w:ascii="Times New Roman" w:hAnsi="Times New Roman" w:cs="Times New Roman"/>
          <w:sz w:val="28"/>
          <w:szCs w:val="28"/>
          <w:lang w:val="lv-LV"/>
        </w:rPr>
        <w:t xml:space="preserve">Centrālā vērtspapīru depozitārija </w:t>
      </w:r>
      <w:r w:rsidRPr="00802EE9">
        <w:rPr>
          <w:rFonts w:ascii="Times New Roman" w:hAnsi="Times New Roman" w:cs="Times New Roman"/>
          <w:sz w:val="28"/>
          <w:szCs w:val="28"/>
          <w:lang w:val="lv-LV"/>
        </w:rPr>
        <w:t>dalībnieka klienta datiem</w:t>
      </w:r>
      <w:r w:rsidR="00092030" w:rsidRPr="00BC66D3">
        <w:rPr>
          <w:rFonts w:ascii="Times New Roman" w:hAnsi="Times New Roman" w:cs="Times New Roman"/>
          <w:sz w:val="28"/>
          <w:szCs w:val="28"/>
          <w:lang w:val="lv-LV"/>
        </w:rPr>
        <w:t>.</w:t>
      </w:r>
    </w:p>
    <w:p w14:paraId="3CF351BD" w14:textId="0F37BB5E" w:rsidR="00092030" w:rsidRPr="00BC66D3" w:rsidRDefault="00092030" w:rsidP="007C7F29">
      <w:pPr>
        <w:pStyle w:val="ListParagraph"/>
        <w:numPr>
          <w:ilvl w:val="0"/>
          <w:numId w:val="12"/>
        </w:numPr>
        <w:shd w:val="clear" w:color="auto" w:fill="FFFFFF"/>
        <w:spacing w:before="120" w:line="293" w:lineRule="atLeast"/>
        <w:ind w:left="0" w:firstLine="357"/>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 </w:t>
      </w:r>
      <w:r w:rsidR="007C7F29" w:rsidRPr="007C7F29">
        <w:rPr>
          <w:rFonts w:ascii="Times New Roman" w:hAnsi="Times New Roman" w:cs="Times New Roman"/>
          <w:sz w:val="28"/>
          <w:szCs w:val="28"/>
          <w:lang w:val="lv-LV"/>
        </w:rPr>
        <w:t>Par šā likuma F sadaļas prasību izpildi, tai skaitā par finanšu instrumentu konta izraksta sniegšanu klientam, attiecībā uz klientu, uz kura vārda ir atvērts individuāls konts, ir atbildīga tā kredītiestāde vai ieguldījumu brokeru sabiedrība, ar kuras starpniecību šāds individuāls konts ir atvērts un ar kuru klients ir noslēdzis līgumu par individuālā konta apkalpošanu</w:t>
      </w:r>
      <w:r w:rsidR="002F0C82">
        <w:rPr>
          <w:rFonts w:ascii="Times New Roman" w:hAnsi="Times New Roman" w:cs="Times New Roman"/>
          <w:sz w:val="28"/>
          <w:szCs w:val="28"/>
          <w:lang w:val="lv-LV"/>
        </w:rPr>
        <w:t>.</w:t>
      </w:r>
      <w:r w:rsidR="007C7F29" w:rsidRPr="007C7F29">
        <w:rPr>
          <w:rFonts w:ascii="Times New Roman" w:hAnsi="Times New Roman" w:cs="Times New Roman"/>
          <w:sz w:val="28"/>
          <w:szCs w:val="28"/>
          <w:lang w:val="lv-LV"/>
        </w:rPr>
        <w:t>"</w:t>
      </w:r>
      <w:r w:rsidRPr="00BC66D3">
        <w:rPr>
          <w:rFonts w:ascii="Times New Roman" w:hAnsi="Times New Roman" w:cs="Times New Roman"/>
          <w:sz w:val="28"/>
          <w:szCs w:val="28"/>
          <w:lang w:val="lv-LV"/>
        </w:rPr>
        <w:t>.</w:t>
      </w:r>
    </w:p>
    <w:p w14:paraId="7F163BF7" w14:textId="77777777" w:rsidR="00764592" w:rsidRPr="00BC66D3" w:rsidRDefault="00764592" w:rsidP="00764592">
      <w:pPr>
        <w:shd w:val="clear" w:color="auto" w:fill="FFFFFF"/>
        <w:spacing w:before="120" w:line="293" w:lineRule="atLeast"/>
        <w:jc w:val="both"/>
        <w:rPr>
          <w:rFonts w:ascii="Times New Roman" w:hAnsi="Times New Roman" w:cs="Times New Roman"/>
          <w:b/>
          <w:lang w:val="lv-LV"/>
        </w:rPr>
      </w:pPr>
      <w:r w:rsidRPr="00BC66D3">
        <w:rPr>
          <w:rFonts w:ascii="Times New Roman" w:hAnsi="Times New Roman" w:cs="Times New Roman"/>
          <w:b/>
          <w:sz w:val="28"/>
          <w:szCs w:val="28"/>
          <w:lang w:val="lv-LV"/>
        </w:rPr>
        <w:t>100.</w:t>
      </w:r>
      <w:r w:rsidRPr="00BC66D3">
        <w:rPr>
          <w:rFonts w:ascii="Times New Roman" w:hAnsi="Times New Roman" w:cs="Times New Roman"/>
          <w:b/>
          <w:sz w:val="28"/>
          <w:szCs w:val="28"/>
          <w:vertAlign w:val="superscript"/>
          <w:lang w:val="lv-LV"/>
        </w:rPr>
        <w:t>2</w:t>
      </w:r>
      <w:r w:rsidRPr="00BC66D3">
        <w:rPr>
          <w:rFonts w:ascii="Times New Roman" w:hAnsi="Times New Roman" w:cs="Times New Roman"/>
          <w:sz w:val="28"/>
          <w:szCs w:val="28"/>
          <w:lang w:val="lv-LV"/>
        </w:rPr>
        <w:t xml:space="preserve"> </w:t>
      </w:r>
      <w:r w:rsidRPr="00BC66D3">
        <w:rPr>
          <w:rFonts w:ascii="Times New Roman" w:hAnsi="Times New Roman" w:cs="Times New Roman"/>
          <w:b/>
          <w:sz w:val="28"/>
          <w:szCs w:val="28"/>
          <w:lang w:val="lv-LV"/>
        </w:rPr>
        <w:t>pants. Centrālā vērtspapīru depozitārija dalībnieka konta apkalpošana pēc dalībnieka statusa apturēšanas</w:t>
      </w:r>
    </w:p>
    <w:p w14:paraId="13077B2E" w14:textId="511F3D36" w:rsidR="00764592" w:rsidRPr="00BC66D3" w:rsidRDefault="00764592" w:rsidP="00764592">
      <w:pPr>
        <w:shd w:val="clear" w:color="auto" w:fill="FFFFFF"/>
        <w:spacing w:before="120" w:line="293" w:lineRule="atLeast"/>
        <w:ind w:firstLine="301"/>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(1) Ja pret Centrālā vērtspapīru depozitārija dalībnieku ir sākta maksātnespējas procedūra vai ir anulēta Centrālā vērtspapīru depozitārija dalībnieka </w:t>
      </w:r>
      <w:r w:rsidR="00910741">
        <w:rPr>
          <w:rFonts w:ascii="Times New Roman" w:hAnsi="Times New Roman" w:cs="Times New Roman"/>
          <w:sz w:val="28"/>
          <w:szCs w:val="28"/>
          <w:lang w:val="lv-LV"/>
        </w:rPr>
        <w:t>darbības atļauja</w:t>
      </w:r>
      <w:r w:rsidRPr="00BC66D3">
        <w:rPr>
          <w:rFonts w:ascii="Times New Roman" w:hAnsi="Times New Roman" w:cs="Times New Roman"/>
          <w:sz w:val="28"/>
          <w:szCs w:val="28"/>
          <w:lang w:val="lv-LV"/>
        </w:rPr>
        <w:t xml:space="preserve"> vai atļauja sniegt ieguldījumu pakalpojumus un ieguldījumu blakus</w:t>
      </w:r>
      <w:r w:rsidR="009D2845" w:rsidRPr="00BC66D3">
        <w:rPr>
          <w:rFonts w:ascii="Times New Roman" w:hAnsi="Times New Roman" w:cs="Times New Roman"/>
          <w:sz w:val="28"/>
          <w:szCs w:val="28"/>
          <w:lang w:val="lv-LV"/>
        </w:rPr>
        <w:t xml:space="preserve"> </w:t>
      </w:r>
      <w:r w:rsidRPr="00BC66D3">
        <w:rPr>
          <w:rFonts w:ascii="Times New Roman" w:hAnsi="Times New Roman" w:cs="Times New Roman"/>
          <w:sz w:val="28"/>
          <w:szCs w:val="28"/>
          <w:lang w:val="lv-LV"/>
        </w:rPr>
        <w:t xml:space="preserve">pakalpojumus, Centrālais vērtspapīru depozitārijs nekavējoties, tiklīdz šī informācija ir kļuvusi tam zināma, aptur šī dalībnieka darbību </w:t>
      </w:r>
      <w:r w:rsidR="00213A7F">
        <w:rPr>
          <w:rFonts w:ascii="Times New Roman" w:hAnsi="Times New Roman" w:cs="Times New Roman"/>
          <w:sz w:val="28"/>
          <w:szCs w:val="28"/>
          <w:lang w:val="lv-LV"/>
        </w:rPr>
        <w:t>finanšu instrumentu</w:t>
      </w:r>
      <w:r w:rsidRPr="00BC66D3">
        <w:rPr>
          <w:rFonts w:ascii="Times New Roman" w:hAnsi="Times New Roman" w:cs="Times New Roman"/>
          <w:sz w:val="28"/>
          <w:szCs w:val="28"/>
          <w:lang w:val="lv-LV"/>
        </w:rPr>
        <w:t xml:space="preserve"> norēķinu sistēmā. </w:t>
      </w:r>
    </w:p>
    <w:p w14:paraId="210D3E59" w14:textId="1482D1A9" w:rsidR="00764592" w:rsidRDefault="00764592" w:rsidP="00764592">
      <w:pPr>
        <w:shd w:val="clear" w:color="auto" w:fill="FFFFFF"/>
        <w:spacing w:before="120" w:line="293" w:lineRule="atLeast"/>
        <w:ind w:firstLine="301"/>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(2) </w:t>
      </w:r>
      <w:r w:rsidR="0073339D" w:rsidRPr="0073339D">
        <w:rPr>
          <w:rFonts w:ascii="Times New Roman" w:hAnsi="Times New Roman" w:cs="Times New Roman"/>
          <w:sz w:val="28"/>
          <w:szCs w:val="28"/>
          <w:lang w:val="lv-LV"/>
        </w:rPr>
        <w:t xml:space="preserve">Ja Centrālā vērtspapīru depozitārija dalībnieka dalība </w:t>
      </w:r>
      <w:r w:rsidR="006A2EA4">
        <w:rPr>
          <w:rFonts w:ascii="Times New Roman" w:hAnsi="Times New Roman" w:cs="Times New Roman"/>
          <w:sz w:val="28"/>
          <w:szCs w:val="28"/>
          <w:lang w:val="lv-LV"/>
        </w:rPr>
        <w:t>finanšu instrumentu</w:t>
      </w:r>
      <w:r w:rsidR="0073339D" w:rsidRPr="0073339D">
        <w:rPr>
          <w:rFonts w:ascii="Times New Roman" w:hAnsi="Times New Roman" w:cs="Times New Roman"/>
          <w:sz w:val="28"/>
          <w:szCs w:val="28"/>
          <w:lang w:val="lv-LV"/>
        </w:rPr>
        <w:t xml:space="preserve"> norēķinu sistēmā ir apturēta šā panta pirmajā daļā minētajos gadījumos, Centrālais vērtspapīru depozitārijs pabeidz pārveduma rīkojumu, kas ir spēkā esoši saskaņā ar likumu "Par norēķinu galīgumu maksājumu un finanšu instrumentu norēķinu sistēmās", norēķinus, un pēc tam šāda dalībnieka kontā </w:t>
      </w:r>
      <w:r w:rsidR="00213A7F">
        <w:rPr>
          <w:rFonts w:ascii="Times New Roman" w:hAnsi="Times New Roman" w:cs="Times New Roman"/>
          <w:sz w:val="28"/>
          <w:szCs w:val="28"/>
          <w:lang w:val="lv-LV"/>
        </w:rPr>
        <w:t>finanšu instrumentu</w:t>
      </w:r>
      <w:r w:rsidR="00213A7F" w:rsidRPr="00BC66D3">
        <w:rPr>
          <w:rFonts w:ascii="Times New Roman" w:hAnsi="Times New Roman" w:cs="Times New Roman"/>
          <w:sz w:val="28"/>
          <w:szCs w:val="28"/>
          <w:lang w:val="lv-LV"/>
        </w:rPr>
        <w:t xml:space="preserve"> </w:t>
      </w:r>
      <w:r w:rsidR="0073339D" w:rsidRPr="0073339D">
        <w:rPr>
          <w:rFonts w:ascii="Times New Roman" w:hAnsi="Times New Roman" w:cs="Times New Roman"/>
          <w:sz w:val="28"/>
          <w:szCs w:val="28"/>
          <w:lang w:val="lv-LV"/>
        </w:rPr>
        <w:t>norēķinu sistēmā izpilda tikai tādus pārveduma rīkojumus, kuru rezultātā samazinās šā dalībnieka un šā dalībnieka klientu kontu atlikums</w:t>
      </w:r>
      <w:r w:rsidR="00DE6AF6" w:rsidRPr="00BC66D3">
        <w:rPr>
          <w:rFonts w:ascii="Times New Roman" w:hAnsi="Times New Roman" w:cs="Times New Roman"/>
          <w:sz w:val="28"/>
          <w:szCs w:val="28"/>
          <w:lang w:val="lv-LV"/>
        </w:rPr>
        <w:t>.</w:t>
      </w:r>
    </w:p>
    <w:p w14:paraId="1F9C477F" w14:textId="5C0B8A59" w:rsidR="000D4474" w:rsidRDefault="000D4474" w:rsidP="000D4474">
      <w:pPr>
        <w:tabs>
          <w:tab w:val="left" w:pos="426"/>
        </w:tabs>
        <w:autoSpaceDE w:val="0"/>
        <w:autoSpaceDN w:val="0"/>
        <w:adjustRightInd w:val="0"/>
        <w:spacing w:after="0" w:line="240" w:lineRule="auto"/>
        <w:jc w:val="both"/>
        <w:rPr>
          <w:rFonts w:ascii="Times New Roman" w:hAnsi="Times New Roman" w:cs="Times New Roman"/>
          <w:b/>
          <w:bCs/>
          <w:color w:val="000000"/>
          <w:sz w:val="28"/>
          <w:szCs w:val="28"/>
          <w:lang w:val="lv-LV"/>
        </w:rPr>
      </w:pPr>
      <w:r w:rsidRPr="000D4474">
        <w:rPr>
          <w:rFonts w:ascii="Times New Roman" w:hAnsi="Times New Roman" w:cs="Times New Roman"/>
          <w:b/>
          <w:sz w:val="28"/>
          <w:szCs w:val="28"/>
          <w:lang w:val="lv-LV"/>
        </w:rPr>
        <w:t>100.</w:t>
      </w:r>
      <w:r w:rsidRPr="000D4474">
        <w:rPr>
          <w:rFonts w:ascii="Times New Roman" w:hAnsi="Times New Roman" w:cs="Times New Roman"/>
          <w:b/>
          <w:sz w:val="28"/>
          <w:szCs w:val="28"/>
          <w:vertAlign w:val="superscript"/>
          <w:lang w:val="lv-LV"/>
        </w:rPr>
        <w:t>3</w:t>
      </w:r>
      <w:r w:rsidRPr="000D4474">
        <w:rPr>
          <w:rFonts w:ascii="Times New Roman" w:hAnsi="Times New Roman" w:cs="Times New Roman"/>
          <w:b/>
          <w:bCs/>
          <w:color w:val="000000"/>
          <w:sz w:val="28"/>
          <w:szCs w:val="28"/>
          <w:vertAlign w:val="superscript"/>
          <w:lang w:val="lv-LV"/>
        </w:rPr>
        <w:t xml:space="preserve"> </w:t>
      </w:r>
      <w:r w:rsidRPr="000D4474">
        <w:rPr>
          <w:rFonts w:ascii="Times New Roman" w:hAnsi="Times New Roman" w:cs="Times New Roman"/>
          <w:b/>
          <w:bCs/>
          <w:color w:val="000000"/>
          <w:sz w:val="28"/>
          <w:szCs w:val="28"/>
          <w:lang w:val="lv-LV"/>
        </w:rPr>
        <w:t>pants. Ziņošana par iespējamiem un faktiskiem Regulas Nr. 909/2014 pārkāpumiem</w:t>
      </w:r>
    </w:p>
    <w:p w14:paraId="33B36965" w14:textId="77777777" w:rsidR="000D4474" w:rsidRPr="000D4474" w:rsidRDefault="000D4474" w:rsidP="000D4474">
      <w:pPr>
        <w:tabs>
          <w:tab w:val="left" w:pos="426"/>
        </w:tabs>
        <w:autoSpaceDE w:val="0"/>
        <w:autoSpaceDN w:val="0"/>
        <w:adjustRightInd w:val="0"/>
        <w:spacing w:after="0" w:line="240" w:lineRule="auto"/>
        <w:jc w:val="both"/>
        <w:rPr>
          <w:rFonts w:ascii="Times New Roman" w:hAnsi="Times New Roman" w:cs="Times New Roman"/>
          <w:b/>
          <w:bCs/>
          <w:color w:val="000000"/>
          <w:sz w:val="28"/>
          <w:szCs w:val="28"/>
          <w:lang w:val="lv-LV"/>
        </w:rPr>
      </w:pPr>
    </w:p>
    <w:p w14:paraId="496FA316" w14:textId="77777777" w:rsidR="000D4474" w:rsidRPr="000D4474" w:rsidRDefault="000D4474" w:rsidP="000D4474">
      <w:pPr>
        <w:tabs>
          <w:tab w:val="left" w:pos="180"/>
        </w:tabs>
        <w:autoSpaceDE w:val="0"/>
        <w:autoSpaceDN w:val="0"/>
        <w:adjustRightInd w:val="0"/>
        <w:spacing w:after="0" w:line="240" w:lineRule="auto"/>
        <w:jc w:val="both"/>
        <w:rPr>
          <w:rFonts w:ascii="Times New Roman" w:hAnsi="Times New Roman" w:cs="Times New Roman"/>
          <w:color w:val="000000"/>
          <w:sz w:val="28"/>
          <w:szCs w:val="28"/>
          <w:lang w:val="lv-LV"/>
        </w:rPr>
      </w:pPr>
      <w:r w:rsidRPr="000D4474">
        <w:rPr>
          <w:rFonts w:ascii="Times New Roman" w:hAnsi="Times New Roman" w:cs="Times New Roman"/>
          <w:color w:val="000000"/>
          <w:sz w:val="28"/>
          <w:szCs w:val="28"/>
          <w:lang w:val="lv-LV"/>
        </w:rPr>
        <w:lastRenderedPageBreak/>
        <w:tab/>
        <w:t xml:space="preserve">(1) Par iespējamiem un faktiskiem Regulas Nr. 909/2014 pārkāpumiem ikviena juridiska vai fiziska persona var ziņot Komisijai. </w:t>
      </w:r>
    </w:p>
    <w:p w14:paraId="5AD05590" w14:textId="77777777" w:rsidR="000D4474" w:rsidRPr="000D4474" w:rsidRDefault="000D4474" w:rsidP="000D4474">
      <w:pPr>
        <w:tabs>
          <w:tab w:val="left" w:pos="180"/>
        </w:tabs>
        <w:autoSpaceDE w:val="0"/>
        <w:autoSpaceDN w:val="0"/>
        <w:adjustRightInd w:val="0"/>
        <w:spacing w:after="0" w:line="240" w:lineRule="auto"/>
        <w:jc w:val="both"/>
        <w:rPr>
          <w:rFonts w:ascii="Times New Roman" w:hAnsi="Times New Roman" w:cs="Times New Roman"/>
          <w:color w:val="000000"/>
          <w:sz w:val="28"/>
          <w:szCs w:val="28"/>
          <w:lang w:val="lv-LV"/>
        </w:rPr>
      </w:pPr>
      <w:r w:rsidRPr="000D4474">
        <w:rPr>
          <w:rFonts w:ascii="Times New Roman" w:hAnsi="Times New Roman" w:cs="Times New Roman"/>
          <w:color w:val="000000"/>
          <w:sz w:val="28"/>
          <w:szCs w:val="28"/>
          <w:lang w:val="lv-LV"/>
        </w:rPr>
        <w:tab/>
        <w:t>(2) Komisija izveido un uztur efektīvu un uzticamu ziņošanas sistēmu, kas ietver vismaz šādus elementus:</w:t>
      </w:r>
    </w:p>
    <w:p w14:paraId="056F5599" w14:textId="77777777" w:rsidR="000D4474" w:rsidRPr="000D4474" w:rsidRDefault="000D4474" w:rsidP="000D4474">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lv-LV"/>
        </w:rPr>
      </w:pPr>
      <w:r w:rsidRPr="000D4474">
        <w:rPr>
          <w:rFonts w:ascii="Times New Roman" w:hAnsi="Times New Roman" w:cs="Times New Roman"/>
          <w:color w:val="000000"/>
          <w:sz w:val="28"/>
          <w:szCs w:val="28"/>
          <w:lang w:val="lv-LV"/>
        </w:rPr>
        <w:t>1) kārtību ziņojumu par pārkāpumiem saņemšanai un turpmākai rīcībai;</w:t>
      </w:r>
    </w:p>
    <w:p w14:paraId="1B3391B8" w14:textId="77777777" w:rsidR="000D4474" w:rsidRPr="000D4474" w:rsidRDefault="000D4474" w:rsidP="000D4474">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lv-LV"/>
        </w:rPr>
      </w:pPr>
      <w:r w:rsidRPr="000D4474">
        <w:rPr>
          <w:rFonts w:ascii="Times New Roman" w:hAnsi="Times New Roman" w:cs="Times New Roman"/>
          <w:color w:val="000000"/>
          <w:sz w:val="28"/>
          <w:szCs w:val="28"/>
          <w:lang w:val="lv-LV"/>
        </w:rPr>
        <w:t xml:space="preserve">2) saskaņā ar normatīvajiem aktiem par fizisku personu datu aizsardzību tādas personas datu aizsardzību, kas ziņo par pārkāpumu, kā arī tādas fiziskas personas datu aizsardzību, kura, iespējams, ir atbildīga par pārkāpuma izdarīšanu; </w:t>
      </w:r>
    </w:p>
    <w:p w14:paraId="246A1018" w14:textId="4D96E33E" w:rsidR="000D4474" w:rsidRPr="000D4474" w:rsidRDefault="000D4474" w:rsidP="000D4474">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lv-LV"/>
        </w:rPr>
      </w:pPr>
      <w:r w:rsidRPr="000D4474">
        <w:rPr>
          <w:rFonts w:ascii="Times New Roman" w:hAnsi="Times New Roman" w:cs="Times New Roman"/>
          <w:color w:val="000000"/>
          <w:sz w:val="28"/>
          <w:szCs w:val="28"/>
          <w:lang w:val="lv-LV"/>
        </w:rPr>
        <w:t>3) noteikumus tās personas konfidencialitātes nodrošināšanai, kura ziņo par pārkāpumu</w:t>
      </w:r>
      <w:r w:rsidR="002F0C82">
        <w:rPr>
          <w:rFonts w:ascii="Times New Roman" w:hAnsi="Times New Roman" w:cs="Times New Roman"/>
          <w:color w:val="000000"/>
          <w:sz w:val="28"/>
          <w:szCs w:val="28"/>
          <w:lang w:val="lv-LV"/>
        </w:rPr>
        <w:t>.</w:t>
      </w:r>
    </w:p>
    <w:p w14:paraId="13F830CE" w14:textId="77777777" w:rsidR="000D4474" w:rsidRPr="000D4474" w:rsidRDefault="000D4474" w:rsidP="000D4474">
      <w:pPr>
        <w:tabs>
          <w:tab w:val="left" w:pos="180"/>
        </w:tabs>
        <w:autoSpaceDE w:val="0"/>
        <w:autoSpaceDN w:val="0"/>
        <w:adjustRightInd w:val="0"/>
        <w:spacing w:after="0" w:line="240" w:lineRule="auto"/>
        <w:jc w:val="both"/>
        <w:rPr>
          <w:rFonts w:ascii="Times New Roman" w:hAnsi="Times New Roman" w:cs="Times New Roman"/>
          <w:color w:val="000000"/>
          <w:sz w:val="28"/>
          <w:szCs w:val="28"/>
          <w:lang w:val="lv-LV"/>
        </w:rPr>
      </w:pPr>
      <w:r w:rsidRPr="000D4474">
        <w:rPr>
          <w:rFonts w:ascii="Times New Roman" w:hAnsi="Times New Roman" w:cs="Times New Roman"/>
          <w:color w:val="000000"/>
          <w:sz w:val="28"/>
          <w:szCs w:val="28"/>
          <w:lang w:val="lv-LV"/>
        </w:rPr>
        <w:t xml:space="preserve"> (3) Ziņošanas par iespējamiem un faktiskiem Regulas Nr. 909/2014 pārkāpumiem un Komisijas ziņošanas sistēmā saņemto ziņojumu apstrādes kārtību nosaka Komisijas normatīvie noteikumi. </w:t>
      </w:r>
    </w:p>
    <w:p w14:paraId="629B16CD" w14:textId="41526B89" w:rsidR="000D4474" w:rsidRPr="000D4474" w:rsidRDefault="000D4474" w:rsidP="000D4474">
      <w:pPr>
        <w:shd w:val="clear" w:color="auto" w:fill="FFFFFF"/>
        <w:spacing w:before="120" w:line="293" w:lineRule="atLeast"/>
        <w:ind w:firstLine="301"/>
        <w:jc w:val="both"/>
        <w:rPr>
          <w:rFonts w:ascii="Times New Roman" w:hAnsi="Times New Roman" w:cs="Times New Roman"/>
          <w:sz w:val="28"/>
          <w:szCs w:val="28"/>
          <w:lang w:val="lv-LV"/>
        </w:rPr>
      </w:pPr>
      <w:r w:rsidRPr="000D4474">
        <w:rPr>
          <w:rFonts w:ascii="Times New Roman" w:hAnsi="Times New Roman" w:cs="Times New Roman"/>
          <w:color w:val="000000"/>
          <w:sz w:val="28"/>
          <w:szCs w:val="28"/>
          <w:lang w:val="lv-LV"/>
        </w:rPr>
        <w:t xml:space="preserve"> (4) Ziņošana saskaņā ar šā panta pirmo daļu, kuru veic Centrālā vērtspapīru depozitārija darbinieki, nav uzskatāma par līgumā un jebkurā normatīvajā aktā noteiktā aizlieguma izpaust informāciju pārkāpumu, un persona nav atbildīga par šādu ziņošanu. Pret Centrālā vērtspapīru depozitārija darbiniekiem, kas ziņo par pārkāpumiem Centrālajā vērtspapīru depozitārijā, nedrīkst vērst diskriminējošas vai citas netaisnīgas darbības.</w:t>
      </w:r>
    </w:p>
    <w:p w14:paraId="44477A47" w14:textId="120DB44B" w:rsidR="00956F16" w:rsidRPr="00BC66D3" w:rsidRDefault="00956F16" w:rsidP="00956F16">
      <w:pPr>
        <w:shd w:val="clear" w:color="auto" w:fill="FFFFFF"/>
        <w:spacing w:line="293" w:lineRule="atLeast"/>
        <w:jc w:val="both"/>
        <w:rPr>
          <w:rFonts w:ascii="Times New Roman" w:eastAsia="Times New Roman" w:hAnsi="Times New Roman" w:cs="Times New Roman"/>
          <w:b/>
          <w:bCs/>
          <w:color w:val="414142"/>
          <w:sz w:val="24"/>
          <w:szCs w:val="24"/>
          <w:lang w:val="lv-LV" w:eastAsia="lv-LV"/>
        </w:rPr>
      </w:pPr>
      <w:r w:rsidRPr="00BC66D3">
        <w:rPr>
          <w:rFonts w:ascii="Times New Roman" w:eastAsia="Times New Roman" w:hAnsi="Times New Roman" w:cs="Times New Roman"/>
          <w:b/>
          <w:bCs/>
          <w:sz w:val="28"/>
          <w:szCs w:val="28"/>
          <w:lang w:val="lv-LV" w:eastAsia="lv-LV"/>
        </w:rPr>
        <w:t>100.</w:t>
      </w:r>
      <w:r>
        <w:rPr>
          <w:rFonts w:ascii="Times New Roman" w:eastAsia="Times New Roman" w:hAnsi="Times New Roman" w:cs="Times New Roman"/>
          <w:b/>
          <w:bCs/>
          <w:sz w:val="28"/>
          <w:szCs w:val="28"/>
          <w:vertAlign w:val="superscript"/>
          <w:lang w:val="lv-LV" w:eastAsia="lv-LV"/>
        </w:rPr>
        <w:t>4</w:t>
      </w:r>
      <w:r w:rsidRPr="00BC66D3">
        <w:rPr>
          <w:rFonts w:ascii="Times New Roman" w:eastAsia="Times New Roman" w:hAnsi="Times New Roman" w:cs="Times New Roman"/>
          <w:b/>
          <w:bCs/>
          <w:sz w:val="28"/>
          <w:szCs w:val="28"/>
          <w:vertAlign w:val="superscript"/>
          <w:lang w:val="lv-LV" w:eastAsia="lv-LV"/>
        </w:rPr>
        <w:t xml:space="preserve"> </w:t>
      </w:r>
      <w:r w:rsidRPr="00BC66D3">
        <w:rPr>
          <w:rFonts w:ascii="Times New Roman" w:eastAsia="Times New Roman" w:hAnsi="Times New Roman" w:cs="Times New Roman"/>
          <w:b/>
          <w:bCs/>
          <w:sz w:val="28"/>
          <w:szCs w:val="28"/>
          <w:lang w:val="lv-LV" w:eastAsia="lv-LV"/>
        </w:rPr>
        <w:t>pants. Centrālā vērtspapīru depozitārija uzraudzība</w:t>
      </w:r>
    </w:p>
    <w:p w14:paraId="052ACA3E" w14:textId="116EE626" w:rsidR="00956F16" w:rsidRPr="00BC66D3" w:rsidRDefault="00956F16" w:rsidP="00956F16">
      <w:pPr>
        <w:shd w:val="clear" w:color="auto" w:fill="FFFFFF"/>
        <w:spacing w:line="293" w:lineRule="atLeast"/>
        <w:ind w:firstLine="300"/>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 xml:space="preserve">(1) Papildus Regulā Nr. 909/2014 un Finanšu un kapitāla tirgus komisijas likumā noteiktajām </w:t>
      </w:r>
      <w:r w:rsidR="00324609">
        <w:rPr>
          <w:rFonts w:ascii="Times New Roman" w:eastAsia="Times New Roman" w:hAnsi="Times New Roman" w:cs="Times New Roman"/>
          <w:bCs/>
          <w:sz w:val="28"/>
          <w:szCs w:val="28"/>
          <w:lang w:val="lv-LV" w:eastAsia="lv-LV"/>
        </w:rPr>
        <w:t xml:space="preserve">tiesībām </w:t>
      </w:r>
      <w:r w:rsidRPr="00BC66D3">
        <w:rPr>
          <w:rFonts w:ascii="Times New Roman" w:eastAsia="Times New Roman" w:hAnsi="Times New Roman" w:cs="Times New Roman"/>
          <w:bCs/>
          <w:sz w:val="28"/>
          <w:szCs w:val="28"/>
          <w:lang w:val="lv-LV" w:eastAsia="lv-LV"/>
        </w:rPr>
        <w:t>Komisijai ir šādas tiesības:</w:t>
      </w:r>
    </w:p>
    <w:p w14:paraId="559D54D5" w14:textId="77777777" w:rsidR="00956F16" w:rsidRPr="00BC66D3" w:rsidRDefault="00956F16" w:rsidP="00956F16">
      <w:pPr>
        <w:shd w:val="clear" w:color="auto" w:fill="FFFFFF"/>
        <w:spacing w:line="293" w:lineRule="atLeast"/>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1) iepazīties ar visiem Centrālā vērtspapīru depozitārija dokumentiem, grāmatvedības reģistriem un datu bāzēm, kā arī izdarīt no tiem izrakstus, izgatavot norakstus (kopijas);</w:t>
      </w:r>
    </w:p>
    <w:p w14:paraId="0FCC64F2" w14:textId="0EE5573F" w:rsidR="00956F16" w:rsidRPr="00BC66D3" w:rsidRDefault="00956F16" w:rsidP="00956F16">
      <w:pPr>
        <w:shd w:val="clear" w:color="auto" w:fill="FFFFFF"/>
        <w:spacing w:line="293" w:lineRule="atLeast"/>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 xml:space="preserve">2) pilnībā vai daļēji atcelt Centrālā vērtspapīru depozitārija pārvaldes institūciju lēmumus, ja tie neatbilst Regulai Nr. 909/2014, citiem </w:t>
      </w:r>
      <w:r w:rsidR="00EA27BF">
        <w:rPr>
          <w:rFonts w:ascii="Times New Roman" w:eastAsia="Times New Roman" w:hAnsi="Times New Roman" w:cs="Times New Roman"/>
          <w:bCs/>
          <w:sz w:val="28"/>
          <w:szCs w:val="28"/>
          <w:lang w:val="lv-LV" w:eastAsia="lv-LV"/>
        </w:rPr>
        <w:t xml:space="preserve">attiecībā uz Centrālo vērtspapīru depozitāriju piemērojamiem </w:t>
      </w:r>
      <w:r w:rsidRPr="00BC66D3">
        <w:rPr>
          <w:rFonts w:ascii="Times New Roman" w:eastAsia="Times New Roman" w:hAnsi="Times New Roman" w:cs="Times New Roman"/>
          <w:bCs/>
          <w:sz w:val="28"/>
          <w:szCs w:val="28"/>
          <w:lang w:val="lv-LV" w:eastAsia="lv-LV"/>
        </w:rPr>
        <w:t>normatīvajiem aktiem, Centrālā vērtspapīru depozitārija statūtiem vai noteikumiem, vai kas var būtiski ietekmēt Centrālā vērtspapīru depozitārija finansiālo stāvokli;</w:t>
      </w:r>
    </w:p>
    <w:p w14:paraId="2F494B2B" w14:textId="11F4342C" w:rsidR="00956F16" w:rsidRPr="00BC66D3" w:rsidRDefault="00956F16" w:rsidP="00956F16">
      <w:pPr>
        <w:shd w:val="clear" w:color="auto" w:fill="FFFFFF"/>
        <w:spacing w:line="293" w:lineRule="atLeast"/>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3) ierobežot Centrālā vērtspapīru depozitārija pakalpojumu sniegšanu, ja tas ir nepieciešams, lai nodrošinātu stabilu finanšu tirgus funkcionēšanu, tai skaitā likt pārtraukt darbības, kas ir pretrunā ar Regulu Nr. 909/2014, šo likumu un citiem normatīviem aktiem</w:t>
      </w:r>
      <w:r w:rsidR="004D3794">
        <w:rPr>
          <w:rFonts w:ascii="Times New Roman" w:eastAsia="Times New Roman" w:hAnsi="Times New Roman" w:cs="Times New Roman"/>
          <w:bCs/>
          <w:sz w:val="28"/>
          <w:szCs w:val="28"/>
          <w:lang w:val="lv-LV" w:eastAsia="lv-LV"/>
        </w:rPr>
        <w:t>;</w:t>
      </w:r>
    </w:p>
    <w:p w14:paraId="29D56D64" w14:textId="77777777" w:rsidR="00956F16" w:rsidRPr="00BC66D3" w:rsidRDefault="00956F16" w:rsidP="00956F16">
      <w:pPr>
        <w:shd w:val="clear" w:color="auto" w:fill="FFFFFF"/>
        <w:spacing w:line="293" w:lineRule="atLeast"/>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4) pieprasīt Centrālajam vērtspapīru depozitārijam</w:t>
      </w:r>
      <w:r>
        <w:rPr>
          <w:rFonts w:ascii="Times New Roman" w:eastAsia="Times New Roman" w:hAnsi="Times New Roman" w:cs="Times New Roman"/>
          <w:bCs/>
          <w:sz w:val="28"/>
          <w:szCs w:val="28"/>
          <w:lang w:val="lv-LV" w:eastAsia="lv-LV"/>
        </w:rPr>
        <w:t xml:space="preserve">, </w:t>
      </w:r>
      <w:r w:rsidRPr="00BC66D3">
        <w:rPr>
          <w:rFonts w:ascii="Times New Roman" w:eastAsia="Times New Roman" w:hAnsi="Times New Roman" w:cs="Times New Roman"/>
          <w:bCs/>
          <w:sz w:val="28"/>
          <w:szCs w:val="28"/>
          <w:lang w:val="lv-LV" w:eastAsia="lv-LV"/>
        </w:rPr>
        <w:t>ja tas ir pamatots ar apstākļiem, kas norādīti šīs daļas 3. punktā:</w:t>
      </w:r>
    </w:p>
    <w:p w14:paraId="7BD254B7" w14:textId="77777777" w:rsidR="00956F16" w:rsidRPr="00BC66D3" w:rsidRDefault="00956F16" w:rsidP="00956F16">
      <w:pPr>
        <w:shd w:val="clear" w:color="auto" w:fill="FFFFFF"/>
        <w:spacing w:line="293" w:lineRule="atLeast"/>
        <w:ind w:left="720"/>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lastRenderedPageBreak/>
        <w:t xml:space="preserve">a) ierobežot vai apturēt uzturētās </w:t>
      </w:r>
      <w:r>
        <w:rPr>
          <w:rFonts w:ascii="Times New Roman" w:hAnsi="Times New Roman" w:cs="Times New Roman"/>
          <w:sz w:val="28"/>
          <w:szCs w:val="28"/>
          <w:lang w:val="lv-LV"/>
        </w:rPr>
        <w:t>finanšu instrumentu</w:t>
      </w:r>
      <w:r w:rsidRPr="00BC66D3">
        <w:rPr>
          <w:rFonts w:ascii="Times New Roman" w:hAnsi="Times New Roman" w:cs="Times New Roman"/>
          <w:sz w:val="28"/>
          <w:szCs w:val="28"/>
          <w:lang w:val="lv-LV"/>
        </w:rPr>
        <w:t xml:space="preserve"> </w:t>
      </w:r>
      <w:r w:rsidRPr="00BC66D3">
        <w:rPr>
          <w:rFonts w:ascii="Times New Roman" w:eastAsia="Times New Roman" w:hAnsi="Times New Roman" w:cs="Times New Roman"/>
          <w:bCs/>
          <w:sz w:val="28"/>
          <w:szCs w:val="28"/>
          <w:lang w:val="lv-LV" w:eastAsia="lv-LV"/>
        </w:rPr>
        <w:t>norēķinu sistēmas dalībnieka darbību sistēmā;</w:t>
      </w:r>
    </w:p>
    <w:p w14:paraId="4F08E3F2" w14:textId="608247CF" w:rsidR="00956F16" w:rsidRPr="00BC66D3" w:rsidRDefault="00956F16" w:rsidP="00956F16">
      <w:pPr>
        <w:shd w:val="clear" w:color="auto" w:fill="FFFFFF"/>
        <w:spacing w:line="293" w:lineRule="atLeast"/>
        <w:ind w:left="720"/>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 xml:space="preserve">b) ierobežot, apturēt vai pārtraukt saiknes </w:t>
      </w:r>
      <w:r w:rsidRPr="00BC66D3">
        <w:rPr>
          <w:rFonts w:ascii="Times New Roman" w:eastAsia="Times New Roman" w:hAnsi="Times New Roman" w:cs="Times New Roman"/>
          <w:color w:val="000000"/>
          <w:sz w:val="28"/>
          <w:szCs w:val="28"/>
          <w:lang w:val="lv-LV" w:eastAsia="lv-LV"/>
        </w:rPr>
        <w:t>Regulas Nr. 909/2014 2.panta 29.punkta izpratnē</w:t>
      </w:r>
      <w:r w:rsidRPr="00BC66D3">
        <w:rPr>
          <w:rFonts w:ascii="Times New Roman" w:eastAsia="Times New Roman" w:hAnsi="Times New Roman" w:cs="Times New Roman"/>
          <w:bCs/>
          <w:sz w:val="28"/>
          <w:szCs w:val="28"/>
          <w:lang w:val="lv-LV" w:eastAsia="lv-LV"/>
        </w:rPr>
        <w:t xml:space="preserve"> ar citu centrālo v</w:t>
      </w:r>
      <w:r>
        <w:rPr>
          <w:rFonts w:ascii="Times New Roman" w:eastAsia="Times New Roman" w:hAnsi="Times New Roman" w:cs="Times New Roman"/>
          <w:bCs/>
          <w:sz w:val="28"/>
          <w:szCs w:val="28"/>
          <w:lang w:val="lv-LV" w:eastAsia="lv-LV"/>
        </w:rPr>
        <w:t>ērtspapīru depozitāriju darbību</w:t>
      </w:r>
      <w:r w:rsidR="004D3794">
        <w:rPr>
          <w:rFonts w:ascii="Times New Roman" w:eastAsia="Times New Roman" w:hAnsi="Times New Roman" w:cs="Times New Roman"/>
          <w:bCs/>
          <w:sz w:val="28"/>
          <w:szCs w:val="28"/>
          <w:lang w:val="lv-LV" w:eastAsia="lv-LV"/>
        </w:rPr>
        <w:t>;</w:t>
      </w:r>
    </w:p>
    <w:p w14:paraId="231D914F" w14:textId="77777777" w:rsidR="00956F16" w:rsidRPr="00BC66D3" w:rsidRDefault="00956F16" w:rsidP="00956F16">
      <w:pPr>
        <w:shd w:val="clear" w:color="auto" w:fill="FFFFFF"/>
        <w:spacing w:line="293" w:lineRule="atLeast"/>
        <w:ind w:firstLine="300"/>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 xml:space="preserve">5) izdot noteikumus, kas nosaka informāciju, ko Centrālais vērtspapīru depozitārijs sniedz Komisijai par tā sniegtajiem pakalpojumiem un tā darbību, tai skaitā pārskatus prudenciālai uzraudzībai, pārskatus par aktivitātēm </w:t>
      </w:r>
      <w:r>
        <w:rPr>
          <w:rFonts w:ascii="Times New Roman" w:hAnsi="Times New Roman" w:cs="Times New Roman"/>
          <w:sz w:val="28"/>
          <w:szCs w:val="28"/>
          <w:lang w:val="lv-LV"/>
        </w:rPr>
        <w:t>finanšu instrumentu</w:t>
      </w:r>
      <w:r w:rsidRPr="00BC66D3">
        <w:rPr>
          <w:rFonts w:ascii="Times New Roman" w:hAnsi="Times New Roman" w:cs="Times New Roman"/>
          <w:sz w:val="28"/>
          <w:szCs w:val="28"/>
          <w:lang w:val="lv-LV"/>
        </w:rPr>
        <w:t xml:space="preserve"> </w:t>
      </w:r>
      <w:r w:rsidRPr="00BC66D3">
        <w:rPr>
          <w:rFonts w:ascii="Times New Roman" w:eastAsia="Times New Roman" w:hAnsi="Times New Roman" w:cs="Times New Roman"/>
          <w:bCs/>
          <w:sz w:val="28"/>
          <w:szCs w:val="28"/>
          <w:lang w:val="lv-LV" w:eastAsia="lv-LV"/>
        </w:rPr>
        <w:t>norēķinu sistēmās, kuras uztur Centrālais vērtspapīru depozitārijs, kā arī šīs informācijas sniegšanas kārtību un termiņus.</w:t>
      </w:r>
    </w:p>
    <w:p w14:paraId="405C47BC" w14:textId="77777777" w:rsidR="00956F16" w:rsidRPr="00BC66D3" w:rsidRDefault="00956F16" w:rsidP="00956F16">
      <w:pPr>
        <w:shd w:val="clear" w:color="auto" w:fill="FFFFFF"/>
        <w:spacing w:before="120" w:line="293" w:lineRule="atLeast"/>
        <w:ind w:firstLine="301"/>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 xml:space="preserve">(2) Šā likuma </w:t>
      </w:r>
      <w:r>
        <w:rPr>
          <w:rFonts w:ascii="Times New Roman" w:eastAsia="Times New Roman" w:hAnsi="Times New Roman" w:cs="Times New Roman"/>
          <w:bCs/>
          <w:sz w:val="28"/>
          <w:szCs w:val="28"/>
          <w:lang w:val="lv-LV" w:eastAsia="lv-LV"/>
        </w:rPr>
        <w:t>95</w:t>
      </w:r>
      <w:r w:rsidRPr="00BC66D3">
        <w:rPr>
          <w:rFonts w:ascii="Times New Roman" w:eastAsia="Times New Roman" w:hAnsi="Times New Roman" w:cs="Times New Roman"/>
          <w:bCs/>
          <w:sz w:val="28"/>
          <w:szCs w:val="28"/>
          <w:lang w:val="lv-LV" w:eastAsia="lv-LV"/>
        </w:rPr>
        <w:t>.</w:t>
      </w:r>
      <w:r w:rsidRPr="0058353C">
        <w:rPr>
          <w:rFonts w:ascii="Times New Roman" w:eastAsia="Times New Roman" w:hAnsi="Times New Roman" w:cs="Times New Roman"/>
          <w:bCs/>
          <w:sz w:val="28"/>
          <w:szCs w:val="28"/>
          <w:vertAlign w:val="superscript"/>
          <w:lang w:val="lv-LV" w:eastAsia="lv-LV"/>
        </w:rPr>
        <w:t>1</w:t>
      </w:r>
      <w:r w:rsidRPr="00BC66D3">
        <w:rPr>
          <w:rFonts w:ascii="Times New Roman" w:eastAsia="Times New Roman" w:hAnsi="Times New Roman" w:cs="Times New Roman"/>
          <w:bCs/>
          <w:sz w:val="28"/>
          <w:szCs w:val="28"/>
          <w:lang w:val="lv-LV" w:eastAsia="lv-LV"/>
        </w:rPr>
        <w:t xml:space="preserve"> panta </w:t>
      </w:r>
      <w:r>
        <w:rPr>
          <w:rFonts w:ascii="Times New Roman" w:eastAsia="Times New Roman" w:hAnsi="Times New Roman" w:cs="Times New Roman"/>
          <w:bCs/>
          <w:sz w:val="28"/>
          <w:szCs w:val="28"/>
          <w:lang w:val="lv-LV" w:eastAsia="lv-LV"/>
        </w:rPr>
        <w:t>septītajā</w:t>
      </w:r>
      <w:r w:rsidRPr="00BC66D3">
        <w:rPr>
          <w:rFonts w:ascii="Times New Roman" w:eastAsia="Times New Roman" w:hAnsi="Times New Roman" w:cs="Times New Roman"/>
          <w:bCs/>
          <w:sz w:val="28"/>
          <w:szCs w:val="28"/>
          <w:lang w:val="lv-LV" w:eastAsia="lv-LV"/>
        </w:rPr>
        <w:t xml:space="preserve"> daļā minētajos gadījumos Komisijai ir tiesības apturēt Centrālā vērtspapīru depozitārija valdes un padomes locekļu darbību un pilnvarot Komisijas pārstāvjus veikt Centrālā vērtspapīru depozitārija pārvaldes institūciju funkcijas līdz brīdim, kad tiek novērsti visi pārkāpumi.</w:t>
      </w:r>
    </w:p>
    <w:p w14:paraId="2F38CE71" w14:textId="0109C983" w:rsidR="00956F16" w:rsidRPr="00BC66D3" w:rsidRDefault="00956F16" w:rsidP="00956F16">
      <w:pPr>
        <w:spacing w:line="240" w:lineRule="auto"/>
        <w:ind w:firstLine="301"/>
        <w:jc w:val="both"/>
        <w:rPr>
          <w:rFonts w:ascii="Times New Roman" w:eastAsia="Times New Roman" w:hAnsi="Times New Roman" w:cs="Times New Roman"/>
          <w:bCs/>
          <w:sz w:val="28"/>
          <w:szCs w:val="28"/>
          <w:lang w:val="lv-LV" w:eastAsia="lv-LV"/>
        </w:rPr>
      </w:pPr>
      <w:r w:rsidRPr="00BC66D3">
        <w:rPr>
          <w:rFonts w:ascii="Times New Roman" w:eastAsia="Times New Roman" w:hAnsi="Times New Roman" w:cs="Times New Roman"/>
          <w:bCs/>
          <w:sz w:val="28"/>
          <w:szCs w:val="28"/>
          <w:lang w:val="lv-LV" w:eastAsia="lv-LV"/>
        </w:rPr>
        <w:t>(3) Centrālais vērtspapīru depozitārijs nekavējoties informē Komisiju, ja tam ir kļuvis zināms, vai radušas aizdomas, ka tā dalībnieks sistemātiski neievēro Centrālā vērtspapīru depozitārija noteikumus.</w:t>
      </w:r>
    </w:p>
    <w:p w14:paraId="141D9D5F" w14:textId="5804C6F8" w:rsidR="00C56370" w:rsidRPr="00BC66D3" w:rsidRDefault="00C56370" w:rsidP="00C56370">
      <w:pPr>
        <w:tabs>
          <w:tab w:val="left" w:pos="6437"/>
        </w:tabs>
        <w:spacing w:line="240" w:lineRule="auto"/>
        <w:jc w:val="both"/>
        <w:rPr>
          <w:rFonts w:ascii="Times New Roman" w:hAnsi="Times New Roman" w:cs="Times New Roman"/>
          <w:sz w:val="24"/>
          <w:szCs w:val="24"/>
          <w:lang w:val="lv-LV"/>
        </w:rPr>
      </w:pPr>
      <w:r w:rsidRPr="00BC66D3">
        <w:rPr>
          <w:rFonts w:ascii="Times New Roman" w:hAnsi="Times New Roman" w:cs="Times New Roman"/>
          <w:b/>
          <w:sz w:val="28"/>
          <w:szCs w:val="28"/>
          <w:lang w:val="lv-LV"/>
        </w:rPr>
        <w:t>100.</w:t>
      </w:r>
      <w:r w:rsidR="00956F16">
        <w:rPr>
          <w:rFonts w:ascii="Times New Roman" w:hAnsi="Times New Roman" w:cs="Times New Roman"/>
          <w:b/>
          <w:sz w:val="28"/>
          <w:szCs w:val="28"/>
          <w:vertAlign w:val="superscript"/>
          <w:lang w:val="lv-LV"/>
        </w:rPr>
        <w:t>5</w:t>
      </w:r>
      <w:r w:rsidR="00560FE1">
        <w:rPr>
          <w:rFonts w:ascii="Times New Roman" w:hAnsi="Times New Roman" w:cs="Times New Roman"/>
          <w:b/>
          <w:sz w:val="28"/>
          <w:szCs w:val="28"/>
          <w:vertAlign w:val="superscript"/>
          <w:lang w:val="lv-LV"/>
        </w:rPr>
        <w:t xml:space="preserve"> </w:t>
      </w:r>
      <w:r w:rsidRPr="00BC66D3">
        <w:rPr>
          <w:rFonts w:ascii="Times New Roman" w:hAnsi="Times New Roman" w:cs="Times New Roman"/>
          <w:b/>
          <w:sz w:val="28"/>
          <w:szCs w:val="28"/>
          <w:lang w:val="lv-LV"/>
        </w:rPr>
        <w:t>pants.</w:t>
      </w:r>
      <w:r w:rsidRPr="00BC66D3">
        <w:rPr>
          <w:rFonts w:ascii="Times New Roman" w:hAnsi="Times New Roman" w:cs="Times New Roman"/>
          <w:sz w:val="28"/>
          <w:szCs w:val="28"/>
          <w:lang w:val="lv-LV"/>
        </w:rPr>
        <w:t xml:space="preserve"> </w:t>
      </w:r>
      <w:r w:rsidR="00BC66D3" w:rsidRPr="00BC66D3">
        <w:rPr>
          <w:rFonts w:ascii="Times New Roman" w:hAnsi="Times New Roman" w:cs="Times New Roman"/>
          <w:b/>
          <w:sz w:val="28"/>
          <w:szCs w:val="28"/>
          <w:lang w:val="lv-LV"/>
        </w:rPr>
        <w:t>Centrālajam depozitārijam piemērojamiem ierobežojumi</w:t>
      </w:r>
    </w:p>
    <w:p w14:paraId="4F2B1276" w14:textId="72260192" w:rsidR="00C56370" w:rsidRPr="00BC66D3" w:rsidRDefault="00C56370" w:rsidP="00AA4D57">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Ja Komisija konstatē, ka Centrālais vērtspapīru depozitārijs neievēro, vai Komisijai ir pamats uzskatīt, ka 12 mēnešu laikā no dienas, kad tā pieņēmusi lēmumu par šajā pantā minēto darbību īstenošanu, tas neievēros šā likuma, Regulas Nr. 909/2014, minētai regulai pakārtoto tieši piemērojamo Eiropas Savienības institūciju izdoto normatīvo aktu vai Komisijas izdoto lēmumu vai normatīvo noteikumu</w:t>
      </w:r>
      <w:r w:rsidR="00EA27BF">
        <w:rPr>
          <w:rFonts w:ascii="Times New Roman" w:hAnsi="Times New Roman" w:cs="Times New Roman"/>
          <w:sz w:val="28"/>
          <w:szCs w:val="28"/>
          <w:lang w:val="lv-LV"/>
        </w:rPr>
        <w:t>, kas izdoti saskaņā ar šā likuma 100.</w:t>
      </w:r>
      <w:r w:rsidR="00EA27BF" w:rsidRPr="00EA27BF">
        <w:rPr>
          <w:rFonts w:ascii="Times New Roman" w:hAnsi="Times New Roman" w:cs="Times New Roman"/>
          <w:sz w:val="28"/>
          <w:szCs w:val="28"/>
          <w:vertAlign w:val="superscript"/>
          <w:lang w:val="lv-LV"/>
        </w:rPr>
        <w:t>4</w:t>
      </w:r>
      <w:r w:rsidR="00EA27BF">
        <w:rPr>
          <w:rFonts w:ascii="Times New Roman" w:hAnsi="Times New Roman" w:cs="Times New Roman"/>
          <w:sz w:val="28"/>
          <w:szCs w:val="28"/>
          <w:lang w:val="lv-LV"/>
        </w:rPr>
        <w:t xml:space="preserve"> panta pirmās daļas 5. punktu,</w:t>
      </w:r>
      <w:r w:rsidRPr="00BC66D3">
        <w:rPr>
          <w:rFonts w:ascii="Times New Roman" w:hAnsi="Times New Roman" w:cs="Times New Roman"/>
          <w:sz w:val="28"/>
          <w:szCs w:val="28"/>
          <w:lang w:val="lv-LV"/>
        </w:rPr>
        <w:t xml:space="preserve"> prasības, vai ja Centrālā vērtspapīru depozitārija darbība apdraud tā stabilitāti vai maksātspēju,</w:t>
      </w:r>
      <w:r w:rsidRPr="00BC66D3">
        <w:rPr>
          <w:rFonts w:ascii="Times New Roman" w:hAnsi="Times New Roman" w:cs="Times New Roman"/>
          <w:b/>
          <w:sz w:val="28"/>
          <w:szCs w:val="28"/>
          <w:lang w:val="lv-LV"/>
        </w:rPr>
        <w:t xml:space="preserve"> </w:t>
      </w:r>
      <w:r w:rsidRPr="00BC66D3">
        <w:rPr>
          <w:rFonts w:ascii="Times New Roman" w:hAnsi="Times New Roman" w:cs="Times New Roman"/>
          <w:sz w:val="28"/>
          <w:szCs w:val="28"/>
          <w:lang w:val="lv-LV"/>
        </w:rPr>
        <w:t>Latvijas finanšu sektora drošību vai stabilitāti, draud nodarīt ievērojamus zaudējumus valsts tautsaimniecībai, Komisija, pieņemot lēmumu, ir tiesīga īstenot vienu vai vairākas šādas darbības:</w:t>
      </w:r>
    </w:p>
    <w:p w14:paraId="4270279D"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dot Centrālā vērtspapīru depozitārija pārvaldes institūcijām, to vadītājiem un locekļiem saistošus rakstveida norādījumus, kas nepieciešami šādas situācijas novēršanai;</w:t>
      </w:r>
    </w:p>
    <w:p w14:paraId="63AC7758"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noteikt Centrālā vērtspapīru depozitārija tiesību un darbības ierobežojumus, tajā skaitā pilnīgi vai daļēji apturēt Centrālā vērtspapīru depozitārija pakalpojumu sniegšanu, kā arī noteikt saistību izpildes ierobežojumus;</w:t>
      </w:r>
    </w:p>
    <w:p w14:paraId="6A6B457B"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lastRenderedPageBreak/>
        <w:t>3) iecelt Centrālajā vērtspapīru depozitārijā vienu vai vairākus Komisijas pilnvarniekus (turpmāk — lēmums par pilnvarnieka iecelšanu);</w:t>
      </w:r>
    </w:p>
    <w:p w14:paraId="305569B5" w14:textId="77777777" w:rsidR="00C56370" w:rsidRPr="00BC66D3" w:rsidRDefault="00724D91"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4) pieprasīt Centrālajam vērtspapīru depozitārijam</w:t>
      </w:r>
      <w:r w:rsidR="00C56370" w:rsidRPr="00BC66D3">
        <w:rPr>
          <w:rFonts w:ascii="Times New Roman" w:hAnsi="Times New Roman" w:cs="Times New Roman"/>
          <w:sz w:val="28"/>
          <w:szCs w:val="28"/>
          <w:lang w:val="lv-LV"/>
        </w:rPr>
        <w:t xml:space="preserve"> samazin</w:t>
      </w:r>
      <w:r w:rsidRPr="00BC66D3">
        <w:rPr>
          <w:rFonts w:ascii="Times New Roman" w:hAnsi="Times New Roman" w:cs="Times New Roman"/>
          <w:sz w:val="28"/>
          <w:szCs w:val="28"/>
          <w:lang w:val="lv-LV"/>
        </w:rPr>
        <w:t>āt vai neveikt</w:t>
      </w:r>
      <w:r w:rsidR="00C56370" w:rsidRPr="00BC66D3">
        <w:rPr>
          <w:rFonts w:ascii="Times New Roman" w:hAnsi="Times New Roman" w:cs="Times New Roman"/>
          <w:sz w:val="28"/>
          <w:szCs w:val="28"/>
          <w:lang w:val="lv-LV"/>
        </w:rPr>
        <w:t xml:space="preserve"> peļņas sadali vai procentu maksājumus akcionāriem, ja tas nerada saistību neizpildi;</w:t>
      </w:r>
    </w:p>
    <w:p w14:paraId="57C51F6A"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5) pieprasīt Centrālajam vērtspapīru depozitārijam sniegt papildu pārskatus vai biežāk sniedz pārskatus, tai skaitā pārskatus par Centrālā vērtspapīru depozitārija kapitāla un likviditātes pozīcijām un pārskatus par Sākotnējā reģistra pozīcijām;</w:t>
      </w:r>
    </w:p>
    <w:p w14:paraId="40531D78"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6) pieprasīt Centrālajam vērtspapīru depozitārijam novirzīt peļņu pēc nodokļu nomaksas pašu kapitāla stiprināšanai;</w:t>
      </w:r>
    </w:p>
    <w:p w14:paraId="4F9E5704"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7) pieprasīt Centrālajam vērtspapīru depozitārijam noteikt tādu ierobežojumu amatpersonu un darbinieku atalgojuma mainīgajai daļai, kurš izteikts procentos no tīrajiem ieņēmumiem un ļauj Centrālajam vērtspapīru depozitārijam uzturēt stabilu kapitāla bāzi;</w:t>
      </w:r>
    </w:p>
    <w:p w14:paraId="087D06CE"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8) pieprasīt Centrālajam vērtspapīru depozitārijam pilnveidot savu stratēģiju, procedūras un pasākumus, kas veicami Regulas Nr. 909/2014 prasību izpildei;</w:t>
      </w:r>
    </w:p>
    <w:p w14:paraId="3F7AB1DA"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9) pieprasīt Centrālajam vērtspapīru depozitārijam izstrādāt plānu Regulas Nr. 909/2014, citu normatīvo aktu, tieši piemērojamo Eiropas Savienības normatīvo aktu un Komisijas izdoto normatīvo noteikumu prasību ievērošanas atjaunošanai, nosakot plānā iekļauto pasākumu izpildes termiņus;</w:t>
      </w:r>
    </w:p>
    <w:p w14:paraId="6105C7B1"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10) pieprasīt Centrālajam vērtspapīru depozitārijam samazināt tā darbībai, pakalpojumiem vai sistēmām piemītošos riskus;</w:t>
      </w:r>
    </w:p>
    <w:p w14:paraId="35CAC6CA" w14:textId="77777777" w:rsidR="00C56370" w:rsidRPr="00BC66D3" w:rsidRDefault="00C56370" w:rsidP="00C5637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11) pieprasīt Centrālajam vērtspapīru depozitārijam sašaurināt vai ierobežot komercdarbību, darbības vai atteikties no darbības jomām, kas pārmērīgi apdraud tā stabilitāti.</w:t>
      </w:r>
    </w:p>
    <w:p w14:paraId="3F390607" w14:textId="77777777" w:rsidR="00C56370" w:rsidRPr="00BC66D3" w:rsidRDefault="00C56370" w:rsidP="00AA4D57">
      <w:pPr>
        <w:tabs>
          <w:tab w:val="left" w:pos="0"/>
          <w:tab w:val="left" w:pos="6437"/>
        </w:tabs>
        <w:spacing w:line="240" w:lineRule="auto"/>
        <w:ind w:firstLine="45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Komisija ir tiesīga īstenot vienu vai vairākas šā panta pirmajā daļā minētās darbības arī tad, ja Centrālā vērtspapīru depozitārija konsolidācijas grupā esošas komercsabiedrības darbība apdraud vai var apdraudēt Centrālā vērtspapīru depozitārija stabilu darbību.</w:t>
      </w:r>
    </w:p>
    <w:p w14:paraId="370885B0" w14:textId="1508FEAB" w:rsidR="00AA4D57" w:rsidRPr="00BC66D3" w:rsidRDefault="00AA4D57" w:rsidP="00AA4D57">
      <w:pPr>
        <w:tabs>
          <w:tab w:val="left" w:pos="6437"/>
        </w:tabs>
        <w:spacing w:line="240" w:lineRule="auto"/>
        <w:jc w:val="both"/>
        <w:rPr>
          <w:rFonts w:ascii="Times New Roman" w:hAnsi="Times New Roman" w:cs="Times New Roman"/>
          <w:sz w:val="24"/>
          <w:szCs w:val="24"/>
          <w:lang w:val="lv-LV"/>
        </w:rPr>
      </w:pPr>
      <w:r w:rsidRPr="00BC66D3">
        <w:rPr>
          <w:rFonts w:ascii="Times New Roman" w:hAnsi="Times New Roman" w:cs="Times New Roman"/>
          <w:b/>
          <w:sz w:val="28"/>
          <w:szCs w:val="28"/>
          <w:lang w:val="lv-LV"/>
        </w:rPr>
        <w:t>100.</w:t>
      </w:r>
      <w:r w:rsidR="000A31D8">
        <w:rPr>
          <w:rFonts w:ascii="Times New Roman" w:hAnsi="Times New Roman" w:cs="Times New Roman"/>
          <w:b/>
          <w:sz w:val="28"/>
          <w:szCs w:val="28"/>
          <w:vertAlign w:val="superscript"/>
          <w:lang w:val="lv-LV"/>
        </w:rPr>
        <w:t>6</w:t>
      </w:r>
      <w:r w:rsidR="008B32AE" w:rsidRPr="00BC66D3">
        <w:rPr>
          <w:rFonts w:ascii="Times New Roman" w:hAnsi="Times New Roman" w:cs="Times New Roman"/>
          <w:b/>
          <w:sz w:val="28"/>
          <w:szCs w:val="28"/>
          <w:vertAlign w:val="superscript"/>
          <w:lang w:val="lv-LV"/>
        </w:rPr>
        <w:t xml:space="preserve"> </w:t>
      </w:r>
      <w:r w:rsidRPr="00BC66D3">
        <w:rPr>
          <w:rFonts w:ascii="Times New Roman" w:hAnsi="Times New Roman" w:cs="Times New Roman"/>
          <w:b/>
          <w:sz w:val="28"/>
          <w:szCs w:val="28"/>
          <w:lang w:val="lv-LV"/>
        </w:rPr>
        <w:t>pants</w:t>
      </w:r>
      <w:r w:rsidR="008B32AE" w:rsidRPr="00BC66D3">
        <w:rPr>
          <w:rFonts w:ascii="Times New Roman" w:hAnsi="Times New Roman" w:cs="Times New Roman"/>
          <w:b/>
          <w:sz w:val="28"/>
          <w:szCs w:val="28"/>
          <w:lang w:val="lv-LV"/>
        </w:rPr>
        <w:t>. Pilnvarnieka iecelšana Centrālajā vērtspapīru depozitārijā</w:t>
      </w:r>
    </w:p>
    <w:p w14:paraId="5CFD8B00" w14:textId="77777777" w:rsidR="008B32AE" w:rsidRPr="00BC66D3" w:rsidRDefault="00C56370" w:rsidP="00C649D7">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(1) </w:t>
      </w:r>
      <w:r w:rsidR="008B32AE" w:rsidRPr="00BC66D3">
        <w:rPr>
          <w:rFonts w:ascii="Times New Roman" w:hAnsi="Times New Roman" w:cs="Times New Roman"/>
          <w:sz w:val="28"/>
          <w:szCs w:val="28"/>
          <w:lang w:val="lv-LV"/>
        </w:rPr>
        <w:t xml:space="preserve">Pilnvarnieku ieceļ </w:t>
      </w:r>
      <w:r w:rsidR="009D2845" w:rsidRPr="00BC66D3">
        <w:rPr>
          <w:rFonts w:ascii="Times New Roman" w:hAnsi="Times New Roman" w:cs="Times New Roman"/>
          <w:sz w:val="28"/>
          <w:szCs w:val="28"/>
          <w:lang w:val="lv-LV"/>
        </w:rPr>
        <w:t xml:space="preserve">Komisija </w:t>
      </w:r>
      <w:r w:rsidR="008B32AE" w:rsidRPr="00BC66D3">
        <w:rPr>
          <w:rFonts w:ascii="Times New Roman" w:hAnsi="Times New Roman" w:cs="Times New Roman"/>
          <w:sz w:val="28"/>
          <w:szCs w:val="28"/>
          <w:lang w:val="lv-LV"/>
        </w:rPr>
        <w:t xml:space="preserve">uz laika posmu, kas nepārsniedz vienu gadu. Izņēmuma kārtā Komisija šo termiņu var pagarināt, ja joprojām </w:t>
      </w:r>
      <w:r w:rsidR="008B32AE" w:rsidRPr="00BC66D3">
        <w:rPr>
          <w:rFonts w:ascii="Times New Roman" w:hAnsi="Times New Roman" w:cs="Times New Roman"/>
          <w:sz w:val="28"/>
          <w:szCs w:val="28"/>
          <w:lang w:val="lv-LV"/>
        </w:rPr>
        <w:lastRenderedPageBreak/>
        <w:t>pastāv pilnvarnieka iecelšanai nepieciešamie nosacījumi. Personu nevar iecelt par pilnvarnieku bez tās rakstveida piekrišanas.</w:t>
      </w:r>
    </w:p>
    <w:p w14:paraId="05CA6595" w14:textId="77777777" w:rsidR="00C56370" w:rsidRPr="00BC66D3" w:rsidRDefault="008B32AE" w:rsidP="00C649D7">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(2) </w:t>
      </w:r>
      <w:r w:rsidR="00EE1ED9" w:rsidRPr="00BC66D3">
        <w:rPr>
          <w:rFonts w:ascii="Times New Roman" w:hAnsi="Times New Roman" w:cs="Times New Roman"/>
          <w:sz w:val="28"/>
          <w:szCs w:val="28"/>
          <w:lang w:val="lv-LV"/>
        </w:rPr>
        <w:t>Komisijas l</w:t>
      </w:r>
      <w:r w:rsidR="00C56370" w:rsidRPr="00BC66D3">
        <w:rPr>
          <w:rFonts w:ascii="Times New Roman" w:hAnsi="Times New Roman" w:cs="Times New Roman"/>
          <w:sz w:val="28"/>
          <w:szCs w:val="28"/>
          <w:lang w:val="lv-LV"/>
        </w:rPr>
        <w:t>ēmumā par pilnvarnieka iecelšanu tiek noteikts pilnvarnieka darbības mērķis, uzdevumi un funkcijas, pilnvaru apjoms un termiņš, pilnvarnieka atalgojuma apmērs, pilnvarnieka uzdevumu veikšanai pieļaujamo izdevumu apmērs, kā arī citi noteikumi, kurus Komisija uzskata par būtiskiem.</w:t>
      </w:r>
    </w:p>
    <w:p w14:paraId="40A7ABCB" w14:textId="77777777" w:rsidR="008B32AE" w:rsidRPr="00BC66D3" w:rsidRDefault="008B32AE" w:rsidP="008B32AE">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 </w:t>
      </w:r>
      <w:r w:rsidR="00C56370" w:rsidRPr="00BC66D3">
        <w:rPr>
          <w:rFonts w:ascii="Times New Roman" w:hAnsi="Times New Roman" w:cs="Times New Roman"/>
          <w:sz w:val="28"/>
          <w:szCs w:val="28"/>
          <w:lang w:val="lv-LV"/>
        </w:rPr>
        <w:t xml:space="preserve">(3) </w:t>
      </w:r>
      <w:r w:rsidRPr="00BC66D3">
        <w:rPr>
          <w:rFonts w:ascii="Times New Roman" w:hAnsi="Times New Roman" w:cs="Times New Roman"/>
          <w:sz w:val="28"/>
          <w:szCs w:val="28"/>
          <w:lang w:val="lv-LV"/>
        </w:rPr>
        <w:t>Ja tiek iecelti vairāki pilnvarnieki, tad papildus šā panta pirmajā daļā minētajam lēmumā par pilnvarnieka iecelšanu tiek noteikts pilnvarnieku pilnvaru apjoma sadalījums un viņu savstarpējā pakļautība.</w:t>
      </w:r>
    </w:p>
    <w:p w14:paraId="7B765A18" w14:textId="77777777" w:rsidR="00EE1ED9" w:rsidRPr="00BC66D3" w:rsidRDefault="00EE1ED9" w:rsidP="00EE1ED9">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(4) Pilnvarnieka iecelšana Centrālajā vērtspapīru depozitārijā neierobežo Komerclikumā noteiktās akcionāru tiesības.</w:t>
      </w:r>
    </w:p>
    <w:p w14:paraId="066B3246" w14:textId="6F845CFC" w:rsidR="00EE1ED9" w:rsidRPr="00BC66D3" w:rsidRDefault="00EE1ED9" w:rsidP="00EE1ED9">
      <w:pPr>
        <w:tabs>
          <w:tab w:val="left" w:pos="360"/>
        </w:tabs>
        <w:spacing w:line="240" w:lineRule="auto"/>
        <w:jc w:val="both"/>
        <w:rPr>
          <w:rFonts w:ascii="Times New Roman" w:hAnsi="Times New Roman" w:cs="Times New Roman"/>
          <w:sz w:val="24"/>
          <w:szCs w:val="24"/>
          <w:lang w:val="lv-LV"/>
        </w:rPr>
      </w:pPr>
      <w:r w:rsidRPr="00BC66D3">
        <w:rPr>
          <w:rFonts w:ascii="Times New Roman" w:hAnsi="Times New Roman" w:cs="Times New Roman"/>
          <w:b/>
          <w:sz w:val="28"/>
          <w:szCs w:val="28"/>
          <w:lang w:val="lv-LV"/>
        </w:rPr>
        <w:t>100.</w:t>
      </w:r>
      <w:r w:rsidR="000A31D8">
        <w:rPr>
          <w:rFonts w:ascii="Times New Roman" w:hAnsi="Times New Roman" w:cs="Times New Roman"/>
          <w:b/>
          <w:sz w:val="28"/>
          <w:szCs w:val="28"/>
          <w:vertAlign w:val="superscript"/>
          <w:lang w:val="lv-LV"/>
        </w:rPr>
        <w:t>7</w:t>
      </w:r>
      <w:r w:rsidRPr="00BC66D3">
        <w:rPr>
          <w:rFonts w:ascii="Times New Roman" w:hAnsi="Times New Roman" w:cs="Times New Roman"/>
          <w:b/>
          <w:sz w:val="28"/>
          <w:szCs w:val="28"/>
          <w:vertAlign w:val="superscript"/>
          <w:lang w:val="lv-LV"/>
        </w:rPr>
        <w:t xml:space="preserve"> </w:t>
      </w:r>
      <w:r w:rsidRPr="00BC66D3">
        <w:rPr>
          <w:rFonts w:ascii="Times New Roman" w:hAnsi="Times New Roman" w:cs="Times New Roman"/>
          <w:b/>
          <w:sz w:val="28"/>
          <w:szCs w:val="28"/>
          <w:lang w:val="lv-LV"/>
        </w:rPr>
        <w:t>pants.</w:t>
      </w:r>
      <w:r w:rsidRPr="00BC66D3">
        <w:rPr>
          <w:rFonts w:ascii="Times New Roman" w:hAnsi="Times New Roman" w:cs="Times New Roman"/>
          <w:sz w:val="28"/>
          <w:szCs w:val="28"/>
          <w:lang w:val="lv-LV"/>
        </w:rPr>
        <w:t xml:space="preserve"> </w:t>
      </w:r>
      <w:r w:rsidRPr="00BC66D3">
        <w:rPr>
          <w:rFonts w:ascii="Times New Roman" w:hAnsi="Times New Roman" w:cs="Times New Roman"/>
          <w:b/>
          <w:sz w:val="28"/>
          <w:szCs w:val="28"/>
          <w:lang w:val="lv-LV"/>
        </w:rPr>
        <w:t>Prasības</w:t>
      </w:r>
      <w:r w:rsidRPr="00BC66D3">
        <w:rPr>
          <w:rFonts w:ascii="Times New Roman" w:hAnsi="Times New Roman" w:cs="Times New Roman"/>
          <w:sz w:val="28"/>
          <w:szCs w:val="28"/>
          <w:lang w:val="lv-LV"/>
        </w:rPr>
        <w:t xml:space="preserve"> </w:t>
      </w:r>
      <w:r w:rsidRPr="00BC66D3">
        <w:rPr>
          <w:rFonts w:ascii="Times New Roman" w:hAnsi="Times New Roman" w:cs="Times New Roman"/>
          <w:b/>
          <w:sz w:val="28"/>
          <w:szCs w:val="28"/>
          <w:lang w:val="lv-LV"/>
        </w:rPr>
        <w:t xml:space="preserve">pilnvarniekam </w:t>
      </w:r>
    </w:p>
    <w:p w14:paraId="59745C1A"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Par pilnvarnieku Centrālajā vērtspapīru depozitārijā var būt:</w:t>
      </w:r>
    </w:p>
    <w:p w14:paraId="5FFE45E2"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fiziskā persona, tajā skaitā Komisijas darbinieks, kurš atbilst šā panta otrās daļas prasībām un uz kuru nevar attiecināt šā panta trešajā daļā noteiktos ierobežojumus;</w:t>
      </w:r>
    </w:p>
    <w:p w14:paraId="38CBD348"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juridiskā persona (kapitālsabiedrība), uz kuras valdes locekļiem nevar attiecināt šā panta trešajā daļā noteiktos ierobežojumus un kuras valdes locekļu vairākums atbilst šā panta otrās daļas prasībām.</w:t>
      </w:r>
    </w:p>
    <w:p w14:paraId="7E75455F" w14:textId="77777777" w:rsidR="00EE1ED9" w:rsidRPr="00BC66D3" w:rsidRDefault="00EE1ED9" w:rsidP="00EE1ED9">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Par pilnvarnieku Centrālajā vērtspapīru depozitārijā var iecelt fizisko personu, kurai ir:</w:t>
      </w:r>
    </w:p>
    <w:p w14:paraId="73F35401" w14:textId="7AC10CB9"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valsts atzīta otrā līmeņa augstākā profesionālā izglītība vai augstākā akadēmiskā izglītība un atbilstoša kvalifikācija;</w:t>
      </w:r>
    </w:p>
    <w:p w14:paraId="58EAAC5D"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atbilstoša kompetence un pietiekama profesionālā darba pieredze;</w:t>
      </w:r>
    </w:p>
    <w:p w14:paraId="3DE34B52"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3) nevainojama reputācija.</w:t>
      </w:r>
    </w:p>
    <w:p w14:paraId="53CD52F8" w14:textId="77777777" w:rsidR="00EE1ED9" w:rsidRPr="00BC66D3" w:rsidRDefault="00EE1ED9" w:rsidP="00EE1ED9">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(3) Par pilnvarnieku Centrālajā vērtspapīru depozitārijā nevar iecelt fizisko personu:</w:t>
      </w:r>
    </w:p>
    <w:p w14:paraId="06F4C731"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kura ir atzīstama par ieinteresētu personu attiecībā uz Centrālā vērtspapīru depozitāriju vai ir ar to saistīta persona;</w:t>
      </w:r>
    </w:p>
    <w:p w14:paraId="778A6722"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pret kuru kā pret parādnieku ir pabeigta vai ierosināta maksātnespējas lieta vai kura ir uzskatāma par parādnieka pārstāvi maksātnespējas lietā un šī lieta nav izbeigta;</w:t>
      </w:r>
    </w:p>
    <w:p w14:paraId="13A3765F"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lastRenderedPageBreak/>
        <w:t>3) kura ir bijusi notiesāta par noziegumu pret valsti, noziedzīgu nodarījumu pret īpašumu, vispārējo drošību un sabiedrisko kārtību, pārvaldes kārtību vai jurisdikciju vai noziedzīgu nodarījumu tautsaimniecībā vai valsts institūciju dienestā neatkarīgi no sodāmības dzēšanas vai noņemšanas;</w:t>
      </w:r>
    </w:p>
    <w:p w14:paraId="0100C719"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4) pret kuru ir uzsākta kriminālvajāšana vai kura ir kriminālprocesā aizdomās turētais;</w:t>
      </w:r>
    </w:p>
    <w:p w14:paraId="15E2C07C"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5) kura ir notiesāta par šīs daļas 3.punktā noteiktā noziedzīga nodarījuma izdarīšanu, kaut arī atbrīvota no soda izciešanas noilguma, apžēlošanas vai amnestijas dēļ;</w:t>
      </w:r>
    </w:p>
    <w:p w14:paraId="36FF0394"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6) pret kuru kriminālprocess par šīs daļas 3.punktā noteiktā noziedzīga nodarījuma izdarīšanu ir izbeigts sakarā ar noilgumu vai amnestiju;</w:t>
      </w:r>
    </w:p>
    <w:p w14:paraId="70392263"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7) kurai Krimināllikumā noteiktajā kārtībā ir noteikts tiesību ierobežojums veikt noteiktu komercdarbību vai ieņemt attiecīgus amatus;</w:t>
      </w:r>
    </w:p>
    <w:p w14:paraId="5AE91B69" w14:textId="77777777" w:rsidR="00EE1ED9" w:rsidRPr="00BC66D3" w:rsidRDefault="00EE1ED9" w:rsidP="00EE1ED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8) kura ir bijusi komercsabiedrības pārvaldes institūcijas loceklis vai prokūrists komercsabiedrībā un savas nolaidības dēļ vai tīši novedusi šo komercsabiedrību līdz kriminālsodāmai maksātnespējai.</w:t>
      </w:r>
    </w:p>
    <w:p w14:paraId="3BCD7744" w14:textId="1DF94145" w:rsidR="00EE1ED9" w:rsidRPr="00BC66D3" w:rsidRDefault="00EE1ED9" w:rsidP="00EE1ED9">
      <w:pPr>
        <w:tabs>
          <w:tab w:val="left" w:pos="6437"/>
        </w:tabs>
        <w:spacing w:line="240" w:lineRule="auto"/>
        <w:ind w:firstLine="360"/>
        <w:jc w:val="both"/>
        <w:rPr>
          <w:rFonts w:ascii="Times New Roman" w:hAnsi="Times New Roman" w:cs="Times New Roman"/>
          <w:sz w:val="24"/>
          <w:szCs w:val="24"/>
          <w:lang w:val="lv-LV"/>
        </w:rPr>
      </w:pPr>
      <w:r w:rsidRPr="00BC66D3">
        <w:rPr>
          <w:rFonts w:ascii="Times New Roman" w:hAnsi="Times New Roman" w:cs="Times New Roman"/>
          <w:sz w:val="28"/>
          <w:szCs w:val="28"/>
          <w:lang w:val="lv-LV"/>
        </w:rPr>
        <w:t>(4) Ja lēmumā par pilnvarnieka iecelšanu atbilstoši šā likuma 100.</w:t>
      </w:r>
      <w:r w:rsidR="007E7BAF">
        <w:rPr>
          <w:rFonts w:ascii="Times New Roman" w:hAnsi="Times New Roman" w:cs="Times New Roman"/>
          <w:sz w:val="28"/>
          <w:szCs w:val="28"/>
          <w:vertAlign w:val="superscript"/>
          <w:lang w:val="lv-LV"/>
        </w:rPr>
        <w:t>8</w:t>
      </w:r>
      <w:r w:rsidRPr="00BC66D3">
        <w:rPr>
          <w:rFonts w:ascii="Times New Roman" w:hAnsi="Times New Roman" w:cs="Times New Roman"/>
          <w:sz w:val="28"/>
          <w:szCs w:val="28"/>
          <w:lang w:val="lv-LV"/>
        </w:rPr>
        <w:t xml:space="preserve"> panta pirmās daļas 3.punktam ir noteikts, ka pilnvarnieks veic Centrālā vērtspapīru depozitārija pārvaldīšanu, tad papildus šā panta pirmajā, otrajā un trešajā daļā noteiktajām prasībām un ierobežojumiem par šādu pilnvarnieku var būt vienīgi šā panta pirmajā daļā minētā juridiskā persona vai tāda fiziskā persona, kura ir Komisijas darbinieks vai kura ieguvusi maksātnespējas procesa administratora sertifikātu.</w:t>
      </w:r>
    </w:p>
    <w:p w14:paraId="546549AA" w14:textId="50D7E130" w:rsidR="00EE1ED9" w:rsidRPr="00BC66D3" w:rsidRDefault="00EE1ED9" w:rsidP="00EE1ED9">
      <w:pPr>
        <w:tabs>
          <w:tab w:val="left" w:pos="360"/>
        </w:tabs>
        <w:spacing w:line="240" w:lineRule="auto"/>
        <w:jc w:val="both"/>
        <w:rPr>
          <w:rFonts w:ascii="Times New Roman" w:hAnsi="Times New Roman" w:cs="Times New Roman"/>
          <w:sz w:val="24"/>
          <w:szCs w:val="24"/>
          <w:lang w:val="lv-LV"/>
        </w:rPr>
      </w:pPr>
      <w:r w:rsidRPr="00BC66D3">
        <w:rPr>
          <w:rFonts w:ascii="Times New Roman" w:hAnsi="Times New Roman" w:cs="Times New Roman"/>
          <w:b/>
          <w:sz w:val="28"/>
          <w:szCs w:val="28"/>
          <w:lang w:val="lv-LV"/>
        </w:rPr>
        <w:t>100.</w:t>
      </w:r>
      <w:r w:rsidR="000A31D8">
        <w:rPr>
          <w:rFonts w:ascii="Times New Roman" w:hAnsi="Times New Roman" w:cs="Times New Roman"/>
          <w:b/>
          <w:sz w:val="28"/>
          <w:szCs w:val="28"/>
          <w:vertAlign w:val="superscript"/>
          <w:lang w:val="lv-LV"/>
        </w:rPr>
        <w:t>8</w:t>
      </w:r>
      <w:r w:rsidRPr="00BC66D3">
        <w:rPr>
          <w:rFonts w:ascii="Times New Roman" w:hAnsi="Times New Roman" w:cs="Times New Roman"/>
          <w:b/>
          <w:sz w:val="28"/>
          <w:szCs w:val="28"/>
          <w:vertAlign w:val="superscript"/>
          <w:lang w:val="lv-LV"/>
        </w:rPr>
        <w:t xml:space="preserve"> </w:t>
      </w:r>
      <w:r w:rsidRPr="00BC66D3">
        <w:rPr>
          <w:rFonts w:ascii="Times New Roman" w:hAnsi="Times New Roman" w:cs="Times New Roman"/>
          <w:b/>
          <w:sz w:val="28"/>
          <w:szCs w:val="28"/>
          <w:lang w:val="lv-LV"/>
        </w:rPr>
        <w:t>pants.</w:t>
      </w:r>
      <w:r w:rsidRPr="00BC66D3">
        <w:rPr>
          <w:rFonts w:ascii="Times New Roman" w:hAnsi="Times New Roman" w:cs="Times New Roman"/>
          <w:sz w:val="28"/>
          <w:szCs w:val="28"/>
          <w:lang w:val="lv-LV"/>
        </w:rPr>
        <w:t xml:space="preserve"> </w:t>
      </w:r>
      <w:r w:rsidRPr="00BC66D3">
        <w:rPr>
          <w:rFonts w:ascii="Times New Roman" w:hAnsi="Times New Roman" w:cs="Times New Roman"/>
          <w:sz w:val="24"/>
          <w:szCs w:val="24"/>
          <w:lang w:val="lv-LV"/>
        </w:rPr>
        <w:t xml:space="preserve"> </w:t>
      </w:r>
      <w:r w:rsidRPr="00BC66D3">
        <w:rPr>
          <w:rFonts w:ascii="Times New Roman" w:hAnsi="Times New Roman" w:cs="Times New Roman"/>
          <w:b/>
          <w:sz w:val="28"/>
          <w:szCs w:val="28"/>
          <w:lang w:val="lv-LV"/>
        </w:rPr>
        <w:t>Pilnvarnieka tiesības un pienākumi</w:t>
      </w:r>
    </w:p>
    <w:p w14:paraId="4CC7D00E" w14:textId="77777777" w:rsidR="007E666B" w:rsidRPr="00BC66D3" w:rsidRDefault="00E10621" w:rsidP="007E666B">
      <w:pPr>
        <w:tabs>
          <w:tab w:val="left" w:pos="360"/>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ab/>
      </w:r>
      <w:r w:rsidR="007E666B" w:rsidRPr="00BC66D3">
        <w:rPr>
          <w:rFonts w:ascii="Times New Roman" w:hAnsi="Times New Roman" w:cs="Times New Roman"/>
          <w:sz w:val="28"/>
          <w:szCs w:val="28"/>
          <w:lang w:val="lv-LV"/>
        </w:rPr>
        <w:t>(</w:t>
      </w:r>
      <w:r w:rsidR="00EE1ED9" w:rsidRPr="00BC66D3">
        <w:rPr>
          <w:rFonts w:ascii="Times New Roman" w:hAnsi="Times New Roman" w:cs="Times New Roman"/>
          <w:sz w:val="28"/>
          <w:szCs w:val="28"/>
          <w:lang w:val="lv-LV"/>
        </w:rPr>
        <w:t>1</w:t>
      </w:r>
      <w:r w:rsidR="007E666B" w:rsidRPr="00BC66D3">
        <w:rPr>
          <w:rFonts w:ascii="Times New Roman" w:hAnsi="Times New Roman" w:cs="Times New Roman"/>
          <w:sz w:val="28"/>
          <w:szCs w:val="28"/>
          <w:lang w:val="lv-LV"/>
        </w:rPr>
        <w:t xml:space="preserve">) Lēmumā par pilnvarnieka iecelšanu </w:t>
      </w:r>
      <w:r w:rsidR="00EE1ED9" w:rsidRPr="00BC66D3">
        <w:rPr>
          <w:rFonts w:ascii="Times New Roman" w:hAnsi="Times New Roman" w:cs="Times New Roman"/>
          <w:sz w:val="28"/>
          <w:szCs w:val="28"/>
          <w:lang w:val="lv-LV"/>
        </w:rPr>
        <w:t xml:space="preserve">Komisija </w:t>
      </w:r>
      <w:r w:rsidR="00460A28" w:rsidRPr="00BC66D3">
        <w:rPr>
          <w:rFonts w:ascii="Times New Roman" w:hAnsi="Times New Roman" w:cs="Times New Roman"/>
          <w:sz w:val="28"/>
          <w:szCs w:val="28"/>
          <w:lang w:val="lv-LV"/>
        </w:rPr>
        <w:t>var noteikt</w:t>
      </w:r>
      <w:r w:rsidR="007E666B" w:rsidRPr="00BC66D3">
        <w:rPr>
          <w:rFonts w:ascii="Times New Roman" w:hAnsi="Times New Roman" w:cs="Times New Roman"/>
          <w:sz w:val="28"/>
          <w:szCs w:val="28"/>
          <w:lang w:val="lv-LV"/>
        </w:rPr>
        <w:t xml:space="preserve"> šādas pilnvarnieka tiesības un pienākumus:</w:t>
      </w:r>
    </w:p>
    <w:p w14:paraId="28858600" w14:textId="77777777" w:rsidR="007E666B" w:rsidRPr="00BC66D3" w:rsidRDefault="007E666B" w:rsidP="007E666B">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tiesības sasaukt Centrālā vērtspapīru depozitārija akcionāru sapulci, padomes un valdes sēdi un piedalīties tajā ar tiesībām ierosināt sapulcē un sēdē izskatāmos jautājumus;</w:t>
      </w:r>
    </w:p>
    <w:p w14:paraId="25726A78" w14:textId="7095E3F9" w:rsidR="007E666B" w:rsidRPr="00BC66D3" w:rsidRDefault="007E666B" w:rsidP="007E666B">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tiesības lemt, vai atļaut Centrālajam vērtspapīru depozitārijam veikt maksājumus, slēgt jaunus darījumus, kā arī grozīt vai izbeigt esošos darījumus, lai nodrošinātu Centrālajam vērtspapīru depozitārijam šā likuma 100.</w:t>
      </w:r>
      <w:r w:rsidR="0063098A">
        <w:rPr>
          <w:rFonts w:ascii="Times New Roman" w:hAnsi="Times New Roman" w:cs="Times New Roman"/>
          <w:sz w:val="28"/>
          <w:szCs w:val="28"/>
          <w:vertAlign w:val="superscript"/>
          <w:lang w:val="lv-LV"/>
        </w:rPr>
        <w:t>5</w:t>
      </w:r>
      <w:r w:rsidRPr="00BC66D3">
        <w:rPr>
          <w:rFonts w:ascii="Times New Roman" w:hAnsi="Times New Roman" w:cs="Times New Roman"/>
          <w:sz w:val="28"/>
          <w:szCs w:val="28"/>
          <w:lang w:val="lv-LV"/>
        </w:rPr>
        <w:t xml:space="preserve"> panta pirmās daļas 4.punktā noteikto ierobežojumu izpildi;</w:t>
      </w:r>
    </w:p>
    <w:p w14:paraId="316B4779" w14:textId="77777777" w:rsidR="007E666B" w:rsidRPr="00BC66D3" w:rsidRDefault="007E666B" w:rsidP="007E666B">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3) </w:t>
      </w:r>
      <w:r w:rsidR="00460A28" w:rsidRPr="00BC66D3">
        <w:rPr>
          <w:rFonts w:ascii="Times New Roman" w:hAnsi="Times New Roman" w:cs="Times New Roman"/>
          <w:sz w:val="28"/>
          <w:szCs w:val="28"/>
          <w:lang w:val="lv-LV"/>
        </w:rPr>
        <w:t>pienākumu veikt</w:t>
      </w:r>
      <w:r w:rsidRPr="00BC66D3">
        <w:rPr>
          <w:rFonts w:ascii="Times New Roman" w:hAnsi="Times New Roman" w:cs="Times New Roman"/>
          <w:sz w:val="28"/>
          <w:szCs w:val="28"/>
          <w:lang w:val="lv-LV"/>
        </w:rPr>
        <w:t xml:space="preserve"> Centrālā vērtspapīru depozitārija pārvaldīšanu.</w:t>
      </w:r>
    </w:p>
    <w:p w14:paraId="7BA1CA8A" w14:textId="18E1B5EE" w:rsidR="007E666B" w:rsidRPr="00BC66D3" w:rsidRDefault="00113D95" w:rsidP="007E666B">
      <w:pPr>
        <w:tabs>
          <w:tab w:val="left" w:pos="6437"/>
        </w:tabs>
        <w:spacing w:line="240" w:lineRule="auto"/>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(2</w:t>
      </w:r>
      <w:r w:rsidR="007E666B" w:rsidRPr="00BC66D3">
        <w:rPr>
          <w:rFonts w:ascii="Times New Roman" w:hAnsi="Times New Roman" w:cs="Times New Roman"/>
          <w:sz w:val="28"/>
          <w:szCs w:val="28"/>
          <w:lang w:val="lv-LV"/>
        </w:rPr>
        <w:t>) Ja lēmumā par pilnvarnieka iecelšanu ir noteiktas viņa tiesības at</w:t>
      </w:r>
      <w:r w:rsidR="00460A28" w:rsidRPr="00BC66D3">
        <w:rPr>
          <w:rFonts w:ascii="Times New Roman" w:hAnsi="Times New Roman" w:cs="Times New Roman"/>
          <w:sz w:val="28"/>
          <w:szCs w:val="28"/>
          <w:lang w:val="lv-LV"/>
        </w:rPr>
        <w:t xml:space="preserve">bilstoši šā panta </w:t>
      </w:r>
      <w:r w:rsidR="00EE1ED9" w:rsidRPr="00BC66D3">
        <w:rPr>
          <w:rFonts w:ascii="Times New Roman" w:hAnsi="Times New Roman" w:cs="Times New Roman"/>
          <w:sz w:val="28"/>
          <w:szCs w:val="28"/>
          <w:lang w:val="lv-LV"/>
        </w:rPr>
        <w:t>pirmās</w:t>
      </w:r>
      <w:r w:rsidR="00460A28" w:rsidRPr="00BC66D3">
        <w:rPr>
          <w:rFonts w:ascii="Times New Roman" w:hAnsi="Times New Roman" w:cs="Times New Roman"/>
          <w:sz w:val="28"/>
          <w:szCs w:val="28"/>
          <w:lang w:val="lv-LV"/>
        </w:rPr>
        <w:t xml:space="preserve"> daļas 1.punktam</w:t>
      </w:r>
      <w:r w:rsidR="007E666B" w:rsidRPr="00BC66D3">
        <w:rPr>
          <w:rFonts w:ascii="Times New Roman" w:hAnsi="Times New Roman" w:cs="Times New Roman"/>
          <w:sz w:val="28"/>
          <w:szCs w:val="28"/>
          <w:lang w:val="lv-LV"/>
        </w:rPr>
        <w:t>, tad Centrālā vērtspapīru depozitārija attiecīgās pārvaldes institūcijas lēmums nav pieņemts, ja pret to iebilst pilnvarnieks.</w:t>
      </w:r>
    </w:p>
    <w:p w14:paraId="08E40B52" w14:textId="24D7E6B2" w:rsidR="00460A28" w:rsidRPr="00BC66D3" w:rsidRDefault="00113D95" w:rsidP="007E666B">
      <w:pPr>
        <w:tabs>
          <w:tab w:val="left" w:pos="6437"/>
        </w:tabs>
        <w:spacing w:line="240" w:lineRule="auto"/>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7E666B" w:rsidRPr="00BC66D3">
        <w:rPr>
          <w:rFonts w:ascii="Times New Roman" w:hAnsi="Times New Roman" w:cs="Times New Roman"/>
          <w:sz w:val="28"/>
          <w:szCs w:val="28"/>
          <w:lang w:val="lv-LV"/>
        </w:rPr>
        <w:t xml:space="preserve">) Ja Komisija lemj par Centrālā vērtspapīru depozitārija padomes, valdes un prokūrista darbības apturēšanu un aizlieguma noteikšanu Centrālajam vērtspapīru depozitārijam rīkoties ar savu mantu, kā arī ar tā valdījumā vai turējumā esošo trešajām personām piederošo mantu, tad šīs tiesības </w:t>
      </w:r>
      <w:r w:rsidR="00460A28" w:rsidRPr="00BC66D3">
        <w:rPr>
          <w:rFonts w:ascii="Times New Roman" w:hAnsi="Times New Roman" w:cs="Times New Roman"/>
          <w:sz w:val="28"/>
          <w:szCs w:val="28"/>
          <w:lang w:val="lv-LV"/>
        </w:rPr>
        <w:t xml:space="preserve">atbilstoši šā panta </w:t>
      </w:r>
      <w:r w:rsidR="00EE1ED9" w:rsidRPr="00BC66D3">
        <w:rPr>
          <w:rFonts w:ascii="Times New Roman" w:hAnsi="Times New Roman" w:cs="Times New Roman"/>
          <w:sz w:val="28"/>
          <w:szCs w:val="28"/>
          <w:lang w:val="lv-LV"/>
        </w:rPr>
        <w:t>pirmās</w:t>
      </w:r>
      <w:r w:rsidR="007E666B" w:rsidRPr="00BC66D3">
        <w:rPr>
          <w:rFonts w:ascii="Times New Roman" w:hAnsi="Times New Roman" w:cs="Times New Roman"/>
          <w:sz w:val="28"/>
          <w:szCs w:val="28"/>
          <w:lang w:val="lv-LV"/>
        </w:rPr>
        <w:t xml:space="preserve"> daļas 3.punktam iegūst </w:t>
      </w:r>
      <w:r w:rsidR="00460A28" w:rsidRPr="00BC66D3">
        <w:rPr>
          <w:rFonts w:ascii="Times New Roman" w:hAnsi="Times New Roman" w:cs="Times New Roman"/>
          <w:sz w:val="28"/>
          <w:szCs w:val="28"/>
          <w:lang w:val="lv-LV"/>
        </w:rPr>
        <w:t>pilnvarnieks.</w:t>
      </w:r>
    </w:p>
    <w:p w14:paraId="2F92ED95" w14:textId="3DFD00B9" w:rsidR="00E10621" w:rsidRPr="00BC66D3" w:rsidRDefault="00EE1ED9" w:rsidP="00E10621">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 </w:t>
      </w:r>
      <w:r w:rsidR="00460A28" w:rsidRPr="00BC66D3">
        <w:rPr>
          <w:rFonts w:ascii="Times New Roman" w:hAnsi="Times New Roman" w:cs="Times New Roman"/>
          <w:sz w:val="28"/>
          <w:szCs w:val="28"/>
          <w:lang w:val="lv-LV"/>
        </w:rPr>
        <w:t>(</w:t>
      </w:r>
      <w:r w:rsidR="00113D95">
        <w:rPr>
          <w:rFonts w:ascii="Times New Roman" w:hAnsi="Times New Roman" w:cs="Times New Roman"/>
          <w:sz w:val="28"/>
          <w:szCs w:val="28"/>
          <w:lang w:val="lv-LV"/>
        </w:rPr>
        <w:t>4</w:t>
      </w:r>
      <w:r w:rsidR="007E666B" w:rsidRPr="00BC66D3">
        <w:rPr>
          <w:rFonts w:ascii="Times New Roman" w:hAnsi="Times New Roman" w:cs="Times New Roman"/>
          <w:sz w:val="28"/>
          <w:szCs w:val="28"/>
          <w:lang w:val="lv-LV"/>
        </w:rPr>
        <w:t>) Ja pilnvarniekam Komisijas pieņemtajā lēmumā par pilnvarnieka iecelšanu ir noteiktas pilnvaras pārstāvēt Centrālo vērtspapīru depozitāriju, tad šādu lēmumu Komisija publicē savā mājaslapā internetā.</w:t>
      </w:r>
    </w:p>
    <w:p w14:paraId="32B127B9" w14:textId="7EDE7367" w:rsidR="00C56370" w:rsidRPr="00BC66D3" w:rsidRDefault="00113D95" w:rsidP="00E10621">
      <w:pPr>
        <w:tabs>
          <w:tab w:val="left" w:pos="6437"/>
        </w:tabs>
        <w:spacing w:line="240" w:lineRule="auto"/>
        <w:ind w:firstLine="450"/>
        <w:jc w:val="both"/>
        <w:rPr>
          <w:rFonts w:ascii="Times New Roman" w:hAnsi="Times New Roman" w:cs="Times New Roman"/>
          <w:sz w:val="28"/>
          <w:szCs w:val="28"/>
          <w:lang w:val="lv-LV"/>
        </w:rPr>
      </w:pPr>
      <w:r>
        <w:rPr>
          <w:rFonts w:ascii="Times New Roman" w:hAnsi="Times New Roman" w:cs="Times New Roman"/>
          <w:sz w:val="28"/>
          <w:szCs w:val="28"/>
          <w:lang w:val="lv-LV"/>
        </w:rPr>
        <w:t>(5</w:t>
      </w:r>
      <w:r w:rsidR="00C56370" w:rsidRPr="00BC66D3">
        <w:rPr>
          <w:rFonts w:ascii="Times New Roman" w:hAnsi="Times New Roman" w:cs="Times New Roman"/>
          <w:sz w:val="28"/>
          <w:szCs w:val="28"/>
          <w:lang w:val="lv-LV"/>
        </w:rPr>
        <w:t>) Pilnvarnieks savu uzdevumu veikšanai ir tiesīgs:</w:t>
      </w:r>
    </w:p>
    <w:p w14:paraId="514DBFB2" w14:textId="77777777" w:rsidR="00C56370" w:rsidRPr="00BC66D3" w:rsidRDefault="00C56370" w:rsidP="005C7DA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izdot saistošus rīkojumus visām Centrālā vērtspapīru depozitārija struktūrvienībām un tās darbiniekiem;</w:t>
      </w:r>
    </w:p>
    <w:p w14:paraId="2EBFE130" w14:textId="77777777" w:rsidR="00C56370" w:rsidRPr="00BC66D3" w:rsidRDefault="00C56370" w:rsidP="005C7DA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neievērot Centrālā vērtspapīru depozitārija statūtos, nolikumos un noteikumos (politikas, procedūru aprakstos un citos darbības instrumentos) norādītos ierobežojumus;</w:t>
      </w:r>
    </w:p>
    <w:p w14:paraId="122EB9E5" w14:textId="4714D9E1" w:rsidR="00C56370" w:rsidRPr="00BC66D3" w:rsidRDefault="00C56370" w:rsidP="005C7DA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3) </w:t>
      </w:r>
      <w:r w:rsidR="008377D5" w:rsidRPr="008377D5">
        <w:rPr>
          <w:rFonts w:ascii="Times New Roman" w:hAnsi="Times New Roman" w:cs="Times New Roman"/>
          <w:sz w:val="28"/>
          <w:szCs w:val="28"/>
          <w:lang w:val="lv-LV"/>
        </w:rPr>
        <w:t>rīkoties ar Centrālā vērtspapīru depozitārija mantu, ja šo darbību mērķis ir nodrošināt Centrālā vērtspapīru depozitārija darbības nepārtrauktību;</w:t>
      </w:r>
      <w:r w:rsidR="008377D5">
        <w:rPr>
          <w:rFonts w:ascii="Times New Roman" w:hAnsi="Times New Roman" w:cs="Times New Roman"/>
          <w:sz w:val="28"/>
          <w:szCs w:val="28"/>
          <w:lang w:val="lv-LV"/>
        </w:rPr>
        <w:t xml:space="preserve"> </w:t>
      </w:r>
    </w:p>
    <w:p w14:paraId="259E364C" w14:textId="77777777" w:rsidR="00C56370" w:rsidRPr="00BC66D3" w:rsidRDefault="00C56370" w:rsidP="005C7DA9">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4) Centrālā vērtspapīru depozitārija pārvaldes institūciju vārdā sastādīt un apstiprināt Centrālā vērtspapīru depozitārija finanšu pārskatus.</w:t>
      </w:r>
    </w:p>
    <w:p w14:paraId="4195CC9D" w14:textId="21628415" w:rsidR="00E10621" w:rsidRPr="00BC66D3" w:rsidRDefault="00113D95" w:rsidP="00E10621">
      <w:pPr>
        <w:tabs>
          <w:tab w:val="left" w:pos="6437"/>
        </w:tabs>
        <w:spacing w:line="240" w:lineRule="auto"/>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00C56370" w:rsidRPr="00BC66D3">
        <w:rPr>
          <w:rFonts w:ascii="Times New Roman" w:hAnsi="Times New Roman" w:cs="Times New Roman"/>
          <w:sz w:val="28"/>
          <w:szCs w:val="28"/>
          <w:lang w:val="lv-LV"/>
        </w:rPr>
        <w:t>) Pilnvaras sasaukt akcionāru sapulci un noteikt šādas sapulces darba kārtību pilnvarnieks var īstenot tikai ar Komisijas piekrišanu, ja vien šāda piekrišana jau nav ietverta šā pan</w:t>
      </w:r>
      <w:r w:rsidR="00E10621" w:rsidRPr="00BC66D3">
        <w:rPr>
          <w:rFonts w:ascii="Times New Roman" w:hAnsi="Times New Roman" w:cs="Times New Roman"/>
          <w:sz w:val="28"/>
          <w:szCs w:val="28"/>
          <w:lang w:val="lv-LV"/>
        </w:rPr>
        <w:t>ta pirmajā daļā minētajā lēmumā.</w:t>
      </w:r>
    </w:p>
    <w:p w14:paraId="2AD7760F" w14:textId="276E65E9" w:rsidR="00077597" w:rsidRPr="00BC66D3" w:rsidRDefault="00113D95" w:rsidP="00E10621">
      <w:pPr>
        <w:tabs>
          <w:tab w:val="left" w:pos="6437"/>
        </w:tabs>
        <w:spacing w:line="240" w:lineRule="auto"/>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(7</w:t>
      </w:r>
      <w:r w:rsidR="00E10621" w:rsidRPr="00BC66D3">
        <w:rPr>
          <w:rFonts w:ascii="Times New Roman" w:hAnsi="Times New Roman" w:cs="Times New Roman"/>
          <w:sz w:val="28"/>
          <w:szCs w:val="28"/>
          <w:lang w:val="lv-LV"/>
        </w:rPr>
        <w:t>)</w:t>
      </w:r>
      <w:r w:rsidR="00077597" w:rsidRPr="00BC66D3">
        <w:rPr>
          <w:rFonts w:ascii="Times New Roman" w:hAnsi="Times New Roman" w:cs="Times New Roman"/>
          <w:sz w:val="28"/>
          <w:szCs w:val="28"/>
          <w:lang w:val="lv-LV"/>
        </w:rPr>
        <w:t xml:space="preserve"> Pilnvarniekam ir pienākums Komisijas noteiktajos termiņos sniegt tai pārskatu par savu darbību un nekavējoties ziņot Komisijai par atklātajiem faktiem, kas var ietekmēt Centrālā vērtspapīru depozitārija finansiālo stāvokli.</w:t>
      </w:r>
    </w:p>
    <w:p w14:paraId="26D8DAD1" w14:textId="03E5B198" w:rsidR="00077597" w:rsidRPr="00BC66D3" w:rsidRDefault="00113D95" w:rsidP="00077597">
      <w:pPr>
        <w:tabs>
          <w:tab w:val="left" w:pos="6437"/>
        </w:tabs>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00077597" w:rsidRPr="00BC66D3">
        <w:rPr>
          <w:rFonts w:ascii="Times New Roman" w:hAnsi="Times New Roman" w:cs="Times New Roman"/>
          <w:sz w:val="28"/>
          <w:szCs w:val="28"/>
          <w:lang w:val="lv-LV"/>
        </w:rPr>
        <w:t>) Pilnvarnieks, izpildot savus uzdevumus, rūpējas par valsts tautsaimniecības interesēm, Latvijas finanšu sektora drošību un stabilitāti, kā arī par Centrālā vērtspapīru depozitārija rūpīgu un piesardzīgu vadību.</w:t>
      </w:r>
    </w:p>
    <w:p w14:paraId="684F54B2" w14:textId="26D147F5" w:rsidR="00B9073A" w:rsidRPr="00BC66D3" w:rsidRDefault="00113D95" w:rsidP="00B9073A">
      <w:pPr>
        <w:tabs>
          <w:tab w:val="left" w:pos="6437"/>
        </w:tabs>
        <w:spacing w:line="240" w:lineRule="auto"/>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(9</w:t>
      </w:r>
      <w:r w:rsidR="00B9073A" w:rsidRPr="00BC66D3">
        <w:rPr>
          <w:rFonts w:ascii="Times New Roman" w:hAnsi="Times New Roman" w:cs="Times New Roman"/>
          <w:sz w:val="28"/>
          <w:szCs w:val="28"/>
          <w:lang w:val="lv-LV"/>
        </w:rPr>
        <w:t>) Pilnvarnieks ir tiesīgs atteikties no savu pienākumu veikšanas, iesniedzot Komisijai motivētu iesniegumu, kam pievienojams pilnvarnieka darbības pārskats par visu viņa darbības laiku.</w:t>
      </w:r>
    </w:p>
    <w:p w14:paraId="46712986" w14:textId="0A889383" w:rsidR="00B9073A" w:rsidRPr="00BC66D3" w:rsidRDefault="00113D95" w:rsidP="00B9073A">
      <w:pPr>
        <w:tabs>
          <w:tab w:val="left" w:pos="6437"/>
        </w:tabs>
        <w:spacing w:line="240" w:lineRule="auto"/>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B9073A" w:rsidRPr="00BC66D3">
        <w:rPr>
          <w:rFonts w:ascii="Times New Roman" w:hAnsi="Times New Roman" w:cs="Times New Roman"/>
          <w:sz w:val="28"/>
          <w:szCs w:val="28"/>
          <w:lang w:val="lv-LV"/>
        </w:rPr>
        <w:t>) Komisija izskata pilnvarnieka iesniegumu par atteikšanos no pienākumu veikšanas viena mēneša laikā no tā saņemšanas dienas un pieņem attiecīgu lēmumu. Līdz šā lēmuma pieņemšanai un lietu nodošanai pilnvarnieks turpina veikt viņam noteiktos pienākumus.</w:t>
      </w:r>
    </w:p>
    <w:p w14:paraId="7E52D2FE" w14:textId="23116F50" w:rsidR="00F731F9" w:rsidRPr="00BC66D3" w:rsidRDefault="00F731F9" w:rsidP="00F731F9">
      <w:pPr>
        <w:tabs>
          <w:tab w:val="left" w:pos="6437"/>
        </w:tabs>
        <w:spacing w:line="240" w:lineRule="auto"/>
        <w:jc w:val="both"/>
        <w:rPr>
          <w:rFonts w:ascii="Times New Roman" w:hAnsi="Times New Roman" w:cs="Times New Roman"/>
          <w:b/>
          <w:sz w:val="28"/>
          <w:szCs w:val="28"/>
          <w:lang w:val="lv-LV"/>
        </w:rPr>
      </w:pPr>
      <w:r w:rsidRPr="00BC66D3">
        <w:rPr>
          <w:rFonts w:ascii="Times New Roman" w:hAnsi="Times New Roman" w:cs="Times New Roman"/>
          <w:b/>
          <w:sz w:val="28"/>
          <w:szCs w:val="28"/>
          <w:lang w:val="lv-LV"/>
        </w:rPr>
        <w:t>100.</w:t>
      </w:r>
      <w:r w:rsidR="000A31D8">
        <w:rPr>
          <w:rFonts w:ascii="Times New Roman" w:hAnsi="Times New Roman" w:cs="Times New Roman"/>
          <w:b/>
          <w:sz w:val="28"/>
          <w:szCs w:val="28"/>
          <w:vertAlign w:val="superscript"/>
          <w:lang w:val="lv-LV"/>
        </w:rPr>
        <w:t>9</w:t>
      </w:r>
      <w:r w:rsidR="00E12777" w:rsidRPr="00BC66D3">
        <w:rPr>
          <w:rFonts w:ascii="Times New Roman" w:hAnsi="Times New Roman" w:cs="Times New Roman"/>
          <w:b/>
          <w:sz w:val="28"/>
          <w:szCs w:val="28"/>
          <w:vertAlign w:val="superscript"/>
          <w:lang w:val="lv-LV"/>
        </w:rPr>
        <w:t xml:space="preserve"> </w:t>
      </w:r>
      <w:r w:rsidRPr="00BC66D3">
        <w:rPr>
          <w:rFonts w:ascii="Times New Roman" w:hAnsi="Times New Roman" w:cs="Times New Roman"/>
          <w:b/>
          <w:sz w:val="28"/>
          <w:szCs w:val="28"/>
          <w:lang w:val="lv-LV"/>
        </w:rPr>
        <w:t xml:space="preserve">pants.  </w:t>
      </w:r>
      <w:r w:rsidR="00B9073A" w:rsidRPr="00BC66D3">
        <w:rPr>
          <w:rFonts w:ascii="Times New Roman" w:hAnsi="Times New Roman" w:cs="Times New Roman"/>
          <w:b/>
          <w:sz w:val="28"/>
          <w:szCs w:val="28"/>
          <w:lang w:val="lv-LV"/>
        </w:rPr>
        <w:t>Pilnvarnieka atlīdzība</w:t>
      </w:r>
    </w:p>
    <w:p w14:paraId="4A7547E5" w14:textId="77777777" w:rsidR="00C56370" w:rsidRPr="00BC66D3" w:rsidRDefault="00C56370" w:rsidP="009119D9">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Komisija izmaksā pilnvarniekam atalgojumu un sedz viņa uzdevumu veikšanai nepieciešamos izdevumus lēmumā par pilnvarnieka iecelšanu noteiktajā apmērā. Šajā daļā noteiktās izmaksas Centrālais vērtspapīru depozitārijs kompensē Komisijai tās noteiktajā termiņā.</w:t>
      </w:r>
    </w:p>
    <w:p w14:paraId="1053EC25" w14:textId="6C3B7D21" w:rsidR="00C56370" w:rsidRPr="00BC66D3" w:rsidRDefault="00C56370" w:rsidP="009119D9">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Pilnvarniekam par viņa uzdevumu veikšanu nav tiesību saņemt jebkāda veida atlīdzību vai</w:t>
      </w:r>
      <w:r w:rsidR="00D72349">
        <w:rPr>
          <w:rFonts w:ascii="Times New Roman" w:hAnsi="Times New Roman" w:cs="Times New Roman"/>
          <w:sz w:val="28"/>
          <w:szCs w:val="28"/>
          <w:lang w:val="lv-LV"/>
        </w:rPr>
        <w:t xml:space="preserve"> citus</w:t>
      </w:r>
      <w:r w:rsidRPr="00BC66D3">
        <w:rPr>
          <w:rFonts w:ascii="Times New Roman" w:hAnsi="Times New Roman" w:cs="Times New Roman"/>
          <w:sz w:val="28"/>
          <w:szCs w:val="28"/>
          <w:lang w:val="lv-LV"/>
        </w:rPr>
        <w:t xml:space="preserve"> ienākumus papildus lēmumā par pilnvarnieka iecelšanu noteiktajam.</w:t>
      </w:r>
    </w:p>
    <w:p w14:paraId="7E96F3A5" w14:textId="6EE822B5" w:rsidR="00E12777" w:rsidRPr="00BC66D3" w:rsidRDefault="00E12777" w:rsidP="00E12777">
      <w:pPr>
        <w:tabs>
          <w:tab w:val="left" w:pos="6437"/>
        </w:tabs>
        <w:spacing w:line="240" w:lineRule="auto"/>
        <w:jc w:val="both"/>
        <w:rPr>
          <w:rFonts w:ascii="Times New Roman" w:hAnsi="Times New Roman" w:cs="Times New Roman"/>
          <w:sz w:val="24"/>
          <w:szCs w:val="24"/>
          <w:lang w:val="lv-LV"/>
        </w:rPr>
      </w:pPr>
      <w:r w:rsidRPr="00BC66D3">
        <w:rPr>
          <w:rFonts w:ascii="Times New Roman" w:hAnsi="Times New Roman" w:cs="Times New Roman"/>
          <w:b/>
          <w:sz w:val="28"/>
          <w:szCs w:val="28"/>
          <w:lang w:val="lv-LV"/>
        </w:rPr>
        <w:t>100.</w:t>
      </w:r>
      <w:r w:rsidR="000A31D8">
        <w:rPr>
          <w:rFonts w:ascii="Times New Roman" w:hAnsi="Times New Roman" w:cs="Times New Roman"/>
          <w:b/>
          <w:sz w:val="28"/>
          <w:szCs w:val="28"/>
          <w:vertAlign w:val="superscript"/>
          <w:lang w:val="lv-LV"/>
        </w:rPr>
        <w:t>10</w:t>
      </w:r>
      <w:r w:rsidRPr="00BC66D3">
        <w:rPr>
          <w:rFonts w:ascii="Times New Roman" w:hAnsi="Times New Roman" w:cs="Times New Roman"/>
          <w:b/>
          <w:sz w:val="28"/>
          <w:szCs w:val="28"/>
          <w:vertAlign w:val="superscript"/>
          <w:lang w:val="lv-LV"/>
        </w:rPr>
        <w:t xml:space="preserve"> </w:t>
      </w:r>
      <w:r w:rsidRPr="00BC66D3">
        <w:rPr>
          <w:rFonts w:ascii="Times New Roman" w:hAnsi="Times New Roman" w:cs="Times New Roman"/>
          <w:b/>
          <w:sz w:val="28"/>
          <w:szCs w:val="28"/>
          <w:lang w:val="lv-LV"/>
        </w:rPr>
        <w:t>pants.</w:t>
      </w:r>
      <w:r w:rsidRPr="00BC66D3">
        <w:rPr>
          <w:rFonts w:ascii="Times New Roman" w:hAnsi="Times New Roman" w:cs="Times New Roman"/>
          <w:sz w:val="28"/>
          <w:szCs w:val="28"/>
          <w:lang w:val="lv-LV"/>
        </w:rPr>
        <w:t xml:space="preserve"> </w:t>
      </w:r>
      <w:r w:rsidRPr="00BC66D3">
        <w:rPr>
          <w:rFonts w:ascii="Times New Roman" w:hAnsi="Times New Roman" w:cs="Times New Roman"/>
          <w:sz w:val="24"/>
          <w:szCs w:val="24"/>
          <w:lang w:val="lv-LV"/>
        </w:rPr>
        <w:t xml:space="preserve"> </w:t>
      </w:r>
      <w:r w:rsidR="00077597" w:rsidRPr="00BC66D3">
        <w:rPr>
          <w:rFonts w:ascii="Times New Roman" w:hAnsi="Times New Roman" w:cs="Times New Roman"/>
          <w:b/>
          <w:sz w:val="28"/>
          <w:szCs w:val="28"/>
          <w:lang w:val="lv-LV"/>
        </w:rPr>
        <w:t>Sadarbība ar</w:t>
      </w:r>
      <w:r w:rsidR="00077597" w:rsidRPr="00BC66D3">
        <w:rPr>
          <w:rFonts w:ascii="Times New Roman" w:hAnsi="Times New Roman" w:cs="Times New Roman"/>
          <w:sz w:val="24"/>
          <w:szCs w:val="24"/>
          <w:lang w:val="lv-LV"/>
        </w:rPr>
        <w:t xml:space="preserve"> </w:t>
      </w:r>
      <w:r w:rsidR="00077597" w:rsidRPr="00BC66D3">
        <w:rPr>
          <w:rFonts w:ascii="Times New Roman" w:hAnsi="Times New Roman" w:cs="Times New Roman"/>
          <w:b/>
          <w:sz w:val="28"/>
          <w:szCs w:val="28"/>
          <w:lang w:val="lv-LV"/>
        </w:rPr>
        <w:t>pilnvarnieku</w:t>
      </w:r>
    </w:p>
    <w:p w14:paraId="000E0797" w14:textId="77777777" w:rsidR="00C56370" w:rsidRPr="00BC66D3" w:rsidRDefault="00E12777" w:rsidP="00210FD1">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 xml:space="preserve"> </w:t>
      </w:r>
      <w:r w:rsidR="00C56370" w:rsidRPr="00BC66D3">
        <w:rPr>
          <w:rFonts w:ascii="Times New Roman" w:hAnsi="Times New Roman" w:cs="Times New Roman"/>
          <w:sz w:val="28"/>
          <w:szCs w:val="28"/>
          <w:lang w:val="lv-LV"/>
        </w:rPr>
        <w:t>(1) Centrālā vērtspapīru depozitārija pārvaldes institūcijām, struktūrvienībām, darbiniekiem un citiem Centrālā vērtspapīru depozitārija pārstāvjiem un akcionāriem ir pienākums sadarboties ar pilnvarnieku un pēc viņa pieprasījuma:</w:t>
      </w:r>
    </w:p>
    <w:p w14:paraId="3545EF11" w14:textId="77777777" w:rsidR="00C56370" w:rsidRPr="00BC66D3" w:rsidRDefault="00C56370" w:rsidP="00210FD1">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nodot viņam lietas (dokumentus, atslēgas, pieejas kodus, paroles u.tml.);</w:t>
      </w:r>
    </w:p>
    <w:p w14:paraId="56F13665" w14:textId="77777777" w:rsidR="00C56370" w:rsidRPr="00BC66D3" w:rsidRDefault="00C56370" w:rsidP="00210FD1">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sniegt viņam nepieciešamo informāciju, dokumentus, paskaidrojumus un palīdzību.</w:t>
      </w:r>
    </w:p>
    <w:p w14:paraId="7EC09249" w14:textId="77777777" w:rsidR="00C56370" w:rsidRPr="00BC66D3" w:rsidRDefault="00C56370" w:rsidP="00210FD1">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Pilnvarnieks nekavējoties ziņo Komisijai par šā panta pirmajā daļā minēto noteikumu neizpildi, kā arī par citiem šķēršļiem viņa uzdevumu izpildei.</w:t>
      </w:r>
    </w:p>
    <w:p w14:paraId="3CB8F34E" w14:textId="5A886101" w:rsidR="00E12777" w:rsidRPr="00BC66D3" w:rsidRDefault="00E12777" w:rsidP="00E12777">
      <w:pPr>
        <w:tabs>
          <w:tab w:val="left" w:pos="6437"/>
        </w:tabs>
        <w:spacing w:line="240" w:lineRule="auto"/>
        <w:jc w:val="both"/>
        <w:rPr>
          <w:rFonts w:ascii="Times New Roman" w:hAnsi="Times New Roman" w:cs="Times New Roman"/>
          <w:sz w:val="24"/>
          <w:szCs w:val="24"/>
          <w:lang w:val="lv-LV"/>
        </w:rPr>
      </w:pPr>
      <w:r w:rsidRPr="00BC66D3">
        <w:rPr>
          <w:rFonts w:ascii="Times New Roman" w:hAnsi="Times New Roman" w:cs="Times New Roman"/>
          <w:b/>
          <w:sz w:val="28"/>
          <w:szCs w:val="28"/>
          <w:lang w:val="lv-LV"/>
        </w:rPr>
        <w:t>100.</w:t>
      </w:r>
      <w:r w:rsidRPr="00BC66D3">
        <w:rPr>
          <w:rFonts w:ascii="Times New Roman" w:hAnsi="Times New Roman" w:cs="Times New Roman"/>
          <w:b/>
          <w:sz w:val="28"/>
          <w:szCs w:val="28"/>
          <w:vertAlign w:val="superscript"/>
          <w:lang w:val="lv-LV"/>
        </w:rPr>
        <w:t>1</w:t>
      </w:r>
      <w:r w:rsidR="000A31D8">
        <w:rPr>
          <w:rFonts w:ascii="Times New Roman" w:hAnsi="Times New Roman" w:cs="Times New Roman"/>
          <w:b/>
          <w:sz w:val="28"/>
          <w:szCs w:val="28"/>
          <w:vertAlign w:val="superscript"/>
          <w:lang w:val="lv-LV"/>
        </w:rPr>
        <w:t>1</w:t>
      </w:r>
      <w:r w:rsidRPr="00BC66D3">
        <w:rPr>
          <w:rFonts w:ascii="Times New Roman" w:hAnsi="Times New Roman" w:cs="Times New Roman"/>
          <w:b/>
          <w:sz w:val="28"/>
          <w:szCs w:val="28"/>
          <w:vertAlign w:val="superscript"/>
          <w:lang w:val="lv-LV"/>
        </w:rPr>
        <w:t xml:space="preserve"> </w:t>
      </w:r>
      <w:r w:rsidRPr="00BC66D3">
        <w:rPr>
          <w:rFonts w:ascii="Times New Roman" w:hAnsi="Times New Roman" w:cs="Times New Roman"/>
          <w:b/>
          <w:sz w:val="28"/>
          <w:szCs w:val="28"/>
          <w:lang w:val="lv-LV"/>
        </w:rPr>
        <w:t xml:space="preserve">pants.  </w:t>
      </w:r>
      <w:r w:rsidR="007245D9" w:rsidRPr="00BC66D3">
        <w:rPr>
          <w:rFonts w:ascii="Times New Roman" w:hAnsi="Times New Roman" w:cs="Times New Roman"/>
          <w:b/>
          <w:sz w:val="28"/>
          <w:szCs w:val="28"/>
          <w:lang w:val="lv-LV"/>
        </w:rPr>
        <w:t>Pilnvarnieka pilnvaru izbeigšanās</w:t>
      </w:r>
    </w:p>
    <w:p w14:paraId="1E5AC9AF" w14:textId="77777777" w:rsidR="00C56370" w:rsidRPr="00BC66D3" w:rsidRDefault="00C56370" w:rsidP="009B6D80">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Komisija uzrauga pilnvarnieka darbību un ir tiesīga katrā laikā pēc saviem ieskatiem viņu atcelt.</w:t>
      </w:r>
    </w:p>
    <w:p w14:paraId="1BF809F4" w14:textId="77777777" w:rsidR="00C56370" w:rsidRPr="00BC66D3" w:rsidRDefault="00C56370" w:rsidP="009B6D80">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Pilnvarnieka pilnvaras izbeidzas:</w:t>
      </w:r>
    </w:p>
    <w:p w14:paraId="15A2A524" w14:textId="77777777" w:rsidR="00C56370" w:rsidRPr="00BC66D3" w:rsidRDefault="00C56370" w:rsidP="009B6D8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 izbeidzoties lēmumā par pilnvarnieka iecelšanu noteiktajam termiņam vai</w:t>
      </w:r>
    </w:p>
    <w:p w14:paraId="1BA62534" w14:textId="77777777" w:rsidR="00C56370" w:rsidRPr="00BC66D3" w:rsidRDefault="00C56370" w:rsidP="009B6D80">
      <w:pPr>
        <w:tabs>
          <w:tab w:val="left" w:pos="6437"/>
        </w:tabs>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2) ar pilnvarnieka atcelšanu.</w:t>
      </w:r>
    </w:p>
    <w:p w14:paraId="4FEE0E89" w14:textId="339C713E" w:rsidR="00C56370" w:rsidRPr="00BC66D3" w:rsidRDefault="00C56370" w:rsidP="009B6D80">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lastRenderedPageBreak/>
        <w:t xml:space="preserve">(3) Komisija izskata jautājumu par pilnvarnieka atcelšanu, ja konstatē, ka pilnvarnieks, pildot savus pienākumus, neievēro šā likuma vai citu </w:t>
      </w:r>
      <w:r w:rsidR="0011239F" w:rsidRPr="0011239F">
        <w:rPr>
          <w:rFonts w:ascii="Times New Roman" w:hAnsi="Times New Roman" w:cs="Times New Roman"/>
          <w:sz w:val="28"/>
          <w:szCs w:val="28"/>
          <w:lang w:val="lv-LV"/>
        </w:rPr>
        <w:t>Centrālā vērtspapīru depozitārija darbību reglamentējošo</w:t>
      </w:r>
      <w:r w:rsidR="0011239F" w:rsidRPr="00BC66D3">
        <w:rPr>
          <w:rFonts w:ascii="Times New Roman" w:hAnsi="Times New Roman" w:cs="Times New Roman"/>
          <w:sz w:val="28"/>
          <w:szCs w:val="28"/>
          <w:lang w:val="lv-LV"/>
        </w:rPr>
        <w:t xml:space="preserve"> </w:t>
      </w:r>
      <w:r w:rsidRPr="00BC66D3">
        <w:rPr>
          <w:rFonts w:ascii="Times New Roman" w:hAnsi="Times New Roman" w:cs="Times New Roman"/>
          <w:sz w:val="28"/>
          <w:szCs w:val="28"/>
          <w:lang w:val="lv-LV"/>
        </w:rPr>
        <w:t>normatīvo aktu noteikumus un tiesas nolēmumus, ka viņš neatbilst šajā likumā noteiktajām prasībām vai ļaunprātīgi izmanto savas pilnvaras.</w:t>
      </w:r>
    </w:p>
    <w:p w14:paraId="7AB08504" w14:textId="0C698E13" w:rsidR="00C56370" w:rsidRPr="00BC66D3" w:rsidRDefault="00C56370" w:rsidP="009B6D80">
      <w:pPr>
        <w:tabs>
          <w:tab w:val="left" w:pos="6437"/>
        </w:tabs>
        <w:spacing w:line="240" w:lineRule="auto"/>
        <w:ind w:firstLine="360"/>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(4) Pilnvarnieks, izbeidzoties pilnvarām, nodod lietas Komisijas noteiktajā termiņā tās noteiktajai personai.</w:t>
      </w:r>
      <w:r w:rsidR="00265AC0" w:rsidRPr="00BC66D3">
        <w:rPr>
          <w:rFonts w:ascii="Times New Roman" w:hAnsi="Times New Roman" w:cs="Times New Roman"/>
          <w:sz w:val="28"/>
          <w:szCs w:val="28"/>
          <w:lang w:val="lv-LV"/>
        </w:rPr>
        <w:t>"</w:t>
      </w:r>
      <w:r w:rsidR="002F0C82">
        <w:rPr>
          <w:rFonts w:ascii="Times New Roman" w:hAnsi="Times New Roman" w:cs="Times New Roman"/>
          <w:sz w:val="28"/>
          <w:szCs w:val="28"/>
          <w:lang w:val="lv-LV"/>
        </w:rPr>
        <w:t>.</w:t>
      </w:r>
    </w:p>
    <w:p w14:paraId="72AE36A7" w14:textId="77777777" w:rsidR="00C25595" w:rsidRDefault="00667DCB" w:rsidP="00667DCB">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33. </w:t>
      </w:r>
      <w:r w:rsidR="006D122C" w:rsidRPr="00667DCB">
        <w:rPr>
          <w:rFonts w:ascii="Times New Roman" w:hAnsi="Times New Roman" w:cs="Times New Roman"/>
          <w:sz w:val="28"/>
          <w:szCs w:val="28"/>
          <w:lang w:val="lv-LV"/>
        </w:rPr>
        <w:t>125.pantā</w:t>
      </w:r>
      <w:r w:rsidR="00C25595">
        <w:rPr>
          <w:rFonts w:ascii="Times New Roman" w:hAnsi="Times New Roman" w:cs="Times New Roman"/>
          <w:sz w:val="28"/>
          <w:szCs w:val="28"/>
          <w:lang w:val="lv-LV"/>
        </w:rPr>
        <w:t>:</w:t>
      </w:r>
    </w:p>
    <w:p w14:paraId="3665E04E" w14:textId="25307370" w:rsidR="00C25595" w:rsidRPr="00667DCB" w:rsidRDefault="00C25595" w:rsidP="00C25595">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izteikt otro </w:t>
      </w:r>
      <w:r w:rsidRPr="00667DCB">
        <w:rPr>
          <w:rFonts w:ascii="Times New Roman" w:hAnsi="Times New Roman" w:cs="Times New Roman"/>
          <w:sz w:val="28"/>
          <w:szCs w:val="28"/>
          <w:lang w:val="lv-LV"/>
        </w:rPr>
        <w:t>daļu šādā redakcijā:</w:t>
      </w:r>
    </w:p>
    <w:p w14:paraId="3CA845AF" w14:textId="487C2021" w:rsidR="003448DE" w:rsidRDefault="003448DE" w:rsidP="006D122C">
      <w:pPr>
        <w:spacing w:line="240" w:lineRule="auto"/>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6D122C">
        <w:rPr>
          <w:rFonts w:ascii="Times New Roman" w:hAnsi="Times New Roman" w:cs="Times New Roman"/>
          <w:sz w:val="28"/>
          <w:szCs w:val="28"/>
          <w:lang w:val="lv-LV"/>
        </w:rPr>
        <w:t xml:space="preserve">(2) </w:t>
      </w:r>
      <w:r w:rsidRPr="003448DE">
        <w:rPr>
          <w:rFonts w:ascii="Times New Roman" w:hAnsi="Times New Roman" w:cs="Times New Roman"/>
          <w:sz w:val="28"/>
          <w:szCs w:val="28"/>
          <w:lang w:val="lv-LV"/>
        </w:rPr>
        <w:t>Pierādījums tam, ka finanšu instrumenti pieder personai, ir iegrāmatojums šīs personas finanšu instrumentu kontā pie ieguldījumu brokeru sabiedrības vai kredītiestādes vai iegrāmatojums šā panta 2.</w:t>
      </w:r>
      <w:r w:rsidRPr="003448DE">
        <w:rPr>
          <w:rFonts w:ascii="Times New Roman" w:hAnsi="Times New Roman" w:cs="Times New Roman"/>
          <w:sz w:val="28"/>
          <w:szCs w:val="28"/>
          <w:vertAlign w:val="superscript"/>
          <w:lang w:val="lv-LV"/>
        </w:rPr>
        <w:t>1</w:t>
      </w:r>
      <w:r w:rsidRPr="003448DE">
        <w:rPr>
          <w:rFonts w:ascii="Times New Roman" w:hAnsi="Times New Roman" w:cs="Times New Roman"/>
          <w:sz w:val="28"/>
          <w:szCs w:val="28"/>
          <w:lang w:val="lv-LV"/>
        </w:rPr>
        <w:t xml:space="preserve"> un 2.</w:t>
      </w:r>
      <w:r w:rsidRPr="003448DE">
        <w:rPr>
          <w:rFonts w:ascii="Times New Roman" w:hAnsi="Times New Roman" w:cs="Times New Roman"/>
          <w:sz w:val="28"/>
          <w:szCs w:val="28"/>
          <w:vertAlign w:val="superscript"/>
          <w:lang w:val="lv-LV"/>
        </w:rPr>
        <w:t>2</w:t>
      </w:r>
      <w:r w:rsidRPr="003448DE">
        <w:rPr>
          <w:rFonts w:ascii="Times New Roman" w:hAnsi="Times New Roman" w:cs="Times New Roman"/>
          <w:sz w:val="28"/>
          <w:szCs w:val="28"/>
          <w:lang w:val="lv-LV"/>
        </w:rPr>
        <w:t xml:space="preserve"> daļā minētajos Centrālajā vērtspapīru depozitārijā atvērtajos finanšu instrumentu kontos, izņemot šā panta trešajā daļā minētos gadījumus.</w:t>
      </w:r>
      <w:r w:rsidR="00C25595">
        <w:rPr>
          <w:rFonts w:ascii="Times New Roman" w:hAnsi="Times New Roman" w:cs="Times New Roman"/>
          <w:sz w:val="28"/>
          <w:szCs w:val="28"/>
          <w:lang w:val="lv-LV"/>
        </w:rPr>
        <w:t>”</w:t>
      </w:r>
      <w:r w:rsidR="002F0C82">
        <w:rPr>
          <w:rFonts w:ascii="Times New Roman" w:hAnsi="Times New Roman" w:cs="Times New Roman"/>
          <w:sz w:val="28"/>
          <w:szCs w:val="28"/>
          <w:lang w:val="lv-LV"/>
        </w:rPr>
        <w:t>;</w:t>
      </w:r>
    </w:p>
    <w:p w14:paraId="0FE10C49" w14:textId="3FAF0D19" w:rsidR="00C25595" w:rsidRDefault="00C25595" w:rsidP="00156012">
      <w:pPr>
        <w:spacing w:line="240" w:lineRule="auto"/>
        <w:jc w:val="both"/>
        <w:rPr>
          <w:rFonts w:ascii="Times New Roman" w:hAnsi="Times New Roman" w:cs="Times New Roman"/>
          <w:sz w:val="28"/>
          <w:szCs w:val="28"/>
          <w:lang w:val="lv-LV"/>
        </w:rPr>
      </w:pPr>
      <w:r w:rsidRPr="00667DCB">
        <w:rPr>
          <w:rFonts w:ascii="Times New Roman" w:hAnsi="Times New Roman" w:cs="Times New Roman"/>
          <w:sz w:val="28"/>
          <w:szCs w:val="28"/>
          <w:lang w:val="lv-LV"/>
        </w:rPr>
        <w:t xml:space="preserve">papildināt ar </w:t>
      </w:r>
      <w:r>
        <w:rPr>
          <w:rFonts w:ascii="Times New Roman" w:hAnsi="Times New Roman" w:cs="Times New Roman"/>
          <w:sz w:val="28"/>
          <w:szCs w:val="28"/>
          <w:lang w:val="lv-LV"/>
        </w:rPr>
        <w:t>(</w:t>
      </w:r>
      <w:r w:rsidRPr="00667DCB">
        <w:rPr>
          <w:rFonts w:ascii="Times New Roman" w:hAnsi="Times New Roman" w:cs="Times New Roman"/>
          <w:sz w:val="28"/>
          <w:szCs w:val="28"/>
          <w:lang w:val="lv-LV"/>
        </w:rPr>
        <w:t>2</w:t>
      </w:r>
      <w:r w:rsidRPr="00667DCB">
        <w:rPr>
          <w:rFonts w:ascii="Times New Roman" w:hAnsi="Times New Roman" w:cs="Times New Roman"/>
          <w:sz w:val="28"/>
          <w:szCs w:val="28"/>
          <w:vertAlign w:val="superscript"/>
          <w:lang w:val="lv-LV"/>
        </w:rPr>
        <w:t>1</w:t>
      </w:r>
      <w:r w:rsidRPr="00156012">
        <w:rPr>
          <w:rFonts w:ascii="Times New Roman" w:hAnsi="Times New Roman" w:cs="Times New Roman"/>
          <w:sz w:val="28"/>
          <w:szCs w:val="28"/>
          <w:lang w:val="lv-LV"/>
        </w:rPr>
        <w:t>)</w:t>
      </w:r>
      <w:r w:rsidRPr="00667DCB">
        <w:rPr>
          <w:rFonts w:ascii="Times New Roman" w:hAnsi="Times New Roman" w:cs="Times New Roman"/>
          <w:sz w:val="28"/>
          <w:szCs w:val="28"/>
          <w:lang w:val="lv-LV"/>
        </w:rPr>
        <w:t>,</w:t>
      </w:r>
      <w:r>
        <w:rPr>
          <w:rFonts w:ascii="Times New Roman" w:hAnsi="Times New Roman" w:cs="Times New Roman"/>
          <w:sz w:val="28"/>
          <w:szCs w:val="28"/>
          <w:lang w:val="lv-LV"/>
        </w:rPr>
        <w:t xml:space="preserve"> (</w:t>
      </w:r>
      <w:r w:rsidRPr="00667DCB">
        <w:rPr>
          <w:rFonts w:ascii="Times New Roman" w:hAnsi="Times New Roman" w:cs="Times New Roman"/>
          <w:sz w:val="28"/>
          <w:szCs w:val="28"/>
          <w:lang w:val="lv-LV"/>
        </w:rPr>
        <w:t>2</w:t>
      </w:r>
      <w:r w:rsidRPr="00667DCB">
        <w:rPr>
          <w:rFonts w:ascii="Times New Roman" w:hAnsi="Times New Roman" w:cs="Times New Roman"/>
          <w:sz w:val="28"/>
          <w:szCs w:val="28"/>
          <w:vertAlign w:val="superscript"/>
          <w:lang w:val="lv-LV"/>
        </w:rPr>
        <w:t>2</w:t>
      </w:r>
      <w:r w:rsidRPr="00156012">
        <w:rPr>
          <w:rFonts w:ascii="Times New Roman" w:hAnsi="Times New Roman" w:cs="Times New Roman"/>
          <w:sz w:val="28"/>
          <w:szCs w:val="28"/>
          <w:lang w:val="lv-LV"/>
        </w:rPr>
        <w:t>)</w:t>
      </w:r>
      <w:r>
        <w:rPr>
          <w:rFonts w:ascii="Times New Roman" w:hAnsi="Times New Roman" w:cs="Times New Roman"/>
          <w:sz w:val="28"/>
          <w:szCs w:val="28"/>
          <w:lang w:val="lv-LV"/>
        </w:rPr>
        <w:t xml:space="preserve"> un</w:t>
      </w:r>
      <w:r w:rsidRPr="00667DCB">
        <w:rPr>
          <w:rFonts w:ascii="Times New Roman" w:hAnsi="Times New Roman" w:cs="Times New Roman"/>
          <w:sz w:val="28"/>
          <w:szCs w:val="28"/>
          <w:lang w:val="lv-LV"/>
        </w:rPr>
        <w:t xml:space="preserve"> </w:t>
      </w:r>
      <w:r>
        <w:rPr>
          <w:rFonts w:ascii="Times New Roman" w:hAnsi="Times New Roman" w:cs="Times New Roman"/>
          <w:sz w:val="28"/>
          <w:szCs w:val="28"/>
          <w:lang w:val="lv-LV"/>
        </w:rPr>
        <w:t>(</w:t>
      </w:r>
      <w:r w:rsidRPr="00667DCB">
        <w:rPr>
          <w:rFonts w:ascii="Times New Roman" w:hAnsi="Times New Roman" w:cs="Times New Roman"/>
          <w:sz w:val="28"/>
          <w:szCs w:val="28"/>
          <w:lang w:val="lv-LV"/>
        </w:rPr>
        <w:t>2</w:t>
      </w:r>
      <w:r w:rsidRPr="00667DCB">
        <w:rPr>
          <w:rFonts w:ascii="Times New Roman" w:hAnsi="Times New Roman" w:cs="Times New Roman"/>
          <w:sz w:val="28"/>
          <w:szCs w:val="28"/>
          <w:vertAlign w:val="superscript"/>
          <w:lang w:val="lv-LV"/>
        </w:rPr>
        <w:t>3</w:t>
      </w:r>
      <w:r w:rsidRPr="00156012">
        <w:rPr>
          <w:rFonts w:ascii="Times New Roman" w:hAnsi="Times New Roman" w:cs="Times New Roman"/>
          <w:sz w:val="28"/>
          <w:szCs w:val="28"/>
          <w:lang w:val="lv-LV"/>
        </w:rPr>
        <w:t>)</w:t>
      </w:r>
      <w:r w:rsidRPr="00667DCB">
        <w:rPr>
          <w:rFonts w:ascii="Times New Roman" w:hAnsi="Times New Roman" w:cs="Times New Roman"/>
          <w:sz w:val="28"/>
          <w:szCs w:val="28"/>
          <w:lang w:val="lv-LV"/>
        </w:rPr>
        <w:t xml:space="preserve"> </w:t>
      </w:r>
      <w:r w:rsidR="005A0835">
        <w:rPr>
          <w:rFonts w:ascii="Times New Roman" w:hAnsi="Times New Roman" w:cs="Times New Roman"/>
          <w:sz w:val="28"/>
          <w:szCs w:val="28"/>
          <w:lang w:val="lv-LV"/>
        </w:rPr>
        <w:t xml:space="preserve">daļu </w:t>
      </w:r>
      <w:r w:rsidRPr="00667DCB">
        <w:rPr>
          <w:rFonts w:ascii="Times New Roman" w:hAnsi="Times New Roman" w:cs="Times New Roman"/>
          <w:sz w:val="28"/>
          <w:szCs w:val="28"/>
          <w:lang w:val="lv-LV"/>
        </w:rPr>
        <w:t>šādā redakcijā</w:t>
      </w:r>
      <w:r>
        <w:rPr>
          <w:rFonts w:ascii="Times New Roman" w:hAnsi="Times New Roman" w:cs="Times New Roman"/>
          <w:sz w:val="28"/>
          <w:szCs w:val="28"/>
          <w:lang w:val="lv-LV"/>
        </w:rPr>
        <w:t>:</w:t>
      </w:r>
    </w:p>
    <w:p w14:paraId="4D206CED" w14:textId="3304923B" w:rsidR="003448DE" w:rsidRDefault="00C25595" w:rsidP="00156012">
      <w:pPr>
        <w:spacing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3448DE">
        <w:rPr>
          <w:rFonts w:ascii="Times New Roman" w:hAnsi="Times New Roman" w:cs="Times New Roman"/>
          <w:sz w:val="28"/>
          <w:szCs w:val="28"/>
          <w:lang w:val="lv-LV"/>
        </w:rPr>
        <w:t>(2</w:t>
      </w:r>
      <w:r w:rsidR="003448DE" w:rsidRPr="003448DE">
        <w:rPr>
          <w:rFonts w:ascii="Times New Roman" w:hAnsi="Times New Roman" w:cs="Times New Roman"/>
          <w:sz w:val="28"/>
          <w:szCs w:val="28"/>
          <w:vertAlign w:val="superscript"/>
          <w:lang w:val="lv-LV"/>
        </w:rPr>
        <w:t>1</w:t>
      </w:r>
      <w:r w:rsidR="003448DE">
        <w:rPr>
          <w:rFonts w:ascii="Times New Roman" w:hAnsi="Times New Roman" w:cs="Times New Roman"/>
          <w:sz w:val="28"/>
          <w:szCs w:val="28"/>
          <w:lang w:val="lv-LV"/>
        </w:rPr>
        <w:t xml:space="preserve">) </w:t>
      </w:r>
      <w:r w:rsidR="00900B37" w:rsidRPr="00900B37">
        <w:rPr>
          <w:rFonts w:ascii="Times New Roman" w:hAnsi="Times New Roman" w:cs="Times New Roman"/>
          <w:sz w:val="28"/>
          <w:szCs w:val="28"/>
          <w:lang w:val="lv-LV"/>
        </w:rPr>
        <w:t>Pierādījums tam, ka Centrālajā vērtspapīru depozitārijā reģistrēti finanšu instrumenti pieder Centrālā vērtspapīru depozitārija dalībniekam, ir iegrāmatojums dalībnieka kontā.</w:t>
      </w:r>
    </w:p>
    <w:p w14:paraId="222A7424" w14:textId="4EBE39BD" w:rsidR="00CE0270" w:rsidRPr="00CE0270" w:rsidRDefault="00900B37" w:rsidP="00156012">
      <w:pPr>
        <w:spacing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w:t>
      </w:r>
      <w:r w:rsidRPr="00900B37">
        <w:rPr>
          <w:rFonts w:ascii="Times New Roman" w:hAnsi="Times New Roman" w:cs="Times New Roman"/>
          <w:sz w:val="28"/>
          <w:szCs w:val="28"/>
          <w:vertAlign w:val="superscript"/>
          <w:lang w:val="lv-LV"/>
        </w:rPr>
        <w:t>2</w:t>
      </w:r>
      <w:r>
        <w:rPr>
          <w:rFonts w:ascii="Times New Roman" w:hAnsi="Times New Roman" w:cs="Times New Roman"/>
          <w:sz w:val="28"/>
          <w:szCs w:val="28"/>
          <w:lang w:val="lv-LV"/>
        </w:rPr>
        <w:t xml:space="preserve">) </w:t>
      </w:r>
      <w:r w:rsidR="00CE0270" w:rsidRPr="00CE0270">
        <w:rPr>
          <w:rFonts w:ascii="Times New Roman" w:hAnsi="Times New Roman" w:cs="Times New Roman"/>
          <w:sz w:val="28"/>
          <w:szCs w:val="28"/>
          <w:lang w:val="lv-LV"/>
        </w:rPr>
        <w:t>Pierādījums tam, ka Centrālajā vērtspapīru depozitārijā reģistrēti finanšu instrumenti pieder Centrālā vērtspapīru depozitārija dalībnieka klientam, kura vārdā Centrālajā vērtspapīru depozitārijā ir atvērts individuālais konts, kurā tiek uzskaitīti Centrālā vērtspapīru depozitārija dalībnieka klientam piederošie finanšu instrumenti, ir iegrāmatojums šajā individuālajā kontā.</w:t>
      </w:r>
    </w:p>
    <w:p w14:paraId="6C24EB2A" w14:textId="5CE978CA" w:rsidR="00900B37" w:rsidRDefault="00CE0270" w:rsidP="00156012">
      <w:pPr>
        <w:spacing w:line="240" w:lineRule="auto"/>
        <w:ind w:firstLine="720"/>
        <w:jc w:val="both"/>
        <w:rPr>
          <w:rFonts w:ascii="Times New Roman" w:hAnsi="Times New Roman" w:cs="Times New Roman"/>
          <w:sz w:val="28"/>
          <w:szCs w:val="28"/>
          <w:lang w:val="lv-LV"/>
        </w:rPr>
      </w:pPr>
      <w:r w:rsidRPr="00CE0270">
        <w:rPr>
          <w:rFonts w:ascii="Times New Roman" w:hAnsi="Times New Roman" w:cs="Times New Roman"/>
          <w:sz w:val="28"/>
          <w:szCs w:val="28"/>
          <w:lang w:val="lv-LV"/>
        </w:rPr>
        <w:t>(2</w:t>
      </w:r>
      <w:r w:rsidRPr="00CE0270">
        <w:rPr>
          <w:rFonts w:ascii="Times New Roman" w:hAnsi="Times New Roman" w:cs="Times New Roman"/>
          <w:sz w:val="28"/>
          <w:szCs w:val="28"/>
          <w:vertAlign w:val="superscript"/>
          <w:lang w:val="lv-LV"/>
        </w:rPr>
        <w:t>3</w:t>
      </w:r>
      <w:r w:rsidRPr="00CE0270">
        <w:rPr>
          <w:rFonts w:ascii="Times New Roman" w:hAnsi="Times New Roman" w:cs="Times New Roman"/>
          <w:sz w:val="28"/>
          <w:szCs w:val="28"/>
          <w:lang w:val="lv-LV"/>
        </w:rPr>
        <w:t>) Ķīlas tiesību pierādījums attiecībā uz finanšu instrumentiem ir attiecīgs iegrāmat</w:t>
      </w:r>
      <w:r w:rsidR="00EA27BF">
        <w:rPr>
          <w:rFonts w:ascii="Times New Roman" w:hAnsi="Times New Roman" w:cs="Times New Roman"/>
          <w:sz w:val="28"/>
          <w:szCs w:val="28"/>
          <w:lang w:val="lv-LV"/>
        </w:rPr>
        <w:t>ojums finanšu instrumentu kontā, ieraksts kurā apliecina finanšu instrumentu piederību.</w:t>
      </w:r>
      <w:r w:rsidR="00C25595">
        <w:rPr>
          <w:rFonts w:ascii="Times New Roman" w:hAnsi="Times New Roman" w:cs="Times New Roman"/>
          <w:sz w:val="28"/>
          <w:szCs w:val="28"/>
          <w:lang w:val="lv-LV"/>
        </w:rPr>
        <w:t>”</w:t>
      </w:r>
      <w:r w:rsidR="002F0C82">
        <w:rPr>
          <w:rFonts w:ascii="Times New Roman" w:hAnsi="Times New Roman" w:cs="Times New Roman"/>
          <w:sz w:val="28"/>
          <w:szCs w:val="28"/>
          <w:lang w:val="lv-LV"/>
        </w:rPr>
        <w:t>;</w:t>
      </w:r>
    </w:p>
    <w:p w14:paraId="0B69E2CA" w14:textId="2C99A4F3" w:rsidR="00C25595" w:rsidRPr="00156012" w:rsidRDefault="00C25595" w:rsidP="00C25595">
      <w:pPr>
        <w:spacing w:line="240" w:lineRule="auto"/>
        <w:jc w:val="both"/>
        <w:rPr>
          <w:rFonts w:ascii="Times New Roman" w:hAnsi="Times New Roman" w:cs="Times New Roman"/>
          <w:sz w:val="28"/>
          <w:szCs w:val="28"/>
          <w:lang w:val="lv-LV"/>
        </w:rPr>
      </w:pPr>
      <w:r w:rsidRPr="00156012">
        <w:rPr>
          <w:rFonts w:ascii="Times New Roman" w:hAnsi="Times New Roman" w:cs="Times New Roman"/>
          <w:sz w:val="28"/>
          <w:szCs w:val="28"/>
          <w:lang w:val="lv-LV"/>
        </w:rPr>
        <w:t>izteikt trešo daļu šādā redakcijā:</w:t>
      </w:r>
    </w:p>
    <w:p w14:paraId="769E71BC" w14:textId="03CBBF51" w:rsidR="00BD2D35" w:rsidRDefault="00C25595" w:rsidP="00C25595">
      <w:pPr>
        <w:spacing w:line="240" w:lineRule="auto"/>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BD2D35" w:rsidRPr="00BD2D35">
        <w:rPr>
          <w:rFonts w:ascii="Times New Roman" w:hAnsi="Times New Roman" w:cs="Times New Roman"/>
          <w:sz w:val="28"/>
          <w:szCs w:val="28"/>
          <w:lang w:val="lv-LV"/>
        </w:rPr>
        <w:t xml:space="preserve">(3) Ieguldījumu brokeru sabiedrība un kredītiestāde klientam vai Centrālais vērtspapīru depozitārijs dalībniekam </w:t>
      </w:r>
      <w:r w:rsidR="00D06367">
        <w:rPr>
          <w:rFonts w:ascii="Times New Roman" w:hAnsi="Times New Roman" w:cs="Times New Roman"/>
          <w:sz w:val="28"/>
          <w:szCs w:val="28"/>
          <w:lang w:val="lv-LV"/>
        </w:rPr>
        <w:t xml:space="preserve">vai dalībnieka klientam </w:t>
      </w:r>
      <w:r w:rsidR="00BD2D35" w:rsidRPr="00BD2D35">
        <w:rPr>
          <w:rFonts w:ascii="Times New Roman" w:hAnsi="Times New Roman" w:cs="Times New Roman"/>
          <w:sz w:val="28"/>
          <w:szCs w:val="28"/>
          <w:lang w:val="lv-LV"/>
        </w:rPr>
        <w:t>var atvērt tādu finanšu instrumentu kontu, kurā uzskaita šā klienta</w:t>
      </w:r>
      <w:r w:rsidR="00A25452">
        <w:rPr>
          <w:rFonts w:ascii="Times New Roman" w:hAnsi="Times New Roman" w:cs="Times New Roman"/>
          <w:sz w:val="28"/>
          <w:szCs w:val="28"/>
          <w:lang w:val="lv-LV"/>
        </w:rPr>
        <w:t>, dalībnieka</w:t>
      </w:r>
      <w:r w:rsidR="00BD2D35" w:rsidRPr="00BD2D35">
        <w:rPr>
          <w:rFonts w:ascii="Times New Roman" w:hAnsi="Times New Roman" w:cs="Times New Roman"/>
          <w:sz w:val="28"/>
          <w:szCs w:val="28"/>
          <w:lang w:val="lv-LV"/>
        </w:rPr>
        <w:t xml:space="preserve"> vai dalībnieka </w:t>
      </w:r>
      <w:r w:rsidR="00A25452">
        <w:rPr>
          <w:rFonts w:ascii="Times New Roman" w:hAnsi="Times New Roman" w:cs="Times New Roman"/>
          <w:sz w:val="28"/>
          <w:szCs w:val="28"/>
          <w:lang w:val="lv-LV"/>
        </w:rPr>
        <w:t xml:space="preserve">klienta </w:t>
      </w:r>
      <w:r w:rsidR="00BD2D35" w:rsidRPr="00BD2D35">
        <w:rPr>
          <w:rFonts w:ascii="Times New Roman" w:hAnsi="Times New Roman" w:cs="Times New Roman"/>
          <w:sz w:val="28"/>
          <w:szCs w:val="28"/>
          <w:lang w:val="lv-LV"/>
        </w:rPr>
        <w:t>turējumā esošos finanšu instrumentus (nominālais konts).</w:t>
      </w:r>
      <w:r>
        <w:rPr>
          <w:rFonts w:ascii="Times New Roman" w:hAnsi="Times New Roman" w:cs="Times New Roman"/>
          <w:sz w:val="28"/>
          <w:szCs w:val="28"/>
          <w:lang w:val="lv-LV"/>
        </w:rPr>
        <w:t>”</w:t>
      </w:r>
      <w:r w:rsidR="002F0C82">
        <w:rPr>
          <w:rFonts w:ascii="Times New Roman" w:hAnsi="Times New Roman" w:cs="Times New Roman"/>
          <w:sz w:val="28"/>
          <w:szCs w:val="28"/>
          <w:lang w:val="lv-LV"/>
        </w:rPr>
        <w:t>;</w:t>
      </w:r>
    </w:p>
    <w:p w14:paraId="08C56929" w14:textId="71717CB9" w:rsidR="00C25595" w:rsidRPr="00C25595" w:rsidRDefault="00C25595" w:rsidP="00156012">
      <w:pPr>
        <w:spacing w:line="240" w:lineRule="auto"/>
        <w:jc w:val="both"/>
        <w:rPr>
          <w:rFonts w:ascii="Times New Roman" w:hAnsi="Times New Roman" w:cs="Times New Roman"/>
          <w:sz w:val="28"/>
          <w:szCs w:val="28"/>
          <w:lang w:val="lv-LV"/>
        </w:rPr>
      </w:pPr>
      <w:r w:rsidRPr="00156012">
        <w:rPr>
          <w:rFonts w:ascii="Times New Roman" w:hAnsi="Times New Roman" w:cs="Times New Roman"/>
          <w:sz w:val="28"/>
          <w:szCs w:val="28"/>
          <w:lang w:val="lv-LV"/>
        </w:rPr>
        <w:t>izteikt piekto daļu šādā redakcijā:</w:t>
      </w:r>
    </w:p>
    <w:p w14:paraId="4D5217C5" w14:textId="01C96D19" w:rsidR="006D122C" w:rsidRDefault="00C25595" w:rsidP="00CE0270">
      <w:pPr>
        <w:spacing w:line="240" w:lineRule="auto"/>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w:t>
      </w:r>
      <w:r w:rsidR="001A766C" w:rsidRPr="001A766C">
        <w:rPr>
          <w:rFonts w:ascii="Times New Roman" w:hAnsi="Times New Roman" w:cs="Times New Roman"/>
          <w:sz w:val="28"/>
          <w:szCs w:val="28"/>
          <w:lang w:val="lv-LV"/>
        </w:rPr>
        <w:t>(5) Finanšu instrumentus, kas pieder Centrālā vērtspapīru depozitārija dalībnieka klientam, ieguldījumu brokeru sabiedrības vai kredītiestādes klientam, nedrīkst izmantot Centrālā vērtspapīru depozitārija dalībnieka kreditoru, ieguldījumu brokeru sabiedrības kreditoru vai kredītiestādes kreditoru prasījumu apmierināšanai. Šī prasība attiecas arī uz gadījumiem, kad ieguldījumu Centrālā vērtspapīru depozitārija dalībnieks, brokeru sabiedrība vai kredītiestāde likumā noteiktajā kārtībā atzīta par maksātnespējīgu.</w:t>
      </w:r>
      <w:r>
        <w:rPr>
          <w:rFonts w:ascii="Times New Roman" w:hAnsi="Times New Roman" w:cs="Times New Roman"/>
          <w:sz w:val="28"/>
          <w:szCs w:val="28"/>
          <w:lang w:val="lv-LV"/>
        </w:rPr>
        <w:t>”</w:t>
      </w:r>
      <w:r w:rsidR="00117508">
        <w:rPr>
          <w:rFonts w:ascii="Times New Roman" w:hAnsi="Times New Roman" w:cs="Times New Roman"/>
          <w:sz w:val="28"/>
          <w:szCs w:val="28"/>
          <w:lang w:val="lv-LV"/>
        </w:rPr>
        <w:t>;</w:t>
      </w:r>
    </w:p>
    <w:p w14:paraId="7F439A6C" w14:textId="51C4B309" w:rsidR="00C25595" w:rsidRPr="00C25595" w:rsidRDefault="00C25595" w:rsidP="00156012">
      <w:pPr>
        <w:spacing w:line="240" w:lineRule="auto"/>
        <w:jc w:val="both"/>
        <w:rPr>
          <w:rFonts w:ascii="Times New Roman" w:hAnsi="Times New Roman" w:cs="Times New Roman"/>
          <w:sz w:val="28"/>
          <w:szCs w:val="28"/>
          <w:lang w:val="lv-LV"/>
        </w:rPr>
      </w:pPr>
      <w:r w:rsidRPr="00156012">
        <w:rPr>
          <w:rFonts w:ascii="Times New Roman" w:hAnsi="Times New Roman" w:cs="Times New Roman"/>
          <w:sz w:val="28"/>
          <w:szCs w:val="28"/>
          <w:lang w:val="lv-LV"/>
        </w:rPr>
        <w:t>papildināt ar</w:t>
      </w:r>
      <w:r>
        <w:rPr>
          <w:rFonts w:ascii="Times New Roman" w:hAnsi="Times New Roman" w:cs="Times New Roman"/>
          <w:sz w:val="28"/>
          <w:szCs w:val="28"/>
          <w:lang w:val="lv-LV"/>
        </w:rPr>
        <w:t xml:space="preserve"> (</w:t>
      </w:r>
      <w:r w:rsidRPr="00156012">
        <w:rPr>
          <w:rFonts w:ascii="Times New Roman" w:hAnsi="Times New Roman" w:cs="Times New Roman"/>
          <w:sz w:val="28"/>
          <w:szCs w:val="28"/>
          <w:lang w:val="lv-LV"/>
        </w:rPr>
        <w:t>5</w:t>
      </w:r>
      <w:r w:rsidRPr="00156012">
        <w:rPr>
          <w:rFonts w:ascii="Times New Roman" w:hAnsi="Times New Roman" w:cs="Times New Roman"/>
          <w:sz w:val="28"/>
          <w:szCs w:val="28"/>
          <w:vertAlign w:val="superscript"/>
          <w:lang w:val="lv-LV"/>
        </w:rPr>
        <w:t>1</w:t>
      </w:r>
      <w:r w:rsidRPr="00156012">
        <w:rPr>
          <w:rFonts w:ascii="Times New Roman" w:hAnsi="Times New Roman" w:cs="Times New Roman"/>
          <w:sz w:val="28"/>
          <w:szCs w:val="28"/>
          <w:lang w:val="lv-LV"/>
        </w:rPr>
        <w:t>) daļu šādā redakcijā:</w:t>
      </w:r>
    </w:p>
    <w:p w14:paraId="69EE98B2" w14:textId="276B19F2" w:rsidR="001A766C" w:rsidRDefault="00C25595" w:rsidP="00CE0270">
      <w:pPr>
        <w:spacing w:line="240" w:lineRule="auto"/>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1A766C">
        <w:rPr>
          <w:rFonts w:ascii="Times New Roman" w:hAnsi="Times New Roman" w:cs="Times New Roman"/>
          <w:sz w:val="28"/>
          <w:szCs w:val="28"/>
          <w:lang w:val="lv-LV"/>
        </w:rPr>
        <w:t>(5</w:t>
      </w:r>
      <w:r w:rsidR="001A766C" w:rsidRPr="001A766C">
        <w:rPr>
          <w:rFonts w:ascii="Times New Roman" w:hAnsi="Times New Roman" w:cs="Times New Roman"/>
          <w:sz w:val="28"/>
          <w:szCs w:val="28"/>
          <w:vertAlign w:val="superscript"/>
          <w:lang w:val="lv-LV"/>
        </w:rPr>
        <w:t>1</w:t>
      </w:r>
      <w:r w:rsidR="001A766C">
        <w:rPr>
          <w:rFonts w:ascii="Times New Roman" w:hAnsi="Times New Roman" w:cs="Times New Roman"/>
          <w:sz w:val="28"/>
          <w:szCs w:val="28"/>
          <w:lang w:val="lv-LV"/>
        </w:rPr>
        <w:t xml:space="preserve">) </w:t>
      </w:r>
      <w:r w:rsidR="00D72E8A" w:rsidRPr="00D72E8A">
        <w:rPr>
          <w:rFonts w:ascii="Times New Roman" w:hAnsi="Times New Roman" w:cs="Times New Roman"/>
          <w:sz w:val="28"/>
          <w:szCs w:val="28"/>
          <w:lang w:val="lv-LV"/>
        </w:rPr>
        <w:t>Finanšu instrumentus, kas ir iegrāmatoti finanšu instrumentu kontā, kas ir atvērts Centrālā vērtspapīru depozitārija uzturētā sistēmā un kurā tiek uzskaitīti dalībnieka vai dalībnieka vienam vai vairākiem klientiem piederoši vai turējumā esoši finanšu instrumenti nedrīkst izmantot Centrālā vērtspapīru depozitārija kreditoru prasījumu apmierināšanai. Šī prasība attiecas arī uz gadījumiem, kad Centrālais vērtspapīru depozitārijs likumā noteiktajā kārtībā atzīts par maksātnespējīgu.</w:t>
      </w:r>
      <w:r>
        <w:rPr>
          <w:rFonts w:ascii="Times New Roman" w:hAnsi="Times New Roman" w:cs="Times New Roman"/>
          <w:sz w:val="28"/>
          <w:szCs w:val="28"/>
          <w:lang w:val="lv-LV"/>
        </w:rPr>
        <w:t>”</w:t>
      </w:r>
      <w:r w:rsidR="00117508">
        <w:rPr>
          <w:rFonts w:ascii="Times New Roman" w:hAnsi="Times New Roman" w:cs="Times New Roman"/>
          <w:sz w:val="28"/>
          <w:szCs w:val="28"/>
          <w:lang w:val="lv-LV"/>
        </w:rPr>
        <w:t>;</w:t>
      </w:r>
    </w:p>
    <w:p w14:paraId="096E44A7" w14:textId="67E7EB83" w:rsidR="00C25595" w:rsidRPr="00C25595" w:rsidRDefault="00C25595" w:rsidP="00156012">
      <w:pPr>
        <w:spacing w:line="240" w:lineRule="auto"/>
        <w:jc w:val="both"/>
        <w:rPr>
          <w:rFonts w:ascii="Times New Roman" w:hAnsi="Times New Roman" w:cs="Times New Roman"/>
          <w:sz w:val="28"/>
          <w:szCs w:val="28"/>
          <w:lang w:val="lv-LV"/>
        </w:rPr>
      </w:pPr>
      <w:r w:rsidRPr="00156012">
        <w:rPr>
          <w:rFonts w:ascii="Times New Roman" w:hAnsi="Times New Roman" w:cs="Times New Roman"/>
          <w:sz w:val="28"/>
          <w:szCs w:val="28"/>
          <w:lang w:val="lv-LV"/>
        </w:rPr>
        <w:t>izteikt septīto, astoto, devīto un desmito daļu šādā redakcijā:</w:t>
      </w:r>
    </w:p>
    <w:p w14:paraId="3C32EDE1" w14:textId="74F29FDB" w:rsidR="00F947CE" w:rsidRPr="00F947CE" w:rsidRDefault="00C25595" w:rsidP="00F947CE">
      <w:pPr>
        <w:spacing w:line="240" w:lineRule="auto"/>
        <w:ind w:firstLine="357"/>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F947CE" w:rsidRPr="00F947CE">
        <w:rPr>
          <w:rFonts w:ascii="Times New Roman" w:hAnsi="Times New Roman" w:cs="Times New Roman"/>
          <w:sz w:val="28"/>
          <w:szCs w:val="28"/>
          <w:lang w:val="lv-LV"/>
        </w:rPr>
        <w:t>(7) Juridiskajām personām piederošus finanšu instrumentus, kas iegrāmatoti ieguldījumu brokeru sabiedrībā vai kredītiestādē atvērtā finanšu instrumentu kontā vai individuālajā kontā, kurā tiek uzskaitīti Centrālā depozitārija dalībnieka klientam piederoši finanšu instrumenti, un ieguldījumu brokeru sabiedrībām un kredītiestādēm piederošus finanšu instrumentus, kas iegrāmatoti dalībnieka kontā, drīkst apķīlāt tikai ar tiesu izpildītāja rīkojumu Civilprocesa likumā noteiktajā kārtībā.</w:t>
      </w:r>
    </w:p>
    <w:p w14:paraId="54513931" w14:textId="637975BA" w:rsidR="002B317A" w:rsidRDefault="00F947CE" w:rsidP="00F947CE">
      <w:pPr>
        <w:spacing w:line="240" w:lineRule="auto"/>
        <w:ind w:firstLine="357"/>
        <w:jc w:val="both"/>
        <w:rPr>
          <w:rFonts w:ascii="Times New Roman" w:hAnsi="Times New Roman" w:cs="Times New Roman"/>
          <w:sz w:val="28"/>
          <w:szCs w:val="28"/>
          <w:lang w:val="lv-LV"/>
        </w:rPr>
      </w:pPr>
      <w:r w:rsidRPr="00F947CE">
        <w:rPr>
          <w:rFonts w:ascii="Times New Roman" w:hAnsi="Times New Roman" w:cs="Times New Roman"/>
          <w:sz w:val="28"/>
          <w:szCs w:val="28"/>
          <w:lang w:val="lv-LV"/>
        </w:rPr>
        <w:t xml:space="preserve">(8) Fiziskajām personām piederošus finanšu instrumentus, kas iegrāmatoti ieguldījumu brokeru sabiedrībā vai kredītiestādē atvērtā finanšu instrumentu kontā vai individuālajā kontā, kurā tiek uzskaitīti Centrālā depozitārija dalībnieka klientam piederoši finanšu instrumenti, drīkst apķīlāt tikai ar tiesu izpildītāja rīkojumu Civilprocesa likumā noteiktajā kārtībā vai arestēt Kriminālprocesa likumā noteiktajā kārtībā. </w:t>
      </w:r>
    </w:p>
    <w:p w14:paraId="08DCAEB4" w14:textId="45A6431A" w:rsidR="00F947CE" w:rsidRPr="00F947CE" w:rsidRDefault="00F947CE" w:rsidP="00F947CE">
      <w:pPr>
        <w:spacing w:line="240" w:lineRule="auto"/>
        <w:ind w:firstLine="357"/>
        <w:jc w:val="both"/>
        <w:rPr>
          <w:rFonts w:ascii="Times New Roman" w:hAnsi="Times New Roman" w:cs="Times New Roman"/>
          <w:sz w:val="28"/>
          <w:szCs w:val="28"/>
          <w:lang w:val="lv-LV"/>
        </w:rPr>
      </w:pPr>
      <w:r w:rsidRPr="00F947CE">
        <w:rPr>
          <w:rFonts w:ascii="Times New Roman" w:hAnsi="Times New Roman" w:cs="Times New Roman"/>
          <w:sz w:val="28"/>
          <w:szCs w:val="28"/>
          <w:lang w:val="lv-LV"/>
        </w:rPr>
        <w:t xml:space="preserve">(9) Piedziņu uz juridiskajām personām piederošiem finanšu instrumentiem, kas iegrāmatoti ieguldījumu brokeru sabiedrībā vai kredītiestādē atvērtā finanšu instrumentu kontā, vai individuālajā kontā, kurā tiek uzskaitīti Centrālā vērtspapīru depozitārija dalībnieka klientam piederoši vērtspapīri, un ieguldījumu brokeru sabiedrībām un kredītiestādēm piederošiem finanšu instrumentiem, kas iegrāmatoti dalībnieka kontā, drīkst vērst tikai, pamatojoties uz tiesu izpildītāja rīkojumu, Civilprocesa likumā noteiktajā kārtībā vai pēc nodokļu </w:t>
      </w:r>
      <w:r w:rsidRPr="00F947CE">
        <w:rPr>
          <w:rFonts w:ascii="Times New Roman" w:hAnsi="Times New Roman" w:cs="Times New Roman"/>
          <w:sz w:val="28"/>
          <w:szCs w:val="28"/>
          <w:lang w:val="lv-LV"/>
        </w:rPr>
        <w:lastRenderedPageBreak/>
        <w:t>administrācijas pieprasījuma — nodokļu likumos paredzētajos gadījumos, bet pēc Valsts ieņēmumu dienesta pieprasījuma — arī citos likumos paredzētajos gadījumos.</w:t>
      </w:r>
    </w:p>
    <w:p w14:paraId="3D41ABCF" w14:textId="30989E10" w:rsidR="003448DE" w:rsidRPr="003448DE" w:rsidRDefault="00F947CE" w:rsidP="00156012">
      <w:pPr>
        <w:spacing w:line="240" w:lineRule="auto"/>
        <w:ind w:firstLine="357"/>
        <w:jc w:val="both"/>
        <w:rPr>
          <w:rFonts w:ascii="Times New Roman" w:hAnsi="Times New Roman" w:cs="Times New Roman"/>
          <w:sz w:val="28"/>
          <w:szCs w:val="28"/>
          <w:lang w:val="lv-LV"/>
        </w:rPr>
      </w:pPr>
      <w:r w:rsidRPr="00F947CE">
        <w:rPr>
          <w:rFonts w:ascii="Times New Roman" w:hAnsi="Times New Roman" w:cs="Times New Roman"/>
          <w:sz w:val="28"/>
          <w:szCs w:val="28"/>
          <w:lang w:val="lv-LV"/>
        </w:rPr>
        <w:t>(10) Piedziņu uz fiziskajām personām piederošiem finanšu instrumentiem, kas iegrāmatoti ieguldījumu brokeru sabiedrībā vai kredītiestādē atvērtā finanšu instrumentu kontā vai individuālajā kontā, kurā tiek uzskaitīti Centrālā vērtspapīru depozitārija klientam piederoši vērtspapīri, drīkst vērst, pamatojoties uz tiesu izpildītāja rīkojumu Civilprocesa likumā noteiktajā kārtībā vai uz nodokļu administrācijas lēmumu par nokavēto nodokļu maksājumu piedziņu saskaņā ar likumu "Par nodokļiem un nodevām".</w:t>
      </w:r>
      <w:r w:rsidR="00117508" w:rsidRPr="00F947CE">
        <w:rPr>
          <w:rFonts w:ascii="Times New Roman" w:hAnsi="Times New Roman" w:cs="Times New Roman"/>
          <w:sz w:val="28"/>
          <w:szCs w:val="28"/>
          <w:lang w:val="lv-LV"/>
        </w:rPr>
        <w:t>"</w:t>
      </w:r>
      <w:r w:rsidR="00117508">
        <w:rPr>
          <w:rFonts w:ascii="Times New Roman" w:hAnsi="Times New Roman" w:cs="Times New Roman"/>
          <w:sz w:val="28"/>
          <w:szCs w:val="28"/>
          <w:lang w:val="lv-LV"/>
        </w:rPr>
        <w:t>.</w:t>
      </w:r>
    </w:p>
    <w:p w14:paraId="3F02A1EF" w14:textId="7F2DFE99" w:rsidR="00B10A02" w:rsidRPr="00667DCB" w:rsidRDefault="00667DCB" w:rsidP="00667DCB">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34. </w:t>
      </w:r>
      <w:r w:rsidR="00B10A02" w:rsidRPr="00667DCB">
        <w:rPr>
          <w:rFonts w:ascii="Times New Roman" w:hAnsi="Times New Roman" w:cs="Times New Roman"/>
          <w:sz w:val="28"/>
          <w:szCs w:val="28"/>
          <w:lang w:val="lv-LV"/>
        </w:rPr>
        <w:t>131.pantā:</w:t>
      </w:r>
    </w:p>
    <w:p w14:paraId="630B1215" w14:textId="27467123" w:rsidR="00B10A02" w:rsidRPr="00B10A02" w:rsidRDefault="00B10A02" w:rsidP="00B10A02">
      <w:pPr>
        <w:spacing w:line="240" w:lineRule="auto"/>
        <w:ind w:left="360"/>
        <w:jc w:val="both"/>
        <w:rPr>
          <w:rFonts w:ascii="Times New Roman" w:hAnsi="Times New Roman" w:cs="Times New Roman"/>
          <w:sz w:val="28"/>
          <w:szCs w:val="28"/>
          <w:lang w:val="lv-LV"/>
        </w:rPr>
      </w:pPr>
      <w:r w:rsidRPr="00B10A02">
        <w:rPr>
          <w:rFonts w:ascii="Times New Roman" w:hAnsi="Times New Roman" w:cs="Times New Roman"/>
          <w:sz w:val="28"/>
          <w:szCs w:val="28"/>
          <w:lang w:val="lv-LV"/>
        </w:rPr>
        <w:t>izteikt vienpadsmito daļu šādā redakcijā:</w:t>
      </w:r>
    </w:p>
    <w:p w14:paraId="3AC19BAD" w14:textId="24B206E9" w:rsidR="00B10A02" w:rsidRPr="00BC66D3" w:rsidRDefault="00B10A02" w:rsidP="00B10A02">
      <w:pPr>
        <w:shd w:val="clear" w:color="auto" w:fill="FFFFFF"/>
        <w:spacing w:before="120" w:line="293" w:lineRule="atLeast"/>
        <w:ind w:firstLine="301"/>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"(11) Ziņas par klientu, viņa finanšu instrumentu kontiem un naudas kontiem, kas saistīti ar finanšu instrumentu norēķiniem, kā arī par veiktajiem darījumiem ar regulētajā tirgū iekļautajiem finanšu instrumentiem sniedzamas regulētā tirgus organizētājam pēc tā pieprasījuma, ja šīs ziņas ir nepieciešamas tirdzniecības vietas organizētājam, lai nodrošinātu iekšējās informācijas izmantošanas un tirgus manipulāciju novēršanai piešķirto uzraudzības funkciju veikšanu.</w:t>
      </w:r>
      <w:r w:rsidR="00EE5618">
        <w:rPr>
          <w:rFonts w:ascii="Times New Roman" w:hAnsi="Times New Roman" w:cs="Times New Roman"/>
          <w:sz w:val="28"/>
          <w:szCs w:val="28"/>
          <w:lang w:val="lv-LV"/>
        </w:rPr>
        <w:t>”</w:t>
      </w:r>
      <w:r w:rsidR="00117508">
        <w:rPr>
          <w:rFonts w:ascii="Times New Roman" w:hAnsi="Times New Roman" w:cs="Times New Roman"/>
          <w:sz w:val="28"/>
          <w:szCs w:val="28"/>
          <w:lang w:val="lv-LV"/>
        </w:rPr>
        <w:t>;</w:t>
      </w:r>
    </w:p>
    <w:p w14:paraId="307E12D7" w14:textId="3CFE48BE" w:rsidR="00B10A02" w:rsidRPr="00B10A02" w:rsidRDefault="00B10A02" w:rsidP="00B10A02">
      <w:pPr>
        <w:spacing w:line="240" w:lineRule="auto"/>
        <w:ind w:firstLine="360"/>
        <w:jc w:val="both"/>
        <w:rPr>
          <w:rFonts w:ascii="Times New Roman" w:hAnsi="Times New Roman" w:cs="Times New Roman"/>
          <w:sz w:val="28"/>
          <w:szCs w:val="28"/>
          <w:lang w:val="lv-LV"/>
        </w:rPr>
      </w:pPr>
      <w:r w:rsidRPr="00B10A02">
        <w:rPr>
          <w:rFonts w:ascii="Times New Roman" w:hAnsi="Times New Roman" w:cs="Times New Roman"/>
          <w:sz w:val="28"/>
          <w:szCs w:val="28"/>
          <w:lang w:val="lv-LV"/>
        </w:rPr>
        <w:t xml:space="preserve">papildināt ar </w:t>
      </w:r>
      <w:r w:rsidR="00946374">
        <w:rPr>
          <w:rFonts w:ascii="Times New Roman" w:hAnsi="Times New Roman" w:cs="Times New Roman"/>
          <w:sz w:val="28"/>
          <w:szCs w:val="28"/>
          <w:lang w:val="lv-LV"/>
        </w:rPr>
        <w:t>(</w:t>
      </w:r>
      <w:r w:rsidRPr="00B10A02">
        <w:rPr>
          <w:rFonts w:ascii="Times New Roman" w:hAnsi="Times New Roman" w:cs="Times New Roman"/>
          <w:sz w:val="28"/>
          <w:szCs w:val="28"/>
          <w:lang w:val="lv-LV"/>
        </w:rPr>
        <w:t>11</w:t>
      </w:r>
      <w:r w:rsidRPr="00B10A02">
        <w:rPr>
          <w:rFonts w:ascii="Times New Roman" w:hAnsi="Times New Roman" w:cs="Times New Roman"/>
          <w:sz w:val="28"/>
          <w:szCs w:val="28"/>
          <w:vertAlign w:val="superscript"/>
          <w:lang w:val="lv-LV"/>
        </w:rPr>
        <w:t>1</w:t>
      </w:r>
      <w:r w:rsidRPr="00B10A02">
        <w:rPr>
          <w:rFonts w:ascii="Times New Roman" w:hAnsi="Times New Roman" w:cs="Times New Roman"/>
          <w:sz w:val="28"/>
          <w:szCs w:val="28"/>
          <w:lang w:val="lv-LV"/>
        </w:rPr>
        <w:t>) daļu šādā redakcijā:</w:t>
      </w:r>
    </w:p>
    <w:p w14:paraId="6FA59785" w14:textId="1EFDB8EC" w:rsidR="00B10A02" w:rsidRPr="00B10A02" w:rsidRDefault="00B10A02" w:rsidP="00B10A02">
      <w:pPr>
        <w:spacing w:line="240" w:lineRule="auto"/>
        <w:ind w:firstLine="360"/>
        <w:jc w:val="both"/>
        <w:rPr>
          <w:rFonts w:ascii="Times New Roman" w:hAnsi="Times New Roman" w:cs="Times New Roman"/>
          <w:sz w:val="28"/>
          <w:szCs w:val="28"/>
          <w:vertAlign w:val="superscript"/>
          <w:lang w:val="lv-LV"/>
        </w:rPr>
      </w:pPr>
      <w:r w:rsidRPr="00B10A02">
        <w:rPr>
          <w:rFonts w:ascii="Times New Roman" w:hAnsi="Times New Roman" w:cs="Times New Roman"/>
          <w:sz w:val="28"/>
          <w:szCs w:val="28"/>
          <w:lang w:val="lv-LV"/>
        </w:rPr>
        <w:t>"(11</w:t>
      </w:r>
      <w:r w:rsidRPr="00B10A02">
        <w:rPr>
          <w:rFonts w:ascii="Times New Roman" w:hAnsi="Times New Roman" w:cs="Times New Roman"/>
          <w:sz w:val="28"/>
          <w:szCs w:val="28"/>
          <w:vertAlign w:val="superscript"/>
          <w:lang w:val="lv-LV"/>
        </w:rPr>
        <w:t>1</w:t>
      </w:r>
      <w:r w:rsidRPr="00B10A02">
        <w:rPr>
          <w:rFonts w:ascii="Times New Roman" w:hAnsi="Times New Roman" w:cs="Times New Roman"/>
          <w:sz w:val="28"/>
          <w:szCs w:val="28"/>
          <w:lang w:val="lv-LV"/>
        </w:rPr>
        <w:t xml:space="preserve">) Ziņas par klientu, viņa finanšu instrumentu kontiem un naudas kontiem, kas saistīti ar finanšu instrumentu norēķiniem, kā arī par veiktajiem darījumiem ar Centrālajā vērtspapīru depozitārijā iegrāmatotiem finanšu instrumentiem sniedzamas Centrālajam vērtspapīru depozitārijam pēc tā pieprasījuma, ja šīs ziņas ir nepieciešamas Centrālajam vērtspapīru depozitārijam, lai nodrošinātu Regulas </w:t>
      </w:r>
      <w:r w:rsidR="002F089A">
        <w:rPr>
          <w:rFonts w:ascii="Times New Roman" w:hAnsi="Times New Roman" w:cs="Times New Roman"/>
          <w:sz w:val="28"/>
          <w:szCs w:val="28"/>
          <w:lang w:val="lv-LV"/>
        </w:rPr>
        <w:t>Nr. 2017/392</w:t>
      </w:r>
      <w:r w:rsidR="002F089A" w:rsidRPr="00BC66D3">
        <w:rPr>
          <w:rFonts w:ascii="Times New Roman" w:eastAsia="Times New Roman" w:hAnsi="Times New Roman" w:cs="Times New Roman"/>
          <w:bCs/>
          <w:sz w:val="28"/>
          <w:szCs w:val="28"/>
          <w:lang w:val="lv-LV" w:eastAsia="lv-LV"/>
        </w:rPr>
        <w:t xml:space="preserve"> </w:t>
      </w:r>
      <w:r w:rsidRPr="00B10A02">
        <w:rPr>
          <w:rFonts w:ascii="Times New Roman" w:hAnsi="Times New Roman" w:cs="Times New Roman"/>
          <w:sz w:val="28"/>
          <w:szCs w:val="28"/>
          <w:lang w:val="lv-LV"/>
        </w:rPr>
        <w:t xml:space="preserve"> 67. panta </w:t>
      </w:r>
      <w:r w:rsidR="006851A1" w:rsidRPr="003225A7">
        <w:rPr>
          <w:rFonts w:ascii="Times New Roman" w:hAnsi="Times New Roman" w:cs="Times New Roman"/>
          <w:sz w:val="28"/>
          <w:szCs w:val="28"/>
          <w:lang w:val="lv-LV"/>
        </w:rPr>
        <w:t>1.punktā</w:t>
      </w:r>
      <w:r w:rsidRPr="00B10A02">
        <w:rPr>
          <w:rFonts w:ascii="Times New Roman" w:hAnsi="Times New Roman" w:cs="Times New Roman"/>
          <w:sz w:val="28"/>
          <w:szCs w:val="28"/>
          <w:lang w:val="lv-LV"/>
        </w:rPr>
        <w:t xml:space="preserve"> noteikto uzraudzības funkciju veikšanu."</w:t>
      </w:r>
      <w:r w:rsidR="00117508">
        <w:rPr>
          <w:rFonts w:ascii="Times New Roman" w:hAnsi="Times New Roman" w:cs="Times New Roman"/>
          <w:sz w:val="28"/>
          <w:szCs w:val="28"/>
          <w:lang w:val="lv-LV"/>
        </w:rPr>
        <w:t>.</w:t>
      </w:r>
    </w:p>
    <w:p w14:paraId="3EB2CC37" w14:textId="45749B7E" w:rsidR="00B10A02" w:rsidRPr="00667DCB" w:rsidRDefault="00667DCB" w:rsidP="00667DCB">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35. </w:t>
      </w:r>
      <w:r w:rsidR="00B10A02" w:rsidRPr="00667DCB">
        <w:rPr>
          <w:rFonts w:ascii="Times New Roman" w:hAnsi="Times New Roman" w:cs="Times New Roman"/>
          <w:sz w:val="28"/>
          <w:szCs w:val="28"/>
          <w:lang w:val="lv-LV"/>
        </w:rPr>
        <w:t>Papildināt pārejas noteikumus ar 5</w:t>
      </w:r>
      <w:r w:rsidR="004E128D" w:rsidRPr="00667DCB">
        <w:rPr>
          <w:rFonts w:ascii="Times New Roman" w:hAnsi="Times New Roman" w:cs="Times New Roman"/>
          <w:sz w:val="28"/>
          <w:szCs w:val="28"/>
          <w:lang w:val="lv-LV"/>
        </w:rPr>
        <w:t>9</w:t>
      </w:r>
      <w:r w:rsidR="00B10A02" w:rsidRPr="00667DCB">
        <w:rPr>
          <w:rFonts w:ascii="Times New Roman" w:hAnsi="Times New Roman" w:cs="Times New Roman"/>
          <w:sz w:val="28"/>
          <w:szCs w:val="28"/>
          <w:lang w:val="lv-LV"/>
        </w:rPr>
        <w:t>.</w:t>
      </w:r>
      <w:r w:rsidR="00EE5618">
        <w:rPr>
          <w:rFonts w:ascii="Times New Roman" w:hAnsi="Times New Roman" w:cs="Times New Roman"/>
          <w:sz w:val="28"/>
          <w:szCs w:val="28"/>
          <w:lang w:val="lv-LV"/>
        </w:rPr>
        <w:t xml:space="preserve"> un 60.</w:t>
      </w:r>
      <w:r w:rsidR="00B10A02" w:rsidRPr="00667DCB">
        <w:rPr>
          <w:rFonts w:ascii="Times New Roman" w:hAnsi="Times New Roman" w:cs="Times New Roman"/>
          <w:sz w:val="28"/>
          <w:szCs w:val="28"/>
          <w:lang w:val="lv-LV"/>
        </w:rPr>
        <w:t>punktu šādā redakcijā:</w:t>
      </w:r>
    </w:p>
    <w:p w14:paraId="7C9DFB5A" w14:textId="6A723725" w:rsidR="006A5DBC" w:rsidRDefault="00B10A02" w:rsidP="006A5DBC">
      <w:pPr>
        <w:spacing w:line="240" w:lineRule="auto"/>
        <w:jc w:val="both"/>
        <w:rPr>
          <w:rFonts w:ascii="Times New Roman" w:hAnsi="Times New Roman" w:cs="Times New Roman"/>
          <w:sz w:val="28"/>
          <w:szCs w:val="28"/>
          <w:lang w:val="lv-LV"/>
        </w:rPr>
      </w:pPr>
      <w:r w:rsidRPr="00BC66D3">
        <w:rPr>
          <w:rFonts w:ascii="Times New Roman" w:hAnsi="Times New Roman" w:cs="Times New Roman"/>
          <w:sz w:val="28"/>
          <w:szCs w:val="28"/>
          <w:lang w:val="lv-LV"/>
        </w:rPr>
        <w:t>“5</w:t>
      </w:r>
      <w:r w:rsidR="004E128D">
        <w:rPr>
          <w:rFonts w:ascii="Times New Roman" w:hAnsi="Times New Roman" w:cs="Times New Roman"/>
          <w:sz w:val="28"/>
          <w:szCs w:val="28"/>
          <w:lang w:val="lv-LV"/>
        </w:rPr>
        <w:t>9</w:t>
      </w:r>
      <w:r w:rsidRPr="00BC66D3">
        <w:rPr>
          <w:rFonts w:ascii="Times New Roman" w:hAnsi="Times New Roman" w:cs="Times New Roman"/>
          <w:sz w:val="28"/>
          <w:szCs w:val="28"/>
          <w:lang w:val="lv-LV"/>
        </w:rPr>
        <w:t xml:space="preserve">. </w:t>
      </w:r>
      <w:r w:rsidR="006A5DBC">
        <w:rPr>
          <w:rFonts w:ascii="Times New Roman" w:hAnsi="Times New Roman" w:cs="Times New Roman"/>
          <w:sz w:val="28"/>
          <w:szCs w:val="28"/>
          <w:lang w:val="lv-LV"/>
        </w:rPr>
        <w:t xml:space="preserve">Līdz brīdim, kad Komisija atbilstoši </w:t>
      </w:r>
      <w:r w:rsidR="006A5DBC" w:rsidRPr="00BC66D3">
        <w:rPr>
          <w:rFonts w:ascii="Times New Roman" w:eastAsia="Times New Roman" w:hAnsi="Times New Roman" w:cs="Times New Roman"/>
          <w:color w:val="000000"/>
          <w:sz w:val="28"/>
          <w:szCs w:val="28"/>
          <w:lang w:val="lv-LV" w:eastAsia="lv-LV"/>
        </w:rPr>
        <w:t>Regula</w:t>
      </w:r>
      <w:r w:rsidR="006A5DBC">
        <w:rPr>
          <w:rFonts w:ascii="Times New Roman" w:eastAsia="Times New Roman" w:hAnsi="Times New Roman" w:cs="Times New Roman"/>
          <w:color w:val="000000"/>
          <w:sz w:val="28"/>
          <w:szCs w:val="28"/>
          <w:lang w:val="lv-LV" w:eastAsia="lv-LV"/>
        </w:rPr>
        <w:t>i</w:t>
      </w:r>
      <w:r w:rsidR="006A5DBC" w:rsidRPr="00BC66D3">
        <w:rPr>
          <w:rFonts w:ascii="Times New Roman" w:eastAsia="Times New Roman" w:hAnsi="Times New Roman" w:cs="Times New Roman"/>
          <w:color w:val="000000"/>
          <w:sz w:val="28"/>
          <w:szCs w:val="28"/>
          <w:lang w:val="lv-LV" w:eastAsia="lv-LV"/>
        </w:rPr>
        <w:t xml:space="preserve"> Nr. 909/2014 </w:t>
      </w:r>
      <w:r w:rsidR="006A5DBC">
        <w:rPr>
          <w:rFonts w:ascii="Times New Roman" w:hAnsi="Times New Roman" w:cs="Times New Roman"/>
          <w:sz w:val="28"/>
          <w:szCs w:val="28"/>
          <w:lang w:val="lv-LV"/>
        </w:rPr>
        <w:t>izsniedz darbības atļauju Centrālam vērtspapīru depozitārijam Latvijas centrālā depozitārija darbībai nepiemēro XX.XX.2017. likuma grozījumus šā likuma 1. panta pirmās daļas 18. punktā, 1. panta pirmās daļas 18.</w:t>
      </w:r>
      <w:r w:rsidR="006A5DBC" w:rsidRPr="002E262F">
        <w:rPr>
          <w:rFonts w:ascii="Times New Roman" w:hAnsi="Times New Roman" w:cs="Times New Roman"/>
          <w:sz w:val="28"/>
          <w:szCs w:val="28"/>
          <w:vertAlign w:val="superscript"/>
          <w:lang w:val="lv-LV"/>
        </w:rPr>
        <w:t>1</w:t>
      </w:r>
      <w:r w:rsidR="006A5DBC">
        <w:rPr>
          <w:rFonts w:ascii="Times New Roman" w:hAnsi="Times New Roman" w:cs="Times New Roman"/>
          <w:sz w:val="28"/>
          <w:szCs w:val="28"/>
          <w:lang w:val="lv-LV"/>
        </w:rPr>
        <w:t>punktā, 3.panta (1</w:t>
      </w:r>
      <w:r w:rsidR="006A5DBC" w:rsidRPr="002E262F">
        <w:rPr>
          <w:rFonts w:ascii="Times New Roman" w:hAnsi="Times New Roman" w:cs="Times New Roman"/>
          <w:sz w:val="28"/>
          <w:szCs w:val="28"/>
          <w:vertAlign w:val="superscript"/>
          <w:lang w:val="lv-LV"/>
        </w:rPr>
        <w:t>1</w:t>
      </w:r>
      <w:r w:rsidR="006A5DBC">
        <w:rPr>
          <w:rFonts w:ascii="Times New Roman" w:hAnsi="Times New Roman" w:cs="Times New Roman"/>
          <w:sz w:val="28"/>
          <w:szCs w:val="28"/>
          <w:lang w:val="lv-LV"/>
        </w:rPr>
        <w:t>) daļas 9. punktā, 3.</w:t>
      </w:r>
      <w:r w:rsidR="006A5DBC">
        <w:rPr>
          <w:rFonts w:ascii="Times New Roman" w:hAnsi="Times New Roman" w:cs="Times New Roman"/>
          <w:sz w:val="28"/>
          <w:szCs w:val="28"/>
          <w:vertAlign w:val="superscript"/>
          <w:lang w:val="lv-LV"/>
        </w:rPr>
        <w:t xml:space="preserve">4 </w:t>
      </w:r>
      <w:r w:rsidR="006A5DBC" w:rsidRPr="00274495">
        <w:rPr>
          <w:rFonts w:ascii="Times New Roman" w:hAnsi="Times New Roman" w:cs="Times New Roman"/>
          <w:sz w:val="28"/>
          <w:szCs w:val="28"/>
          <w:lang w:val="lv-LV"/>
        </w:rPr>
        <w:t>pant</w:t>
      </w:r>
      <w:r w:rsidR="006A5DBC">
        <w:rPr>
          <w:rFonts w:ascii="Times New Roman" w:hAnsi="Times New Roman" w:cs="Times New Roman"/>
          <w:sz w:val="28"/>
          <w:szCs w:val="28"/>
          <w:lang w:val="lv-LV"/>
        </w:rPr>
        <w:t>ā,  4.panta ceturtajā daļā, 27.panta sestajā daļā, 50.panta astotajā daļā, 53.panta otrajā daļā, 92. pantā, 92.</w:t>
      </w:r>
      <w:r w:rsidR="006A5DBC" w:rsidRPr="00274495">
        <w:rPr>
          <w:rFonts w:ascii="Times New Roman" w:hAnsi="Times New Roman" w:cs="Times New Roman"/>
          <w:sz w:val="28"/>
          <w:szCs w:val="28"/>
          <w:vertAlign w:val="superscript"/>
          <w:lang w:val="lv-LV"/>
        </w:rPr>
        <w:t>1</w:t>
      </w:r>
      <w:r w:rsidR="006A5DBC">
        <w:rPr>
          <w:rFonts w:ascii="Times New Roman" w:hAnsi="Times New Roman" w:cs="Times New Roman"/>
          <w:sz w:val="28"/>
          <w:szCs w:val="28"/>
          <w:lang w:val="lv-LV"/>
        </w:rPr>
        <w:t>, pantā 92.</w:t>
      </w:r>
      <w:r w:rsidR="006A5DBC">
        <w:rPr>
          <w:rFonts w:ascii="Times New Roman" w:hAnsi="Times New Roman" w:cs="Times New Roman"/>
          <w:sz w:val="28"/>
          <w:szCs w:val="28"/>
          <w:vertAlign w:val="superscript"/>
          <w:lang w:val="lv-LV"/>
        </w:rPr>
        <w:t xml:space="preserve">2 </w:t>
      </w:r>
      <w:r w:rsidR="006A5DBC" w:rsidRPr="00274495">
        <w:rPr>
          <w:rFonts w:ascii="Times New Roman" w:hAnsi="Times New Roman" w:cs="Times New Roman"/>
          <w:sz w:val="28"/>
          <w:szCs w:val="28"/>
          <w:lang w:val="lv-LV"/>
        </w:rPr>
        <w:t>pant</w:t>
      </w:r>
      <w:r w:rsidR="006A5DBC">
        <w:rPr>
          <w:rFonts w:ascii="Times New Roman" w:hAnsi="Times New Roman" w:cs="Times New Roman"/>
          <w:sz w:val="28"/>
          <w:szCs w:val="28"/>
          <w:lang w:val="lv-LV"/>
        </w:rPr>
        <w:t>ā, 93.pantā, 94. pantā, 95. panta,</w:t>
      </w:r>
      <w:r w:rsidR="006A5DBC" w:rsidRPr="003D71F1">
        <w:rPr>
          <w:rFonts w:ascii="Times New Roman" w:hAnsi="Times New Roman" w:cs="Times New Roman"/>
          <w:sz w:val="28"/>
          <w:szCs w:val="28"/>
          <w:lang w:val="lv-LV"/>
        </w:rPr>
        <w:t xml:space="preserve"> </w:t>
      </w:r>
      <w:r w:rsidR="006A5DBC">
        <w:rPr>
          <w:rFonts w:ascii="Times New Roman" w:hAnsi="Times New Roman" w:cs="Times New Roman"/>
          <w:sz w:val="28"/>
          <w:szCs w:val="28"/>
          <w:lang w:val="lv-LV"/>
        </w:rPr>
        <w:t>94.</w:t>
      </w:r>
      <w:r w:rsidR="006A5DBC" w:rsidRPr="00274495">
        <w:rPr>
          <w:rFonts w:ascii="Times New Roman" w:hAnsi="Times New Roman" w:cs="Times New Roman"/>
          <w:sz w:val="28"/>
          <w:szCs w:val="28"/>
          <w:vertAlign w:val="superscript"/>
          <w:lang w:val="lv-LV"/>
        </w:rPr>
        <w:t>1</w:t>
      </w:r>
      <w:r w:rsidR="006A5DBC">
        <w:rPr>
          <w:rFonts w:ascii="Times New Roman" w:hAnsi="Times New Roman" w:cs="Times New Roman"/>
          <w:sz w:val="28"/>
          <w:szCs w:val="28"/>
          <w:lang w:val="lv-LV"/>
        </w:rPr>
        <w:t>, pantā 95.</w:t>
      </w:r>
      <w:r w:rsidR="006A5DBC" w:rsidRPr="00274495">
        <w:rPr>
          <w:rFonts w:ascii="Times New Roman" w:hAnsi="Times New Roman" w:cs="Times New Roman"/>
          <w:sz w:val="28"/>
          <w:szCs w:val="28"/>
          <w:vertAlign w:val="superscript"/>
          <w:lang w:val="lv-LV"/>
        </w:rPr>
        <w:t>1</w:t>
      </w:r>
      <w:r w:rsidR="006A5DBC">
        <w:rPr>
          <w:rFonts w:ascii="Times New Roman" w:hAnsi="Times New Roman" w:cs="Times New Roman"/>
          <w:sz w:val="28"/>
          <w:szCs w:val="28"/>
          <w:lang w:val="lv-LV"/>
        </w:rPr>
        <w:t xml:space="preserve">, pantā </w:t>
      </w:r>
      <w:r w:rsidR="006A5DBC" w:rsidRPr="00274495">
        <w:rPr>
          <w:rFonts w:ascii="Times New Roman" w:hAnsi="Times New Roman" w:cs="Times New Roman"/>
          <w:sz w:val="28"/>
          <w:szCs w:val="28"/>
          <w:lang w:val="lv-LV"/>
        </w:rPr>
        <w:t>95</w:t>
      </w:r>
      <w:r w:rsidR="006A5DBC">
        <w:rPr>
          <w:rFonts w:ascii="Times New Roman" w:hAnsi="Times New Roman" w:cs="Times New Roman"/>
          <w:sz w:val="28"/>
          <w:szCs w:val="28"/>
          <w:lang w:val="lv-LV"/>
        </w:rPr>
        <w:t>.</w:t>
      </w:r>
      <w:r w:rsidR="006A5DBC">
        <w:rPr>
          <w:rFonts w:ascii="Times New Roman" w:hAnsi="Times New Roman" w:cs="Times New Roman"/>
          <w:sz w:val="28"/>
          <w:szCs w:val="28"/>
          <w:vertAlign w:val="superscript"/>
          <w:lang w:val="lv-LV"/>
        </w:rPr>
        <w:t xml:space="preserve">2  </w:t>
      </w:r>
      <w:r w:rsidR="006A5DBC" w:rsidRPr="004A05AC">
        <w:rPr>
          <w:rFonts w:ascii="Times New Roman" w:hAnsi="Times New Roman" w:cs="Times New Roman"/>
          <w:sz w:val="28"/>
          <w:szCs w:val="28"/>
          <w:lang w:val="lv-LV"/>
        </w:rPr>
        <w:t>pant</w:t>
      </w:r>
      <w:r w:rsidR="006A5DBC">
        <w:rPr>
          <w:rFonts w:ascii="Times New Roman" w:hAnsi="Times New Roman" w:cs="Times New Roman"/>
          <w:sz w:val="28"/>
          <w:szCs w:val="28"/>
          <w:lang w:val="lv-LV"/>
        </w:rPr>
        <w:t xml:space="preserve">ā, 96. pantā, 97. pantā, 98. pantā, 99. pantā, 100. </w:t>
      </w:r>
      <w:r w:rsidR="006A5DBC">
        <w:rPr>
          <w:rFonts w:ascii="Times New Roman" w:hAnsi="Times New Roman" w:cs="Times New Roman"/>
          <w:sz w:val="28"/>
          <w:szCs w:val="28"/>
          <w:lang w:val="lv-LV"/>
        </w:rPr>
        <w:lastRenderedPageBreak/>
        <w:t>pantā,</w:t>
      </w:r>
      <w:r w:rsidR="006A5DBC" w:rsidRPr="00274495">
        <w:rPr>
          <w:rFonts w:ascii="Times New Roman" w:hAnsi="Times New Roman" w:cs="Times New Roman"/>
          <w:sz w:val="28"/>
          <w:szCs w:val="28"/>
          <w:lang w:val="lv-LV"/>
        </w:rPr>
        <w:t xml:space="preserve"> </w:t>
      </w:r>
      <w:r w:rsidR="006A5DBC">
        <w:rPr>
          <w:rFonts w:ascii="Times New Roman" w:hAnsi="Times New Roman" w:cs="Times New Roman"/>
          <w:sz w:val="28"/>
          <w:szCs w:val="28"/>
          <w:lang w:val="lv-LV"/>
        </w:rPr>
        <w:t>99.</w:t>
      </w:r>
      <w:r w:rsidR="006A5DBC" w:rsidRPr="004A05AC">
        <w:rPr>
          <w:rFonts w:ascii="Times New Roman" w:hAnsi="Times New Roman" w:cs="Times New Roman"/>
          <w:sz w:val="28"/>
          <w:szCs w:val="28"/>
          <w:vertAlign w:val="superscript"/>
          <w:lang w:val="lv-LV"/>
        </w:rPr>
        <w:t>1</w:t>
      </w:r>
      <w:r w:rsidR="006A5DBC">
        <w:rPr>
          <w:rFonts w:ascii="Times New Roman" w:hAnsi="Times New Roman" w:cs="Times New Roman"/>
          <w:sz w:val="28"/>
          <w:szCs w:val="28"/>
          <w:vertAlign w:val="superscript"/>
          <w:lang w:val="lv-LV"/>
        </w:rPr>
        <w:t xml:space="preserve"> </w:t>
      </w:r>
      <w:r w:rsidR="006A5DBC" w:rsidRPr="004A05AC">
        <w:rPr>
          <w:rFonts w:ascii="Times New Roman" w:hAnsi="Times New Roman" w:cs="Times New Roman"/>
          <w:sz w:val="28"/>
          <w:szCs w:val="28"/>
          <w:lang w:val="lv-LV"/>
        </w:rPr>
        <w:t>pant</w:t>
      </w:r>
      <w:r w:rsidR="006A5DBC">
        <w:rPr>
          <w:rFonts w:ascii="Times New Roman" w:hAnsi="Times New Roman" w:cs="Times New Roman"/>
          <w:sz w:val="28"/>
          <w:szCs w:val="28"/>
          <w:lang w:val="lv-LV"/>
        </w:rPr>
        <w:t>ā, 99.</w:t>
      </w:r>
      <w:r w:rsidR="006A5DBC">
        <w:rPr>
          <w:rFonts w:ascii="Times New Roman" w:hAnsi="Times New Roman" w:cs="Times New Roman"/>
          <w:sz w:val="28"/>
          <w:szCs w:val="28"/>
          <w:vertAlign w:val="superscript"/>
          <w:lang w:val="lv-LV"/>
        </w:rPr>
        <w:t>2</w:t>
      </w:r>
      <w:r w:rsidR="006A5DBC">
        <w:rPr>
          <w:rFonts w:ascii="Times New Roman" w:hAnsi="Times New Roman" w:cs="Times New Roman"/>
          <w:sz w:val="28"/>
          <w:szCs w:val="28"/>
          <w:lang w:val="lv-LV"/>
        </w:rPr>
        <w:t xml:space="preserve"> pantā, 100.</w:t>
      </w:r>
      <w:r w:rsidR="006A5DBC" w:rsidRPr="00274495">
        <w:rPr>
          <w:rFonts w:ascii="Times New Roman" w:hAnsi="Times New Roman" w:cs="Times New Roman"/>
          <w:sz w:val="28"/>
          <w:szCs w:val="28"/>
          <w:vertAlign w:val="superscript"/>
          <w:lang w:val="lv-LV"/>
        </w:rPr>
        <w:t>1</w:t>
      </w:r>
      <w:r w:rsidR="006A5DBC">
        <w:rPr>
          <w:rFonts w:ascii="Times New Roman" w:hAnsi="Times New Roman" w:cs="Times New Roman"/>
          <w:sz w:val="28"/>
          <w:szCs w:val="28"/>
          <w:lang w:val="lv-LV"/>
        </w:rPr>
        <w:t xml:space="preserve"> pantā,</w:t>
      </w:r>
      <w:r w:rsidR="006A5DBC" w:rsidRPr="00274495">
        <w:rPr>
          <w:rFonts w:ascii="Times New Roman" w:hAnsi="Times New Roman" w:cs="Times New Roman"/>
          <w:sz w:val="28"/>
          <w:szCs w:val="28"/>
          <w:lang w:val="lv-LV"/>
        </w:rPr>
        <w:t xml:space="preserve"> </w:t>
      </w:r>
      <w:r w:rsidR="006A5DBC">
        <w:rPr>
          <w:rFonts w:ascii="Times New Roman" w:hAnsi="Times New Roman" w:cs="Times New Roman"/>
          <w:sz w:val="28"/>
          <w:szCs w:val="28"/>
          <w:lang w:val="lv-LV"/>
        </w:rPr>
        <w:t>100.</w:t>
      </w:r>
      <w:r w:rsidR="006A5DBC">
        <w:rPr>
          <w:rFonts w:ascii="Times New Roman" w:hAnsi="Times New Roman" w:cs="Times New Roman"/>
          <w:sz w:val="28"/>
          <w:szCs w:val="28"/>
          <w:vertAlign w:val="superscript"/>
          <w:lang w:val="lv-LV"/>
        </w:rPr>
        <w:t>2</w:t>
      </w:r>
      <w:r w:rsidR="006A5DBC">
        <w:rPr>
          <w:rFonts w:ascii="Times New Roman" w:hAnsi="Times New Roman" w:cs="Times New Roman"/>
          <w:sz w:val="28"/>
          <w:szCs w:val="28"/>
          <w:lang w:val="lv-LV"/>
        </w:rPr>
        <w:t xml:space="preserve"> pantā, 100.</w:t>
      </w:r>
      <w:r w:rsidR="006A5DBC">
        <w:rPr>
          <w:rFonts w:ascii="Times New Roman" w:hAnsi="Times New Roman" w:cs="Times New Roman"/>
          <w:sz w:val="28"/>
          <w:szCs w:val="28"/>
          <w:vertAlign w:val="superscript"/>
          <w:lang w:val="lv-LV"/>
        </w:rPr>
        <w:t>3</w:t>
      </w:r>
      <w:r w:rsidR="006A5DBC">
        <w:rPr>
          <w:rFonts w:ascii="Times New Roman" w:hAnsi="Times New Roman" w:cs="Times New Roman"/>
          <w:sz w:val="28"/>
          <w:szCs w:val="28"/>
          <w:lang w:val="lv-LV"/>
        </w:rPr>
        <w:t xml:space="preserve"> pantā, 100.</w:t>
      </w:r>
      <w:r w:rsidR="006A5DBC">
        <w:rPr>
          <w:rFonts w:ascii="Times New Roman" w:hAnsi="Times New Roman" w:cs="Times New Roman"/>
          <w:sz w:val="28"/>
          <w:szCs w:val="28"/>
          <w:vertAlign w:val="superscript"/>
          <w:lang w:val="lv-LV"/>
        </w:rPr>
        <w:t>4</w:t>
      </w:r>
      <w:r w:rsidR="006A5DBC">
        <w:rPr>
          <w:rFonts w:ascii="Times New Roman" w:hAnsi="Times New Roman" w:cs="Times New Roman"/>
          <w:sz w:val="28"/>
          <w:szCs w:val="28"/>
          <w:lang w:val="lv-LV"/>
        </w:rPr>
        <w:t xml:space="preserve"> pantā, 100.</w:t>
      </w:r>
      <w:r w:rsidR="006A5DBC">
        <w:rPr>
          <w:rFonts w:ascii="Times New Roman" w:hAnsi="Times New Roman" w:cs="Times New Roman"/>
          <w:sz w:val="28"/>
          <w:szCs w:val="28"/>
          <w:vertAlign w:val="superscript"/>
          <w:lang w:val="lv-LV"/>
        </w:rPr>
        <w:t>5</w:t>
      </w:r>
      <w:r w:rsidR="006A5DBC">
        <w:rPr>
          <w:rFonts w:ascii="Times New Roman" w:hAnsi="Times New Roman" w:cs="Times New Roman"/>
          <w:sz w:val="28"/>
          <w:szCs w:val="28"/>
          <w:lang w:val="lv-LV"/>
        </w:rPr>
        <w:t xml:space="preserve"> pantā, 100.</w:t>
      </w:r>
      <w:r w:rsidR="006A5DBC">
        <w:rPr>
          <w:rFonts w:ascii="Times New Roman" w:hAnsi="Times New Roman" w:cs="Times New Roman"/>
          <w:sz w:val="28"/>
          <w:szCs w:val="28"/>
          <w:vertAlign w:val="superscript"/>
          <w:lang w:val="lv-LV"/>
        </w:rPr>
        <w:t>6</w:t>
      </w:r>
      <w:r w:rsidR="006A5DBC">
        <w:rPr>
          <w:rFonts w:ascii="Times New Roman" w:hAnsi="Times New Roman" w:cs="Times New Roman"/>
          <w:sz w:val="28"/>
          <w:szCs w:val="28"/>
          <w:lang w:val="lv-LV"/>
        </w:rPr>
        <w:t xml:space="preserve"> pantā, 100.</w:t>
      </w:r>
      <w:r w:rsidR="006A5DBC">
        <w:rPr>
          <w:rFonts w:ascii="Times New Roman" w:hAnsi="Times New Roman" w:cs="Times New Roman"/>
          <w:sz w:val="28"/>
          <w:szCs w:val="28"/>
          <w:vertAlign w:val="superscript"/>
          <w:lang w:val="lv-LV"/>
        </w:rPr>
        <w:t>7</w:t>
      </w:r>
      <w:r w:rsidR="006A5DBC">
        <w:rPr>
          <w:rFonts w:ascii="Times New Roman" w:hAnsi="Times New Roman" w:cs="Times New Roman"/>
          <w:sz w:val="28"/>
          <w:szCs w:val="28"/>
          <w:lang w:val="lv-LV"/>
        </w:rPr>
        <w:t xml:space="preserve"> pantā, 100.</w:t>
      </w:r>
      <w:r w:rsidR="006A5DBC">
        <w:rPr>
          <w:rFonts w:ascii="Times New Roman" w:hAnsi="Times New Roman" w:cs="Times New Roman"/>
          <w:sz w:val="28"/>
          <w:szCs w:val="28"/>
          <w:vertAlign w:val="superscript"/>
          <w:lang w:val="lv-LV"/>
        </w:rPr>
        <w:t>8</w:t>
      </w:r>
      <w:r w:rsidR="006A5DBC">
        <w:rPr>
          <w:rFonts w:ascii="Times New Roman" w:hAnsi="Times New Roman" w:cs="Times New Roman"/>
          <w:sz w:val="28"/>
          <w:szCs w:val="28"/>
          <w:lang w:val="lv-LV"/>
        </w:rPr>
        <w:t xml:space="preserve"> pantā 100.</w:t>
      </w:r>
      <w:r w:rsidR="006A5DBC">
        <w:rPr>
          <w:rFonts w:ascii="Times New Roman" w:hAnsi="Times New Roman" w:cs="Times New Roman"/>
          <w:sz w:val="28"/>
          <w:szCs w:val="28"/>
          <w:vertAlign w:val="superscript"/>
          <w:lang w:val="lv-LV"/>
        </w:rPr>
        <w:t>9</w:t>
      </w:r>
      <w:r w:rsidR="006A5DBC">
        <w:rPr>
          <w:rFonts w:ascii="Times New Roman" w:hAnsi="Times New Roman" w:cs="Times New Roman"/>
          <w:sz w:val="28"/>
          <w:szCs w:val="28"/>
          <w:lang w:val="lv-LV"/>
        </w:rPr>
        <w:t xml:space="preserve"> pantā, 100.</w:t>
      </w:r>
      <w:r w:rsidR="006A5DBC" w:rsidRPr="00274495">
        <w:rPr>
          <w:rFonts w:ascii="Times New Roman" w:hAnsi="Times New Roman" w:cs="Times New Roman"/>
          <w:sz w:val="28"/>
          <w:szCs w:val="28"/>
          <w:vertAlign w:val="superscript"/>
          <w:lang w:val="lv-LV"/>
        </w:rPr>
        <w:t>1</w:t>
      </w:r>
      <w:r w:rsidR="006A5DBC">
        <w:rPr>
          <w:rFonts w:ascii="Times New Roman" w:hAnsi="Times New Roman" w:cs="Times New Roman"/>
          <w:sz w:val="28"/>
          <w:szCs w:val="28"/>
          <w:vertAlign w:val="superscript"/>
          <w:lang w:val="lv-LV"/>
        </w:rPr>
        <w:t>0</w:t>
      </w:r>
      <w:r w:rsidR="006A5DBC">
        <w:rPr>
          <w:rFonts w:ascii="Times New Roman" w:hAnsi="Times New Roman" w:cs="Times New Roman"/>
          <w:sz w:val="28"/>
          <w:szCs w:val="28"/>
          <w:lang w:val="lv-LV"/>
        </w:rPr>
        <w:t xml:space="preserve"> pantā, 100.</w:t>
      </w:r>
      <w:r w:rsidR="006A5DBC" w:rsidRPr="00274495">
        <w:rPr>
          <w:rFonts w:ascii="Times New Roman" w:hAnsi="Times New Roman" w:cs="Times New Roman"/>
          <w:sz w:val="28"/>
          <w:szCs w:val="28"/>
          <w:vertAlign w:val="superscript"/>
          <w:lang w:val="lv-LV"/>
        </w:rPr>
        <w:t>1</w:t>
      </w:r>
      <w:r w:rsidR="006A5DBC">
        <w:rPr>
          <w:rFonts w:ascii="Times New Roman" w:hAnsi="Times New Roman" w:cs="Times New Roman"/>
          <w:sz w:val="28"/>
          <w:szCs w:val="28"/>
          <w:vertAlign w:val="superscript"/>
          <w:lang w:val="lv-LV"/>
        </w:rPr>
        <w:t>1</w:t>
      </w:r>
      <w:r w:rsidR="006A5DBC">
        <w:rPr>
          <w:rFonts w:ascii="Times New Roman" w:hAnsi="Times New Roman" w:cs="Times New Roman"/>
          <w:sz w:val="28"/>
          <w:szCs w:val="28"/>
          <w:lang w:val="lv-LV"/>
        </w:rPr>
        <w:t xml:space="preserve"> pantā un 131. pantā.</w:t>
      </w:r>
    </w:p>
    <w:p w14:paraId="4393D1B4" w14:textId="4950A188" w:rsidR="00B10A02" w:rsidRDefault="004E128D" w:rsidP="00794636">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60</w:t>
      </w:r>
      <w:r w:rsidRPr="00BC66D3">
        <w:rPr>
          <w:rFonts w:ascii="Times New Roman" w:hAnsi="Times New Roman" w:cs="Times New Roman"/>
          <w:sz w:val="28"/>
          <w:szCs w:val="28"/>
          <w:lang w:val="lv-LV"/>
        </w:rPr>
        <w:t xml:space="preserve">. </w:t>
      </w:r>
      <w:r w:rsidRPr="004E128D">
        <w:rPr>
          <w:rFonts w:ascii="Times New Roman" w:hAnsi="Times New Roman" w:cs="Times New Roman"/>
          <w:sz w:val="28"/>
          <w:szCs w:val="28"/>
          <w:lang w:val="lv-LV"/>
        </w:rPr>
        <w:t>Šā likuma 93. panta otrajā daļā noteikt</w:t>
      </w:r>
      <w:r w:rsidR="002C53ED">
        <w:rPr>
          <w:rFonts w:ascii="Times New Roman" w:hAnsi="Times New Roman" w:cs="Times New Roman"/>
          <w:sz w:val="28"/>
          <w:szCs w:val="28"/>
          <w:lang w:val="lv-LV"/>
        </w:rPr>
        <w:t>ās</w:t>
      </w:r>
      <w:r w:rsidRPr="004E128D">
        <w:rPr>
          <w:rFonts w:ascii="Times New Roman" w:hAnsi="Times New Roman" w:cs="Times New Roman"/>
          <w:sz w:val="28"/>
          <w:szCs w:val="28"/>
          <w:lang w:val="lv-LV"/>
        </w:rPr>
        <w:t xml:space="preserve"> prasīb</w:t>
      </w:r>
      <w:r w:rsidR="002C53ED">
        <w:rPr>
          <w:rFonts w:ascii="Times New Roman" w:hAnsi="Times New Roman" w:cs="Times New Roman"/>
          <w:sz w:val="28"/>
          <w:szCs w:val="28"/>
          <w:lang w:val="lv-LV"/>
        </w:rPr>
        <w:t>as</w:t>
      </w:r>
      <w:r w:rsidRPr="004E128D">
        <w:rPr>
          <w:rFonts w:ascii="Times New Roman" w:hAnsi="Times New Roman" w:cs="Times New Roman"/>
          <w:sz w:val="28"/>
          <w:szCs w:val="28"/>
          <w:lang w:val="lv-LV"/>
        </w:rPr>
        <w:t xml:space="preserve"> attiecībā uz spēkā esošiem līgumiem nodrošina sešu mēnešu laikā no šo grozījumu spēkā stāšanās dienas."</w:t>
      </w:r>
      <w:r w:rsidR="00117508">
        <w:rPr>
          <w:rFonts w:ascii="Times New Roman" w:hAnsi="Times New Roman" w:cs="Times New Roman"/>
          <w:sz w:val="28"/>
          <w:szCs w:val="28"/>
          <w:lang w:val="lv-LV"/>
        </w:rPr>
        <w:t>.</w:t>
      </w:r>
    </w:p>
    <w:p w14:paraId="13A0D225" w14:textId="77777777" w:rsidR="004E128D" w:rsidRDefault="004E128D" w:rsidP="00B5437C">
      <w:pPr>
        <w:spacing w:after="0" w:line="240" w:lineRule="auto"/>
        <w:rPr>
          <w:rFonts w:ascii="Times New Roman" w:hAnsi="Times New Roman" w:cs="Times New Roman"/>
          <w:sz w:val="28"/>
          <w:szCs w:val="28"/>
          <w:lang w:val="lv-LV"/>
        </w:rPr>
      </w:pPr>
    </w:p>
    <w:p w14:paraId="1EF0767F" w14:textId="77777777" w:rsidR="00B22F62" w:rsidRDefault="00B22F62" w:rsidP="00B5437C">
      <w:pPr>
        <w:spacing w:after="0" w:line="240" w:lineRule="auto"/>
        <w:rPr>
          <w:rFonts w:ascii="Times New Roman" w:hAnsi="Times New Roman" w:cs="Times New Roman"/>
          <w:sz w:val="28"/>
          <w:szCs w:val="28"/>
          <w:lang w:val="lv-LV"/>
        </w:rPr>
      </w:pPr>
    </w:p>
    <w:p w14:paraId="09FEA71A" w14:textId="77777777" w:rsidR="00B22F62" w:rsidRDefault="00B22F62" w:rsidP="00B5437C">
      <w:pPr>
        <w:spacing w:after="0" w:line="240" w:lineRule="auto"/>
        <w:rPr>
          <w:rFonts w:ascii="Times New Roman" w:hAnsi="Times New Roman" w:cs="Times New Roman"/>
          <w:sz w:val="28"/>
          <w:szCs w:val="28"/>
          <w:lang w:val="lv-LV"/>
        </w:rPr>
      </w:pPr>
    </w:p>
    <w:p w14:paraId="1BAA7F67" w14:textId="77777777" w:rsidR="004E128D" w:rsidRDefault="004E128D" w:rsidP="00B5437C">
      <w:pPr>
        <w:spacing w:after="0" w:line="240" w:lineRule="auto"/>
        <w:rPr>
          <w:rFonts w:ascii="Times New Roman" w:hAnsi="Times New Roman" w:cs="Times New Roman"/>
          <w:color w:val="000000" w:themeColor="text1"/>
          <w:sz w:val="20"/>
          <w:szCs w:val="20"/>
          <w:lang w:val="lv-LV"/>
        </w:rPr>
      </w:pPr>
    </w:p>
    <w:p w14:paraId="6307CC6C" w14:textId="3D31149C" w:rsidR="00B22F62" w:rsidRPr="00194745" w:rsidRDefault="00B22F62" w:rsidP="00B22F62">
      <w:pPr>
        <w:pStyle w:val="NormalWeb"/>
        <w:spacing w:before="0" w:beforeAutospacing="0" w:after="0" w:afterAutospacing="0"/>
        <w:rPr>
          <w:color w:val="000000" w:themeColor="text1"/>
          <w:sz w:val="28"/>
          <w:szCs w:val="28"/>
        </w:rPr>
      </w:pPr>
      <w:r w:rsidRPr="00194745">
        <w:rPr>
          <w:color w:val="000000" w:themeColor="text1"/>
          <w:sz w:val="28"/>
          <w:szCs w:val="28"/>
        </w:rPr>
        <w:t xml:space="preserve">Finanšu ministre </w:t>
      </w:r>
      <w:r w:rsidRPr="00194745">
        <w:rPr>
          <w:color w:val="000000" w:themeColor="text1"/>
          <w:sz w:val="28"/>
          <w:szCs w:val="28"/>
        </w:rPr>
        <w:tab/>
      </w:r>
      <w:r>
        <w:rPr>
          <w:color w:val="000000" w:themeColor="text1"/>
          <w:sz w:val="28"/>
          <w:szCs w:val="28"/>
        </w:rPr>
        <w:t xml:space="preserve">                                                        </w:t>
      </w:r>
      <w:r w:rsidRPr="00194745">
        <w:rPr>
          <w:color w:val="000000" w:themeColor="text1"/>
          <w:sz w:val="28"/>
          <w:szCs w:val="28"/>
        </w:rPr>
        <w:t>D. Reizniece-Ozola</w:t>
      </w:r>
      <w:r w:rsidRPr="00194745">
        <w:rPr>
          <w:color w:val="000000" w:themeColor="text1"/>
          <w:sz w:val="28"/>
          <w:szCs w:val="28"/>
        </w:rPr>
        <w:tab/>
      </w:r>
      <w:r w:rsidRPr="00194745">
        <w:rPr>
          <w:color w:val="000000" w:themeColor="text1"/>
          <w:sz w:val="28"/>
          <w:szCs w:val="28"/>
        </w:rPr>
        <w:tab/>
      </w:r>
      <w:r w:rsidRPr="00194745">
        <w:rPr>
          <w:color w:val="000000" w:themeColor="text1"/>
          <w:sz w:val="28"/>
          <w:szCs w:val="28"/>
        </w:rPr>
        <w:tab/>
      </w:r>
      <w:r w:rsidRPr="00194745">
        <w:rPr>
          <w:color w:val="000000" w:themeColor="text1"/>
          <w:sz w:val="28"/>
          <w:szCs w:val="28"/>
        </w:rPr>
        <w:tab/>
        <w:t xml:space="preserve">  </w:t>
      </w:r>
      <w:r>
        <w:rPr>
          <w:color w:val="000000" w:themeColor="text1"/>
          <w:sz w:val="28"/>
          <w:szCs w:val="28"/>
        </w:rPr>
        <w:t xml:space="preserve">                             </w:t>
      </w:r>
    </w:p>
    <w:p w14:paraId="0EBB623D" w14:textId="695E540C" w:rsidR="000A31D8" w:rsidRPr="0073534A" w:rsidRDefault="000A31D8" w:rsidP="00D75E37">
      <w:pPr>
        <w:pStyle w:val="naisf"/>
        <w:spacing w:before="0" w:after="0"/>
        <w:ind w:firstLine="0"/>
        <w:rPr>
          <w:lang w:val="lv-LV"/>
        </w:rPr>
      </w:pPr>
    </w:p>
    <w:sectPr w:rsidR="000A31D8" w:rsidRPr="0073534A" w:rsidSect="00AF5F5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26F0" w14:textId="77777777" w:rsidR="00CE34BF" w:rsidRDefault="00CE34BF" w:rsidP="00B5437C">
      <w:pPr>
        <w:spacing w:after="0" w:line="240" w:lineRule="auto"/>
      </w:pPr>
      <w:r>
        <w:separator/>
      </w:r>
    </w:p>
  </w:endnote>
  <w:endnote w:type="continuationSeparator" w:id="0">
    <w:p w14:paraId="1524E188" w14:textId="77777777" w:rsidR="00CE34BF" w:rsidRDefault="00CE34BF" w:rsidP="00B5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25F2" w14:textId="517F8892" w:rsidR="00156012" w:rsidRDefault="00FF0326">
    <w:pPr>
      <w:pStyle w:val="Footer"/>
    </w:pPr>
    <w:r>
      <w:rPr>
        <w:rFonts w:ascii="Times New Roman" w:hAnsi="Times New Roman" w:cs="Times New Roman"/>
        <w:sz w:val="18"/>
        <w:szCs w:val="18"/>
      </w:rPr>
      <w:t>FMLik_0805</w:t>
    </w:r>
    <w:r w:rsidR="00912D6C" w:rsidRPr="00912D6C">
      <w:rPr>
        <w:rFonts w:ascii="Times New Roman" w:hAnsi="Times New Roman" w:cs="Times New Roman"/>
        <w:sz w:val="18"/>
        <w:szCs w:val="18"/>
      </w:rPr>
      <w:t>17_FITL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AB9A" w14:textId="77777777" w:rsidR="004215BB" w:rsidRDefault="004215BB" w:rsidP="004215BB"/>
  <w:p w14:paraId="54714F0F" w14:textId="3E6FCF67" w:rsidR="004215BB" w:rsidRDefault="00FF0326">
    <w:pPr>
      <w:pStyle w:val="Footer"/>
    </w:pPr>
    <w:r>
      <w:rPr>
        <w:rFonts w:ascii="Times New Roman" w:hAnsi="Times New Roman" w:cs="Times New Roman"/>
        <w:sz w:val="18"/>
        <w:szCs w:val="18"/>
      </w:rPr>
      <w:t>FMLik_0805</w:t>
    </w:r>
    <w:r w:rsidR="00912D6C" w:rsidRPr="00912D6C">
      <w:rPr>
        <w:rFonts w:ascii="Times New Roman" w:hAnsi="Times New Roman" w:cs="Times New Roman"/>
        <w:sz w:val="18"/>
        <w:szCs w:val="18"/>
      </w:rPr>
      <w:t>17_FITL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79DD" w14:textId="77777777" w:rsidR="00CE34BF" w:rsidRDefault="00CE34BF" w:rsidP="00B5437C">
      <w:pPr>
        <w:spacing w:after="0" w:line="240" w:lineRule="auto"/>
      </w:pPr>
      <w:r>
        <w:separator/>
      </w:r>
    </w:p>
  </w:footnote>
  <w:footnote w:type="continuationSeparator" w:id="0">
    <w:p w14:paraId="2FE89A4F" w14:textId="77777777" w:rsidR="00CE34BF" w:rsidRDefault="00CE34BF" w:rsidP="00B5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524253"/>
      <w:docPartObj>
        <w:docPartGallery w:val="Page Numbers (Top of Page)"/>
        <w:docPartUnique/>
      </w:docPartObj>
    </w:sdtPr>
    <w:sdtEndPr>
      <w:rPr>
        <w:noProof/>
      </w:rPr>
    </w:sdtEndPr>
    <w:sdtContent>
      <w:p w14:paraId="57D3B400" w14:textId="63B17835" w:rsidR="00AF5F5A" w:rsidRDefault="00AF5F5A">
        <w:pPr>
          <w:pStyle w:val="Header"/>
          <w:jc w:val="right"/>
        </w:pPr>
        <w:r>
          <w:fldChar w:fldCharType="begin"/>
        </w:r>
        <w:r>
          <w:instrText xml:space="preserve"> PAGE   \* MERGEFORMAT </w:instrText>
        </w:r>
        <w:r>
          <w:fldChar w:fldCharType="separate"/>
        </w:r>
        <w:r w:rsidR="00FF0326">
          <w:rPr>
            <w:noProof/>
          </w:rPr>
          <w:t>2</w:t>
        </w:r>
        <w:r>
          <w:rPr>
            <w:noProof/>
          </w:rPr>
          <w:fldChar w:fldCharType="end"/>
        </w:r>
      </w:p>
    </w:sdtContent>
  </w:sdt>
  <w:p w14:paraId="72840411" w14:textId="77777777" w:rsidR="00156012" w:rsidRPr="008436AF" w:rsidRDefault="0015601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2EAB"/>
    <w:multiLevelType w:val="hybridMultilevel"/>
    <w:tmpl w:val="89C253CA"/>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604FC5"/>
    <w:multiLevelType w:val="hybridMultilevel"/>
    <w:tmpl w:val="EB34C3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B2133D"/>
    <w:multiLevelType w:val="hybridMultilevel"/>
    <w:tmpl w:val="839A2392"/>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27A0A"/>
    <w:multiLevelType w:val="hybridMultilevel"/>
    <w:tmpl w:val="48ECF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473415"/>
    <w:multiLevelType w:val="hybridMultilevel"/>
    <w:tmpl w:val="89C253CA"/>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7B6588"/>
    <w:multiLevelType w:val="hybridMultilevel"/>
    <w:tmpl w:val="9DA2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C07A7"/>
    <w:multiLevelType w:val="hybridMultilevel"/>
    <w:tmpl w:val="A8F2C408"/>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E304F3"/>
    <w:multiLevelType w:val="hybridMultilevel"/>
    <w:tmpl w:val="849E3EE0"/>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9830FE"/>
    <w:multiLevelType w:val="hybridMultilevel"/>
    <w:tmpl w:val="67686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E02C75"/>
    <w:multiLevelType w:val="hybridMultilevel"/>
    <w:tmpl w:val="C0609E68"/>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1B43819"/>
    <w:multiLevelType w:val="hybridMultilevel"/>
    <w:tmpl w:val="B43E22F0"/>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13525D"/>
    <w:multiLevelType w:val="hybridMultilevel"/>
    <w:tmpl w:val="DFE4F10E"/>
    <w:lvl w:ilvl="0" w:tplc="B2501682">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tentative="1">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12">
    <w:nsid w:val="587F57B9"/>
    <w:multiLevelType w:val="hybridMultilevel"/>
    <w:tmpl w:val="6F18818C"/>
    <w:lvl w:ilvl="0" w:tplc="82EC1C6E">
      <w:start w:val="1"/>
      <w:numFmt w:val="decimal"/>
      <w:lvlText w:val="(%1)"/>
      <w:lvlJc w:val="left"/>
      <w:pPr>
        <w:ind w:left="661" w:hanging="360"/>
      </w:pPr>
      <w:rPr>
        <w:rFonts w:hint="default"/>
      </w:rPr>
    </w:lvl>
    <w:lvl w:ilvl="1" w:tplc="04260011">
      <w:start w:val="1"/>
      <w:numFmt w:val="decimal"/>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3">
    <w:nsid w:val="5EF51C03"/>
    <w:multiLevelType w:val="hybridMultilevel"/>
    <w:tmpl w:val="B19C5C50"/>
    <w:lvl w:ilvl="0" w:tplc="927E79A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A68B0"/>
    <w:multiLevelType w:val="hybridMultilevel"/>
    <w:tmpl w:val="75DC0E30"/>
    <w:lvl w:ilvl="0" w:tplc="9E4C5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A7183"/>
    <w:multiLevelType w:val="hybridMultilevel"/>
    <w:tmpl w:val="77B61CD2"/>
    <w:lvl w:ilvl="0" w:tplc="994C89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8"/>
  </w:num>
  <w:num w:numId="6">
    <w:abstractNumId w:val="9"/>
  </w:num>
  <w:num w:numId="7">
    <w:abstractNumId w:val="7"/>
  </w:num>
  <w:num w:numId="8">
    <w:abstractNumId w:val="10"/>
  </w:num>
  <w:num w:numId="9">
    <w:abstractNumId w:val="6"/>
  </w:num>
  <w:num w:numId="10">
    <w:abstractNumId w:val="2"/>
  </w:num>
  <w:num w:numId="11">
    <w:abstractNumId w:val="13"/>
  </w:num>
  <w:num w:numId="12">
    <w:abstractNumId w:val="12"/>
  </w:num>
  <w:num w:numId="13">
    <w:abstractNumId w:val="11"/>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7C"/>
    <w:rsid w:val="00007504"/>
    <w:rsid w:val="0001022B"/>
    <w:rsid w:val="000302F8"/>
    <w:rsid w:val="00042364"/>
    <w:rsid w:val="000434E7"/>
    <w:rsid w:val="00043838"/>
    <w:rsid w:val="00043C8D"/>
    <w:rsid w:val="00044126"/>
    <w:rsid w:val="0004709F"/>
    <w:rsid w:val="00071F4C"/>
    <w:rsid w:val="000756B8"/>
    <w:rsid w:val="00077597"/>
    <w:rsid w:val="00077901"/>
    <w:rsid w:val="00082B89"/>
    <w:rsid w:val="00087CCE"/>
    <w:rsid w:val="00087E3D"/>
    <w:rsid w:val="00092030"/>
    <w:rsid w:val="00092384"/>
    <w:rsid w:val="000A31D8"/>
    <w:rsid w:val="000C39F4"/>
    <w:rsid w:val="000C4412"/>
    <w:rsid w:val="000C6677"/>
    <w:rsid w:val="000D119A"/>
    <w:rsid w:val="000D1C81"/>
    <w:rsid w:val="000D4474"/>
    <w:rsid w:val="000D54A3"/>
    <w:rsid w:val="000E024E"/>
    <w:rsid w:val="000E521A"/>
    <w:rsid w:val="000E5462"/>
    <w:rsid w:val="00106FF9"/>
    <w:rsid w:val="00112157"/>
    <w:rsid w:val="0011239F"/>
    <w:rsid w:val="00113D95"/>
    <w:rsid w:val="00117508"/>
    <w:rsid w:val="00140BC4"/>
    <w:rsid w:val="00146410"/>
    <w:rsid w:val="0014774F"/>
    <w:rsid w:val="00156012"/>
    <w:rsid w:val="001574C4"/>
    <w:rsid w:val="00160164"/>
    <w:rsid w:val="00161319"/>
    <w:rsid w:val="00161E6A"/>
    <w:rsid w:val="001652F8"/>
    <w:rsid w:val="00165D4E"/>
    <w:rsid w:val="0017056F"/>
    <w:rsid w:val="00176842"/>
    <w:rsid w:val="001871AC"/>
    <w:rsid w:val="001A766C"/>
    <w:rsid w:val="001E30EB"/>
    <w:rsid w:val="001F03BB"/>
    <w:rsid w:val="00207165"/>
    <w:rsid w:val="00210803"/>
    <w:rsid w:val="00210FD1"/>
    <w:rsid w:val="00213A7F"/>
    <w:rsid w:val="002154F9"/>
    <w:rsid w:val="002165D2"/>
    <w:rsid w:val="00217608"/>
    <w:rsid w:val="0023111E"/>
    <w:rsid w:val="00231C06"/>
    <w:rsid w:val="00232C16"/>
    <w:rsid w:val="002378D7"/>
    <w:rsid w:val="00242EE6"/>
    <w:rsid w:val="00255C3B"/>
    <w:rsid w:val="0025611A"/>
    <w:rsid w:val="00261742"/>
    <w:rsid w:val="00261F20"/>
    <w:rsid w:val="00265AC0"/>
    <w:rsid w:val="002721DC"/>
    <w:rsid w:val="00274495"/>
    <w:rsid w:val="0027679F"/>
    <w:rsid w:val="002919BF"/>
    <w:rsid w:val="00293C6D"/>
    <w:rsid w:val="002976A1"/>
    <w:rsid w:val="002A4584"/>
    <w:rsid w:val="002A5331"/>
    <w:rsid w:val="002A7898"/>
    <w:rsid w:val="002B317A"/>
    <w:rsid w:val="002B4A68"/>
    <w:rsid w:val="002C39DA"/>
    <w:rsid w:val="002C53ED"/>
    <w:rsid w:val="002C66C5"/>
    <w:rsid w:val="002E262F"/>
    <w:rsid w:val="002E4D29"/>
    <w:rsid w:val="002E5F32"/>
    <w:rsid w:val="002F089A"/>
    <w:rsid w:val="002F0C82"/>
    <w:rsid w:val="002F125F"/>
    <w:rsid w:val="002F522E"/>
    <w:rsid w:val="0030306E"/>
    <w:rsid w:val="00310F56"/>
    <w:rsid w:val="00320C77"/>
    <w:rsid w:val="003225A7"/>
    <w:rsid w:val="00322B02"/>
    <w:rsid w:val="0032438F"/>
    <w:rsid w:val="00324609"/>
    <w:rsid w:val="00325676"/>
    <w:rsid w:val="00336D08"/>
    <w:rsid w:val="0033720A"/>
    <w:rsid w:val="003448DE"/>
    <w:rsid w:val="00345E15"/>
    <w:rsid w:val="00347238"/>
    <w:rsid w:val="00350EF8"/>
    <w:rsid w:val="003714CF"/>
    <w:rsid w:val="00373791"/>
    <w:rsid w:val="00373AB2"/>
    <w:rsid w:val="00381BE3"/>
    <w:rsid w:val="00382F1F"/>
    <w:rsid w:val="00384CE7"/>
    <w:rsid w:val="00396B70"/>
    <w:rsid w:val="003A686F"/>
    <w:rsid w:val="003B2BF3"/>
    <w:rsid w:val="003B7E0F"/>
    <w:rsid w:val="003C4069"/>
    <w:rsid w:val="003C70C2"/>
    <w:rsid w:val="003D3F16"/>
    <w:rsid w:val="003D6FDE"/>
    <w:rsid w:val="003D71F1"/>
    <w:rsid w:val="003F21E3"/>
    <w:rsid w:val="00401E6A"/>
    <w:rsid w:val="004045F2"/>
    <w:rsid w:val="00410855"/>
    <w:rsid w:val="004215BB"/>
    <w:rsid w:val="00426974"/>
    <w:rsid w:val="00433B8A"/>
    <w:rsid w:val="00451973"/>
    <w:rsid w:val="004523C1"/>
    <w:rsid w:val="00457374"/>
    <w:rsid w:val="00460891"/>
    <w:rsid w:val="00460A28"/>
    <w:rsid w:val="00467805"/>
    <w:rsid w:val="004816E9"/>
    <w:rsid w:val="00492930"/>
    <w:rsid w:val="0049322F"/>
    <w:rsid w:val="004A0BBB"/>
    <w:rsid w:val="004A2137"/>
    <w:rsid w:val="004A393F"/>
    <w:rsid w:val="004B2017"/>
    <w:rsid w:val="004C2BFC"/>
    <w:rsid w:val="004D27D0"/>
    <w:rsid w:val="004D3794"/>
    <w:rsid w:val="004E128D"/>
    <w:rsid w:val="004E2617"/>
    <w:rsid w:val="004F3962"/>
    <w:rsid w:val="00503AA9"/>
    <w:rsid w:val="00512B47"/>
    <w:rsid w:val="00513CE2"/>
    <w:rsid w:val="00515E00"/>
    <w:rsid w:val="0052514F"/>
    <w:rsid w:val="00541195"/>
    <w:rsid w:val="00545F7E"/>
    <w:rsid w:val="0055646D"/>
    <w:rsid w:val="00556D6E"/>
    <w:rsid w:val="00560FE1"/>
    <w:rsid w:val="00576C0C"/>
    <w:rsid w:val="00577A27"/>
    <w:rsid w:val="0058353C"/>
    <w:rsid w:val="0058615D"/>
    <w:rsid w:val="005926A9"/>
    <w:rsid w:val="00593777"/>
    <w:rsid w:val="005A0835"/>
    <w:rsid w:val="005A209D"/>
    <w:rsid w:val="005C5321"/>
    <w:rsid w:val="005C5F50"/>
    <w:rsid w:val="005C6BE1"/>
    <w:rsid w:val="005C7DA9"/>
    <w:rsid w:val="005D4E52"/>
    <w:rsid w:val="005E5A62"/>
    <w:rsid w:val="005F1515"/>
    <w:rsid w:val="00600F9C"/>
    <w:rsid w:val="0060634C"/>
    <w:rsid w:val="006079D9"/>
    <w:rsid w:val="00627F4D"/>
    <w:rsid w:val="0063098A"/>
    <w:rsid w:val="0063253B"/>
    <w:rsid w:val="00634EC5"/>
    <w:rsid w:val="00637EAE"/>
    <w:rsid w:val="0064217C"/>
    <w:rsid w:val="00643482"/>
    <w:rsid w:val="00657E8D"/>
    <w:rsid w:val="00662A76"/>
    <w:rsid w:val="00667DCB"/>
    <w:rsid w:val="00671425"/>
    <w:rsid w:val="0067433B"/>
    <w:rsid w:val="00675419"/>
    <w:rsid w:val="006848DB"/>
    <w:rsid w:val="006851A1"/>
    <w:rsid w:val="00692023"/>
    <w:rsid w:val="006A2527"/>
    <w:rsid w:val="006A2EA4"/>
    <w:rsid w:val="006A5DBC"/>
    <w:rsid w:val="006A5E43"/>
    <w:rsid w:val="006A65F0"/>
    <w:rsid w:val="006D122C"/>
    <w:rsid w:val="006D4466"/>
    <w:rsid w:val="006E2BA6"/>
    <w:rsid w:val="007073B0"/>
    <w:rsid w:val="0071227A"/>
    <w:rsid w:val="00724307"/>
    <w:rsid w:val="007245D9"/>
    <w:rsid w:val="00724D91"/>
    <w:rsid w:val="0073339D"/>
    <w:rsid w:val="00734D3C"/>
    <w:rsid w:val="0073534A"/>
    <w:rsid w:val="0074085C"/>
    <w:rsid w:val="00741F82"/>
    <w:rsid w:val="007425E5"/>
    <w:rsid w:val="00750F6D"/>
    <w:rsid w:val="00751632"/>
    <w:rsid w:val="007566EC"/>
    <w:rsid w:val="0076234A"/>
    <w:rsid w:val="00764592"/>
    <w:rsid w:val="007662E2"/>
    <w:rsid w:val="00770B67"/>
    <w:rsid w:val="00771C44"/>
    <w:rsid w:val="007724DB"/>
    <w:rsid w:val="007766E9"/>
    <w:rsid w:val="007821CC"/>
    <w:rsid w:val="007866C7"/>
    <w:rsid w:val="00794636"/>
    <w:rsid w:val="007A29A4"/>
    <w:rsid w:val="007B4182"/>
    <w:rsid w:val="007B77A6"/>
    <w:rsid w:val="007C1021"/>
    <w:rsid w:val="007C7F29"/>
    <w:rsid w:val="007E666B"/>
    <w:rsid w:val="007E7BAF"/>
    <w:rsid w:val="0080070A"/>
    <w:rsid w:val="00802EE9"/>
    <w:rsid w:val="008175C9"/>
    <w:rsid w:val="00821F9D"/>
    <w:rsid w:val="00825530"/>
    <w:rsid w:val="008332F5"/>
    <w:rsid w:val="008377D5"/>
    <w:rsid w:val="00840697"/>
    <w:rsid w:val="008436AF"/>
    <w:rsid w:val="00864981"/>
    <w:rsid w:val="00866802"/>
    <w:rsid w:val="00885336"/>
    <w:rsid w:val="00890B67"/>
    <w:rsid w:val="00893FD8"/>
    <w:rsid w:val="00897A9A"/>
    <w:rsid w:val="008A1B23"/>
    <w:rsid w:val="008A6DB7"/>
    <w:rsid w:val="008B2E8F"/>
    <w:rsid w:val="008B32AE"/>
    <w:rsid w:val="008E17CE"/>
    <w:rsid w:val="008E43E1"/>
    <w:rsid w:val="008F120C"/>
    <w:rsid w:val="008F3564"/>
    <w:rsid w:val="008F74A4"/>
    <w:rsid w:val="00900214"/>
    <w:rsid w:val="00900B37"/>
    <w:rsid w:val="0090339D"/>
    <w:rsid w:val="0090617C"/>
    <w:rsid w:val="00910741"/>
    <w:rsid w:val="009119D9"/>
    <w:rsid w:val="00911D27"/>
    <w:rsid w:val="00912D6C"/>
    <w:rsid w:val="0091424E"/>
    <w:rsid w:val="009152F6"/>
    <w:rsid w:val="00916558"/>
    <w:rsid w:val="0092030B"/>
    <w:rsid w:val="0092374A"/>
    <w:rsid w:val="00941328"/>
    <w:rsid w:val="00942661"/>
    <w:rsid w:val="00946374"/>
    <w:rsid w:val="00956F16"/>
    <w:rsid w:val="00963B7F"/>
    <w:rsid w:val="00963F83"/>
    <w:rsid w:val="00966104"/>
    <w:rsid w:val="00976789"/>
    <w:rsid w:val="00976FD9"/>
    <w:rsid w:val="009A4CC6"/>
    <w:rsid w:val="009B57BF"/>
    <w:rsid w:val="009B6D80"/>
    <w:rsid w:val="009D2845"/>
    <w:rsid w:val="009E70CA"/>
    <w:rsid w:val="009E7E49"/>
    <w:rsid w:val="00A04D1B"/>
    <w:rsid w:val="00A10560"/>
    <w:rsid w:val="00A12ECF"/>
    <w:rsid w:val="00A15F60"/>
    <w:rsid w:val="00A16EF2"/>
    <w:rsid w:val="00A212A3"/>
    <w:rsid w:val="00A221F1"/>
    <w:rsid w:val="00A25452"/>
    <w:rsid w:val="00A34AD2"/>
    <w:rsid w:val="00A36527"/>
    <w:rsid w:val="00A4305C"/>
    <w:rsid w:val="00A57624"/>
    <w:rsid w:val="00A60507"/>
    <w:rsid w:val="00A6375B"/>
    <w:rsid w:val="00A678A4"/>
    <w:rsid w:val="00A800B0"/>
    <w:rsid w:val="00A9303C"/>
    <w:rsid w:val="00A9499D"/>
    <w:rsid w:val="00AA2B2E"/>
    <w:rsid w:val="00AA4D57"/>
    <w:rsid w:val="00AB32FF"/>
    <w:rsid w:val="00AE0E5D"/>
    <w:rsid w:val="00AE27B3"/>
    <w:rsid w:val="00AE67F8"/>
    <w:rsid w:val="00AF186C"/>
    <w:rsid w:val="00AF5F5A"/>
    <w:rsid w:val="00AF7B8C"/>
    <w:rsid w:val="00B10A02"/>
    <w:rsid w:val="00B22F62"/>
    <w:rsid w:val="00B2755C"/>
    <w:rsid w:val="00B3221D"/>
    <w:rsid w:val="00B3420A"/>
    <w:rsid w:val="00B4501A"/>
    <w:rsid w:val="00B5437C"/>
    <w:rsid w:val="00B54A3D"/>
    <w:rsid w:val="00B54D93"/>
    <w:rsid w:val="00B61032"/>
    <w:rsid w:val="00B6145F"/>
    <w:rsid w:val="00B62158"/>
    <w:rsid w:val="00B6517E"/>
    <w:rsid w:val="00B7003E"/>
    <w:rsid w:val="00B74349"/>
    <w:rsid w:val="00B76C7A"/>
    <w:rsid w:val="00B86D79"/>
    <w:rsid w:val="00B9073A"/>
    <w:rsid w:val="00B90958"/>
    <w:rsid w:val="00B922D6"/>
    <w:rsid w:val="00B94A0C"/>
    <w:rsid w:val="00BA17FD"/>
    <w:rsid w:val="00BC4C02"/>
    <w:rsid w:val="00BC66D3"/>
    <w:rsid w:val="00BD2D35"/>
    <w:rsid w:val="00BE40DC"/>
    <w:rsid w:val="00BE5CF3"/>
    <w:rsid w:val="00BF0B02"/>
    <w:rsid w:val="00BF6B29"/>
    <w:rsid w:val="00BF6B9B"/>
    <w:rsid w:val="00C00E8F"/>
    <w:rsid w:val="00C21211"/>
    <w:rsid w:val="00C23B0E"/>
    <w:rsid w:val="00C25589"/>
    <w:rsid w:val="00C25595"/>
    <w:rsid w:val="00C352C5"/>
    <w:rsid w:val="00C45DA2"/>
    <w:rsid w:val="00C502F0"/>
    <w:rsid w:val="00C56370"/>
    <w:rsid w:val="00C62C6E"/>
    <w:rsid w:val="00C649D7"/>
    <w:rsid w:val="00C750ED"/>
    <w:rsid w:val="00C75353"/>
    <w:rsid w:val="00C9521D"/>
    <w:rsid w:val="00CA0062"/>
    <w:rsid w:val="00CB66BE"/>
    <w:rsid w:val="00CB790A"/>
    <w:rsid w:val="00CD0674"/>
    <w:rsid w:val="00CD349F"/>
    <w:rsid w:val="00CE0270"/>
    <w:rsid w:val="00CE34BF"/>
    <w:rsid w:val="00CE4FA4"/>
    <w:rsid w:val="00CE5B6D"/>
    <w:rsid w:val="00D06367"/>
    <w:rsid w:val="00D24780"/>
    <w:rsid w:val="00D400BF"/>
    <w:rsid w:val="00D5166C"/>
    <w:rsid w:val="00D54005"/>
    <w:rsid w:val="00D66695"/>
    <w:rsid w:val="00D70470"/>
    <w:rsid w:val="00D72349"/>
    <w:rsid w:val="00D72E8A"/>
    <w:rsid w:val="00D75E37"/>
    <w:rsid w:val="00D77BB1"/>
    <w:rsid w:val="00D91732"/>
    <w:rsid w:val="00D956CB"/>
    <w:rsid w:val="00DA196F"/>
    <w:rsid w:val="00DA3C26"/>
    <w:rsid w:val="00DB24CE"/>
    <w:rsid w:val="00DC1232"/>
    <w:rsid w:val="00DC643A"/>
    <w:rsid w:val="00DC727D"/>
    <w:rsid w:val="00DD098B"/>
    <w:rsid w:val="00DD380E"/>
    <w:rsid w:val="00DE6254"/>
    <w:rsid w:val="00DE6AF6"/>
    <w:rsid w:val="00DE7B70"/>
    <w:rsid w:val="00E0253E"/>
    <w:rsid w:val="00E05A72"/>
    <w:rsid w:val="00E10621"/>
    <w:rsid w:val="00E10D62"/>
    <w:rsid w:val="00E10DA2"/>
    <w:rsid w:val="00E1171B"/>
    <w:rsid w:val="00E12777"/>
    <w:rsid w:val="00E16EBD"/>
    <w:rsid w:val="00E20C14"/>
    <w:rsid w:val="00E221DB"/>
    <w:rsid w:val="00E23F56"/>
    <w:rsid w:val="00E32271"/>
    <w:rsid w:val="00E423B7"/>
    <w:rsid w:val="00E47394"/>
    <w:rsid w:val="00E6223C"/>
    <w:rsid w:val="00E67555"/>
    <w:rsid w:val="00E7276A"/>
    <w:rsid w:val="00E84B6D"/>
    <w:rsid w:val="00E920D5"/>
    <w:rsid w:val="00E967C9"/>
    <w:rsid w:val="00EA27BF"/>
    <w:rsid w:val="00EB360E"/>
    <w:rsid w:val="00EB37B5"/>
    <w:rsid w:val="00EC04AC"/>
    <w:rsid w:val="00ED2D36"/>
    <w:rsid w:val="00EE1ED9"/>
    <w:rsid w:val="00EE3035"/>
    <w:rsid w:val="00EE5618"/>
    <w:rsid w:val="00EE5B60"/>
    <w:rsid w:val="00EE6D21"/>
    <w:rsid w:val="00EF11DB"/>
    <w:rsid w:val="00EF131D"/>
    <w:rsid w:val="00EF389F"/>
    <w:rsid w:val="00F00FE4"/>
    <w:rsid w:val="00F41D14"/>
    <w:rsid w:val="00F51C72"/>
    <w:rsid w:val="00F538DC"/>
    <w:rsid w:val="00F55287"/>
    <w:rsid w:val="00F56C6E"/>
    <w:rsid w:val="00F601F6"/>
    <w:rsid w:val="00F6020C"/>
    <w:rsid w:val="00F62988"/>
    <w:rsid w:val="00F66228"/>
    <w:rsid w:val="00F71369"/>
    <w:rsid w:val="00F731F9"/>
    <w:rsid w:val="00F82E32"/>
    <w:rsid w:val="00F83576"/>
    <w:rsid w:val="00F83938"/>
    <w:rsid w:val="00F840C7"/>
    <w:rsid w:val="00F87FE4"/>
    <w:rsid w:val="00F947CE"/>
    <w:rsid w:val="00F97B5D"/>
    <w:rsid w:val="00FA6A5E"/>
    <w:rsid w:val="00FC542F"/>
    <w:rsid w:val="00FD3606"/>
    <w:rsid w:val="00FE0B1A"/>
    <w:rsid w:val="00FE5185"/>
    <w:rsid w:val="00FF0254"/>
    <w:rsid w:val="00FF0326"/>
    <w:rsid w:val="00FF53C2"/>
    <w:rsid w:val="00FF7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CBCA"/>
  <w15:docId w15:val="{46C81B39-8B98-43FB-9480-FBC77BC2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37C"/>
    <w:pPr>
      <w:ind w:left="720"/>
      <w:contextualSpacing/>
    </w:pPr>
  </w:style>
  <w:style w:type="paragraph" w:customStyle="1" w:styleId="tv213">
    <w:name w:val="tv213"/>
    <w:basedOn w:val="Normal"/>
    <w:rsid w:val="00B543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5437C"/>
    <w:rPr>
      <w:color w:val="0000FF"/>
      <w:u w:val="single"/>
    </w:rPr>
  </w:style>
  <w:style w:type="paragraph" w:customStyle="1" w:styleId="naisf">
    <w:name w:val="naisf"/>
    <w:basedOn w:val="Normal"/>
    <w:rsid w:val="00B5437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543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37C"/>
  </w:style>
  <w:style w:type="paragraph" w:styleId="Header">
    <w:name w:val="header"/>
    <w:basedOn w:val="Normal"/>
    <w:link w:val="HeaderChar"/>
    <w:uiPriority w:val="99"/>
    <w:unhideWhenUsed/>
    <w:rsid w:val="00B543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437C"/>
  </w:style>
  <w:style w:type="character" w:customStyle="1" w:styleId="apple-converted-space">
    <w:name w:val="apple-converted-space"/>
    <w:basedOn w:val="DefaultParagraphFont"/>
    <w:rsid w:val="00087E3D"/>
  </w:style>
  <w:style w:type="character" w:styleId="CommentReference">
    <w:name w:val="annotation reference"/>
    <w:basedOn w:val="DefaultParagraphFont"/>
    <w:uiPriority w:val="99"/>
    <w:semiHidden/>
    <w:unhideWhenUsed/>
    <w:rsid w:val="00A15F60"/>
    <w:rPr>
      <w:sz w:val="16"/>
      <w:szCs w:val="16"/>
    </w:rPr>
  </w:style>
  <w:style w:type="paragraph" w:styleId="CommentText">
    <w:name w:val="annotation text"/>
    <w:basedOn w:val="Normal"/>
    <w:link w:val="CommentTextChar"/>
    <w:uiPriority w:val="99"/>
    <w:unhideWhenUsed/>
    <w:rsid w:val="00A15F60"/>
    <w:pPr>
      <w:spacing w:line="240" w:lineRule="auto"/>
    </w:pPr>
    <w:rPr>
      <w:rFonts w:eastAsiaTheme="minorHAnsi"/>
      <w:sz w:val="20"/>
      <w:szCs w:val="20"/>
      <w:lang w:val="lv-LV"/>
    </w:rPr>
  </w:style>
  <w:style w:type="character" w:customStyle="1" w:styleId="CommentTextChar">
    <w:name w:val="Comment Text Char"/>
    <w:basedOn w:val="DefaultParagraphFont"/>
    <w:link w:val="CommentText"/>
    <w:uiPriority w:val="99"/>
    <w:rsid w:val="00A15F60"/>
    <w:rPr>
      <w:rFonts w:eastAsiaTheme="minorHAnsi"/>
      <w:sz w:val="20"/>
      <w:szCs w:val="20"/>
      <w:lang w:val="lv-LV"/>
    </w:rPr>
  </w:style>
  <w:style w:type="paragraph" w:styleId="BalloonText">
    <w:name w:val="Balloon Text"/>
    <w:basedOn w:val="Normal"/>
    <w:link w:val="BalloonTextChar"/>
    <w:uiPriority w:val="99"/>
    <w:semiHidden/>
    <w:unhideWhenUsed/>
    <w:rsid w:val="00A1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227A"/>
    <w:rPr>
      <w:rFonts w:eastAsiaTheme="minorEastAsia"/>
      <w:b/>
      <w:bCs/>
      <w:lang w:val="en-US"/>
    </w:rPr>
  </w:style>
  <w:style w:type="character" w:customStyle="1" w:styleId="CommentSubjectChar">
    <w:name w:val="Comment Subject Char"/>
    <w:basedOn w:val="CommentTextChar"/>
    <w:link w:val="CommentSubject"/>
    <w:uiPriority w:val="99"/>
    <w:semiHidden/>
    <w:rsid w:val="0071227A"/>
    <w:rPr>
      <w:rFonts w:eastAsiaTheme="minorHAnsi"/>
      <w:b/>
      <w:bCs/>
      <w:sz w:val="20"/>
      <w:szCs w:val="20"/>
      <w:lang w:val="lv-LV"/>
    </w:rPr>
  </w:style>
  <w:style w:type="paragraph" w:styleId="NormalWeb">
    <w:name w:val="Normal (Web)"/>
    <w:basedOn w:val="Normal"/>
    <w:uiPriority w:val="99"/>
    <w:unhideWhenUsed/>
    <w:rsid w:val="00897A9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LONormal">
    <w:name w:val="SLO Normal"/>
    <w:link w:val="SLONormalChar"/>
    <w:qFormat/>
    <w:rsid w:val="0076234A"/>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6234A"/>
    <w:rPr>
      <w:rFonts w:ascii="Times New Roman" w:eastAsia="Times New Roman" w:hAnsi="Times New Roman" w:cs="Times New Roman"/>
      <w:kern w:val="24"/>
      <w:szCs w:val="24"/>
      <w:lang w:val="en-GB"/>
    </w:rPr>
  </w:style>
  <w:style w:type="paragraph" w:styleId="EndnoteText">
    <w:name w:val="endnote text"/>
    <w:basedOn w:val="Normal"/>
    <w:link w:val="EndnoteTextChar"/>
    <w:uiPriority w:val="99"/>
    <w:semiHidden/>
    <w:unhideWhenUsed/>
    <w:rsid w:val="00DA1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96F"/>
    <w:rPr>
      <w:sz w:val="20"/>
      <w:szCs w:val="20"/>
    </w:rPr>
  </w:style>
  <w:style w:type="character" w:styleId="EndnoteReference">
    <w:name w:val="endnote reference"/>
    <w:basedOn w:val="DefaultParagraphFont"/>
    <w:uiPriority w:val="99"/>
    <w:semiHidden/>
    <w:unhideWhenUsed/>
    <w:rsid w:val="00DA196F"/>
    <w:rPr>
      <w:vertAlign w:val="superscript"/>
    </w:rPr>
  </w:style>
  <w:style w:type="paragraph" w:customStyle="1" w:styleId="tv2132">
    <w:name w:val="tv2132"/>
    <w:basedOn w:val="Normal"/>
    <w:rsid w:val="008332F5"/>
    <w:pPr>
      <w:spacing w:after="0" w:line="360" w:lineRule="auto"/>
      <w:ind w:firstLine="300"/>
    </w:pPr>
    <w:rPr>
      <w:rFonts w:ascii="Times New Roman" w:eastAsia="Times New Roman" w:hAnsi="Times New Roman" w:cs="Times New Roman"/>
      <w:color w:val="414142"/>
      <w:sz w:val="20"/>
      <w:szCs w:val="20"/>
      <w:lang w:val="lv-LV" w:eastAsia="lv-LV"/>
    </w:rPr>
  </w:style>
  <w:style w:type="paragraph" w:styleId="FootnoteText">
    <w:name w:val="footnote text"/>
    <w:basedOn w:val="Normal"/>
    <w:link w:val="FootnoteTextChar"/>
    <w:uiPriority w:val="99"/>
    <w:semiHidden/>
    <w:unhideWhenUsed/>
    <w:rsid w:val="00231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11E"/>
    <w:rPr>
      <w:sz w:val="20"/>
      <w:szCs w:val="20"/>
    </w:rPr>
  </w:style>
  <w:style w:type="character" w:styleId="FootnoteReference">
    <w:name w:val="footnote reference"/>
    <w:basedOn w:val="DefaultParagraphFont"/>
    <w:uiPriority w:val="99"/>
    <w:semiHidden/>
    <w:unhideWhenUsed/>
    <w:rsid w:val="00231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9309">
      <w:bodyDiv w:val="1"/>
      <w:marLeft w:val="0"/>
      <w:marRight w:val="0"/>
      <w:marTop w:val="0"/>
      <w:marBottom w:val="0"/>
      <w:divBdr>
        <w:top w:val="none" w:sz="0" w:space="0" w:color="auto"/>
        <w:left w:val="none" w:sz="0" w:space="0" w:color="auto"/>
        <w:bottom w:val="none" w:sz="0" w:space="0" w:color="auto"/>
        <w:right w:val="none" w:sz="0" w:space="0" w:color="auto"/>
      </w:divBdr>
    </w:div>
    <w:div w:id="920211846">
      <w:bodyDiv w:val="1"/>
      <w:marLeft w:val="0"/>
      <w:marRight w:val="0"/>
      <w:marTop w:val="0"/>
      <w:marBottom w:val="0"/>
      <w:divBdr>
        <w:top w:val="none" w:sz="0" w:space="0" w:color="auto"/>
        <w:left w:val="none" w:sz="0" w:space="0" w:color="auto"/>
        <w:bottom w:val="none" w:sz="0" w:space="0" w:color="auto"/>
        <w:right w:val="none" w:sz="0" w:space="0" w:color="auto"/>
      </w:divBdr>
    </w:div>
    <w:div w:id="1811824064">
      <w:bodyDiv w:val="1"/>
      <w:marLeft w:val="0"/>
      <w:marRight w:val="0"/>
      <w:marTop w:val="0"/>
      <w:marBottom w:val="0"/>
      <w:divBdr>
        <w:top w:val="none" w:sz="0" w:space="0" w:color="auto"/>
        <w:left w:val="none" w:sz="0" w:space="0" w:color="auto"/>
        <w:bottom w:val="none" w:sz="0" w:space="0" w:color="auto"/>
        <w:right w:val="none" w:sz="0" w:space="0" w:color="auto"/>
      </w:divBdr>
      <w:divsChild>
        <w:div w:id="280576281">
          <w:marLeft w:val="0"/>
          <w:marRight w:val="0"/>
          <w:marTop w:val="0"/>
          <w:marBottom w:val="0"/>
          <w:divBdr>
            <w:top w:val="none" w:sz="0" w:space="0" w:color="auto"/>
            <w:left w:val="none" w:sz="0" w:space="0" w:color="auto"/>
            <w:bottom w:val="none" w:sz="0" w:space="0" w:color="auto"/>
            <w:right w:val="none" w:sz="0" w:space="0" w:color="auto"/>
          </w:divBdr>
          <w:divsChild>
            <w:div w:id="1382750650">
              <w:marLeft w:val="0"/>
              <w:marRight w:val="0"/>
              <w:marTop w:val="0"/>
              <w:marBottom w:val="0"/>
              <w:divBdr>
                <w:top w:val="none" w:sz="0" w:space="0" w:color="auto"/>
                <w:left w:val="none" w:sz="0" w:space="0" w:color="auto"/>
                <w:bottom w:val="none" w:sz="0" w:space="0" w:color="auto"/>
                <w:right w:val="none" w:sz="0" w:space="0" w:color="auto"/>
              </w:divBdr>
              <w:divsChild>
                <w:div w:id="1950972105">
                  <w:marLeft w:val="0"/>
                  <w:marRight w:val="0"/>
                  <w:marTop w:val="0"/>
                  <w:marBottom w:val="0"/>
                  <w:divBdr>
                    <w:top w:val="none" w:sz="0" w:space="0" w:color="auto"/>
                    <w:left w:val="none" w:sz="0" w:space="0" w:color="auto"/>
                    <w:bottom w:val="none" w:sz="0" w:space="0" w:color="auto"/>
                    <w:right w:val="none" w:sz="0" w:space="0" w:color="auto"/>
                  </w:divBdr>
                  <w:divsChild>
                    <w:div w:id="12432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3522">
      <w:bodyDiv w:val="1"/>
      <w:marLeft w:val="0"/>
      <w:marRight w:val="0"/>
      <w:marTop w:val="0"/>
      <w:marBottom w:val="0"/>
      <w:divBdr>
        <w:top w:val="none" w:sz="0" w:space="0" w:color="auto"/>
        <w:left w:val="none" w:sz="0" w:space="0" w:color="auto"/>
        <w:bottom w:val="none" w:sz="0" w:space="0" w:color="auto"/>
        <w:right w:val="none" w:sz="0" w:space="0" w:color="auto"/>
      </w:divBdr>
    </w:div>
    <w:div w:id="1872180482">
      <w:bodyDiv w:val="1"/>
      <w:marLeft w:val="0"/>
      <w:marRight w:val="0"/>
      <w:marTop w:val="0"/>
      <w:marBottom w:val="0"/>
      <w:divBdr>
        <w:top w:val="none" w:sz="0" w:space="0" w:color="auto"/>
        <w:left w:val="none" w:sz="0" w:space="0" w:color="auto"/>
        <w:bottom w:val="none" w:sz="0" w:space="0" w:color="auto"/>
        <w:right w:val="none" w:sz="0" w:space="0" w:color="auto"/>
      </w:divBdr>
      <w:divsChild>
        <w:div w:id="1278755367">
          <w:marLeft w:val="0"/>
          <w:marRight w:val="0"/>
          <w:marTop w:val="0"/>
          <w:marBottom w:val="0"/>
          <w:divBdr>
            <w:top w:val="none" w:sz="0" w:space="0" w:color="auto"/>
            <w:left w:val="none" w:sz="0" w:space="0" w:color="auto"/>
            <w:bottom w:val="none" w:sz="0" w:space="0" w:color="auto"/>
            <w:right w:val="none" w:sz="0" w:space="0" w:color="auto"/>
          </w:divBdr>
          <w:divsChild>
            <w:div w:id="53743205">
              <w:marLeft w:val="0"/>
              <w:marRight w:val="0"/>
              <w:marTop w:val="0"/>
              <w:marBottom w:val="0"/>
              <w:divBdr>
                <w:top w:val="none" w:sz="0" w:space="0" w:color="auto"/>
                <w:left w:val="none" w:sz="0" w:space="0" w:color="auto"/>
                <w:bottom w:val="none" w:sz="0" w:space="0" w:color="auto"/>
                <w:right w:val="none" w:sz="0" w:space="0" w:color="auto"/>
              </w:divBdr>
              <w:divsChild>
                <w:div w:id="1530265703">
                  <w:marLeft w:val="0"/>
                  <w:marRight w:val="0"/>
                  <w:marTop w:val="0"/>
                  <w:marBottom w:val="0"/>
                  <w:divBdr>
                    <w:top w:val="none" w:sz="0" w:space="0" w:color="auto"/>
                    <w:left w:val="none" w:sz="0" w:space="0" w:color="auto"/>
                    <w:bottom w:val="none" w:sz="0" w:space="0" w:color="auto"/>
                    <w:right w:val="none" w:sz="0" w:space="0" w:color="auto"/>
                  </w:divBdr>
                  <w:divsChild>
                    <w:div w:id="1272938033">
                      <w:marLeft w:val="0"/>
                      <w:marRight w:val="0"/>
                      <w:marTop w:val="0"/>
                      <w:marBottom w:val="0"/>
                      <w:divBdr>
                        <w:top w:val="none" w:sz="0" w:space="0" w:color="auto"/>
                        <w:left w:val="none" w:sz="0" w:space="0" w:color="auto"/>
                        <w:bottom w:val="none" w:sz="0" w:space="0" w:color="auto"/>
                        <w:right w:val="none" w:sz="0" w:space="0" w:color="auto"/>
                      </w:divBdr>
                      <w:divsChild>
                        <w:div w:id="1932617112">
                          <w:marLeft w:val="0"/>
                          <w:marRight w:val="0"/>
                          <w:marTop w:val="0"/>
                          <w:marBottom w:val="0"/>
                          <w:divBdr>
                            <w:top w:val="none" w:sz="0" w:space="0" w:color="auto"/>
                            <w:left w:val="none" w:sz="0" w:space="0" w:color="auto"/>
                            <w:bottom w:val="none" w:sz="0" w:space="0" w:color="auto"/>
                            <w:right w:val="none" w:sz="0" w:space="0" w:color="auto"/>
                          </w:divBdr>
                          <w:divsChild>
                            <w:div w:id="1707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9010-7A24-4C32-9748-973E95BB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28</Pages>
  <Words>36947</Words>
  <Characters>21061</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Grozījumi Finanšu instrumentu tirgus likumā</vt:lpstr>
    </vt:vector>
  </TitlesOfParts>
  <Company>Finanšu ministrija</Company>
  <LinksUpToDate>false</LinksUpToDate>
  <CharactersWithSpaces>57893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subject>Likumprojekts</dc:subject>
  <dc:creator>Aivis Hammers</dc:creator>
  <dc:description>67095441, aivis.hammers@fm.gov.lv</dc:description>
  <cp:lastModifiedBy>Aivis Hammers</cp:lastModifiedBy>
  <cp:revision>8</cp:revision>
  <cp:lastPrinted>2017-03-02T08:40:00Z</cp:lastPrinted>
  <dcterms:created xsi:type="dcterms:W3CDTF">2017-04-10T13:28:00Z</dcterms:created>
  <dcterms:modified xsi:type="dcterms:W3CDTF">2017-05-08T14:31:00Z</dcterms:modified>
</cp:coreProperties>
</file>