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8A2C7" w14:textId="77777777" w:rsidR="00DD3153" w:rsidRDefault="0052718A" w:rsidP="00A25063">
      <w:pPr>
        <w:pStyle w:val="naislab"/>
        <w:spacing w:before="0" w:after="0"/>
        <w:jc w:val="center"/>
        <w:rPr>
          <w:b/>
          <w:sz w:val="26"/>
          <w:szCs w:val="26"/>
        </w:rPr>
      </w:pPr>
      <w:r w:rsidRPr="00927B08">
        <w:rPr>
          <w:b/>
          <w:sz w:val="26"/>
          <w:szCs w:val="26"/>
        </w:rPr>
        <w:t xml:space="preserve">Ministru kabineta noteikumu projekta </w:t>
      </w:r>
    </w:p>
    <w:p w14:paraId="5B599903" w14:textId="1C413058" w:rsidR="00B96545" w:rsidRPr="00927B08" w:rsidRDefault="00DD3153" w:rsidP="00A25063">
      <w:pPr>
        <w:pStyle w:val="naislab"/>
        <w:spacing w:before="0" w:after="0"/>
        <w:jc w:val="center"/>
        <w:rPr>
          <w:b/>
          <w:sz w:val="26"/>
          <w:szCs w:val="26"/>
        </w:rPr>
      </w:pPr>
      <w:r>
        <w:rPr>
          <w:b/>
          <w:sz w:val="26"/>
          <w:szCs w:val="26"/>
        </w:rPr>
        <w:t>“</w:t>
      </w:r>
      <w:r w:rsidRPr="00DD3153">
        <w:rPr>
          <w:b/>
          <w:sz w:val="26"/>
          <w:szCs w:val="26"/>
        </w:rPr>
        <w:t>Grozījumi Ministru kabineta 2016.gada 10.maija noteikumos Nr.292</w:t>
      </w:r>
    </w:p>
    <w:p w14:paraId="174FF783" w14:textId="77777777" w:rsidR="00B96545" w:rsidRPr="00927B08" w:rsidRDefault="0052718A" w:rsidP="00A25063">
      <w:pPr>
        <w:pStyle w:val="naislab"/>
        <w:spacing w:before="0" w:after="0"/>
        <w:jc w:val="center"/>
        <w:rPr>
          <w:b/>
          <w:sz w:val="26"/>
          <w:szCs w:val="26"/>
        </w:rPr>
      </w:pPr>
      <w:r w:rsidRPr="00927B08">
        <w:rPr>
          <w:b/>
          <w:sz w:val="26"/>
          <w:szCs w:val="26"/>
        </w:rPr>
        <w:t>„</w:t>
      </w:r>
      <w:r w:rsidR="002B1ECA" w:rsidRPr="00927B08">
        <w:rPr>
          <w:b/>
          <w:sz w:val="26"/>
          <w:szCs w:val="26"/>
        </w:rPr>
        <w:t>N</w:t>
      </w:r>
      <w:r w:rsidR="007C2029" w:rsidRPr="00927B08">
        <w:rPr>
          <w:b/>
          <w:sz w:val="26"/>
          <w:szCs w:val="26"/>
        </w:rPr>
        <w:t xml:space="preserve">ekustamā īpašuma nodokļa </w:t>
      </w:r>
      <w:r w:rsidR="002246EB" w:rsidRPr="00927B08">
        <w:rPr>
          <w:b/>
          <w:sz w:val="26"/>
          <w:szCs w:val="26"/>
        </w:rPr>
        <w:t>ieņēmumu prognozes noteikšanas kārtība</w:t>
      </w:r>
      <w:r w:rsidRPr="00927B08">
        <w:rPr>
          <w:b/>
          <w:sz w:val="26"/>
          <w:szCs w:val="26"/>
        </w:rPr>
        <w:t>”</w:t>
      </w:r>
      <w:r w:rsidR="00DD3153">
        <w:rPr>
          <w:b/>
          <w:sz w:val="26"/>
          <w:szCs w:val="26"/>
        </w:rPr>
        <w:t>”</w:t>
      </w:r>
      <w:r w:rsidRPr="00927B08">
        <w:rPr>
          <w:b/>
          <w:sz w:val="26"/>
          <w:szCs w:val="26"/>
        </w:rPr>
        <w:t xml:space="preserve"> </w:t>
      </w:r>
    </w:p>
    <w:p w14:paraId="71D713E2" w14:textId="77777777" w:rsidR="00506F1D" w:rsidRPr="00927B08" w:rsidRDefault="0052718A" w:rsidP="00A25063">
      <w:pPr>
        <w:pStyle w:val="naislab"/>
        <w:spacing w:before="0" w:after="0"/>
        <w:jc w:val="center"/>
        <w:rPr>
          <w:b/>
          <w:sz w:val="26"/>
          <w:szCs w:val="26"/>
        </w:rPr>
      </w:pPr>
      <w:r w:rsidRPr="00927B08">
        <w:rPr>
          <w:b/>
          <w:sz w:val="26"/>
          <w:szCs w:val="26"/>
        </w:rPr>
        <w:t>sākotnējās ietekmes novērtējuma ziņojums (anotācija)</w:t>
      </w:r>
    </w:p>
    <w:p w14:paraId="6322C740" w14:textId="77777777" w:rsidR="00927B08" w:rsidRPr="00927B08" w:rsidRDefault="00927B08" w:rsidP="00A25063">
      <w:pPr>
        <w:pStyle w:val="naislab"/>
        <w:spacing w:before="0" w:after="0"/>
        <w:jc w:val="center"/>
        <w:rPr>
          <w:b/>
          <w:sz w:val="26"/>
          <w:szCs w:val="26"/>
        </w:rPr>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3"/>
        <w:gridCol w:w="2268"/>
        <w:gridCol w:w="7035"/>
      </w:tblGrid>
      <w:tr w:rsidR="009A0027" w:rsidRPr="00927B08" w14:paraId="4627AE25" w14:textId="77777777" w:rsidTr="00D36916">
        <w:tc>
          <w:tcPr>
            <w:tcW w:w="9786" w:type="dxa"/>
            <w:gridSpan w:val="3"/>
            <w:vAlign w:val="center"/>
          </w:tcPr>
          <w:p w14:paraId="4842CFB8" w14:textId="77777777" w:rsidR="00852042" w:rsidRPr="00927B08" w:rsidRDefault="00852042" w:rsidP="00A25063">
            <w:pPr>
              <w:pStyle w:val="naisnod"/>
              <w:spacing w:before="0" w:after="0"/>
              <w:rPr>
                <w:sz w:val="26"/>
                <w:szCs w:val="26"/>
              </w:rPr>
            </w:pPr>
            <w:r w:rsidRPr="00927B08">
              <w:rPr>
                <w:sz w:val="26"/>
                <w:szCs w:val="26"/>
              </w:rPr>
              <w:t>I</w:t>
            </w:r>
            <w:r w:rsidR="000941C5" w:rsidRPr="00927B08">
              <w:rPr>
                <w:sz w:val="26"/>
                <w:szCs w:val="26"/>
              </w:rPr>
              <w:t>.</w:t>
            </w:r>
            <w:r w:rsidRPr="00927B08">
              <w:rPr>
                <w:sz w:val="26"/>
                <w:szCs w:val="26"/>
              </w:rPr>
              <w:t xml:space="preserve"> Tiesību akta </w:t>
            </w:r>
            <w:r w:rsidR="002E3FF4" w:rsidRPr="00927B08">
              <w:rPr>
                <w:sz w:val="26"/>
                <w:szCs w:val="26"/>
              </w:rPr>
              <w:t xml:space="preserve">projekta </w:t>
            </w:r>
            <w:r w:rsidRPr="00927B08">
              <w:rPr>
                <w:sz w:val="26"/>
                <w:szCs w:val="26"/>
              </w:rPr>
              <w:t>izstrādes nepieciešamība</w:t>
            </w:r>
          </w:p>
        </w:tc>
      </w:tr>
      <w:tr w:rsidR="00883DA1" w:rsidRPr="00927B08" w14:paraId="52E692E4" w14:textId="77777777" w:rsidTr="00813AC1">
        <w:trPr>
          <w:trHeight w:val="267"/>
        </w:trPr>
        <w:tc>
          <w:tcPr>
            <w:tcW w:w="483" w:type="dxa"/>
          </w:tcPr>
          <w:p w14:paraId="7B509548" w14:textId="77777777" w:rsidR="00262E2B" w:rsidRPr="00927B08" w:rsidRDefault="00262E2B" w:rsidP="00A25063">
            <w:pPr>
              <w:pStyle w:val="naiskr"/>
              <w:spacing w:before="0" w:after="0"/>
              <w:jc w:val="center"/>
              <w:rPr>
                <w:sz w:val="26"/>
                <w:szCs w:val="26"/>
              </w:rPr>
            </w:pPr>
            <w:r w:rsidRPr="00927B08">
              <w:rPr>
                <w:sz w:val="26"/>
                <w:szCs w:val="26"/>
              </w:rPr>
              <w:t>1.</w:t>
            </w:r>
          </w:p>
        </w:tc>
        <w:tc>
          <w:tcPr>
            <w:tcW w:w="2268" w:type="dxa"/>
          </w:tcPr>
          <w:p w14:paraId="5D7BF52C" w14:textId="77777777" w:rsidR="00262E2B" w:rsidRPr="00927B08" w:rsidRDefault="002D7F54" w:rsidP="00A25063">
            <w:pPr>
              <w:pStyle w:val="naiskr"/>
              <w:spacing w:before="0" w:after="0"/>
              <w:rPr>
                <w:sz w:val="26"/>
                <w:szCs w:val="26"/>
              </w:rPr>
            </w:pPr>
            <w:r w:rsidRPr="00927B08">
              <w:rPr>
                <w:sz w:val="26"/>
                <w:szCs w:val="26"/>
              </w:rPr>
              <w:t>Pamatojums</w:t>
            </w:r>
          </w:p>
        </w:tc>
        <w:tc>
          <w:tcPr>
            <w:tcW w:w="7035" w:type="dxa"/>
          </w:tcPr>
          <w:p w14:paraId="7779894C" w14:textId="77777777" w:rsidR="00D46843" w:rsidRDefault="00D46843" w:rsidP="002C002C">
            <w:pPr>
              <w:ind w:left="16" w:right="97"/>
              <w:jc w:val="both"/>
              <w:rPr>
                <w:sz w:val="26"/>
                <w:szCs w:val="26"/>
              </w:rPr>
            </w:pPr>
            <w:r>
              <w:rPr>
                <w:sz w:val="26"/>
                <w:szCs w:val="26"/>
              </w:rPr>
              <w:t xml:space="preserve">Finanšu ministrijas iniciatīva. </w:t>
            </w:r>
          </w:p>
          <w:p w14:paraId="0C953388" w14:textId="577C463E" w:rsidR="00D96D0F" w:rsidRPr="00927B08" w:rsidRDefault="00D96D0F" w:rsidP="002C002C">
            <w:pPr>
              <w:ind w:left="16" w:right="97"/>
              <w:jc w:val="both"/>
              <w:rPr>
                <w:bCs/>
                <w:sz w:val="26"/>
                <w:szCs w:val="26"/>
              </w:rPr>
            </w:pPr>
            <w:r>
              <w:rPr>
                <w:sz w:val="26"/>
                <w:szCs w:val="26"/>
              </w:rPr>
              <w:t xml:space="preserve">Nepieciešams saskaņot </w:t>
            </w:r>
            <w:r w:rsidRPr="002B3CCF">
              <w:rPr>
                <w:bCs/>
                <w:sz w:val="26"/>
                <w:szCs w:val="26"/>
              </w:rPr>
              <w:t>Ministru kabineta 201</w:t>
            </w:r>
            <w:r>
              <w:rPr>
                <w:bCs/>
                <w:sz w:val="26"/>
                <w:szCs w:val="26"/>
              </w:rPr>
              <w:t>6</w:t>
            </w:r>
            <w:r w:rsidRPr="002B3CCF">
              <w:rPr>
                <w:bCs/>
                <w:sz w:val="26"/>
                <w:szCs w:val="26"/>
              </w:rPr>
              <w:t xml:space="preserve">.gada </w:t>
            </w:r>
            <w:r>
              <w:rPr>
                <w:bCs/>
                <w:sz w:val="26"/>
                <w:szCs w:val="26"/>
              </w:rPr>
              <w:t>10</w:t>
            </w:r>
            <w:r w:rsidRPr="002B3CCF">
              <w:rPr>
                <w:bCs/>
                <w:sz w:val="26"/>
                <w:szCs w:val="26"/>
              </w:rPr>
              <w:t>.</w:t>
            </w:r>
            <w:r>
              <w:rPr>
                <w:bCs/>
                <w:sz w:val="26"/>
                <w:szCs w:val="26"/>
              </w:rPr>
              <w:t>maija</w:t>
            </w:r>
            <w:r w:rsidRPr="002B3CCF">
              <w:rPr>
                <w:bCs/>
                <w:sz w:val="26"/>
                <w:szCs w:val="26"/>
              </w:rPr>
              <w:t xml:space="preserve"> noteikum</w:t>
            </w:r>
            <w:r>
              <w:rPr>
                <w:bCs/>
                <w:sz w:val="26"/>
                <w:szCs w:val="26"/>
              </w:rPr>
              <w:t>u</w:t>
            </w:r>
            <w:r w:rsidRPr="002B3CCF">
              <w:rPr>
                <w:bCs/>
                <w:sz w:val="26"/>
                <w:szCs w:val="26"/>
              </w:rPr>
              <w:t>s Nr.</w:t>
            </w:r>
            <w:r>
              <w:rPr>
                <w:bCs/>
                <w:sz w:val="26"/>
                <w:szCs w:val="26"/>
              </w:rPr>
              <w:t>292</w:t>
            </w:r>
            <w:r w:rsidRPr="002B3CCF">
              <w:rPr>
                <w:bCs/>
                <w:sz w:val="26"/>
                <w:szCs w:val="26"/>
              </w:rPr>
              <w:t xml:space="preserve"> „Nekustamā īpašuma nodokļa </w:t>
            </w:r>
            <w:r>
              <w:rPr>
                <w:bCs/>
                <w:sz w:val="26"/>
                <w:szCs w:val="26"/>
              </w:rPr>
              <w:t xml:space="preserve">ieņēmumu </w:t>
            </w:r>
            <w:r w:rsidRPr="002B3CCF">
              <w:rPr>
                <w:bCs/>
                <w:sz w:val="26"/>
                <w:szCs w:val="26"/>
              </w:rPr>
              <w:t>prognoz</w:t>
            </w:r>
            <w:r>
              <w:rPr>
                <w:bCs/>
                <w:sz w:val="26"/>
                <w:szCs w:val="26"/>
              </w:rPr>
              <w:t>es noteikšanas kārtība</w:t>
            </w:r>
            <w:r w:rsidRPr="002B3CCF">
              <w:rPr>
                <w:bCs/>
                <w:sz w:val="26"/>
                <w:szCs w:val="26"/>
              </w:rPr>
              <w:t>”</w:t>
            </w:r>
            <w:r w:rsidRPr="002B3CCF">
              <w:rPr>
                <w:sz w:val="26"/>
                <w:szCs w:val="26"/>
              </w:rPr>
              <w:t xml:space="preserve">  (turpmāk – </w:t>
            </w:r>
            <w:r>
              <w:rPr>
                <w:sz w:val="26"/>
                <w:szCs w:val="26"/>
              </w:rPr>
              <w:t xml:space="preserve">MK </w:t>
            </w:r>
            <w:r w:rsidRPr="002B3CCF">
              <w:rPr>
                <w:sz w:val="26"/>
                <w:szCs w:val="26"/>
              </w:rPr>
              <w:t>noteikum</w:t>
            </w:r>
            <w:r>
              <w:rPr>
                <w:sz w:val="26"/>
                <w:szCs w:val="26"/>
              </w:rPr>
              <w:t>i</w:t>
            </w:r>
            <w:r w:rsidRPr="002B3CCF">
              <w:rPr>
                <w:sz w:val="26"/>
                <w:szCs w:val="26"/>
              </w:rPr>
              <w:t xml:space="preserve">) </w:t>
            </w:r>
            <w:r>
              <w:rPr>
                <w:sz w:val="26"/>
                <w:szCs w:val="26"/>
              </w:rPr>
              <w:t xml:space="preserve">ar </w:t>
            </w:r>
            <w:r w:rsidRPr="002B3CCF">
              <w:rPr>
                <w:sz w:val="26"/>
                <w:szCs w:val="26"/>
              </w:rPr>
              <w:t>likum</w:t>
            </w:r>
            <w:r>
              <w:rPr>
                <w:sz w:val="26"/>
                <w:szCs w:val="26"/>
              </w:rPr>
              <w:t>a</w:t>
            </w:r>
            <w:r w:rsidRPr="002B3CCF">
              <w:rPr>
                <w:sz w:val="26"/>
                <w:szCs w:val="26"/>
              </w:rPr>
              <w:t xml:space="preserve"> </w:t>
            </w:r>
            <w:r w:rsidR="00726BA6">
              <w:rPr>
                <w:sz w:val="26"/>
                <w:szCs w:val="26"/>
              </w:rPr>
              <w:t xml:space="preserve">“Grozījumi likumā </w:t>
            </w:r>
            <w:r w:rsidRPr="002B3CCF">
              <w:rPr>
                <w:sz w:val="26"/>
                <w:szCs w:val="26"/>
              </w:rPr>
              <w:t>“Par nekustamā īpašuma nodokli”</w:t>
            </w:r>
            <w:r w:rsidR="00726BA6">
              <w:rPr>
                <w:sz w:val="26"/>
                <w:szCs w:val="26"/>
              </w:rPr>
              <w:t>”</w:t>
            </w:r>
            <w:r w:rsidRPr="002B3CCF">
              <w:rPr>
                <w:sz w:val="26"/>
                <w:szCs w:val="26"/>
              </w:rPr>
              <w:t xml:space="preserve"> </w:t>
            </w:r>
            <w:r>
              <w:rPr>
                <w:sz w:val="26"/>
                <w:szCs w:val="26"/>
              </w:rPr>
              <w:t>normām</w:t>
            </w:r>
            <w:r w:rsidR="009546D9">
              <w:rPr>
                <w:sz w:val="26"/>
                <w:szCs w:val="26"/>
              </w:rPr>
              <w:t xml:space="preserve"> </w:t>
            </w:r>
            <w:r w:rsidR="008767F0">
              <w:rPr>
                <w:sz w:val="26"/>
                <w:szCs w:val="26"/>
              </w:rPr>
              <w:t>(pieņ</w:t>
            </w:r>
            <w:r w:rsidR="006D7B0B">
              <w:rPr>
                <w:sz w:val="26"/>
                <w:szCs w:val="26"/>
              </w:rPr>
              <w:t>e</w:t>
            </w:r>
            <w:r w:rsidR="00792ECB">
              <w:rPr>
                <w:sz w:val="26"/>
                <w:szCs w:val="26"/>
              </w:rPr>
              <w:t>mts</w:t>
            </w:r>
            <w:r w:rsidR="008767F0">
              <w:rPr>
                <w:sz w:val="26"/>
                <w:szCs w:val="26"/>
              </w:rPr>
              <w:t xml:space="preserve"> Seimā 2017.gada 6.aprīlī)</w:t>
            </w:r>
            <w:r w:rsidR="0001682B">
              <w:rPr>
                <w:sz w:val="26"/>
                <w:szCs w:val="26"/>
              </w:rPr>
              <w:t>.</w:t>
            </w:r>
          </w:p>
        </w:tc>
      </w:tr>
      <w:tr w:rsidR="00E826C5" w:rsidRPr="00295D51" w14:paraId="25B1C0DE" w14:textId="77777777" w:rsidTr="00503747">
        <w:trPr>
          <w:trHeight w:val="983"/>
        </w:trPr>
        <w:tc>
          <w:tcPr>
            <w:tcW w:w="483" w:type="dxa"/>
          </w:tcPr>
          <w:p w14:paraId="729E0E4A" w14:textId="77777777" w:rsidR="00E826C5" w:rsidRPr="00295D51" w:rsidRDefault="00E826C5" w:rsidP="005A6EF3">
            <w:pPr>
              <w:pStyle w:val="naiskr"/>
              <w:spacing w:before="0" w:after="0"/>
              <w:jc w:val="center"/>
              <w:rPr>
                <w:sz w:val="26"/>
                <w:szCs w:val="26"/>
              </w:rPr>
            </w:pPr>
            <w:r w:rsidRPr="00295D51">
              <w:rPr>
                <w:sz w:val="26"/>
                <w:szCs w:val="26"/>
              </w:rPr>
              <w:t>2.</w:t>
            </w:r>
          </w:p>
        </w:tc>
        <w:tc>
          <w:tcPr>
            <w:tcW w:w="2268" w:type="dxa"/>
          </w:tcPr>
          <w:p w14:paraId="34972871" w14:textId="77777777" w:rsidR="00991C57" w:rsidRPr="00295D51" w:rsidRDefault="00E826C5" w:rsidP="005A6EF3">
            <w:pPr>
              <w:pStyle w:val="naiskr"/>
              <w:spacing w:before="0" w:after="0"/>
              <w:rPr>
                <w:sz w:val="26"/>
                <w:szCs w:val="26"/>
              </w:rPr>
            </w:pPr>
            <w:r w:rsidRPr="00295D51">
              <w:rPr>
                <w:sz w:val="26"/>
                <w:szCs w:val="26"/>
              </w:rPr>
              <w:t>Pašreizējā situācija un problēmas, kuru risināšanai tiesību akta projekts izstrādāts, tiesiskā regulējuma mērķis un būtība</w:t>
            </w:r>
          </w:p>
          <w:p w14:paraId="25F73EC2" w14:textId="77777777" w:rsidR="00E826C5" w:rsidRPr="00295D51" w:rsidRDefault="00E826C5" w:rsidP="00927B08">
            <w:pPr>
              <w:rPr>
                <w:sz w:val="26"/>
                <w:szCs w:val="26"/>
              </w:rPr>
            </w:pPr>
          </w:p>
        </w:tc>
        <w:tc>
          <w:tcPr>
            <w:tcW w:w="7035" w:type="dxa"/>
          </w:tcPr>
          <w:p w14:paraId="192F6BCD" w14:textId="59EB8819" w:rsidR="003468DB" w:rsidRPr="00295D51" w:rsidRDefault="003468DB" w:rsidP="00AB2CB3">
            <w:pPr>
              <w:pStyle w:val="NormalWeb"/>
              <w:spacing w:before="0" w:beforeAutospacing="0" w:after="0" w:afterAutospacing="0"/>
              <w:ind w:left="16" w:right="97"/>
              <w:jc w:val="both"/>
              <w:rPr>
                <w:rFonts w:ascii="Times New Roman" w:hAnsi="Times New Roman" w:cs="Times New Roman"/>
                <w:bCs/>
                <w:sz w:val="26"/>
                <w:szCs w:val="26"/>
                <w:lang w:val="lv-LV"/>
              </w:rPr>
            </w:pPr>
            <w:r w:rsidRPr="00295D51">
              <w:rPr>
                <w:rFonts w:ascii="Times New Roman" w:hAnsi="Times New Roman" w:cs="Times New Roman"/>
                <w:bCs/>
                <w:sz w:val="26"/>
                <w:szCs w:val="26"/>
                <w:lang w:val="lv-LV"/>
              </w:rPr>
              <w:t xml:space="preserve">MK noteikumi nosaka kārtību, kādā katrai pašvaldībai prognozē </w:t>
            </w:r>
            <w:r w:rsidR="003D0C0E" w:rsidRPr="00295D51">
              <w:rPr>
                <w:rFonts w:ascii="Times New Roman" w:hAnsi="Times New Roman" w:cs="Times New Roman"/>
                <w:bCs/>
                <w:sz w:val="26"/>
                <w:szCs w:val="26"/>
                <w:lang w:val="lv-LV"/>
              </w:rPr>
              <w:t xml:space="preserve">nekustamā  īpašuma </w:t>
            </w:r>
            <w:r w:rsidRPr="00295D51">
              <w:rPr>
                <w:rFonts w:ascii="Times New Roman" w:hAnsi="Times New Roman" w:cs="Times New Roman"/>
                <w:bCs/>
                <w:sz w:val="26"/>
                <w:szCs w:val="26"/>
                <w:lang w:val="lv-LV"/>
              </w:rPr>
              <w:t xml:space="preserve">nodokļa </w:t>
            </w:r>
            <w:r w:rsidR="003D0C0E" w:rsidRPr="00295D51">
              <w:rPr>
                <w:rFonts w:ascii="Times New Roman" w:hAnsi="Times New Roman" w:cs="Times New Roman"/>
                <w:bCs/>
                <w:sz w:val="26"/>
                <w:szCs w:val="26"/>
                <w:lang w:val="lv-LV"/>
              </w:rPr>
              <w:t xml:space="preserve">(turpmāk </w:t>
            </w:r>
            <w:r w:rsidR="002E4F75" w:rsidRPr="00295D51">
              <w:rPr>
                <w:rFonts w:ascii="Times New Roman" w:hAnsi="Times New Roman" w:cs="Times New Roman"/>
                <w:bCs/>
                <w:sz w:val="26"/>
                <w:szCs w:val="26"/>
                <w:lang w:val="lv-LV"/>
              </w:rPr>
              <w:t>–</w:t>
            </w:r>
            <w:r w:rsidR="003D0C0E" w:rsidRPr="00295D51">
              <w:rPr>
                <w:rFonts w:ascii="Times New Roman" w:hAnsi="Times New Roman" w:cs="Times New Roman"/>
                <w:bCs/>
                <w:sz w:val="26"/>
                <w:szCs w:val="26"/>
                <w:lang w:val="lv-LV"/>
              </w:rPr>
              <w:t xml:space="preserve"> nodoklis) </w:t>
            </w:r>
            <w:r w:rsidRPr="00295D51">
              <w:rPr>
                <w:rFonts w:ascii="Times New Roman" w:hAnsi="Times New Roman" w:cs="Times New Roman"/>
                <w:bCs/>
                <w:sz w:val="26"/>
                <w:szCs w:val="26"/>
                <w:lang w:val="lv-LV"/>
              </w:rPr>
              <w:t xml:space="preserve">ieņēmumus nākamajam taksācijas periodam atbilstoši Valsts zemes dienesta datiem par pašvaldības administratīvajā teritorijā esošā nekustamā īpašuma kadastrālo vērtību. </w:t>
            </w:r>
          </w:p>
          <w:p w14:paraId="4B474A59" w14:textId="651A02CD" w:rsidR="003468DB" w:rsidRPr="00295D51" w:rsidRDefault="003A44BA" w:rsidP="00AB2CB3">
            <w:pPr>
              <w:pStyle w:val="NormalWeb"/>
              <w:spacing w:before="0" w:beforeAutospacing="0" w:after="0" w:afterAutospacing="0"/>
              <w:ind w:left="16" w:right="97"/>
              <w:jc w:val="both"/>
              <w:rPr>
                <w:rFonts w:ascii="Times New Roman" w:hAnsi="Times New Roman" w:cs="Times New Roman"/>
                <w:bCs/>
                <w:sz w:val="26"/>
                <w:szCs w:val="26"/>
                <w:lang w:val="lv-LV"/>
              </w:rPr>
            </w:pPr>
            <w:r w:rsidRPr="00295D51">
              <w:rPr>
                <w:rFonts w:ascii="Times New Roman" w:hAnsi="Times New Roman" w:cs="Times New Roman"/>
                <w:bCs/>
                <w:sz w:val="26"/>
                <w:szCs w:val="26"/>
                <w:lang w:val="lv-LV"/>
              </w:rPr>
              <w:t>MK n</w:t>
            </w:r>
            <w:r w:rsidR="003468DB" w:rsidRPr="00295D51">
              <w:rPr>
                <w:rFonts w:ascii="Times New Roman" w:hAnsi="Times New Roman" w:cs="Times New Roman"/>
                <w:bCs/>
                <w:sz w:val="26"/>
                <w:szCs w:val="26"/>
                <w:lang w:val="lv-LV"/>
              </w:rPr>
              <w:t>oteikumu 9.punktā norādītas nodokļu maksātāju kategorijas un nodokļu atvieglojumu apmēri, par kādiem pašvaldības  samazina prognozētā nodokļa apjomu, nosakot nodokļa ieņēmumu prognozi nākamajam taksācijas gadam</w:t>
            </w:r>
            <w:r w:rsidRPr="00295D51">
              <w:rPr>
                <w:rFonts w:ascii="Times New Roman" w:hAnsi="Times New Roman" w:cs="Times New Roman"/>
                <w:bCs/>
                <w:sz w:val="26"/>
                <w:szCs w:val="26"/>
                <w:lang w:val="lv-LV"/>
              </w:rPr>
              <w:t xml:space="preserve"> </w:t>
            </w:r>
            <w:r w:rsidR="0021372F" w:rsidRPr="00295D51">
              <w:rPr>
                <w:rFonts w:ascii="Times New Roman" w:hAnsi="Times New Roman" w:cs="Times New Roman"/>
                <w:bCs/>
                <w:sz w:val="26"/>
                <w:szCs w:val="26"/>
                <w:lang w:val="lv-LV"/>
              </w:rPr>
              <w:t>–</w:t>
            </w:r>
            <w:r w:rsidRPr="00295D51">
              <w:rPr>
                <w:rFonts w:ascii="Times New Roman" w:hAnsi="Times New Roman" w:cs="Times New Roman"/>
                <w:bCs/>
                <w:sz w:val="26"/>
                <w:szCs w:val="26"/>
                <w:lang w:val="lv-LV"/>
              </w:rPr>
              <w:t xml:space="preserve"> tajā skaitā </w:t>
            </w:r>
            <w:r w:rsidR="003D0C0E" w:rsidRPr="00295D51">
              <w:rPr>
                <w:rFonts w:ascii="Times New Roman" w:hAnsi="Times New Roman" w:cs="Times New Roman"/>
                <w:bCs/>
                <w:sz w:val="26"/>
                <w:szCs w:val="26"/>
                <w:lang w:val="lv-LV"/>
              </w:rPr>
              <w:t xml:space="preserve">šobrīd </w:t>
            </w:r>
            <w:r w:rsidRPr="00295D51">
              <w:rPr>
                <w:rFonts w:ascii="Times New Roman" w:hAnsi="Times New Roman" w:cs="Times New Roman"/>
                <w:bCs/>
                <w:sz w:val="26"/>
                <w:szCs w:val="26"/>
                <w:lang w:val="lv-LV"/>
              </w:rPr>
              <w:t>9.7.apakšpunkts nosaka, ka nodokļa apjomu samazina par 50 % no taksācijas gadā personai aprēķinātās nodokļa summas par mājokļiem un tiem piekritīgo zemi, ja šai personai (pašai vai kopā ar laulāto) vai tā</w:t>
            </w:r>
            <w:r w:rsidR="00A701C7">
              <w:rPr>
                <w:rFonts w:ascii="Times New Roman" w:hAnsi="Times New Roman" w:cs="Times New Roman"/>
                <w:bCs/>
                <w:sz w:val="26"/>
                <w:szCs w:val="26"/>
                <w:lang w:val="lv-LV"/>
              </w:rPr>
              <w:t>s laulātajam taksācijas gada 1.</w:t>
            </w:r>
            <w:r w:rsidRPr="00295D51">
              <w:rPr>
                <w:rFonts w:ascii="Times New Roman" w:hAnsi="Times New Roman" w:cs="Times New Roman"/>
                <w:bCs/>
                <w:sz w:val="26"/>
                <w:szCs w:val="26"/>
                <w:lang w:val="lv-LV"/>
              </w:rPr>
              <w:t>janvārī ir trīs vai vairāk bērnu vecumā līdz 18 gadiem (arī aizbildnībā esoši vai audžuģimenē ievietoti bērni) un ja personai vai tās laulātajam šajā objektā ir deklarēta dzīvesvieta kopā ar vismaz trim no minētajiem bērniem (arī tad, ja nekustamā īpašuma īpašnieks vai tiesiskais valdītājs ir kāds no minētajiem bērniem).</w:t>
            </w:r>
          </w:p>
          <w:p w14:paraId="08FC1EFD" w14:textId="2F5E1DBA" w:rsidR="00D97897" w:rsidRPr="00295D51" w:rsidRDefault="00A10C5B" w:rsidP="00AB2CB3">
            <w:pPr>
              <w:pStyle w:val="NormalWeb"/>
              <w:spacing w:before="0" w:beforeAutospacing="0" w:after="0" w:afterAutospacing="0"/>
              <w:ind w:left="16" w:right="97"/>
              <w:jc w:val="both"/>
              <w:rPr>
                <w:rFonts w:ascii="Times New Roman" w:hAnsi="Times New Roman" w:cs="Times New Roman"/>
                <w:bCs/>
                <w:sz w:val="26"/>
                <w:szCs w:val="26"/>
                <w:lang w:val="lv-LV"/>
              </w:rPr>
            </w:pPr>
            <w:r w:rsidRPr="00295D51">
              <w:rPr>
                <w:rFonts w:ascii="Times New Roman" w:hAnsi="Times New Roman" w:cs="Times New Roman"/>
                <w:bCs/>
                <w:sz w:val="26"/>
                <w:szCs w:val="26"/>
                <w:lang w:val="lv-LV"/>
              </w:rPr>
              <w:t xml:space="preserve">Vienlaikus </w:t>
            </w:r>
            <w:r w:rsidR="003A44BA" w:rsidRPr="00295D51">
              <w:rPr>
                <w:rFonts w:ascii="Times New Roman" w:hAnsi="Times New Roman" w:cs="Times New Roman"/>
                <w:bCs/>
                <w:sz w:val="26"/>
                <w:szCs w:val="26"/>
                <w:lang w:val="lv-LV"/>
              </w:rPr>
              <w:t xml:space="preserve">saskaņā ar MK noteikumu 14.3.apakšpunktu pašvaldība informāciju par taksācijas periodā piemēroto </w:t>
            </w:r>
            <w:r w:rsidR="003D0C0E" w:rsidRPr="00295D51">
              <w:rPr>
                <w:rFonts w:ascii="Times New Roman" w:hAnsi="Times New Roman" w:cs="Times New Roman"/>
                <w:bCs/>
                <w:sz w:val="26"/>
                <w:szCs w:val="26"/>
                <w:lang w:val="lv-LV"/>
              </w:rPr>
              <w:t xml:space="preserve">nodokļa </w:t>
            </w:r>
            <w:r w:rsidR="003A44BA" w:rsidRPr="00295D51">
              <w:rPr>
                <w:rFonts w:ascii="Times New Roman" w:hAnsi="Times New Roman" w:cs="Times New Roman"/>
                <w:bCs/>
                <w:sz w:val="26"/>
                <w:szCs w:val="26"/>
                <w:lang w:val="lv-LV"/>
              </w:rPr>
              <w:t xml:space="preserve">atvieglojumu summu 9.7.apakšpunktā minētajām personām norāda </w:t>
            </w:r>
            <w:r w:rsidR="00140F55" w:rsidRPr="00295D51">
              <w:rPr>
                <w:rFonts w:ascii="Times New Roman" w:hAnsi="Times New Roman" w:cs="Times New Roman"/>
                <w:bCs/>
                <w:sz w:val="26"/>
                <w:szCs w:val="26"/>
                <w:lang w:val="lv-LV"/>
              </w:rPr>
              <w:t>veidlapā (</w:t>
            </w:r>
            <w:r w:rsidR="003A44BA" w:rsidRPr="00295D51">
              <w:rPr>
                <w:rFonts w:ascii="Times New Roman" w:hAnsi="Times New Roman" w:cs="Times New Roman"/>
                <w:bCs/>
                <w:sz w:val="26"/>
                <w:szCs w:val="26"/>
                <w:lang w:val="lv-LV"/>
              </w:rPr>
              <w:t>MK noteikumu</w:t>
            </w:r>
            <w:r w:rsidR="00140F55" w:rsidRPr="00295D51">
              <w:rPr>
                <w:rFonts w:ascii="Times New Roman" w:hAnsi="Times New Roman" w:cs="Times New Roman"/>
                <w:bCs/>
                <w:sz w:val="26"/>
                <w:szCs w:val="26"/>
                <w:lang w:val="lv-LV"/>
              </w:rPr>
              <w:t xml:space="preserve"> 4.pielikums)</w:t>
            </w:r>
            <w:r w:rsidR="00D97897" w:rsidRPr="00295D51">
              <w:rPr>
                <w:rFonts w:ascii="Times New Roman" w:hAnsi="Times New Roman" w:cs="Times New Roman"/>
                <w:bCs/>
                <w:sz w:val="26"/>
                <w:szCs w:val="26"/>
                <w:lang w:val="lv-LV"/>
              </w:rPr>
              <w:t xml:space="preserve">. </w:t>
            </w:r>
          </w:p>
          <w:p w14:paraId="4B3D7D8B" w14:textId="77777777" w:rsidR="00232D20" w:rsidRPr="00295D51" w:rsidRDefault="00232D20" w:rsidP="00AB2CB3">
            <w:pPr>
              <w:pStyle w:val="NormalWeb"/>
              <w:spacing w:before="0" w:beforeAutospacing="0" w:after="0" w:afterAutospacing="0"/>
              <w:ind w:left="16" w:right="96"/>
              <w:jc w:val="both"/>
              <w:rPr>
                <w:rFonts w:ascii="Times New Roman" w:hAnsi="Times New Roman" w:cs="Times New Roman"/>
                <w:bCs/>
                <w:sz w:val="26"/>
                <w:szCs w:val="26"/>
                <w:lang w:val="lv-LV"/>
              </w:rPr>
            </w:pPr>
          </w:p>
          <w:p w14:paraId="0A9E9702" w14:textId="77777777" w:rsidR="007E1337" w:rsidRPr="00295D51" w:rsidRDefault="00140F55" w:rsidP="00AB2CB3">
            <w:pPr>
              <w:pStyle w:val="NormalWeb"/>
              <w:spacing w:before="0" w:beforeAutospacing="0" w:after="0" w:afterAutospacing="0"/>
              <w:ind w:left="16" w:right="96"/>
              <w:jc w:val="both"/>
              <w:rPr>
                <w:rFonts w:ascii="Times New Roman" w:hAnsi="Times New Roman" w:cs="Times New Roman"/>
                <w:bCs/>
                <w:sz w:val="26"/>
                <w:szCs w:val="26"/>
                <w:lang w:val="lv-LV"/>
              </w:rPr>
            </w:pPr>
            <w:r w:rsidRPr="00295D51">
              <w:rPr>
                <w:rFonts w:ascii="Times New Roman" w:hAnsi="Times New Roman" w:cs="Times New Roman"/>
                <w:bCs/>
                <w:sz w:val="26"/>
                <w:szCs w:val="26"/>
                <w:lang w:val="lv-LV"/>
              </w:rPr>
              <w:t>2017.gada 6.aprīlī Saeimā tika pieņemts</w:t>
            </w:r>
            <w:r w:rsidR="005238EF" w:rsidRPr="00295D51">
              <w:rPr>
                <w:rFonts w:ascii="Times New Roman" w:hAnsi="Times New Roman" w:cs="Times New Roman"/>
                <w:bCs/>
                <w:sz w:val="26"/>
                <w:szCs w:val="26"/>
                <w:lang w:val="lv-LV"/>
              </w:rPr>
              <w:t xml:space="preserve"> un 3.maijā stājās spēkā</w:t>
            </w:r>
            <w:r w:rsidRPr="00295D51">
              <w:rPr>
                <w:rFonts w:ascii="Times New Roman" w:hAnsi="Times New Roman" w:cs="Times New Roman"/>
                <w:bCs/>
                <w:sz w:val="26"/>
                <w:szCs w:val="26"/>
                <w:lang w:val="lv-LV"/>
              </w:rPr>
              <w:t xml:space="preserve"> likum</w:t>
            </w:r>
            <w:r w:rsidR="001865AD" w:rsidRPr="00295D51">
              <w:rPr>
                <w:rFonts w:ascii="Times New Roman" w:hAnsi="Times New Roman" w:cs="Times New Roman"/>
                <w:bCs/>
                <w:sz w:val="26"/>
                <w:szCs w:val="26"/>
                <w:lang w:val="lv-LV"/>
              </w:rPr>
              <w:t>s</w:t>
            </w:r>
            <w:r w:rsidRPr="00295D51">
              <w:rPr>
                <w:rFonts w:ascii="Times New Roman" w:hAnsi="Times New Roman" w:cs="Times New Roman"/>
                <w:bCs/>
                <w:sz w:val="26"/>
                <w:szCs w:val="26"/>
                <w:lang w:val="lv-LV"/>
              </w:rPr>
              <w:t xml:space="preserve"> “Grozījumi likumā “Par nekustamā īpašuma nodokli””</w:t>
            </w:r>
            <w:r w:rsidR="002C2A55" w:rsidRPr="00295D51">
              <w:rPr>
                <w:rFonts w:ascii="Times New Roman" w:hAnsi="Times New Roman" w:cs="Times New Roman"/>
                <w:bCs/>
                <w:sz w:val="26"/>
                <w:szCs w:val="26"/>
                <w:lang w:val="lv-LV"/>
              </w:rPr>
              <w:t xml:space="preserve"> </w:t>
            </w:r>
            <w:r w:rsidR="003D0C0E" w:rsidRPr="00295D51">
              <w:rPr>
                <w:rFonts w:ascii="Times New Roman" w:hAnsi="Times New Roman" w:cs="Times New Roman"/>
                <w:bCs/>
                <w:sz w:val="26"/>
                <w:szCs w:val="26"/>
                <w:lang w:val="lv-LV"/>
              </w:rPr>
              <w:t xml:space="preserve">(turpmāk </w:t>
            </w:r>
            <w:r w:rsidR="002C2A55" w:rsidRPr="00295D51">
              <w:rPr>
                <w:rFonts w:ascii="Times New Roman" w:hAnsi="Times New Roman" w:cs="Times New Roman"/>
                <w:bCs/>
                <w:sz w:val="26"/>
                <w:szCs w:val="26"/>
                <w:lang w:val="lv-LV"/>
              </w:rPr>
              <w:t>–</w:t>
            </w:r>
            <w:r w:rsidR="003D0C0E" w:rsidRPr="00295D51">
              <w:rPr>
                <w:rFonts w:ascii="Times New Roman" w:hAnsi="Times New Roman" w:cs="Times New Roman"/>
                <w:bCs/>
                <w:sz w:val="26"/>
                <w:szCs w:val="26"/>
                <w:lang w:val="lv-LV"/>
              </w:rPr>
              <w:t xml:space="preserve"> likums)</w:t>
            </w:r>
            <w:r w:rsidR="001865AD" w:rsidRPr="00295D51">
              <w:rPr>
                <w:rFonts w:ascii="Times New Roman" w:hAnsi="Times New Roman" w:cs="Times New Roman"/>
                <w:bCs/>
                <w:sz w:val="26"/>
                <w:szCs w:val="26"/>
                <w:lang w:val="lv-LV"/>
              </w:rPr>
              <w:t xml:space="preserve">, </w:t>
            </w:r>
            <w:r w:rsidR="007E1337" w:rsidRPr="00295D51">
              <w:rPr>
                <w:rFonts w:ascii="Times New Roman" w:hAnsi="Times New Roman" w:cs="Times New Roman"/>
                <w:bCs/>
                <w:sz w:val="26"/>
                <w:szCs w:val="26"/>
                <w:lang w:val="lv-LV"/>
              </w:rPr>
              <w:t>kur noteiktas šādas papildus normas:</w:t>
            </w:r>
          </w:p>
          <w:p w14:paraId="73BE7530" w14:textId="1FFDBD6E" w:rsidR="007E1337" w:rsidRPr="00295D51" w:rsidRDefault="007E1337" w:rsidP="00AB2CB3">
            <w:pPr>
              <w:pStyle w:val="NormalWeb"/>
              <w:spacing w:before="0" w:beforeAutospacing="0" w:after="0" w:afterAutospacing="0"/>
              <w:ind w:left="16" w:right="96"/>
              <w:jc w:val="both"/>
              <w:rPr>
                <w:rFonts w:ascii="Times New Roman" w:hAnsi="Times New Roman" w:cs="Times New Roman"/>
                <w:bCs/>
                <w:sz w:val="26"/>
                <w:szCs w:val="26"/>
                <w:lang w:val="lv-LV"/>
              </w:rPr>
            </w:pPr>
            <w:r w:rsidRPr="00295D51">
              <w:rPr>
                <w:rFonts w:ascii="Times New Roman" w:hAnsi="Times New Roman" w:cs="Times New Roman"/>
                <w:bCs/>
                <w:sz w:val="26"/>
                <w:szCs w:val="26"/>
                <w:lang w:val="lv-LV"/>
              </w:rPr>
              <w:t>1) likuma 1.panta otrās daļas 14.</w:t>
            </w:r>
            <w:r w:rsidRPr="00295D51">
              <w:rPr>
                <w:rFonts w:ascii="Times New Roman" w:hAnsi="Times New Roman" w:cs="Times New Roman"/>
                <w:bCs/>
                <w:sz w:val="26"/>
                <w:szCs w:val="26"/>
                <w:vertAlign w:val="superscript"/>
                <w:lang w:val="lv-LV"/>
              </w:rPr>
              <w:t>1</w:t>
            </w:r>
            <w:r w:rsidRPr="00295D51">
              <w:rPr>
                <w:rFonts w:ascii="Times New Roman" w:hAnsi="Times New Roman" w:cs="Times New Roman"/>
                <w:bCs/>
                <w:sz w:val="26"/>
                <w:szCs w:val="26"/>
                <w:lang w:val="lv-LV"/>
              </w:rPr>
              <w:t xml:space="preserve"> punkts nosaka, ka ar </w:t>
            </w:r>
            <w:r w:rsidR="00CD487C" w:rsidRPr="00295D51">
              <w:rPr>
                <w:rFonts w:ascii="Times New Roman" w:hAnsi="Times New Roman" w:cs="Times New Roman"/>
                <w:bCs/>
                <w:sz w:val="26"/>
                <w:szCs w:val="26"/>
                <w:lang w:val="lv-LV"/>
              </w:rPr>
              <w:t>nodokli</w:t>
            </w:r>
            <w:r w:rsidR="00A6746D" w:rsidRPr="00295D51">
              <w:rPr>
                <w:rFonts w:ascii="Times New Roman" w:hAnsi="Times New Roman" w:cs="Times New Roman"/>
                <w:bCs/>
                <w:sz w:val="26"/>
                <w:szCs w:val="26"/>
                <w:lang w:val="lv-LV"/>
              </w:rPr>
              <w:t xml:space="preserve"> neapliek</w:t>
            </w:r>
            <w:r w:rsidRPr="00295D51">
              <w:rPr>
                <w:rFonts w:ascii="Times New Roman" w:hAnsi="Times New Roman" w:cs="Times New Roman"/>
                <w:bCs/>
                <w:sz w:val="26"/>
                <w:szCs w:val="26"/>
                <w:lang w:val="lv-LV"/>
              </w:rPr>
              <w:t xml:space="preserve"> </w:t>
            </w:r>
            <w:r w:rsidR="00A6746D" w:rsidRPr="00295D51">
              <w:rPr>
                <w:rFonts w:ascii="Times New Roman" w:hAnsi="Times New Roman" w:cs="Times New Roman"/>
                <w:bCs/>
                <w:sz w:val="26"/>
                <w:szCs w:val="26"/>
                <w:lang w:val="lv-LV"/>
              </w:rPr>
              <w:t>Latvijas Republikas valsts robežas joslā esošu zemi atbilstoši Valsts zemes dienesta sniegtajai informācijai par robežas joslas platību konkrēt</w:t>
            </w:r>
            <w:r w:rsidR="00CD487C" w:rsidRPr="00295D51">
              <w:rPr>
                <w:rFonts w:ascii="Times New Roman" w:hAnsi="Times New Roman" w:cs="Times New Roman"/>
                <w:bCs/>
                <w:sz w:val="26"/>
                <w:szCs w:val="26"/>
                <w:lang w:val="lv-LV"/>
              </w:rPr>
              <w:t>ā zemes vienībā kārtējā gada 1.</w:t>
            </w:r>
            <w:r w:rsidR="00A6746D" w:rsidRPr="00295D51">
              <w:rPr>
                <w:rFonts w:ascii="Times New Roman" w:hAnsi="Times New Roman" w:cs="Times New Roman"/>
                <w:bCs/>
                <w:sz w:val="26"/>
                <w:szCs w:val="26"/>
                <w:lang w:val="lv-LV"/>
              </w:rPr>
              <w:t>janvārī.</w:t>
            </w:r>
          </w:p>
          <w:p w14:paraId="5BFA98D1" w14:textId="3AFA11D8" w:rsidR="00A6746D" w:rsidRPr="00295D51" w:rsidRDefault="00A6746D" w:rsidP="00AB2CB3">
            <w:pPr>
              <w:pStyle w:val="NormalWeb"/>
              <w:spacing w:before="0" w:beforeAutospacing="0" w:after="0" w:afterAutospacing="0"/>
              <w:ind w:left="16" w:right="96"/>
              <w:jc w:val="both"/>
              <w:rPr>
                <w:rFonts w:ascii="Times New Roman" w:hAnsi="Times New Roman" w:cs="Times New Roman"/>
                <w:bCs/>
                <w:sz w:val="26"/>
                <w:szCs w:val="26"/>
                <w:lang w:val="lv-LV"/>
              </w:rPr>
            </w:pPr>
            <w:r w:rsidRPr="00295D51">
              <w:rPr>
                <w:rFonts w:ascii="Times New Roman" w:hAnsi="Times New Roman" w:cs="Times New Roman"/>
                <w:bCs/>
                <w:sz w:val="26"/>
                <w:szCs w:val="26"/>
                <w:lang w:val="lv-LV"/>
              </w:rPr>
              <w:t xml:space="preserve">Vienlaikus </w:t>
            </w:r>
            <w:r w:rsidRPr="00295D51">
              <w:rPr>
                <w:rFonts w:ascii="Times New Roman" w:eastAsia="Times New Roman" w:hAnsi="Times New Roman" w:cs="Times New Roman"/>
                <w:bCs/>
                <w:sz w:val="26"/>
                <w:szCs w:val="26"/>
                <w:lang w:val="lv-LV" w:eastAsia="lv-LV"/>
              </w:rPr>
              <w:t xml:space="preserve"> </w:t>
            </w:r>
            <w:r w:rsidRPr="00295D51">
              <w:rPr>
                <w:rFonts w:ascii="Times New Roman" w:hAnsi="Times New Roman" w:cs="Times New Roman"/>
                <w:bCs/>
                <w:sz w:val="26"/>
                <w:szCs w:val="26"/>
                <w:lang w:val="lv-LV"/>
              </w:rPr>
              <w:t xml:space="preserve">likuma pārejas noteikumu 68.punkts nosaka, ka, </w:t>
            </w:r>
            <w:r w:rsidR="00CD487C" w:rsidRPr="00295D51">
              <w:rPr>
                <w:rFonts w:ascii="Times New Roman" w:hAnsi="Times New Roman" w:cs="Times New Roman"/>
                <w:bCs/>
                <w:sz w:val="26"/>
                <w:szCs w:val="26"/>
                <w:lang w:val="lv-LV"/>
              </w:rPr>
              <w:t>lai uzsāktu šā likuma 1.</w:t>
            </w:r>
            <w:r w:rsidRPr="00295D51">
              <w:rPr>
                <w:rFonts w:ascii="Times New Roman" w:hAnsi="Times New Roman" w:cs="Times New Roman"/>
                <w:bCs/>
                <w:sz w:val="26"/>
                <w:szCs w:val="26"/>
                <w:lang w:val="lv-LV"/>
              </w:rPr>
              <w:t>panta otrās daļas 14.</w:t>
            </w:r>
            <w:r w:rsidRPr="00295D51">
              <w:rPr>
                <w:rFonts w:ascii="Times New Roman" w:hAnsi="Times New Roman" w:cs="Times New Roman"/>
                <w:bCs/>
                <w:sz w:val="26"/>
                <w:szCs w:val="26"/>
                <w:vertAlign w:val="superscript"/>
                <w:lang w:val="lv-LV"/>
              </w:rPr>
              <w:t>1</w:t>
            </w:r>
            <w:r w:rsidR="00CD487C" w:rsidRPr="00295D51">
              <w:rPr>
                <w:rFonts w:ascii="Times New Roman" w:hAnsi="Times New Roman" w:cs="Times New Roman"/>
                <w:bCs/>
                <w:sz w:val="26"/>
                <w:szCs w:val="26"/>
                <w:lang w:val="lv-LV"/>
              </w:rPr>
              <w:t xml:space="preserve"> punkta piemērošanu ar 2018.gada 1.</w:t>
            </w:r>
            <w:r w:rsidRPr="00295D51">
              <w:rPr>
                <w:rFonts w:ascii="Times New Roman" w:hAnsi="Times New Roman" w:cs="Times New Roman"/>
                <w:bCs/>
                <w:sz w:val="26"/>
                <w:szCs w:val="26"/>
                <w:lang w:val="lv-LV"/>
              </w:rPr>
              <w:t>janvāri, V</w:t>
            </w:r>
            <w:r w:rsidR="00CD487C" w:rsidRPr="00295D51">
              <w:rPr>
                <w:rFonts w:ascii="Times New Roman" w:hAnsi="Times New Roman" w:cs="Times New Roman"/>
                <w:bCs/>
                <w:sz w:val="26"/>
                <w:szCs w:val="26"/>
                <w:lang w:val="lv-LV"/>
              </w:rPr>
              <w:t>alsts zemes dienests līdz 2017.gada 1.</w:t>
            </w:r>
            <w:r w:rsidRPr="00295D51">
              <w:rPr>
                <w:rFonts w:ascii="Times New Roman" w:hAnsi="Times New Roman" w:cs="Times New Roman"/>
                <w:bCs/>
                <w:sz w:val="26"/>
                <w:szCs w:val="26"/>
                <w:lang w:val="lv-LV"/>
              </w:rPr>
              <w:t>jūlijam sniedz pašvaldībām informāciju par robežas joslas platību konkrētā zemes vienībā.</w:t>
            </w:r>
          </w:p>
          <w:p w14:paraId="268B67DB" w14:textId="7CAB00D4" w:rsidR="004F5C05" w:rsidRPr="00295D51" w:rsidRDefault="004F5C05" w:rsidP="00AB2CB3">
            <w:pPr>
              <w:pStyle w:val="NormalWeb"/>
              <w:spacing w:before="0" w:beforeAutospacing="0" w:after="0" w:afterAutospacing="0"/>
              <w:ind w:left="16" w:right="96"/>
              <w:jc w:val="both"/>
              <w:rPr>
                <w:rFonts w:ascii="Times New Roman" w:hAnsi="Times New Roman" w:cs="Times New Roman"/>
                <w:bCs/>
                <w:sz w:val="26"/>
                <w:szCs w:val="26"/>
                <w:lang w:val="lv-LV"/>
              </w:rPr>
            </w:pPr>
            <w:r w:rsidRPr="00295D51">
              <w:rPr>
                <w:rFonts w:ascii="Times New Roman" w:hAnsi="Times New Roman" w:cs="Times New Roman"/>
                <w:bCs/>
                <w:sz w:val="26"/>
                <w:szCs w:val="26"/>
                <w:lang w:val="lv-LV"/>
              </w:rPr>
              <w:lastRenderedPageBreak/>
              <w:t>Līdz ar to pašvaldība, aprēķinot nodokļa prognozi zemei, ņems vērā tos neapliekamos objektus, kas kā neapliekamie stāsies spēkā 2018.gada 1.janvārī</w:t>
            </w:r>
            <w:r w:rsidR="00F758B2" w:rsidRPr="00295D51">
              <w:rPr>
                <w:rFonts w:ascii="Times New Roman" w:hAnsi="Times New Roman" w:cs="Times New Roman"/>
                <w:bCs/>
                <w:sz w:val="26"/>
                <w:szCs w:val="26"/>
                <w:lang w:val="lv-LV"/>
              </w:rPr>
              <w:t>.</w:t>
            </w:r>
          </w:p>
          <w:p w14:paraId="110608BA" w14:textId="2D3CB124" w:rsidR="00140F55" w:rsidRDefault="00A6746D" w:rsidP="00A6746D">
            <w:pPr>
              <w:pStyle w:val="NormalWeb"/>
              <w:spacing w:before="0" w:beforeAutospacing="0" w:after="0" w:afterAutospacing="0"/>
              <w:ind w:left="16" w:right="96"/>
              <w:jc w:val="both"/>
              <w:rPr>
                <w:rFonts w:ascii="Times New Roman" w:hAnsi="Times New Roman" w:cs="Times New Roman"/>
                <w:bCs/>
                <w:sz w:val="26"/>
                <w:szCs w:val="26"/>
                <w:lang w:val="lv-LV"/>
              </w:rPr>
            </w:pPr>
            <w:r w:rsidRPr="00295D51">
              <w:rPr>
                <w:rFonts w:ascii="Times New Roman" w:hAnsi="Times New Roman" w:cs="Times New Roman"/>
                <w:bCs/>
                <w:sz w:val="26"/>
                <w:szCs w:val="26"/>
                <w:lang w:val="lv-LV"/>
              </w:rPr>
              <w:t xml:space="preserve">2) </w:t>
            </w:r>
            <w:r w:rsidR="001E45EE" w:rsidRPr="00295D51">
              <w:rPr>
                <w:rFonts w:ascii="Times New Roman" w:hAnsi="Times New Roman" w:cs="Times New Roman"/>
                <w:bCs/>
                <w:sz w:val="26"/>
                <w:szCs w:val="26"/>
                <w:lang w:val="lv-LV"/>
              </w:rPr>
              <w:t xml:space="preserve">likuma </w:t>
            </w:r>
            <w:r w:rsidR="00726BA6" w:rsidRPr="00295D51">
              <w:rPr>
                <w:rFonts w:ascii="Times New Roman" w:hAnsi="Times New Roman" w:cs="Times New Roman"/>
                <w:bCs/>
                <w:sz w:val="26"/>
                <w:szCs w:val="26"/>
                <w:lang w:val="lv-LV"/>
              </w:rPr>
              <w:t>5.panta 1.</w:t>
            </w:r>
            <w:r w:rsidR="00726BA6" w:rsidRPr="00295D51">
              <w:rPr>
                <w:rFonts w:ascii="Times New Roman" w:hAnsi="Times New Roman" w:cs="Times New Roman"/>
                <w:bCs/>
                <w:sz w:val="26"/>
                <w:szCs w:val="26"/>
                <w:vertAlign w:val="superscript"/>
                <w:lang w:val="lv-LV"/>
              </w:rPr>
              <w:t>2</w:t>
            </w:r>
            <w:r w:rsidRPr="00295D51">
              <w:rPr>
                <w:rFonts w:ascii="Times New Roman" w:hAnsi="Times New Roman" w:cs="Times New Roman"/>
                <w:bCs/>
                <w:sz w:val="26"/>
                <w:szCs w:val="26"/>
                <w:lang w:val="lv-LV"/>
              </w:rPr>
              <w:t xml:space="preserve"> daļa</w:t>
            </w:r>
            <w:r w:rsidR="00726BA6" w:rsidRPr="00295D51">
              <w:rPr>
                <w:rFonts w:ascii="Times New Roman" w:hAnsi="Times New Roman" w:cs="Times New Roman"/>
                <w:bCs/>
                <w:sz w:val="26"/>
                <w:szCs w:val="26"/>
                <w:lang w:val="lv-LV"/>
              </w:rPr>
              <w:t xml:space="preserve"> </w:t>
            </w:r>
            <w:r w:rsidR="007C74A1" w:rsidRPr="00295D51">
              <w:rPr>
                <w:rFonts w:ascii="Times New Roman" w:hAnsi="Times New Roman" w:cs="Times New Roman"/>
                <w:bCs/>
                <w:sz w:val="26"/>
                <w:szCs w:val="26"/>
                <w:lang w:val="lv-LV"/>
              </w:rPr>
              <w:t xml:space="preserve">nosaka </w:t>
            </w:r>
            <w:r w:rsidR="00140F55" w:rsidRPr="00295D51">
              <w:rPr>
                <w:rFonts w:ascii="Times New Roman" w:hAnsi="Times New Roman" w:cs="Times New Roman"/>
                <w:bCs/>
                <w:sz w:val="26"/>
                <w:szCs w:val="26"/>
                <w:lang w:val="lv-LV"/>
              </w:rPr>
              <w:t>nodokļ</w:t>
            </w:r>
            <w:r w:rsidR="003D0C0E" w:rsidRPr="00295D51">
              <w:rPr>
                <w:rFonts w:ascii="Times New Roman" w:hAnsi="Times New Roman" w:cs="Times New Roman"/>
                <w:bCs/>
                <w:sz w:val="26"/>
                <w:szCs w:val="26"/>
                <w:lang w:val="lv-LV"/>
              </w:rPr>
              <w:t>a</w:t>
            </w:r>
            <w:r w:rsidR="00140F55" w:rsidRPr="00295D51">
              <w:rPr>
                <w:rFonts w:ascii="Times New Roman" w:hAnsi="Times New Roman" w:cs="Times New Roman"/>
                <w:bCs/>
                <w:sz w:val="26"/>
                <w:szCs w:val="26"/>
                <w:lang w:val="lv-LV"/>
              </w:rPr>
              <w:t xml:space="preserve"> atvieglojumu </w:t>
            </w:r>
            <w:r w:rsidR="003D0C0E" w:rsidRPr="00295D51">
              <w:rPr>
                <w:rFonts w:ascii="Times New Roman" w:hAnsi="Times New Roman" w:cs="Times New Roman"/>
                <w:bCs/>
                <w:sz w:val="26"/>
                <w:szCs w:val="26"/>
                <w:lang w:val="lv-LV"/>
              </w:rPr>
              <w:t xml:space="preserve">personām </w:t>
            </w:r>
            <w:r w:rsidR="00140F55" w:rsidRPr="00295D51">
              <w:rPr>
                <w:rFonts w:ascii="Times New Roman" w:hAnsi="Times New Roman" w:cs="Times New Roman"/>
                <w:bCs/>
                <w:sz w:val="26"/>
                <w:szCs w:val="26"/>
                <w:lang w:val="lv-LV"/>
              </w:rPr>
              <w:t>arī par bērniem līdz 24 gadu vecumam, kuri iegūst vispārējo, profesionālo vai augstāko izglītību, kā arī gadījumā, ja nekustamā īpašuma īpašnieks vai tiesiskais valdītājs ir personas vai tās laulātā pirmās pakāpes augšupējais radinieks, kuram šajā objektā ir deklarētā dzīvesvieta.</w:t>
            </w:r>
          </w:p>
          <w:p w14:paraId="2F898922" w14:textId="0630987B" w:rsidR="001865AD" w:rsidRDefault="001865AD" w:rsidP="00AB2CB3">
            <w:pPr>
              <w:pStyle w:val="NormalWeb"/>
              <w:spacing w:before="0" w:beforeAutospacing="0" w:after="0" w:afterAutospacing="0"/>
              <w:ind w:left="16" w:right="96"/>
              <w:jc w:val="both"/>
              <w:rPr>
                <w:rFonts w:ascii="Times New Roman" w:hAnsi="Times New Roman" w:cs="Times New Roman"/>
                <w:bCs/>
                <w:sz w:val="26"/>
                <w:szCs w:val="26"/>
                <w:lang w:val="lv-LV"/>
              </w:rPr>
            </w:pPr>
            <w:r w:rsidRPr="00295D51">
              <w:rPr>
                <w:rFonts w:ascii="Times New Roman" w:hAnsi="Times New Roman" w:cs="Times New Roman"/>
                <w:bCs/>
                <w:sz w:val="26"/>
                <w:szCs w:val="26"/>
                <w:lang w:val="lv-LV"/>
              </w:rPr>
              <w:t>Vienlaikus likuma pārejas noteikumu 70.punkts nosaka, ka grozījums likuma 5.panta 1.</w:t>
            </w:r>
            <w:r w:rsidRPr="00295D51">
              <w:rPr>
                <w:rFonts w:ascii="Times New Roman" w:hAnsi="Times New Roman" w:cs="Times New Roman"/>
                <w:bCs/>
                <w:sz w:val="26"/>
                <w:szCs w:val="26"/>
                <w:vertAlign w:val="superscript"/>
                <w:lang w:val="lv-LV"/>
              </w:rPr>
              <w:t>2</w:t>
            </w:r>
            <w:r w:rsidRPr="00295D51">
              <w:rPr>
                <w:rFonts w:ascii="Times New Roman" w:hAnsi="Times New Roman" w:cs="Times New Roman"/>
                <w:bCs/>
                <w:sz w:val="26"/>
                <w:szCs w:val="26"/>
                <w:lang w:val="lv-LV"/>
              </w:rPr>
              <w:t xml:space="preserve"> daļā attiecībā uz tās izteikšanu jaunā redakcijā stājas spēkā 2018.gada 1.janvārī, un 74.punkts nosaka, ka, </w:t>
            </w:r>
            <w:r w:rsidRPr="00295D51">
              <w:rPr>
                <w:rFonts w:ascii="Arial" w:eastAsia="Times New Roman" w:hAnsi="Arial" w:cs="Arial"/>
                <w:color w:val="414142"/>
                <w:sz w:val="20"/>
                <w:szCs w:val="20"/>
                <w:lang w:val="lv-LV" w:eastAsia="lv-LV"/>
              </w:rPr>
              <w:t xml:space="preserve"> </w:t>
            </w:r>
            <w:r w:rsidRPr="00295D51">
              <w:rPr>
                <w:rFonts w:ascii="Times New Roman" w:hAnsi="Times New Roman" w:cs="Times New Roman"/>
                <w:bCs/>
                <w:sz w:val="26"/>
                <w:szCs w:val="26"/>
                <w:lang w:val="lv-LV"/>
              </w:rPr>
              <w:t>lai prognozētu ar šā likuma 5. panta 1.</w:t>
            </w:r>
            <w:r w:rsidRPr="00295D51">
              <w:rPr>
                <w:rFonts w:ascii="Times New Roman" w:hAnsi="Times New Roman" w:cs="Times New Roman"/>
                <w:bCs/>
                <w:sz w:val="26"/>
                <w:szCs w:val="26"/>
                <w:vertAlign w:val="superscript"/>
                <w:lang w:val="lv-LV"/>
              </w:rPr>
              <w:t>2</w:t>
            </w:r>
            <w:r w:rsidRPr="00295D51">
              <w:rPr>
                <w:rFonts w:ascii="Times New Roman" w:hAnsi="Times New Roman" w:cs="Times New Roman"/>
                <w:bCs/>
                <w:sz w:val="26"/>
                <w:szCs w:val="26"/>
                <w:lang w:val="lv-LV"/>
              </w:rPr>
              <w:t xml:space="preserve"> daļas jauno redakciju saistīto nodokļa atvieglojumu ietekmi uz pašvaldību ieņēmumiem no </w:t>
            </w:r>
            <w:r w:rsidR="002C002C" w:rsidRPr="00295D51">
              <w:rPr>
                <w:rFonts w:ascii="Times New Roman" w:hAnsi="Times New Roman" w:cs="Times New Roman"/>
                <w:bCs/>
                <w:sz w:val="26"/>
                <w:szCs w:val="26"/>
                <w:lang w:val="lv-LV"/>
              </w:rPr>
              <w:t>nekustamā īpašuma nodokļa 2018.</w:t>
            </w:r>
            <w:r w:rsidRPr="00295D51">
              <w:rPr>
                <w:rFonts w:ascii="Times New Roman" w:hAnsi="Times New Roman" w:cs="Times New Roman"/>
                <w:bCs/>
                <w:sz w:val="26"/>
                <w:szCs w:val="26"/>
                <w:lang w:val="lv-LV"/>
              </w:rPr>
              <w:t>gadā, pašvaldības ieņēmumu prognozē ietver atvieglojumu summu, kas palielināta par 30 procentiem salīdzinājumā ar to nodokļa atvieglojumu summu, kuri piešķirti saskaņā ar šā likuma 5. panta 1.</w:t>
            </w:r>
            <w:r w:rsidRPr="00295D51">
              <w:rPr>
                <w:rFonts w:ascii="Times New Roman" w:hAnsi="Times New Roman" w:cs="Times New Roman"/>
                <w:bCs/>
                <w:sz w:val="26"/>
                <w:szCs w:val="26"/>
                <w:vertAlign w:val="superscript"/>
                <w:lang w:val="lv-LV"/>
              </w:rPr>
              <w:t>2</w:t>
            </w:r>
            <w:r w:rsidRPr="00295D51">
              <w:rPr>
                <w:rFonts w:ascii="Times New Roman" w:hAnsi="Times New Roman" w:cs="Times New Roman"/>
                <w:bCs/>
                <w:sz w:val="26"/>
                <w:szCs w:val="26"/>
                <w:lang w:val="lv-LV"/>
              </w:rPr>
              <w:t xml:space="preserve"> daļu (redakcijā, kas ir spēkā 2017. gada 31. decembrī).</w:t>
            </w:r>
          </w:p>
          <w:p w14:paraId="2BBA89BF" w14:textId="141D6C23" w:rsidR="005D3739" w:rsidRPr="00295D51" w:rsidRDefault="005D3739" w:rsidP="005D3739">
            <w:pPr>
              <w:pStyle w:val="NormalWeb"/>
              <w:spacing w:before="0" w:beforeAutospacing="0" w:after="0" w:afterAutospacing="0"/>
              <w:ind w:left="16" w:right="97"/>
              <w:jc w:val="both"/>
              <w:rPr>
                <w:rFonts w:ascii="Times New Roman" w:hAnsi="Times New Roman" w:cs="Times New Roman"/>
                <w:bCs/>
                <w:sz w:val="26"/>
                <w:szCs w:val="26"/>
                <w:lang w:val="lv-LV"/>
              </w:rPr>
            </w:pPr>
          </w:p>
          <w:p w14:paraId="2E47C8BE" w14:textId="1A51BFA1" w:rsidR="003B70E0" w:rsidRDefault="003B70E0" w:rsidP="00AB2CB3">
            <w:pPr>
              <w:pStyle w:val="NormalWeb"/>
              <w:spacing w:before="0" w:beforeAutospacing="0" w:after="0" w:afterAutospacing="0"/>
              <w:ind w:left="16" w:right="97"/>
              <w:jc w:val="both"/>
              <w:rPr>
                <w:rFonts w:ascii="Times New Roman" w:hAnsi="Times New Roman" w:cs="Times New Roman"/>
                <w:bCs/>
                <w:sz w:val="26"/>
                <w:szCs w:val="26"/>
                <w:lang w:val="lv-LV"/>
              </w:rPr>
            </w:pPr>
            <w:r w:rsidRPr="00295D51">
              <w:rPr>
                <w:rFonts w:ascii="Times New Roman" w:hAnsi="Times New Roman" w:cs="Times New Roman"/>
                <w:bCs/>
                <w:sz w:val="26"/>
                <w:szCs w:val="26"/>
                <w:lang w:val="lv-LV"/>
              </w:rPr>
              <w:t xml:space="preserve">Līdz ar to, lai </w:t>
            </w:r>
            <w:r w:rsidR="00946DC4" w:rsidRPr="00295D51">
              <w:rPr>
                <w:rFonts w:ascii="Times New Roman" w:hAnsi="Times New Roman" w:cs="Times New Roman"/>
                <w:bCs/>
                <w:sz w:val="26"/>
                <w:szCs w:val="26"/>
                <w:lang w:val="lv-LV"/>
              </w:rPr>
              <w:t xml:space="preserve">saskaņotu </w:t>
            </w:r>
            <w:r w:rsidRPr="00295D51">
              <w:rPr>
                <w:rFonts w:ascii="Times New Roman" w:hAnsi="Times New Roman" w:cs="Times New Roman"/>
                <w:bCs/>
                <w:sz w:val="26"/>
                <w:szCs w:val="26"/>
                <w:lang w:val="lv-LV"/>
              </w:rPr>
              <w:t>MK noteikumu</w:t>
            </w:r>
            <w:r w:rsidR="00946DC4" w:rsidRPr="00295D51">
              <w:rPr>
                <w:rFonts w:ascii="Times New Roman" w:hAnsi="Times New Roman" w:cs="Times New Roman"/>
                <w:bCs/>
                <w:sz w:val="26"/>
                <w:szCs w:val="26"/>
                <w:lang w:val="lv-LV"/>
              </w:rPr>
              <w:t xml:space="preserve">s ar </w:t>
            </w:r>
            <w:r w:rsidRPr="00295D51">
              <w:rPr>
                <w:rFonts w:ascii="Times New Roman" w:hAnsi="Times New Roman" w:cs="Times New Roman"/>
                <w:bCs/>
                <w:sz w:val="26"/>
                <w:szCs w:val="26"/>
                <w:lang w:val="lv-LV"/>
              </w:rPr>
              <w:t>likuma</w:t>
            </w:r>
            <w:r w:rsidR="00946DC4" w:rsidRPr="00295D51">
              <w:rPr>
                <w:rFonts w:ascii="Times New Roman" w:hAnsi="Times New Roman" w:cs="Times New Roman"/>
                <w:bCs/>
                <w:sz w:val="26"/>
                <w:szCs w:val="26"/>
                <w:lang w:val="lv-LV"/>
              </w:rPr>
              <w:t xml:space="preserve"> normām, Ministru kabineta noteikumu projekts “Grozījumi Ministru kabineta 2016.gada 10.maija noteikumos Nr.292 “Nekustamā īpašuma nodokļa ieņēmumu prognozes noteikšanas kārtība”</w:t>
            </w:r>
            <w:r w:rsidR="0099048E" w:rsidRPr="00295D51">
              <w:rPr>
                <w:rFonts w:ascii="Times New Roman" w:hAnsi="Times New Roman" w:cs="Times New Roman"/>
                <w:bCs/>
                <w:sz w:val="26"/>
                <w:szCs w:val="26"/>
                <w:lang w:val="lv-LV"/>
              </w:rPr>
              <w:t>”</w:t>
            </w:r>
            <w:r w:rsidR="00946DC4" w:rsidRPr="00295D51">
              <w:rPr>
                <w:rFonts w:ascii="Times New Roman" w:hAnsi="Times New Roman" w:cs="Times New Roman"/>
                <w:bCs/>
                <w:sz w:val="26"/>
                <w:szCs w:val="26"/>
                <w:lang w:val="lv-LV"/>
              </w:rPr>
              <w:t xml:space="preserve"> paredz precizēt </w:t>
            </w:r>
            <w:r w:rsidRPr="00295D51">
              <w:rPr>
                <w:rFonts w:ascii="Times New Roman" w:hAnsi="Times New Roman" w:cs="Times New Roman"/>
                <w:bCs/>
                <w:sz w:val="26"/>
                <w:szCs w:val="26"/>
                <w:lang w:val="lv-LV"/>
              </w:rPr>
              <w:t xml:space="preserve"> </w:t>
            </w:r>
            <w:r w:rsidR="0099048E" w:rsidRPr="00295D51">
              <w:rPr>
                <w:rFonts w:ascii="Times New Roman" w:hAnsi="Times New Roman" w:cs="Times New Roman"/>
                <w:bCs/>
                <w:sz w:val="26"/>
                <w:szCs w:val="26"/>
                <w:lang w:val="lv-LV"/>
              </w:rPr>
              <w:t>MK noteikumu 9.7., 14.3.apakšpunkta un 4.pielikuma redakciju</w:t>
            </w:r>
            <w:r w:rsidR="00C31673" w:rsidRPr="00295D51">
              <w:rPr>
                <w:rFonts w:ascii="Times New Roman" w:hAnsi="Times New Roman" w:cs="Times New Roman"/>
                <w:bCs/>
                <w:sz w:val="26"/>
                <w:szCs w:val="26"/>
                <w:lang w:val="lv-LV"/>
              </w:rPr>
              <w:t xml:space="preserve">, kā arī </w:t>
            </w:r>
            <w:r w:rsidR="00232D20" w:rsidRPr="00295D51">
              <w:rPr>
                <w:rFonts w:ascii="Times New Roman" w:hAnsi="Times New Roman" w:cs="Times New Roman"/>
                <w:bCs/>
                <w:sz w:val="26"/>
                <w:szCs w:val="26"/>
                <w:lang w:val="lv-LV"/>
              </w:rPr>
              <w:t xml:space="preserve">tos </w:t>
            </w:r>
            <w:r w:rsidR="00C31673" w:rsidRPr="00295D51">
              <w:rPr>
                <w:rFonts w:ascii="Times New Roman" w:hAnsi="Times New Roman" w:cs="Times New Roman"/>
                <w:bCs/>
                <w:sz w:val="26"/>
                <w:szCs w:val="26"/>
                <w:lang w:val="lv-LV"/>
              </w:rPr>
              <w:t xml:space="preserve">papildināt ar </w:t>
            </w:r>
            <w:r w:rsidR="00A6746D" w:rsidRPr="00295D51">
              <w:rPr>
                <w:rFonts w:ascii="Times New Roman" w:hAnsi="Times New Roman" w:cs="Times New Roman"/>
                <w:bCs/>
                <w:sz w:val="26"/>
                <w:szCs w:val="26"/>
                <w:lang w:val="lv-LV"/>
              </w:rPr>
              <w:t>16.</w:t>
            </w:r>
            <w:r w:rsidR="00A6746D" w:rsidRPr="00295D51">
              <w:rPr>
                <w:rFonts w:ascii="Times New Roman" w:hAnsi="Times New Roman" w:cs="Times New Roman"/>
                <w:bCs/>
                <w:sz w:val="26"/>
                <w:szCs w:val="26"/>
                <w:vertAlign w:val="superscript"/>
                <w:lang w:val="lv-LV"/>
              </w:rPr>
              <w:t>1</w:t>
            </w:r>
            <w:r w:rsidR="00A6746D" w:rsidRPr="00295D51">
              <w:rPr>
                <w:rFonts w:ascii="Times New Roman" w:hAnsi="Times New Roman" w:cs="Times New Roman"/>
                <w:bCs/>
                <w:sz w:val="26"/>
                <w:szCs w:val="26"/>
                <w:lang w:val="lv-LV"/>
              </w:rPr>
              <w:t xml:space="preserve"> un 16.</w:t>
            </w:r>
            <w:r w:rsidR="00A6746D" w:rsidRPr="00295D51">
              <w:rPr>
                <w:rFonts w:ascii="Times New Roman" w:hAnsi="Times New Roman" w:cs="Times New Roman"/>
                <w:bCs/>
                <w:sz w:val="26"/>
                <w:szCs w:val="26"/>
                <w:vertAlign w:val="superscript"/>
                <w:lang w:val="lv-LV"/>
              </w:rPr>
              <w:t>2</w:t>
            </w:r>
            <w:r w:rsidR="00A6746D" w:rsidRPr="00295D51">
              <w:rPr>
                <w:rFonts w:ascii="Times New Roman" w:hAnsi="Times New Roman" w:cs="Times New Roman"/>
                <w:bCs/>
                <w:sz w:val="26"/>
                <w:szCs w:val="26"/>
                <w:lang w:val="lv-LV"/>
              </w:rPr>
              <w:t xml:space="preserve"> punktu</w:t>
            </w:r>
            <w:r w:rsidR="00C31673" w:rsidRPr="00295D51">
              <w:rPr>
                <w:rFonts w:ascii="Times New Roman" w:hAnsi="Times New Roman" w:cs="Times New Roman"/>
                <w:bCs/>
                <w:sz w:val="26"/>
                <w:szCs w:val="26"/>
                <w:lang w:val="lv-LV"/>
              </w:rPr>
              <w:t>, kurā noteikts regulējums par nodok</w:t>
            </w:r>
            <w:r w:rsidR="0001682B" w:rsidRPr="00295D51">
              <w:rPr>
                <w:rFonts w:ascii="Times New Roman" w:hAnsi="Times New Roman" w:cs="Times New Roman"/>
                <w:bCs/>
                <w:sz w:val="26"/>
                <w:szCs w:val="26"/>
                <w:lang w:val="lv-LV"/>
              </w:rPr>
              <w:t>ļ</w:t>
            </w:r>
            <w:r w:rsidR="00C31673" w:rsidRPr="00295D51">
              <w:rPr>
                <w:rFonts w:ascii="Times New Roman" w:hAnsi="Times New Roman" w:cs="Times New Roman"/>
                <w:bCs/>
                <w:sz w:val="26"/>
                <w:szCs w:val="26"/>
                <w:lang w:val="lv-LV"/>
              </w:rPr>
              <w:t>a prognozes aprēķināšan</w:t>
            </w:r>
            <w:r w:rsidR="00A10C5B" w:rsidRPr="00295D51">
              <w:rPr>
                <w:rFonts w:ascii="Times New Roman" w:hAnsi="Times New Roman" w:cs="Times New Roman"/>
                <w:bCs/>
                <w:sz w:val="26"/>
                <w:szCs w:val="26"/>
                <w:lang w:val="lv-LV"/>
              </w:rPr>
              <w:t>u 2018.gadam atb</w:t>
            </w:r>
            <w:r w:rsidR="00A6746D" w:rsidRPr="00295D51">
              <w:rPr>
                <w:rFonts w:ascii="Times New Roman" w:hAnsi="Times New Roman" w:cs="Times New Roman"/>
                <w:bCs/>
                <w:sz w:val="26"/>
                <w:szCs w:val="26"/>
                <w:lang w:val="lv-LV"/>
              </w:rPr>
              <w:t>ilstoši likuma pārejas noteikumos</w:t>
            </w:r>
            <w:r w:rsidR="00A10C5B" w:rsidRPr="00295D51">
              <w:rPr>
                <w:rFonts w:ascii="Times New Roman" w:hAnsi="Times New Roman" w:cs="Times New Roman"/>
                <w:bCs/>
                <w:sz w:val="26"/>
                <w:szCs w:val="26"/>
                <w:lang w:val="lv-LV"/>
              </w:rPr>
              <w:t xml:space="preserve"> </w:t>
            </w:r>
            <w:r w:rsidR="00C31673" w:rsidRPr="00295D51">
              <w:rPr>
                <w:rFonts w:ascii="Times New Roman" w:hAnsi="Times New Roman" w:cs="Times New Roman"/>
                <w:bCs/>
                <w:sz w:val="26"/>
                <w:szCs w:val="26"/>
                <w:lang w:val="lv-LV"/>
              </w:rPr>
              <w:t>noteiktajam.</w:t>
            </w:r>
          </w:p>
          <w:p w14:paraId="4D314174" w14:textId="6E360B5D" w:rsidR="005D3739" w:rsidRDefault="005D3739" w:rsidP="00AB2CB3">
            <w:pPr>
              <w:pStyle w:val="NormalWeb"/>
              <w:spacing w:before="0" w:beforeAutospacing="0" w:after="0" w:afterAutospacing="0"/>
              <w:ind w:left="16" w:right="97"/>
              <w:jc w:val="both"/>
              <w:rPr>
                <w:rFonts w:ascii="Times New Roman" w:hAnsi="Times New Roman" w:cs="Times New Roman"/>
                <w:bCs/>
                <w:sz w:val="26"/>
                <w:szCs w:val="26"/>
                <w:lang w:val="lv-LV"/>
              </w:rPr>
            </w:pPr>
          </w:p>
          <w:p w14:paraId="12ECE8F5" w14:textId="53DE6F37" w:rsidR="00103DD1" w:rsidRPr="00295D51" w:rsidRDefault="005238EF" w:rsidP="00503747">
            <w:pPr>
              <w:pStyle w:val="NormalWeb"/>
              <w:spacing w:before="0" w:beforeAutospacing="0" w:after="0" w:afterAutospacing="0"/>
              <w:ind w:left="16" w:right="97"/>
              <w:jc w:val="both"/>
              <w:rPr>
                <w:rFonts w:ascii="Times New Roman" w:hAnsi="Times New Roman" w:cs="Times New Roman"/>
                <w:bCs/>
                <w:sz w:val="26"/>
                <w:szCs w:val="26"/>
              </w:rPr>
            </w:pPr>
            <w:r w:rsidRPr="00295D51">
              <w:rPr>
                <w:rFonts w:ascii="Times New Roman" w:hAnsi="Times New Roman" w:cs="Times New Roman"/>
                <w:bCs/>
                <w:sz w:val="26"/>
                <w:szCs w:val="26"/>
                <w:lang w:val="lv-LV"/>
              </w:rPr>
              <w:t>MK noteikumi nosaka, ka nodokļa ieņēmumu prognozes aprēķinā pašvaldības ņem vērā nekustamā īpašuma objektu kadastrālās vērtības, kuras atbilstoši šajos noteikumos noteiktajam Valsts zemes dienests ne vēlāk kā līdz taksācijas perioda 22.jūnijam nodod katrai pašvaldībai.</w:t>
            </w:r>
            <w:r w:rsidRPr="00295D51">
              <w:rPr>
                <w:rFonts w:ascii="Times New Roman" w:hAnsi="Times New Roman" w:cs="Times New Roman"/>
                <w:bCs/>
                <w:sz w:val="26"/>
                <w:szCs w:val="26"/>
              </w:rPr>
              <w:t xml:space="preserve"> </w:t>
            </w:r>
            <w:proofErr w:type="spellStart"/>
            <w:r w:rsidR="00503747" w:rsidRPr="00295D51">
              <w:rPr>
                <w:rFonts w:ascii="Times New Roman" w:hAnsi="Times New Roman" w:cs="Times New Roman"/>
                <w:bCs/>
                <w:sz w:val="26"/>
                <w:szCs w:val="26"/>
              </w:rPr>
              <w:t>Atbilstoši</w:t>
            </w:r>
            <w:proofErr w:type="spellEnd"/>
            <w:r w:rsidR="00503747" w:rsidRPr="00295D51">
              <w:rPr>
                <w:rFonts w:ascii="Times New Roman" w:hAnsi="Times New Roman" w:cs="Times New Roman"/>
                <w:bCs/>
                <w:sz w:val="26"/>
                <w:szCs w:val="26"/>
              </w:rPr>
              <w:t xml:space="preserve"> </w:t>
            </w:r>
            <w:proofErr w:type="spellStart"/>
            <w:r w:rsidR="0098072E" w:rsidRPr="00295D51">
              <w:rPr>
                <w:rFonts w:ascii="Times New Roman" w:hAnsi="Times New Roman" w:cs="Times New Roman"/>
                <w:bCs/>
                <w:sz w:val="26"/>
                <w:szCs w:val="26"/>
              </w:rPr>
              <w:t>Ministru</w:t>
            </w:r>
            <w:proofErr w:type="spellEnd"/>
            <w:r w:rsidR="0098072E" w:rsidRPr="00295D51">
              <w:rPr>
                <w:rFonts w:ascii="Times New Roman" w:hAnsi="Times New Roman" w:cs="Times New Roman"/>
                <w:bCs/>
                <w:sz w:val="26"/>
                <w:szCs w:val="26"/>
              </w:rPr>
              <w:t xml:space="preserve"> </w:t>
            </w:r>
            <w:proofErr w:type="spellStart"/>
            <w:r w:rsidR="0098072E" w:rsidRPr="00295D51">
              <w:rPr>
                <w:rFonts w:ascii="Times New Roman" w:hAnsi="Times New Roman" w:cs="Times New Roman"/>
                <w:bCs/>
                <w:sz w:val="26"/>
                <w:szCs w:val="26"/>
              </w:rPr>
              <w:t>kabineta</w:t>
            </w:r>
            <w:proofErr w:type="spellEnd"/>
            <w:r w:rsidR="0098072E" w:rsidRPr="00295D51">
              <w:rPr>
                <w:rFonts w:ascii="Times New Roman" w:hAnsi="Times New Roman" w:cs="Times New Roman"/>
                <w:bCs/>
                <w:sz w:val="26"/>
                <w:szCs w:val="26"/>
              </w:rPr>
              <w:t xml:space="preserve"> 2017.gada 11.aprīļa </w:t>
            </w:r>
            <w:proofErr w:type="spellStart"/>
            <w:r w:rsidR="0098072E" w:rsidRPr="00295D51">
              <w:rPr>
                <w:rFonts w:ascii="Times New Roman" w:hAnsi="Times New Roman" w:cs="Times New Roman"/>
                <w:bCs/>
                <w:sz w:val="26"/>
                <w:szCs w:val="26"/>
              </w:rPr>
              <w:t>sēdes</w:t>
            </w:r>
            <w:proofErr w:type="spellEnd"/>
            <w:r w:rsidR="0098072E" w:rsidRPr="00295D51">
              <w:rPr>
                <w:rFonts w:ascii="Times New Roman" w:hAnsi="Times New Roman" w:cs="Times New Roman"/>
                <w:bCs/>
                <w:sz w:val="26"/>
                <w:szCs w:val="26"/>
              </w:rPr>
              <w:t xml:space="preserve"> </w:t>
            </w:r>
            <w:proofErr w:type="spellStart"/>
            <w:r w:rsidR="0098072E" w:rsidRPr="00295D51">
              <w:rPr>
                <w:rFonts w:ascii="Times New Roman" w:hAnsi="Times New Roman" w:cs="Times New Roman"/>
                <w:bCs/>
                <w:sz w:val="26"/>
                <w:szCs w:val="26"/>
              </w:rPr>
              <w:t>protokola</w:t>
            </w:r>
            <w:proofErr w:type="spellEnd"/>
            <w:r w:rsidR="0098072E" w:rsidRPr="00295D51">
              <w:rPr>
                <w:rFonts w:ascii="Times New Roman" w:hAnsi="Times New Roman" w:cs="Times New Roman"/>
                <w:bCs/>
                <w:sz w:val="26"/>
                <w:szCs w:val="26"/>
              </w:rPr>
              <w:t xml:space="preserve"> Nr.19 29</w:t>
            </w:r>
            <w:proofErr w:type="gramStart"/>
            <w:r w:rsidR="0098072E" w:rsidRPr="00295D51">
              <w:rPr>
                <w:rFonts w:ascii="Times New Roman" w:hAnsi="Times New Roman" w:cs="Times New Roman"/>
                <w:bCs/>
                <w:sz w:val="26"/>
                <w:szCs w:val="26"/>
              </w:rPr>
              <w:t>.§</w:t>
            </w:r>
            <w:proofErr w:type="gramEnd"/>
            <w:r w:rsidR="0098072E" w:rsidRPr="00295D51">
              <w:rPr>
                <w:rFonts w:ascii="Times New Roman" w:hAnsi="Times New Roman" w:cs="Times New Roman"/>
                <w:bCs/>
                <w:sz w:val="26"/>
                <w:szCs w:val="26"/>
              </w:rPr>
              <w:t xml:space="preserve"> “</w:t>
            </w:r>
            <w:proofErr w:type="spellStart"/>
            <w:r w:rsidR="0098072E" w:rsidRPr="00295D51">
              <w:rPr>
                <w:rFonts w:ascii="Times New Roman" w:hAnsi="Times New Roman" w:cs="Times New Roman"/>
                <w:bCs/>
                <w:sz w:val="26"/>
                <w:szCs w:val="26"/>
              </w:rPr>
              <w:t>Informatīvais</w:t>
            </w:r>
            <w:proofErr w:type="spellEnd"/>
            <w:r w:rsidR="0098072E" w:rsidRPr="00295D51">
              <w:rPr>
                <w:rFonts w:ascii="Times New Roman" w:hAnsi="Times New Roman" w:cs="Times New Roman"/>
                <w:bCs/>
                <w:sz w:val="26"/>
                <w:szCs w:val="26"/>
              </w:rPr>
              <w:t xml:space="preserve"> </w:t>
            </w:r>
            <w:r w:rsidR="0098072E" w:rsidRPr="00295D51">
              <w:rPr>
                <w:rFonts w:ascii="Times New Roman" w:eastAsia="Times New Roman" w:hAnsi="Times New Roman" w:cs="Times New Roman"/>
                <w:sz w:val="26"/>
                <w:szCs w:val="26"/>
                <w:lang w:val="lv-LV" w:eastAsia="lv-LV"/>
              </w:rPr>
              <w:t>ziņojums "Par nekustamā īpašuma nodokļa atcelšanu vienīgajam īpašumam”” 8.punktā noteikta</w:t>
            </w:r>
            <w:r w:rsidR="00503747" w:rsidRPr="00295D51">
              <w:rPr>
                <w:rFonts w:ascii="Times New Roman" w:eastAsia="Times New Roman" w:hAnsi="Times New Roman" w:cs="Times New Roman"/>
                <w:sz w:val="26"/>
                <w:szCs w:val="26"/>
                <w:lang w:val="lv-LV" w:eastAsia="lv-LV"/>
              </w:rPr>
              <w:t>jam,</w:t>
            </w:r>
            <w:r w:rsidR="0098072E" w:rsidRPr="00295D51">
              <w:rPr>
                <w:rFonts w:ascii="Times New Roman" w:eastAsia="Times New Roman" w:hAnsi="Times New Roman" w:cs="Times New Roman"/>
                <w:sz w:val="26"/>
                <w:szCs w:val="26"/>
                <w:lang w:val="lv-LV" w:eastAsia="lv-LV"/>
              </w:rPr>
              <w:t xml:space="preserve"> Valsts zemes dienests datus nodokļa prognozei </w:t>
            </w:r>
            <w:r w:rsidR="00503747" w:rsidRPr="00295D51">
              <w:rPr>
                <w:rFonts w:ascii="Times New Roman" w:eastAsia="Times New Roman" w:hAnsi="Times New Roman" w:cs="Times New Roman"/>
                <w:sz w:val="26"/>
                <w:szCs w:val="26"/>
                <w:lang w:val="lv-LV" w:eastAsia="lv-LV"/>
              </w:rPr>
              <w:t xml:space="preserve">2018.gadam </w:t>
            </w:r>
            <w:r w:rsidR="0098072E" w:rsidRPr="00295D51">
              <w:rPr>
                <w:rFonts w:ascii="Times New Roman" w:eastAsia="Times New Roman" w:hAnsi="Times New Roman" w:cs="Times New Roman"/>
                <w:sz w:val="26"/>
                <w:szCs w:val="26"/>
                <w:lang w:val="lv-LV" w:eastAsia="lv-LV"/>
              </w:rPr>
              <w:t>nosūt</w:t>
            </w:r>
            <w:r w:rsidR="00503747" w:rsidRPr="00295D51">
              <w:rPr>
                <w:rFonts w:ascii="Times New Roman" w:eastAsia="Times New Roman" w:hAnsi="Times New Roman" w:cs="Times New Roman"/>
                <w:sz w:val="26"/>
                <w:szCs w:val="26"/>
                <w:lang w:val="lv-LV" w:eastAsia="lv-LV"/>
              </w:rPr>
              <w:t>īs</w:t>
            </w:r>
            <w:r w:rsidR="0098072E" w:rsidRPr="00295D51">
              <w:rPr>
                <w:rFonts w:ascii="Times New Roman" w:eastAsia="Times New Roman" w:hAnsi="Times New Roman" w:cs="Times New Roman"/>
                <w:sz w:val="26"/>
                <w:szCs w:val="26"/>
                <w:lang w:val="lv-LV" w:eastAsia="lv-LV"/>
              </w:rPr>
              <w:t xml:space="preserve"> pašvaldībām līdz 2017.gada 15.jūnijam.</w:t>
            </w:r>
            <w:r w:rsidR="0010055F" w:rsidRPr="00295D51">
              <w:rPr>
                <w:rFonts w:ascii="Times New Roman" w:eastAsia="Times New Roman" w:hAnsi="Times New Roman" w:cs="Times New Roman"/>
                <w:sz w:val="26"/>
                <w:szCs w:val="26"/>
                <w:lang w:val="lv-LV" w:eastAsia="lv-LV"/>
              </w:rPr>
              <w:t xml:space="preserve"> </w:t>
            </w:r>
            <w:r w:rsidR="00C31673" w:rsidRPr="00295D51">
              <w:rPr>
                <w:rFonts w:ascii="Times New Roman" w:hAnsi="Times New Roman" w:cs="Times New Roman"/>
                <w:bCs/>
                <w:sz w:val="26"/>
                <w:szCs w:val="26"/>
                <w:lang w:val="lv-LV"/>
              </w:rPr>
              <w:t xml:space="preserve">Pašvaldības aprēķināto nodokļa </w:t>
            </w:r>
            <w:r w:rsidR="009D45D2" w:rsidRPr="00295D51">
              <w:rPr>
                <w:rFonts w:ascii="Times New Roman" w:hAnsi="Times New Roman" w:cs="Times New Roman"/>
                <w:bCs/>
                <w:sz w:val="26"/>
                <w:szCs w:val="26"/>
                <w:lang w:val="lv-LV"/>
              </w:rPr>
              <w:t xml:space="preserve">ieņēmumu </w:t>
            </w:r>
            <w:r w:rsidR="00C31673" w:rsidRPr="00295D51">
              <w:rPr>
                <w:rFonts w:ascii="Times New Roman" w:hAnsi="Times New Roman" w:cs="Times New Roman"/>
                <w:bCs/>
                <w:sz w:val="26"/>
                <w:szCs w:val="26"/>
                <w:lang w:val="lv-LV"/>
              </w:rPr>
              <w:t xml:space="preserve">prognozi, kas samazināta atbilstoši MK noteikumu 9.punktam </w:t>
            </w:r>
            <w:r w:rsidR="002C002C" w:rsidRPr="00295D51">
              <w:rPr>
                <w:rFonts w:ascii="Times New Roman" w:hAnsi="Times New Roman" w:cs="Times New Roman"/>
                <w:bCs/>
                <w:sz w:val="26"/>
                <w:szCs w:val="26"/>
                <w:lang w:val="lv-LV"/>
              </w:rPr>
              <w:t>līdz taksācijas perioda 7.</w:t>
            </w:r>
            <w:r w:rsidR="00C31673" w:rsidRPr="00295D51">
              <w:rPr>
                <w:rFonts w:ascii="Times New Roman" w:hAnsi="Times New Roman" w:cs="Times New Roman"/>
                <w:bCs/>
                <w:sz w:val="26"/>
                <w:szCs w:val="26"/>
                <w:lang w:val="lv-LV"/>
              </w:rPr>
              <w:t>augustam iesniedz Finanšu ministrijā.</w:t>
            </w:r>
            <w:r w:rsidR="009D45D2" w:rsidRPr="00295D51">
              <w:rPr>
                <w:rFonts w:ascii="Times New Roman" w:hAnsi="Times New Roman" w:cs="Times New Roman"/>
                <w:bCs/>
                <w:sz w:val="26"/>
                <w:szCs w:val="26"/>
                <w:lang w:val="lv-LV"/>
              </w:rPr>
              <w:t xml:space="preserve"> N</w:t>
            </w:r>
            <w:r w:rsidR="00C31673" w:rsidRPr="00295D51">
              <w:rPr>
                <w:rFonts w:ascii="Times New Roman" w:hAnsi="Times New Roman" w:cs="Times New Roman"/>
                <w:bCs/>
                <w:sz w:val="26"/>
                <w:szCs w:val="26"/>
                <w:lang w:val="lv-LV"/>
              </w:rPr>
              <w:t>odokļa ieņēmumu prognozi Finanšu ministrija izmanto nākamā taksācijas perioda pašvaldību finanšu izlīdzināšanas aprēķinā</w:t>
            </w:r>
            <w:r w:rsidR="00503747" w:rsidRPr="00295D51">
              <w:rPr>
                <w:rFonts w:ascii="Times New Roman" w:hAnsi="Times New Roman" w:cs="Times New Roman"/>
                <w:bCs/>
                <w:sz w:val="26"/>
                <w:szCs w:val="26"/>
                <w:lang w:val="lv-LV"/>
              </w:rPr>
              <w:t>.</w:t>
            </w:r>
          </w:p>
        </w:tc>
      </w:tr>
      <w:tr w:rsidR="00E826C5" w:rsidRPr="00295D51" w14:paraId="72B808F6" w14:textId="77777777" w:rsidTr="00DA5C2E">
        <w:trPr>
          <w:trHeight w:val="585"/>
        </w:trPr>
        <w:tc>
          <w:tcPr>
            <w:tcW w:w="483" w:type="dxa"/>
          </w:tcPr>
          <w:p w14:paraId="2F40D187" w14:textId="4006407F" w:rsidR="00E826C5" w:rsidRPr="00295D51" w:rsidRDefault="00E826C5" w:rsidP="005A6EF3">
            <w:pPr>
              <w:pStyle w:val="naiskr"/>
              <w:spacing w:before="0" w:after="0"/>
              <w:jc w:val="center"/>
              <w:rPr>
                <w:sz w:val="26"/>
                <w:szCs w:val="26"/>
              </w:rPr>
            </w:pPr>
            <w:r w:rsidRPr="00295D51">
              <w:rPr>
                <w:sz w:val="26"/>
                <w:szCs w:val="26"/>
              </w:rPr>
              <w:lastRenderedPageBreak/>
              <w:t>3.</w:t>
            </w:r>
          </w:p>
        </w:tc>
        <w:tc>
          <w:tcPr>
            <w:tcW w:w="2268" w:type="dxa"/>
          </w:tcPr>
          <w:p w14:paraId="64B2E974" w14:textId="77777777" w:rsidR="00E826C5" w:rsidRPr="00295D51" w:rsidRDefault="00E826C5" w:rsidP="005A6EF3">
            <w:pPr>
              <w:pStyle w:val="naiskr"/>
              <w:spacing w:before="0" w:after="0"/>
              <w:rPr>
                <w:sz w:val="26"/>
                <w:szCs w:val="26"/>
              </w:rPr>
            </w:pPr>
            <w:r w:rsidRPr="00295D51">
              <w:rPr>
                <w:sz w:val="26"/>
                <w:szCs w:val="26"/>
              </w:rPr>
              <w:t>Projekta izstrādē iesaistītās institūcijas</w:t>
            </w:r>
          </w:p>
        </w:tc>
        <w:tc>
          <w:tcPr>
            <w:tcW w:w="7035" w:type="dxa"/>
          </w:tcPr>
          <w:p w14:paraId="3EB2F6EF" w14:textId="68D08491" w:rsidR="00E826C5" w:rsidRPr="00295D51" w:rsidRDefault="00D27163" w:rsidP="0052718A">
            <w:pPr>
              <w:spacing w:after="120"/>
              <w:jc w:val="both"/>
              <w:rPr>
                <w:sz w:val="26"/>
                <w:szCs w:val="26"/>
              </w:rPr>
            </w:pPr>
            <w:r w:rsidRPr="00295D51">
              <w:rPr>
                <w:sz w:val="26"/>
                <w:szCs w:val="26"/>
              </w:rPr>
              <w:t xml:space="preserve">Finanšu </w:t>
            </w:r>
            <w:r w:rsidR="001B12D0" w:rsidRPr="00295D51">
              <w:rPr>
                <w:sz w:val="26"/>
                <w:szCs w:val="26"/>
              </w:rPr>
              <w:t>ministrija</w:t>
            </w:r>
            <w:r w:rsidR="00C13488" w:rsidRPr="00295D51">
              <w:rPr>
                <w:sz w:val="26"/>
                <w:szCs w:val="26"/>
              </w:rPr>
              <w:t>.</w:t>
            </w:r>
          </w:p>
        </w:tc>
      </w:tr>
      <w:tr w:rsidR="00E826C5" w:rsidRPr="00927B08" w14:paraId="255FF8BF" w14:textId="77777777" w:rsidTr="0009223E">
        <w:tc>
          <w:tcPr>
            <w:tcW w:w="483" w:type="dxa"/>
          </w:tcPr>
          <w:p w14:paraId="193CB2EA" w14:textId="77777777" w:rsidR="00E826C5" w:rsidRPr="00295D51" w:rsidRDefault="00E826C5" w:rsidP="005A6EF3">
            <w:pPr>
              <w:pStyle w:val="naiskr"/>
              <w:spacing w:before="0" w:after="0"/>
              <w:jc w:val="center"/>
              <w:rPr>
                <w:sz w:val="26"/>
                <w:szCs w:val="26"/>
              </w:rPr>
            </w:pPr>
            <w:r w:rsidRPr="00295D51">
              <w:rPr>
                <w:sz w:val="26"/>
                <w:szCs w:val="26"/>
              </w:rPr>
              <w:t>4.</w:t>
            </w:r>
          </w:p>
        </w:tc>
        <w:tc>
          <w:tcPr>
            <w:tcW w:w="2268" w:type="dxa"/>
          </w:tcPr>
          <w:p w14:paraId="48A88410" w14:textId="77777777" w:rsidR="00E826C5" w:rsidRPr="00295D51" w:rsidRDefault="00E826C5" w:rsidP="005A6EF3">
            <w:pPr>
              <w:pStyle w:val="naiskr"/>
              <w:spacing w:before="0" w:after="0"/>
              <w:rPr>
                <w:sz w:val="26"/>
                <w:szCs w:val="26"/>
              </w:rPr>
            </w:pPr>
            <w:r w:rsidRPr="00295D51">
              <w:rPr>
                <w:sz w:val="26"/>
                <w:szCs w:val="26"/>
              </w:rPr>
              <w:t>Cita informācija</w:t>
            </w:r>
          </w:p>
        </w:tc>
        <w:tc>
          <w:tcPr>
            <w:tcW w:w="7035" w:type="dxa"/>
          </w:tcPr>
          <w:p w14:paraId="03DF377A" w14:textId="77777777" w:rsidR="00E826C5" w:rsidRPr="00927B08" w:rsidRDefault="00EE3CD8" w:rsidP="00E90274">
            <w:pPr>
              <w:jc w:val="both"/>
              <w:rPr>
                <w:sz w:val="26"/>
                <w:szCs w:val="26"/>
              </w:rPr>
            </w:pPr>
            <w:r w:rsidRPr="00295D51">
              <w:rPr>
                <w:sz w:val="26"/>
                <w:szCs w:val="26"/>
              </w:rPr>
              <w:t>Nav.</w:t>
            </w:r>
          </w:p>
        </w:tc>
      </w:tr>
    </w:tbl>
    <w:p w14:paraId="6DD67E6B" w14:textId="77777777" w:rsidR="00F67C40" w:rsidRPr="00927B08" w:rsidRDefault="00F67C40" w:rsidP="00A25063">
      <w:pPr>
        <w:pStyle w:val="naisf"/>
        <w:spacing w:before="0" w:after="0"/>
        <w:ind w:firstLine="0"/>
        <w:rPr>
          <w:sz w:val="26"/>
          <w:szCs w:val="26"/>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35"/>
        <w:gridCol w:w="2268"/>
        <w:gridCol w:w="7053"/>
      </w:tblGrid>
      <w:tr w:rsidR="009A0027" w:rsidRPr="00927B08" w14:paraId="59C092EE" w14:textId="77777777" w:rsidTr="001932F6">
        <w:trPr>
          <w:jc w:val="center"/>
        </w:trPr>
        <w:tc>
          <w:tcPr>
            <w:tcW w:w="9856" w:type="dxa"/>
            <w:gridSpan w:val="3"/>
          </w:tcPr>
          <w:p w14:paraId="58BCB034" w14:textId="77777777" w:rsidR="00FE4973" w:rsidRPr="00927B08" w:rsidRDefault="00FE4973" w:rsidP="00A25063">
            <w:pPr>
              <w:pStyle w:val="naisnod"/>
              <w:spacing w:before="0" w:after="0"/>
              <w:rPr>
                <w:sz w:val="26"/>
                <w:szCs w:val="26"/>
              </w:rPr>
            </w:pPr>
            <w:r w:rsidRPr="00927B08">
              <w:rPr>
                <w:sz w:val="26"/>
                <w:szCs w:val="26"/>
              </w:rPr>
              <w:t>II.</w:t>
            </w:r>
            <w:r w:rsidRPr="00927B08">
              <w:rPr>
                <w:bCs w:val="0"/>
                <w:sz w:val="26"/>
                <w:szCs w:val="26"/>
              </w:rPr>
              <w:t xml:space="preserve"> Tiesību akta projekta ietekme uz sabiedrību, tautsaimniecības attīstību un administratīvo slogu</w:t>
            </w:r>
          </w:p>
        </w:tc>
      </w:tr>
      <w:tr w:rsidR="00906989" w:rsidRPr="00927B08" w14:paraId="4030C783" w14:textId="77777777" w:rsidTr="00AA370A">
        <w:trPr>
          <w:jc w:val="center"/>
        </w:trPr>
        <w:tc>
          <w:tcPr>
            <w:tcW w:w="535" w:type="dxa"/>
          </w:tcPr>
          <w:p w14:paraId="4BD19EB5" w14:textId="77777777" w:rsidR="00906989" w:rsidRPr="00927B08" w:rsidRDefault="00906989" w:rsidP="00A25063">
            <w:pPr>
              <w:pStyle w:val="naiskr"/>
              <w:tabs>
                <w:tab w:val="left" w:pos="2628"/>
              </w:tabs>
              <w:spacing w:before="0" w:after="0"/>
              <w:jc w:val="center"/>
              <w:rPr>
                <w:iCs/>
                <w:sz w:val="26"/>
                <w:szCs w:val="26"/>
              </w:rPr>
            </w:pPr>
            <w:r w:rsidRPr="00927B08">
              <w:rPr>
                <w:iCs/>
                <w:sz w:val="26"/>
                <w:szCs w:val="26"/>
              </w:rPr>
              <w:t>1.</w:t>
            </w:r>
          </w:p>
        </w:tc>
        <w:tc>
          <w:tcPr>
            <w:tcW w:w="2268" w:type="dxa"/>
          </w:tcPr>
          <w:p w14:paraId="43C27552" w14:textId="77777777" w:rsidR="00906989" w:rsidRPr="00927B08" w:rsidRDefault="00906989" w:rsidP="00A25063">
            <w:pPr>
              <w:pStyle w:val="naiskr"/>
              <w:spacing w:before="0" w:after="0"/>
              <w:rPr>
                <w:iCs/>
                <w:sz w:val="26"/>
                <w:szCs w:val="26"/>
              </w:rPr>
            </w:pPr>
            <w:r w:rsidRPr="00927B08">
              <w:rPr>
                <w:sz w:val="26"/>
                <w:szCs w:val="26"/>
              </w:rPr>
              <w:t xml:space="preserve">Sabiedrības </w:t>
            </w:r>
            <w:proofErr w:type="spellStart"/>
            <w:r w:rsidRPr="00927B08">
              <w:rPr>
                <w:sz w:val="26"/>
                <w:szCs w:val="26"/>
              </w:rPr>
              <w:t>mērķgrupas</w:t>
            </w:r>
            <w:proofErr w:type="spellEnd"/>
            <w:r w:rsidRPr="00927B08">
              <w:rPr>
                <w:sz w:val="26"/>
                <w:szCs w:val="26"/>
              </w:rPr>
              <w:t>, kuras tiesiskais regulējums ietekmē vai varētu ietekmēt</w:t>
            </w:r>
          </w:p>
        </w:tc>
        <w:tc>
          <w:tcPr>
            <w:tcW w:w="7053" w:type="dxa"/>
          </w:tcPr>
          <w:p w14:paraId="161BB664" w14:textId="77777777" w:rsidR="002E3ABF" w:rsidRPr="00927B08" w:rsidRDefault="002D6AA6" w:rsidP="000250C6">
            <w:pPr>
              <w:ind w:right="30"/>
              <w:jc w:val="both"/>
              <w:rPr>
                <w:sz w:val="26"/>
                <w:szCs w:val="26"/>
              </w:rPr>
            </w:pPr>
            <w:r w:rsidRPr="00927B08">
              <w:rPr>
                <w:sz w:val="26"/>
                <w:szCs w:val="26"/>
              </w:rPr>
              <w:t>Noteikumu projekta tiesiskais regulējums attiecināms uz pašvaldībām</w:t>
            </w:r>
            <w:r w:rsidR="00AB2CB3">
              <w:rPr>
                <w:sz w:val="26"/>
                <w:szCs w:val="26"/>
              </w:rPr>
              <w:t xml:space="preserve"> un Finanšu ministriju</w:t>
            </w:r>
            <w:r w:rsidR="00C13488" w:rsidRPr="00927B08">
              <w:rPr>
                <w:sz w:val="26"/>
                <w:szCs w:val="26"/>
              </w:rPr>
              <w:t>.</w:t>
            </w:r>
            <w:r w:rsidR="009C7542" w:rsidRPr="00927B08">
              <w:rPr>
                <w:sz w:val="26"/>
                <w:szCs w:val="26"/>
              </w:rPr>
              <w:t xml:space="preserve"> </w:t>
            </w:r>
          </w:p>
        </w:tc>
      </w:tr>
      <w:tr w:rsidR="000123E4" w:rsidRPr="00927B08" w14:paraId="6EF38AE1" w14:textId="77777777" w:rsidTr="00AA370A">
        <w:trPr>
          <w:jc w:val="center"/>
        </w:trPr>
        <w:tc>
          <w:tcPr>
            <w:tcW w:w="535" w:type="dxa"/>
          </w:tcPr>
          <w:p w14:paraId="2A62B45F" w14:textId="77777777" w:rsidR="00906989" w:rsidRPr="00927B08" w:rsidRDefault="00906989" w:rsidP="00A25063">
            <w:pPr>
              <w:pStyle w:val="naiskr"/>
              <w:tabs>
                <w:tab w:val="left" w:pos="2628"/>
              </w:tabs>
              <w:spacing w:before="0" w:after="0"/>
              <w:jc w:val="center"/>
              <w:rPr>
                <w:iCs/>
                <w:sz w:val="26"/>
                <w:szCs w:val="26"/>
              </w:rPr>
            </w:pPr>
            <w:r w:rsidRPr="00927B08">
              <w:rPr>
                <w:iCs/>
                <w:sz w:val="26"/>
                <w:szCs w:val="26"/>
              </w:rPr>
              <w:t>2.</w:t>
            </w:r>
          </w:p>
        </w:tc>
        <w:tc>
          <w:tcPr>
            <w:tcW w:w="2268" w:type="dxa"/>
          </w:tcPr>
          <w:p w14:paraId="27AE7ACD" w14:textId="77777777" w:rsidR="00906989" w:rsidRPr="00927B08" w:rsidRDefault="00906989" w:rsidP="00A25063">
            <w:pPr>
              <w:pStyle w:val="naiskr"/>
              <w:spacing w:before="0" w:after="0"/>
              <w:rPr>
                <w:sz w:val="26"/>
                <w:szCs w:val="26"/>
              </w:rPr>
            </w:pPr>
            <w:r w:rsidRPr="00927B08">
              <w:rPr>
                <w:sz w:val="26"/>
                <w:szCs w:val="26"/>
              </w:rPr>
              <w:t>Tiesiskā regulējuma ietekme uz tautsaimniecību un administratīvo slogu</w:t>
            </w:r>
          </w:p>
        </w:tc>
        <w:tc>
          <w:tcPr>
            <w:tcW w:w="7053" w:type="dxa"/>
          </w:tcPr>
          <w:p w14:paraId="6BA9DF97" w14:textId="77777777" w:rsidR="00AA5462" w:rsidRPr="00927B08" w:rsidRDefault="00AB2CB3" w:rsidP="000250C6">
            <w:pPr>
              <w:pStyle w:val="naiskr"/>
              <w:spacing w:before="0" w:after="120"/>
              <w:ind w:right="30"/>
              <w:jc w:val="both"/>
              <w:rPr>
                <w:sz w:val="26"/>
                <w:szCs w:val="26"/>
              </w:rPr>
            </w:pPr>
            <w:r>
              <w:rPr>
                <w:sz w:val="26"/>
                <w:szCs w:val="26"/>
              </w:rPr>
              <w:t>Iesaistītajām i</w:t>
            </w:r>
            <w:r w:rsidRPr="00201098">
              <w:rPr>
                <w:sz w:val="26"/>
                <w:szCs w:val="26"/>
              </w:rPr>
              <w:t>nstitūcijām projekta tiesiskais regulējums nemaina tiesības un pienākumus, kā arī veicamās darbības</w:t>
            </w:r>
            <w:r>
              <w:rPr>
                <w:sz w:val="26"/>
                <w:szCs w:val="26"/>
              </w:rPr>
              <w:t>.</w:t>
            </w:r>
          </w:p>
        </w:tc>
      </w:tr>
      <w:tr w:rsidR="00906989" w:rsidRPr="00927B08" w14:paraId="6C17560D" w14:textId="77777777" w:rsidTr="00AA370A">
        <w:trPr>
          <w:jc w:val="center"/>
        </w:trPr>
        <w:tc>
          <w:tcPr>
            <w:tcW w:w="535" w:type="dxa"/>
          </w:tcPr>
          <w:p w14:paraId="1023D0A7" w14:textId="77777777" w:rsidR="00906989" w:rsidRPr="00927B08" w:rsidRDefault="00906989" w:rsidP="00A25063">
            <w:pPr>
              <w:pStyle w:val="naiskr"/>
              <w:tabs>
                <w:tab w:val="left" w:pos="2628"/>
              </w:tabs>
              <w:spacing w:before="0" w:after="0"/>
              <w:jc w:val="center"/>
              <w:rPr>
                <w:iCs/>
                <w:sz w:val="26"/>
                <w:szCs w:val="26"/>
              </w:rPr>
            </w:pPr>
            <w:r w:rsidRPr="00927B08">
              <w:rPr>
                <w:iCs/>
                <w:sz w:val="26"/>
                <w:szCs w:val="26"/>
              </w:rPr>
              <w:t>3.</w:t>
            </w:r>
          </w:p>
        </w:tc>
        <w:tc>
          <w:tcPr>
            <w:tcW w:w="2268" w:type="dxa"/>
          </w:tcPr>
          <w:p w14:paraId="49085455" w14:textId="77777777" w:rsidR="00906989" w:rsidRPr="00927B08" w:rsidRDefault="00906989" w:rsidP="00A25063">
            <w:pPr>
              <w:pStyle w:val="naiskr"/>
              <w:tabs>
                <w:tab w:val="left" w:pos="2628"/>
              </w:tabs>
              <w:spacing w:before="0" w:after="0"/>
              <w:rPr>
                <w:iCs/>
                <w:sz w:val="26"/>
                <w:szCs w:val="26"/>
              </w:rPr>
            </w:pPr>
            <w:r w:rsidRPr="00927B08">
              <w:rPr>
                <w:sz w:val="26"/>
                <w:szCs w:val="26"/>
              </w:rPr>
              <w:t>Administratīvo izmaksu monetārs novērtējums</w:t>
            </w:r>
          </w:p>
        </w:tc>
        <w:tc>
          <w:tcPr>
            <w:tcW w:w="7053" w:type="dxa"/>
          </w:tcPr>
          <w:p w14:paraId="5F982D86" w14:textId="77777777" w:rsidR="00906989" w:rsidRPr="00927B08" w:rsidRDefault="00AB2CB3" w:rsidP="000250C6">
            <w:pPr>
              <w:ind w:right="30"/>
              <w:jc w:val="both"/>
              <w:rPr>
                <w:iCs/>
                <w:sz w:val="26"/>
                <w:szCs w:val="26"/>
              </w:rPr>
            </w:pPr>
            <w:bookmarkStart w:id="0" w:name="p25"/>
            <w:bookmarkStart w:id="1" w:name="p-468670"/>
            <w:bookmarkEnd w:id="0"/>
            <w:bookmarkEnd w:id="1"/>
            <w:r>
              <w:rPr>
                <w:sz w:val="26"/>
                <w:szCs w:val="26"/>
              </w:rPr>
              <w:t>Projekts šo jomu neskar.</w:t>
            </w:r>
          </w:p>
        </w:tc>
      </w:tr>
      <w:tr w:rsidR="00906989" w:rsidRPr="00927B08" w14:paraId="6E1F6ADD" w14:textId="77777777" w:rsidTr="00AA370A">
        <w:trPr>
          <w:jc w:val="center"/>
        </w:trPr>
        <w:tc>
          <w:tcPr>
            <w:tcW w:w="535" w:type="dxa"/>
          </w:tcPr>
          <w:p w14:paraId="564D31E6" w14:textId="77777777" w:rsidR="00906989" w:rsidRPr="00927B08" w:rsidRDefault="00C13488" w:rsidP="00C13488">
            <w:pPr>
              <w:pStyle w:val="naiskr"/>
              <w:tabs>
                <w:tab w:val="left" w:pos="2628"/>
              </w:tabs>
              <w:spacing w:before="0" w:after="0"/>
              <w:jc w:val="center"/>
              <w:rPr>
                <w:iCs/>
                <w:sz w:val="26"/>
                <w:szCs w:val="26"/>
              </w:rPr>
            </w:pPr>
            <w:r w:rsidRPr="00927B08">
              <w:rPr>
                <w:iCs/>
                <w:sz w:val="26"/>
                <w:szCs w:val="26"/>
              </w:rPr>
              <w:t>4</w:t>
            </w:r>
            <w:r w:rsidR="00906989" w:rsidRPr="00927B08">
              <w:rPr>
                <w:iCs/>
                <w:sz w:val="26"/>
                <w:szCs w:val="26"/>
              </w:rPr>
              <w:t>.</w:t>
            </w:r>
          </w:p>
        </w:tc>
        <w:tc>
          <w:tcPr>
            <w:tcW w:w="2268" w:type="dxa"/>
          </w:tcPr>
          <w:p w14:paraId="6A802416" w14:textId="77777777" w:rsidR="00906989" w:rsidRPr="00927B08" w:rsidRDefault="00906989" w:rsidP="00A25063">
            <w:pPr>
              <w:pStyle w:val="naiskr"/>
              <w:tabs>
                <w:tab w:val="left" w:pos="2628"/>
              </w:tabs>
              <w:spacing w:before="0" w:after="0"/>
              <w:rPr>
                <w:sz w:val="26"/>
                <w:szCs w:val="26"/>
              </w:rPr>
            </w:pPr>
            <w:r w:rsidRPr="00927B08">
              <w:rPr>
                <w:sz w:val="26"/>
                <w:szCs w:val="26"/>
              </w:rPr>
              <w:t>Cita informācija</w:t>
            </w:r>
          </w:p>
        </w:tc>
        <w:tc>
          <w:tcPr>
            <w:tcW w:w="7053" w:type="dxa"/>
          </w:tcPr>
          <w:p w14:paraId="50F55089" w14:textId="77777777" w:rsidR="00906989" w:rsidRPr="00927B08" w:rsidRDefault="007C79AF" w:rsidP="000250C6">
            <w:pPr>
              <w:pStyle w:val="naiskr"/>
              <w:tabs>
                <w:tab w:val="left" w:pos="2628"/>
              </w:tabs>
              <w:spacing w:before="0" w:after="0"/>
              <w:ind w:right="30"/>
              <w:jc w:val="both"/>
              <w:rPr>
                <w:sz w:val="26"/>
                <w:szCs w:val="26"/>
              </w:rPr>
            </w:pPr>
            <w:r w:rsidRPr="00927B08">
              <w:rPr>
                <w:sz w:val="26"/>
                <w:szCs w:val="26"/>
              </w:rPr>
              <w:t>Nav</w:t>
            </w:r>
            <w:r w:rsidR="00C13488" w:rsidRPr="00927B08">
              <w:rPr>
                <w:sz w:val="26"/>
                <w:szCs w:val="26"/>
              </w:rPr>
              <w:t>.</w:t>
            </w:r>
          </w:p>
        </w:tc>
      </w:tr>
    </w:tbl>
    <w:p w14:paraId="46538AFC" w14:textId="77777777" w:rsidR="00927B08" w:rsidRPr="00927B08" w:rsidRDefault="00927B08" w:rsidP="00A25063">
      <w:pPr>
        <w:pStyle w:val="naisf"/>
        <w:spacing w:before="0" w:after="0"/>
        <w:ind w:firstLine="0"/>
        <w:rPr>
          <w:sz w:val="26"/>
          <w:szCs w:val="26"/>
        </w:rPr>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78"/>
        <w:gridCol w:w="3010"/>
        <w:gridCol w:w="6118"/>
      </w:tblGrid>
      <w:tr w:rsidR="009A0027" w:rsidRPr="00927B08" w14:paraId="584C2166" w14:textId="77777777" w:rsidTr="00927B08">
        <w:trPr>
          <w:jc w:val="center"/>
        </w:trPr>
        <w:tc>
          <w:tcPr>
            <w:tcW w:w="9906" w:type="dxa"/>
            <w:gridSpan w:val="3"/>
          </w:tcPr>
          <w:p w14:paraId="0E07B234" w14:textId="77777777" w:rsidR="00FE4973" w:rsidRPr="00927B08" w:rsidRDefault="00FE4973" w:rsidP="00E218E6">
            <w:pPr>
              <w:pStyle w:val="naisnod"/>
              <w:spacing w:before="0" w:after="0"/>
              <w:rPr>
                <w:sz w:val="26"/>
                <w:szCs w:val="26"/>
              </w:rPr>
            </w:pPr>
            <w:r w:rsidRPr="00927B08">
              <w:rPr>
                <w:sz w:val="26"/>
                <w:szCs w:val="26"/>
              </w:rPr>
              <w:t>V</w:t>
            </w:r>
            <w:r w:rsidR="00EB14E3" w:rsidRPr="00927B08">
              <w:rPr>
                <w:sz w:val="26"/>
                <w:szCs w:val="26"/>
              </w:rPr>
              <w:t>I</w:t>
            </w:r>
            <w:r w:rsidRPr="00927B08">
              <w:rPr>
                <w:sz w:val="26"/>
                <w:szCs w:val="26"/>
              </w:rPr>
              <w:t xml:space="preserve">. </w:t>
            </w:r>
            <w:r w:rsidRPr="00927B08">
              <w:rPr>
                <w:bCs w:val="0"/>
                <w:sz w:val="26"/>
                <w:szCs w:val="26"/>
              </w:rPr>
              <w:t>Sabiedrības līdzdalība un komunikācijas aktivitātes</w:t>
            </w:r>
          </w:p>
        </w:tc>
      </w:tr>
      <w:tr w:rsidR="00906989" w:rsidRPr="00927B08" w14:paraId="7D10D81F" w14:textId="77777777" w:rsidTr="00927B08">
        <w:trPr>
          <w:jc w:val="center"/>
        </w:trPr>
        <w:tc>
          <w:tcPr>
            <w:tcW w:w="778" w:type="dxa"/>
          </w:tcPr>
          <w:p w14:paraId="7BAA1BD8" w14:textId="77777777" w:rsidR="00906989" w:rsidRPr="00927B08" w:rsidRDefault="00906989" w:rsidP="00A25063">
            <w:pPr>
              <w:pStyle w:val="naiskr"/>
              <w:tabs>
                <w:tab w:val="left" w:pos="2628"/>
              </w:tabs>
              <w:spacing w:before="0" w:after="0"/>
              <w:jc w:val="center"/>
              <w:rPr>
                <w:iCs/>
                <w:sz w:val="26"/>
                <w:szCs w:val="26"/>
              </w:rPr>
            </w:pPr>
            <w:r w:rsidRPr="00927B08">
              <w:rPr>
                <w:iCs/>
                <w:sz w:val="26"/>
                <w:szCs w:val="26"/>
              </w:rPr>
              <w:t>1.</w:t>
            </w:r>
          </w:p>
        </w:tc>
        <w:tc>
          <w:tcPr>
            <w:tcW w:w="3010" w:type="dxa"/>
          </w:tcPr>
          <w:p w14:paraId="47FB2CD9" w14:textId="77777777" w:rsidR="00906989" w:rsidRPr="00927B08" w:rsidRDefault="00906989" w:rsidP="00A25063">
            <w:pPr>
              <w:pStyle w:val="naiskr"/>
              <w:tabs>
                <w:tab w:val="left" w:pos="2628"/>
              </w:tabs>
              <w:spacing w:before="0" w:after="0"/>
              <w:rPr>
                <w:iCs/>
                <w:sz w:val="26"/>
                <w:szCs w:val="26"/>
              </w:rPr>
            </w:pPr>
            <w:r w:rsidRPr="00927B08">
              <w:rPr>
                <w:sz w:val="26"/>
                <w:szCs w:val="26"/>
              </w:rPr>
              <w:t>Plānotās sabiedrības līdzdalības un komunikācijas aktivitātes saistībā ar projektu</w:t>
            </w:r>
          </w:p>
        </w:tc>
        <w:tc>
          <w:tcPr>
            <w:tcW w:w="6118" w:type="dxa"/>
          </w:tcPr>
          <w:p w14:paraId="09F45295" w14:textId="692D9522" w:rsidR="003864FE" w:rsidRPr="00927B08" w:rsidRDefault="000250C6" w:rsidP="00B1109C">
            <w:pPr>
              <w:pStyle w:val="naiskr"/>
              <w:tabs>
                <w:tab w:val="left" w:pos="2628"/>
              </w:tabs>
              <w:spacing w:before="0" w:after="0"/>
              <w:ind w:right="75"/>
              <w:jc w:val="both"/>
              <w:rPr>
                <w:iCs/>
                <w:sz w:val="26"/>
                <w:szCs w:val="26"/>
              </w:rPr>
            </w:pPr>
            <w:r>
              <w:rPr>
                <w:iCs/>
                <w:sz w:val="26"/>
                <w:szCs w:val="26"/>
              </w:rPr>
              <w:t>N</w:t>
            </w:r>
            <w:r w:rsidR="00AE4552" w:rsidRPr="00331709">
              <w:rPr>
                <w:iCs/>
                <w:sz w:val="26"/>
                <w:szCs w:val="26"/>
              </w:rPr>
              <w:t>oteikumu projekt</w:t>
            </w:r>
            <w:r>
              <w:rPr>
                <w:iCs/>
                <w:sz w:val="26"/>
                <w:szCs w:val="26"/>
              </w:rPr>
              <w:t xml:space="preserve">s </w:t>
            </w:r>
            <w:r w:rsidR="00B1109C">
              <w:rPr>
                <w:iCs/>
                <w:sz w:val="26"/>
                <w:szCs w:val="26"/>
              </w:rPr>
              <w:t xml:space="preserve">nosūtīts </w:t>
            </w:r>
            <w:r>
              <w:rPr>
                <w:iCs/>
                <w:sz w:val="26"/>
                <w:szCs w:val="26"/>
              </w:rPr>
              <w:t>saskaņo</w:t>
            </w:r>
            <w:r w:rsidR="00B1109C">
              <w:rPr>
                <w:iCs/>
                <w:sz w:val="26"/>
                <w:szCs w:val="26"/>
              </w:rPr>
              <w:t>šanai</w:t>
            </w:r>
            <w:r>
              <w:rPr>
                <w:iCs/>
                <w:sz w:val="26"/>
                <w:szCs w:val="26"/>
              </w:rPr>
              <w:t xml:space="preserve"> Latvijas Pašvaldību savienīb</w:t>
            </w:r>
            <w:r w:rsidR="00B1109C">
              <w:rPr>
                <w:iCs/>
                <w:sz w:val="26"/>
                <w:szCs w:val="26"/>
              </w:rPr>
              <w:t>ai</w:t>
            </w:r>
            <w:r>
              <w:rPr>
                <w:iCs/>
                <w:sz w:val="26"/>
                <w:szCs w:val="26"/>
              </w:rPr>
              <w:t>.</w:t>
            </w:r>
          </w:p>
        </w:tc>
      </w:tr>
      <w:tr w:rsidR="00DA5C2E" w:rsidRPr="00927B08" w14:paraId="3734663C" w14:textId="77777777" w:rsidTr="00927B08">
        <w:trPr>
          <w:jc w:val="center"/>
        </w:trPr>
        <w:tc>
          <w:tcPr>
            <w:tcW w:w="778" w:type="dxa"/>
          </w:tcPr>
          <w:p w14:paraId="0A400DBC" w14:textId="77777777" w:rsidR="00DA5C2E" w:rsidRPr="00927B08" w:rsidRDefault="00DA5C2E" w:rsidP="00A25063">
            <w:pPr>
              <w:pStyle w:val="naiskr"/>
              <w:tabs>
                <w:tab w:val="left" w:pos="2628"/>
              </w:tabs>
              <w:spacing w:before="0" w:after="0"/>
              <w:jc w:val="center"/>
              <w:rPr>
                <w:iCs/>
                <w:sz w:val="26"/>
                <w:szCs w:val="26"/>
              </w:rPr>
            </w:pPr>
            <w:r w:rsidRPr="00927B08">
              <w:rPr>
                <w:iCs/>
                <w:sz w:val="26"/>
                <w:szCs w:val="26"/>
              </w:rPr>
              <w:t>2.</w:t>
            </w:r>
          </w:p>
        </w:tc>
        <w:tc>
          <w:tcPr>
            <w:tcW w:w="3010" w:type="dxa"/>
          </w:tcPr>
          <w:p w14:paraId="565B8B22" w14:textId="77777777" w:rsidR="00DA5C2E" w:rsidRPr="00927B08" w:rsidRDefault="00DA5C2E" w:rsidP="00A25063">
            <w:pPr>
              <w:pStyle w:val="naiskr"/>
              <w:tabs>
                <w:tab w:val="left" w:pos="2628"/>
              </w:tabs>
              <w:spacing w:before="0" w:after="0"/>
              <w:rPr>
                <w:sz w:val="26"/>
                <w:szCs w:val="26"/>
              </w:rPr>
            </w:pPr>
            <w:r w:rsidRPr="00927B08">
              <w:rPr>
                <w:sz w:val="26"/>
                <w:szCs w:val="26"/>
              </w:rPr>
              <w:t>Sabiedrības līdzdalība projekta izstrādē</w:t>
            </w:r>
          </w:p>
        </w:tc>
        <w:tc>
          <w:tcPr>
            <w:tcW w:w="6118" w:type="dxa"/>
          </w:tcPr>
          <w:p w14:paraId="10F58D24" w14:textId="6D8F10E7" w:rsidR="00DA5C2E" w:rsidRPr="00607F45" w:rsidRDefault="00607F45" w:rsidP="00794B62">
            <w:pPr>
              <w:ind w:right="75"/>
              <w:jc w:val="both"/>
              <w:rPr>
                <w:sz w:val="26"/>
                <w:szCs w:val="26"/>
              </w:rPr>
            </w:pPr>
            <w:r w:rsidRPr="00607F45">
              <w:rPr>
                <w:sz w:val="26"/>
                <w:szCs w:val="26"/>
              </w:rPr>
              <w:t>Par noteikumu projektu Latvijas Pašvaldību savienība izteikusi piecus iebildumus</w:t>
            </w:r>
            <w:r w:rsidR="00BD55F9" w:rsidRPr="00607F45">
              <w:rPr>
                <w:sz w:val="26"/>
                <w:szCs w:val="26"/>
              </w:rPr>
              <w:t>.</w:t>
            </w:r>
          </w:p>
        </w:tc>
      </w:tr>
      <w:tr w:rsidR="00DA5C2E" w:rsidRPr="00927B08" w14:paraId="2D061758" w14:textId="77777777" w:rsidTr="00927B08">
        <w:trPr>
          <w:jc w:val="center"/>
        </w:trPr>
        <w:tc>
          <w:tcPr>
            <w:tcW w:w="778" w:type="dxa"/>
          </w:tcPr>
          <w:p w14:paraId="7042E290" w14:textId="77777777" w:rsidR="00DA5C2E" w:rsidRPr="00927B08" w:rsidRDefault="00DA5C2E" w:rsidP="00A25063">
            <w:pPr>
              <w:pStyle w:val="naiskr"/>
              <w:tabs>
                <w:tab w:val="left" w:pos="2628"/>
              </w:tabs>
              <w:spacing w:before="0" w:after="0"/>
              <w:jc w:val="center"/>
              <w:rPr>
                <w:iCs/>
                <w:sz w:val="26"/>
                <w:szCs w:val="26"/>
              </w:rPr>
            </w:pPr>
            <w:r w:rsidRPr="00927B08">
              <w:rPr>
                <w:iCs/>
                <w:sz w:val="26"/>
                <w:szCs w:val="26"/>
              </w:rPr>
              <w:t>3.</w:t>
            </w:r>
          </w:p>
        </w:tc>
        <w:tc>
          <w:tcPr>
            <w:tcW w:w="3010" w:type="dxa"/>
          </w:tcPr>
          <w:p w14:paraId="50FA9530" w14:textId="77777777" w:rsidR="00DA5C2E" w:rsidRPr="00927B08" w:rsidRDefault="00DA5C2E" w:rsidP="00A25063">
            <w:pPr>
              <w:pStyle w:val="naiskr"/>
              <w:tabs>
                <w:tab w:val="left" w:pos="2628"/>
              </w:tabs>
              <w:spacing w:before="0" w:after="0"/>
              <w:rPr>
                <w:iCs/>
                <w:sz w:val="26"/>
                <w:szCs w:val="26"/>
              </w:rPr>
            </w:pPr>
            <w:r w:rsidRPr="00927B08">
              <w:rPr>
                <w:sz w:val="26"/>
                <w:szCs w:val="26"/>
              </w:rPr>
              <w:t>Sabiedrības līdzdalības rezultāti</w:t>
            </w:r>
          </w:p>
        </w:tc>
        <w:tc>
          <w:tcPr>
            <w:tcW w:w="6118" w:type="dxa"/>
          </w:tcPr>
          <w:p w14:paraId="383A3B6A" w14:textId="2F47ABF6" w:rsidR="00DA5C2E" w:rsidRPr="00607F45" w:rsidRDefault="00607F45" w:rsidP="00607F45">
            <w:pPr>
              <w:ind w:right="75"/>
              <w:jc w:val="both"/>
              <w:rPr>
                <w:sz w:val="26"/>
                <w:szCs w:val="26"/>
              </w:rPr>
            </w:pPr>
            <w:r w:rsidRPr="00607F45">
              <w:rPr>
                <w:sz w:val="26"/>
                <w:szCs w:val="26"/>
              </w:rPr>
              <w:t xml:space="preserve">Latvijas Pašvaldību savienības izteiktie trīs iebildumi ņemti vērā, par  diviem iebildumiem panākta vienošanās. </w:t>
            </w:r>
          </w:p>
        </w:tc>
      </w:tr>
      <w:tr w:rsidR="00DA5C2E" w:rsidRPr="00927B08" w14:paraId="63ADE1D6" w14:textId="77777777" w:rsidTr="00927B08">
        <w:trPr>
          <w:jc w:val="center"/>
        </w:trPr>
        <w:tc>
          <w:tcPr>
            <w:tcW w:w="778" w:type="dxa"/>
          </w:tcPr>
          <w:p w14:paraId="5DBA4988" w14:textId="77777777" w:rsidR="00DA5C2E" w:rsidRPr="00927B08" w:rsidRDefault="00DA5C2E" w:rsidP="00A25063">
            <w:pPr>
              <w:pStyle w:val="naiskr"/>
              <w:tabs>
                <w:tab w:val="left" w:pos="2628"/>
              </w:tabs>
              <w:spacing w:before="0" w:after="0"/>
              <w:jc w:val="center"/>
              <w:rPr>
                <w:iCs/>
                <w:sz w:val="26"/>
                <w:szCs w:val="26"/>
              </w:rPr>
            </w:pPr>
            <w:r w:rsidRPr="00927B08">
              <w:rPr>
                <w:iCs/>
                <w:sz w:val="26"/>
                <w:szCs w:val="26"/>
              </w:rPr>
              <w:t>4.</w:t>
            </w:r>
          </w:p>
        </w:tc>
        <w:tc>
          <w:tcPr>
            <w:tcW w:w="3010" w:type="dxa"/>
          </w:tcPr>
          <w:p w14:paraId="4EA3D9F2" w14:textId="77777777" w:rsidR="00DA5C2E" w:rsidRPr="00927B08" w:rsidRDefault="00DA5C2E" w:rsidP="00A25063">
            <w:pPr>
              <w:pStyle w:val="naiskr"/>
              <w:tabs>
                <w:tab w:val="left" w:pos="2628"/>
              </w:tabs>
              <w:spacing w:before="0" w:after="0"/>
              <w:rPr>
                <w:sz w:val="26"/>
                <w:szCs w:val="26"/>
              </w:rPr>
            </w:pPr>
            <w:r w:rsidRPr="00927B08">
              <w:rPr>
                <w:sz w:val="26"/>
                <w:szCs w:val="26"/>
              </w:rPr>
              <w:t>Cita informācija</w:t>
            </w:r>
          </w:p>
        </w:tc>
        <w:tc>
          <w:tcPr>
            <w:tcW w:w="6118" w:type="dxa"/>
          </w:tcPr>
          <w:p w14:paraId="7EECF632" w14:textId="77777777" w:rsidR="00DA5C2E" w:rsidRPr="00927B08" w:rsidRDefault="00B87C51" w:rsidP="000250C6">
            <w:pPr>
              <w:ind w:right="75"/>
              <w:rPr>
                <w:sz w:val="26"/>
                <w:szCs w:val="26"/>
              </w:rPr>
            </w:pPr>
            <w:r w:rsidRPr="00927B08">
              <w:rPr>
                <w:sz w:val="26"/>
                <w:szCs w:val="26"/>
              </w:rPr>
              <w:t>Nav</w:t>
            </w:r>
            <w:r w:rsidR="00C13488" w:rsidRPr="00927B08">
              <w:rPr>
                <w:sz w:val="26"/>
                <w:szCs w:val="26"/>
              </w:rPr>
              <w:t>.</w:t>
            </w:r>
          </w:p>
        </w:tc>
      </w:tr>
    </w:tbl>
    <w:p w14:paraId="20BDAA62" w14:textId="77777777" w:rsidR="00927B08" w:rsidRPr="00927B08" w:rsidRDefault="00927B08" w:rsidP="004907B8">
      <w:pPr>
        <w:pStyle w:val="naisf"/>
        <w:spacing w:before="0" w:after="0"/>
        <w:ind w:firstLine="0"/>
        <w:rPr>
          <w:sz w:val="26"/>
          <w:szCs w:val="26"/>
        </w:rPr>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38"/>
        <w:gridCol w:w="3260"/>
        <w:gridCol w:w="6048"/>
        <w:gridCol w:w="16"/>
      </w:tblGrid>
      <w:tr w:rsidR="004907B8" w:rsidRPr="00927B08" w14:paraId="16F8D83E" w14:textId="77777777" w:rsidTr="003F7D40">
        <w:trPr>
          <w:gridAfter w:val="1"/>
          <w:wAfter w:w="16" w:type="dxa"/>
          <w:jc w:val="center"/>
        </w:trPr>
        <w:tc>
          <w:tcPr>
            <w:tcW w:w="9846" w:type="dxa"/>
            <w:gridSpan w:val="3"/>
            <w:tcBorders>
              <w:top w:val="single" w:sz="4" w:space="0" w:color="auto"/>
              <w:left w:val="single" w:sz="4" w:space="0" w:color="auto"/>
              <w:bottom w:val="single" w:sz="4" w:space="0" w:color="auto"/>
              <w:right w:val="single" w:sz="4" w:space="0" w:color="auto"/>
            </w:tcBorders>
          </w:tcPr>
          <w:p w14:paraId="273E2AB3" w14:textId="77777777" w:rsidR="004907B8" w:rsidRPr="00927B08" w:rsidRDefault="004907B8" w:rsidP="00E218E6">
            <w:pPr>
              <w:pStyle w:val="naisnod"/>
              <w:spacing w:before="0" w:after="0"/>
              <w:rPr>
                <w:sz w:val="26"/>
                <w:szCs w:val="26"/>
              </w:rPr>
            </w:pPr>
            <w:r w:rsidRPr="00927B08">
              <w:rPr>
                <w:sz w:val="26"/>
                <w:szCs w:val="26"/>
              </w:rPr>
              <w:t>V</w:t>
            </w:r>
            <w:r w:rsidR="001F46CC" w:rsidRPr="00927B08">
              <w:rPr>
                <w:sz w:val="26"/>
                <w:szCs w:val="26"/>
              </w:rPr>
              <w:t>I</w:t>
            </w:r>
            <w:r w:rsidR="00EB14E3" w:rsidRPr="00927B08">
              <w:rPr>
                <w:sz w:val="26"/>
                <w:szCs w:val="26"/>
              </w:rPr>
              <w:t>I</w:t>
            </w:r>
            <w:r w:rsidRPr="00927B08">
              <w:rPr>
                <w:sz w:val="26"/>
                <w:szCs w:val="26"/>
              </w:rPr>
              <w:t>. Tiesību akta projekta izpildes nodrošināšana un tās ietekme uz institūcijām</w:t>
            </w:r>
          </w:p>
        </w:tc>
      </w:tr>
      <w:tr w:rsidR="004907B8" w:rsidRPr="00927B08" w14:paraId="52AC9281" w14:textId="77777777" w:rsidTr="00CB67C8">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14:paraId="638C7360" w14:textId="77777777" w:rsidR="004907B8" w:rsidRPr="00927B08" w:rsidRDefault="004907B8" w:rsidP="003F7D40">
            <w:pPr>
              <w:pStyle w:val="naisnod"/>
              <w:spacing w:before="0" w:after="0"/>
              <w:rPr>
                <w:b w:val="0"/>
                <w:sz w:val="26"/>
                <w:szCs w:val="26"/>
              </w:rPr>
            </w:pPr>
            <w:r w:rsidRPr="00927B08">
              <w:rPr>
                <w:b w:val="0"/>
                <w:sz w:val="26"/>
                <w:szCs w:val="26"/>
              </w:rPr>
              <w:t>1.</w:t>
            </w:r>
          </w:p>
        </w:tc>
        <w:tc>
          <w:tcPr>
            <w:tcW w:w="3260" w:type="dxa"/>
            <w:tcBorders>
              <w:top w:val="single" w:sz="4" w:space="0" w:color="auto"/>
              <w:left w:val="single" w:sz="4" w:space="0" w:color="auto"/>
              <w:bottom w:val="single" w:sz="4" w:space="0" w:color="auto"/>
              <w:right w:val="single" w:sz="4" w:space="0" w:color="auto"/>
            </w:tcBorders>
          </w:tcPr>
          <w:p w14:paraId="1E331433" w14:textId="77777777" w:rsidR="004907B8" w:rsidRPr="00927B08" w:rsidRDefault="004907B8" w:rsidP="003F7D40">
            <w:pPr>
              <w:pStyle w:val="naisnod"/>
              <w:spacing w:before="0" w:after="0"/>
              <w:jc w:val="left"/>
              <w:rPr>
                <w:b w:val="0"/>
                <w:sz w:val="26"/>
                <w:szCs w:val="26"/>
              </w:rPr>
            </w:pPr>
            <w:r w:rsidRPr="00927B08">
              <w:rPr>
                <w:b w:val="0"/>
                <w:sz w:val="26"/>
                <w:szCs w:val="26"/>
              </w:rPr>
              <w:t>Projekta izpildē iesaistītās institūcijas</w:t>
            </w:r>
          </w:p>
        </w:tc>
        <w:tc>
          <w:tcPr>
            <w:tcW w:w="6048" w:type="dxa"/>
            <w:tcBorders>
              <w:top w:val="single" w:sz="4" w:space="0" w:color="auto"/>
              <w:left w:val="single" w:sz="4" w:space="0" w:color="auto"/>
              <w:bottom w:val="single" w:sz="4" w:space="0" w:color="auto"/>
              <w:right w:val="single" w:sz="4" w:space="0" w:color="auto"/>
            </w:tcBorders>
          </w:tcPr>
          <w:p w14:paraId="289AB8B4" w14:textId="77777777" w:rsidR="004907B8" w:rsidRPr="00927B08" w:rsidRDefault="002F2A75" w:rsidP="00A610F0">
            <w:pPr>
              <w:pStyle w:val="naisnod"/>
              <w:spacing w:before="0" w:after="0"/>
              <w:jc w:val="both"/>
              <w:rPr>
                <w:b w:val="0"/>
                <w:sz w:val="26"/>
                <w:szCs w:val="26"/>
              </w:rPr>
            </w:pPr>
            <w:r w:rsidRPr="00927B08">
              <w:rPr>
                <w:b w:val="0"/>
                <w:sz w:val="26"/>
                <w:szCs w:val="26"/>
              </w:rPr>
              <w:t>Finanšu ministrija,</w:t>
            </w:r>
            <w:r w:rsidR="00AC674E" w:rsidRPr="00927B08">
              <w:rPr>
                <w:b w:val="0"/>
                <w:sz w:val="26"/>
                <w:szCs w:val="26"/>
              </w:rPr>
              <w:t xml:space="preserve"> </w:t>
            </w:r>
            <w:r w:rsidRPr="00927B08">
              <w:rPr>
                <w:b w:val="0"/>
                <w:sz w:val="26"/>
                <w:szCs w:val="26"/>
              </w:rPr>
              <w:t>pašvaldības</w:t>
            </w:r>
            <w:r w:rsidR="00C13488" w:rsidRPr="00927B08">
              <w:rPr>
                <w:b w:val="0"/>
                <w:sz w:val="26"/>
                <w:szCs w:val="26"/>
              </w:rPr>
              <w:t>.</w:t>
            </w:r>
          </w:p>
        </w:tc>
      </w:tr>
      <w:tr w:rsidR="004907B8" w:rsidRPr="00927B08" w14:paraId="3746B1B0" w14:textId="77777777" w:rsidTr="00CB67C8">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14:paraId="417D32C9" w14:textId="77777777" w:rsidR="004907B8" w:rsidRPr="00927B08" w:rsidRDefault="004907B8" w:rsidP="003F7D40">
            <w:pPr>
              <w:pStyle w:val="naisnod"/>
              <w:spacing w:before="0" w:after="0"/>
              <w:rPr>
                <w:b w:val="0"/>
                <w:sz w:val="26"/>
                <w:szCs w:val="26"/>
              </w:rPr>
            </w:pPr>
            <w:r w:rsidRPr="00927B08">
              <w:rPr>
                <w:b w:val="0"/>
                <w:sz w:val="26"/>
                <w:szCs w:val="26"/>
              </w:rPr>
              <w:t>2.</w:t>
            </w:r>
          </w:p>
        </w:tc>
        <w:tc>
          <w:tcPr>
            <w:tcW w:w="3260" w:type="dxa"/>
            <w:tcBorders>
              <w:top w:val="single" w:sz="4" w:space="0" w:color="auto"/>
              <w:left w:val="single" w:sz="4" w:space="0" w:color="auto"/>
              <w:bottom w:val="single" w:sz="4" w:space="0" w:color="auto"/>
              <w:right w:val="single" w:sz="4" w:space="0" w:color="auto"/>
            </w:tcBorders>
          </w:tcPr>
          <w:p w14:paraId="7B120D47" w14:textId="77777777" w:rsidR="004907B8" w:rsidRPr="00927B08" w:rsidRDefault="004907B8" w:rsidP="003F7D40">
            <w:pPr>
              <w:rPr>
                <w:sz w:val="26"/>
                <w:szCs w:val="26"/>
              </w:rPr>
            </w:pPr>
            <w:r w:rsidRPr="00927B08">
              <w:rPr>
                <w:sz w:val="26"/>
                <w:szCs w:val="26"/>
              </w:rPr>
              <w:t>Projekta izpildes ietekme uz pārvaldes funkcijām un institucionālo struktūru.</w:t>
            </w:r>
          </w:p>
          <w:p w14:paraId="7E9448D6" w14:textId="77777777" w:rsidR="004907B8" w:rsidRPr="00927B08" w:rsidRDefault="004907B8" w:rsidP="003F7D40">
            <w:pPr>
              <w:pStyle w:val="naisnod"/>
              <w:spacing w:before="0" w:after="0"/>
              <w:jc w:val="left"/>
              <w:rPr>
                <w:b w:val="0"/>
                <w:sz w:val="26"/>
                <w:szCs w:val="26"/>
              </w:rPr>
            </w:pPr>
            <w:r w:rsidRPr="00927B08">
              <w:rPr>
                <w:b w:val="0"/>
                <w:bCs w:val="0"/>
                <w:sz w:val="26"/>
                <w:szCs w:val="26"/>
              </w:rPr>
              <w:t>Jaunu institūciju izveide, esošu institūciju likvidācija vai reorganizācija, to ietekme uz institūcijas cilvēkresursiem</w:t>
            </w:r>
          </w:p>
        </w:tc>
        <w:tc>
          <w:tcPr>
            <w:tcW w:w="6048" w:type="dxa"/>
            <w:tcBorders>
              <w:top w:val="single" w:sz="4" w:space="0" w:color="auto"/>
              <w:left w:val="single" w:sz="4" w:space="0" w:color="auto"/>
              <w:bottom w:val="single" w:sz="4" w:space="0" w:color="auto"/>
              <w:right w:val="single" w:sz="4" w:space="0" w:color="auto"/>
            </w:tcBorders>
          </w:tcPr>
          <w:p w14:paraId="19BB3740" w14:textId="77777777" w:rsidR="00C13488" w:rsidRPr="00927B08" w:rsidRDefault="00C13488" w:rsidP="00C13488">
            <w:pPr>
              <w:pStyle w:val="naisnod"/>
              <w:jc w:val="both"/>
              <w:rPr>
                <w:b w:val="0"/>
                <w:color w:val="000000" w:themeColor="text1"/>
                <w:sz w:val="26"/>
                <w:szCs w:val="26"/>
              </w:rPr>
            </w:pPr>
            <w:r w:rsidRPr="00927B08">
              <w:rPr>
                <w:b w:val="0"/>
                <w:color w:val="000000" w:themeColor="text1"/>
                <w:sz w:val="26"/>
                <w:szCs w:val="26"/>
              </w:rPr>
              <w:t>Iesaistītās institūcijas noteikumu projekta izpildi nodrošina to esošo funkciju un uzdevumus ietvaros.</w:t>
            </w:r>
          </w:p>
          <w:p w14:paraId="3E434F51" w14:textId="77777777" w:rsidR="00B87C51" w:rsidRPr="00927B08" w:rsidRDefault="00C13488" w:rsidP="00C13488">
            <w:pPr>
              <w:pStyle w:val="naisnod"/>
              <w:spacing w:before="0" w:after="0"/>
              <w:jc w:val="both"/>
              <w:rPr>
                <w:b w:val="0"/>
                <w:color w:val="FF0000"/>
                <w:sz w:val="26"/>
                <w:szCs w:val="26"/>
              </w:rPr>
            </w:pPr>
            <w:r w:rsidRPr="00927B08">
              <w:rPr>
                <w:b w:val="0"/>
                <w:color w:val="000000" w:themeColor="text1"/>
                <w:sz w:val="26"/>
                <w:szCs w:val="26"/>
              </w:rPr>
              <w:t>Noteikumu projekta izpildei nav nepieciešams radīt jaunas vai likvidēt esošās institūcijas, kā arī nav nepieciešams reorganizēt esošās institūcijas.</w:t>
            </w:r>
          </w:p>
        </w:tc>
      </w:tr>
      <w:tr w:rsidR="004907B8" w:rsidRPr="00927B08" w14:paraId="3A658E4D" w14:textId="77777777" w:rsidTr="00CB67C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jc w:val="center"/>
        </w:trPr>
        <w:tc>
          <w:tcPr>
            <w:tcW w:w="538" w:type="dxa"/>
            <w:tcBorders>
              <w:top w:val="outset" w:sz="6" w:space="0" w:color="auto"/>
              <w:left w:val="outset" w:sz="6" w:space="0" w:color="auto"/>
              <w:bottom w:val="outset" w:sz="6" w:space="0" w:color="auto"/>
              <w:right w:val="outset" w:sz="6" w:space="0" w:color="auto"/>
            </w:tcBorders>
          </w:tcPr>
          <w:p w14:paraId="2E1B8FEB" w14:textId="77777777" w:rsidR="004907B8" w:rsidRPr="00927B08" w:rsidRDefault="004907B8" w:rsidP="003F7D40">
            <w:pPr>
              <w:rPr>
                <w:bCs/>
                <w:sz w:val="26"/>
                <w:szCs w:val="26"/>
              </w:rPr>
            </w:pPr>
            <w:r w:rsidRPr="00927B08">
              <w:rPr>
                <w:bCs/>
                <w:sz w:val="26"/>
                <w:szCs w:val="26"/>
              </w:rPr>
              <w:t>3.</w:t>
            </w:r>
          </w:p>
        </w:tc>
        <w:tc>
          <w:tcPr>
            <w:tcW w:w="3260" w:type="dxa"/>
            <w:tcBorders>
              <w:top w:val="outset" w:sz="6" w:space="0" w:color="auto"/>
              <w:left w:val="outset" w:sz="6" w:space="0" w:color="auto"/>
              <w:bottom w:val="outset" w:sz="6" w:space="0" w:color="auto"/>
              <w:right w:val="outset" w:sz="6" w:space="0" w:color="auto"/>
            </w:tcBorders>
          </w:tcPr>
          <w:p w14:paraId="726D022F" w14:textId="77777777" w:rsidR="004907B8" w:rsidRPr="00927B08" w:rsidRDefault="004907B8" w:rsidP="003F7D40">
            <w:pPr>
              <w:rPr>
                <w:sz w:val="26"/>
                <w:szCs w:val="26"/>
              </w:rPr>
            </w:pPr>
            <w:r w:rsidRPr="00927B08">
              <w:rPr>
                <w:sz w:val="26"/>
                <w:szCs w:val="26"/>
              </w:rPr>
              <w:t>Cita informācija</w:t>
            </w:r>
          </w:p>
        </w:tc>
        <w:tc>
          <w:tcPr>
            <w:tcW w:w="6064" w:type="dxa"/>
            <w:gridSpan w:val="2"/>
            <w:tcBorders>
              <w:top w:val="outset" w:sz="6" w:space="0" w:color="auto"/>
              <w:left w:val="outset" w:sz="6" w:space="0" w:color="auto"/>
              <w:bottom w:val="outset" w:sz="6" w:space="0" w:color="auto"/>
              <w:right w:val="outset" w:sz="6" w:space="0" w:color="auto"/>
            </w:tcBorders>
          </w:tcPr>
          <w:p w14:paraId="5AF9C0C8" w14:textId="77777777" w:rsidR="004907B8" w:rsidRPr="00927B08" w:rsidRDefault="00DA5C2E" w:rsidP="003F7D40">
            <w:pPr>
              <w:rPr>
                <w:bCs/>
                <w:sz w:val="26"/>
                <w:szCs w:val="26"/>
              </w:rPr>
            </w:pPr>
            <w:r w:rsidRPr="00927B08">
              <w:rPr>
                <w:iCs/>
                <w:sz w:val="26"/>
                <w:szCs w:val="26"/>
              </w:rPr>
              <w:t>Nav</w:t>
            </w:r>
            <w:r w:rsidR="00C13488" w:rsidRPr="00927B08">
              <w:rPr>
                <w:iCs/>
                <w:sz w:val="26"/>
                <w:szCs w:val="26"/>
              </w:rPr>
              <w:t>.</w:t>
            </w:r>
          </w:p>
        </w:tc>
      </w:tr>
    </w:tbl>
    <w:p w14:paraId="6510EB0D" w14:textId="77777777" w:rsidR="00C83911" w:rsidRDefault="00C83911" w:rsidP="00C13488">
      <w:pPr>
        <w:pStyle w:val="naisf"/>
        <w:spacing w:before="0" w:after="0"/>
        <w:ind w:firstLine="0"/>
        <w:rPr>
          <w:sz w:val="26"/>
          <w:szCs w:val="26"/>
        </w:rPr>
      </w:pPr>
    </w:p>
    <w:p w14:paraId="55162BB6" w14:textId="700CCF72" w:rsidR="00C13488" w:rsidRPr="00927B08" w:rsidRDefault="00C13488" w:rsidP="00C13488">
      <w:pPr>
        <w:pStyle w:val="naisf"/>
        <w:spacing w:before="0" w:after="0"/>
        <w:ind w:firstLine="0"/>
        <w:rPr>
          <w:sz w:val="26"/>
          <w:szCs w:val="26"/>
        </w:rPr>
      </w:pPr>
      <w:r w:rsidRPr="00927B08">
        <w:rPr>
          <w:sz w:val="26"/>
          <w:szCs w:val="26"/>
        </w:rPr>
        <w:t xml:space="preserve">Anotācijas III,  IV </w:t>
      </w:r>
      <w:r w:rsidR="00AB7489" w:rsidRPr="00927B08">
        <w:rPr>
          <w:sz w:val="26"/>
          <w:szCs w:val="26"/>
        </w:rPr>
        <w:t xml:space="preserve">un </w:t>
      </w:r>
      <w:r w:rsidRPr="00927B08">
        <w:rPr>
          <w:sz w:val="26"/>
          <w:szCs w:val="26"/>
        </w:rPr>
        <w:t>V</w:t>
      </w:r>
      <w:r w:rsidR="00EE1992" w:rsidRPr="00927B08">
        <w:rPr>
          <w:sz w:val="26"/>
          <w:szCs w:val="26"/>
        </w:rPr>
        <w:t xml:space="preserve"> </w:t>
      </w:r>
      <w:r w:rsidRPr="00927B08">
        <w:rPr>
          <w:sz w:val="26"/>
          <w:szCs w:val="26"/>
        </w:rPr>
        <w:t>sadaļa – projekts šo jomu neskar.</w:t>
      </w:r>
    </w:p>
    <w:p w14:paraId="2F62E4B8" w14:textId="77777777" w:rsidR="00C83911" w:rsidRPr="001014E8" w:rsidRDefault="00C83911" w:rsidP="00433584">
      <w:pPr>
        <w:tabs>
          <w:tab w:val="left" w:pos="6804"/>
        </w:tabs>
        <w:spacing w:before="120"/>
        <w:ind w:right="-522"/>
        <w:rPr>
          <w:sz w:val="26"/>
          <w:szCs w:val="26"/>
        </w:rPr>
      </w:pPr>
    </w:p>
    <w:p w14:paraId="3825E848" w14:textId="7736B3DA" w:rsidR="005D33E9" w:rsidRDefault="00667834" w:rsidP="003C1B38">
      <w:pPr>
        <w:tabs>
          <w:tab w:val="left" w:pos="6804"/>
        </w:tabs>
        <w:ind w:right="-522"/>
        <w:rPr>
          <w:sz w:val="26"/>
          <w:szCs w:val="26"/>
        </w:rPr>
      </w:pPr>
      <w:r>
        <w:rPr>
          <w:sz w:val="26"/>
          <w:szCs w:val="26"/>
        </w:rPr>
        <w:t>F</w:t>
      </w:r>
      <w:r w:rsidR="00CC7068" w:rsidRPr="00927B08">
        <w:rPr>
          <w:sz w:val="26"/>
          <w:szCs w:val="26"/>
        </w:rPr>
        <w:t>inanšu ministre</w:t>
      </w:r>
      <w:r w:rsidR="005D33E9">
        <w:rPr>
          <w:sz w:val="26"/>
          <w:szCs w:val="26"/>
        </w:rPr>
        <w:t xml:space="preserve">s vietā – </w:t>
      </w:r>
    </w:p>
    <w:p w14:paraId="7FED35D1" w14:textId="06C190E8" w:rsidR="003C1B38" w:rsidRPr="00927B08" w:rsidRDefault="005D33E9" w:rsidP="003C1B38">
      <w:pPr>
        <w:tabs>
          <w:tab w:val="left" w:pos="6804"/>
        </w:tabs>
        <w:ind w:right="-522"/>
        <w:rPr>
          <w:sz w:val="26"/>
          <w:szCs w:val="26"/>
        </w:rPr>
      </w:pPr>
      <w:r>
        <w:rPr>
          <w:sz w:val="26"/>
          <w:szCs w:val="26"/>
        </w:rPr>
        <w:t>satiksmes ministrs</w:t>
      </w:r>
      <w:r>
        <w:rPr>
          <w:sz w:val="26"/>
          <w:szCs w:val="26"/>
        </w:rPr>
        <w:tab/>
      </w:r>
      <w:r>
        <w:rPr>
          <w:sz w:val="26"/>
          <w:szCs w:val="26"/>
        </w:rPr>
        <w:tab/>
      </w:r>
      <w:proofErr w:type="spellStart"/>
      <w:r>
        <w:rPr>
          <w:sz w:val="26"/>
          <w:szCs w:val="26"/>
        </w:rPr>
        <w:t>U.Augulis</w:t>
      </w:r>
      <w:proofErr w:type="spellEnd"/>
      <w:r w:rsidR="003C1B38">
        <w:rPr>
          <w:sz w:val="26"/>
          <w:szCs w:val="26"/>
        </w:rPr>
        <w:t xml:space="preserve"> </w:t>
      </w:r>
      <w:r w:rsidR="003C1B38">
        <w:rPr>
          <w:sz w:val="26"/>
          <w:szCs w:val="26"/>
        </w:rPr>
        <w:tab/>
      </w:r>
    </w:p>
    <w:p w14:paraId="206E3E18" w14:textId="77777777" w:rsidR="00CC598A" w:rsidRDefault="00CC598A" w:rsidP="00721867">
      <w:pPr>
        <w:tabs>
          <w:tab w:val="left" w:pos="6804"/>
        </w:tabs>
        <w:ind w:right="-522"/>
        <w:rPr>
          <w:sz w:val="26"/>
          <w:szCs w:val="26"/>
        </w:rPr>
      </w:pPr>
    </w:p>
    <w:p w14:paraId="77ADD90F" w14:textId="193876AD" w:rsidR="007C2029" w:rsidRPr="00721867" w:rsidRDefault="00D21AFB" w:rsidP="00721867">
      <w:pPr>
        <w:tabs>
          <w:tab w:val="left" w:pos="6804"/>
        </w:tabs>
        <w:ind w:right="-522"/>
        <w:rPr>
          <w:sz w:val="26"/>
          <w:szCs w:val="26"/>
        </w:rPr>
      </w:pPr>
      <w:r w:rsidRPr="00927B08">
        <w:rPr>
          <w:sz w:val="26"/>
          <w:szCs w:val="26"/>
        </w:rPr>
        <w:tab/>
      </w:r>
    </w:p>
    <w:p w14:paraId="636CFB79" w14:textId="77777777" w:rsidR="007C2029" w:rsidRPr="00C83911" w:rsidRDefault="007C2029" w:rsidP="007C2029">
      <w:pPr>
        <w:widowControl w:val="0"/>
        <w:tabs>
          <w:tab w:val="left" w:pos="7513"/>
        </w:tabs>
        <w:jc w:val="both"/>
        <w:rPr>
          <w:sz w:val="20"/>
          <w:szCs w:val="20"/>
        </w:rPr>
      </w:pPr>
      <w:r w:rsidRPr="00C83911">
        <w:rPr>
          <w:sz w:val="20"/>
          <w:szCs w:val="20"/>
        </w:rPr>
        <w:t>Zandare</w:t>
      </w:r>
      <w:r w:rsidR="00E21F92" w:rsidRPr="00C83911">
        <w:rPr>
          <w:sz w:val="20"/>
          <w:szCs w:val="20"/>
        </w:rPr>
        <w:t xml:space="preserve"> 67095472</w:t>
      </w:r>
      <w:bookmarkStart w:id="2" w:name="_GoBack"/>
      <w:bookmarkEnd w:id="2"/>
    </w:p>
    <w:p w14:paraId="471C47A4" w14:textId="3EBEC288" w:rsidR="00BF4B68" w:rsidRPr="00E30919" w:rsidRDefault="007C2029" w:rsidP="003479FE">
      <w:pPr>
        <w:widowControl w:val="0"/>
        <w:tabs>
          <w:tab w:val="left" w:pos="7513"/>
        </w:tabs>
        <w:jc w:val="both"/>
        <w:rPr>
          <w:noProof/>
          <w:sz w:val="20"/>
          <w:szCs w:val="20"/>
        </w:rPr>
      </w:pPr>
      <w:r w:rsidRPr="00C83911">
        <w:rPr>
          <w:sz w:val="20"/>
          <w:szCs w:val="20"/>
        </w:rPr>
        <w:t>Lolita.Zandare@fm.gov.lv</w:t>
      </w:r>
    </w:p>
    <w:sectPr w:rsidR="00BF4B68" w:rsidRPr="00E30919" w:rsidSect="003479FE">
      <w:headerReference w:type="even" r:id="rId12"/>
      <w:headerReference w:type="default" r:id="rId13"/>
      <w:footerReference w:type="default" r:id="rId14"/>
      <w:footerReference w:type="first" r:id="rId15"/>
      <w:pgSz w:w="11906" w:h="16838" w:code="9"/>
      <w:pgMar w:top="1418" w:right="1134" w:bottom="284" w:left="1701" w:header="709" w:footer="4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B1C13" w14:textId="77777777" w:rsidR="00D61097" w:rsidRDefault="00D61097">
      <w:r>
        <w:separator/>
      </w:r>
    </w:p>
  </w:endnote>
  <w:endnote w:type="continuationSeparator" w:id="0">
    <w:p w14:paraId="11B5F8FA" w14:textId="77777777" w:rsidR="00D61097" w:rsidRDefault="00D6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7DF6" w14:textId="7E072885" w:rsidR="00CD6C0B" w:rsidRPr="003C1B38" w:rsidRDefault="008C2E7B" w:rsidP="003C1B38">
    <w:pPr>
      <w:pStyle w:val="Footer"/>
    </w:pPr>
    <w:proofErr w:type="spellStart"/>
    <w:r w:rsidRPr="008C2E7B">
      <w:rPr>
        <w:sz w:val="20"/>
        <w:szCs w:val="20"/>
      </w:rPr>
      <w:t>F</w:t>
    </w:r>
    <w:r w:rsidR="001758EA">
      <w:rPr>
        <w:sz w:val="20"/>
        <w:szCs w:val="20"/>
      </w:rPr>
      <w:t>M</w:t>
    </w:r>
    <w:r w:rsidR="008767F0">
      <w:rPr>
        <w:sz w:val="20"/>
        <w:szCs w:val="20"/>
      </w:rPr>
      <w:t>a</w:t>
    </w:r>
    <w:r w:rsidR="001758EA">
      <w:rPr>
        <w:sz w:val="20"/>
        <w:szCs w:val="20"/>
      </w:rPr>
      <w:t>not</w:t>
    </w:r>
    <w:r w:rsidR="00577D2A">
      <w:rPr>
        <w:sz w:val="20"/>
        <w:szCs w:val="20"/>
      </w:rPr>
      <w:t>_</w:t>
    </w:r>
    <w:r w:rsidR="008767F0">
      <w:rPr>
        <w:sz w:val="20"/>
        <w:szCs w:val="20"/>
      </w:rPr>
      <w:t>gr</w:t>
    </w:r>
    <w:r w:rsidRPr="008C2E7B">
      <w:rPr>
        <w:sz w:val="20"/>
        <w:szCs w:val="20"/>
      </w:rPr>
      <w:t>_NIN</w:t>
    </w:r>
    <w:r w:rsidR="008767F0">
      <w:rPr>
        <w:sz w:val="20"/>
        <w:szCs w:val="20"/>
      </w:rPr>
      <w:t>p</w:t>
    </w:r>
    <w:r w:rsidRPr="008C2E7B">
      <w:rPr>
        <w:sz w:val="20"/>
        <w:szCs w:val="20"/>
      </w:rPr>
      <w:t>rog</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BCBA6" w14:textId="65B7ED10" w:rsidR="00CD6C0B" w:rsidRPr="00C91B79" w:rsidRDefault="00C91B79" w:rsidP="00C91B79">
    <w:pPr>
      <w:pStyle w:val="Footer"/>
    </w:pPr>
    <w:proofErr w:type="spellStart"/>
    <w:r w:rsidRPr="008C2E7B">
      <w:rPr>
        <w:sz w:val="20"/>
        <w:szCs w:val="20"/>
      </w:rPr>
      <w:t>F</w:t>
    </w:r>
    <w:r>
      <w:rPr>
        <w:sz w:val="20"/>
        <w:szCs w:val="20"/>
      </w:rPr>
      <w:t>Manot_gr</w:t>
    </w:r>
    <w:r w:rsidRPr="008C2E7B">
      <w:rPr>
        <w:sz w:val="20"/>
        <w:szCs w:val="20"/>
      </w:rPr>
      <w:t>_NIN</w:t>
    </w:r>
    <w:r>
      <w:rPr>
        <w:sz w:val="20"/>
        <w:szCs w:val="20"/>
      </w:rPr>
      <w:t>p</w:t>
    </w:r>
    <w:r w:rsidRPr="008C2E7B">
      <w:rPr>
        <w:sz w:val="20"/>
        <w:szCs w:val="20"/>
      </w:rPr>
      <w:t>rog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57668" w14:textId="77777777" w:rsidR="00D61097" w:rsidRDefault="00D61097">
      <w:r>
        <w:separator/>
      </w:r>
    </w:p>
  </w:footnote>
  <w:footnote w:type="continuationSeparator" w:id="0">
    <w:p w14:paraId="04BA6EAD" w14:textId="77777777" w:rsidR="00D61097" w:rsidRDefault="00D61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12B8E" w14:textId="77777777" w:rsidR="00CD6C0B" w:rsidRDefault="00CD6C0B"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1867">
      <w:rPr>
        <w:rStyle w:val="PageNumber"/>
        <w:noProof/>
      </w:rPr>
      <w:t>1</w:t>
    </w:r>
    <w:r>
      <w:rPr>
        <w:rStyle w:val="PageNumber"/>
      </w:rPr>
      <w:fldChar w:fldCharType="end"/>
    </w:r>
  </w:p>
  <w:p w14:paraId="7020D960" w14:textId="77777777" w:rsidR="00CD6C0B" w:rsidRDefault="00CD6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510918"/>
      <w:docPartObj>
        <w:docPartGallery w:val="Page Numbers (Top of Page)"/>
        <w:docPartUnique/>
      </w:docPartObj>
    </w:sdtPr>
    <w:sdtEndPr>
      <w:rPr>
        <w:noProof/>
      </w:rPr>
    </w:sdtEndPr>
    <w:sdtContent>
      <w:p w14:paraId="3186D91F" w14:textId="11A1AC95" w:rsidR="00CD6C0B" w:rsidRDefault="00CD6C0B">
        <w:pPr>
          <w:pStyle w:val="Header"/>
          <w:jc w:val="center"/>
        </w:pPr>
        <w:r>
          <w:fldChar w:fldCharType="begin"/>
        </w:r>
        <w:r>
          <w:instrText xml:space="preserve"> PAGE   \* MERGEFORMAT </w:instrText>
        </w:r>
        <w:r>
          <w:fldChar w:fldCharType="separate"/>
        </w:r>
        <w:r w:rsidR="007179D5">
          <w:rPr>
            <w:noProof/>
          </w:rPr>
          <w:t>2</w:t>
        </w:r>
        <w:r>
          <w:rPr>
            <w:noProof/>
          </w:rPr>
          <w:fldChar w:fldCharType="end"/>
        </w:r>
      </w:p>
    </w:sdtContent>
  </w:sdt>
  <w:p w14:paraId="1D445920" w14:textId="77777777" w:rsidR="00CD6C0B" w:rsidRDefault="00CD6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2265F"/>
    <w:multiLevelType w:val="hybridMultilevel"/>
    <w:tmpl w:val="1C72A6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DF77F3"/>
    <w:multiLevelType w:val="hybridMultilevel"/>
    <w:tmpl w:val="FCF03A3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D273C4C"/>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BE527F"/>
    <w:multiLevelType w:val="hybridMultilevel"/>
    <w:tmpl w:val="87346FF2"/>
    <w:lvl w:ilvl="0" w:tplc="563CBF54">
      <w:numFmt w:val="bullet"/>
      <w:lvlText w:val="•"/>
      <w:lvlJc w:val="left"/>
      <w:pPr>
        <w:ind w:left="720" w:hanging="720"/>
      </w:pPr>
      <w:rPr>
        <w:rFonts w:ascii="Cambria" w:eastAsia="Times New Roman" w:hAnsi="Cambri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93B19CA"/>
    <w:multiLevelType w:val="hybridMultilevel"/>
    <w:tmpl w:val="71CE6272"/>
    <w:lvl w:ilvl="0" w:tplc="3120FC88">
      <w:start w:val="1"/>
      <w:numFmt w:val="decimal"/>
      <w:lvlText w:val="%1."/>
      <w:lvlJc w:val="left"/>
      <w:pPr>
        <w:ind w:left="332" w:hanging="360"/>
      </w:pPr>
      <w:rPr>
        <w:rFonts w:hint="default"/>
      </w:rPr>
    </w:lvl>
    <w:lvl w:ilvl="1" w:tplc="04260019" w:tentative="1">
      <w:start w:val="1"/>
      <w:numFmt w:val="lowerLetter"/>
      <w:lvlText w:val="%2."/>
      <w:lvlJc w:val="left"/>
      <w:pPr>
        <w:ind w:left="1052" w:hanging="360"/>
      </w:pPr>
    </w:lvl>
    <w:lvl w:ilvl="2" w:tplc="0426001B" w:tentative="1">
      <w:start w:val="1"/>
      <w:numFmt w:val="lowerRoman"/>
      <w:lvlText w:val="%3."/>
      <w:lvlJc w:val="right"/>
      <w:pPr>
        <w:ind w:left="1772" w:hanging="180"/>
      </w:pPr>
    </w:lvl>
    <w:lvl w:ilvl="3" w:tplc="0426000F" w:tentative="1">
      <w:start w:val="1"/>
      <w:numFmt w:val="decimal"/>
      <w:lvlText w:val="%4."/>
      <w:lvlJc w:val="left"/>
      <w:pPr>
        <w:ind w:left="2492" w:hanging="360"/>
      </w:pPr>
    </w:lvl>
    <w:lvl w:ilvl="4" w:tplc="04260019" w:tentative="1">
      <w:start w:val="1"/>
      <w:numFmt w:val="lowerLetter"/>
      <w:lvlText w:val="%5."/>
      <w:lvlJc w:val="left"/>
      <w:pPr>
        <w:ind w:left="3212" w:hanging="360"/>
      </w:pPr>
    </w:lvl>
    <w:lvl w:ilvl="5" w:tplc="0426001B" w:tentative="1">
      <w:start w:val="1"/>
      <w:numFmt w:val="lowerRoman"/>
      <w:lvlText w:val="%6."/>
      <w:lvlJc w:val="right"/>
      <w:pPr>
        <w:ind w:left="3932" w:hanging="180"/>
      </w:pPr>
    </w:lvl>
    <w:lvl w:ilvl="6" w:tplc="0426000F" w:tentative="1">
      <w:start w:val="1"/>
      <w:numFmt w:val="decimal"/>
      <w:lvlText w:val="%7."/>
      <w:lvlJc w:val="left"/>
      <w:pPr>
        <w:ind w:left="4652" w:hanging="360"/>
      </w:pPr>
    </w:lvl>
    <w:lvl w:ilvl="7" w:tplc="04260019" w:tentative="1">
      <w:start w:val="1"/>
      <w:numFmt w:val="lowerLetter"/>
      <w:lvlText w:val="%8."/>
      <w:lvlJc w:val="left"/>
      <w:pPr>
        <w:ind w:left="5372" w:hanging="360"/>
      </w:pPr>
    </w:lvl>
    <w:lvl w:ilvl="8" w:tplc="0426001B" w:tentative="1">
      <w:start w:val="1"/>
      <w:numFmt w:val="lowerRoman"/>
      <w:lvlText w:val="%9."/>
      <w:lvlJc w:val="right"/>
      <w:pPr>
        <w:ind w:left="6092" w:hanging="180"/>
      </w:pPr>
    </w:lvl>
  </w:abstractNum>
  <w:abstractNum w:abstractNumId="8" w15:restartNumberingAfterBreak="0">
    <w:nsid w:val="19BB5769"/>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D71EFE"/>
    <w:multiLevelType w:val="hybridMultilevel"/>
    <w:tmpl w:val="71682624"/>
    <w:lvl w:ilvl="0" w:tplc="04260001">
      <w:start w:val="1"/>
      <w:numFmt w:val="bullet"/>
      <w:lvlText w:val=""/>
      <w:lvlJc w:val="left"/>
      <w:pPr>
        <w:ind w:left="437" w:hanging="360"/>
      </w:pPr>
      <w:rPr>
        <w:rFonts w:ascii="Symbol" w:hAnsi="Symbol" w:hint="default"/>
      </w:rPr>
    </w:lvl>
    <w:lvl w:ilvl="1" w:tplc="04260003" w:tentative="1">
      <w:start w:val="1"/>
      <w:numFmt w:val="bullet"/>
      <w:lvlText w:val="o"/>
      <w:lvlJc w:val="left"/>
      <w:pPr>
        <w:ind w:left="1157" w:hanging="360"/>
      </w:pPr>
      <w:rPr>
        <w:rFonts w:ascii="Courier New" w:hAnsi="Courier New" w:cs="Courier New" w:hint="default"/>
      </w:rPr>
    </w:lvl>
    <w:lvl w:ilvl="2" w:tplc="04260005" w:tentative="1">
      <w:start w:val="1"/>
      <w:numFmt w:val="bullet"/>
      <w:lvlText w:val=""/>
      <w:lvlJc w:val="left"/>
      <w:pPr>
        <w:ind w:left="1877" w:hanging="360"/>
      </w:pPr>
      <w:rPr>
        <w:rFonts w:ascii="Wingdings" w:hAnsi="Wingdings" w:hint="default"/>
      </w:rPr>
    </w:lvl>
    <w:lvl w:ilvl="3" w:tplc="04260001" w:tentative="1">
      <w:start w:val="1"/>
      <w:numFmt w:val="bullet"/>
      <w:lvlText w:val=""/>
      <w:lvlJc w:val="left"/>
      <w:pPr>
        <w:ind w:left="2597" w:hanging="360"/>
      </w:pPr>
      <w:rPr>
        <w:rFonts w:ascii="Symbol" w:hAnsi="Symbol" w:hint="default"/>
      </w:rPr>
    </w:lvl>
    <w:lvl w:ilvl="4" w:tplc="04260003" w:tentative="1">
      <w:start w:val="1"/>
      <w:numFmt w:val="bullet"/>
      <w:lvlText w:val="o"/>
      <w:lvlJc w:val="left"/>
      <w:pPr>
        <w:ind w:left="3317" w:hanging="360"/>
      </w:pPr>
      <w:rPr>
        <w:rFonts w:ascii="Courier New" w:hAnsi="Courier New" w:cs="Courier New" w:hint="default"/>
      </w:rPr>
    </w:lvl>
    <w:lvl w:ilvl="5" w:tplc="04260005" w:tentative="1">
      <w:start w:val="1"/>
      <w:numFmt w:val="bullet"/>
      <w:lvlText w:val=""/>
      <w:lvlJc w:val="left"/>
      <w:pPr>
        <w:ind w:left="4037" w:hanging="360"/>
      </w:pPr>
      <w:rPr>
        <w:rFonts w:ascii="Wingdings" w:hAnsi="Wingdings" w:hint="default"/>
      </w:rPr>
    </w:lvl>
    <w:lvl w:ilvl="6" w:tplc="04260001" w:tentative="1">
      <w:start w:val="1"/>
      <w:numFmt w:val="bullet"/>
      <w:lvlText w:val=""/>
      <w:lvlJc w:val="left"/>
      <w:pPr>
        <w:ind w:left="4757" w:hanging="360"/>
      </w:pPr>
      <w:rPr>
        <w:rFonts w:ascii="Symbol" w:hAnsi="Symbol" w:hint="default"/>
      </w:rPr>
    </w:lvl>
    <w:lvl w:ilvl="7" w:tplc="04260003" w:tentative="1">
      <w:start w:val="1"/>
      <w:numFmt w:val="bullet"/>
      <w:lvlText w:val="o"/>
      <w:lvlJc w:val="left"/>
      <w:pPr>
        <w:ind w:left="5477" w:hanging="360"/>
      </w:pPr>
      <w:rPr>
        <w:rFonts w:ascii="Courier New" w:hAnsi="Courier New" w:cs="Courier New" w:hint="default"/>
      </w:rPr>
    </w:lvl>
    <w:lvl w:ilvl="8" w:tplc="04260005" w:tentative="1">
      <w:start w:val="1"/>
      <w:numFmt w:val="bullet"/>
      <w:lvlText w:val=""/>
      <w:lvlJc w:val="left"/>
      <w:pPr>
        <w:ind w:left="6197" w:hanging="360"/>
      </w:pPr>
      <w:rPr>
        <w:rFonts w:ascii="Wingdings" w:hAnsi="Wingdings" w:hint="default"/>
      </w:rPr>
    </w:lvl>
  </w:abstractNum>
  <w:abstractNum w:abstractNumId="12" w15:restartNumberingAfterBreak="0">
    <w:nsid w:val="28935C9B"/>
    <w:multiLevelType w:val="hybridMultilevel"/>
    <w:tmpl w:val="EB720664"/>
    <w:lvl w:ilvl="0" w:tplc="7B46969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8F6691"/>
    <w:multiLevelType w:val="hybridMultilevel"/>
    <w:tmpl w:val="F866E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0A43753"/>
    <w:multiLevelType w:val="hybridMultilevel"/>
    <w:tmpl w:val="48A2D9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2C6F3C"/>
    <w:multiLevelType w:val="multilevel"/>
    <w:tmpl w:val="45BE1552"/>
    <w:lvl w:ilvl="0">
      <w:start w:val="18"/>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C3E5BE5"/>
    <w:multiLevelType w:val="multilevel"/>
    <w:tmpl w:val="06880D2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9D1149"/>
    <w:multiLevelType w:val="hybridMultilevel"/>
    <w:tmpl w:val="D6FE8818"/>
    <w:lvl w:ilvl="0" w:tplc="7690007E">
      <w:start w:val="1"/>
      <w:numFmt w:val="bullet"/>
      <w:lvlText w:val=""/>
      <w:lvlJc w:val="left"/>
      <w:pPr>
        <w:ind w:left="11" w:hanging="360"/>
      </w:pPr>
      <w:rPr>
        <w:rFonts w:ascii="Symbol" w:hAnsi="Symbol" w:cs="Symbol" w:hint="default"/>
        <w:color w:val="auto"/>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cs="Wingdings" w:hint="default"/>
      </w:rPr>
    </w:lvl>
    <w:lvl w:ilvl="3" w:tplc="04090001">
      <w:start w:val="1"/>
      <w:numFmt w:val="bullet"/>
      <w:lvlText w:val=""/>
      <w:lvlJc w:val="left"/>
      <w:pPr>
        <w:ind w:left="2171" w:hanging="360"/>
      </w:pPr>
      <w:rPr>
        <w:rFonts w:ascii="Symbol" w:hAnsi="Symbol" w:cs="Symbol" w:hint="default"/>
      </w:rPr>
    </w:lvl>
    <w:lvl w:ilvl="4" w:tplc="04090003">
      <w:start w:val="1"/>
      <w:numFmt w:val="bullet"/>
      <w:lvlText w:val="o"/>
      <w:lvlJc w:val="left"/>
      <w:pPr>
        <w:ind w:left="2891" w:hanging="360"/>
      </w:pPr>
      <w:rPr>
        <w:rFonts w:ascii="Courier New" w:hAnsi="Courier New" w:cs="Courier New" w:hint="default"/>
      </w:rPr>
    </w:lvl>
    <w:lvl w:ilvl="5" w:tplc="04090005">
      <w:start w:val="1"/>
      <w:numFmt w:val="bullet"/>
      <w:lvlText w:val=""/>
      <w:lvlJc w:val="left"/>
      <w:pPr>
        <w:ind w:left="3611" w:hanging="360"/>
      </w:pPr>
      <w:rPr>
        <w:rFonts w:ascii="Wingdings" w:hAnsi="Wingdings" w:cs="Wingdings" w:hint="default"/>
      </w:rPr>
    </w:lvl>
    <w:lvl w:ilvl="6" w:tplc="04090001">
      <w:start w:val="1"/>
      <w:numFmt w:val="bullet"/>
      <w:lvlText w:val=""/>
      <w:lvlJc w:val="left"/>
      <w:pPr>
        <w:ind w:left="4331" w:hanging="360"/>
      </w:pPr>
      <w:rPr>
        <w:rFonts w:ascii="Symbol" w:hAnsi="Symbol" w:cs="Symbol" w:hint="default"/>
      </w:rPr>
    </w:lvl>
    <w:lvl w:ilvl="7" w:tplc="04090003">
      <w:start w:val="1"/>
      <w:numFmt w:val="bullet"/>
      <w:lvlText w:val="o"/>
      <w:lvlJc w:val="left"/>
      <w:pPr>
        <w:ind w:left="5051" w:hanging="360"/>
      </w:pPr>
      <w:rPr>
        <w:rFonts w:ascii="Courier New" w:hAnsi="Courier New" w:cs="Courier New" w:hint="default"/>
      </w:rPr>
    </w:lvl>
    <w:lvl w:ilvl="8" w:tplc="04090005">
      <w:start w:val="1"/>
      <w:numFmt w:val="bullet"/>
      <w:lvlText w:val=""/>
      <w:lvlJc w:val="left"/>
      <w:pPr>
        <w:ind w:left="5771" w:hanging="360"/>
      </w:pPr>
      <w:rPr>
        <w:rFonts w:ascii="Wingdings" w:hAnsi="Wingdings" w:cs="Wingdings" w:hint="default"/>
      </w:rPr>
    </w:lvl>
  </w:abstractNum>
  <w:abstractNum w:abstractNumId="21" w15:restartNumberingAfterBreak="0">
    <w:nsid w:val="3D0932AD"/>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EF453D"/>
    <w:multiLevelType w:val="hybridMultilevel"/>
    <w:tmpl w:val="C5EA5A8C"/>
    <w:lvl w:ilvl="0" w:tplc="53E61B46">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3" w15:restartNumberingAfterBreak="0">
    <w:nsid w:val="40511776"/>
    <w:multiLevelType w:val="multilevel"/>
    <w:tmpl w:val="34B2DBE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4E363671"/>
    <w:multiLevelType w:val="hybridMultilevel"/>
    <w:tmpl w:val="A3C09D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F0B2EC2"/>
    <w:multiLevelType w:val="hybridMultilevel"/>
    <w:tmpl w:val="E5081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27478FD"/>
    <w:multiLevelType w:val="hybridMultilevel"/>
    <w:tmpl w:val="CDC8F5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42F5E97"/>
    <w:multiLevelType w:val="hybridMultilevel"/>
    <w:tmpl w:val="ECC03E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E0959CA"/>
    <w:multiLevelType w:val="hybridMultilevel"/>
    <w:tmpl w:val="7ED4F0FE"/>
    <w:lvl w:ilvl="0" w:tplc="C9AC7B8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E105124"/>
    <w:multiLevelType w:val="hybridMultilevel"/>
    <w:tmpl w:val="BD585E94"/>
    <w:lvl w:ilvl="0" w:tplc="3C469732">
      <w:start w:val="14"/>
      <w:numFmt w:val="bullet"/>
      <w:lvlText w:val="-"/>
      <w:lvlJc w:val="left"/>
      <w:pPr>
        <w:ind w:left="420" w:hanging="360"/>
      </w:pPr>
      <w:rPr>
        <w:rFonts w:ascii="Times New Roman" w:eastAsiaTheme="minorEastAsia"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6"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7"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611B0DE9"/>
    <w:multiLevelType w:val="hybridMultilevel"/>
    <w:tmpl w:val="16168970"/>
    <w:lvl w:ilvl="0" w:tplc="E0F487A4">
      <w:start w:val="1"/>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5582010"/>
    <w:multiLevelType w:val="hybridMultilevel"/>
    <w:tmpl w:val="EB720664"/>
    <w:lvl w:ilvl="0" w:tplc="7B46969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5A70775"/>
    <w:multiLevelType w:val="hybridMultilevel"/>
    <w:tmpl w:val="D59A0E2C"/>
    <w:lvl w:ilvl="0" w:tplc="1BE0C0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A407289"/>
    <w:multiLevelType w:val="hybridMultilevel"/>
    <w:tmpl w:val="A76C79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EE763D6"/>
    <w:multiLevelType w:val="hybridMultilevel"/>
    <w:tmpl w:val="7ED4F0FE"/>
    <w:lvl w:ilvl="0" w:tplc="C9AC7B8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2DC2D90"/>
    <w:multiLevelType w:val="hybridMultilevel"/>
    <w:tmpl w:val="F866E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63066A0"/>
    <w:multiLevelType w:val="hybridMultilevel"/>
    <w:tmpl w:val="2D30DC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A0C7B6C"/>
    <w:multiLevelType w:val="hybridMultilevel"/>
    <w:tmpl w:val="4948B0C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7" w15:restartNumberingAfterBreak="0">
    <w:nsid w:val="7B2D2E98"/>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37"/>
  </w:num>
  <w:num w:numId="3">
    <w:abstractNumId w:val="10"/>
  </w:num>
  <w:num w:numId="4">
    <w:abstractNumId w:val="6"/>
  </w:num>
  <w:num w:numId="5">
    <w:abstractNumId w:val="2"/>
  </w:num>
  <w:num w:numId="6">
    <w:abstractNumId w:val="31"/>
  </w:num>
  <w:num w:numId="7">
    <w:abstractNumId w:val="39"/>
  </w:num>
  <w:num w:numId="8">
    <w:abstractNumId w:val="24"/>
  </w:num>
  <w:num w:numId="9">
    <w:abstractNumId w:val="9"/>
  </w:num>
  <w:num w:numId="10">
    <w:abstractNumId w:val="25"/>
  </w:num>
  <w:num w:numId="11">
    <w:abstractNumId w:val="26"/>
  </w:num>
  <w:num w:numId="12">
    <w:abstractNumId w:val="32"/>
  </w:num>
  <w:num w:numId="13">
    <w:abstractNumId w:val="36"/>
  </w:num>
  <w:num w:numId="14">
    <w:abstractNumId w:val="0"/>
  </w:num>
  <w:num w:numId="15">
    <w:abstractNumId w:val="15"/>
  </w:num>
  <w:num w:numId="16">
    <w:abstractNumId w:val="17"/>
  </w:num>
  <w:num w:numId="17">
    <w:abstractNumId w:val="33"/>
  </w:num>
  <w:num w:numId="18">
    <w:abstractNumId w:val="1"/>
  </w:num>
  <w:num w:numId="19">
    <w:abstractNumId w:val="27"/>
  </w:num>
  <w:num w:numId="20">
    <w:abstractNumId w:val="28"/>
  </w:num>
  <w:num w:numId="21">
    <w:abstractNumId w:val="20"/>
  </w:num>
  <w:num w:numId="22">
    <w:abstractNumId w:val="3"/>
  </w:num>
  <w:num w:numId="23">
    <w:abstractNumId w:val="46"/>
  </w:num>
  <w:num w:numId="24">
    <w:abstractNumId w:val="11"/>
  </w:num>
  <w:num w:numId="25">
    <w:abstractNumId w:val="42"/>
  </w:num>
  <w:num w:numId="26">
    <w:abstractNumId w:val="20"/>
  </w:num>
  <w:num w:numId="27">
    <w:abstractNumId w:val="5"/>
  </w:num>
  <w:num w:numId="28">
    <w:abstractNumId w:val="4"/>
  </w:num>
  <w:num w:numId="29">
    <w:abstractNumId w:val="21"/>
  </w:num>
  <w:num w:numId="30">
    <w:abstractNumId w:val="8"/>
  </w:num>
  <w:num w:numId="31">
    <w:abstractNumId w:val="47"/>
  </w:num>
  <w:num w:numId="32">
    <w:abstractNumId w:val="19"/>
  </w:num>
  <w:num w:numId="33">
    <w:abstractNumId w:val="18"/>
  </w:num>
  <w:num w:numId="34">
    <w:abstractNumId w:val="38"/>
  </w:num>
  <w:num w:numId="35">
    <w:abstractNumId w:val="29"/>
  </w:num>
  <w:num w:numId="36">
    <w:abstractNumId w:val="12"/>
  </w:num>
  <w:num w:numId="37">
    <w:abstractNumId w:val="44"/>
  </w:num>
  <w:num w:numId="38">
    <w:abstractNumId w:val="34"/>
  </w:num>
  <w:num w:numId="39">
    <w:abstractNumId w:val="41"/>
  </w:num>
  <w:num w:numId="40">
    <w:abstractNumId w:val="13"/>
  </w:num>
  <w:num w:numId="41">
    <w:abstractNumId w:val="40"/>
  </w:num>
  <w:num w:numId="42">
    <w:abstractNumId w:val="43"/>
  </w:num>
  <w:num w:numId="43">
    <w:abstractNumId w:val="22"/>
  </w:num>
  <w:num w:numId="44">
    <w:abstractNumId w:val="23"/>
  </w:num>
  <w:num w:numId="45">
    <w:abstractNumId w:val="30"/>
  </w:num>
  <w:num w:numId="46">
    <w:abstractNumId w:val="16"/>
  </w:num>
  <w:num w:numId="47">
    <w:abstractNumId w:val="45"/>
  </w:num>
  <w:num w:numId="48">
    <w:abstractNumId w:val="7"/>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537"/>
    <w:rsid w:val="00002F90"/>
    <w:rsid w:val="0000308F"/>
    <w:rsid w:val="00003517"/>
    <w:rsid w:val="000035C9"/>
    <w:rsid w:val="00004C41"/>
    <w:rsid w:val="00005687"/>
    <w:rsid w:val="0000641C"/>
    <w:rsid w:val="00011C00"/>
    <w:rsid w:val="00011D24"/>
    <w:rsid w:val="000123E4"/>
    <w:rsid w:val="00013430"/>
    <w:rsid w:val="00013FF4"/>
    <w:rsid w:val="00015213"/>
    <w:rsid w:val="0001682B"/>
    <w:rsid w:val="0001682D"/>
    <w:rsid w:val="00016E21"/>
    <w:rsid w:val="00017BCC"/>
    <w:rsid w:val="00017EAF"/>
    <w:rsid w:val="00020FE1"/>
    <w:rsid w:val="000214DF"/>
    <w:rsid w:val="000219F1"/>
    <w:rsid w:val="00021BA7"/>
    <w:rsid w:val="00022E13"/>
    <w:rsid w:val="00024A95"/>
    <w:rsid w:val="000250C6"/>
    <w:rsid w:val="0002627A"/>
    <w:rsid w:val="00027394"/>
    <w:rsid w:val="00027866"/>
    <w:rsid w:val="00027E49"/>
    <w:rsid w:val="00032388"/>
    <w:rsid w:val="000347CE"/>
    <w:rsid w:val="00035CE2"/>
    <w:rsid w:val="00035DDF"/>
    <w:rsid w:val="00044FC0"/>
    <w:rsid w:val="00053EE5"/>
    <w:rsid w:val="00053F1A"/>
    <w:rsid w:val="0005553B"/>
    <w:rsid w:val="0006001D"/>
    <w:rsid w:val="000604D2"/>
    <w:rsid w:val="00061587"/>
    <w:rsid w:val="00065241"/>
    <w:rsid w:val="000675A9"/>
    <w:rsid w:val="00067A2F"/>
    <w:rsid w:val="00070D7A"/>
    <w:rsid w:val="00074B12"/>
    <w:rsid w:val="000760DB"/>
    <w:rsid w:val="00080AD1"/>
    <w:rsid w:val="00081991"/>
    <w:rsid w:val="00083587"/>
    <w:rsid w:val="0009005E"/>
    <w:rsid w:val="00090BFB"/>
    <w:rsid w:val="00090DFB"/>
    <w:rsid w:val="0009223E"/>
    <w:rsid w:val="00093161"/>
    <w:rsid w:val="000941C5"/>
    <w:rsid w:val="000971F9"/>
    <w:rsid w:val="00097549"/>
    <w:rsid w:val="000A37F0"/>
    <w:rsid w:val="000A6451"/>
    <w:rsid w:val="000A6E86"/>
    <w:rsid w:val="000A75E5"/>
    <w:rsid w:val="000B064E"/>
    <w:rsid w:val="000B0C7C"/>
    <w:rsid w:val="000B63CA"/>
    <w:rsid w:val="000B69CF"/>
    <w:rsid w:val="000B7357"/>
    <w:rsid w:val="000B7A49"/>
    <w:rsid w:val="000C1E30"/>
    <w:rsid w:val="000C299B"/>
    <w:rsid w:val="000C5F5A"/>
    <w:rsid w:val="000C6DD5"/>
    <w:rsid w:val="000C788D"/>
    <w:rsid w:val="000C790C"/>
    <w:rsid w:val="000D051B"/>
    <w:rsid w:val="000D3AED"/>
    <w:rsid w:val="000D452C"/>
    <w:rsid w:val="000D5A7F"/>
    <w:rsid w:val="000E0375"/>
    <w:rsid w:val="000E0F36"/>
    <w:rsid w:val="000E3068"/>
    <w:rsid w:val="000E435E"/>
    <w:rsid w:val="000E5FF6"/>
    <w:rsid w:val="000E7EE1"/>
    <w:rsid w:val="000F061D"/>
    <w:rsid w:val="000F1982"/>
    <w:rsid w:val="000F4794"/>
    <w:rsid w:val="000F522F"/>
    <w:rsid w:val="000F6F55"/>
    <w:rsid w:val="0010055F"/>
    <w:rsid w:val="00100EF9"/>
    <w:rsid w:val="001010FC"/>
    <w:rsid w:val="001014E8"/>
    <w:rsid w:val="00102C2B"/>
    <w:rsid w:val="00102E86"/>
    <w:rsid w:val="00103DD1"/>
    <w:rsid w:val="00104196"/>
    <w:rsid w:val="00105059"/>
    <w:rsid w:val="0010687E"/>
    <w:rsid w:val="001071C2"/>
    <w:rsid w:val="00107280"/>
    <w:rsid w:val="00107336"/>
    <w:rsid w:val="001144F0"/>
    <w:rsid w:val="00115838"/>
    <w:rsid w:val="00117060"/>
    <w:rsid w:val="00117E30"/>
    <w:rsid w:val="00124F12"/>
    <w:rsid w:val="00126BAE"/>
    <w:rsid w:val="00126BC8"/>
    <w:rsid w:val="00127C51"/>
    <w:rsid w:val="001339E9"/>
    <w:rsid w:val="001347F7"/>
    <w:rsid w:val="00135A81"/>
    <w:rsid w:val="00140F55"/>
    <w:rsid w:val="00141024"/>
    <w:rsid w:val="00141307"/>
    <w:rsid w:val="001417B4"/>
    <w:rsid w:val="00141C09"/>
    <w:rsid w:val="0014222F"/>
    <w:rsid w:val="00142604"/>
    <w:rsid w:val="00144E3A"/>
    <w:rsid w:val="00146F25"/>
    <w:rsid w:val="0015060C"/>
    <w:rsid w:val="00151100"/>
    <w:rsid w:val="00155DD2"/>
    <w:rsid w:val="00155E7E"/>
    <w:rsid w:val="0016018A"/>
    <w:rsid w:val="001602ED"/>
    <w:rsid w:val="00160A66"/>
    <w:rsid w:val="00161F0E"/>
    <w:rsid w:val="00165B11"/>
    <w:rsid w:val="0016758D"/>
    <w:rsid w:val="001679AF"/>
    <w:rsid w:val="00170C59"/>
    <w:rsid w:val="00170D65"/>
    <w:rsid w:val="00170E2A"/>
    <w:rsid w:val="001713F3"/>
    <w:rsid w:val="001717AD"/>
    <w:rsid w:val="00173B38"/>
    <w:rsid w:val="001758EA"/>
    <w:rsid w:val="0017664C"/>
    <w:rsid w:val="0017676A"/>
    <w:rsid w:val="00177394"/>
    <w:rsid w:val="00180ABF"/>
    <w:rsid w:val="00182C18"/>
    <w:rsid w:val="00183CC2"/>
    <w:rsid w:val="001854C6"/>
    <w:rsid w:val="001865AD"/>
    <w:rsid w:val="001875CB"/>
    <w:rsid w:val="001900E4"/>
    <w:rsid w:val="00190F88"/>
    <w:rsid w:val="001913E3"/>
    <w:rsid w:val="001917DF"/>
    <w:rsid w:val="001924EB"/>
    <w:rsid w:val="00192DDB"/>
    <w:rsid w:val="001932F6"/>
    <w:rsid w:val="00193868"/>
    <w:rsid w:val="00195F7A"/>
    <w:rsid w:val="00197064"/>
    <w:rsid w:val="00197F8A"/>
    <w:rsid w:val="001A05C8"/>
    <w:rsid w:val="001A1369"/>
    <w:rsid w:val="001A142B"/>
    <w:rsid w:val="001A1801"/>
    <w:rsid w:val="001A2C8D"/>
    <w:rsid w:val="001A2E25"/>
    <w:rsid w:val="001A3E35"/>
    <w:rsid w:val="001A4066"/>
    <w:rsid w:val="001A5131"/>
    <w:rsid w:val="001A610A"/>
    <w:rsid w:val="001A67D3"/>
    <w:rsid w:val="001A6AE4"/>
    <w:rsid w:val="001A7068"/>
    <w:rsid w:val="001A769D"/>
    <w:rsid w:val="001A7B4C"/>
    <w:rsid w:val="001B01FD"/>
    <w:rsid w:val="001B12D0"/>
    <w:rsid w:val="001B4A71"/>
    <w:rsid w:val="001B595D"/>
    <w:rsid w:val="001B640D"/>
    <w:rsid w:val="001C2E78"/>
    <w:rsid w:val="001C5B2B"/>
    <w:rsid w:val="001C612F"/>
    <w:rsid w:val="001D166B"/>
    <w:rsid w:val="001D1780"/>
    <w:rsid w:val="001D1BF6"/>
    <w:rsid w:val="001D390F"/>
    <w:rsid w:val="001D5B54"/>
    <w:rsid w:val="001D79C3"/>
    <w:rsid w:val="001E0C36"/>
    <w:rsid w:val="001E1DBF"/>
    <w:rsid w:val="001E3070"/>
    <w:rsid w:val="001E45EE"/>
    <w:rsid w:val="001E4639"/>
    <w:rsid w:val="001E4A7D"/>
    <w:rsid w:val="001E7957"/>
    <w:rsid w:val="001F1D58"/>
    <w:rsid w:val="001F34D9"/>
    <w:rsid w:val="001F34F7"/>
    <w:rsid w:val="001F353A"/>
    <w:rsid w:val="001F4209"/>
    <w:rsid w:val="001F43A8"/>
    <w:rsid w:val="001F46CC"/>
    <w:rsid w:val="001F5CD6"/>
    <w:rsid w:val="00200CC7"/>
    <w:rsid w:val="00202B5E"/>
    <w:rsid w:val="00202D9C"/>
    <w:rsid w:val="00204489"/>
    <w:rsid w:val="002054AA"/>
    <w:rsid w:val="00206600"/>
    <w:rsid w:val="0020681D"/>
    <w:rsid w:val="00210D0B"/>
    <w:rsid w:val="002113D4"/>
    <w:rsid w:val="0021263D"/>
    <w:rsid w:val="0021372F"/>
    <w:rsid w:val="00213F0C"/>
    <w:rsid w:val="00214094"/>
    <w:rsid w:val="0021592D"/>
    <w:rsid w:val="00215A98"/>
    <w:rsid w:val="00220098"/>
    <w:rsid w:val="00221C11"/>
    <w:rsid w:val="00222D76"/>
    <w:rsid w:val="00223EB0"/>
    <w:rsid w:val="00223EB1"/>
    <w:rsid w:val="002246EB"/>
    <w:rsid w:val="002257D7"/>
    <w:rsid w:val="002259E6"/>
    <w:rsid w:val="00231344"/>
    <w:rsid w:val="0023229E"/>
    <w:rsid w:val="00232D20"/>
    <w:rsid w:val="00233198"/>
    <w:rsid w:val="0023436E"/>
    <w:rsid w:val="002347C0"/>
    <w:rsid w:val="002349E7"/>
    <w:rsid w:val="002368BE"/>
    <w:rsid w:val="00241A6C"/>
    <w:rsid w:val="002423A9"/>
    <w:rsid w:val="0024252D"/>
    <w:rsid w:val="00242D2B"/>
    <w:rsid w:val="00244294"/>
    <w:rsid w:val="00247D3C"/>
    <w:rsid w:val="00250B39"/>
    <w:rsid w:val="00251ADB"/>
    <w:rsid w:val="00252AAD"/>
    <w:rsid w:val="00256987"/>
    <w:rsid w:val="00262E2B"/>
    <w:rsid w:val="002640EA"/>
    <w:rsid w:val="00270429"/>
    <w:rsid w:val="002716A4"/>
    <w:rsid w:val="002723E9"/>
    <w:rsid w:val="002736F6"/>
    <w:rsid w:val="00273FC0"/>
    <w:rsid w:val="002774A3"/>
    <w:rsid w:val="00277929"/>
    <w:rsid w:val="00280C76"/>
    <w:rsid w:val="002818DF"/>
    <w:rsid w:val="002820A2"/>
    <w:rsid w:val="0028246C"/>
    <w:rsid w:val="002824DE"/>
    <w:rsid w:val="00283255"/>
    <w:rsid w:val="00283B82"/>
    <w:rsid w:val="002846E9"/>
    <w:rsid w:val="00284C34"/>
    <w:rsid w:val="00285BE8"/>
    <w:rsid w:val="00286096"/>
    <w:rsid w:val="002869A6"/>
    <w:rsid w:val="00287B63"/>
    <w:rsid w:val="0029066C"/>
    <w:rsid w:val="00294B19"/>
    <w:rsid w:val="00295D51"/>
    <w:rsid w:val="00297440"/>
    <w:rsid w:val="00297969"/>
    <w:rsid w:val="002A1E1C"/>
    <w:rsid w:val="002A3D49"/>
    <w:rsid w:val="002A3E3E"/>
    <w:rsid w:val="002A50A8"/>
    <w:rsid w:val="002A60C9"/>
    <w:rsid w:val="002A7512"/>
    <w:rsid w:val="002B04AE"/>
    <w:rsid w:val="002B0982"/>
    <w:rsid w:val="002B10D4"/>
    <w:rsid w:val="002B1263"/>
    <w:rsid w:val="002B1ECA"/>
    <w:rsid w:val="002B50DB"/>
    <w:rsid w:val="002B68D1"/>
    <w:rsid w:val="002C002C"/>
    <w:rsid w:val="002C10A7"/>
    <w:rsid w:val="002C12AB"/>
    <w:rsid w:val="002C2A55"/>
    <w:rsid w:val="002C5C60"/>
    <w:rsid w:val="002C69D8"/>
    <w:rsid w:val="002C7CAC"/>
    <w:rsid w:val="002D3306"/>
    <w:rsid w:val="002D4244"/>
    <w:rsid w:val="002D48AA"/>
    <w:rsid w:val="002D5912"/>
    <w:rsid w:val="002D6AA6"/>
    <w:rsid w:val="002D7875"/>
    <w:rsid w:val="002D7BAA"/>
    <w:rsid w:val="002D7DC7"/>
    <w:rsid w:val="002D7F54"/>
    <w:rsid w:val="002E09A7"/>
    <w:rsid w:val="002E37E7"/>
    <w:rsid w:val="002E3ABF"/>
    <w:rsid w:val="002E3FF4"/>
    <w:rsid w:val="002E4126"/>
    <w:rsid w:val="002E4F75"/>
    <w:rsid w:val="002E559B"/>
    <w:rsid w:val="002E7B61"/>
    <w:rsid w:val="002F22AC"/>
    <w:rsid w:val="002F2A75"/>
    <w:rsid w:val="002F37DD"/>
    <w:rsid w:val="002F5B9B"/>
    <w:rsid w:val="002F5FDC"/>
    <w:rsid w:val="002F7078"/>
    <w:rsid w:val="002F759C"/>
    <w:rsid w:val="002F78C8"/>
    <w:rsid w:val="003006CA"/>
    <w:rsid w:val="00301CF3"/>
    <w:rsid w:val="0030288C"/>
    <w:rsid w:val="003032C1"/>
    <w:rsid w:val="00303F8C"/>
    <w:rsid w:val="003040EA"/>
    <w:rsid w:val="0030419E"/>
    <w:rsid w:val="00304FC1"/>
    <w:rsid w:val="00305FF9"/>
    <w:rsid w:val="00306656"/>
    <w:rsid w:val="00312C59"/>
    <w:rsid w:val="00317C67"/>
    <w:rsid w:val="00321247"/>
    <w:rsid w:val="003222D6"/>
    <w:rsid w:val="00322E4B"/>
    <w:rsid w:val="0032401F"/>
    <w:rsid w:val="00326979"/>
    <w:rsid w:val="0032715C"/>
    <w:rsid w:val="00331709"/>
    <w:rsid w:val="00331837"/>
    <w:rsid w:val="003341C6"/>
    <w:rsid w:val="00334E28"/>
    <w:rsid w:val="00336268"/>
    <w:rsid w:val="003366D2"/>
    <w:rsid w:val="00336B3B"/>
    <w:rsid w:val="00337CA5"/>
    <w:rsid w:val="003418FC"/>
    <w:rsid w:val="0034270B"/>
    <w:rsid w:val="003468DB"/>
    <w:rsid w:val="003479FE"/>
    <w:rsid w:val="00347E5D"/>
    <w:rsid w:val="00347F0C"/>
    <w:rsid w:val="00351F16"/>
    <w:rsid w:val="003520BC"/>
    <w:rsid w:val="0035426D"/>
    <w:rsid w:val="0035496B"/>
    <w:rsid w:val="00354EEC"/>
    <w:rsid w:val="00356795"/>
    <w:rsid w:val="00360FBC"/>
    <w:rsid w:val="00362478"/>
    <w:rsid w:val="0036369F"/>
    <w:rsid w:val="00363EF3"/>
    <w:rsid w:val="003654F7"/>
    <w:rsid w:val="00370642"/>
    <w:rsid w:val="00375B25"/>
    <w:rsid w:val="003763D4"/>
    <w:rsid w:val="00377073"/>
    <w:rsid w:val="003771B8"/>
    <w:rsid w:val="003807FF"/>
    <w:rsid w:val="0038132C"/>
    <w:rsid w:val="003835E3"/>
    <w:rsid w:val="00384E2B"/>
    <w:rsid w:val="00386488"/>
    <w:rsid w:val="003864FE"/>
    <w:rsid w:val="00386DB2"/>
    <w:rsid w:val="003878A9"/>
    <w:rsid w:val="00390D8B"/>
    <w:rsid w:val="00391748"/>
    <w:rsid w:val="00393609"/>
    <w:rsid w:val="00394313"/>
    <w:rsid w:val="00396542"/>
    <w:rsid w:val="0039685B"/>
    <w:rsid w:val="003968DF"/>
    <w:rsid w:val="003A0AA3"/>
    <w:rsid w:val="003A28BF"/>
    <w:rsid w:val="003A31A6"/>
    <w:rsid w:val="003A332C"/>
    <w:rsid w:val="003A3C61"/>
    <w:rsid w:val="003A44BA"/>
    <w:rsid w:val="003A6A3C"/>
    <w:rsid w:val="003A7F0C"/>
    <w:rsid w:val="003A7F55"/>
    <w:rsid w:val="003A7F79"/>
    <w:rsid w:val="003B2A0F"/>
    <w:rsid w:val="003B426E"/>
    <w:rsid w:val="003B6404"/>
    <w:rsid w:val="003B67A2"/>
    <w:rsid w:val="003B67D0"/>
    <w:rsid w:val="003B70E0"/>
    <w:rsid w:val="003B787E"/>
    <w:rsid w:val="003B7B95"/>
    <w:rsid w:val="003C06BD"/>
    <w:rsid w:val="003C1B38"/>
    <w:rsid w:val="003C35C6"/>
    <w:rsid w:val="003C449B"/>
    <w:rsid w:val="003C6409"/>
    <w:rsid w:val="003D0C0E"/>
    <w:rsid w:val="003D1AA2"/>
    <w:rsid w:val="003D21FF"/>
    <w:rsid w:val="003D698A"/>
    <w:rsid w:val="003D770B"/>
    <w:rsid w:val="003D7FEA"/>
    <w:rsid w:val="003E493E"/>
    <w:rsid w:val="003F0112"/>
    <w:rsid w:val="003F071A"/>
    <w:rsid w:val="003F160B"/>
    <w:rsid w:val="003F1E50"/>
    <w:rsid w:val="003F4D77"/>
    <w:rsid w:val="003F7754"/>
    <w:rsid w:val="003F7D40"/>
    <w:rsid w:val="00400032"/>
    <w:rsid w:val="00400B5B"/>
    <w:rsid w:val="004056ED"/>
    <w:rsid w:val="00405A00"/>
    <w:rsid w:val="00405E11"/>
    <w:rsid w:val="00410246"/>
    <w:rsid w:val="00412FA3"/>
    <w:rsid w:val="00413396"/>
    <w:rsid w:val="004179DE"/>
    <w:rsid w:val="004179F4"/>
    <w:rsid w:val="00420870"/>
    <w:rsid w:val="00422D5B"/>
    <w:rsid w:val="004268F6"/>
    <w:rsid w:val="004273FB"/>
    <w:rsid w:val="00427C10"/>
    <w:rsid w:val="0043100E"/>
    <w:rsid w:val="0043130A"/>
    <w:rsid w:val="00432422"/>
    <w:rsid w:val="00432D0C"/>
    <w:rsid w:val="00433584"/>
    <w:rsid w:val="00436205"/>
    <w:rsid w:val="0043791B"/>
    <w:rsid w:val="00440FC7"/>
    <w:rsid w:val="00441187"/>
    <w:rsid w:val="00441483"/>
    <w:rsid w:val="00441BCB"/>
    <w:rsid w:val="0044429E"/>
    <w:rsid w:val="00445D33"/>
    <w:rsid w:val="0045176A"/>
    <w:rsid w:val="0045202F"/>
    <w:rsid w:val="00456332"/>
    <w:rsid w:val="00456663"/>
    <w:rsid w:val="00456A48"/>
    <w:rsid w:val="00461826"/>
    <w:rsid w:val="00462EF0"/>
    <w:rsid w:val="00466561"/>
    <w:rsid w:val="00467DD9"/>
    <w:rsid w:val="004704CE"/>
    <w:rsid w:val="004728D4"/>
    <w:rsid w:val="0047321F"/>
    <w:rsid w:val="0047358D"/>
    <w:rsid w:val="00475AF2"/>
    <w:rsid w:val="004800F9"/>
    <w:rsid w:val="00481327"/>
    <w:rsid w:val="00483475"/>
    <w:rsid w:val="00486B38"/>
    <w:rsid w:val="004907B8"/>
    <w:rsid w:val="0049134A"/>
    <w:rsid w:val="00491694"/>
    <w:rsid w:val="004918A5"/>
    <w:rsid w:val="0049345F"/>
    <w:rsid w:val="00493584"/>
    <w:rsid w:val="004A191D"/>
    <w:rsid w:val="004A58CB"/>
    <w:rsid w:val="004A705B"/>
    <w:rsid w:val="004B1795"/>
    <w:rsid w:val="004B4F59"/>
    <w:rsid w:val="004B56DD"/>
    <w:rsid w:val="004B5B0C"/>
    <w:rsid w:val="004C020F"/>
    <w:rsid w:val="004C1A26"/>
    <w:rsid w:val="004C1AFD"/>
    <w:rsid w:val="004C49D2"/>
    <w:rsid w:val="004C558B"/>
    <w:rsid w:val="004C7A0E"/>
    <w:rsid w:val="004D0231"/>
    <w:rsid w:val="004D492F"/>
    <w:rsid w:val="004D526B"/>
    <w:rsid w:val="004D564C"/>
    <w:rsid w:val="004D5C7F"/>
    <w:rsid w:val="004E2E8D"/>
    <w:rsid w:val="004E59E1"/>
    <w:rsid w:val="004E6B86"/>
    <w:rsid w:val="004E70A7"/>
    <w:rsid w:val="004F098F"/>
    <w:rsid w:val="004F1F88"/>
    <w:rsid w:val="004F304C"/>
    <w:rsid w:val="004F585C"/>
    <w:rsid w:val="004F5C05"/>
    <w:rsid w:val="004F5F1B"/>
    <w:rsid w:val="004F67DF"/>
    <w:rsid w:val="004F7B4C"/>
    <w:rsid w:val="005006EF"/>
    <w:rsid w:val="00502374"/>
    <w:rsid w:val="005026E7"/>
    <w:rsid w:val="00503747"/>
    <w:rsid w:val="005037C5"/>
    <w:rsid w:val="005046D4"/>
    <w:rsid w:val="005060A1"/>
    <w:rsid w:val="00506F1D"/>
    <w:rsid w:val="00507009"/>
    <w:rsid w:val="0051005B"/>
    <w:rsid w:val="005104AF"/>
    <w:rsid w:val="00514A1C"/>
    <w:rsid w:val="005156F3"/>
    <w:rsid w:val="00515B9E"/>
    <w:rsid w:val="00516072"/>
    <w:rsid w:val="00517DFF"/>
    <w:rsid w:val="00521AB4"/>
    <w:rsid w:val="005238EF"/>
    <w:rsid w:val="00524912"/>
    <w:rsid w:val="0052718A"/>
    <w:rsid w:val="00527517"/>
    <w:rsid w:val="00530649"/>
    <w:rsid w:val="0053070D"/>
    <w:rsid w:val="00531404"/>
    <w:rsid w:val="00531FC8"/>
    <w:rsid w:val="005332EC"/>
    <w:rsid w:val="00534418"/>
    <w:rsid w:val="00534E8D"/>
    <w:rsid w:val="005353AB"/>
    <w:rsid w:val="00535E98"/>
    <w:rsid w:val="005377A2"/>
    <w:rsid w:val="00540310"/>
    <w:rsid w:val="00540DCD"/>
    <w:rsid w:val="00542E6A"/>
    <w:rsid w:val="005450C6"/>
    <w:rsid w:val="00553AA3"/>
    <w:rsid w:val="005542A6"/>
    <w:rsid w:val="00554DE2"/>
    <w:rsid w:val="00554F08"/>
    <w:rsid w:val="00555391"/>
    <w:rsid w:val="005560BC"/>
    <w:rsid w:val="005573BE"/>
    <w:rsid w:val="00562633"/>
    <w:rsid w:val="00572700"/>
    <w:rsid w:val="005739B0"/>
    <w:rsid w:val="00576D97"/>
    <w:rsid w:val="00577D2A"/>
    <w:rsid w:val="00580468"/>
    <w:rsid w:val="00582231"/>
    <w:rsid w:val="00583F9F"/>
    <w:rsid w:val="0058435B"/>
    <w:rsid w:val="0058603B"/>
    <w:rsid w:val="00586B7F"/>
    <w:rsid w:val="00587093"/>
    <w:rsid w:val="00587C30"/>
    <w:rsid w:val="00592C6E"/>
    <w:rsid w:val="0059431B"/>
    <w:rsid w:val="005A2D36"/>
    <w:rsid w:val="005A38C3"/>
    <w:rsid w:val="005A39CC"/>
    <w:rsid w:val="005A44ED"/>
    <w:rsid w:val="005A6055"/>
    <w:rsid w:val="005A6EF3"/>
    <w:rsid w:val="005B0D8F"/>
    <w:rsid w:val="005B2E1A"/>
    <w:rsid w:val="005B4730"/>
    <w:rsid w:val="005B505C"/>
    <w:rsid w:val="005C0006"/>
    <w:rsid w:val="005C138A"/>
    <w:rsid w:val="005C4634"/>
    <w:rsid w:val="005D01D9"/>
    <w:rsid w:val="005D2C3C"/>
    <w:rsid w:val="005D33E9"/>
    <w:rsid w:val="005D3739"/>
    <w:rsid w:val="005D4932"/>
    <w:rsid w:val="005D6DDE"/>
    <w:rsid w:val="005E05D7"/>
    <w:rsid w:val="005E12A5"/>
    <w:rsid w:val="005E3735"/>
    <w:rsid w:val="005E41E7"/>
    <w:rsid w:val="005E450F"/>
    <w:rsid w:val="005F0C0D"/>
    <w:rsid w:val="005F126D"/>
    <w:rsid w:val="005F2B04"/>
    <w:rsid w:val="005F3D9B"/>
    <w:rsid w:val="005F5FD1"/>
    <w:rsid w:val="0060432A"/>
    <w:rsid w:val="00605497"/>
    <w:rsid w:val="0060730F"/>
    <w:rsid w:val="00607F45"/>
    <w:rsid w:val="006135BC"/>
    <w:rsid w:val="0061419B"/>
    <w:rsid w:val="006161B7"/>
    <w:rsid w:val="00617FD6"/>
    <w:rsid w:val="00620D47"/>
    <w:rsid w:val="0062298A"/>
    <w:rsid w:val="00622BB8"/>
    <w:rsid w:val="00624690"/>
    <w:rsid w:val="00625C4A"/>
    <w:rsid w:val="00626514"/>
    <w:rsid w:val="00626589"/>
    <w:rsid w:val="006268B0"/>
    <w:rsid w:val="00627271"/>
    <w:rsid w:val="00627C9A"/>
    <w:rsid w:val="00630F37"/>
    <w:rsid w:val="00632064"/>
    <w:rsid w:val="006339A0"/>
    <w:rsid w:val="00637F83"/>
    <w:rsid w:val="00640460"/>
    <w:rsid w:val="006408AC"/>
    <w:rsid w:val="006408F2"/>
    <w:rsid w:val="006413A8"/>
    <w:rsid w:val="00641ECC"/>
    <w:rsid w:val="00642E56"/>
    <w:rsid w:val="0064388A"/>
    <w:rsid w:val="00644238"/>
    <w:rsid w:val="006447FA"/>
    <w:rsid w:val="00645609"/>
    <w:rsid w:val="00651273"/>
    <w:rsid w:val="00651E00"/>
    <w:rsid w:val="00651E4A"/>
    <w:rsid w:val="00653744"/>
    <w:rsid w:val="006538D4"/>
    <w:rsid w:val="00655110"/>
    <w:rsid w:val="0066093B"/>
    <w:rsid w:val="00661D25"/>
    <w:rsid w:val="006638F9"/>
    <w:rsid w:val="00664480"/>
    <w:rsid w:val="00665683"/>
    <w:rsid w:val="00665740"/>
    <w:rsid w:val="00666B7D"/>
    <w:rsid w:val="00667834"/>
    <w:rsid w:val="006711FB"/>
    <w:rsid w:val="00672D31"/>
    <w:rsid w:val="00674572"/>
    <w:rsid w:val="006766C8"/>
    <w:rsid w:val="006806C9"/>
    <w:rsid w:val="006849F5"/>
    <w:rsid w:val="00687763"/>
    <w:rsid w:val="00690C34"/>
    <w:rsid w:val="0069161F"/>
    <w:rsid w:val="00692B0D"/>
    <w:rsid w:val="00692E1D"/>
    <w:rsid w:val="00693C78"/>
    <w:rsid w:val="00693E0E"/>
    <w:rsid w:val="00693FB6"/>
    <w:rsid w:val="00695BB7"/>
    <w:rsid w:val="00697088"/>
    <w:rsid w:val="00697BB7"/>
    <w:rsid w:val="006A1AE3"/>
    <w:rsid w:val="006A73C1"/>
    <w:rsid w:val="006B0099"/>
    <w:rsid w:val="006B042F"/>
    <w:rsid w:val="006B27A7"/>
    <w:rsid w:val="006B4929"/>
    <w:rsid w:val="006B6062"/>
    <w:rsid w:val="006B61F9"/>
    <w:rsid w:val="006B653F"/>
    <w:rsid w:val="006B7823"/>
    <w:rsid w:val="006C0F3B"/>
    <w:rsid w:val="006C30E1"/>
    <w:rsid w:val="006C3DE1"/>
    <w:rsid w:val="006C4607"/>
    <w:rsid w:val="006C5440"/>
    <w:rsid w:val="006C5E36"/>
    <w:rsid w:val="006D0440"/>
    <w:rsid w:val="006D0922"/>
    <w:rsid w:val="006D2766"/>
    <w:rsid w:val="006D45B8"/>
    <w:rsid w:val="006D48F1"/>
    <w:rsid w:val="006D6CFB"/>
    <w:rsid w:val="006D7B0B"/>
    <w:rsid w:val="006D7E24"/>
    <w:rsid w:val="006E0518"/>
    <w:rsid w:val="006E0CDD"/>
    <w:rsid w:val="006E1540"/>
    <w:rsid w:val="006E5458"/>
    <w:rsid w:val="006E5AF5"/>
    <w:rsid w:val="006E70BE"/>
    <w:rsid w:val="006F0F87"/>
    <w:rsid w:val="006F2B0F"/>
    <w:rsid w:val="006F3F60"/>
    <w:rsid w:val="006F45BE"/>
    <w:rsid w:val="007004FC"/>
    <w:rsid w:val="00701CA0"/>
    <w:rsid w:val="0070251A"/>
    <w:rsid w:val="00706670"/>
    <w:rsid w:val="0071027B"/>
    <w:rsid w:val="00710D2A"/>
    <w:rsid w:val="00711F59"/>
    <w:rsid w:val="00715433"/>
    <w:rsid w:val="007179D5"/>
    <w:rsid w:val="00721867"/>
    <w:rsid w:val="0072417C"/>
    <w:rsid w:val="00724502"/>
    <w:rsid w:val="00724E19"/>
    <w:rsid w:val="00725E39"/>
    <w:rsid w:val="00726BA6"/>
    <w:rsid w:val="00731150"/>
    <w:rsid w:val="007319F1"/>
    <w:rsid w:val="00734450"/>
    <w:rsid w:val="00734E33"/>
    <w:rsid w:val="00737B70"/>
    <w:rsid w:val="00741006"/>
    <w:rsid w:val="00745F67"/>
    <w:rsid w:val="00745FEE"/>
    <w:rsid w:val="00747903"/>
    <w:rsid w:val="0075039E"/>
    <w:rsid w:val="00750B0F"/>
    <w:rsid w:val="00752D9D"/>
    <w:rsid w:val="00754784"/>
    <w:rsid w:val="00756245"/>
    <w:rsid w:val="007579A0"/>
    <w:rsid w:val="00757C6E"/>
    <w:rsid w:val="00760C70"/>
    <w:rsid w:val="00762BDA"/>
    <w:rsid w:val="00765346"/>
    <w:rsid w:val="007666F9"/>
    <w:rsid w:val="00767C0B"/>
    <w:rsid w:val="00770284"/>
    <w:rsid w:val="007736F1"/>
    <w:rsid w:val="00774AE2"/>
    <w:rsid w:val="00775D4F"/>
    <w:rsid w:val="00777387"/>
    <w:rsid w:val="00777543"/>
    <w:rsid w:val="007805FD"/>
    <w:rsid w:val="00781670"/>
    <w:rsid w:val="007830B3"/>
    <w:rsid w:val="00783474"/>
    <w:rsid w:val="007839BC"/>
    <w:rsid w:val="00784422"/>
    <w:rsid w:val="00784CE4"/>
    <w:rsid w:val="00785341"/>
    <w:rsid w:val="007860DC"/>
    <w:rsid w:val="0079000A"/>
    <w:rsid w:val="00792ECB"/>
    <w:rsid w:val="00793C37"/>
    <w:rsid w:val="00794B62"/>
    <w:rsid w:val="00795903"/>
    <w:rsid w:val="007964D6"/>
    <w:rsid w:val="00796DA2"/>
    <w:rsid w:val="007A00DA"/>
    <w:rsid w:val="007A0126"/>
    <w:rsid w:val="007A01F9"/>
    <w:rsid w:val="007A0B44"/>
    <w:rsid w:val="007A1AC3"/>
    <w:rsid w:val="007A2008"/>
    <w:rsid w:val="007A28B9"/>
    <w:rsid w:val="007A3846"/>
    <w:rsid w:val="007A3BCF"/>
    <w:rsid w:val="007A4258"/>
    <w:rsid w:val="007A4E59"/>
    <w:rsid w:val="007A5B7B"/>
    <w:rsid w:val="007A5EA5"/>
    <w:rsid w:val="007A66D8"/>
    <w:rsid w:val="007B076D"/>
    <w:rsid w:val="007B2596"/>
    <w:rsid w:val="007B2CB6"/>
    <w:rsid w:val="007B3B54"/>
    <w:rsid w:val="007B3FA0"/>
    <w:rsid w:val="007B4BC6"/>
    <w:rsid w:val="007C01F1"/>
    <w:rsid w:val="007C0F2C"/>
    <w:rsid w:val="007C2029"/>
    <w:rsid w:val="007C2BCC"/>
    <w:rsid w:val="007C35B2"/>
    <w:rsid w:val="007C4EF0"/>
    <w:rsid w:val="007C74A1"/>
    <w:rsid w:val="007C79AF"/>
    <w:rsid w:val="007D099D"/>
    <w:rsid w:val="007D0D7E"/>
    <w:rsid w:val="007D39BA"/>
    <w:rsid w:val="007D521D"/>
    <w:rsid w:val="007D63E9"/>
    <w:rsid w:val="007D7BA1"/>
    <w:rsid w:val="007D7C0B"/>
    <w:rsid w:val="007E0735"/>
    <w:rsid w:val="007E1337"/>
    <w:rsid w:val="007E2664"/>
    <w:rsid w:val="007E3ABF"/>
    <w:rsid w:val="007E44C5"/>
    <w:rsid w:val="007E5BFA"/>
    <w:rsid w:val="007E6689"/>
    <w:rsid w:val="007E731C"/>
    <w:rsid w:val="007F0A03"/>
    <w:rsid w:val="007F114A"/>
    <w:rsid w:val="007F255A"/>
    <w:rsid w:val="007F2F05"/>
    <w:rsid w:val="007F517A"/>
    <w:rsid w:val="007F63CB"/>
    <w:rsid w:val="007F7EAD"/>
    <w:rsid w:val="008038DE"/>
    <w:rsid w:val="008042B2"/>
    <w:rsid w:val="00810040"/>
    <w:rsid w:val="00810A3A"/>
    <w:rsid w:val="00810B2F"/>
    <w:rsid w:val="0081257D"/>
    <w:rsid w:val="0081292B"/>
    <w:rsid w:val="00812B6D"/>
    <w:rsid w:val="00813AC1"/>
    <w:rsid w:val="00814D2F"/>
    <w:rsid w:val="008164C8"/>
    <w:rsid w:val="0082007B"/>
    <w:rsid w:val="008201D2"/>
    <w:rsid w:val="0082023A"/>
    <w:rsid w:val="008215B8"/>
    <w:rsid w:val="00821A7A"/>
    <w:rsid w:val="0082310C"/>
    <w:rsid w:val="008237B0"/>
    <w:rsid w:val="00823882"/>
    <w:rsid w:val="008253F8"/>
    <w:rsid w:val="00826B74"/>
    <w:rsid w:val="00826C67"/>
    <w:rsid w:val="00826F98"/>
    <w:rsid w:val="008325E4"/>
    <w:rsid w:val="00832A2B"/>
    <w:rsid w:val="00834CA6"/>
    <w:rsid w:val="00834DA0"/>
    <w:rsid w:val="008373E6"/>
    <w:rsid w:val="0083777F"/>
    <w:rsid w:val="00842B02"/>
    <w:rsid w:val="008433E8"/>
    <w:rsid w:val="00843A2D"/>
    <w:rsid w:val="00845678"/>
    <w:rsid w:val="00845811"/>
    <w:rsid w:val="00846994"/>
    <w:rsid w:val="00846C48"/>
    <w:rsid w:val="00847023"/>
    <w:rsid w:val="0084741A"/>
    <w:rsid w:val="00850451"/>
    <w:rsid w:val="00852042"/>
    <w:rsid w:val="008534C9"/>
    <w:rsid w:val="008547A5"/>
    <w:rsid w:val="0085599D"/>
    <w:rsid w:val="00855FF4"/>
    <w:rsid w:val="00857F69"/>
    <w:rsid w:val="00861813"/>
    <w:rsid w:val="00863340"/>
    <w:rsid w:val="00864AA5"/>
    <w:rsid w:val="0086587D"/>
    <w:rsid w:val="00866CB6"/>
    <w:rsid w:val="00870547"/>
    <w:rsid w:val="00870D1A"/>
    <w:rsid w:val="0087510C"/>
    <w:rsid w:val="008767F0"/>
    <w:rsid w:val="00880C36"/>
    <w:rsid w:val="00881B32"/>
    <w:rsid w:val="00883DA1"/>
    <w:rsid w:val="00890442"/>
    <w:rsid w:val="008938F6"/>
    <w:rsid w:val="00893E73"/>
    <w:rsid w:val="0089452E"/>
    <w:rsid w:val="008968D2"/>
    <w:rsid w:val="0089738E"/>
    <w:rsid w:val="008A05B8"/>
    <w:rsid w:val="008A0753"/>
    <w:rsid w:val="008A4F82"/>
    <w:rsid w:val="008A7B89"/>
    <w:rsid w:val="008B4465"/>
    <w:rsid w:val="008B50FF"/>
    <w:rsid w:val="008B5FDB"/>
    <w:rsid w:val="008B6B16"/>
    <w:rsid w:val="008C2E7B"/>
    <w:rsid w:val="008C2F07"/>
    <w:rsid w:val="008C3F78"/>
    <w:rsid w:val="008C50F4"/>
    <w:rsid w:val="008C5649"/>
    <w:rsid w:val="008D5F65"/>
    <w:rsid w:val="008D632E"/>
    <w:rsid w:val="008E0148"/>
    <w:rsid w:val="008E1746"/>
    <w:rsid w:val="008E44A2"/>
    <w:rsid w:val="008E697D"/>
    <w:rsid w:val="008F1A6E"/>
    <w:rsid w:val="008F6857"/>
    <w:rsid w:val="008F6991"/>
    <w:rsid w:val="0090267E"/>
    <w:rsid w:val="009030FB"/>
    <w:rsid w:val="00903263"/>
    <w:rsid w:val="009032AB"/>
    <w:rsid w:val="009038AD"/>
    <w:rsid w:val="00906989"/>
    <w:rsid w:val="00906A21"/>
    <w:rsid w:val="009079C3"/>
    <w:rsid w:val="00910462"/>
    <w:rsid w:val="00915AB1"/>
    <w:rsid w:val="00917532"/>
    <w:rsid w:val="00917600"/>
    <w:rsid w:val="009202D1"/>
    <w:rsid w:val="00920E7B"/>
    <w:rsid w:val="009235BA"/>
    <w:rsid w:val="00923F28"/>
    <w:rsid w:val="00924023"/>
    <w:rsid w:val="00924CE2"/>
    <w:rsid w:val="00925B9F"/>
    <w:rsid w:val="009275AC"/>
    <w:rsid w:val="00927B08"/>
    <w:rsid w:val="009309EB"/>
    <w:rsid w:val="00931AED"/>
    <w:rsid w:val="00932431"/>
    <w:rsid w:val="00933DE9"/>
    <w:rsid w:val="00937644"/>
    <w:rsid w:val="009428E7"/>
    <w:rsid w:val="00943042"/>
    <w:rsid w:val="00945766"/>
    <w:rsid w:val="00946DC4"/>
    <w:rsid w:val="009476A3"/>
    <w:rsid w:val="0095334F"/>
    <w:rsid w:val="0095423D"/>
    <w:rsid w:val="009546D9"/>
    <w:rsid w:val="00954D8F"/>
    <w:rsid w:val="009563FF"/>
    <w:rsid w:val="00956C8B"/>
    <w:rsid w:val="0096336F"/>
    <w:rsid w:val="00964673"/>
    <w:rsid w:val="009656DE"/>
    <w:rsid w:val="00965897"/>
    <w:rsid w:val="0096765C"/>
    <w:rsid w:val="00967848"/>
    <w:rsid w:val="009714D2"/>
    <w:rsid w:val="009727E4"/>
    <w:rsid w:val="00974399"/>
    <w:rsid w:val="00975C3A"/>
    <w:rsid w:val="0097750A"/>
    <w:rsid w:val="0098072E"/>
    <w:rsid w:val="00980BF4"/>
    <w:rsid w:val="009864BB"/>
    <w:rsid w:val="0098773B"/>
    <w:rsid w:val="00987B16"/>
    <w:rsid w:val="0099048E"/>
    <w:rsid w:val="00990AB2"/>
    <w:rsid w:val="00991486"/>
    <w:rsid w:val="00991C57"/>
    <w:rsid w:val="00992E99"/>
    <w:rsid w:val="009934C5"/>
    <w:rsid w:val="009945B8"/>
    <w:rsid w:val="00994C0F"/>
    <w:rsid w:val="00996E39"/>
    <w:rsid w:val="009A0027"/>
    <w:rsid w:val="009A33ED"/>
    <w:rsid w:val="009A6B0C"/>
    <w:rsid w:val="009A7205"/>
    <w:rsid w:val="009B118C"/>
    <w:rsid w:val="009B22D7"/>
    <w:rsid w:val="009B2A92"/>
    <w:rsid w:val="009B4270"/>
    <w:rsid w:val="009B72ED"/>
    <w:rsid w:val="009B735C"/>
    <w:rsid w:val="009C16F3"/>
    <w:rsid w:val="009C30E0"/>
    <w:rsid w:val="009C5659"/>
    <w:rsid w:val="009C6DEB"/>
    <w:rsid w:val="009C7542"/>
    <w:rsid w:val="009D022D"/>
    <w:rsid w:val="009D27A6"/>
    <w:rsid w:val="009D45D2"/>
    <w:rsid w:val="009D4EF6"/>
    <w:rsid w:val="009D593B"/>
    <w:rsid w:val="009D6504"/>
    <w:rsid w:val="009E1204"/>
    <w:rsid w:val="009E12D7"/>
    <w:rsid w:val="009E159A"/>
    <w:rsid w:val="009E242E"/>
    <w:rsid w:val="009E4BD1"/>
    <w:rsid w:val="009E661A"/>
    <w:rsid w:val="009E6A34"/>
    <w:rsid w:val="009E6C0C"/>
    <w:rsid w:val="009E7BFE"/>
    <w:rsid w:val="009F0513"/>
    <w:rsid w:val="009F1276"/>
    <w:rsid w:val="009F15E6"/>
    <w:rsid w:val="009F5710"/>
    <w:rsid w:val="009F7D7D"/>
    <w:rsid w:val="00A00B9B"/>
    <w:rsid w:val="00A01B80"/>
    <w:rsid w:val="00A0461C"/>
    <w:rsid w:val="00A05E77"/>
    <w:rsid w:val="00A06077"/>
    <w:rsid w:val="00A06781"/>
    <w:rsid w:val="00A074C3"/>
    <w:rsid w:val="00A100ED"/>
    <w:rsid w:val="00A102CE"/>
    <w:rsid w:val="00A10C5B"/>
    <w:rsid w:val="00A1367E"/>
    <w:rsid w:val="00A1509C"/>
    <w:rsid w:val="00A16653"/>
    <w:rsid w:val="00A228CD"/>
    <w:rsid w:val="00A238AE"/>
    <w:rsid w:val="00A249B9"/>
    <w:rsid w:val="00A25063"/>
    <w:rsid w:val="00A26187"/>
    <w:rsid w:val="00A27177"/>
    <w:rsid w:val="00A31A9E"/>
    <w:rsid w:val="00A31F77"/>
    <w:rsid w:val="00A34260"/>
    <w:rsid w:val="00A370C8"/>
    <w:rsid w:val="00A43390"/>
    <w:rsid w:val="00A4727A"/>
    <w:rsid w:val="00A5117B"/>
    <w:rsid w:val="00A513CA"/>
    <w:rsid w:val="00A5160D"/>
    <w:rsid w:val="00A523F9"/>
    <w:rsid w:val="00A549E0"/>
    <w:rsid w:val="00A55B57"/>
    <w:rsid w:val="00A5727C"/>
    <w:rsid w:val="00A6048E"/>
    <w:rsid w:val="00A610F0"/>
    <w:rsid w:val="00A63203"/>
    <w:rsid w:val="00A648A4"/>
    <w:rsid w:val="00A65338"/>
    <w:rsid w:val="00A6746D"/>
    <w:rsid w:val="00A67B6A"/>
    <w:rsid w:val="00A701C7"/>
    <w:rsid w:val="00A7043C"/>
    <w:rsid w:val="00A70CFD"/>
    <w:rsid w:val="00A72A0B"/>
    <w:rsid w:val="00A72CAB"/>
    <w:rsid w:val="00A73151"/>
    <w:rsid w:val="00A77110"/>
    <w:rsid w:val="00A779B3"/>
    <w:rsid w:val="00A77DBB"/>
    <w:rsid w:val="00A77F80"/>
    <w:rsid w:val="00A81E42"/>
    <w:rsid w:val="00A82F8D"/>
    <w:rsid w:val="00A83620"/>
    <w:rsid w:val="00A840D5"/>
    <w:rsid w:val="00A8481B"/>
    <w:rsid w:val="00A864FE"/>
    <w:rsid w:val="00A86F41"/>
    <w:rsid w:val="00A8776B"/>
    <w:rsid w:val="00A87D04"/>
    <w:rsid w:val="00A900CF"/>
    <w:rsid w:val="00A90F17"/>
    <w:rsid w:val="00A950C5"/>
    <w:rsid w:val="00A955A3"/>
    <w:rsid w:val="00A95777"/>
    <w:rsid w:val="00A97749"/>
    <w:rsid w:val="00AA0305"/>
    <w:rsid w:val="00AA16DE"/>
    <w:rsid w:val="00AA1BF0"/>
    <w:rsid w:val="00AA1D25"/>
    <w:rsid w:val="00AA370A"/>
    <w:rsid w:val="00AA4189"/>
    <w:rsid w:val="00AA51C5"/>
    <w:rsid w:val="00AA5462"/>
    <w:rsid w:val="00AA6C4E"/>
    <w:rsid w:val="00AB0DB6"/>
    <w:rsid w:val="00AB1F29"/>
    <w:rsid w:val="00AB2B1A"/>
    <w:rsid w:val="00AB2CB3"/>
    <w:rsid w:val="00AB397F"/>
    <w:rsid w:val="00AB54FD"/>
    <w:rsid w:val="00AB5832"/>
    <w:rsid w:val="00AB7489"/>
    <w:rsid w:val="00AC0DD6"/>
    <w:rsid w:val="00AC19C6"/>
    <w:rsid w:val="00AC3BAA"/>
    <w:rsid w:val="00AC5008"/>
    <w:rsid w:val="00AC51F2"/>
    <w:rsid w:val="00AC674E"/>
    <w:rsid w:val="00AC6811"/>
    <w:rsid w:val="00AC6CE0"/>
    <w:rsid w:val="00AD104F"/>
    <w:rsid w:val="00AD3269"/>
    <w:rsid w:val="00AD3936"/>
    <w:rsid w:val="00AD4425"/>
    <w:rsid w:val="00AD64BC"/>
    <w:rsid w:val="00AD6822"/>
    <w:rsid w:val="00AE0B4B"/>
    <w:rsid w:val="00AE0EAC"/>
    <w:rsid w:val="00AE1B82"/>
    <w:rsid w:val="00AE4552"/>
    <w:rsid w:val="00AE5066"/>
    <w:rsid w:val="00AE5E24"/>
    <w:rsid w:val="00AE61B7"/>
    <w:rsid w:val="00AE6CBA"/>
    <w:rsid w:val="00AE79AD"/>
    <w:rsid w:val="00AF162A"/>
    <w:rsid w:val="00AF2549"/>
    <w:rsid w:val="00AF35E4"/>
    <w:rsid w:val="00AF5CDE"/>
    <w:rsid w:val="00AF6A09"/>
    <w:rsid w:val="00B032F8"/>
    <w:rsid w:val="00B07B64"/>
    <w:rsid w:val="00B1109C"/>
    <w:rsid w:val="00B11A57"/>
    <w:rsid w:val="00B13AD1"/>
    <w:rsid w:val="00B13C8A"/>
    <w:rsid w:val="00B14D9F"/>
    <w:rsid w:val="00B1533C"/>
    <w:rsid w:val="00B162EC"/>
    <w:rsid w:val="00B162F5"/>
    <w:rsid w:val="00B17E83"/>
    <w:rsid w:val="00B211C3"/>
    <w:rsid w:val="00B2262C"/>
    <w:rsid w:val="00B248D6"/>
    <w:rsid w:val="00B25597"/>
    <w:rsid w:val="00B25658"/>
    <w:rsid w:val="00B267B9"/>
    <w:rsid w:val="00B32AAA"/>
    <w:rsid w:val="00B33E09"/>
    <w:rsid w:val="00B3594E"/>
    <w:rsid w:val="00B408C0"/>
    <w:rsid w:val="00B40930"/>
    <w:rsid w:val="00B40D37"/>
    <w:rsid w:val="00B41A9A"/>
    <w:rsid w:val="00B4248B"/>
    <w:rsid w:val="00B4663A"/>
    <w:rsid w:val="00B50708"/>
    <w:rsid w:val="00B50C68"/>
    <w:rsid w:val="00B50E00"/>
    <w:rsid w:val="00B51293"/>
    <w:rsid w:val="00B51666"/>
    <w:rsid w:val="00B52A78"/>
    <w:rsid w:val="00B52B1E"/>
    <w:rsid w:val="00B55481"/>
    <w:rsid w:val="00B56C32"/>
    <w:rsid w:val="00B56D61"/>
    <w:rsid w:val="00B57ACF"/>
    <w:rsid w:val="00B6091B"/>
    <w:rsid w:val="00B61E4D"/>
    <w:rsid w:val="00B62845"/>
    <w:rsid w:val="00B64BB1"/>
    <w:rsid w:val="00B7276F"/>
    <w:rsid w:val="00B73166"/>
    <w:rsid w:val="00B73D56"/>
    <w:rsid w:val="00B74379"/>
    <w:rsid w:val="00B75648"/>
    <w:rsid w:val="00B8228B"/>
    <w:rsid w:val="00B8426C"/>
    <w:rsid w:val="00B84642"/>
    <w:rsid w:val="00B85104"/>
    <w:rsid w:val="00B86462"/>
    <w:rsid w:val="00B866A4"/>
    <w:rsid w:val="00B87C51"/>
    <w:rsid w:val="00B9193F"/>
    <w:rsid w:val="00B91B8D"/>
    <w:rsid w:val="00B92148"/>
    <w:rsid w:val="00B93597"/>
    <w:rsid w:val="00B94E90"/>
    <w:rsid w:val="00B96545"/>
    <w:rsid w:val="00BA569A"/>
    <w:rsid w:val="00BA61E9"/>
    <w:rsid w:val="00BA64D3"/>
    <w:rsid w:val="00BA7CAD"/>
    <w:rsid w:val="00BB0A82"/>
    <w:rsid w:val="00BB7C94"/>
    <w:rsid w:val="00BC0A9D"/>
    <w:rsid w:val="00BC33E2"/>
    <w:rsid w:val="00BC52BE"/>
    <w:rsid w:val="00BC54D5"/>
    <w:rsid w:val="00BD02BB"/>
    <w:rsid w:val="00BD0F53"/>
    <w:rsid w:val="00BD1DD2"/>
    <w:rsid w:val="00BD3D8C"/>
    <w:rsid w:val="00BD460D"/>
    <w:rsid w:val="00BD494D"/>
    <w:rsid w:val="00BD4D26"/>
    <w:rsid w:val="00BD51AD"/>
    <w:rsid w:val="00BD54D5"/>
    <w:rsid w:val="00BD55F9"/>
    <w:rsid w:val="00BD5A4C"/>
    <w:rsid w:val="00BD7064"/>
    <w:rsid w:val="00BD7A1F"/>
    <w:rsid w:val="00BE1763"/>
    <w:rsid w:val="00BE17D8"/>
    <w:rsid w:val="00BE1959"/>
    <w:rsid w:val="00BE5530"/>
    <w:rsid w:val="00BF40ED"/>
    <w:rsid w:val="00BF43FE"/>
    <w:rsid w:val="00BF4B68"/>
    <w:rsid w:val="00BF5BC2"/>
    <w:rsid w:val="00BF75BE"/>
    <w:rsid w:val="00C10939"/>
    <w:rsid w:val="00C109F4"/>
    <w:rsid w:val="00C10EA6"/>
    <w:rsid w:val="00C1133D"/>
    <w:rsid w:val="00C13488"/>
    <w:rsid w:val="00C13948"/>
    <w:rsid w:val="00C143E5"/>
    <w:rsid w:val="00C16414"/>
    <w:rsid w:val="00C255EE"/>
    <w:rsid w:val="00C27A08"/>
    <w:rsid w:val="00C31312"/>
    <w:rsid w:val="00C31673"/>
    <w:rsid w:val="00C31E36"/>
    <w:rsid w:val="00C31EE7"/>
    <w:rsid w:val="00C326C6"/>
    <w:rsid w:val="00C33ACD"/>
    <w:rsid w:val="00C35295"/>
    <w:rsid w:val="00C368D6"/>
    <w:rsid w:val="00C36ADD"/>
    <w:rsid w:val="00C36E74"/>
    <w:rsid w:val="00C40595"/>
    <w:rsid w:val="00C41621"/>
    <w:rsid w:val="00C41B7C"/>
    <w:rsid w:val="00C4296B"/>
    <w:rsid w:val="00C42C22"/>
    <w:rsid w:val="00C43886"/>
    <w:rsid w:val="00C43E88"/>
    <w:rsid w:val="00C4465F"/>
    <w:rsid w:val="00C449FA"/>
    <w:rsid w:val="00C501F6"/>
    <w:rsid w:val="00C516AD"/>
    <w:rsid w:val="00C53106"/>
    <w:rsid w:val="00C5384F"/>
    <w:rsid w:val="00C53D75"/>
    <w:rsid w:val="00C56964"/>
    <w:rsid w:val="00C608E0"/>
    <w:rsid w:val="00C656D5"/>
    <w:rsid w:val="00C67103"/>
    <w:rsid w:val="00C703F3"/>
    <w:rsid w:val="00C71BB9"/>
    <w:rsid w:val="00C736FB"/>
    <w:rsid w:val="00C74DEE"/>
    <w:rsid w:val="00C7756C"/>
    <w:rsid w:val="00C7762C"/>
    <w:rsid w:val="00C82A12"/>
    <w:rsid w:val="00C83911"/>
    <w:rsid w:val="00C91B79"/>
    <w:rsid w:val="00C945FA"/>
    <w:rsid w:val="00C94613"/>
    <w:rsid w:val="00C94C28"/>
    <w:rsid w:val="00C95F30"/>
    <w:rsid w:val="00CA15AA"/>
    <w:rsid w:val="00CA2B59"/>
    <w:rsid w:val="00CA569B"/>
    <w:rsid w:val="00CA6376"/>
    <w:rsid w:val="00CA71A3"/>
    <w:rsid w:val="00CB0247"/>
    <w:rsid w:val="00CB0985"/>
    <w:rsid w:val="00CB0A64"/>
    <w:rsid w:val="00CB3440"/>
    <w:rsid w:val="00CB3FC2"/>
    <w:rsid w:val="00CB4084"/>
    <w:rsid w:val="00CB5188"/>
    <w:rsid w:val="00CB616A"/>
    <w:rsid w:val="00CB66F6"/>
    <w:rsid w:val="00CB67C8"/>
    <w:rsid w:val="00CB7479"/>
    <w:rsid w:val="00CC1692"/>
    <w:rsid w:val="00CC598A"/>
    <w:rsid w:val="00CC7068"/>
    <w:rsid w:val="00CC7AC4"/>
    <w:rsid w:val="00CD138B"/>
    <w:rsid w:val="00CD223F"/>
    <w:rsid w:val="00CD3E31"/>
    <w:rsid w:val="00CD487C"/>
    <w:rsid w:val="00CD511F"/>
    <w:rsid w:val="00CD617D"/>
    <w:rsid w:val="00CD6C0B"/>
    <w:rsid w:val="00CD7117"/>
    <w:rsid w:val="00CD74A3"/>
    <w:rsid w:val="00CE0527"/>
    <w:rsid w:val="00CE1668"/>
    <w:rsid w:val="00CE1DEE"/>
    <w:rsid w:val="00CE2631"/>
    <w:rsid w:val="00CE27C5"/>
    <w:rsid w:val="00CE30D0"/>
    <w:rsid w:val="00CE50A6"/>
    <w:rsid w:val="00CE5B23"/>
    <w:rsid w:val="00CF1D94"/>
    <w:rsid w:val="00CF573B"/>
    <w:rsid w:val="00CF65CE"/>
    <w:rsid w:val="00CF70AD"/>
    <w:rsid w:val="00CF7729"/>
    <w:rsid w:val="00CF7C93"/>
    <w:rsid w:val="00D00059"/>
    <w:rsid w:val="00D00576"/>
    <w:rsid w:val="00D009CE"/>
    <w:rsid w:val="00D02F34"/>
    <w:rsid w:val="00D041A3"/>
    <w:rsid w:val="00D0487F"/>
    <w:rsid w:val="00D04AAB"/>
    <w:rsid w:val="00D05BA6"/>
    <w:rsid w:val="00D07558"/>
    <w:rsid w:val="00D107FA"/>
    <w:rsid w:val="00D11555"/>
    <w:rsid w:val="00D115B5"/>
    <w:rsid w:val="00D12275"/>
    <w:rsid w:val="00D12766"/>
    <w:rsid w:val="00D12AB6"/>
    <w:rsid w:val="00D154E5"/>
    <w:rsid w:val="00D20E4E"/>
    <w:rsid w:val="00D20FF4"/>
    <w:rsid w:val="00D210A2"/>
    <w:rsid w:val="00D212D8"/>
    <w:rsid w:val="00D21AFB"/>
    <w:rsid w:val="00D22B0E"/>
    <w:rsid w:val="00D22C26"/>
    <w:rsid w:val="00D24D2C"/>
    <w:rsid w:val="00D27163"/>
    <w:rsid w:val="00D271E8"/>
    <w:rsid w:val="00D33AC3"/>
    <w:rsid w:val="00D34B3F"/>
    <w:rsid w:val="00D35881"/>
    <w:rsid w:val="00D36916"/>
    <w:rsid w:val="00D426A5"/>
    <w:rsid w:val="00D442BD"/>
    <w:rsid w:val="00D44A23"/>
    <w:rsid w:val="00D45E6D"/>
    <w:rsid w:val="00D4659D"/>
    <w:rsid w:val="00D46843"/>
    <w:rsid w:val="00D46853"/>
    <w:rsid w:val="00D479AF"/>
    <w:rsid w:val="00D47F67"/>
    <w:rsid w:val="00D512BD"/>
    <w:rsid w:val="00D55399"/>
    <w:rsid w:val="00D55859"/>
    <w:rsid w:val="00D55F05"/>
    <w:rsid w:val="00D564E9"/>
    <w:rsid w:val="00D606B2"/>
    <w:rsid w:val="00D60FCD"/>
    <w:rsid w:val="00D61097"/>
    <w:rsid w:val="00D71E21"/>
    <w:rsid w:val="00D72CD1"/>
    <w:rsid w:val="00D736C3"/>
    <w:rsid w:val="00D73C93"/>
    <w:rsid w:val="00D76573"/>
    <w:rsid w:val="00D805F0"/>
    <w:rsid w:val="00D81427"/>
    <w:rsid w:val="00D83214"/>
    <w:rsid w:val="00D83E21"/>
    <w:rsid w:val="00D8675A"/>
    <w:rsid w:val="00D8737F"/>
    <w:rsid w:val="00D901A0"/>
    <w:rsid w:val="00D902ED"/>
    <w:rsid w:val="00D920E7"/>
    <w:rsid w:val="00D92E2F"/>
    <w:rsid w:val="00D93B58"/>
    <w:rsid w:val="00D9438B"/>
    <w:rsid w:val="00D96D0F"/>
    <w:rsid w:val="00D97897"/>
    <w:rsid w:val="00DA2241"/>
    <w:rsid w:val="00DA5C2E"/>
    <w:rsid w:val="00DA664C"/>
    <w:rsid w:val="00DA78A7"/>
    <w:rsid w:val="00DA7DA5"/>
    <w:rsid w:val="00DB0440"/>
    <w:rsid w:val="00DB0616"/>
    <w:rsid w:val="00DB073B"/>
    <w:rsid w:val="00DB264F"/>
    <w:rsid w:val="00DB3A6E"/>
    <w:rsid w:val="00DB615F"/>
    <w:rsid w:val="00DB7308"/>
    <w:rsid w:val="00DB7352"/>
    <w:rsid w:val="00DB78F0"/>
    <w:rsid w:val="00DC0CEA"/>
    <w:rsid w:val="00DC17B0"/>
    <w:rsid w:val="00DC291E"/>
    <w:rsid w:val="00DC2E43"/>
    <w:rsid w:val="00DC34AC"/>
    <w:rsid w:val="00DC43EA"/>
    <w:rsid w:val="00DC55A3"/>
    <w:rsid w:val="00DD095C"/>
    <w:rsid w:val="00DD0A7A"/>
    <w:rsid w:val="00DD1020"/>
    <w:rsid w:val="00DD1330"/>
    <w:rsid w:val="00DD1D1D"/>
    <w:rsid w:val="00DD26E3"/>
    <w:rsid w:val="00DD28E0"/>
    <w:rsid w:val="00DD3153"/>
    <w:rsid w:val="00DD3231"/>
    <w:rsid w:val="00DD4AD9"/>
    <w:rsid w:val="00DD77EF"/>
    <w:rsid w:val="00DE0B83"/>
    <w:rsid w:val="00DE0D0F"/>
    <w:rsid w:val="00DE1A81"/>
    <w:rsid w:val="00DE1C13"/>
    <w:rsid w:val="00DE2677"/>
    <w:rsid w:val="00DE4D02"/>
    <w:rsid w:val="00DE4E10"/>
    <w:rsid w:val="00DE7083"/>
    <w:rsid w:val="00DE7949"/>
    <w:rsid w:val="00DF0A05"/>
    <w:rsid w:val="00DF2B15"/>
    <w:rsid w:val="00DF3791"/>
    <w:rsid w:val="00DF4689"/>
    <w:rsid w:val="00DF5AF9"/>
    <w:rsid w:val="00DF6797"/>
    <w:rsid w:val="00DF6A1A"/>
    <w:rsid w:val="00E00E03"/>
    <w:rsid w:val="00E02ABF"/>
    <w:rsid w:val="00E0557E"/>
    <w:rsid w:val="00E1023A"/>
    <w:rsid w:val="00E14995"/>
    <w:rsid w:val="00E1642A"/>
    <w:rsid w:val="00E166B0"/>
    <w:rsid w:val="00E16D06"/>
    <w:rsid w:val="00E179CD"/>
    <w:rsid w:val="00E20341"/>
    <w:rsid w:val="00E20769"/>
    <w:rsid w:val="00E20F2C"/>
    <w:rsid w:val="00E218E6"/>
    <w:rsid w:val="00E21F92"/>
    <w:rsid w:val="00E23250"/>
    <w:rsid w:val="00E23E8D"/>
    <w:rsid w:val="00E246E3"/>
    <w:rsid w:val="00E252F3"/>
    <w:rsid w:val="00E253EB"/>
    <w:rsid w:val="00E30919"/>
    <w:rsid w:val="00E30E9F"/>
    <w:rsid w:val="00E311A3"/>
    <w:rsid w:val="00E37F98"/>
    <w:rsid w:val="00E409BA"/>
    <w:rsid w:val="00E41CDE"/>
    <w:rsid w:val="00E462E7"/>
    <w:rsid w:val="00E46559"/>
    <w:rsid w:val="00E5022C"/>
    <w:rsid w:val="00E62175"/>
    <w:rsid w:val="00E6670C"/>
    <w:rsid w:val="00E70259"/>
    <w:rsid w:val="00E7246D"/>
    <w:rsid w:val="00E7437E"/>
    <w:rsid w:val="00E744B2"/>
    <w:rsid w:val="00E776E8"/>
    <w:rsid w:val="00E80835"/>
    <w:rsid w:val="00E826C5"/>
    <w:rsid w:val="00E83AD7"/>
    <w:rsid w:val="00E86AD5"/>
    <w:rsid w:val="00E8720A"/>
    <w:rsid w:val="00E90274"/>
    <w:rsid w:val="00E92C1F"/>
    <w:rsid w:val="00E94DA1"/>
    <w:rsid w:val="00E95D4B"/>
    <w:rsid w:val="00E96E3C"/>
    <w:rsid w:val="00EA02AF"/>
    <w:rsid w:val="00EA20DE"/>
    <w:rsid w:val="00EA3187"/>
    <w:rsid w:val="00EA3C1F"/>
    <w:rsid w:val="00EA4241"/>
    <w:rsid w:val="00EA5176"/>
    <w:rsid w:val="00EA5325"/>
    <w:rsid w:val="00EA6728"/>
    <w:rsid w:val="00EA688A"/>
    <w:rsid w:val="00EA6D0E"/>
    <w:rsid w:val="00EA6E89"/>
    <w:rsid w:val="00EA76B8"/>
    <w:rsid w:val="00EB0D3C"/>
    <w:rsid w:val="00EB0FC5"/>
    <w:rsid w:val="00EB11FE"/>
    <w:rsid w:val="00EB14E3"/>
    <w:rsid w:val="00EB199F"/>
    <w:rsid w:val="00EB4F0F"/>
    <w:rsid w:val="00EC23F7"/>
    <w:rsid w:val="00EC3137"/>
    <w:rsid w:val="00EC3D88"/>
    <w:rsid w:val="00EC4684"/>
    <w:rsid w:val="00EC4BD8"/>
    <w:rsid w:val="00EC63EB"/>
    <w:rsid w:val="00EC722C"/>
    <w:rsid w:val="00ED23A9"/>
    <w:rsid w:val="00ED25EB"/>
    <w:rsid w:val="00ED3684"/>
    <w:rsid w:val="00ED412F"/>
    <w:rsid w:val="00ED5BD1"/>
    <w:rsid w:val="00ED6466"/>
    <w:rsid w:val="00EE1623"/>
    <w:rsid w:val="00EE1992"/>
    <w:rsid w:val="00EE20B3"/>
    <w:rsid w:val="00EE3CD8"/>
    <w:rsid w:val="00EE403C"/>
    <w:rsid w:val="00EE60CA"/>
    <w:rsid w:val="00EF0186"/>
    <w:rsid w:val="00EF0B43"/>
    <w:rsid w:val="00EF0E3C"/>
    <w:rsid w:val="00EF36B2"/>
    <w:rsid w:val="00EF3CB9"/>
    <w:rsid w:val="00EF5800"/>
    <w:rsid w:val="00EF5887"/>
    <w:rsid w:val="00EF77F9"/>
    <w:rsid w:val="00F03473"/>
    <w:rsid w:val="00F068C5"/>
    <w:rsid w:val="00F1231C"/>
    <w:rsid w:val="00F12402"/>
    <w:rsid w:val="00F1246B"/>
    <w:rsid w:val="00F143FE"/>
    <w:rsid w:val="00F16CC4"/>
    <w:rsid w:val="00F17432"/>
    <w:rsid w:val="00F17B35"/>
    <w:rsid w:val="00F201EC"/>
    <w:rsid w:val="00F208A9"/>
    <w:rsid w:val="00F2102F"/>
    <w:rsid w:val="00F22360"/>
    <w:rsid w:val="00F22CAF"/>
    <w:rsid w:val="00F23DB4"/>
    <w:rsid w:val="00F31A26"/>
    <w:rsid w:val="00F328FE"/>
    <w:rsid w:val="00F37796"/>
    <w:rsid w:val="00F41837"/>
    <w:rsid w:val="00F41D75"/>
    <w:rsid w:val="00F4459C"/>
    <w:rsid w:val="00F44A54"/>
    <w:rsid w:val="00F44E34"/>
    <w:rsid w:val="00F508C7"/>
    <w:rsid w:val="00F50AB3"/>
    <w:rsid w:val="00F5139D"/>
    <w:rsid w:val="00F5498A"/>
    <w:rsid w:val="00F55314"/>
    <w:rsid w:val="00F55977"/>
    <w:rsid w:val="00F62F43"/>
    <w:rsid w:val="00F63BED"/>
    <w:rsid w:val="00F63DAC"/>
    <w:rsid w:val="00F645F3"/>
    <w:rsid w:val="00F64A42"/>
    <w:rsid w:val="00F650B1"/>
    <w:rsid w:val="00F6677F"/>
    <w:rsid w:val="00F668E1"/>
    <w:rsid w:val="00F66DA3"/>
    <w:rsid w:val="00F67C40"/>
    <w:rsid w:val="00F71B07"/>
    <w:rsid w:val="00F7454F"/>
    <w:rsid w:val="00F745ED"/>
    <w:rsid w:val="00F74C18"/>
    <w:rsid w:val="00F758B2"/>
    <w:rsid w:val="00F77511"/>
    <w:rsid w:val="00F77988"/>
    <w:rsid w:val="00F77F48"/>
    <w:rsid w:val="00F80940"/>
    <w:rsid w:val="00F82FD3"/>
    <w:rsid w:val="00F83D68"/>
    <w:rsid w:val="00F846BB"/>
    <w:rsid w:val="00F86CC1"/>
    <w:rsid w:val="00F86EFE"/>
    <w:rsid w:val="00F873D3"/>
    <w:rsid w:val="00F932CC"/>
    <w:rsid w:val="00F9397B"/>
    <w:rsid w:val="00F951D2"/>
    <w:rsid w:val="00F95719"/>
    <w:rsid w:val="00F96858"/>
    <w:rsid w:val="00FA0FD5"/>
    <w:rsid w:val="00FA6DD0"/>
    <w:rsid w:val="00FB2B33"/>
    <w:rsid w:val="00FB30F1"/>
    <w:rsid w:val="00FB331B"/>
    <w:rsid w:val="00FB3580"/>
    <w:rsid w:val="00FB37FF"/>
    <w:rsid w:val="00FB3AD8"/>
    <w:rsid w:val="00FB53E7"/>
    <w:rsid w:val="00FB5BAF"/>
    <w:rsid w:val="00FB62D6"/>
    <w:rsid w:val="00FB69DD"/>
    <w:rsid w:val="00FD2A8A"/>
    <w:rsid w:val="00FD4D57"/>
    <w:rsid w:val="00FD501C"/>
    <w:rsid w:val="00FD5301"/>
    <w:rsid w:val="00FE2265"/>
    <w:rsid w:val="00FE44AC"/>
    <w:rsid w:val="00FE4973"/>
    <w:rsid w:val="00FE4B5F"/>
    <w:rsid w:val="00FE5A2C"/>
    <w:rsid w:val="00FE6FA7"/>
    <w:rsid w:val="00FF1DA3"/>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053BD3B"/>
  <w15:docId w15:val="{443F86FF-C544-4188-A9E0-2694C212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paragraph" w:styleId="NoSpacing">
    <w:name w:val="No Spacing"/>
    <w:uiPriority w:val="1"/>
    <w:qFormat/>
    <w:rsid w:val="00DA5C2E"/>
    <w:rPr>
      <w:rFonts w:ascii="Calibri" w:eastAsia="Calibri" w:hAnsi="Calibri"/>
      <w:sz w:val="22"/>
      <w:szCs w:val="22"/>
      <w:lang w:eastAsia="en-US"/>
    </w:rPr>
  </w:style>
  <w:style w:type="paragraph" w:styleId="BodyTextIndent">
    <w:name w:val="Body Text Indent"/>
    <w:basedOn w:val="Normal"/>
    <w:link w:val="BodyTextIndentChar"/>
    <w:rsid w:val="002A1E1C"/>
    <w:pPr>
      <w:spacing w:after="120"/>
      <w:ind w:left="283"/>
    </w:pPr>
  </w:style>
  <w:style w:type="character" w:customStyle="1" w:styleId="BodyTextIndentChar">
    <w:name w:val="Body Text Indent Char"/>
    <w:basedOn w:val="DefaultParagraphFont"/>
    <w:link w:val="BodyTextIndent"/>
    <w:rsid w:val="002A1E1C"/>
    <w:rPr>
      <w:sz w:val="24"/>
      <w:szCs w:val="24"/>
    </w:rPr>
  </w:style>
  <w:style w:type="paragraph" w:customStyle="1" w:styleId="xmsonormal">
    <w:name w:val="x_msonormal"/>
    <w:basedOn w:val="Normal"/>
    <w:rsid w:val="002A1E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6469">
      <w:bodyDiv w:val="1"/>
      <w:marLeft w:val="0"/>
      <w:marRight w:val="0"/>
      <w:marTop w:val="0"/>
      <w:marBottom w:val="0"/>
      <w:divBdr>
        <w:top w:val="none" w:sz="0" w:space="0" w:color="auto"/>
        <w:left w:val="none" w:sz="0" w:space="0" w:color="auto"/>
        <w:bottom w:val="none" w:sz="0" w:space="0" w:color="auto"/>
        <w:right w:val="none" w:sz="0" w:space="0" w:color="auto"/>
      </w:divBdr>
    </w:div>
    <w:div w:id="58479218">
      <w:bodyDiv w:val="1"/>
      <w:marLeft w:val="0"/>
      <w:marRight w:val="0"/>
      <w:marTop w:val="0"/>
      <w:marBottom w:val="0"/>
      <w:divBdr>
        <w:top w:val="none" w:sz="0" w:space="0" w:color="auto"/>
        <w:left w:val="none" w:sz="0" w:space="0" w:color="auto"/>
        <w:bottom w:val="none" w:sz="0" w:space="0" w:color="auto"/>
        <w:right w:val="none" w:sz="0" w:space="0" w:color="auto"/>
      </w:divBdr>
    </w:div>
    <w:div w:id="87164792">
      <w:bodyDiv w:val="1"/>
      <w:marLeft w:val="0"/>
      <w:marRight w:val="0"/>
      <w:marTop w:val="0"/>
      <w:marBottom w:val="0"/>
      <w:divBdr>
        <w:top w:val="none" w:sz="0" w:space="0" w:color="auto"/>
        <w:left w:val="none" w:sz="0" w:space="0" w:color="auto"/>
        <w:bottom w:val="none" w:sz="0" w:space="0" w:color="auto"/>
        <w:right w:val="none" w:sz="0" w:space="0" w:color="auto"/>
      </w:divBdr>
    </w:div>
    <w:div w:id="90056972">
      <w:bodyDiv w:val="1"/>
      <w:marLeft w:val="0"/>
      <w:marRight w:val="0"/>
      <w:marTop w:val="0"/>
      <w:marBottom w:val="0"/>
      <w:divBdr>
        <w:top w:val="none" w:sz="0" w:space="0" w:color="auto"/>
        <w:left w:val="none" w:sz="0" w:space="0" w:color="auto"/>
        <w:bottom w:val="none" w:sz="0" w:space="0" w:color="auto"/>
        <w:right w:val="none" w:sz="0" w:space="0" w:color="auto"/>
      </w:divBdr>
    </w:div>
    <w:div w:id="156500507">
      <w:bodyDiv w:val="1"/>
      <w:marLeft w:val="0"/>
      <w:marRight w:val="0"/>
      <w:marTop w:val="0"/>
      <w:marBottom w:val="0"/>
      <w:divBdr>
        <w:top w:val="none" w:sz="0" w:space="0" w:color="auto"/>
        <w:left w:val="none" w:sz="0" w:space="0" w:color="auto"/>
        <w:bottom w:val="none" w:sz="0" w:space="0" w:color="auto"/>
        <w:right w:val="none" w:sz="0" w:space="0" w:color="auto"/>
      </w:divBdr>
    </w:div>
    <w:div w:id="224803442">
      <w:bodyDiv w:val="1"/>
      <w:marLeft w:val="0"/>
      <w:marRight w:val="0"/>
      <w:marTop w:val="0"/>
      <w:marBottom w:val="0"/>
      <w:divBdr>
        <w:top w:val="none" w:sz="0" w:space="0" w:color="auto"/>
        <w:left w:val="none" w:sz="0" w:space="0" w:color="auto"/>
        <w:bottom w:val="none" w:sz="0" w:space="0" w:color="auto"/>
        <w:right w:val="none" w:sz="0" w:space="0" w:color="auto"/>
      </w:divBdr>
    </w:div>
    <w:div w:id="226183593">
      <w:bodyDiv w:val="1"/>
      <w:marLeft w:val="0"/>
      <w:marRight w:val="0"/>
      <w:marTop w:val="0"/>
      <w:marBottom w:val="0"/>
      <w:divBdr>
        <w:top w:val="none" w:sz="0" w:space="0" w:color="auto"/>
        <w:left w:val="none" w:sz="0" w:space="0" w:color="auto"/>
        <w:bottom w:val="none" w:sz="0" w:space="0" w:color="auto"/>
        <w:right w:val="none" w:sz="0" w:space="0" w:color="auto"/>
      </w:divBdr>
    </w:div>
    <w:div w:id="235826170">
      <w:bodyDiv w:val="1"/>
      <w:marLeft w:val="0"/>
      <w:marRight w:val="0"/>
      <w:marTop w:val="0"/>
      <w:marBottom w:val="0"/>
      <w:divBdr>
        <w:top w:val="none" w:sz="0" w:space="0" w:color="auto"/>
        <w:left w:val="none" w:sz="0" w:space="0" w:color="auto"/>
        <w:bottom w:val="none" w:sz="0" w:space="0" w:color="auto"/>
        <w:right w:val="none" w:sz="0" w:space="0" w:color="auto"/>
      </w:divBdr>
      <w:divsChild>
        <w:div w:id="564989822">
          <w:marLeft w:val="0"/>
          <w:marRight w:val="0"/>
          <w:marTop w:val="0"/>
          <w:marBottom w:val="0"/>
          <w:divBdr>
            <w:top w:val="none" w:sz="0" w:space="0" w:color="auto"/>
            <w:left w:val="none" w:sz="0" w:space="0" w:color="auto"/>
            <w:bottom w:val="none" w:sz="0" w:space="0" w:color="auto"/>
            <w:right w:val="none" w:sz="0" w:space="0" w:color="auto"/>
          </w:divBdr>
        </w:div>
        <w:div w:id="1363744947">
          <w:marLeft w:val="0"/>
          <w:marRight w:val="0"/>
          <w:marTop w:val="0"/>
          <w:marBottom w:val="0"/>
          <w:divBdr>
            <w:top w:val="none" w:sz="0" w:space="0" w:color="auto"/>
            <w:left w:val="none" w:sz="0" w:space="0" w:color="auto"/>
            <w:bottom w:val="none" w:sz="0" w:space="0" w:color="auto"/>
            <w:right w:val="none" w:sz="0" w:space="0" w:color="auto"/>
          </w:divBdr>
        </w:div>
      </w:divsChild>
    </w:div>
    <w:div w:id="414088829">
      <w:bodyDiv w:val="1"/>
      <w:marLeft w:val="0"/>
      <w:marRight w:val="0"/>
      <w:marTop w:val="0"/>
      <w:marBottom w:val="0"/>
      <w:divBdr>
        <w:top w:val="none" w:sz="0" w:space="0" w:color="auto"/>
        <w:left w:val="none" w:sz="0" w:space="0" w:color="auto"/>
        <w:bottom w:val="none" w:sz="0" w:space="0" w:color="auto"/>
        <w:right w:val="none" w:sz="0" w:space="0" w:color="auto"/>
      </w:divBdr>
    </w:div>
    <w:div w:id="447352860">
      <w:bodyDiv w:val="1"/>
      <w:marLeft w:val="0"/>
      <w:marRight w:val="0"/>
      <w:marTop w:val="0"/>
      <w:marBottom w:val="0"/>
      <w:divBdr>
        <w:top w:val="none" w:sz="0" w:space="0" w:color="auto"/>
        <w:left w:val="none" w:sz="0" w:space="0" w:color="auto"/>
        <w:bottom w:val="none" w:sz="0" w:space="0" w:color="auto"/>
        <w:right w:val="none" w:sz="0" w:space="0" w:color="auto"/>
      </w:divBdr>
    </w:div>
    <w:div w:id="503132063">
      <w:bodyDiv w:val="1"/>
      <w:marLeft w:val="0"/>
      <w:marRight w:val="0"/>
      <w:marTop w:val="0"/>
      <w:marBottom w:val="0"/>
      <w:divBdr>
        <w:top w:val="none" w:sz="0" w:space="0" w:color="auto"/>
        <w:left w:val="none" w:sz="0" w:space="0" w:color="auto"/>
        <w:bottom w:val="none" w:sz="0" w:space="0" w:color="auto"/>
        <w:right w:val="none" w:sz="0" w:space="0" w:color="auto"/>
      </w:divBdr>
    </w:div>
    <w:div w:id="783573565">
      <w:bodyDiv w:val="1"/>
      <w:marLeft w:val="0"/>
      <w:marRight w:val="0"/>
      <w:marTop w:val="0"/>
      <w:marBottom w:val="0"/>
      <w:divBdr>
        <w:top w:val="none" w:sz="0" w:space="0" w:color="auto"/>
        <w:left w:val="none" w:sz="0" w:space="0" w:color="auto"/>
        <w:bottom w:val="none" w:sz="0" w:space="0" w:color="auto"/>
        <w:right w:val="none" w:sz="0" w:space="0" w:color="auto"/>
      </w:divBdr>
    </w:div>
    <w:div w:id="832064568">
      <w:bodyDiv w:val="1"/>
      <w:marLeft w:val="0"/>
      <w:marRight w:val="0"/>
      <w:marTop w:val="0"/>
      <w:marBottom w:val="0"/>
      <w:divBdr>
        <w:top w:val="none" w:sz="0" w:space="0" w:color="auto"/>
        <w:left w:val="none" w:sz="0" w:space="0" w:color="auto"/>
        <w:bottom w:val="none" w:sz="0" w:space="0" w:color="auto"/>
        <w:right w:val="none" w:sz="0" w:space="0" w:color="auto"/>
      </w:divBdr>
    </w:div>
    <w:div w:id="874931042">
      <w:bodyDiv w:val="1"/>
      <w:marLeft w:val="0"/>
      <w:marRight w:val="0"/>
      <w:marTop w:val="0"/>
      <w:marBottom w:val="0"/>
      <w:divBdr>
        <w:top w:val="none" w:sz="0" w:space="0" w:color="auto"/>
        <w:left w:val="none" w:sz="0" w:space="0" w:color="auto"/>
        <w:bottom w:val="none" w:sz="0" w:space="0" w:color="auto"/>
        <w:right w:val="none" w:sz="0" w:space="0" w:color="auto"/>
      </w:divBdr>
    </w:div>
    <w:div w:id="882714540">
      <w:bodyDiv w:val="1"/>
      <w:marLeft w:val="0"/>
      <w:marRight w:val="0"/>
      <w:marTop w:val="0"/>
      <w:marBottom w:val="0"/>
      <w:divBdr>
        <w:top w:val="none" w:sz="0" w:space="0" w:color="auto"/>
        <w:left w:val="none" w:sz="0" w:space="0" w:color="auto"/>
        <w:bottom w:val="none" w:sz="0" w:space="0" w:color="auto"/>
        <w:right w:val="none" w:sz="0" w:space="0" w:color="auto"/>
      </w:divBdr>
    </w:div>
    <w:div w:id="938098497">
      <w:bodyDiv w:val="1"/>
      <w:marLeft w:val="0"/>
      <w:marRight w:val="0"/>
      <w:marTop w:val="0"/>
      <w:marBottom w:val="0"/>
      <w:divBdr>
        <w:top w:val="none" w:sz="0" w:space="0" w:color="auto"/>
        <w:left w:val="none" w:sz="0" w:space="0" w:color="auto"/>
        <w:bottom w:val="none" w:sz="0" w:space="0" w:color="auto"/>
        <w:right w:val="none" w:sz="0" w:space="0" w:color="auto"/>
      </w:divBdr>
    </w:div>
    <w:div w:id="971860487">
      <w:bodyDiv w:val="1"/>
      <w:marLeft w:val="0"/>
      <w:marRight w:val="0"/>
      <w:marTop w:val="0"/>
      <w:marBottom w:val="0"/>
      <w:divBdr>
        <w:top w:val="none" w:sz="0" w:space="0" w:color="auto"/>
        <w:left w:val="none" w:sz="0" w:space="0" w:color="auto"/>
        <w:bottom w:val="none" w:sz="0" w:space="0" w:color="auto"/>
        <w:right w:val="none" w:sz="0" w:space="0" w:color="auto"/>
      </w:divBdr>
    </w:div>
    <w:div w:id="977421124">
      <w:bodyDiv w:val="1"/>
      <w:marLeft w:val="0"/>
      <w:marRight w:val="0"/>
      <w:marTop w:val="0"/>
      <w:marBottom w:val="0"/>
      <w:divBdr>
        <w:top w:val="none" w:sz="0" w:space="0" w:color="auto"/>
        <w:left w:val="none" w:sz="0" w:space="0" w:color="auto"/>
        <w:bottom w:val="none" w:sz="0" w:space="0" w:color="auto"/>
        <w:right w:val="none" w:sz="0" w:space="0" w:color="auto"/>
      </w:divBdr>
    </w:div>
    <w:div w:id="984745289">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101535">
      <w:bodyDiv w:val="1"/>
      <w:marLeft w:val="0"/>
      <w:marRight w:val="0"/>
      <w:marTop w:val="0"/>
      <w:marBottom w:val="0"/>
      <w:divBdr>
        <w:top w:val="none" w:sz="0" w:space="0" w:color="auto"/>
        <w:left w:val="none" w:sz="0" w:space="0" w:color="auto"/>
        <w:bottom w:val="none" w:sz="0" w:space="0" w:color="auto"/>
        <w:right w:val="none" w:sz="0" w:space="0" w:color="auto"/>
      </w:divBdr>
    </w:div>
    <w:div w:id="1161969665">
      <w:bodyDiv w:val="1"/>
      <w:marLeft w:val="0"/>
      <w:marRight w:val="0"/>
      <w:marTop w:val="0"/>
      <w:marBottom w:val="0"/>
      <w:divBdr>
        <w:top w:val="none" w:sz="0" w:space="0" w:color="auto"/>
        <w:left w:val="none" w:sz="0" w:space="0" w:color="auto"/>
        <w:bottom w:val="none" w:sz="0" w:space="0" w:color="auto"/>
        <w:right w:val="none" w:sz="0" w:space="0" w:color="auto"/>
      </w:divBdr>
    </w:div>
    <w:div w:id="1189027883">
      <w:bodyDiv w:val="1"/>
      <w:marLeft w:val="0"/>
      <w:marRight w:val="0"/>
      <w:marTop w:val="0"/>
      <w:marBottom w:val="0"/>
      <w:divBdr>
        <w:top w:val="none" w:sz="0" w:space="0" w:color="auto"/>
        <w:left w:val="none" w:sz="0" w:space="0" w:color="auto"/>
        <w:bottom w:val="none" w:sz="0" w:space="0" w:color="auto"/>
        <w:right w:val="none" w:sz="0" w:space="0" w:color="auto"/>
      </w:divBdr>
    </w:div>
    <w:div w:id="1197549721">
      <w:bodyDiv w:val="1"/>
      <w:marLeft w:val="0"/>
      <w:marRight w:val="0"/>
      <w:marTop w:val="0"/>
      <w:marBottom w:val="0"/>
      <w:divBdr>
        <w:top w:val="none" w:sz="0" w:space="0" w:color="auto"/>
        <w:left w:val="none" w:sz="0" w:space="0" w:color="auto"/>
        <w:bottom w:val="none" w:sz="0" w:space="0" w:color="auto"/>
        <w:right w:val="none" w:sz="0" w:space="0" w:color="auto"/>
      </w:divBdr>
    </w:div>
    <w:div w:id="1207985594">
      <w:bodyDiv w:val="1"/>
      <w:marLeft w:val="0"/>
      <w:marRight w:val="0"/>
      <w:marTop w:val="0"/>
      <w:marBottom w:val="0"/>
      <w:divBdr>
        <w:top w:val="none" w:sz="0" w:space="0" w:color="auto"/>
        <w:left w:val="none" w:sz="0" w:space="0" w:color="auto"/>
        <w:bottom w:val="none" w:sz="0" w:space="0" w:color="auto"/>
        <w:right w:val="none" w:sz="0" w:space="0" w:color="auto"/>
      </w:divBdr>
    </w:div>
    <w:div w:id="1400862942">
      <w:bodyDiv w:val="1"/>
      <w:marLeft w:val="0"/>
      <w:marRight w:val="0"/>
      <w:marTop w:val="0"/>
      <w:marBottom w:val="0"/>
      <w:divBdr>
        <w:top w:val="none" w:sz="0" w:space="0" w:color="auto"/>
        <w:left w:val="none" w:sz="0" w:space="0" w:color="auto"/>
        <w:bottom w:val="none" w:sz="0" w:space="0" w:color="auto"/>
        <w:right w:val="none" w:sz="0" w:space="0" w:color="auto"/>
      </w:divBdr>
    </w:div>
    <w:div w:id="1500196981">
      <w:bodyDiv w:val="1"/>
      <w:marLeft w:val="0"/>
      <w:marRight w:val="0"/>
      <w:marTop w:val="0"/>
      <w:marBottom w:val="0"/>
      <w:divBdr>
        <w:top w:val="none" w:sz="0" w:space="0" w:color="auto"/>
        <w:left w:val="none" w:sz="0" w:space="0" w:color="auto"/>
        <w:bottom w:val="none" w:sz="0" w:space="0" w:color="auto"/>
        <w:right w:val="none" w:sz="0" w:space="0" w:color="auto"/>
      </w:divBdr>
    </w:div>
    <w:div w:id="1592814539">
      <w:bodyDiv w:val="1"/>
      <w:marLeft w:val="0"/>
      <w:marRight w:val="0"/>
      <w:marTop w:val="0"/>
      <w:marBottom w:val="0"/>
      <w:divBdr>
        <w:top w:val="none" w:sz="0" w:space="0" w:color="auto"/>
        <w:left w:val="none" w:sz="0" w:space="0" w:color="auto"/>
        <w:bottom w:val="none" w:sz="0" w:space="0" w:color="auto"/>
        <w:right w:val="none" w:sz="0" w:space="0" w:color="auto"/>
      </w:divBdr>
    </w:div>
    <w:div w:id="1686662921">
      <w:bodyDiv w:val="1"/>
      <w:marLeft w:val="0"/>
      <w:marRight w:val="0"/>
      <w:marTop w:val="0"/>
      <w:marBottom w:val="0"/>
      <w:divBdr>
        <w:top w:val="none" w:sz="0" w:space="0" w:color="auto"/>
        <w:left w:val="none" w:sz="0" w:space="0" w:color="auto"/>
        <w:bottom w:val="none" w:sz="0" w:space="0" w:color="auto"/>
        <w:right w:val="none" w:sz="0" w:space="0" w:color="auto"/>
      </w:divBdr>
    </w:div>
    <w:div w:id="1769692971">
      <w:bodyDiv w:val="1"/>
      <w:marLeft w:val="0"/>
      <w:marRight w:val="0"/>
      <w:marTop w:val="0"/>
      <w:marBottom w:val="0"/>
      <w:divBdr>
        <w:top w:val="none" w:sz="0" w:space="0" w:color="auto"/>
        <w:left w:val="none" w:sz="0" w:space="0" w:color="auto"/>
        <w:bottom w:val="none" w:sz="0" w:space="0" w:color="auto"/>
        <w:right w:val="none" w:sz="0" w:space="0" w:color="auto"/>
      </w:divBdr>
    </w:div>
    <w:div w:id="1814979449">
      <w:bodyDiv w:val="1"/>
      <w:marLeft w:val="0"/>
      <w:marRight w:val="0"/>
      <w:marTop w:val="0"/>
      <w:marBottom w:val="0"/>
      <w:divBdr>
        <w:top w:val="none" w:sz="0" w:space="0" w:color="auto"/>
        <w:left w:val="none" w:sz="0" w:space="0" w:color="auto"/>
        <w:bottom w:val="none" w:sz="0" w:space="0" w:color="auto"/>
        <w:right w:val="none" w:sz="0" w:space="0" w:color="auto"/>
      </w:divBdr>
    </w:div>
    <w:div w:id="2003117037">
      <w:bodyDiv w:val="1"/>
      <w:marLeft w:val="0"/>
      <w:marRight w:val="0"/>
      <w:marTop w:val="0"/>
      <w:marBottom w:val="0"/>
      <w:divBdr>
        <w:top w:val="none" w:sz="0" w:space="0" w:color="auto"/>
        <w:left w:val="none" w:sz="0" w:space="0" w:color="auto"/>
        <w:bottom w:val="none" w:sz="0" w:space="0" w:color="auto"/>
        <w:right w:val="none" w:sz="0" w:space="0" w:color="auto"/>
      </w:divBdr>
    </w:div>
    <w:div w:id="200909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Anotācija</Kategorija>
    <DKP xmlns="2e5bb04e-596e-45bd-9003-43ca78b1ba16">5</DK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2.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3.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DCC67E-0AFD-4574-BB20-E1C86079BCCD}">
  <ds:schemaRefs>
    <ds:schemaRef ds:uri="http://purl.org/dc/elements/1.1/"/>
    <ds:schemaRef ds:uri="http://schemas.microsoft.com/office/2006/documentManagement/types"/>
    <ds:schemaRef ds:uri="http://schemas.microsoft.com/office/2006/metadata/properties"/>
    <ds:schemaRef ds:uri="http://purl.org/dc/terms/"/>
    <ds:schemaRef ds:uri="2e5bb04e-596e-45bd-9003-43ca78b1ba16"/>
    <ds:schemaRef ds:uri="http://purl.org/dc/dcmitype/"/>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0B8A2A4C-D4A2-4D49-B97D-2EB643E4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880</Words>
  <Characters>6263</Characters>
  <Application>Microsoft Office Word</Application>
  <DocSecurity>0</DocSecurity>
  <Lines>52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2016.gada 10.maija noteikumos Nr.292„Nekustamā īpašuma nodokļa ieņēmumu prognozes noteikšanas kārtība"</vt:lpstr>
      <vt:lpstr>Likumprojekta „Grozījumi Gada pārskatu likumā"</vt:lpstr>
    </vt:vector>
  </TitlesOfParts>
  <Manager>I. Runkovska;FM PFDUFD Finansēšanas nod. vadītāja</Manager>
  <Company>Finanšu ministrija</Company>
  <LinksUpToDate>false</LinksUpToDate>
  <CharactersWithSpaces>7129</CharactersWithSpaces>
  <SharedDoc>false</SharedDoc>
  <HLinks>
    <vt:vector size="6" baseType="variant">
      <vt:variant>
        <vt:i4>7667832</vt:i4>
      </vt:variant>
      <vt:variant>
        <vt:i4>0</vt:i4>
      </vt:variant>
      <vt:variant>
        <vt:i4>0</vt:i4>
      </vt:variant>
      <vt:variant>
        <vt:i4>5</vt:i4>
      </vt:variant>
      <vt:variant>
        <vt:lpwstr>http://likumi.lv/doc.php?id=194402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10.maija noteikumos Nr.292„Nekustamā īpašuma nodokļa ieņēmumu prognozes noteikšanas kārtība"</dc:title>
  <dc:subject>Anotācija</dc:subject>
  <dc:creator>lolita.zandare@fm.gov.lv;FM PFDUFD vecākā referente</dc:creator>
  <dc:description>67095472, lolita.zandare@fm.gov.lv</dc:description>
  <cp:lastModifiedBy>Lolita Zandare</cp:lastModifiedBy>
  <cp:revision>5</cp:revision>
  <cp:lastPrinted>2017-06-14T13:24:00Z</cp:lastPrinted>
  <dcterms:created xsi:type="dcterms:W3CDTF">2017-06-13T06:38:00Z</dcterms:created>
  <dcterms:modified xsi:type="dcterms:W3CDTF">2017-06-14T14:11:00Z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