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4F451" w14:textId="4B5456EE" w:rsidR="00684ADB" w:rsidRPr="00FF74EE" w:rsidRDefault="00684ADB" w:rsidP="004C4333">
      <w:pPr>
        <w:jc w:val="center"/>
        <w:rPr>
          <w:b/>
          <w:sz w:val="28"/>
          <w:szCs w:val="28"/>
        </w:rPr>
      </w:pPr>
      <w:r w:rsidRPr="00FF74EE">
        <w:rPr>
          <w:b/>
          <w:sz w:val="28"/>
          <w:szCs w:val="28"/>
        </w:rPr>
        <w:t>INFORMATĪVAIS ZIŅOJUMS PAR EIROPAS SAVIENĪBAS STRUKTŪRFONDU UN KOHĒZIJAS FONDA</w:t>
      </w:r>
      <w:r w:rsidRPr="00FF74EE">
        <w:rPr>
          <w:b/>
          <w:caps/>
          <w:sz w:val="28"/>
          <w:szCs w:val="28"/>
        </w:rPr>
        <w:t xml:space="preserve"> </w:t>
      </w:r>
      <w:r w:rsidRPr="00FF74EE">
        <w:rPr>
          <w:b/>
          <w:sz w:val="28"/>
          <w:szCs w:val="28"/>
        </w:rPr>
        <w:t>INVESTĪCIJU IEVIEŠANAS STATUSU</w:t>
      </w:r>
    </w:p>
    <w:p w14:paraId="063DA8FC" w14:textId="77777777" w:rsidR="00684ADB" w:rsidRPr="00FF74EE" w:rsidRDefault="00684ADB" w:rsidP="004C4333">
      <w:pPr>
        <w:rPr>
          <w:sz w:val="28"/>
          <w:szCs w:val="28"/>
        </w:rPr>
      </w:pPr>
    </w:p>
    <w:p w14:paraId="3B19435C" w14:textId="00F7A11B" w:rsidR="00936306" w:rsidRPr="00FF74EE" w:rsidRDefault="00684ADB" w:rsidP="00353646">
      <w:pPr>
        <w:pStyle w:val="BodyText"/>
        <w:numPr>
          <w:ilvl w:val="0"/>
          <w:numId w:val="1"/>
        </w:numPr>
        <w:spacing w:line="240" w:lineRule="auto"/>
        <w:ind w:left="0" w:firstLine="0"/>
        <w:jc w:val="both"/>
        <w:rPr>
          <w:rFonts w:eastAsia="Calibri"/>
          <w:b w:val="0"/>
          <w:sz w:val="28"/>
          <w:szCs w:val="28"/>
          <w:lang w:val="lv-LV" w:eastAsia="ar-SA"/>
        </w:rPr>
      </w:pPr>
      <w:r w:rsidRPr="00FF74EE">
        <w:rPr>
          <w:rFonts w:eastAsia="Calibri"/>
          <w:b w:val="0"/>
          <w:sz w:val="28"/>
          <w:szCs w:val="28"/>
          <w:lang w:val="lv-LV" w:eastAsia="ar-SA"/>
        </w:rPr>
        <w:t>Atbilstoši Ministru kabineta (turpmāk – MK) 2015.</w:t>
      </w:r>
      <w:r w:rsidR="00BB4280" w:rsidRPr="00FF74EE">
        <w:rPr>
          <w:rFonts w:eastAsia="Calibri"/>
          <w:b w:val="0"/>
          <w:sz w:val="28"/>
          <w:szCs w:val="28"/>
          <w:lang w:val="lv-LV" w:eastAsia="ar-SA"/>
        </w:rPr>
        <w:t> </w:t>
      </w:r>
      <w:r w:rsidRPr="00FF74EE">
        <w:rPr>
          <w:rFonts w:eastAsia="Calibri"/>
          <w:b w:val="0"/>
          <w:sz w:val="28"/>
          <w:szCs w:val="28"/>
          <w:lang w:val="lv-LV" w:eastAsia="ar-SA"/>
        </w:rPr>
        <w:t>gada 10.</w:t>
      </w:r>
      <w:r w:rsidR="00BB4280" w:rsidRPr="00FF74EE">
        <w:rPr>
          <w:rFonts w:eastAsia="Calibri"/>
          <w:b w:val="0"/>
          <w:sz w:val="28"/>
          <w:szCs w:val="28"/>
          <w:lang w:val="lv-LV" w:eastAsia="ar-SA"/>
        </w:rPr>
        <w:t> </w:t>
      </w:r>
      <w:r w:rsidRPr="00FF74EE">
        <w:rPr>
          <w:rFonts w:eastAsia="Calibri"/>
          <w:b w:val="0"/>
          <w:sz w:val="28"/>
          <w:szCs w:val="28"/>
          <w:lang w:val="lv-LV" w:eastAsia="ar-SA"/>
        </w:rPr>
        <w:t>marta sēdes protokola Nr.</w:t>
      </w:r>
      <w:r w:rsidR="00BB4280" w:rsidRPr="00FF74EE">
        <w:rPr>
          <w:rFonts w:eastAsia="Calibri"/>
          <w:b w:val="0"/>
          <w:sz w:val="28"/>
          <w:szCs w:val="28"/>
          <w:lang w:val="lv-LV" w:eastAsia="ar-SA"/>
        </w:rPr>
        <w:t> </w:t>
      </w:r>
      <w:r w:rsidRPr="00FF74EE">
        <w:rPr>
          <w:rFonts w:eastAsia="Calibri"/>
          <w:b w:val="0"/>
          <w:sz w:val="28"/>
          <w:szCs w:val="28"/>
          <w:lang w:val="lv-LV" w:eastAsia="ar-SA"/>
        </w:rPr>
        <w:t>14 27.</w:t>
      </w:r>
      <w:r w:rsidR="00BB4280" w:rsidRPr="00FF74EE">
        <w:rPr>
          <w:rFonts w:eastAsia="Calibri"/>
          <w:b w:val="0"/>
          <w:bCs w:val="0"/>
          <w:sz w:val="28"/>
          <w:szCs w:val="28"/>
          <w:lang w:val="lv-LV" w:eastAsia="ar-SA"/>
        </w:rPr>
        <w:t> </w:t>
      </w:r>
      <w:r w:rsidRPr="00FF74EE">
        <w:rPr>
          <w:rFonts w:eastAsia="Calibri"/>
          <w:b w:val="0"/>
          <w:bCs w:val="0"/>
          <w:sz w:val="28"/>
          <w:szCs w:val="28"/>
          <w:lang w:val="lv-LV" w:eastAsia="ar-SA"/>
        </w:rPr>
        <w:t>§ 11.</w:t>
      </w:r>
      <w:r w:rsidR="00BB4280" w:rsidRPr="00FF74EE">
        <w:rPr>
          <w:rFonts w:eastAsia="Calibri"/>
          <w:b w:val="0"/>
          <w:bCs w:val="0"/>
          <w:sz w:val="28"/>
          <w:szCs w:val="28"/>
          <w:lang w:val="lv-LV" w:eastAsia="ar-SA"/>
        </w:rPr>
        <w:t> </w:t>
      </w:r>
      <w:r w:rsidRPr="00FF74EE">
        <w:rPr>
          <w:rFonts w:eastAsia="Calibri"/>
          <w:b w:val="0"/>
          <w:bCs w:val="0"/>
          <w:sz w:val="28"/>
          <w:szCs w:val="28"/>
          <w:lang w:val="lv-LV" w:eastAsia="ar-SA"/>
        </w:rPr>
        <w:t>punktam Finanšu ministrijai (turpmāk - FM) ir uzdots, sākot ar 2015.</w:t>
      </w:r>
      <w:r w:rsidR="00BB4280" w:rsidRPr="00FF74EE">
        <w:rPr>
          <w:rFonts w:eastAsia="Calibri"/>
          <w:b w:val="0"/>
          <w:bCs w:val="0"/>
          <w:sz w:val="28"/>
          <w:szCs w:val="28"/>
          <w:lang w:val="lv-LV" w:eastAsia="ar-SA"/>
        </w:rPr>
        <w:t> </w:t>
      </w:r>
      <w:r w:rsidRPr="00FF74EE">
        <w:rPr>
          <w:rFonts w:eastAsia="Calibri"/>
          <w:b w:val="0"/>
          <w:bCs w:val="0"/>
          <w:sz w:val="28"/>
          <w:szCs w:val="28"/>
          <w:lang w:val="lv-LV" w:eastAsia="ar-SA"/>
        </w:rPr>
        <w:t>gada maiju</w:t>
      </w:r>
      <w:r w:rsidR="00832912" w:rsidRPr="00FF74EE">
        <w:rPr>
          <w:rFonts w:eastAsia="Calibri"/>
          <w:b w:val="0"/>
          <w:bCs w:val="0"/>
          <w:sz w:val="28"/>
          <w:szCs w:val="28"/>
          <w:lang w:val="lv-LV" w:eastAsia="ar-SA"/>
        </w:rPr>
        <w:t>,</w:t>
      </w:r>
      <w:r w:rsidRPr="00FF74EE">
        <w:rPr>
          <w:rFonts w:eastAsia="Calibri"/>
          <w:b w:val="0"/>
          <w:bCs w:val="0"/>
          <w:sz w:val="28"/>
          <w:szCs w:val="28"/>
          <w:lang w:val="lv-LV" w:eastAsia="ar-SA"/>
        </w:rPr>
        <w:t xml:space="preserve"> reizi mēnesī (līdz nākamā mēneša beigām) iesniegt MK bez saskaņošanas ar citām iestādēm operatīvo informāciju par Eiropas Savienības struktūrfondu un Kohēzijas fondu (turpmāk – ES fondi) ieviešanas plānu izpildi (turpmāk – </w:t>
      </w:r>
      <w:r w:rsidRPr="00FF74EE">
        <w:rPr>
          <w:rFonts w:eastAsia="Calibri"/>
          <w:b w:val="0"/>
          <w:bCs w:val="0"/>
          <w:sz w:val="28"/>
          <w:szCs w:val="28"/>
          <w:lang w:val="lv-LV"/>
        </w:rPr>
        <w:t xml:space="preserve">ikmēneša ziņojums </w:t>
      </w:r>
      <w:r w:rsidRPr="00FF74EE">
        <w:rPr>
          <w:rFonts w:eastAsia="Calibri"/>
          <w:b w:val="0"/>
          <w:bCs w:val="0"/>
          <w:sz w:val="28"/>
          <w:szCs w:val="28"/>
          <w:lang w:val="lv-LV" w:eastAsia="ar-SA"/>
        </w:rPr>
        <w:t>MK), tai skaitā informāciju atbildīgo iestāžu dalījumā par noteiktiem finanšu mērķiem un citiem pr</w:t>
      </w:r>
      <w:r w:rsidR="00326786" w:rsidRPr="00FF74EE">
        <w:rPr>
          <w:rFonts w:eastAsia="Calibri"/>
          <w:b w:val="0"/>
          <w:bCs w:val="0"/>
          <w:sz w:val="28"/>
          <w:szCs w:val="28"/>
          <w:lang w:val="lv-LV" w:eastAsia="ar-SA"/>
        </w:rPr>
        <w:t xml:space="preserve">iekšnosacījumiem un uzdevumiem. </w:t>
      </w:r>
      <w:r w:rsidR="00C23DD6" w:rsidRPr="00FF74EE">
        <w:rPr>
          <w:rFonts w:eastAsia="Calibri"/>
          <w:b w:val="0"/>
          <w:bCs w:val="0"/>
          <w:sz w:val="28"/>
          <w:szCs w:val="28"/>
          <w:lang w:val="lv-LV" w:eastAsia="ar-SA"/>
        </w:rPr>
        <w:t>Attiecīgi FM sniedz operatīvo informāciju par</w:t>
      </w:r>
      <w:r w:rsidR="00AC60AD" w:rsidRPr="00FF74EE">
        <w:rPr>
          <w:rFonts w:eastAsia="Calibri"/>
          <w:b w:val="0"/>
          <w:bCs w:val="0"/>
          <w:sz w:val="28"/>
          <w:szCs w:val="28"/>
          <w:lang w:val="lv-LV" w:eastAsia="ar-SA"/>
        </w:rPr>
        <w:t xml:space="preserve"> </w:t>
      </w:r>
      <w:r w:rsidR="00C23DD6" w:rsidRPr="00FF74EE">
        <w:rPr>
          <w:rFonts w:eastAsia="Calibri"/>
          <w:b w:val="0"/>
          <w:bCs w:val="0"/>
          <w:sz w:val="28"/>
          <w:szCs w:val="28"/>
          <w:lang w:val="lv-LV" w:eastAsia="ar-SA"/>
        </w:rPr>
        <w:t xml:space="preserve">galvenajiem </w:t>
      </w:r>
      <w:r w:rsidR="00723899" w:rsidRPr="00FF74EE">
        <w:rPr>
          <w:rFonts w:eastAsia="Calibri"/>
          <w:b w:val="0"/>
          <w:bCs w:val="0"/>
          <w:sz w:val="28"/>
          <w:szCs w:val="28"/>
          <w:lang w:val="lv-LV" w:eastAsia="ar-SA"/>
        </w:rPr>
        <w:t>aspekti</w:t>
      </w:r>
      <w:r w:rsidR="00C23DD6" w:rsidRPr="00FF74EE">
        <w:rPr>
          <w:rFonts w:eastAsia="Calibri"/>
          <w:b w:val="0"/>
          <w:bCs w:val="0"/>
          <w:sz w:val="28"/>
          <w:szCs w:val="28"/>
          <w:lang w:val="lv-LV" w:eastAsia="ar-SA"/>
        </w:rPr>
        <w:t>em</w:t>
      </w:r>
      <w:r w:rsidR="00723899" w:rsidRPr="00FF74EE">
        <w:rPr>
          <w:rFonts w:eastAsia="Calibri"/>
          <w:b w:val="0"/>
          <w:bCs w:val="0"/>
          <w:sz w:val="28"/>
          <w:szCs w:val="28"/>
          <w:lang w:val="lv-LV" w:eastAsia="ar-SA"/>
        </w:rPr>
        <w:t xml:space="preserve"> </w:t>
      </w:r>
      <w:r w:rsidR="00C23DD6" w:rsidRPr="00FF74EE">
        <w:rPr>
          <w:rFonts w:eastAsia="Calibri"/>
          <w:b w:val="0"/>
          <w:bCs w:val="0"/>
          <w:sz w:val="28"/>
          <w:szCs w:val="28"/>
          <w:lang w:val="lv-LV" w:eastAsia="ar-SA"/>
        </w:rPr>
        <w:t xml:space="preserve">un </w:t>
      </w:r>
      <w:r w:rsidR="004D3A6C" w:rsidRPr="00FF74EE">
        <w:rPr>
          <w:rFonts w:eastAsia="Calibri"/>
          <w:b w:val="0"/>
          <w:bCs w:val="0"/>
          <w:sz w:val="28"/>
          <w:szCs w:val="28"/>
          <w:lang w:val="lv-LV" w:eastAsia="ar-SA"/>
        </w:rPr>
        <w:t>aktu</w:t>
      </w:r>
      <w:r w:rsidR="00D203D0" w:rsidRPr="00FF74EE">
        <w:rPr>
          <w:rFonts w:eastAsia="Calibri"/>
          <w:b w:val="0"/>
          <w:bCs w:val="0"/>
          <w:sz w:val="28"/>
          <w:szCs w:val="28"/>
          <w:lang w:val="lv-LV" w:eastAsia="ar-SA"/>
        </w:rPr>
        <w:t>alitātēm</w:t>
      </w:r>
      <w:r w:rsidR="00405972" w:rsidRPr="00FF74EE">
        <w:rPr>
          <w:rFonts w:eastAsia="Calibri"/>
          <w:b w:val="0"/>
          <w:bCs w:val="0"/>
          <w:sz w:val="28"/>
          <w:szCs w:val="28"/>
          <w:lang w:val="lv-LV" w:eastAsia="ar-SA"/>
        </w:rPr>
        <w:t xml:space="preserve"> </w:t>
      </w:r>
      <w:r w:rsidR="004F5936" w:rsidRPr="00FF74EE">
        <w:rPr>
          <w:rFonts w:eastAsia="Calibri"/>
          <w:b w:val="0"/>
          <w:bCs w:val="0"/>
          <w:sz w:val="28"/>
          <w:szCs w:val="28"/>
          <w:lang w:val="lv-LV" w:eastAsia="ar-SA"/>
        </w:rPr>
        <w:t xml:space="preserve">ES fondu </w:t>
      </w:r>
      <w:r w:rsidR="00405972" w:rsidRPr="00FF74EE">
        <w:rPr>
          <w:rFonts w:eastAsia="Calibri"/>
          <w:b w:val="0"/>
          <w:bCs w:val="0"/>
          <w:sz w:val="28"/>
          <w:szCs w:val="28"/>
          <w:lang w:val="lv-LV" w:eastAsia="ar-SA"/>
        </w:rPr>
        <w:t>2014.</w:t>
      </w:r>
      <w:r w:rsidR="00BB4280" w:rsidRPr="00FF74EE">
        <w:rPr>
          <w:rFonts w:eastAsia="Calibri"/>
          <w:b w:val="0"/>
          <w:bCs w:val="0"/>
          <w:sz w:val="28"/>
          <w:szCs w:val="28"/>
          <w:lang w:val="lv-LV" w:eastAsia="ar-SA"/>
        </w:rPr>
        <w:t> </w:t>
      </w:r>
      <w:r w:rsidR="00405972" w:rsidRPr="00FF74EE">
        <w:rPr>
          <w:rFonts w:eastAsia="Calibri"/>
          <w:b w:val="0"/>
          <w:bCs w:val="0"/>
          <w:sz w:val="28"/>
          <w:szCs w:val="28"/>
          <w:lang w:val="lv-LV" w:eastAsia="ar-SA"/>
        </w:rPr>
        <w:t>–</w:t>
      </w:r>
      <w:r w:rsidR="00BB4280" w:rsidRPr="00FF74EE">
        <w:rPr>
          <w:rFonts w:eastAsia="Calibri"/>
          <w:b w:val="0"/>
          <w:bCs w:val="0"/>
          <w:sz w:val="28"/>
          <w:szCs w:val="28"/>
          <w:lang w:val="lv-LV" w:eastAsia="ar-SA"/>
        </w:rPr>
        <w:t> </w:t>
      </w:r>
      <w:r w:rsidR="00405972" w:rsidRPr="00FF74EE">
        <w:rPr>
          <w:rFonts w:eastAsia="Calibri"/>
          <w:b w:val="0"/>
          <w:bCs w:val="0"/>
          <w:sz w:val="28"/>
          <w:szCs w:val="28"/>
          <w:lang w:val="lv-LV" w:eastAsia="ar-SA"/>
        </w:rPr>
        <w:t>2020.</w:t>
      </w:r>
      <w:r w:rsidR="00BB4280" w:rsidRPr="00FF74EE">
        <w:rPr>
          <w:rFonts w:eastAsia="Calibri"/>
          <w:b w:val="0"/>
          <w:bCs w:val="0"/>
          <w:sz w:val="28"/>
          <w:szCs w:val="28"/>
          <w:lang w:val="lv-LV" w:eastAsia="ar-SA"/>
        </w:rPr>
        <w:t> </w:t>
      </w:r>
      <w:r w:rsidR="00405972" w:rsidRPr="00FF74EE">
        <w:rPr>
          <w:rFonts w:eastAsia="Calibri"/>
          <w:b w:val="0"/>
          <w:bCs w:val="0"/>
          <w:sz w:val="28"/>
          <w:szCs w:val="28"/>
          <w:lang w:val="lv-LV" w:eastAsia="ar-SA"/>
        </w:rPr>
        <w:t>gada plānošanas period</w:t>
      </w:r>
      <w:r w:rsidR="00723899" w:rsidRPr="00FF74EE">
        <w:rPr>
          <w:rFonts w:eastAsia="Calibri"/>
          <w:b w:val="0"/>
          <w:bCs w:val="0"/>
          <w:sz w:val="28"/>
          <w:szCs w:val="28"/>
          <w:lang w:val="lv-LV" w:eastAsia="ar-SA"/>
        </w:rPr>
        <w:t>ā</w:t>
      </w:r>
      <w:r w:rsidR="005F0C91" w:rsidRPr="00FF74EE">
        <w:rPr>
          <w:rStyle w:val="FootnoteReference"/>
          <w:rFonts w:eastAsia="Calibri"/>
          <w:b w:val="0"/>
          <w:bCs w:val="0"/>
          <w:sz w:val="28"/>
          <w:szCs w:val="28"/>
          <w:lang w:val="lv-LV" w:eastAsia="ar-SA"/>
        </w:rPr>
        <w:footnoteReference w:id="1"/>
      </w:r>
      <w:r w:rsidR="0037637C" w:rsidRPr="00FF74EE">
        <w:rPr>
          <w:rFonts w:eastAsia="Calibri"/>
          <w:b w:val="0"/>
          <w:bCs w:val="0"/>
          <w:sz w:val="28"/>
          <w:szCs w:val="28"/>
          <w:lang w:val="lv-LV" w:eastAsia="ar-SA"/>
        </w:rPr>
        <w:t>.</w:t>
      </w:r>
      <w:r w:rsidR="00633243" w:rsidRPr="00FF74EE">
        <w:rPr>
          <w:rFonts w:eastAsia="Calibri"/>
          <w:b w:val="0"/>
          <w:bCs w:val="0"/>
          <w:sz w:val="28"/>
          <w:szCs w:val="28"/>
          <w:lang w:val="lv-LV" w:eastAsia="ar-SA"/>
        </w:rPr>
        <w:t xml:space="preserve"> </w:t>
      </w:r>
    </w:p>
    <w:p w14:paraId="19BD8B3D" w14:textId="5DFF5F2A" w:rsidR="006974EA" w:rsidRPr="00FF74EE" w:rsidRDefault="00407918" w:rsidP="005F66FF">
      <w:pPr>
        <w:pStyle w:val="BodyText"/>
        <w:numPr>
          <w:ilvl w:val="0"/>
          <w:numId w:val="1"/>
        </w:numPr>
        <w:spacing w:line="240" w:lineRule="auto"/>
        <w:ind w:left="0" w:firstLine="0"/>
        <w:jc w:val="both"/>
        <w:rPr>
          <w:rFonts w:eastAsia="Calibri"/>
          <w:b w:val="0"/>
          <w:bCs w:val="0"/>
          <w:i/>
          <w:szCs w:val="22"/>
          <w:lang w:val="lv-LV" w:eastAsia="ar-SA"/>
        </w:rPr>
      </w:pPr>
      <w:r w:rsidRPr="00FF74EE">
        <w:rPr>
          <w:b w:val="0"/>
          <w:bCs w:val="0"/>
          <w:sz w:val="28"/>
          <w:szCs w:val="28"/>
          <w:lang w:val="lv-LV"/>
        </w:rPr>
        <w:t xml:space="preserve">Attiecībā uz </w:t>
      </w:r>
      <w:r w:rsidR="009F491E" w:rsidRPr="00FF74EE">
        <w:rPr>
          <w:b w:val="0"/>
          <w:bCs w:val="0"/>
          <w:sz w:val="28"/>
          <w:szCs w:val="28"/>
          <w:lang w:val="lv-LV"/>
        </w:rPr>
        <w:t xml:space="preserve">ES fondu investīciju MK noteikumu </w:t>
      </w:r>
      <w:r w:rsidRPr="00FF74EE">
        <w:rPr>
          <w:b w:val="0"/>
          <w:bCs w:val="0"/>
          <w:sz w:val="28"/>
          <w:szCs w:val="28"/>
          <w:lang w:val="lv-LV"/>
        </w:rPr>
        <w:t>apstiprināšanas</w:t>
      </w:r>
      <w:r w:rsidR="00D964ED" w:rsidRPr="00FF74EE">
        <w:rPr>
          <w:b w:val="0"/>
          <w:bCs w:val="0"/>
          <w:sz w:val="28"/>
          <w:szCs w:val="28"/>
          <w:lang w:val="lv-LV"/>
        </w:rPr>
        <w:t xml:space="preserve"> </w:t>
      </w:r>
      <w:r w:rsidR="00050E23" w:rsidRPr="00FF74EE">
        <w:rPr>
          <w:b w:val="0"/>
          <w:bCs w:val="0"/>
          <w:sz w:val="28"/>
          <w:szCs w:val="28"/>
          <w:lang w:val="lv-LV"/>
        </w:rPr>
        <w:t>status</w:t>
      </w:r>
      <w:r w:rsidRPr="00FF74EE">
        <w:rPr>
          <w:b w:val="0"/>
          <w:bCs w:val="0"/>
          <w:sz w:val="28"/>
          <w:szCs w:val="28"/>
          <w:lang w:val="lv-LV"/>
        </w:rPr>
        <w:t>u</w:t>
      </w:r>
      <w:r w:rsidR="00050E23" w:rsidRPr="00FF74EE">
        <w:rPr>
          <w:b w:val="0"/>
          <w:bCs w:val="0"/>
          <w:sz w:val="28"/>
          <w:szCs w:val="28"/>
          <w:lang w:val="lv-LV"/>
        </w:rPr>
        <w:t xml:space="preserve"> uz 2017.</w:t>
      </w:r>
      <w:r w:rsidR="00876B0D" w:rsidRPr="00FF74EE">
        <w:rPr>
          <w:b w:val="0"/>
          <w:bCs w:val="0"/>
          <w:sz w:val="28"/>
          <w:szCs w:val="28"/>
          <w:lang w:val="lv-LV"/>
        </w:rPr>
        <w:t> </w:t>
      </w:r>
      <w:r w:rsidR="007C10D4" w:rsidRPr="00FF74EE">
        <w:rPr>
          <w:b w:val="0"/>
          <w:bCs w:val="0"/>
          <w:sz w:val="28"/>
          <w:szCs w:val="28"/>
          <w:lang w:val="lv-LV"/>
        </w:rPr>
        <w:t xml:space="preserve">gada </w:t>
      </w:r>
      <w:r w:rsidR="00904986" w:rsidRPr="00FF74EE">
        <w:rPr>
          <w:b w:val="0"/>
          <w:bCs w:val="0"/>
          <w:sz w:val="28"/>
          <w:szCs w:val="28"/>
          <w:lang w:val="lv-LV"/>
        </w:rPr>
        <w:t>23</w:t>
      </w:r>
      <w:r w:rsidR="00050E23" w:rsidRPr="00FF74EE">
        <w:rPr>
          <w:b w:val="0"/>
          <w:bCs w:val="0"/>
          <w:sz w:val="28"/>
          <w:szCs w:val="28"/>
          <w:lang w:val="lv-LV"/>
        </w:rPr>
        <w:t>.</w:t>
      </w:r>
      <w:r w:rsidR="00876B0D" w:rsidRPr="00FF74EE">
        <w:rPr>
          <w:b w:val="0"/>
          <w:bCs w:val="0"/>
          <w:sz w:val="28"/>
          <w:szCs w:val="28"/>
          <w:lang w:val="lv-LV"/>
        </w:rPr>
        <w:t> </w:t>
      </w:r>
      <w:r w:rsidR="007C10D4" w:rsidRPr="00FF74EE">
        <w:rPr>
          <w:b w:val="0"/>
          <w:bCs w:val="0"/>
          <w:sz w:val="28"/>
          <w:szCs w:val="28"/>
          <w:lang w:val="lv-LV"/>
        </w:rPr>
        <w:t xml:space="preserve">maiju </w:t>
      </w:r>
      <w:r w:rsidRPr="00FF74EE">
        <w:rPr>
          <w:b w:val="0"/>
          <w:bCs w:val="0"/>
          <w:sz w:val="28"/>
          <w:szCs w:val="28"/>
          <w:lang w:val="lv-LV"/>
        </w:rPr>
        <w:t>šobrīd –</w:t>
      </w:r>
      <w:r w:rsidR="008049C5" w:rsidRPr="00FF74EE">
        <w:rPr>
          <w:b w:val="0"/>
          <w:bCs w:val="0"/>
          <w:sz w:val="28"/>
          <w:szCs w:val="28"/>
          <w:lang w:val="lv-LV"/>
        </w:rPr>
        <w:t xml:space="preserve"> </w:t>
      </w:r>
      <w:r w:rsidRPr="00FF74EE">
        <w:rPr>
          <w:b w:val="0"/>
          <w:bCs w:val="0"/>
          <w:sz w:val="28"/>
          <w:szCs w:val="28"/>
          <w:lang w:val="lv-LV"/>
        </w:rPr>
        <w:t>nav jaunu lēmumu kopš iepriekšējā mēneša</w:t>
      </w:r>
      <w:r w:rsidRPr="00FF74EE">
        <w:rPr>
          <w:rStyle w:val="FootnoteReference"/>
          <w:b w:val="0"/>
          <w:bCs w:val="0"/>
          <w:sz w:val="28"/>
          <w:szCs w:val="28"/>
          <w:lang w:val="lv-LV"/>
        </w:rPr>
        <w:footnoteReference w:id="2"/>
      </w:r>
      <w:r w:rsidRPr="00FF74EE">
        <w:rPr>
          <w:b w:val="0"/>
          <w:bCs w:val="0"/>
          <w:sz w:val="28"/>
          <w:szCs w:val="28"/>
          <w:lang w:val="lv-LV"/>
        </w:rPr>
        <w:t xml:space="preserve"> (</w:t>
      </w:r>
      <w:r w:rsidR="00917D1D" w:rsidRPr="00FF74EE">
        <w:rPr>
          <w:b w:val="0"/>
          <w:bCs w:val="0"/>
          <w:sz w:val="28"/>
          <w:szCs w:val="28"/>
          <w:lang w:val="lv-LV"/>
        </w:rPr>
        <w:t>Skat.</w:t>
      </w:r>
      <w:r w:rsidR="00876B0D" w:rsidRPr="00FF74EE">
        <w:rPr>
          <w:b w:val="0"/>
          <w:bCs w:val="0"/>
          <w:sz w:val="28"/>
          <w:szCs w:val="28"/>
          <w:lang w:val="lv-LV"/>
        </w:rPr>
        <w:t xml:space="preserve"> </w:t>
      </w:r>
      <w:r w:rsidR="00917D1D" w:rsidRPr="00FF74EE">
        <w:rPr>
          <w:b w:val="0"/>
          <w:bCs w:val="0"/>
          <w:sz w:val="28"/>
          <w:szCs w:val="28"/>
          <w:lang w:val="lv-LV"/>
        </w:rPr>
        <w:t>zemāk grafikā un zi</w:t>
      </w:r>
      <w:r w:rsidR="00C8683A" w:rsidRPr="00FF74EE">
        <w:rPr>
          <w:b w:val="0"/>
          <w:bCs w:val="0"/>
          <w:sz w:val="28"/>
          <w:szCs w:val="28"/>
          <w:lang w:val="lv-LV"/>
        </w:rPr>
        <w:t>ņojuma 1.</w:t>
      </w:r>
      <w:r w:rsidR="00527E8B" w:rsidRPr="00FF74EE">
        <w:rPr>
          <w:b w:val="0"/>
          <w:bCs w:val="0"/>
          <w:sz w:val="28"/>
          <w:szCs w:val="28"/>
          <w:lang w:val="lv-LV"/>
        </w:rPr>
        <w:t> </w:t>
      </w:r>
      <w:r w:rsidR="00C8683A" w:rsidRPr="00FF74EE">
        <w:rPr>
          <w:b w:val="0"/>
          <w:bCs w:val="0"/>
          <w:sz w:val="28"/>
          <w:szCs w:val="28"/>
          <w:lang w:val="lv-LV"/>
        </w:rPr>
        <w:t>pielikum</w:t>
      </w:r>
      <w:r w:rsidR="00917D1D" w:rsidRPr="00FF74EE">
        <w:rPr>
          <w:b w:val="0"/>
          <w:bCs w:val="0"/>
          <w:sz w:val="28"/>
          <w:szCs w:val="28"/>
          <w:lang w:val="lv-LV"/>
        </w:rPr>
        <w:t>ā</w:t>
      </w:r>
      <w:r w:rsidR="00C8683A" w:rsidRPr="00FF74EE">
        <w:rPr>
          <w:b w:val="0"/>
          <w:bCs w:val="0"/>
          <w:sz w:val="28"/>
          <w:szCs w:val="28"/>
          <w:lang w:val="lv-LV"/>
        </w:rPr>
        <w:t xml:space="preserve"> informācij</w:t>
      </w:r>
      <w:r w:rsidR="00917D1D" w:rsidRPr="00FF74EE">
        <w:rPr>
          <w:b w:val="0"/>
          <w:bCs w:val="0"/>
          <w:sz w:val="28"/>
          <w:szCs w:val="28"/>
          <w:lang w:val="lv-LV"/>
        </w:rPr>
        <w:t>u</w:t>
      </w:r>
      <w:r w:rsidR="00C8683A" w:rsidRPr="00FF74EE">
        <w:rPr>
          <w:b w:val="0"/>
          <w:bCs w:val="0"/>
          <w:sz w:val="28"/>
          <w:szCs w:val="28"/>
          <w:lang w:val="lv-LV"/>
        </w:rPr>
        <w:t xml:space="preserve"> par </w:t>
      </w:r>
      <w:r w:rsidR="008F3A9B" w:rsidRPr="00FF74EE">
        <w:rPr>
          <w:b w:val="0"/>
          <w:bCs w:val="0"/>
          <w:sz w:val="28"/>
          <w:szCs w:val="28"/>
          <w:lang w:val="lv-LV"/>
        </w:rPr>
        <w:t>at</w:t>
      </w:r>
      <w:r w:rsidR="00B41FF2" w:rsidRPr="00FF74EE">
        <w:rPr>
          <w:b w:val="0"/>
          <w:bCs w:val="0"/>
          <w:sz w:val="28"/>
          <w:szCs w:val="28"/>
          <w:lang w:val="lv-LV"/>
        </w:rPr>
        <w:t xml:space="preserve">likušo </w:t>
      </w:r>
      <w:r w:rsidR="00C8683A" w:rsidRPr="00FF74EE">
        <w:rPr>
          <w:b w:val="0"/>
          <w:bCs w:val="0"/>
          <w:sz w:val="28"/>
          <w:szCs w:val="28"/>
          <w:lang w:val="lv-LV"/>
        </w:rPr>
        <w:t>MK noteikum</w:t>
      </w:r>
      <w:r w:rsidR="00B41FF2" w:rsidRPr="00FF74EE">
        <w:rPr>
          <w:b w:val="0"/>
          <w:bCs w:val="0"/>
          <w:sz w:val="28"/>
          <w:szCs w:val="28"/>
          <w:lang w:val="lv-LV"/>
        </w:rPr>
        <w:t>u virzības statusu</w:t>
      </w:r>
      <w:r w:rsidR="008049C5" w:rsidRPr="00FF74EE">
        <w:rPr>
          <w:b w:val="0"/>
          <w:bCs w:val="0"/>
          <w:sz w:val="28"/>
          <w:szCs w:val="28"/>
          <w:lang w:val="lv-LV"/>
        </w:rPr>
        <w:t>)</w:t>
      </w:r>
      <w:r w:rsidRPr="00FF74EE">
        <w:rPr>
          <w:b w:val="0"/>
          <w:bCs w:val="0"/>
          <w:sz w:val="28"/>
          <w:szCs w:val="28"/>
          <w:lang w:val="lv-LV"/>
        </w:rPr>
        <w:t xml:space="preserve">. </w:t>
      </w:r>
      <w:r w:rsidR="00D00B46" w:rsidRPr="00FF74EE">
        <w:rPr>
          <w:b w:val="0"/>
          <w:bCs w:val="0"/>
          <w:sz w:val="28"/>
          <w:szCs w:val="28"/>
          <w:lang w:val="lv-LV"/>
        </w:rPr>
        <w:t>Atsevišķus uzdevumus plānots izpildīt ar dažu mēnešu nobīdi</w:t>
      </w:r>
      <w:r w:rsidR="006504FF" w:rsidRPr="00FF74EE">
        <w:rPr>
          <w:b w:val="0"/>
          <w:bCs w:val="0"/>
          <w:sz w:val="28"/>
          <w:szCs w:val="28"/>
          <w:lang w:val="lv-LV"/>
        </w:rPr>
        <w:t>.</w:t>
      </w:r>
    </w:p>
    <w:p w14:paraId="2446479B" w14:textId="588DDEEE" w:rsidR="009539FA" w:rsidRPr="00FF74EE" w:rsidRDefault="008B6F93" w:rsidP="006974EA">
      <w:pPr>
        <w:pStyle w:val="BodyText"/>
        <w:spacing w:line="240" w:lineRule="auto"/>
        <w:jc w:val="both"/>
        <w:rPr>
          <w:rFonts w:eastAsia="Calibri"/>
          <w:b w:val="0"/>
          <w:bCs w:val="0"/>
          <w:i/>
          <w:szCs w:val="22"/>
          <w:lang w:val="lv-LV" w:eastAsia="ar-SA"/>
        </w:rPr>
      </w:pPr>
      <w:r w:rsidRPr="00FF74EE">
        <w:rPr>
          <w:rFonts w:eastAsia="Calibri"/>
          <w:b w:val="0"/>
          <w:bCs w:val="0"/>
          <w:i/>
          <w:szCs w:val="22"/>
          <w:lang w:val="lv-LV" w:eastAsia="ar-SA"/>
        </w:rPr>
        <w:t>Grafiks Nr.1</w:t>
      </w:r>
      <w:r w:rsidR="00CA46DD" w:rsidRPr="00FF74EE">
        <w:rPr>
          <w:rFonts w:eastAsia="Calibri"/>
          <w:b w:val="0"/>
          <w:bCs w:val="0"/>
          <w:i/>
          <w:szCs w:val="22"/>
          <w:lang w:val="lv-LV" w:eastAsia="ar-SA"/>
        </w:rPr>
        <w:t xml:space="preserve"> “</w:t>
      </w:r>
      <w:r w:rsidR="00B24105" w:rsidRPr="00FF74EE">
        <w:rPr>
          <w:rFonts w:eastAsia="Calibri"/>
          <w:b w:val="0"/>
          <w:bCs w:val="0"/>
          <w:i/>
          <w:szCs w:val="22"/>
          <w:lang w:val="lv-LV" w:eastAsia="ar-SA"/>
        </w:rPr>
        <w:t>2017.-2019.</w:t>
      </w:r>
      <w:r w:rsidR="009539FA" w:rsidRPr="00FF74EE">
        <w:rPr>
          <w:rFonts w:eastAsia="Calibri"/>
          <w:b w:val="0"/>
          <w:bCs w:val="0"/>
          <w:i/>
          <w:szCs w:val="22"/>
          <w:lang w:val="lv-LV" w:eastAsia="ar-SA"/>
        </w:rPr>
        <w:t> </w:t>
      </w:r>
      <w:r w:rsidR="00B24105" w:rsidRPr="00FF74EE">
        <w:rPr>
          <w:rFonts w:eastAsia="Calibri"/>
          <w:b w:val="0"/>
          <w:bCs w:val="0"/>
          <w:i/>
          <w:szCs w:val="22"/>
          <w:lang w:val="lv-LV" w:eastAsia="ar-SA"/>
        </w:rPr>
        <w:t xml:space="preserve">gadā apstiprināmo MK noteikumu plāns </w:t>
      </w:r>
      <w:r w:rsidRPr="00FF74EE">
        <w:rPr>
          <w:rFonts w:eastAsia="Calibri"/>
          <w:b w:val="0"/>
          <w:bCs w:val="0"/>
          <w:i/>
          <w:szCs w:val="22"/>
          <w:lang w:val="lv-LV" w:eastAsia="ar-SA"/>
        </w:rPr>
        <w:t>(faktiskie dati līdz 2017.</w:t>
      </w:r>
      <w:r w:rsidR="009539FA" w:rsidRPr="00FF74EE">
        <w:rPr>
          <w:rFonts w:eastAsia="Calibri"/>
          <w:b w:val="0"/>
          <w:bCs w:val="0"/>
          <w:i/>
          <w:szCs w:val="22"/>
          <w:lang w:val="lv-LV" w:eastAsia="ar-SA"/>
        </w:rPr>
        <w:t> </w:t>
      </w:r>
      <w:r w:rsidRPr="00FF74EE">
        <w:rPr>
          <w:rFonts w:eastAsia="Calibri"/>
          <w:b w:val="0"/>
          <w:bCs w:val="0"/>
          <w:i/>
          <w:szCs w:val="22"/>
          <w:lang w:val="lv-LV" w:eastAsia="ar-SA"/>
        </w:rPr>
        <w:t xml:space="preserve">gada </w:t>
      </w:r>
      <w:r w:rsidR="00904986" w:rsidRPr="00FF74EE">
        <w:rPr>
          <w:rFonts w:eastAsia="Calibri"/>
          <w:b w:val="0"/>
          <w:bCs w:val="0"/>
          <w:i/>
          <w:szCs w:val="22"/>
          <w:lang w:val="lv-LV" w:eastAsia="ar-SA"/>
        </w:rPr>
        <w:t>23</w:t>
      </w:r>
      <w:r w:rsidR="002B0C8F" w:rsidRPr="00FF74EE">
        <w:rPr>
          <w:rFonts w:eastAsia="Calibri"/>
          <w:b w:val="0"/>
          <w:bCs w:val="0"/>
          <w:i/>
          <w:szCs w:val="22"/>
          <w:lang w:val="lv-LV" w:eastAsia="ar-SA"/>
        </w:rPr>
        <w:t>.</w:t>
      </w:r>
      <w:r w:rsidR="00465F17" w:rsidRPr="00FF74EE">
        <w:rPr>
          <w:rFonts w:eastAsia="Calibri"/>
          <w:b w:val="0"/>
          <w:bCs w:val="0"/>
          <w:i/>
          <w:szCs w:val="22"/>
          <w:lang w:val="lv-LV" w:eastAsia="ar-SA"/>
        </w:rPr>
        <w:t>maijam</w:t>
      </w:r>
      <w:r w:rsidR="00987EC3" w:rsidRPr="00FF74EE">
        <w:rPr>
          <w:rFonts w:eastAsia="Calibri"/>
          <w:b w:val="0"/>
          <w:bCs w:val="0"/>
          <w:i/>
          <w:szCs w:val="22"/>
          <w:lang w:val="lv-LV" w:eastAsia="ar-SA"/>
        </w:rPr>
        <w:t>,</w:t>
      </w:r>
      <w:r w:rsidRPr="00FF74EE">
        <w:rPr>
          <w:rFonts w:eastAsia="Calibri"/>
          <w:b w:val="0"/>
          <w:bCs w:val="0"/>
          <w:i/>
          <w:szCs w:val="22"/>
          <w:lang w:val="lv-LV" w:eastAsia="ar-SA"/>
        </w:rPr>
        <w:t xml:space="preserve"> milj. </w:t>
      </w:r>
      <w:proofErr w:type="spellStart"/>
      <w:r w:rsidRPr="00FF74EE">
        <w:rPr>
          <w:rFonts w:eastAsia="Calibri"/>
          <w:b w:val="0"/>
          <w:bCs w:val="0"/>
          <w:i/>
          <w:szCs w:val="22"/>
          <w:lang w:val="lv-LV" w:eastAsia="ar-SA"/>
        </w:rPr>
        <w:t>euro</w:t>
      </w:r>
      <w:proofErr w:type="spellEnd"/>
      <w:r w:rsidRPr="00FF74EE">
        <w:rPr>
          <w:rFonts w:eastAsia="Calibri"/>
          <w:b w:val="0"/>
          <w:bCs w:val="0"/>
          <w:i/>
          <w:szCs w:val="22"/>
          <w:lang w:val="lv-LV" w:eastAsia="ar-SA"/>
        </w:rPr>
        <w:t>)”</w:t>
      </w:r>
      <w:r w:rsidRPr="00FF74EE">
        <w:rPr>
          <w:rFonts w:eastAsia="Calibri"/>
          <w:b w:val="0"/>
          <w:bCs w:val="0"/>
          <w:szCs w:val="22"/>
          <w:lang w:val="lv-LV" w:eastAsia="ar-SA"/>
        </w:rPr>
        <w:t xml:space="preserve"> </w:t>
      </w:r>
    </w:p>
    <w:p w14:paraId="755C1811" w14:textId="2B5F90CE" w:rsidR="008B6F93" w:rsidRPr="00FF74EE" w:rsidRDefault="0002446C" w:rsidP="009539FA">
      <w:pPr>
        <w:jc w:val="both"/>
        <w:rPr>
          <w:rFonts w:eastAsia="Calibri"/>
          <w:b/>
          <w:sz w:val="28"/>
          <w:szCs w:val="28"/>
          <w:lang w:eastAsia="ar-SA"/>
        </w:rPr>
      </w:pPr>
      <w:r w:rsidRPr="00FF74EE">
        <w:rPr>
          <w:noProof/>
          <w:lang w:eastAsia="lv-LV"/>
        </w:rPr>
        <w:drawing>
          <wp:inline distT="0" distB="0" distL="0" distR="0" wp14:anchorId="20CE3BB9" wp14:editId="5B2034D4">
            <wp:extent cx="6029325" cy="25241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2568A2" w14:textId="585918A5" w:rsidR="008B6F93" w:rsidRPr="00FF74EE" w:rsidRDefault="008B6F93" w:rsidP="008B6F93">
      <w:pPr>
        <w:pStyle w:val="BodyText"/>
        <w:spacing w:line="240" w:lineRule="auto"/>
        <w:jc w:val="both"/>
        <w:rPr>
          <w:rFonts w:eastAsia="Calibri"/>
          <w:b w:val="0"/>
          <w:sz w:val="20"/>
          <w:szCs w:val="28"/>
          <w:lang w:val="lv-LV" w:eastAsia="ar-SA"/>
        </w:rPr>
      </w:pPr>
      <w:r w:rsidRPr="00FF74EE">
        <w:rPr>
          <w:rFonts w:eastAsia="Calibri"/>
          <w:b w:val="0"/>
          <w:sz w:val="20"/>
          <w:szCs w:val="28"/>
          <w:lang w:val="lv-LV" w:eastAsia="ar-SA"/>
        </w:rPr>
        <w:t>*</w:t>
      </w:r>
      <w:r w:rsidRPr="00FF74EE">
        <w:rPr>
          <w:rFonts w:eastAsia="Calibri"/>
          <w:b w:val="0"/>
          <w:i/>
          <w:sz w:val="20"/>
          <w:szCs w:val="28"/>
          <w:lang w:val="lv-LV" w:eastAsia="ar-SA"/>
        </w:rPr>
        <w:t xml:space="preserve">Ietver tehnisko palīdzību un pasākumus, kuru īstenošana paredzēta pēc EK </w:t>
      </w:r>
      <w:proofErr w:type="spellStart"/>
      <w:r w:rsidRPr="00FF74EE">
        <w:rPr>
          <w:rFonts w:eastAsia="Calibri"/>
          <w:b w:val="0"/>
          <w:i/>
          <w:sz w:val="20"/>
          <w:szCs w:val="28"/>
          <w:lang w:val="lv-LV" w:eastAsia="ar-SA"/>
        </w:rPr>
        <w:t>izvērtējuma</w:t>
      </w:r>
      <w:proofErr w:type="spellEnd"/>
      <w:r w:rsidRPr="00FF74EE">
        <w:rPr>
          <w:rFonts w:eastAsia="Calibri"/>
          <w:b w:val="0"/>
          <w:i/>
          <w:sz w:val="20"/>
          <w:szCs w:val="28"/>
          <w:lang w:val="lv-LV" w:eastAsia="ar-SA"/>
        </w:rPr>
        <w:t xml:space="preserve"> par snieguma rezerves piešķiršanu.</w:t>
      </w:r>
    </w:p>
    <w:p w14:paraId="57C277A4" w14:textId="4201D728" w:rsidR="00B55875" w:rsidRPr="00FF74EE" w:rsidRDefault="00991855" w:rsidP="00E85428">
      <w:pPr>
        <w:pStyle w:val="ListParagraph"/>
        <w:numPr>
          <w:ilvl w:val="0"/>
          <w:numId w:val="1"/>
        </w:numPr>
        <w:suppressAutoHyphens/>
        <w:spacing w:before="120" w:after="120"/>
        <w:ind w:left="0" w:firstLine="0"/>
        <w:contextualSpacing w:val="0"/>
        <w:jc w:val="both"/>
        <w:rPr>
          <w:color w:val="000000" w:themeColor="text1"/>
          <w:sz w:val="28"/>
          <w:szCs w:val="28"/>
        </w:rPr>
      </w:pPr>
      <w:r w:rsidRPr="00FF74EE">
        <w:rPr>
          <w:b/>
          <w:sz w:val="28"/>
          <w:szCs w:val="28"/>
        </w:rPr>
        <w:t>T</w:t>
      </w:r>
      <w:r w:rsidR="00A00E50" w:rsidRPr="00FF74EE">
        <w:rPr>
          <w:b/>
          <w:sz w:val="28"/>
          <w:szCs w:val="28"/>
        </w:rPr>
        <w:t xml:space="preserve">urpinās </w:t>
      </w:r>
      <w:r w:rsidR="00D00B46" w:rsidRPr="00FF74EE">
        <w:rPr>
          <w:b/>
          <w:sz w:val="28"/>
          <w:szCs w:val="28"/>
        </w:rPr>
        <w:t>intensīvs</w:t>
      </w:r>
      <w:r w:rsidR="00A00E50" w:rsidRPr="00FF74EE">
        <w:rPr>
          <w:b/>
          <w:sz w:val="28"/>
          <w:szCs w:val="28"/>
        </w:rPr>
        <w:t xml:space="preserve"> projektu vērtēšanas un līgumu slēgšanas posms</w:t>
      </w:r>
      <w:r w:rsidR="00A00E50" w:rsidRPr="00FF74EE">
        <w:rPr>
          <w:sz w:val="28"/>
          <w:szCs w:val="28"/>
        </w:rPr>
        <w:t xml:space="preserve">. </w:t>
      </w:r>
      <w:r w:rsidR="00ED78FB" w:rsidRPr="00FF74EE">
        <w:rPr>
          <w:sz w:val="28"/>
          <w:szCs w:val="28"/>
        </w:rPr>
        <w:t>Zemāk grafiks ilustrē</w:t>
      </w:r>
      <w:r w:rsidR="00050E23" w:rsidRPr="00FF74EE">
        <w:rPr>
          <w:sz w:val="28"/>
          <w:szCs w:val="28"/>
        </w:rPr>
        <w:t xml:space="preserve">, ka </w:t>
      </w:r>
      <w:r w:rsidR="008000C4" w:rsidRPr="00FF74EE">
        <w:rPr>
          <w:sz w:val="28"/>
          <w:szCs w:val="28"/>
          <w:u w:val="single"/>
        </w:rPr>
        <w:t xml:space="preserve">īpaši liels progress ir tieši ES fondu </w:t>
      </w:r>
      <w:r w:rsidR="00050E23" w:rsidRPr="00FF74EE">
        <w:rPr>
          <w:sz w:val="28"/>
          <w:szCs w:val="28"/>
          <w:u w:val="single"/>
        </w:rPr>
        <w:t xml:space="preserve">projektu </w:t>
      </w:r>
      <w:r w:rsidR="008000C4" w:rsidRPr="00FF74EE">
        <w:rPr>
          <w:sz w:val="28"/>
          <w:szCs w:val="28"/>
          <w:u w:val="single"/>
        </w:rPr>
        <w:t>atlasēs – iesniegtos projektos</w:t>
      </w:r>
      <w:r w:rsidR="008000C4" w:rsidRPr="00FF74EE">
        <w:rPr>
          <w:sz w:val="28"/>
          <w:szCs w:val="28"/>
        </w:rPr>
        <w:t xml:space="preserve"> </w:t>
      </w:r>
      <w:r w:rsidR="00E85428" w:rsidRPr="00FF74EE">
        <w:rPr>
          <w:sz w:val="28"/>
          <w:szCs w:val="28"/>
        </w:rPr>
        <w:t xml:space="preserve">Centrālajai finanšu un līgumu aģentūrai (turpmāk – CFLA) </w:t>
      </w:r>
      <w:r w:rsidR="002A2343" w:rsidRPr="00FF74EE">
        <w:rPr>
          <w:sz w:val="28"/>
          <w:szCs w:val="28"/>
        </w:rPr>
        <w:t>– galvenokārt, IKT, infrastruktūras uzņēmējdarbībai, energoefektivitātes, vides un teritoriālās attīstības</w:t>
      </w:r>
      <w:r w:rsidR="00504090" w:rsidRPr="00FF74EE">
        <w:rPr>
          <w:sz w:val="28"/>
          <w:szCs w:val="28"/>
        </w:rPr>
        <w:t>, transporta (t.sk.</w:t>
      </w:r>
      <w:r w:rsidR="00CB5E84">
        <w:rPr>
          <w:sz w:val="28"/>
          <w:szCs w:val="28"/>
        </w:rPr>
        <w:t xml:space="preserve"> </w:t>
      </w:r>
      <w:r w:rsidR="00504090" w:rsidRPr="00FF74EE">
        <w:rPr>
          <w:sz w:val="28"/>
          <w:szCs w:val="28"/>
        </w:rPr>
        <w:t xml:space="preserve">iesniegts dzelzceļa elektrifikācijas projekta </w:t>
      </w:r>
      <w:r w:rsidR="00504090" w:rsidRPr="00FF74EE">
        <w:rPr>
          <w:sz w:val="28"/>
          <w:szCs w:val="28"/>
        </w:rPr>
        <w:lastRenderedPageBreak/>
        <w:t xml:space="preserve">iesniegums) </w:t>
      </w:r>
      <w:r w:rsidR="002A2343" w:rsidRPr="00FF74EE">
        <w:rPr>
          <w:sz w:val="28"/>
          <w:szCs w:val="28"/>
        </w:rPr>
        <w:t>un profesionālās izglītības jomās</w:t>
      </w:r>
      <w:r w:rsidR="008000C4" w:rsidRPr="00FF74EE">
        <w:rPr>
          <w:sz w:val="28"/>
          <w:szCs w:val="28"/>
        </w:rPr>
        <w:t>. Līdz 2017.</w:t>
      </w:r>
      <w:r w:rsidR="00904986" w:rsidRPr="00FF74EE">
        <w:rPr>
          <w:sz w:val="28"/>
          <w:szCs w:val="28"/>
        </w:rPr>
        <w:t> </w:t>
      </w:r>
      <w:r w:rsidR="008000C4" w:rsidRPr="00FF74EE">
        <w:rPr>
          <w:sz w:val="28"/>
          <w:szCs w:val="28"/>
        </w:rPr>
        <w:t>gada 23.</w:t>
      </w:r>
      <w:r w:rsidR="00904986" w:rsidRPr="00FF74EE">
        <w:rPr>
          <w:sz w:val="28"/>
          <w:szCs w:val="28"/>
        </w:rPr>
        <w:t> </w:t>
      </w:r>
      <w:r w:rsidR="008000C4" w:rsidRPr="00FF74EE">
        <w:rPr>
          <w:sz w:val="28"/>
          <w:szCs w:val="28"/>
        </w:rPr>
        <w:t xml:space="preserve">maijam jau </w:t>
      </w:r>
      <w:r w:rsidR="003863BB" w:rsidRPr="00FF74EE">
        <w:rPr>
          <w:sz w:val="28"/>
          <w:szCs w:val="28"/>
          <w:u w:val="single"/>
        </w:rPr>
        <w:t xml:space="preserve">apstiprināti projekti </w:t>
      </w:r>
      <w:r w:rsidR="008000C4" w:rsidRPr="00FF74EE">
        <w:rPr>
          <w:sz w:val="28"/>
          <w:szCs w:val="28"/>
          <w:u w:val="single"/>
        </w:rPr>
        <w:t>par gandrīz 1,9 mljrd</w:t>
      </w:r>
      <w:r w:rsidR="00D307DE" w:rsidRPr="00FF74EE">
        <w:rPr>
          <w:sz w:val="28"/>
          <w:szCs w:val="28"/>
          <w:u w:val="single"/>
        </w:rPr>
        <w:t>.</w:t>
      </w:r>
      <w:r w:rsidR="008000C4" w:rsidRPr="00FF74EE">
        <w:rPr>
          <w:sz w:val="28"/>
          <w:szCs w:val="28"/>
          <w:u w:val="single"/>
        </w:rPr>
        <w:t xml:space="preserve"> </w:t>
      </w:r>
      <w:proofErr w:type="spellStart"/>
      <w:r w:rsidR="008000C4" w:rsidRPr="00FF74EE">
        <w:rPr>
          <w:i/>
          <w:sz w:val="28"/>
          <w:szCs w:val="28"/>
          <w:u w:val="single"/>
        </w:rPr>
        <w:t>euro</w:t>
      </w:r>
      <w:proofErr w:type="spellEnd"/>
      <w:r w:rsidR="008000C4" w:rsidRPr="00FF74EE">
        <w:rPr>
          <w:sz w:val="28"/>
          <w:szCs w:val="28"/>
          <w:u w:val="single"/>
        </w:rPr>
        <w:t>, kas ir 42%</w:t>
      </w:r>
      <w:r w:rsidR="008000C4" w:rsidRPr="00FF74EE">
        <w:rPr>
          <w:sz w:val="28"/>
          <w:szCs w:val="28"/>
        </w:rPr>
        <w:t xml:space="preserve"> </w:t>
      </w:r>
      <w:r w:rsidR="00904986" w:rsidRPr="00FF74EE">
        <w:rPr>
          <w:sz w:val="28"/>
          <w:szCs w:val="28"/>
        </w:rPr>
        <w:t>no kopējās ES fondu “aploksnes”</w:t>
      </w:r>
      <w:r w:rsidR="003863BB" w:rsidRPr="00FF74EE">
        <w:rPr>
          <w:sz w:val="28"/>
          <w:szCs w:val="28"/>
        </w:rPr>
        <w:t xml:space="preserve"> </w:t>
      </w:r>
      <w:r w:rsidR="00904986" w:rsidRPr="00FF74EE">
        <w:rPr>
          <w:sz w:val="28"/>
          <w:szCs w:val="28"/>
        </w:rPr>
        <w:t>4,4</w:t>
      </w:r>
      <w:r w:rsidR="008000C4" w:rsidRPr="00FF74EE">
        <w:rPr>
          <w:sz w:val="28"/>
          <w:szCs w:val="28"/>
        </w:rPr>
        <w:t xml:space="preserve"> mljrd</w:t>
      </w:r>
      <w:r w:rsidR="00904986" w:rsidRPr="00FF74EE">
        <w:rPr>
          <w:sz w:val="28"/>
          <w:szCs w:val="28"/>
        </w:rPr>
        <w:t>.</w:t>
      </w:r>
      <w:r w:rsidR="008000C4" w:rsidRPr="00FF74EE">
        <w:rPr>
          <w:sz w:val="28"/>
          <w:szCs w:val="28"/>
        </w:rPr>
        <w:t xml:space="preserve"> </w:t>
      </w:r>
      <w:proofErr w:type="spellStart"/>
      <w:r w:rsidR="008000C4" w:rsidRPr="00FF74EE">
        <w:rPr>
          <w:i/>
          <w:sz w:val="28"/>
          <w:szCs w:val="28"/>
        </w:rPr>
        <w:t>euro</w:t>
      </w:r>
      <w:proofErr w:type="spellEnd"/>
      <w:r w:rsidR="008000C4" w:rsidRPr="00FF74EE">
        <w:rPr>
          <w:sz w:val="28"/>
          <w:szCs w:val="28"/>
        </w:rPr>
        <w:t xml:space="preserve">. </w:t>
      </w:r>
      <w:r w:rsidR="00904986" w:rsidRPr="00FF74EE">
        <w:rPr>
          <w:sz w:val="28"/>
          <w:szCs w:val="28"/>
        </w:rPr>
        <w:t>Sagaidāma</w:t>
      </w:r>
      <w:r w:rsidR="003863BB" w:rsidRPr="00FF74EE">
        <w:rPr>
          <w:sz w:val="28"/>
          <w:szCs w:val="28"/>
        </w:rPr>
        <w:t xml:space="preserve"> aktīva projektu uzsākšana un ieviešana. </w:t>
      </w:r>
      <w:r w:rsidR="002A2343" w:rsidRPr="00FF74EE">
        <w:rPr>
          <w:sz w:val="28"/>
          <w:szCs w:val="28"/>
        </w:rPr>
        <w:t>Maksājumu p</w:t>
      </w:r>
      <w:r w:rsidR="00050E23" w:rsidRPr="00FF74EE">
        <w:rPr>
          <w:sz w:val="28"/>
          <w:szCs w:val="28"/>
        </w:rPr>
        <w:t xml:space="preserve">rogress </w:t>
      </w:r>
      <w:r w:rsidR="002A2343" w:rsidRPr="00FF74EE">
        <w:rPr>
          <w:sz w:val="28"/>
          <w:szCs w:val="28"/>
        </w:rPr>
        <w:t xml:space="preserve">ievērojamāks </w:t>
      </w:r>
      <w:r w:rsidR="00050E23" w:rsidRPr="00FF74EE">
        <w:rPr>
          <w:sz w:val="28"/>
          <w:szCs w:val="28"/>
        </w:rPr>
        <w:t xml:space="preserve">veselības veicināšanas, </w:t>
      </w:r>
      <w:r w:rsidR="00CB7BFD" w:rsidRPr="00FF74EE">
        <w:rPr>
          <w:sz w:val="28"/>
          <w:szCs w:val="28"/>
        </w:rPr>
        <w:t xml:space="preserve">transporta un </w:t>
      </w:r>
      <w:r w:rsidR="00050E23" w:rsidRPr="00FF74EE">
        <w:rPr>
          <w:sz w:val="28"/>
          <w:szCs w:val="28"/>
        </w:rPr>
        <w:t>vides</w:t>
      </w:r>
      <w:r w:rsidR="00CB7BFD" w:rsidRPr="00FF74EE">
        <w:rPr>
          <w:sz w:val="28"/>
          <w:szCs w:val="28"/>
        </w:rPr>
        <w:t xml:space="preserve"> un teritoriālās attīstības </w:t>
      </w:r>
      <w:r w:rsidR="00050E23" w:rsidRPr="00FF74EE">
        <w:rPr>
          <w:sz w:val="28"/>
          <w:szCs w:val="28"/>
        </w:rPr>
        <w:t>jomās. P</w:t>
      </w:r>
      <w:r w:rsidR="00ED78FB" w:rsidRPr="00FF74EE">
        <w:rPr>
          <w:sz w:val="28"/>
          <w:szCs w:val="28"/>
        </w:rPr>
        <w:t>lašāk</w:t>
      </w:r>
      <w:r w:rsidR="00D264E0" w:rsidRPr="00FF74EE">
        <w:rPr>
          <w:sz w:val="28"/>
          <w:szCs w:val="28"/>
        </w:rPr>
        <w:t>a</w:t>
      </w:r>
      <w:r w:rsidR="00ED78FB" w:rsidRPr="00FF74EE">
        <w:rPr>
          <w:sz w:val="28"/>
          <w:szCs w:val="28"/>
        </w:rPr>
        <w:t xml:space="preserve"> informācija pieejama </w:t>
      </w:r>
      <w:r w:rsidR="00ED78FB" w:rsidRPr="00FF74EE">
        <w:rPr>
          <w:rFonts w:eastAsia="Calibri" w:cs="Times New Roman"/>
          <w:sz w:val="28"/>
          <w:szCs w:val="28"/>
          <w:lang w:eastAsia="ar-SA"/>
        </w:rPr>
        <w:t>ES fondu tīmekļa vietnē</w:t>
      </w:r>
      <w:r w:rsidR="00ED78FB" w:rsidRPr="00FF74EE">
        <w:rPr>
          <w:rStyle w:val="FootnoteReference"/>
          <w:rFonts w:eastAsia="Calibri" w:cs="Times New Roman"/>
          <w:sz w:val="28"/>
          <w:szCs w:val="28"/>
          <w:lang w:eastAsia="ar-SA"/>
        </w:rPr>
        <w:footnoteReference w:id="3"/>
      </w:r>
      <w:r w:rsidR="00ED78FB" w:rsidRPr="00FF74EE">
        <w:rPr>
          <w:sz w:val="28"/>
          <w:szCs w:val="28"/>
        </w:rPr>
        <w:t>.</w:t>
      </w:r>
      <w:r w:rsidR="001A4EDE" w:rsidRPr="00FF74EE">
        <w:rPr>
          <w:sz w:val="28"/>
          <w:szCs w:val="28"/>
        </w:rPr>
        <w:t xml:space="preserve"> </w:t>
      </w:r>
      <w:r w:rsidR="00556831" w:rsidRPr="00FF74EE">
        <w:rPr>
          <w:color w:val="000000" w:themeColor="text1"/>
          <w:sz w:val="28"/>
          <w:szCs w:val="28"/>
        </w:rPr>
        <w:t>ES fondu projektu ieviešanas temps turpina pieaugt</w:t>
      </w:r>
      <w:r w:rsidR="00FA0CFD" w:rsidRPr="00FF74EE">
        <w:rPr>
          <w:color w:val="000000" w:themeColor="text1"/>
          <w:sz w:val="28"/>
          <w:szCs w:val="28"/>
        </w:rPr>
        <w:t xml:space="preserve">. </w:t>
      </w:r>
    </w:p>
    <w:p w14:paraId="30CE41FC" w14:textId="5DC17AE5" w:rsidR="000B68A0" w:rsidRPr="00FF74EE" w:rsidRDefault="00FA0CFD" w:rsidP="000B68A0">
      <w:pPr>
        <w:pStyle w:val="ListParagraph"/>
        <w:suppressAutoHyphens/>
        <w:spacing w:before="120" w:after="120"/>
        <w:ind w:left="0"/>
        <w:contextualSpacing w:val="0"/>
        <w:jc w:val="both"/>
        <w:rPr>
          <w:rFonts w:eastAsia="Times New Roman" w:cs="Times New Roman"/>
          <w:bCs/>
          <w:i/>
          <w:color w:val="000000"/>
          <w:szCs w:val="28"/>
        </w:rPr>
      </w:pPr>
      <w:r w:rsidRPr="00FF74EE">
        <w:rPr>
          <w:color w:val="000000" w:themeColor="text1"/>
          <w:sz w:val="28"/>
          <w:szCs w:val="28"/>
        </w:rPr>
        <w:t xml:space="preserve"> </w:t>
      </w:r>
      <w:r w:rsidR="000B68A0" w:rsidRPr="00FF74EE">
        <w:rPr>
          <w:rFonts w:eastAsia="Times New Roman" w:cs="Times New Roman"/>
          <w:i/>
          <w:color w:val="000000"/>
          <w:szCs w:val="28"/>
        </w:rPr>
        <w:t>Grafiks Nr.2 “</w:t>
      </w:r>
      <w:r w:rsidR="000B68A0" w:rsidRPr="00FF74EE">
        <w:rPr>
          <w:rFonts w:eastAsia="Times New Roman" w:cs="Times New Roman"/>
          <w:bCs/>
          <w:i/>
          <w:color w:val="000000"/>
          <w:szCs w:val="28"/>
        </w:rPr>
        <w:t xml:space="preserve">ES fondu investīciju ieviešanas statuss līdz 2017. gada 1. maijam, milj. </w:t>
      </w:r>
      <w:proofErr w:type="spellStart"/>
      <w:r w:rsidR="000B68A0" w:rsidRPr="00FF74EE">
        <w:rPr>
          <w:rFonts w:eastAsia="Times New Roman" w:cs="Times New Roman"/>
          <w:bCs/>
          <w:i/>
          <w:color w:val="000000"/>
          <w:szCs w:val="28"/>
        </w:rPr>
        <w:t>euro</w:t>
      </w:r>
      <w:proofErr w:type="spellEnd"/>
      <w:r w:rsidR="000B68A0" w:rsidRPr="00FF74EE">
        <w:rPr>
          <w:rFonts w:eastAsia="Times New Roman" w:cs="Times New Roman"/>
          <w:bCs/>
          <w:i/>
          <w:color w:val="000000"/>
          <w:szCs w:val="28"/>
        </w:rPr>
        <w:t>, % no ES fondu finansējuma, progress pret datiem līdz 2017. gada 1. aprīlim”</w:t>
      </w:r>
    </w:p>
    <w:p w14:paraId="788F217F" w14:textId="65DD5967" w:rsidR="00D00B46" w:rsidRPr="00FF74EE" w:rsidRDefault="000B68A0" w:rsidP="00904986">
      <w:pPr>
        <w:pStyle w:val="ListParagraph"/>
        <w:suppressAutoHyphens/>
        <w:spacing w:before="120" w:after="120"/>
        <w:ind w:left="0"/>
        <w:contextualSpacing w:val="0"/>
        <w:jc w:val="both"/>
        <w:rPr>
          <w:color w:val="000000" w:themeColor="text1"/>
          <w:sz w:val="28"/>
          <w:szCs w:val="28"/>
        </w:rPr>
      </w:pPr>
      <w:r w:rsidRPr="00FF74EE">
        <w:rPr>
          <w:noProof/>
          <w:sz w:val="16"/>
          <w:szCs w:val="16"/>
          <w:lang w:eastAsia="lv-LV"/>
        </w:rPr>
        <mc:AlternateContent>
          <mc:Choice Requires="wps">
            <w:drawing>
              <wp:anchor distT="0" distB="0" distL="114300" distR="114300" simplePos="0" relativeHeight="251661312" behindDoc="0" locked="0" layoutInCell="1" allowOverlap="1" wp14:anchorId="3ACD205D" wp14:editId="7A98D210">
                <wp:simplePos x="0" y="0"/>
                <wp:positionH relativeFrom="column">
                  <wp:posOffset>415290</wp:posOffset>
                </wp:positionH>
                <wp:positionV relativeFrom="paragraph">
                  <wp:posOffset>1061085</wp:posOffset>
                </wp:positionV>
                <wp:extent cx="4788000" cy="360000"/>
                <wp:effectExtent l="19050" t="19050" r="12700" b="21590"/>
                <wp:wrapNone/>
                <wp:docPr id="4" name="Rounded Rectangle 4"/>
                <wp:cNvGraphicFramePr/>
                <a:graphic xmlns:a="http://schemas.openxmlformats.org/drawingml/2006/main">
                  <a:graphicData uri="http://schemas.microsoft.com/office/word/2010/wordprocessingShape">
                    <wps:wsp>
                      <wps:cNvSpPr/>
                      <wps:spPr>
                        <a:xfrm>
                          <a:off x="0" y="0"/>
                          <a:ext cx="4788000" cy="360000"/>
                        </a:xfrm>
                        <a:prstGeom prst="roundRect">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25F1955" id="Rounded Rectangle 4" o:spid="_x0000_s1026" style="position:absolute;margin-left:32.7pt;margin-top:83.55pt;width:377pt;height:2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" filled="f" strokecolor="#00b050" strokeweight="2.25pt">
                <v:stroke joinstyle="miter"/>
              </v:roundrect>
            </w:pict>
          </mc:Fallback>
        </mc:AlternateContent>
      </w:r>
      <w:r w:rsidR="00904986" w:rsidRPr="00FF74EE">
        <w:rPr>
          <w:noProof/>
          <w:color w:val="000000" w:themeColor="text1"/>
          <w:sz w:val="28"/>
          <w:szCs w:val="28"/>
          <w:lang w:eastAsia="lv-LV"/>
        </w:rPr>
        <w:drawing>
          <wp:inline distT="0" distB="0" distL="0" distR="0" wp14:anchorId="228272FF" wp14:editId="7BC61E3A">
            <wp:extent cx="5905500" cy="36671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C75CFE" w14:textId="560ACB5B" w:rsidR="00B55875" w:rsidRPr="00FF74EE" w:rsidRDefault="00B55875" w:rsidP="00B55875">
      <w:pPr>
        <w:pStyle w:val="ListParagraph"/>
        <w:numPr>
          <w:ilvl w:val="0"/>
          <w:numId w:val="1"/>
        </w:numPr>
        <w:suppressAutoHyphens/>
        <w:spacing w:before="120" w:after="120"/>
        <w:ind w:left="0" w:firstLine="0"/>
        <w:contextualSpacing w:val="0"/>
        <w:jc w:val="both"/>
        <w:rPr>
          <w:color w:val="000000" w:themeColor="text1"/>
          <w:sz w:val="28"/>
          <w:szCs w:val="28"/>
        </w:rPr>
      </w:pPr>
      <w:r w:rsidRPr="00FF74EE">
        <w:rPr>
          <w:sz w:val="28"/>
          <w:szCs w:val="28"/>
        </w:rPr>
        <w:t>CFLA darba procesu fokuss, lai pēc iespējas ātrāk uzsāktos projekti un nauda ieplūstu Latvijas tautsaimniecībā. CFLA atlašu izsludināšanu, projektu vērtēšanu un līgumu slēgšanas procesa progresa informācija pieejama ES fo</w:t>
      </w:r>
      <w:r w:rsidR="00023924" w:rsidRPr="00FF74EE">
        <w:rPr>
          <w:sz w:val="28"/>
          <w:szCs w:val="28"/>
        </w:rPr>
        <w:t>nd</w:t>
      </w:r>
      <w:r w:rsidRPr="00FF74EE">
        <w:rPr>
          <w:sz w:val="28"/>
          <w:szCs w:val="28"/>
        </w:rPr>
        <w:t>u tīmekļa vietnē</w:t>
      </w:r>
      <w:r w:rsidRPr="00FF74EE">
        <w:rPr>
          <w:rStyle w:val="FootnoteReference"/>
          <w:sz w:val="28"/>
          <w:szCs w:val="28"/>
        </w:rPr>
        <w:footnoteReference w:id="4"/>
      </w:r>
      <w:r w:rsidRPr="00FF74EE">
        <w:rPr>
          <w:sz w:val="28"/>
          <w:szCs w:val="28"/>
        </w:rPr>
        <w:t>. Turpmāk informācija tiks sniegta reizi pusgadā v</w:t>
      </w:r>
      <w:r w:rsidR="00DA6510">
        <w:rPr>
          <w:sz w:val="28"/>
          <w:szCs w:val="28"/>
        </w:rPr>
        <w:t xml:space="preserve">ai atsevišķi pēc pieprasījuma. </w:t>
      </w:r>
      <w:r w:rsidRPr="00FF74EE">
        <w:rPr>
          <w:sz w:val="28"/>
          <w:szCs w:val="28"/>
        </w:rPr>
        <w:t>Par atlašu statusu var sekot CFLA tīmekļa vietnē</w:t>
      </w:r>
      <w:r w:rsidRPr="00FF74EE">
        <w:rPr>
          <w:rStyle w:val="FootnoteReference"/>
          <w:sz w:val="28"/>
          <w:szCs w:val="28"/>
        </w:rPr>
        <w:footnoteReference w:id="5"/>
      </w:r>
      <w:r w:rsidRPr="00FF74EE">
        <w:rPr>
          <w:sz w:val="28"/>
          <w:szCs w:val="28"/>
        </w:rPr>
        <w:t xml:space="preserve">. </w:t>
      </w:r>
    </w:p>
    <w:p w14:paraId="484B5627" w14:textId="38969988" w:rsidR="006E1296" w:rsidRPr="00FF74EE" w:rsidRDefault="006E1296" w:rsidP="006E1296">
      <w:pPr>
        <w:pStyle w:val="ListParagraph"/>
        <w:numPr>
          <w:ilvl w:val="0"/>
          <w:numId w:val="1"/>
        </w:numPr>
        <w:spacing w:before="120" w:after="120"/>
        <w:ind w:left="0" w:firstLine="0"/>
        <w:contextualSpacing w:val="0"/>
        <w:jc w:val="both"/>
        <w:rPr>
          <w:sz w:val="28"/>
          <w:szCs w:val="28"/>
          <w:lang w:eastAsia="lv-LV"/>
        </w:rPr>
      </w:pPr>
      <w:r w:rsidRPr="00FF74EE">
        <w:rPr>
          <w:rFonts w:eastAsia="Times New Roman"/>
          <w:bCs/>
          <w:sz w:val="28"/>
          <w:szCs w:val="28"/>
          <w:u w:val="single"/>
          <w:lang w:eastAsia="lv-LV"/>
        </w:rPr>
        <w:t>2017. gada 10.</w:t>
      </w:r>
      <w:r w:rsidRPr="00FF74EE">
        <w:rPr>
          <w:sz w:val="28"/>
          <w:szCs w:val="28"/>
          <w:u w:val="single"/>
        </w:rPr>
        <w:t xml:space="preserve"> –</w:t>
      </w:r>
      <w:r w:rsidRPr="00FF74EE">
        <w:rPr>
          <w:rFonts w:eastAsia="Times New Roman"/>
          <w:bCs/>
          <w:sz w:val="28"/>
          <w:szCs w:val="28"/>
          <w:u w:val="single"/>
          <w:lang w:eastAsia="lv-LV"/>
        </w:rPr>
        <w:t xml:space="preserve"> 11. maijā notika ES fondu Uzraudzības komitejas ikgadējā izbraukuma sēde Valmierā,</w:t>
      </w:r>
      <w:r w:rsidRPr="00FF74EE">
        <w:rPr>
          <w:rFonts w:eastAsia="Times New Roman"/>
          <w:bCs/>
          <w:sz w:val="28"/>
          <w:szCs w:val="28"/>
          <w:lang w:eastAsia="lv-LV"/>
        </w:rPr>
        <w:t xml:space="preserve"> kuras ietvaros tika izskatīti aktuāli jautājumi sociālajiem un sadarbības partneriem, t.sk. Eiropas Komisijas (turpmāk - EK) pārstāvjiem (Uzraudzības komitejas dalībnieki) ar Valmieras pašvaldības un projektu īstenotāju aktīvu atbalstu tika dota </w:t>
      </w:r>
      <w:r w:rsidRPr="00FF74EE">
        <w:rPr>
          <w:rFonts w:eastAsia="Times New Roman"/>
          <w:bCs/>
          <w:sz w:val="28"/>
          <w:szCs w:val="28"/>
          <w:u w:val="single"/>
          <w:lang w:eastAsia="lv-LV"/>
        </w:rPr>
        <w:t xml:space="preserve">iespēja iepazīties ar Valmieras pieredzi investīciju piesaistē, </w:t>
      </w:r>
      <w:r w:rsidRPr="00FF74EE">
        <w:rPr>
          <w:rFonts w:eastAsia="Times New Roman"/>
          <w:bCs/>
          <w:sz w:val="28"/>
          <w:szCs w:val="28"/>
          <w:lang w:eastAsia="lv-LV"/>
        </w:rPr>
        <w:t xml:space="preserve">sasniegumiem līdz šim un plāniem nākotnē īpaši ar Kohēzijas politikas ES fondu atbalstu. Pasākumu ietvaros tika aktualizēts </w:t>
      </w:r>
      <w:r w:rsidRPr="00FF74EE">
        <w:rPr>
          <w:rFonts w:eastAsia="Times New Roman"/>
          <w:bCs/>
          <w:sz w:val="28"/>
          <w:szCs w:val="28"/>
          <w:lang w:eastAsia="lv-LV"/>
        </w:rPr>
        <w:lastRenderedPageBreak/>
        <w:t>jautājums arī par Integrēto teritoriālo investīciju (turpmāk – ITI) progresu un problemātiku, kas saistās ar sarežģītiem ES līmeņa nosacījumiem kā kavējošiem faktoriem. Par ITI regulējuma vienkāršošanas iespējām notiek komunikācija ar Eiropas Komisiju (turpmāk – EK). Sēde notika arī tiešsaistes režīmā un plašāka informācija pieejama e-portfelī</w:t>
      </w:r>
      <w:r w:rsidRPr="00FF74EE">
        <w:rPr>
          <w:rStyle w:val="FootnoteReference"/>
          <w:rFonts w:eastAsia="Times New Roman"/>
          <w:bCs/>
          <w:sz w:val="28"/>
          <w:szCs w:val="28"/>
          <w:lang w:eastAsia="lv-LV"/>
        </w:rPr>
        <w:footnoteReference w:id="6"/>
      </w:r>
      <w:r w:rsidRPr="00FF74EE">
        <w:rPr>
          <w:rFonts w:eastAsia="Times New Roman"/>
          <w:bCs/>
          <w:sz w:val="28"/>
          <w:szCs w:val="28"/>
          <w:lang w:eastAsia="lv-LV"/>
        </w:rPr>
        <w:t xml:space="preserve"> un FM tīmekļa vietnē</w:t>
      </w:r>
      <w:r w:rsidRPr="00FF74EE">
        <w:rPr>
          <w:rStyle w:val="FootnoteReference"/>
          <w:rFonts w:eastAsia="Times New Roman"/>
          <w:bCs/>
          <w:sz w:val="28"/>
          <w:szCs w:val="28"/>
          <w:lang w:eastAsia="lv-LV"/>
        </w:rPr>
        <w:footnoteReference w:id="7"/>
      </w:r>
      <w:r w:rsidRPr="00FF74EE">
        <w:rPr>
          <w:sz w:val="28"/>
          <w:szCs w:val="28"/>
          <w:lang w:eastAsia="lv-LV"/>
        </w:rPr>
        <w:t>.</w:t>
      </w:r>
    </w:p>
    <w:p w14:paraId="00EE9259" w14:textId="1BF01AA2" w:rsidR="00B55875" w:rsidRPr="00FF74EE" w:rsidRDefault="001A12F4" w:rsidP="00B55875">
      <w:pPr>
        <w:pStyle w:val="ListParagraph"/>
        <w:suppressAutoHyphens/>
        <w:spacing w:before="120" w:after="120"/>
        <w:ind w:left="0"/>
        <w:contextualSpacing w:val="0"/>
        <w:jc w:val="both"/>
        <w:rPr>
          <w:b/>
          <w:color w:val="000000" w:themeColor="text1"/>
          <w:sz w:val="28"/>
          <w:szCs w:val="28"/>
        </w:rPr>
      </w:pPr>
      <w:r w:rsidRPr="00FF74EE">
        <w:rPr>
          <w:b/>
          <w:sz w:val="28"/>
          <w:szCs w:val="28"/>
        </w:rPr>
        <w:t>Projektu i</w:t>
      </w:r>
      <w:r w:rsidR="00B55875" w:rsidRPr="00FF74EE">
        <w:rPr>
          <w:b/>
          <w:sz w:val="28"/>
          <w:szCs w:val="28"/>
        </w:rPr>
        <w:t xml:space="preserve">eviešanas </w:t>
      </w:r>
      <w:r w:rsidR="00D307DE" w:rsidRPr="00FF74EE">
        <w:rPr>
          <w:b/>
          <w:sz w:val="28"/>
          <w:szCs w:val="28"/>
        </w:rPr>
        <w:t>plānu izpilde</w:t>
      </w:r>
      <w:r w:rsidR="00B55875" w:rsidRPr="00FF74EE">
        <w:rPr>
          <w:b/>
          <w:sz w:val="28"/>
          <w:szCs w:val="28"/>
        </w:rPr>
        <w:t xml:space="preserve"> un risku novērtējums</w:t>
      </w:r>
    </w:p>
    <w:p w14:paraId="00A31143" w14:textId="77777777" w:rsidR="00BF05E3" w:rsidRPr="00FF74EE" w:rsidRDefault="00B55875" w:rsidP="002F2BD9">
      <w:pPr>
        <w:pStyle w:val="ListParagraph"/>
        <w:numPr>
          <w:ilvl w:val="0"/>
          <w:numId w:val="1"/>
        </w:numPr>
        <w:tabs>
          <w:tab w:val="left" w:pos="426"/>
          <w:tab w:val="left" w:pos="709"/>
          <w:tab w:val="left" w:pos="1985"/>
          <w:tab w:val="left" w:pos="2410"/>
          <w:tab w:val="left" w:pos="3119"/>
          <w:tab w:val="left" w:pos="3969"/>
          <w:tab w:val="left" w:pos="5387"/>
          <w:tab w:val="left" w:pos="7655"/>
        </w:tabs>
        <w:suppressAutoHyphens/>
        <w:spacing w:before="120" w:after="120"/>
        <w:ind w:left="0" w:firstLine="0"/>
        <w:contextualSpacing w:val="0"/>
        <w:jc w:val="both"/>
        <w:rPr>
          <w:rFonts w:eastAsia="Calibri" w:cs="Times New Roman"/>
          <w:i/>
          <w:lang w:eastAsia="ar-SA"/>
        </w:rPr>
      </w:pPr>
      <w:r w:rsidRPr="00FF74EE">
        <w:rPr>
          <w:color w:val="000000" w:themeColor="text1"/>
          <w:sz w:val="28"/>
          <w:szCs w:val="28"/>
        </w:rPr>
        <w:t>S</w:t>
      </w:r>
      <w:r w:rsidRPr="00FF74EE">
        <w:rPr>
          <w:sz w:val="28"/>
          <w:szCs w:val="28"/>
        </w:rPr>
        <w:t>aglabājas aktuālie riski attiecībā uz snieguma ietvara mērķu</w:t>
      </w:r>
      <w:r w:rsidR="007574DE" w:rsidRPr="00FF74EE">
        <w:rPr>
          <w:rStyle w:val="FootnoteReference"/>
          <w:sz w:val="28"/>
          <w:szCs w:val="28"/>
        </w:rPr>
        <w:footnoteReference w:id="8"/>
      </w:r>
      <w:r w:rsidRPr="00FF74EE">
        <w:rPr>
          <w:sz w:val="28"/>
          <w:szCs w:val="28"/>
        </w:rPr>
        <w:t xml:space="preserve"> nesasniegšanu līdz 2018. gada beigām izglītības</w:t>
      </w:r>
      <w:r w:rsidR="00A760F1" w:rsidRPr="00FF74EE">
        <w:rPr>
          <w:rStyle w:val="FootnoteReference"/>
          <w:sz w:val="28"/>
          <w:szCs w:val="28"/>
        </w:rPr>
        <w:footnoteReference w:id="9"/>
      </w:r>
      <w:r w:rsidRPr="00FF74EE">
        <w:rPr>
          <w:sz w:val="28"/>
          <w:szCs w:val="28"/>
        </w:rPr>
        <w:t xml:space="preserve">, sociālās </w:t>
      </w:r>
      <w:r w:rsidR="00A760F1" w:rsidRPr="00FF74EE">
        <w:rPr>
          <w:sz w:val="28"/>
          <w:szCs w:val="28"/>
        </w:rPr>
        <w:t xml:space="preserve">iekļaušanas </w:t>
      </w:r>
      <w:r w:rsidRPr="00FF74EE">
        <w:rPr>
          <w:sz w:val="28"/>
          <w:szCs w:val="28"/>
        </w:rPr>
        <w:t>un veselības</w:t>
      </w:r>
      <w:r w:rsidR="00A760F1" w:rsidRPr="00FF74EE">
        <w:rPr>
          <w:rStyle w:val="FootnoteReference"/>
          <w:sz w:val="28"/>
          <w:szCs w:val="28"/>
        </w:rPr>
        <w:footnoteReference w:id="10"/>
      </w:r>
      <w:r w:rsidRPr="00FF74EE">
        <w:rPr>
          <w:sz w:val="28"/>
          <w:szCs w:val="28"/>
        </w:rPr>
        <w:t xml:space="preserve"> jomās</w:t>
      </w:r>
      <w:r w:rsidR="007574DE" w:rsidRPr="00FF74EE">
        <w:rPr>
          <w:sz w:val="28"/>
          <w:szCs w:val="28"/>
        </w:rPr>
        <w:t xml:space="preserve">. </w:t>
      </w:r>
      <w:r w:rsidRPr="00FF74EE">
        <w:rPr>
          <w:sz w:val="28"/>
          <w:szCs w:val="28"/>
        </w:rPr>
        <w:t xml:space="preserve">Latvija darbības programmas grozījumos ir ierosinājusi EK samazināt šos mērķus. Notiek komunikācija ar EK. </w:t>
      </w:r>
      <w:r w:rsidR="002F2BD9" w:rsidRPr="00FF74EE">
        <w:rPr>
          <w:sz w:val="28"/>
          <w:szCs w:val="28"/>
        </w:rPr>
        <w:t>Tādēļ s</w:t>
      </w:r>
      <w:r w:rsidR="007574DE" w:rsidRPr="00FF74EE">
        <w:rPr>
          <w:bCs/>
          <w:color w:val="000000" w:themeColor="text1"/>
          <w:sz w:val="28"/>
          <w:szCs w:val="28"/>
        </w:rPr>
        <w:t>varīgi</w:t>
      </w:r>
      <w:r w:rsidR="002F2BD9" w:rsidRPr="00FF74EE">
        <w:rPr>
          <w:bCs/>
          <w:color w:val="000000" w:themeColor="text1"/>
          <w:sz w:val="28"/>
          <w:szCs w:val="28"/>
        </w:rPr>
        <w:t xml:space="preserve"> jo īpaši šobrīd </w:t>
      </w:r>
      <w:r w:rsidR="007574DE" w:rsidRPr="00FF74EE">
        <w:rPr>
          <w:bCs/>
          <w:color w:val="000000" w:themeColor="text1"/>
          <w:sz w:val="28"/>
          <w:szCs w:val="28"/>
        </w:rPr>
        <w:t>līdz 2018.gadam intensificēt projektu ieviešanu prioritārajos virzienos (</w:t>
      </w:r>
      <w:r w:rsidR="002F2BD9" w:rsidRPr="00FF74EE">
        <w:rPr>
          <w:bCs/>
          <w:color w:val="000000" w:themeColor="text1"/>
          <w:sz w:val="28"/>
          <w:szCs w:val="28"/>
        </w:rPr>
        <w:t>nozarēs) Latvijas interesēs</w:t>
      </w:r>
      <w:r w:rsidR="00BF05E3" w:rsidRPr="00FF74EE">
        <w:rPr>
          <w:bCs/>
          <w:color w:val="000000" w:themeColor="text1"/>
          <w:sz w:val="28"/>
          <w:szCs w:val="28"/>
        </w:rPr>
        <w:t>.</w:t>
      </w:r>
    </w:p>
    <w:p w14:paraId="68315352" w14:textId="18593FA9" w:rsidR="00702CDB" w:rsidRPr="00FF74EE" w:rsidRDefault="00050E23" w:rsidP="00702CDB">
      <w:pPr>
        <w:pStyle w:val="ListParagraph"/>
        <w:numPr>
          <w:ilvl w:val="0"/>
          <w:numId w:val="1"/>
        </w:numPr>
        <w:tabs>
          <w:tab w:val="left" w:pos="426"/>
          <w:tab w:val="left" w:pos="709"/>
          <w:tab w:val="left" w:pos="1985"/>
          <w:tab w:val="left" w:pos="2410"/>
          <w:tab w:val="left" w:pos="3119"/>
          <w:tab w:val="left" w:pos="3969"/>
          <w:tab w:val="left" w:pos="5387"/>
          <w:tab w:val="left" w:pos="7655"/>
        </w:tabs>
        <w:suppressAutoHyphens/>
        <w:spacing w:before="120" w:after="120"/>
        <w:ind w:left="0" w:firstLine="0"/>
        <w:contextualSpacing w:val="0"/>
        <w:jc w:val="both"/>
        <w:rPr>
          <w:rFonts w:eastAsia="Calibri" w:cs="Times New Roman"/>
          <w:i/>
          <w:lang w:eastAsia="ar-SA"/>
        </w:rPr>
      </w:pPr>
      <w:r w:rsidRPr="00FF74EE">
        <w:rPr>
          <w:rFonts w:cs="Times New Roman"/>
          <w:sz w:val="28"/>
          <w:szCs w:val="28"/>
        </w:rPr>
        <w:t>ES fondu maksājum</w:t>
      </w:r>
      <w:r w:rsidR="00702CDB" w:rsidRPr="00FF74EE">
        <w:rPr>
          <w:rFonts w:cs="Times New Roman"/>
          <w:sz w:val="28"/>
          <w:szCs w:val="28"/>
        </w:rPr>
        <w:t>u</w:t>
      </w:r>
      <w:r w:rsidRPr="00FF74EE">
        <w:rPr>
          <w:rFonts w:cs="Times New Roman"/>
          <w:sz w:val="28"/>
          <w:szCs w:val="28"/>
        </w:rPr>
        <w:t xml:space="preserve"> </w:t>
      </w:r>
      <w:r w:rsidR="00702CDB" w:rsidRPr="00FF74EE">
        <w:rPr>
          <w:rFonts w:cs="Times New Roman"/>
          <w:sz w:val="28"/>
          <w:szCs w:val="28"/>
        </w:rPr>
        <w:t xml:space="preserve">projektu īstenotājiem </w:t>
      </w:r>
      <w:r w:rsidRPr="00FF74EE">
        <w:rPr>
          <w:rFonts w:cs="Times New Roman"/>
          <w:sz w:val="28"/>
          <w:szCs w:val="28"/>
        </w:rPr>
        <w:t>specifisko atbalsta mērķu</w:t>
      </w:r>
      <w:r w:rsidR="00BF2C08" w:rsidRPr="00FF74EE">
        <w:rPr>
          <w:rFonts w:cs="Times New Roman"/>
          <w:sz w:val="28"/>
          <w:szCs w:val="28"/>
        </w:rPr>
        <w:t xml:space="preserve"> (turpmāk – SAM)</w:t>
      </w:r>
      <w:r w:rsidRPr="00FF74EE">
        <w:rPr>
          <w:rFonts w:cs="Times New Roman"/>
          <w:sz w:val="28"/>
          <w:szCs w:val="28"/>
        </w:rPr>
        <w:t xml:space="preserve"> </w:t>
      </w:r>
      <w:r w:rsidR="00702CDB" w:rsidRPr="00FF74EE">
        <w:rPr>
          <w:rFonts w:cs="Times New Roman"/>
          <w:sz w:val="28"/>
          <w:szCs w:val="28"/>
        </w:rPr>
        <w:t xml:space="preserve">ietvaros izpildē </w:t>
      </w:r>
      <w:r w:rsidR="00A708CF" w:rsidRPr="00FF74EE">
        <w:rPr>
          <w:rFonts w:cs="Times New Roman"/>
          <w:sz w:val="28"/>
          <w:szCs w:val="28"/>
        </w:rPr>
        <w:t>līdz 1. maijam</w:t>
      </w:r>
      <w:r w:rsidR="00702CDB" w:rsidRPr="00FF74EE">
        <w:rPr>
          <w:rFonts w:cs="Times New Roman"/>
          <w:sz w:val="28"/>
          <w:szCs w:val="28"/>
        </w:rPr>
        <w:t xml:space="preserve"> (skat.</w:t>
      </w:r>
      <w:r w:rsidR="00CB5E84">
        <w:rPr>
          <w:rFonts w:cs="Times New Roman"/>
          <w:sz w:val="28"/>
          <w:szCs w:val="28"/>
        </w:rPr>
        <w:t xml:space="preserve"> </w:t>
      </w:r>
      <w:r w:rsidR="00702CDB" w:rsidRPr="00FF74EE">
        <w:rPr>
          <w:rFonts w:cs="Times New Roman"/>
          <w:sz w:val="28"/>
          <w:szCs w:val="28"/>
        </w:rPr>
        <w:t>detalizēti ES tīmekļa vietnē</w:t>
      </w:r>
      <w:r w:rsidR="00702CDB" w:rsidRPr="00FF74EE">
        <w:rPr>
          <w:rStyle w:val="FootnoteReference"/>
          <w:rFonts w:cs="Times New Roman"/>
          <w:sz w:val="28"/>
          <w:szCs w:val="28"/>
        </w:rPr>
        <w:footnoteReference w:id="11"/>
      </w:r>
      <w:r w:rsidR="00702CDB" w:rsidRPr="00FF74EE">
        <w:rPr>
          <w:rFonts w:cs="Times New Roman"/>
          <w:sz w:val="28"/>
          <w:szCs w:val="28"/>
        </w:rPr>
        <w:t>)</w:t>
      </w:r>
      <w:r w:rsidR="004C41E4" w:rsidRPr="00FF74EE">
        <w:rPr>
          <w:rFonts w:cs="Times New Roman"/>
          <w:sz w:val="28"/>
          <w:szCs w:val="28"/>
        </w:rPr>
        <w:t xml:space="preserve"> </w:t>
      </w:r>
      <w:r w:rsidR="00702CDB" w:rsidRPr="00FF74EE">
        <w:rPr>
          <w:rFonts w:cs="Times New Roman"/>
          <w:sz w:val="28"/>
          <w:szCs w:val="28"/>
        </w:rPr>
        <w:t xml:space="preserve">konstatējama kopējā 4,1 milj. </w:t>
      </w:r>
      <w:proofErr w:type="spellStart"/>
      <w:r w:rsidR="00702CDB" w:rsidRPr="00FF74EE">
        <w:rPr>
          <w:rFonts w:cs="Times New Roman"/>
          <w:i/>
          <w:sz w:val="28"/>
          <w:szCs w:val="28"/>
        </w:rPr>
        <w:t>euro</w:t>
      </w:r>
      <w:proofErr w:type="spellEnd"/>
      <w:r w:rsidR="00702CDB" w:rsidRPr="00FF74EE">
        <w:rPr>
          <w:rFonts w:cs="Times New Roman"/>
          <w:sz w:val="28"/>
          <w:szCs w:val="28"/>
        </w:rPr>
        <w:t xml:space="preserve"> nobīde no plānotā. Eiropas Sociālā fonda (</w:t>
      </w:r>
      <w:r w:rsidR="00C277DB">
        <w:rPr>
          <w:rFonts w:cs="Times New Roman"/>
          <w:sz w:val="28"/>
          <w:szCs w:val="28"/>
        </w:rPr>
        <w:t xml:space="preserve">turpmāk - </w:t>
      </w:r>
      <w:r w:rsidR="00702CDB" w:rsidRPr="00FF74EE">
        <w:rPr>
          <w:rFonts w:cs="Times New Roman"/>
          <w:sz w:val="28"/>
          <w:szCs w:val="28"/>
        </w:rPr>
        <w:t xml:space="preserve">ESF) ietvaros secināms, </w:t>
      </w:r>
      <w:r w:rsidR="00CB5E84">
        <w:rPr>
          <w:rFonts w:cs="Times New Roman"/>
          <w:sz w:val="28"/>
          <w:szCs w:val="28"/>
        </w:rPr>
        <w:t>ka attiecīgā izdevumus pamatojo</w:t>
      </w:r>
      <w:r w:rsidR="00702CDB" w:rsidRPr="00FF74EE">
        <w:rPr>
          <w:rFonts w:cs="Times New Roman"/>
          <w:sz w:val="28"/>
          <w:szCs w:val="28"/>
        </w:rPr>
        <w:t xml:space="preserve">ša dokumentācija tiek izskatīta un radusies nobīde laikā maksājumu veikšanā un tas nerada būtiskus riskus. </w:t>
      </w:r>
      <w:r w:rsidR="00D913C9" w:rsidRPr="00FF74EE">
        <w:rPr>
          <w:rFonts w:cs="Times New Roman"/>
          <w:sz w:val="28"/>
          <w:szCs w:val="28"/>
        </w:rPr>
        <w:t>Līdzīgi</w:t>
      </w:r>
      <w:r w:rsidR="00702CDB" w:rsidRPr="00FF74EE">
        <w:rPr>
          <w:rFonts w:cs="Times New Roman"/>
          <w:sz w:val="28"/>
          <w:szCs w:val="28"/>
        </w:rPr>
        <w:t xml:space="preserve"> Eiropas Reģionālas attīstības fonda (</w:t>
      </w:r>
      <w:r w:rsidR="00C277DB">
        <w:rPr>
          <w:rFonts w:cs="Times New Roman"/>
          <w:sz w:val="28"/>
          <w:szCs w:val="28"/>
        </w:rPr>
        <w:t xml:space="preserve">turpmāk - </w:t>
      </w:r>
      <w:r w:rsidR="00702CDB" w:rsidRPr="00FF74EE">
        <w:rPr>
          <w:rFonts w:cs="Times New Roman"/>
          <w:sz w:val="28"/>
          <w:szCs w:val="28"/>
        </w:rPr>
        <w:t xml:space="preserve">ERAF) </w:t>
      </w:r>
      <w:r w:rsidR="00D913C9" w:rsidRPr="00FF74EE">
        <w:rPr>
          <w:rFonts w:cs="Times New Roman"/>
          <w:sz w:val="28"/>
          <w:szCs w:val="28"/>
        </w:rPr>
        <w:t>ietvaros daudzdzīvokļu māju energoefektivitātes pasākumā reālā naudas plūsma par darījumiem ir ar pieaugošu tendenci, bet vairāk laika aizņem dokumentācijas sakārtošana</w:t>
      </w:r>
      <w:r w:rsidR="00BC1D2F">
        <w:rPr>
          <w:rFonts w:cs="Times New Roman"/>
          <w:sz w:val="28"/>
          <w:szCs w:val="28"/>
        </w:rPr>
        <w:t>.</w:t>
      </w:r>
      <w:r w:rsidR="00D913C9" w:rsidRPr="00FF74EE">
        <w:rPr>
          <w:rFonts w:cs="Times New Roman"/>
          <w:sz w:val="28"/>
          <w:szCs w:val="28"/>
        </w:rPr>
        <w:t xml:space="preserve"> Vienlaikus pozitīvi ietekmē būtiski labāks sniegums atsevišķos transporta un vides jomas pasākumos.</w:t>
      </w:r>
    </w:p>
    <w:p w14:paraId="304C9279" w14:textId="77777777" w:rsidR="00C277DB" w:rsidRDefault="00C277DB">
      <w:pPr>
        <w:rPr>
          <w:rFonts w:eastAsia="Calibri" w:cs="Times New Roman"/>
          <w:i/>
          <w:lang w:eastAsia="ar-SA"/>
        </w:rPr>
      </w:pPr>
      <w:r>
        <w:rPr>
          <w:rFonts w:eastAsia="Calibri" w:cs="Times New Roman"/>
          <w:i/>
          <w:lang w:eastAsia="ar-SA"/>
        </w:rPr>
        <w:br w:type="page"/>
      </w:r>
    </w:p>
    <w:p w14:paraId="5CD971A3" w14:textId="0464F661" w:rsidR="00D06A41" w:rsidRPr="00FF74EE" w:rsidRDefault="00C31E3D" w:rsidP="00702CDB">
      <w:pPr>
        <w:pStyle w:val="ListParagraph"/>
        <w:tabs>
          <w:tab w:val="left" w:pos="426"/>
          <w:tab w:val="left" w:pos="709"/>
          <w:tab w:val="left" w:pos="1985"/>
          <w:tab w:val="left" w:pos="2410"/>
          <w:tab w:val="left" w:pos="3119"/>
          <w:tab w:val="left" w:pos="3969"/>
          <w:tab w:val="left" w:pos="5387"/>
          <w:tab w:val="left" w:pos="7655"/>
        </w:tabs>
        <w:suppressAutoHyphens/>
        <w:spacing w:before="120" w:after="120"/>
        <w:ind w:left="0"/>
        <w:contextualSpacing w:val="0"/>
        <w:jc w:val="both"/>
        <w:rPr>
          <w:rFonts w:eastAsia="Calibri" w:cs="Times New Roman"/>
          <w:i/>
          <w:lang w:eastAsia="ar-SA"/>
        </w:rPr>
      </w:pPr>
      <w:r w:rsidRPr="00FF74EE">
        <w:rPr>
          <w:rFonts w:eastAsia="Calibri" w:cs="Times New Roman"/>
          <w:i/>
          <w:lang w:eastAsia="ar-SA"/>
        </w:rPr>
        <w:lastRenderedPageBreak/>
        <w:t>Grafiks</w:t>
      </w:r>
      <w:r w:rsidR="00D06A41" w:rsidRPr="00FF74EE">
        <w:rPr>
          <w:rFonts w:eastAsia="Calibri" w:cs="Times New Roman"/>
          <w:i/>
          <w:lang w:eastAsia="ar-SA"/>
        </w:rPr>
        <w:t xml:space="preserve"> </w:t>
      </w:r>
      <w:r w:rsidR="006974EA" w:rsidRPr="00FF74EE">
        <w:rPr>
          <w:rFonts w:eastAsia="Calibri" w:cs="Times New Roman"/>
          <w:i/>
          <w:lang w:eastAsia="ar-SA"/>
        </w:rPr>
        <w:t>Nr.3</w:t>
      </w:r>
      <w:r w:rsidR="00D06A41" w:rsidRPr="00FF74EE">
        <w:rPr>
          <w:rFonts w:eastAsia="Calibri" w:cs="Times New Roman"/>
          <w:i/>
          <w:lang w:eastAsia="ar-SA"/>
        </w:rPr>
        <w:t xml:space="preserve"> “2014.</w:t>
      </w:r>
      <w:r w:rsidR="00C24ABE" w:rsidRPr="00FF74EE">
        <w:rPr>
          <w:rFonts w:eastAsia="Calibri" w:cs="Times New Roman"/>
          <w:i/>
          <w:lang w:eastAsia="ar-SA"/>
        </w:rPr>
        <w:t> </w:t>
      </w:r>
      <w:r w:rsidR="00D06A41" w:rsidRPr="00FF74EE">
        <w:rPr>
          <w:rFonts w:eastAsia="Calibri" w:cs="Times New Roman"/>
          <w:i/>
          <w:lang w:eastAsia="ar-SA"/>
        </w:rPr>
        <w:t>-</w:t>
      </w:r>
      <w:r w:rsidR="00C24ABE" w:rsidRPr="00FF74EE">
        <w:rPr>
          <w:rFonts w:eastAsia="Calibri" w:cs="Times New Roman"/>
          <w:i/>
          <w:lang w:eastAsia="ar-SA"/>
        </w:rPr>
        <w:t> </w:t>
      </w:r>
      <w:r w:rsidR="00D06A41" w:rsidRPr="00FF74EE">
        <w:rPr>
          <w:rFonts w:eastAsia="Calibri" w:cs="Times New Roman"/>
          <w:i/>
          <w:lang w:eastAsia="ar-SA"/>
        </w:rPr>
        <w:t>2020.</w:t>
      </w:r>
      <w:r w:rsidR="00C24ABE" w:rsidRPr="00FF74EE">
        <w:rPr>
          <w:rFonts w:eastAsia="Calibri" w:cs="Times New Roman"/>
          <w:i/>
          <w:lang w:eastAsia="ar-SA"/>
        </w:rPr>
        <w:t> </w:t>
      </w:r>
      <w:r w:rsidR="00D06A41" w:rsidRPr="00FF74EE">
        <w:rPr>
          <w:rFonts w:eastAsia="Calibri" w:cs="Times New Roman"/>
          <w:i/>
          <w:lang w:eastAsia="ar-SA"/>
        </w:rPr>
        <w:t>gada plānošanas periods: ES fondu līdzfinansēj</w:t>
      </w:r>
      <w:r w:rsidRPr="00FF74EE">
        <w:rPr>
          <w:rFonts w:eastAsia="Calibri" w:cs="Times New Roman"/>
          <w:i/>
          <w:lang w:eastAsia="ar-SA"/>
        </w:rPr>
        <w:t>uma maksājumu plāna izpilde 2017</w:t>
      </w:r>
      <w:r w:rsidR="00D06A41" w:rsidRPr="00FF74EE">
        <w:rPr>
          <w:rFonts w:eastAsia="Calibri" w:cs="Times New Roman"/>
          <w:i/>
          <w:lang w:eastAsia="ar-SA"/>
        </w:rPr>
        <w:t>.</w:t>
      </w:r>
      <w:r w:rsidR="00C24ABE" w:rsidRPr="00FF74EE">
        <w:rPr>
          <w:rFonts w:eastAsia="Calibri" w:cs="Times New Roman"/>
          <w:i/>
          <w:lang w:eastAsia="ar-SA"/>
        </w:rPr>
        <w:t> </w:t>
      </w:r>
      <w:r w:rsidR="00D06A41" w:rsidRPr="00FF74EE">
        <w:rPr>
          <w:rFonts w:eastAsia="Calibri" w:cs="Times New Roman"/>
          <w:i/>
          <w:lang w:eastAsia="ar-SA"/>
        </w:rPr>
        <w:t>gadā</w:t>
      </w:r>
      <w:r w:rsidR="00966441" w:rsidRPr="00FF74EE">
        <w:rPr>
          <w:rFonts w:eastAsia="Calibri" w:cs="Times New Roman"/>
          <w:i/>
          <w:lang w:eastAsia="ar-SA"/>
        </w:rPr>
        <w:t xml:space="preserve"> kumulatīvi</w:t>
      </w:r>
      <w:r w:rsidR="00D06A41" w:rsidRPr="00FF74EE">
        <w:rPr>
          <w:rFonts w:eastAsia="Calibri" w:cs="Times New Roman"/>
          <w:i/>
          <w:lang w:eastAsia="ar-SA"/>
        </w:rPr>
        <w:t xml:space="preserve">, </w:t>
      </w:r>
      <w:r w:rsidRPr="00FF74EE">
        <w:rPr>
          <w:rFonts w:eastAsia="Calibri" w:cs="Times New Roman"/>
          <w:i/>
          <w:lang w:eastAsia="ar-SA"/>
        </w:rPr>
        <w:t>milj.</w:t>
      </w:r>
      <w:r w:rsidR="00C24ABE" w:rsidRPr="00FF74EE">
        <w:rPr>
          <w:rFonts w:eastAsia="Calibri" w:cs="Times New Roman"/>
          <w:i/>
          <w:lang w:eastAsia="ar-SA"/>
        </w:rPr>
        <w:t> </w:t>
      </w:r>
      <w:proofErr w:type="spellStart"/>
      <w:r w:rsidR="00D06A41" w:rsidRPr="00FF74EE">
        <w:rPr>
          <w:rFonts w:eastAsia="Calibri" w:cs="Times New Roman"/>
          <w:i/>
          <w:lang w:eastAsia="ar-SA"/>
        </w:rPr>
        <w:t>euro</w:t>
      </w:r>
      <w:proofErr w:type="spellEnd"/>
      <w:r w:rsidR="00D06A41" w:rsidRPr="00FF74EE">
        <w:rPr>
          <w:rFonts w:eastAsia="Calibri" w:cs="Times New Roman"/>
          <w:i/>
          <w:lang w:eastAsia="ar-SA"/>
        </w:rPr>
        <w:t>.”</w:t>
      </w:r>
    </w:p>
    <w:p w14:paraId="778D6354" w14:textId="5B51460F" w:rsidR="004C41E4" w:rsidRPr="00FF74EE" w:rsidRDefault="004C41E4" w:rsidP="00286EF0">
      <w:pPr>
        <w:rPr>
          <w:rFonts w:eastAsia="Calibri" w:cs="Times New Roman"/>
          <w:lang w:eastAsia="ar-SA"/>
        </w:rPr>
      </w:pPr>
      <w:r w:rsidRPr="00FF74EE">
        <w:rPr>
          <w:noProof/>
          <w:lang w:eastAsia="lv-LV"/>
        </w:rPr>
        <w:drawing>
          <wp:inline distT="0" distB="0" distL="0" distR="0" wp14:anchorId="57F99B38" wp14:editId="2811D663">
            <wp:extent cx="5772150" cy="24003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C976AE" w14:textId="77777777" w:rsidR="001C72FD" w:rsidRPr="00FF74EE" w:rsidRDefault="001C72FD" w:rsidP="001C72FD">
      <w:pPr>
        <w:pStyle w:val="ListParagraph"/>
        <w:suppressAutoHyphens/>
        <w:spacing w:before="120" w:after="120"/>
        <w:ind w:left="0"/>
        <w:contextualSpacing w:val="0"/>
        <w:jc w:val="both"/>
        <w:rPr>
          <w:color w:val="000000" w:themeColor="text1"/>
          <w:sz w:val="28"/>
          <w:szCs w:val="28"/>
        </w:rPr>
      </w:pPr>
    </w:p>
    <w:p w14:paraId="7BA45C7B" w14:textId="79AB3822" w:rsidR="00926151" w:rsidRPr="00FF74EE" w:rsidRDefault="00D913C9" w:rsidP="00926151">
      <w:pPr>
        <w:pStyle w:val="ListParagraph"/>
        <w:numPr>
          <w:ilvl w:val="0"/>
          <w:numId w:val="1"/>
        </w:numPr>
        <w:suppressAutoHyphens/>
        <w:spacing w:before="120" w:after="120"/>
        <w:ind w:left="0" w:firstLine="0"/>
        <w:jc w:val="both"/>
        <w:rPr>
          <w:rFonts w:eastAsia="Times New Roman"/>
          <w:bCs/>
          <w:sz w:val="28"/>
          <w:szCs w:val="28"/>
          <w:lang w:eastAsia="lv-LV"/>
        </w:rPr>
      </w:pPr>
      <w:r w:rsidRPr="00FF74EE">
        <w:rPr>
          <w:rFonts w:eastAsia="Times New Roman"/>
          <w:bCs/>
          <w:sz w:val="28"/>
          <w:szCs w:val="28"/>
          <w:lang w:eastAsia="lv-LV"/>
        </w:rPr>
        <w:t>A</w:t>
      </w:r>
      <w:r w:rsidR="002E437A" w:rsidRPr="00FF74EE">
        <w:rPr>
          <w:rFonts w:eastAsia="Times New Roman"/>
          <w:bCs/>
          <w:sz w:val="28"/>
          <w:szCs w:val="28"/>
          <w:lang w:eastAsia="lv-LV"/>
        </w:rPr>
        <w:t>ktualizē</w:t>
      </w:r>
      <w:r w:rsidRPr="00FF74EE">
        <w:rPr>
          <w:rFonts w:eastAsia="Times New Roman"/>
          <w:bCs/>
          <w:sz w:val="28"/>
          <w:szCs w:val="28"/>
          <w:lang w:eastAsia="lv-LV"/>
        </w:rPr>
        <w:t xml:space="preserve">tas </w:t>
      </w:r>
      <w:r w:rsidRPr="00FF74EE">
        <w:rPr>
          <w:sz w:val="28"/>
          <w:szCs w:val="28"/>
          <w:u w:val="single"/>
          <w:lang w:eastAsia="lv-LV"/>
        </w:rPr>
        <w:t>paredzēto iesniedzēju/</w:t>
      </w:r>
      <w:r w:rsidR="00650EA7" w:rsidRPr="00FF74EE">
        <w:rPr>
          <w:sz w:val="28"/>
          <w:szCs w:val="28"/>
          <w:u w:val="single"/>
          <w:lang w:eastAsia="lv-LV"/>
        </w:rPr>
        <w:t>finansējuma saņēmēju prognoze</w:t>
      </w:r>
      <w:r w:rsidRPr="00FF74EE">
        <w:rPr>
          <w:sz w:val="28"/>
          <w:szCs w:val="28"/>
          <w:u w:val="single"/>
          <w:lang w:eastAsia="lv-LV"/>
        </w:rPr>
        <w:t xml:space="preserve">s </w:t>
      </w:r>
      <w:r w:rsidR="00650EA7" w:rsidRPr="00FF74EE">
        <w:rPr>
          <w:sz w:val="28"/>
          <w:szCs w:val="28"/>
          <w:lang w:eastAsia="lv-LV"/>
        </w:rPr>
        <w:t xml:space="preserve">projektu </w:t>
      </w:r>
      <w:r w:rsidRPr="00FF74EE">
        <w:rPr>
          <w:rFonts w:eastAsia="Times New Roman"/>
          <w:bCs/>
          <w:sz w:val="28"/>
          <w:szCs w:val="28"/>
          <w:lang w:eastAsia="lv-LV"/>
        </w:rPr>
        <w:t>iesnieg</w:t>
      </w:r>
      <w:r w:rsidR="00650EA7" w:rsidRPr="00FF74EE">
        <w:rPr>
          <w:rFonts w:eastAsia="Times New Roman"/>
          <w:bCs/>
          <w:sz w:val="28"/>
          <w:szCs w:val="28"/>
          <w:lang w:eastAsia="lv-LV"/>
        </w:rPr>
        <w:t xml:space="preserve">šanas termiņam </w:t>
      </w:r>
      <w:r w:rsidRPr="00FF74EE">
        <w:rPr>
          <w:rFonts w:eastAsia="Times New Roman"/>
          <w:bCs/>
          <w:sz w:val="28"/>
          <w:szCs w:val="28"/>
          <w:lang w:eastAsia="lv-LV"/>
        </w:rPr>
        <w:t xml:space="preserve">un </w:t>
      </w:r>
      <w:r w:rsidR="00650EA7" w:rsidRPr="00FF74EE">
        <w:rPr>
          <w:rFonts w:eastAsia="Times New Roman"/>
          <w:bCs/>
          <w:sz w:val="28"/>
          <w:szCs w:val="28"/>
          <w:lang w:eastAsia="lv-LV"/>
        </w:rPr>
        <w:t xml:space="preserve">naudas plūsmai </w:t>
      </w:r>
      <w:r w:rsidR="00650EA7" w:rsidRPr="00FF74EE">
        <w:rPr>
          <w:sz w:val="28"/>
          <w:szCs w:val="28"/>
          <w:lang w:eastAsia="lv-LV"/>
        </w:rPr>
        <w:t>ierobežoto projektu iesniegumu atlašu (turpmāk – IPIA</w:t>
      </w:r>
      <w:r w:rsidR="00680525">
        <w:rPr>
          <w:rStyle w:val="FootnoteReference"/>
          <w:sz w:val="28"/>
          <w:szCs w:val="28"/>
          <w:lang w:eastAsia="lv-LV"/>
        </w:rPr>
        <w:footnoteReference w:id="12"/>
      </w:r>
      <w:r w:rsidR="00650EA7" w:rsidRPr="00FF74EE">
        <w:rPr>
          <w:sz w:val="28"/>
          <w:szCs w:val="28"/>
          <w:lang w:eastAsia="lv-LV"/>
        </w:rPr>
        <w:t xml:space="preserve">) ietvaros tiek </w:t>
      </w:r>
      <w:r w:rsidR="002E437A" w:rsidRPr="00FF74EE">
        <w:rPr>
          <w:rFonts w:eastAsia="Times New Roman"/>
          <w:bCs/>
          <w:sz w:val="28"/>
          <w:szCs w:val="28"/>
          <w:lang w:eastAsia="lv-LV"/>
        </w:rPr>
        <w:t xml:space="preserve">ievietota </w:t>
      </w:r>
      <w:r w:rsidR="00326D5E" w:rsidRPr="00FF74EE">
        <w:rPr>
          <w:rFonts w:eastAsia="Times New Roman"/>
          <w:bCs/>
          <w:sz w:val="28"/>
          <w:szCs w:val="28"/>
          <w:lang w:eastAsia="lv-LV"/>
        </w:rPr>
        <w:t>ES fondu tīmekļa vietnē</w:t>
      </w:r>
      <w:r w:rsidR="00326D5E" w:rsidRPr="00FF74EE">
        <w:rPr>
          <w:rStyle w:val="FootnoteReference"/>
          <w:rFonts w:eastAsia="Times New Roman"/>
          <w:bCs/>
          <w:sz w:val="28"/>
          <w:szCs w:val="28"/>
          <w:lang w:eastAsia="lv-LV"/>
        </w:rPr>
        <w:footnoteReference w:id="13"/>
      </w:r>
      <w:r w:rsidR="007C10D4" w:rsidRPr="00FF74EE">
        <w:rPr>
          <w:rFonts w:eastAsia="Times New Roman"/>
          <w:bCs/>
          <w:sz w:val="28"/>
          <w:szCs w:val="28"/>
          <w:lang w:eastAsia="lv-LV"/>
        </w:rPr>
        <w:t>.</w:t>
      </w:r>
      <w:r w:rsidR="002E437A" w:rsidRPr="00FF74EE">
        <w:rPr>
          <w:rFonts w:eastAsia="Times New Roman"/>
          <w:bCs/>
          <w:sz w:val="28"/>
          <w:szCs w:val="28"/>
          <w:lang w:eastAsia="lv-LV"/>
        </w:rPr>
        <w:t xml:space="preserve"> Veicot datu analīzi</w:t>
      </w:r>
      <w:r w:rsidR="00650EA7" w:rsidRPr="00FF74EE">
        <w:rPr>
          <w:rFonts w:eastAsia="Times New Roman"/>
          <w:bCs/>
          <w:sz w:val="28"/>
          <w:szCs w:val="28"/>
          <w:lang w:eastAsia="lv-LV"/>
        </w:rPr>
        <w:t>,</w:t>
      </w:r>
      <w:r w:rsidR="002E437A" w:rsidRPr="00FF74EE">
        <w:rPr>
          <w:rFonts w:eastAsia="Times New Roman"/>
          <w:bCs/>
          <w:sz w:val="28"/>
          <w:szCs w:val="28"/>
          <w:lang w:eastAsia="lv-LV"/>
        </w:rPr>
        <w:t xml:space="preserve"> šādi </w:t>
      </w:r>
      <w:r w:rsidR="00926151" w:rsidRPr="00FF74EE">
        <w:rPr>
          <w:rFonts w:eastAsia="Times New Roman"/>
          <w:bCs/>
          <w:sz w:val="28"/>
          <w:szCs w:val="28"/>
          <w:lang w:eastAsia="lv-LV"/>
        </w:rPr>
        <w:t xml:space="preserve">galvenie </w:t>
      </w:r>
      <w:r w:rsidR="002E437A" w:rsidRPr="00FF74EE">
        <w:rPr>
          <w:rFonts w:eastAsia="Times New Roman"/>
          <w:bCs/>
          <w:sz w:val="28"/>
          <w:szCs w:val="28"/>
          <w:lang w:eastAsia="lv-LV"/>
        </w:rPr>
        <w:t>secinājumi:</w:t>
      </w:r>
    </w:p>
    <w:p w14:paraId="08B44D4C" w14:textId="78B86A7D" w:rsidR="00923539" w:rsidRPr="00FF74EE" w:rsidRDefault="002E437A" w:rsidP="00926151">
      <w:pPr>
        <w:pStyle w:val="ListParagraph"/>
        <w:numPr>
          <w:ilvl w:val="0"/>
          <w:numId w:val="35"/>
        </w:numPr>
        <w:suppressAutoHyphens/>
        <w:spacing w:before="120" w:after="120"/>
        <w:jc w:val="both"/>
        <w:rPr>
          <w:rFonts w:eastAsia="Times New Roman"/>
          <w:bCs/>
          <w:sz w:val="28"/>
          <w:szCs w:val="28"/>
          <w:lang w:eastAsia="lv-LV"/>
        </w:rPr>
      </w:pPr>
      <w:r w:rsidRPr="00FF74EE">
        <w:rPr>
          <w:rFonts w:eastAsia="Times New Roman"/>
          <w:bCs/>
          <w:sz w:val="28"/>
          <w:szCs w:val="28"/>
          <w:lang w:eastAsia="lv-LV"/>
        </w:rPr>
        <w:t xml:space="preserve">Kopā </w:t>
      </w:r>
      <w:r w:rsidR="00926151" w:rsidRPr="00FF74EE">
        <w:rPr>
          <w:rFonts w:eastAsia="Times New Roman"/>
          <w:bCs/>
          <w:sz w:val="28"/>
          <w:szCs w:val="28"/>
          <w:lang w:eastAsia="lv-LV"/>
        </w:rPr>
        <w:t>2017.</w:t>
      </w:r>
      <w:r w:rsidR="00C277DB">
        <w:rPr>
          <w:rFonts w:eastAsia="Times New Roman"/>
          <w:bCs/>
          <w:sz w:val="28"/>
          <w:szCs w:val="28"/>
          <w:lang w:eastAsia="lv-LV"/>
        </w:rPr>
        <w:t> </w:t>
      </w:r>
      <w:r w:rsidR="00926151" w:rsidRPr="00FF74EE">
        <w:rPr>
          <w:rFonts w:eastAsia="Times New Roman"/>
          <w:bCs/>
          <w:sz w:val="28"/>
          <w:szCs w:val="28"/>
          <w:lang w:eastAsia="lv-LV"/>
        </w:rPr>
        <w:t xml:space="preserve">gada </w:t>
      </w:r>
      <w:r w:rsidRPr="00FF74EE">
        <w:rPr>
          <w:rFonts w:eastAsia="Times New Roman"/>
          <w:bCs/>
          <w:sz w:val="28"/>
          <w:szCs w:val="28"/>
          <w:lang w:eastAsia="lv-LV"/>
        </w:rPr>
        <w:t xml:space="preserve">aprīļa mēnesī tika plānots iesniegt </w:t>
      </w:r>
      <w:r w:rsidR="009A6598" w:rsidRPr="00FF74EE">
        <w:rPr>
          <w:rFonts w:eastAsia="Times New Roman"/>
          <w:bCs/>
          <w:sz w:val="28"/>
          <w:szCs w:val="28"/>
          <w:lang w:eastAsia="lv-LV"/>
        </w:rPr>
        <w:t>1</w:t>
      </w:r>
      <w:r w:rsidR="00F67AAE" w:rsidRPr="00FF74EE">
        <w:rPr>
          <w:rFonts w:eastAsia="Times New Roman"/>
          <w:bCs/>
          <w:sz w:val="28"/>
          <w:szCs w:val="28"/>
          <w:lang w:eastAsia="lv-LV"/>
        </w:rPr>
        <w:t>8</w:t>
      </w:r>
      <w:r w:rsidRPr="00FF74EE">
        <w:rPr>
          <w:rFonts w:eastAsia="Times New Roman"/>
          <w:bCs/>
          <w:sz w:val="28"/>
          <w:szCs w:val="28"/>
          <w:lang w:eastAsia="lv-LV"/>
        </w:rPr>
        <w:t xml:space="preserve"> projektus</w:t>
      </w:r>
      <w:r w:rsidR="00ED2A2B" w:rsidRPr="00FF74EE">
        <w:rPr>
          <w:rFonts w:eastAsia="Times New Roman"/>
          <w:bCs/>
          <w:sz w:val="28"/>
          <w:szCs w:val="28"/>
          <w:lang w:eastAsia="lv-LV"/>
        </w:rPr>
        <w:t>,</w:t>
      </w:r>
      <w:r w:rsidRPr="00FF74EE">
        <w:rPr>
          <w:rFonts w:eastAsia="Times New Roman"/>
          <w:bCs/>
          <w:sz w:val="28"/>
          <w:szCs w:val="28"/>
          <w:lang w:eastAsia="lv-LV"/>
        </w:rPr>
        <w:t xml:space="preserve"> no kuriem iesnie</w:t>
      </w:r>
      <w:r w:rsidR="005C06A1" w:rsidRPr="00FF74EE">
        <w:rPr>
          <w:rFonts w:eastAsia="Times New Roman"/>
          <w:bCs/>
          <w:sz w:val="28"/>
          <w:szCs w:val="28"/>
          <w:lang w:eastAsia="lv-LV"/>
        </w:rPr>
        <w:t>dza tikai divus</w:t>
      </w:r>
      <w:r w:rsidR="00A56FE2" w:rsidRPr="00FF74EE">
        <w:rPr>
          <w:rFonts w:eastAsia="Times New Roman"/>
          <w:bCs/>
          <w:sz w:val="28"/>
          <w:szCs w:val="28"/>
          <w:lang w:eastAsia="lv-LV"/>
        </w:rPr>
        <w:t>. T</w:t>
      </w:r>
      <w:r w:rsidR="009349F2" w:rsidRPr="00FF74EE">
        <w:rPr>
          <w:rFonts w:eastAsia="Times New Roman"/>
          <w:bCs/>
          <w:sz w:val="28"/>
          <w:szCs w:val="28"/>
          <w:lang w:eastAsia="lv-LV"/>
        </w:rPr>
        <w:t>as</w:t>
      </w:r>
      <w:r w:rsidR="00A56FE2" w:rsidRPr="00FF74EE">
        <w:rPr>
          <w:rFonts w:eastAsia="Times New Roman"/>
          <w:bCs/>
          <w:sz w:val="28"/>
          <w:szCs w:val="28"/>
          <w:lang w:eastAsia="lv-LV"/>
        </w:rPr>
        <w:t xml:space="preserve"> var liecināt par īstenotāju plānošanas kvalitātes trūkumu un rada </w:t>
      </w:r>
      <w:r w:rsidR="009349F2" w:rsidRPr="00FF74EE">
        <w:rPr>
          <w:rFonts w:eastAsia="Times New Roman"/>
          <w:bCs/>
          <w:sz w:val="28"/>
          <w:szCs w:val="28"/>
          <w:lang w:eastAsia="lv-LV"/>
        </w:rPr>
        <w:t xml:space="preserve">bažas par </w:t>
      </w:r>
      <w:r w:rsidR="00A56FE2" w:rsidRPr="00FF74EE">
        <w:rPr>
          <w:rFonts w:eastAsia="Times New Roman"/>
          <w:bCs/>
          <w:sz w:val="28"/>
          <w:szCs w:val="28"/>
          <w:lang w:eastAsia="lv-LV"/>
        </w:rPr>
        <w:t xml:space="preserve">projektu </w:t>
      </w:r>
      <w:r w:rsidR="009349F2" w:rsidRPr="00FF74EE">
        <w:rPr>
          <w:rFonts w:eastAsia="Times New Roman"/>
          <w:bCs/>
          <w:sz w:val="28"/>
          <w:szCs w:val="28"/>
          <w:lang w:eastAsia="lv-LV"/>
        </w:rPr>
        <w:t>īstenošanas savlaicīgu uzsākšanu</w:t>
      </w:r>
      <w:r w:rsidR="00A56FE2" w:rsidRPr="00FF74EE">
        <w:rPr>
          <w:rFonts w:eastAsia="Times New Roman"/>
          <w:bCs/>
          <w:sz w:val="28"/>
          <w:szCs w:val="28"/>
          <w:lang w:eastAsia="lv-LV"/>
        </w:rPr>
        <w:t>. Detālu informāciju pa</w:t>
      </w:r>
      <w:r w:rsidR="004A0E4B">
        <w:rPr>
          <w:rFonts w:eastAsia="Times New Roman"/>
          <w:bCs/>
          <w:sz w:val="28"/>
          <w:szCs w:val="28"/>
          <w:lang w:eastAsia="lv-LV"/>
        </w:rPr>
        <w:t>r kavētajiem projektiem skatīt 3</w:t>
      </w:r>
      <w:r w:rsidR="00A56FE2" w:rsidRPr="00FF74EE">
        <w:rPr>
          <w:rFonts w:eastAsia="Times New Roman"/>
          <w:bCs/>
          <w:sz w:val="28"/>
          <w:szCs w:val="28"/>
          <w:lang w:eastAsia="lv-LV"/>
        </w:rPr>
        <w:t>.pielikumā.</w:t>
      </w:r>
      <w:r w:rsidR="00864371" w:rsidRPr="00FF74EE">
        <w:rPr>
          <w:rFonts w:eastAsia="Times New Roman"/>
          <w:bCs/>
          <w:sz w:val="28"/>
          <w:szCs w:val="28"/>
          <w:lang w:eastAsia="lv-LV"/>
        </w:rPr>
        <w:t xml:space="preserve"> </w:t>
      </w:r>
      <w:r w:rsidR="00A56FE2" w:rsidRPr="00FF74EE">
        <w:rPr>
          <w:rFonts w:eastAsia="Times New Roman"/>
          <w:bCs/>
          <w:sz w:val="28"/>
          <w:szCs w:val="28"/>
          <w:lang w:eastAsia="lv-LV"/>
        </w:rPr>
        <w:t>Vienlaikus ir pozitīvi 22 gadījumi, kad iesniegti projekti pirms plānotā.</w:t>
      </w:r>
    </w:p>
    <w:p w14:paraId="0A01EBC1" w14:textId="55DA318C" w:rsidR="00EE7908" w:rsidRPr="00EE7908" w:rsidRDefault="00923539" w:rsidP="00EE7908">
      <w:pPr>
        <w:pStyle w:val="ListParagraph"/>
        <w:numPr>
          <w:ilvl w:val="0"/>
          <w:numId w:val="35"/>
        </w:numPr>
        <w:suppressAutoHyphens/>
        <w:spacing w:before="120" w:after="120"/>
        <w:jc w:val="both"/>
        <w:rPr>
          <w:lang w:eastAsia="lv-LV"/>
        </w:rPr>
      </w:pPr>
      <w:r w:rsidRPr="00FF74EE">
        <w:rPr>
          <w:rFonts w:eastAsia="Times New Roman"/>
          <w:bCs/>
          <w:sz w:val="28"/>
          <w:szCs w:val="28"/>
          <w:lang w:eastAsia="lv-LV"/>
        </w:rPr>
        <w:t>Kumulatīvi līdz 2017.</w:t>
      </w:r>
      <w:r w:rsidR="00A326D3" w:rsidRPr="00FF74EE">
        <w:rPr>
          <w:rFonts w:eastAsia="Times New Roman"/>
          <w:bCs/>
          <w:sz w:val="28"/>
          <w:szCs w:val="28"/>
          <w:lang w:eastAsia="lv-LV"/>
        </w:rPr>
        <w:t> </w:t>
      </w:r>
      <w:r w:rsidRPr="00FF74EE">
        <w:rPr>
          <w:rFonts w:eastAsia="Times New Roman"/>
          <w:bCs/>
          <w:sz w:val="28"/>
          <w:szCs w:val="28"/>
          <w:lang w:eastAsia="lv-LV"/>
        </w:rPr>
        <w:t>gada 30.</w:t>
      </w:r>
      <w:r w:rsidR="00A326D3" w:rsidRPr="00FF74EE">
        <w:rPr>
          <w:rFonts w:eastAsia="Times New Roman"/>
          <w:bCs/>
          <w:sz w:val="28"/>
          <w:szCs w:val="28"/>
          <w:lang w:eastAsia="lv-LV"/>
        </w:rPr>
        <w:t> </w:t>
      </w:r>
      <w:r w:rsidRPr="00FF74EE">
        <w:rPr>
          <w:rFonts w:eastAsia="Times New Roman"/>
          <w:bCs/>
          <w:sz w:val="28"/>
          <w:szCs w:val="28"/>
          <w:lang w:eastAsia="lv-LV"/>
        </w:rPr>
        <w:t xml:space="preserve">aprīlim </w:t>
      </w:r>
      <w:r w:rsidR="001E4FD4" w:rsidRPr="00FF74EE">
        <w:rPr>
          <w:rFonts w:eastAsia="Times New Roman"/>
          <w:bCs/>
          <w:sz w:val="28"/>
          <w:szCs w:val="28"/>
          <w:lang w:eastAsia="lv-LV"/>
        </w:rPr>
        <w:t xml:space="preserve">maksājumu pieprasījumi CFLA iesniegti par </w:t>
      </w:r>
      <w:r w:rsidR="009349F2" w:rsidRPr="00FF74EE">
        <w:rPr>
          <w:rFonts w:eastAsia="Times New Roman"/>
          <w:bCs/>
          <w:sz w:val="28"/>
          <w:szCs w:val="28"/>
          <w:lang w:eastAsia="lv-LV"/>
        </w:rPr>
        <w:t>1</w:t>
      </w:r>
      <w:r w:rsidR="005C06A1" w:rsidRPr="00FF74EE">
        <w:rPr>
          <w:rFonts w:eastAsia="Times New Roman"/>
          <w:bCs/>
          <w:sz w:val="28"/>
          <w:szCs w:val="28"/>
          <w:lang w:eastAsia="lv-LV"/>
        </w:rPr>
        <w:t>2</w:t>
      </w:r>
      <w:r w:rsidR="009349F2" w:rsidRPr="00FF74EE">
        <w:rPr>
          <w:rFonts w:eastAsia="Times New Roman"/>
          <w:bCs/>
          <w:sz w:val="28"/>
          <w:szCs w:val="28"/>
          <w:lang w:eastAsia="lv-LV"/>
        </w:rPr>
        <w:t>,</w:t>
      </w:r>
      <w:r w:rsidR="005C06A1" w:rsidRPr="00FF74EE">
        <w:rPr>
          <w:rFonts w:eastAsia="Times New Roman"/>
          <w:bCs/>
          <w:sz w:val="28"/>
          <w:szCs w:val="28"/>
          <w:lang w:eastAsia="lv-LV"/>
        </w:rPr>
        <w:t>5</w:t>
      </w:r>
      <w:r w:rsidR="009349F2" w:rsidRPr="00FF74EE">
        <w:rPr>
          <w:rFonts w:eastAsia="Times New Roman"/>
          <w:bCs/>
          <w:sz w:val="28"/>
          <w:szCs w:val="28"/>
          <w:lang w:eastAsia="lv-LV"/>
        </w:rPr>
        <w:t xml:space="preserve"> mi</w:t>
      </w:r>
      <w:r w:rsidR="00C277DB">
        <w:rPr>
          <w:rFonts w:eastAsia="Times New Roman"/>
          <w:bCs/>
          <w:sz w:val="28"/>
          <w:szCs w:val="28"/>
          <w:lang w:eastAsia="lv-LV"/>
        </w:rPr>
        <w:t>l</w:t>
      </w:r>
      <w:r w:rsidR="009349F2" w:rsidRPr="00FF74EE">
        <w:rPr>
          <w:rFonts w:eastAsia="Times New Roman"/>
          <w:bCs/>
          <w:sz w:val="28"/>
          <w:szCs w:val="28"/>
          <w:lang w:eastAsia="lv-LV"/>
        </w:rPr>
        <w:t>j.</w:t>
      </w:r>
      <w:r w:rsidR="00F35743" w:rsidRPr="00FF74EE">
        <w:rPr>
          <w:rFonts w:eastAsia="Times New Roman"/>
          <w:bCs/>
          <w:sz w:val="28"/>
          <w:szCs w:val="28"/>
          <w:lang w:eastAsia="lv-LV"/>
        </w:rPr>
        <w:t xml:space="preserve"> </w:t>
      </w:r>
      <w:proofErr w:type="spellStart"/>
      <w:r w:rsidR="009349F2" w:rsidRPr="00FF74EE">
        <w:rPr>
          <w:rFonts w:eastAsia="Times New Roman"/>
          <w:bCs/>
          <w:i/>
          <w:sz w:val="28"/>
          <w:szCs w:val="28"/>
          <w:lang w:eastAsia="lv-LV"/>
        </w:rPr>
        <w:t>euro</w:t>
      </w:r>
      <w:proofErr w:type="spellEnd"/>
      <w:r w:rsidR="009349F2" w:rsidRPr="00FF74EE">
        <w:rPr>
          <w:rFonts w:eastAsia="Times New Roman"/>
          <w:bCs/>
          <w:i/>
          <w:sz w:val="28"/>
          <w:szCs w:val="28"/>
          <w:lang w:eastAsia="lv-LV"/>
        </w:rPr>
        <w:t>.</w:t>
      </w:r>
      <w:r w:rsidR="00782D81" w:rsidRPr="00FF74EE">
        <w:rPr>
          <w:rFonts w:eastAsia="Times New Roman"/>
          <w:bCs/>
          <w:sz w:val="28"/>
          <w:szCs w:val="28"/>
          <w:lang w:eastAsia="lv-LV"/>
        </w:rPr>
        <w:t xml:space="preserve"> </w:t>
      </w:r>
      <w:r w:rsidR="001E4FD4" w:rsidRPr="00FF74EE">
        <w:rPr>
          <w:rFonts w:eastAsia="Times New Roman"/>
          <w:bCs/>
          <w:sz w:val="28"/>
          <w:szCs w:val="28"/>
          <w:lang w:eastAsia="lv-LV"/>
        </w:rPr>
        <w:t xml:space="preserve">Mazāk nekā plānots </w:t>
      </w:r>
      <w:r w:rsidR="00782D81" w:rsidRPr="00FF74EE">
        <w:rPr>
          <w:rFonts w:eastAsia="Times New Roman"/>
          <w:bCs/>
          <w:sz w:val="28"/>
          <w:szCs w:val="28"/>
          <w:lang w:eastAsia="lv-LV"/>
        </w:rPr>
        <w:t xml:space="preserve">(kopā </w:t>
      </w:r>
      <w:r w:rsidR="005C06A1" w:rsidRPr="00FF74EE">
        <w:rPr>
          <w:rFonts w:eastAsia="Times New Roman"/>
          <w:bCs/>
          <w:sz w:val="28"/>
          <w:szCs w:val="28"/>
          <w:lang w:eastAsia="lv-LV"/>
        </w:rPr>
        <w:t>68</w:t>
      </w:r>
      <w:r w:rsidR="009349F2" w:rsidRPr="00FF74EE">
        <w:rPr>
          <w:rFonts w:eastAsia="Times New Roman"/>
          <w:bCs/>
          <w:sz w:val="28"/>
          <w:szCs w:val="28"/>
          <w:lang w:eastAsia="lv-LV"/>
        </w:rPr>
        <w:t xml:space="preserve"> projektos)</w:t>
      </w:r>
      <w:r w:rsidR="001E4FD4" w:rsidRPr="00FF74EE">
        <w:rPr>
          <w:rFonts w:eastAsia="Times New Roman"/>
          <w:bCs/>
          <w:sz w:val="28"/>
          <w:szCs w:val="28"/>
          <w:lang w:eastAsia="lv-LV"/>
        </w:rPr>
        <w:t>. N</w:t>
      </w:r>
      <w:r w:rsidR="009349F2" w:rsidRPr="00FF74EE">
        <w:rPr>
          <w:rFonts w:eastAsia="Times New Roman"/>
          <w:bCs/>
          <w:sz w:val="28"/>
          <w:szCs w:val="28"/>
          <w:lang w:eastAsia="lv-LV"/>
        </w:rPr>
        <w:t xml:space="preserve">o tiem </w:t>
      </w:r>
      <w:r w:rsidR="009349F2" w:rsidRPr="00FF74EE">
        <w:rPr>
          <w:rFonts w:eastAsia="Times New Roman"/>
          <w:bCs/>
          <w:sz w:val="28"/>
          <w:szCs w:val="28"/>
          <w:u w:val="single"/>
          <w:lang w:eastAsia="lv-LV"/>
        </w:rPr>
        <w:t>89 %</w:t>
      </w:r>
      <w:r w:rsidR="009349F2" w:rsidRPr="00FF74EE">
        <w:rPr>
          <w:rFonts w:eastAsia="Times New Roman"/>
          <w:bCs/>
          <w:sz w:val="28"/>
          <w:szCs w:val="28"/>
          <w:lang w:eastAsia="lv-LV"/>
        </w:rPr>
        <w:t xml:space="preserve"> </w:t>
      </w:r>
      <w:r w:rsidR="00782D81" w:rsidRPr="00FF74EE">
        <w:rPr>
          <w:rFonts w:eastAsia="Times New Roman"/>
          <w:bCs/>
          <w:sz w:val="28"/>
          <w:szCs w:val="28"/>
          <w:u w:val="single"/>
          <w:lang w:eastAsia="lv-LV"/>
        </w:rPr>
        <w:t>neizpildi (1</w:t>
      </w:r>
      <w:r w:rsidR="005C06A1" w:rsidRPr="00FF74EE">
        <w:rPr>
          <w:rFonts w:eastAsia="Times New Roman"/>
          <w:bCs/>
          <w:sz w:val="28"/>
          <w:szCs w:val="28"/>
          <w:u w:val="single"/>
          <w:lang w:eastAsia="lv-LV"/>
        </w:rPr>
        <w:t>0</w:t>
      </w:r>
      <w:r w:rsidR="009349F2" w:rsidRPr="00FF74EE">
        <w:rPr>
          <w:rFonts w:eastAsia="Times New Roman"/>
          <w:bCs/>
          <w:sz w:val="28"/>
          <w:szCs w:val="28"/>
          <w:u w:val="single"/>
          <w:lang w:eastAsia="lv-LV"/>
        </w:rPr>
        <w:t>,</w:t>
      </w:r>
      <w:r w:rsidR="005C06A1" w:rsidRPr="00FF74EE">
        <w:rPr>
          <w:rFonts w:eastAsia="Times New Roman"/>
          <w:bCs/>
          <w:sz w:val="28"/>
          <w:szCs w:val="28"/>
          <w:u w:val="single"/>
          <w:lang w:eastAsia="lv-LV"/>
        </w:rPr>
        <w:t>6</w:t>
      </w:r>
      <w:r w:rsidR="009349F2" w:rsidRPr="00FF74EE">
        <w:rPr>
          <w:rFonts w:eastAsia="Times New Roman"/>
          <w:bCs/>
          <w:sz w:val="28"/>
          <w:szCs w:val="28"/>
          <w:u w:val="single"/>
          <w:lang w:eastAsia="lv-LV"/>
        </w:rPr>
        <w:t xml:space="preserve"> milj. </w:t>
      </w:r>
      <w:proofErr w:type="spellStart"/>
      <w:r w:rsidR="009349F2" w:rsidRPr="00FF74EE">
        <w:rPr>
          <w:rFonts w:eastAsia="Times New Roman"/>
          <w:bCs/>
          <w:i/>
          <w:sz w:val="28"/>
          <w:szCs w:val="28"/>
          <w:u w:val="single"/>
          <w:lang w:eastAsia="lv-LV"/>
        </w:rPr>
        <w:t>euro</w:t>
      </w:r>
      <w:proofErr w:type="spellEnd"/>
      <w:r w:rsidR="009349F2" w:rsidRPr="00FF74EE">
        <w:rPr>
          <w:rFonts w:eastAsia="Times New Roman"/>
          <w:bCs/>
          <w:i/>
          <w:sz w:val="28"/>
          <w:szCs w:val="28"/>
          <w:u w:val="single"/>
          <w:lang w:eastAsia="lv-LV"/>
        </w:rPr>
        <w:t xml:space="preserve">) </w:t>
      </w:r>
      <w:r w:rsidR="009349F2" w:rsidRPr="00FF74EE">
        <w:rPr>
          <w:rFonts w:eastAsia="Times New Roman"/>
          <w:bCs/>
          <w:sz w:val="28"/>
          <w:szCs w:val="28"/>
          <w:u w:val="single"/>
          <w:lang w:eastAsia="lv-LV"/>
        </w:rPr>
        <w:t>rada 1</w:t>
      </w:r>
      <w:r w:rsidR="005C06A1" w:rsidRPr="00FF74EE">
        <w:rPr>
          <w:rFonts w:eastAsia="Times New Roman"/>
          <w:bCs/>
          <w:sz w:val="28"/>
          <w:szCs w:val="28"/>
          <w:u w:val="single"/>
          <w:lang w:eastAsia="lv-LV"/>
        </w:rPr>
        <w:t>2</w:t>
      </w:r>
      <w:r w:rsidR="007C10D4" w:rsidRPr="00FF74EE">
        <w:rPr>
          <w:rFonts w:eastAsia="Times New Roman"/>
          <w:bCs/>
          <w:sz w:val="28"/>
          <w:szCs w:val="28"/>
          <w:u w:val="single"/>
          <w:lang w:eastAsia="lv-LV"/>
        </w:rPr>
        <w:t xml:space="preserve"> % </w:t>
      </w:r>
      <w:r w:rsidR="00782D81" w:rsidRPr="00FF74EE">
        <w:rPr>
          <w:rFonts w:eastAsia="Times New Roman"/>
          <w:bCs/>
          <w:sz w:val="28"/>
          <w:szCs w:val="28"/>
          <w:u w:val="single"/>
          <w:lang w:eastAsia="lv-LV"/>
        </w:rPr>
        <w:t>projektu (</w:t>
      </w:r>
      <w:r w:rsidR="005C06A1" w:rsidRPr="00FF74EE">
        <w:rPr>
          <w:rFonts w:eastAsia="Times New Roman"/>
          <w:bCs/>
          <w:sz w:val="28"/>
          <w:szCs w:val="28"/>
          <w:u w:val="single"/>
          <w:lang w:eastAsia="lv-LV"/>
        </w:rPr>
        <w:t>8</w:t>
      </w:r>
      <w:r w:rsidR="009349F2" w:rsidRPr="00FF74EE">
        <w:rPr>
          <w:rFonts w:eastAsia="Times New Roman"/>
          <w:bCs/>
          <w:sz w:val="28"/>
          <w:szCs w:val="28"/>
          <w:u w:val="single"/>
          <w:lang w:eastAsia="lv-LV"/>
        </w:rPr>
        <w:t xml:space="preserve">) ar negatīvu novirzi virs 0,2 milj. </w:t>
      </w:r>
      <w:proofErr w:type="spellStart"/>
      <w:r w:rsidR="009349F2" w:rsidRPr="00FF74EE">
        <w:rPr>
          <w:rFonts w:eastAsia="Times New Roman"/>
          <w:bCs/>
          <w:i/>
          <w:sz w:val="28"/>
          <w:szCs w:val="28"/>
          <w:u w:val="single"/>
          <w:lang w:eastAsia="lv-LV"/>
        </w:rPr>
        <w:t>euro</w:t>
      </w:r>
      <w:proofErr w:type="spellEnd"/>
      <w:r w:rsidR="009349F2" w:rsidRPr="00FF74EE">
        <w:rPr>
          <w:rFonts w:eastAsia="Times New Roman"/>
          <w:bCs/>
          <w:sz w:val="28"/>
          <w:szCs w:val="28"/>
          <w:lang w:eastAsia="lv-LV"/>
        </w:rPr>
        <w:t xml:space="preserve">. </w:t>
      </w:r>
      <w:r w:rsidR="001E4FD4" w:rsidRPr="00FF74EE">
        <w:rPr>
          <w:rFonts w:eastAsia="Times New Roman"/>
          <w:bCs/>
          <w:sz w:val="28"/>
          <w:szCs w:val="28"/>
          <w:lang w:eastAsia="lv-LV"/>
        </w:rPr>
        <w:t xml:space="preserve">Detālu informāciju par kavējumiem skatīt ziņojuma </w:t>
      </w:r>
      <w:r w:rsidR="004A0E4B">
        <w:rPr>
          <w:rFonts w:eastAsia="Times New Roman"/>
          <w:bCs/>
          <w:sz w:val="28"/>
          <w:szCs w:val="28"/>
          <w:lang w:eastAsia="lv-LV"/>
        </w:rPr>
        <w:t>2</w:t>
      </w:r>
      <w:r w:rsidR="001E4FD4" w:rsidRPr="00FF74EE">
        <w:rPr>
          <w:rFonts w:eastAsia="Times New Roman"/>
          <w:bCs/>
          <w:sz w:val="28"/>
          <w:szCs w:val="28"/>
          <w:lang w:eastAsia="lv-LV"/>
        </w:rPr>
        <w:t xml:space="preserve">.pielikumā. Kopumā šobrīd kavējumi nerada risku snieguma ietvara starpposma mērķa izpildei. </w:t>
      </w:r>
    </w:p>
    <w:p w14:paraId="452B87A4" w14:textId="1A5FB602" w:rsidR="00A84976" w:rsidRPr="00A84976" w:rsidRDefault="00A84976" w:rsidP="00EE7908">
      <w:pPr>
        <w:pStyle w:val="ListParagraph"/>
        <w:numPr>
          <w:ilvl w:val="0"/>
          <w:numId w:val="35"/>
        </w:numPr>
        <w:suppressAutoHyphens/>
        <w:spacing w:before="120" w:after="120"/>
        <w:jc w:val="both"/>
        <w:rPr>
          <w:lang w:eastAsia="lv-LV"/>
        </w:rPr>
      </w:pPr>
      <w:r w:rsidRPr="00EE7908">
        <w:rPr>
          <w:rFonts w:eastAsia="Times New Roman"/>
          <w:bCs/>
          <w:sz w:val="28"/>
          <w:szCs w:val="28"/>
          <w:lang w:eastAsia="lv-LV"/>
        </w:rPr>
        <w:t>Vienlaikus maksājumu plānu novirzes Latvijas darba devēju konfederācijas (turpmāk – LDDK) projektā “Profesionālo izglītības iestāžu audzēkņu dalība darba vidē balstītās mācībās un mācību praksēs uzņēmumos” aktualizē jautājumu par iespējamiem sistēmiskiem kavējošiem faktoriem</w:t>
      </w:r>
      <w:r w:rsidR="00EE7908" w:rsidRPr="00EE7908">
        <w:rPr>
          <w:rFonts w:eastAsia="Times New Roman"/>
          <w:bCs/>
          <w:sz w:val="28"/>
          <w:szCs w:val="28"/>
          <w:lang w:eastAsia="lv-LV"/>
        </w:rPr>
        <w:t xml:space="preserve">. Atsevišķi jautājumi </w:t>
      </w:r>
      <w:r w:rsidRPr="00EE7908">
        <w:rPr>
          <w:rFonts w:eastAsia="Times New Roman"/>
          <w:bCs/>
          <w:sz w:val="28"/>
          <w:szCs w:val="28"/>
          <w:lang w:eastAsia="lv-LV"/>
        </w:rPr>
        <w:t xml:space="preserve">ir </w:t>
      </w:r>
      <w:r w:rsidR="00871BDB">
        <w:rPr>
          <w:rFonts w:eastAsia="Times New Roman"/>
          <w:bCs/>
          <w:sz w:val="28"/>
          <w:szCs w:val="28"/>
          <w:lang w:eastAsia="lv-LV"/>
        </w:rPr>
        <w:t xml:space="preserve">Izglītības un zinātnes ministrijas (turpmāk – IZM) </w:t>
      </w:r>
      <w:r w:rsidRPr="00EE7908">
        <w:rPr>
          <w:rFonts w:eastAsia="Times New Roman"/>
          <w:bCs/>
          <w:sz w:val="28"/>
          <w:szCs w:val="28"/>
          <w:lang w:eastAsia="lv-LV"/>
        </w:rPr>
        <w:t>kompetencē</w:t>
      </w:r>
      <w:r w:rsidR="00EE7908">
        <w:rPr>
          <w:rStyle w:val="FootnoteReference"/>
          <w:rFonts w:eastAsia="Times New Roman"/>
          <w:bCs/>
          <w:sz w:val="28"/>
          <w:szCs w:val="28"/>
          <w:lang w:eastAsia="lv-LV"/>
        </w:rPr>
        <w:footnoteReference w:id="14"/>
      </w:r>
      <w:r w:rsidR="00EE7908" w:rsidRPr="00EE7908">
        <w:rPr>
          <w:rFonts w:eastAsia="Times New Roman"/>
          <w:bCs/>
          <w:sz w:val="28"/>
          <w:szCs w:val="28"/>
          <w:lang w:eastAsia="lv-LV"/>
        </w:rPr>
        <w:t xml:space="preserve">. Tāpat tiks izskatītas iespējas vienkāršot procesus, projekta uzraudzības ietvaros. FM ir aicinājusi IZM izskatīt jautājumu. Tuvākajā </w:t>
      </w:r>
      <w:r w:rsidR="00EE7908" w:rsidRPr="00EE7908">
        <w:rPr>
          <w:rFonts w:eastAsia="Times New Roman"/>
          <w:bCs/>
          <w:sz w:val="28"/>
          <w:szCs w:val="28"/>
          <w:lang w:eastAsia="lv-LV"/>
        </w:rPr>
        <w:lastRenderedPageBreak/>
        <w:t>laikā, iesaistītajām iestādēm un LDDK sadarbojoties, tas tiks risināts, lai pēc iespējas novērstu projektu ieviešanas un plānoto mērķu sasniegšan</w:t>
      </w:r>
      <w:r w:rsidR="00CB5E84">
        <w:rPr>
          <w:rFonts w:eastAsia="Times New Roman"/>
          <w:bCs/>
          <w:sz w:val="28"/>
          <w:szCs w:val="28"/>
          <w:lang w:eastAsia="lv-LV"/>
        </w:rPr>
        <w:t>a</w:t>
      </w:r>
      <w:r w:rsidR="00EE7908" w:rsidRPr="00EE7908">
        <w:rPr>
          <w:rFonts w:eastAsia="Times New Roman"/>
          <w:bCs/>
          <w:sz w:val="28"/>
          <w:szCs w:val="28"/>
          <w:lang w:eastAsia="lv-LV"/>
        </w:rPr>
        <w:t xml:space="preserve">s šķēršļus. </w:t>
      </w:r>
    </w:p>
    <w:p w14:paraId="64E26013" w14:textId="15956A7F" w:rsidR="00D04A72" w:rsidRPr="00FF74EE" w:rsidRDefault="001E4FD4" w:rsidP="00D04A72">
      <w:pPr>
        <w:pStyle w:val="ListParagraph"/>
        <w:numPr>
          <w:ilvl w:val="0"/>
          <w:numId w:val="35"/>
        </w:numPr>
        <w:suppressAutoHyphens/>
        <w:spacing w:before="120" w:after="120"/>
        <w:jc w:val="both"/>
        <w:rPr>
          <w:lang w:eastAsia="lv-LV"/>
        </w:rPr>
      </w:pPr>
      <w:r w:rsidRPr="00FF74EE">
        <w:rPr>
          <w:rFonts w:eastAsia="Times New Roman"/>
          <w:bCs/>
          <w:sz w:val="28"/>
          <w:szCs w:val="28"/>
          <w:lang w:eastAsia="lv-LV"/>
        </w:rPr>
        <w:t xml:space="preserve">8.un </w:t>
      </w:r>
      <w:r w:rsidR="005C06A1" w:rsidRPr="00FF74EE">
        <w:rPr>
          <w:rFonts w:eastAsia="Times New Roman"/>
          <w:bCs/>
          <w:sz w:val="28"/>
          <w:szCs w:val="28"/>
          <w:lang w:eastAsia="lv-LV"/>
        </w:rPr>
        <w:t>9.</w:t>
      </w:r>
      <w:r w:rsidR="009349F2" w:rsidRPr="00FF74EE">
        <w:rPr>
          <w:rFonts w:eastAsia="Times New Roman"/>
          <w:bCs/>
          <w:sz w:val="28"/>
          <w:szCs w:val="28"/>
          <w:lang w:eastAsia="lv-LV"/>
        </w:rPr>
        <w:t>prioritāraj</w:t>
      </w:r>
      <w:r w:rsidRPr="00FF74EE">
        <w:rPr>
          <w:rFonts w:eastAsia="Times New Roman"/>
          <w:bCs/>
          <w:sz w:val="28"/>
          <w:szCs w:val="28"/>
          <w:lang w:eastAsia="lv-LV"/>
        </w:rPr>
        <w:t>os</w:t>
      </w:r>
      <w:r w:rsidR="009349F2" w:rsidRPr="00FF74EE">
        <w:rPr>
          <w:rFonts w:eastAsia="Times New Roman"/>
          <w:bCs/>
          <w:sz w:val="28"/>
          <w:szCs w:val="28"/>
          <w:lang w:eastAsia="lv-LV"/>
        </w:rPr>
        <w:t xml:space="preserve"> virzien</w:t>
      </w:r>
      <w:r w:rsidRPr="00FF74EE">
        <w:rPr>
          <w:rFonts w:eastAsia="Times New Roman"/>
          <w:bCs/>
          <w:sz w:val="28"/>
          <w:szCs w:val="28"/>
          <w:lang w:eastAsia="lv-LV"/>
        </w:rPr>
        <w:t>os (</w:t>
      </w:r>
      <w:r w:rsidRPr="00FF74EE">
        <w:rPr>
          <w:sz w:val="28"/>
          <w:szCs w:val="28"/>
        </w:rPr>
        <w:t xml:space="preserve">izglītības, sociālās iekļaušanas un veselības jomās) aktualizētie projektu īstenotāju plāni, pārrunājot tos ar atbildīgajām nozaru ministrijām, neliecina par iespējami mazāku </w:t>
      </w:r>
      <w:r w:rsidR="000005C5" w:rsidRPr="00FF74EE">
        <w:rPr>
          <w:rFonts w:eastAsia="Times New Roman"/>
          <w:bCs/>
          <w:sz w:val="28"/>
          <w:szCs w:val="28"/>
          <w:lang w:eastAsia="lv-LV"/>
        </w:rPr>
        <w:t xml:space="preserve">risku </w:t>
      </w:r>
      <w:r w:rsidR="005C06A1" w:rsidRPr="00FF74EE">
        <w:rPr>
          <w:rFonts w:eastAsia="Times New Roman"/>
          <w:bCs/>
          <w:sz w:val="28"/>
          <w:szCs w:val="28"/>
          <w:lang w:eastAsia="lv-LV"/>
        </w:rPr>
        <w:t>snieguma ietvara</w:t>
      </w:r>
      <w:r w:rsidR="009349F2" w:rsidRPr="00FF74EE">
        <w:rPr>
          <w:rFonts w:eastAsia="Times New Roman"/>
          <w:bCs/>
          <w:sz w:val="28"/>
          <w:szCs w:val="28"/>
          <w:lang w:eastAsia="lv-LV"/>
        </w:rPr>
        <w:t xml:space="preserve"> </w:t>
      </w:r>
      <w:r w:rsidR="005C06A1" w:rsidRPr="00FF74EE">
        <w:rPr>
          <w:rFonts w:eastAsia="Times New Roman"/>
          <w:bCs/>
          <w:sz w:val="28"/>
          <w:szCs w:val="28"/>
          <w:lang w:eastAsia="lv-LV"/>
        </w:rPr>
        <w:t xml:space="preserve">starpposma finanšu rādītāju </w:t>
      </w:r>
      <w:r w:rsidR="000005C5" w:rsidRPr="00FF74EE">
        <w:rPr>
          <w:rFonts w:eastAsia="Times New Roman"/>
          <w:bCs/>
          <w:sz w:val="28"/>
          <w:szCs w:val="28"/>
          <w:lang w:eastAsia="lv-LV"/>
        </w:rPr>
        <w:t>izpildē</w:t>
      </w:r>
      <w:r w:rsidR="00BB7276" w:rsidRPr="00FF74EE">
        <w:rPr>
          <w:rFonts w:eastAsia="Times New Roman"/>
          <w:bCs/>
          <w:sz w:val="28"/>
          <w:szCs w:val="28"/>
          <w:lang w:eastAsia="lv-LV"/>
        </w:rPr>
        <w:t>.</w:t>
      </w:r>
      <w:r w:rsidR="005C06A1" w:rsidRPr="00FF74EE">
        <w:rPr>
          <w:rFonts w:eastAsia="Times New Roman"/>
          <w:bCs/>
          <w:sz w:val="28"/>
          <w:szCs w:val="28"/>
          <w:lang w:eastAsia="lv-LV"/>
        </w:rPr>
        <w:t xml:space="preserve"> </w:t>
      </w:r>
      <w:r w:rsidRPr="00FF74EE">
        <w:rPr>
          <w:rFonts w:eastAsia="Times New Roman"/>
          <w:bCs/>
          <w:sz w:val="28"/>
          <w:szCs w:val="28"/>
          <w:lang w:eastAsia="lv-LV"/>
        </w:rPr>
        <w:t>Attiecīgi turpināmas sarunas ar EK par atbilstoši samazināmām 2018.</w:t>
      </w:r>
      <w:r w:rsidR="0081039C">
        <w:rPr>
          <w:rFonts w:eastAsia="Times New Roman"/>
          <w:bCs/>
          <w:sz w:val="28"/>
          <w:szCs w:val="28"/>
          <w:lang w:eastAsia="lv-LV"/>
        </w:rPr>
        <w:t> </w:t>
      </w:r>
      <w:r w:rsidRPr="00FF74EE">
        <w:rPr>
          <w:rFonts w:eastAsia="Times New Roman"/>
          <w:bCs/>
          <w:sz w:val="28"/>
          <w:szCs w:val="28"/>
          <w:lang w:eastAsia="lv-LV"/>
        </w:rPr>
        <w:t>gada mērķa vērtībām darbības programmā.</w:t>
      </w:r>
    </w:p>
    <w:p w14:paraId="3465F7EA" w14:textId="4A32746B" w:rsidR="00D913C9" w:rsidRPr="00FF74EE" w:rsidRDefault="00D913C9" w:rsidP="00D04A72">
      <w:pPr>
        <w:pStyle w:val="ListParagraph"/>
        <w:numPr>
          <w:ilvl w:val="0"/>
          <w:numId w:val="35"/>
        </w:numPr>
        <w:suppressAutoHyphens/>
        <w:spacing w:before="120" w:after="120"/>
        <w:jc w:val="both"/>
        <w:rPr>
          <w:lang w:eastAsia="lv-LV"/>
        </w:rPr>
      </w:pPr>
      <w:r w:rsidRPr="00FF74EE">
        <w:rPr>
          <w:sz w:val="28"/>
          <w:szCs w:val="28"/>
        </w:rPr>
        <w:t>I</w:t>
      </w:r>
      <w:r w:rsidRPr="00FF74EE">
        <w:rPr>
          <w:color w:val="000000" w:themeColor="text1"/>
          <w:sz w:val="28"/>
          <w:szCs w:val="28"/>
        </w:rPr>
        <w:t xml:space="preserve">ndividuālu projektu līmenī secināma </w:t>
      </w:r>
      <w:r w:rsidR="001E4FD4" w:rsidRPr="00FF74EE">
        <w:rPr>
          <w:color w:val="000000" w:themeColor="text1"/>
          <w:sz w:val="28"/>
          <w:szCs w:val="28"/>
        </w:rPr>
        <w:t xml:space="preserve">negatīva </w:t>
      </w:r>
      <w:r w:rsidRPr="00FF74EE">
        <w:rPr>
          <w:color w:val="000000" w:themeColor="text1"/>
          <w:sz w:val="28"/>
          <w:szCs w:val="28"/>
        </w:rPr>
        <w:t xml:space="preserve">tendence plānu izmaiņām, projektu iesniedzējiem pagarinot vai nu projektu iesniegšanas termiņus, jeb samazinot naudas </w:t>
      </w:r>
      <w:r w:rsidRPr="00DA6510">
        <w:rPr>
          <w:color w:val="000000" w:themeColor="text1"/>
          <w:sz w:val="28"/>
          <w:szCs w:val="28"/>
        </w:rPr>
        <w:t xml:space="preserve">plūsmas tempu. Tādēļ </w:t>
      </w:r>
      <w:r w:rsidRPr="00DA6510">
        <w:rPr>
          <w:color w:val="000000" w:themeColor="text1"/>
          <w:sz w:val="28"/>
          <w:szCs w:val="28"/>
          <w:u w:val="single"/>
        </w:rPr>
        <w:t>2017.</w:t>
      </w:r>
      <w:r w:rsidR="0081039C" w:rsidRPr="00DA6510">
        <w:rPr>
          <w:color w:val="000000" w:themeColor="text1"/>
          <w:sz w:val="28"/>
          <w:szCs w:val="28"/>
          <w:u w:val="single"/>
        </w:rPr>
        <w:t> </w:t>
      </w:r>
      <w:r w:rsidRPr="00DA6510">
        <w:rPr>
          <w:color w:val="000000" w:themeColor="text1"/>
          <w:sz w:val="28"/>
          <w:szCs w:val="28"/>
          <w:u w:val="single"/>
        </w:rPr>
        <w:t>gada 22-24.</w:t>
      </w:r>
      <w:r w:rsidR="0081039C" w:rsidRPr="00DA6510">
        <w:rPr>
          <w:color w:val="000000" w:themeColor="text1"/>
          <w:sz w:val="28"/>
          <w:szCs w:val="28"/>
          <w:u w:val="single"/>
        </w:rPr>
        <w:t> </w:t>
      </w:r>
      <w:r w:rsidRPr="00DA6510">
        <w:rPr>
          <w:color w:val="000000" w:themeColor="text1"/>
          <w:sz w:val="28"/>
          <w:szCs w:val="28"/>
          <w:u w:val="single"/>
        </w:rPr>
        <w:t xml:space="preserve">aprīļa vēstulēs finanšu ministre ir tieši vērsusies pie katra </w:t>
      </w:r>
      <w:r w:rsidR="00DA6510" w:rsidRPr="00DA6510">
        <w:rPr>
          <w:color w:val="000000" w:themeColor="text1"/>
          <w:sz w:val="28"/>
          <w:szCs w:val="28"/>
          <w:u w:val="single"/>
        </w:rPr>
        <w:t>no paredzētajiem projektu īstenotājiem</w:t>
      </w:r>
      <w:r w:rsidRPr="00DA6510">
        <w:rPr>
          <w:color w:val="000000" w:themeColor="text1"/>
          <w:sz w:val="28"/>
          <w:szCs w:val="28"/>
          <w:u w:val="single"/>
        </w:rPr>
        <w:t xml:space="preserve"> ar aicinājumu intensificēt projektu uzsākšanu un ieviešanu</w:t>
      </w:r>
      <w:r w:rsidRPr="00DA6510">
        <w:rPr>
          <w:color w:val="000000" w:themeColor="text1"/>
          <w:sz w:val="28"/>
          <w:szCs w:val="28"/>
        </w:rPr>
        <w:t xml:space="preserve">. </w:t>
      </w:r>
      <w:r w:rsidRPr="00DA6510">
        <w:rPr>
          <w:sz w:val="28"/>
          <w:szCs w:val="28"/>
        </w:rPr>
        <w:t>Finanšu ministre lūgusi noteikt augstu</w:t>
      </w:r>
      <w:r w:rsidRPr="00FF74EE">
        <w:rPr>
          <w:sz w:val="28"/>
          <w:szCs w:val="28"/>
        </w:rPr>
        <w:t xml:space="preserve"> prioritāti virzīto projektu ieviešanai un plānu izpildes disciplīnai, kā arī veikt visus iespējamos pasākumus projektu ieviešanas gaitas paātrināšanai. Lai to nodrošinātu, iespējami ātrāk jāuzsāk gatavot iepirkuma dokumentāciju un organizēt iepirkuma procedūru pirms projekta iesniegšanas un oficiālas projekta apstiprināšanas</w:t>
      </w:r>
      <w:r w:rsidR="006E1296" w:rsidRPr="00FF74EE">
        <w:rPr>
          <w:sz w:val="28"/>
          <w:szCs w:val="28"/>
        </w:rPr>
        <w:t xml:space="preserve"> (taču neuzņemoties saistības)</w:t>
      </w:r>
      <w:r w:rsidR="00D57168">
        <w:rPr>
          <w:rStyle w:val="FootnoteReference"/>
          <w:sz w:val="28"/>
          <w:szCs w:val="28"/>
        </w:rPr>
        <w:footnoteReference w:id="15"/>
      </w:r>
      <w:r w:rsidRPr="00FF74EE">
        <w:rPr>
          <w:sz w:val="28"/>
          <w:szCs w:val="28"/>
        </w:rPr>
        <w:t xml:space="preserve">.   </w:t>
      </w:r>
    </w:p>
    <w:p w14:paraId="7CD740DB" w14:textId="166A3DAA" w:rsidR="00D111B2" w:rsidRPr="00FF74EE" w:rsidRDefault="006E1296" w:rsidP="000741A6">
      <w:pPr>
        <w:numPr>
          <w:ilvl w:val="0"/>
          <w:numId w:val="1"/>
        </w:numPr>
        <w:tabs>
          <w:tab w:val="left" w:pos="0"/>
        </w:tabs>
        <w:spacing w:after="120"/>
        <w:ind w:left="0" w:firstLine="0"/>
        <w:contextualSpacing/>
        <w:jc w:val="both"/>
        <w:rPr>
          <w:color w:val="000000"/>
          <w:sz w:val="28"/>
          <w:szCs w:val="28"/>
        </w:rPr>
      </w:pPr>
      <w:r w:rsidRPr="007C28B3">
        <w:rPr>
          <w:sz w:val="28"/>
          <w:szCs w:val="28"/>
          <w:u w:val="single"/>
        </w:rPr>
        <w:t xml:space="preserve">2017. gada 17. maija </w:t>
      </w:r>
      <w:r w:rsidR="000741A6" w:rsidRPr="007C28B3">
        <w:rPr>
          <w:sz w:val="28"/>
          <w:szCs w:val="28"/>
          <w:u w:val="single"/>
        </w:rPr>
        <w:t>Sadarbības</w:t>
      </w:r>
      <w:r w:rsidR="000741A6" w:rsidRPr="007C28B3">
        <w:rPr>
          <w:rFonts w:eastAsia="Times New Roman"/>
          <w:sz w:val="28"/>
          <w:szCs w:val="28"/>
          <w:u w:val="single"/>
          <w:lang w:eastAsia="zh-CN"/>
        </w:rPr>
        <w:t xml:space="preserve"> partneru darba grupas</w:t>
      </w:r>
      <w:r w:rsidR="000741A6" w:rsidRPr="00FF74EE">
        <w:rPr>
          <w:rFonts w:eastAsia="Times New Roman"/>
          <w:b/>
          <w:sz w:val="28"/>
          <w:szCs w:val="28"/>
          <w:lang w:eastAsia="zh-CN"/>
        </w:rPr>
        <w:t xml:space="preserve"> </w:t>
      </w:r>
      <w:r w:rsidR="000741A6" w:rsidRPr="00FF74EE">
        <w:rPr>
          <w:rFonts w:eastAsia="Times New Roman"/>
          <w:sz w:val="28"/>
          <w:szCs w:val="28"/>
          <w:lang w:eastAsia="zh-CN"/>
        </w:rPr>
        <w:t>par Eiropas Savienības struktūrfondu un Kohēzijas fonda jautājumiem (</w:t>
      </w:r>
      <w:r w:rsidR="00AC1934" w:rsidRPr="00FF74EE">
        <w:rPr>
          <w:rFonts w:eastAsia="Times New Roman"/>
          <w:sz w:val="28"/>
          <w:szCs w:val="28"/>
          <w:lang w:eastAsia="zh-CN"/>
        </w:rPr>
        <w:t xml:space="preserve">turpmāk - </w:t>
      </w:r>
      <w:r w:rsidR="000741A6" w:rsidRPr="00FF74EE">
        <w:rPr>
          <w:rFonts w:eastAsia="Times New Roman"/>
          <w:sz w:val="28"/>
          <w:szCs w:val="28"/>
          <w:lang w:eastAsia="zh-CN"/>
        </w:rPr>
        <w:t>KDG) uzdevum</w:t>
      </w:r>
      <w:r w:rsidRPr="00FF74EE">
        <w:rPr>
          <w:rFonts w:eastAsia="Times New Roman"/>
          <w:sz w:val="28"/>
          <w:szCs w:val="28"/>
          <w:lang w:eastAsia="zh-CN"/>
        </w:rPr>
        <w:t>i</w:t>
      </w:r>
      <w:r w:rsidR="00A664E4" w:rsidRPr="00FF74EE">
        <w:rPr>
          <w:rStyle w:val="FootnoteReference"/>
          <w:rFonts w:eastAsia="Times New Roman"/>
          <w:sz w:val="28"/>
          <w:szCs w:val="28"/>
          <w:lang w:eastAsia="zh-CN"/>
        </w:rPr>
        <w:footnoteReference w:id="16"/>
      </w:r>
      <w:r w:rsidR="000741A6" w:rsidRPr="00FF74EE">
        <w:rPr>
          <w:rFonts w:eastAsia="Times New Roman"/>
          <w:sz w:val="28"/>
          <w:szCs w:val="28"/>
          <w:lang w:eastAsia="zh-CN"/>
        </w:rPr>
        <w:t>:</w:t>
      </w:r>
    </w:p>
    <w:p w14:paraId="03E8CEDF" w14:textId="2285D7C6" w:rsidR="00D04A72" w:rsidRPr="00FF74EE" w:rsidRDefault="00D04A72" w:rsidP="00D04A72">
      <w:pPr>
        <w:pStyle w:val="FootnoteText"/>
        <w:numPr>
          <w:ilvl w:val="0"/>
          <w:numId w:val="6"/>
        </w:numPr>
        <w:ind w:left="709" w:firstLine="0"/>
        <w:jc w:val="both"/>
        <w:rPr>
          <w:sz w:val="28"/>
          <w:szCs w:val="28"/>
        </w:rPr>
      </w:pPr>
      <w:r w:rsidRPr="00FF74EE">
        <w:rPr>
          <w:rFonts w:cs="Times New Roman"/>
          <w:bCs/>
          <w:sz w:val="28"/>
          <w:szCs w:val="28"/>
        </w:rPr>
        <w:t xml:space="preserve">Izskatot </w:t>
      </w:r>
      <w:r w:rsidR="0081039C">
        <w:rPr>
          <w:rFonts w:cs="Times New Roman"/>
          <w:bCs/>
          <w:sz w:val="28"/>
          <w:szCs w:val="28"/>
        </w:rPr>
        <w:t>FM</w:t>
      </w:r>
      <w:r w:rsidRPr="00FF74EE">
        <w:rPr>
          <w:rFonts w:cs="Times New Roman"/>
          <w:bCs/>
          <w:sz w:val="28"/>
          <w:szCs w:val="28"/>
        </w:rPr>
        <w:t xml:space="preserve"> </w:t>
      </w:r>
      <w:r w:rsidRPr="00FF74EE">
        <w:rPr>
          <w:rFonts w:cs="Times New Roman"/>
          <w:sz w:val="28"/>
          <w:szCs w:val="28"/>
        </w:rPr>
        <w:t xml:space="preserve">kopsavilkumu </w:t>
      </w:r>
      <w:r w:rsidRPr="00FF74EE">
        <w:rPr>
          <w:rFonts w:cs="Times New Roman"/>
          <w:sz w:val="28"/>
          <w:szCs w:val="28"/>
          <w:u w:val="single"/>
        </w:rPr>
        <w:t>par ES fondu investīciju progresu un riskiem</w:t>
      </w:r>
      <w:r w:rsidRPr="00FF74EE">
        <w:rPr>
          <w:rFonts w:cs="Times New Roman"/>
          <w:sz w:val="28"/>
          <w:szCs w:val="28"/>
        </w:rPr>
        <w:t xml:space="preserve"> (minēti arī šajā ziņojumā), akcentēti jautājumi, kam jāpievērš uzmanība un kas būs turpmāk dienas kārtībā īpaši aktuāli, </w:t>
      </w:r>
      <w:r w:rsidR="00034E24">
        <w:rPr>
          <w:rFonts w:cs="Times New Roman"/>
          <w:sz w:val="28"/>
          <w:szCs w:val="28"/>
        </w:rPr>
        <w:t>t.sk.</w:t>
      </w:r>
      <w:r w:rsidRPr="00FF74EE">
        <w:rPr>
          <w:rFonts w:cs="Times New Roman"/>
          <w:sz w:val="28"/>
          <w:szCs w:val="28"/>
        </w:rPr>
        <w:t xml:space="preserve">: </w:t>
      </w:r>
    </w:p>
    <w:p w14:paraId="4024A420" w14:textId="1EDE0A41" w:rsidR="00D04A72" w:rsidRPr="00FF74EE" w:rsidRDefault="00D04A72" w:rsidP="00D04A72">
      <w:pPr>
        <w:pStyle w:val="ListParagraph"/>
        <w:numPr>
          <w:ilvl w:val="1"/>
          <w:numId w:val="37"/>
        </w:numPr>
        <w:spacing w:before="120" w:after="120" w:line="252" w:lineRule="auto"/>
        <w:jc w:val="both"/>
        <w:rPr>
          <w:sz w:val="28"/>
          <w:szCs w:val="28"/>
        </w:rPr>
      </w:pPr>
      <w:r w:rsidRPr="00FF74EE">
        <w:rPr>
          <w:bCs/>
          <w:sz w:val="28"/>
          <w:szCs w:val="28"/>
        </w:rPr>
        <w:t>plānot investīcijas bez snieguma rezerves, kamēr nav saņemts EK apstiprinājums (</w:t>
      </w:r>
      <w:proofErr w:type="spellStart"/>
      <w:r w:rsidRPr="00FF74EE">
        <w:rPr>
          <w:bCs/>
          <w:sz w:val="28"/>
          <w:szCs w:val="28"/>
        </w:rPr>
        <w:t>indik</w:t>
      </w:r>
      <w:proofErr w:type="spellEnd"/>
      <w:r w:rsidRPr="00FF74EE">
        <w:rPr>
          <w:bCs/>
          <w:sz w:val="28"/>
          <w:szCs w:val="28"/>
        </w:rPr>
        <w:t>. 2019.</w:t>
      </w:r>
      <w:r w:rsidR="0081039C">
        <w:rPr>
          <w:bCs/>
          <w:sz w:val="28"/>
          <w:szCs w:val="28"/>
        </w:rPr>
        <w:t> </w:t>
      </w:r>
      <w:r w:rsidRPr="00FF74EE">
        <w:rPr>
          <w:bCs/>
          <w:sz w:val="28"/>
          <w:szCs w:val="28"/>
        </w:rPr>
        <w:t xml:space="preserve">gadā) par </w:t>
      </w:r>
      <w:proofErr w:type="spellStart"/>
      <w:r w:rsidRPr="00FF74EE">
        <w:rPr>
          <w:bCs/>
          <w:sz w:val="28"/>
          <w:szCs w:val="28"/>
        </w:rPr>
        <w:t>vidusposma</w:t>
      </w:r>
      <w:proofErr w:type="spellEnd"/>
      <w:r w:rsidRPr="00FF74EE">
        <w:rPr>
          <w:bCs/>
          <w:sz w:val="28"/>
          <w:szCs w:val="28"/>
        </w:rPr>
        <w:t xml:space="preserve"> mērķu sasniegšanu un rezerves finansējuma pieejamību.</w:t>
      </w:r>
    </w:p>
    <w:p w14:paraId="7D7C2B4A" w14:textId="45E43677" w:rsidR="00D04A72" w:rsidRPr="00FB1502" w:rsidRDefault="00D04A72" w:rsidP="00D04A72">
      <w:pPr>
        <w:pStyle w:val="ListParagraph"/>
        <w:numPr>
          <w:ilvl w:val="1"/>
          <w:numId w:val="37"/>
        </w:numPr>
        <w:spacing w:before="120" w:after="120" w:line="252" w:lineRule="auto"/>
        <w:jc w:val="both"/>
        <w:rPr>
          <w:sz w:val="28"/>
          <w:szCs w:val="28"/>
        </w:rPr>
      </w:pPr>
      <w:r w:rsidRPr="00FF74EE">
        <w:rPr>
          <w:bCs/>
          <w:sz w:val="28"/>
          <w:szCs w:val="28"/>
        </w:rPr>
        <w:t>nākamās KDG sēdes darba kārtībā iekļaut Labklājības ministrijas</w:t>
      </w:r>
      <w:r w:rsidR="00DA6510">
        <w:rPr>
          <w:bCs/>
          <w:sz w:val="28"/>
          <w:szCs w:val="28"/>
        </w:rPr>
        <w:t xml:space="preserve"> (turpmāk – LM)</w:t>
      </w:r>
      <w:r w:rsidRPr="00FF74EE">
        <w:rPr>
          <w:bCs/>
          <w:sz w:val="28"/>
          <w:szCs w:val="28"/>
        </w:rPr>
        <w:t xml:space="preserve"> ziņojumu par investīciju </w:t>
      </w:r>
      <w:proofErr w:type="spellStart"/>
      <w:r w:rsidRPr="00FF74EE">
        <w:rPr>
          <w:bCs/>
          <w:sz w:val="28"/>
          <w:szCs w:val="28"/>
        </w:rPr>
        <w:t>deinstitucionalizācijas</w:t>
      </w:r>
      <w:proofErr w:type="spellEnd"/>
      <w:r w:rsidRPr="00FF74EE">
        <w:rPr>
          <w:rStyle w:val="FootnoteReference"/>
          <w:bCs/>
          <w:sz w:val="28"/>
          <w:szCs w:val="28"/>
        </w:rPr>
        <w:footnoteReference w:id="17"/>
      </w:r>
      <w:r w:rsidRPr="00FF74EE">
        <w:rPr>
          <w:bCs/>
          <w:sz w:val="28"/>
          <w:szCs w:val="28"/>
        </w:rPr>
        <w:t xml:space="preserve"> plānu </w:t>
      </w:r>
      <w:r w:rsidRPr="00FF74EE">
        <w:rPr>
          <w:sz w:val="28"/>
          <w:szCs w:val="28"/>
          <w:lang w:eastAsia="ar-SA"/>
        </w:rPr>
        <w:t xml:space="preserve">ieviešanā </w:t>
      </w:r>
      <w:r w:rsidRPr="00FB1502">
        <w:rPr>
          <w:sz w:val="28"/>
          <w:szCs w:val="28"/>
          <w:lang w:eastAsia="ar-SA"/>
        </w:rPr>
        <w:t>konstatētām problēmām un turpmāko rīcību</w:t>
      </w:r>
      <w:r w:rsidRPr="00FB1502">
        <w:rPr>
          <w:bCs/>
          <w:sz w:val="28"/>
          <w:szCs w:val="28"/>
        </w:rPr>
        <w:t>.</w:t>
      </w:r>
    </w:p>
    <w:p w14:paraId="303CB70F" w14:textId="77777777" w:rsidR="00680525" w:rsidRDefault="00D04A72" w:rsidP="00680525">
      <w:pPr>
        <w:pStyle w:val="ListParagraph"/>
        <w:numPr>
          <w:ilvl w:val="1"/>
          <w:numId w:val="37"/>
        </w:numPr>
        <w:spacing w:before="120" w:after="120" w:line="252" w:lineRule="auto"/>
        <w:jc w:val="both"/>
        <w:rPr>
          <w:sz w:val="28"/>
          <w:szCs w:val="28"/>
        </w:rPr>
      </w:pPr>
      <w:r w:rsidRPr="00FB1502">
        <w:rPr>
          <w:sz w:val="28"/>
          <w:szCs w:val="28"/>
        </w:rPr>
        <w:t xml:space="preserve">IZM turpināt komunikāciju ar plānotajiem projektu iesniedzējiem par iespējami ātrāku un kvalitatīvāku projektu iesniegumu </w:t>
      </w:r>
      <w:r w:rsidRPr="00FB1502">
        <w:rPr>
          <w:sz w:val="28"/>
          <w:szCs w:val="28"/>
        </w:rPr>
        <w:lastRenderedPageBreak/>
        <w:t xml:space="preserve">iesniegšanu un projektu īstenošanas uzsākšanu, </w:t>
      </w:r>
      <w:proofErr w:type="spellStart"/>
      <w:r w:rsidRPr="00FB1502">
        <w:rPr>
          <w:sz w:val="28"/>
          <w:szCs w:val="28"/>
        </w:rPr>
        <w:t>proaktīvi</w:t>
      </w:r>
      <w:proofErr w:type="spellEnd"/>
      <w:r w:rsidRPr="00FB1502">
        <w:rPr>
          <w:sz w:val="28"/>
          <w:szCs w:val="28"/>
        </w:rPr>
        <w:t xml:space="preserve"> sniedzot nepieciešamo atbalstu.</w:t>
      </w:r>
    </w:p>
    <w:p w14:paraId="241DE2D6" w14:textId="5310E00B" w:rsidR="00680525" w:rsidRDefault="00FB1502" w:rsidP="00680525">
      <w:pPr>
        <w:pStyle w:val="ListParagraph"/>
        <w:numPr>
          <w:ilvl w:val="1"/>
          <w:numId w:val="37"/>
        </w:numPr>
        <w:spacing w:before="120" w:after="120" w:line="252" w:lineRule="auto"/>
        <w:jc w:val="both"/>
        <w:rPr>
          <w:sz w:val="28"/>
          <w:szCs w:val="28"/>
        </w:rPr>
      </w:pPr>
      <w:r w:rsidRPr="00680525">
        <w:rPr>
          <w:bCs/>
          <w:sz w:val="28"/>
          <w:szCs w:val="28"/>
        </w:rPr>
        <w:t xml:space="preserve">Attiecībā uz Ekonomikas ministrijas (turpmāk – EM) </w:t>
      </w:r>
      <w:r w:rsidR="0081039C">
        <w:rPr>
          <w:sz w:val="28"/>
          <w:szCs w:val="28"/>
        </w:rPr>
        <w:t>4.2.1.2. pasākuma “</w:t>
      </w:r>
      <w:r w:rsidRPr="00680525">
        <w:rPr>
          <w:sz w:val="28"/>
          <w:szCs w:val="28"/>
        </w:rPr>
        <w:t>Veicināt energoefektivit</w:t>
      </w:r>
      <w:r w:rsidR="0081039C">
        <w:rPr>
          <w:sz w:val="28"/>
          <w:szCs w:val="28"/>
        </w:rPr>
        <w:t>ātes paaugstināšanu valsts ēkās”</w:t>
      </w:r>
      <w:r w:rsidRPr="00680525">
        <w:rPr>
          <w:sz w:val="28"/>
          <w:szCs w:val="28"/>
        </w:rPr>
        <w:t xml:space="preserve"> (turpmāk 4.2.1.2. pasākums) pirmās kārtas projektu (ERAF 70 milj</w:t>
      </w:r>
      <w:r w:rsidR="0081039C">
        <w:rPr>
          <w:sz w:val="28"/>
          <w:szCs w:val="28"/>
        </w:rPr>
        <w:t>.</w:t>
      </w:r>
      <w:r w:rsidRPr="00680525">
        <w:rPr>
          <w:sz w:val="28"/>
          <w:szCs w:val="28"/>
        </w:rPr>
        <w:t xml:space="preserve"> </w:t>
      </w:r>
      <w:proofErr w:type="spellStart"/>
      <w:r w:rsidRPr="00680525">
        <w:rPr>
          <w:i/>
          <w:sz w:val="28"/>
          <w:szCs w:val="28"/>
        </w:rPr>
        <w:t>euro</w:t>
      </w:r>
      <w:proofErr w:type="spellEnd"/>
      <w:r w:rsidRPr="00680525">
        <w:rPr>
          <w:sz w:val="28"/>
          <w:szCs w:val="28"/>
        </w:rPr>
        <w:t>) īstenošanu</w:t>
      </w:r>
      <w:r w:rsidR="00680525" w:rsidRPr="00680525">
        <w:rPr>
          <w:sz w:val="28"/>
          <w:szCs w:val="28"/>
        </w:rPr>
        <w:t xml:space="preserve"> secināts, ka p</w:t>
      </w:r>
      <w:r w:rsidRPr="00680525">
        <w:rPr>
          <w:sz w:val="28"/>
          <w:szCs w:val="28"/>
        </w:rPr>
        <w:t xml:space="preserve">rojektu uzsākšana kopumā kavējas un EM organizētās sanāksmēs projektu īstenotāji ir pieteikuši vairākas būtiskas problēmas un riskus, kas attiecas uz vairāku </w:t>
      </w:r>
      <w:r w:rsidR="000E1E49">
        <w:rPr>
          <w:sz w:val="28"/>
          <w:szCs w:val="28"/>
        </w:rPr>
        <w:t xml:space="preserve">MK </w:t>
      </w:r>
      <w:r w:rsidRPr="00680525">
        <w:rPr>
          <w:sz w:val="28"/>
          <w:szCs w:val="28"/>
        </w:rPr>
        <w:t>noteikumos noteikto kritēriju un nosacījumu</w:t>
      </w:r>
      <w:r w:rsidRPr="00FB1502">
        <w:rPr>
          <w:rStyle w:val="FootnoteReference"/>
          <w:sz w:val="28"/>
          <w:szCs w:val="28"/>
        </w:rPr>
        <w:footnoteReference w:id="18"/>
      </w:r>
      <w:r w:rsidR="00680525" w:rsidRPr="00680525">
        <w:rPr>
          <w:sz w:val="28"/>
          <w:szCs w:val="28"/>
        </w:rPr>
        <w:t xml:space="preserve"> izpildi</w:t>
      </w:r>
      <w:r w:rsidRPr="00680525">
        <w:rPr>
          <w:sz w:val="28"/>
          <w:szCs w:val="28"/>
        </w:rPr>
        <w:t>.</w:t>
      </w:r>
      <w:r w:rsidR="00680525">
        <w:rPr>
          <w:sz w:val="28"/>
          <w:szCs w:val="28"/>
        </w:rPr>
        <w:t xml:space="preserve"> Attiecīgi uzdots </w:t>
      </w:r>
      <w:r w:rsidRPr="00680525">
        <w:rPr>
          <w:sz w:val="28"/>
          <w:szCs w:val="28"/>
        </w:rPr>
        <w:t>EM līdz 2017.</w:t>
      </w:r>
      <w:r w:rsidR="000E1E49">
        <w:rPr>
          <w:sz w:val="28"/>
          <w:szCs w:val="28"/>
        </w:rPr>
        <w:t> </w:t>
      </w:r>
      <w:r w:rsidRPr="00680525">
        <w:rPr>
          <w:sz w:val="28"/>
          <w:szCs w:val="28"/>
        </w:rPr>
        <w:t>gada 1.</w:t>
      </w:r>
      <w:r w:rsidR="000E1E49">
        <w:rPr>
          <w:sz w:val="28"/>
          <w:szCs w:val="28"/>
        </w:rPr>
        <w:t> </w:t>
      </w:r>
      <w:r w:rsidRPr="00680525">
        <w:rPr>
          <w:sz w:val="28"/>
          <w:szCs w:val="28"/>
        </w:rPr>
        <w:t xml:space="preserve">jūnijam izstrādāt un virzīt pamatotu priekšlikumu risinājumam 4.2.1.2. pasākuma ieviešanā konstatētajām problēmām, nosūtot izskatīšanai noteiktā kārtībā attiecīgus grozījumus MK noteikumos un projektu vērtēšanas kritērijos, ja nepieciešams (anotācijā iekļaut izvērstu problēmu un piedāvāto risinājumu analīzi, t.sk paredzamo ietekmi uz valsts budžetu).   </w:t>
      </w:r>
    </w:p>
    <w:p w14:paraId="30A39638" w14:textId="0F07D3D3" w:rsidR="00453692" w:rsidRPr="00E05749" w:rsidRDefault="00453692" w:rsidP="00E05749">
      <w:pPr>
        <w:pStyle w:val="ListParagraph"/>
        <w:ind w:left="1418" w:right="-1" w:firstLine="22"/>
        <w:jc w:val="both"/>
        <w:rPr>
          <w:rFonts w:cs="Times New Roman"/>
          <w:sz w:val="28"/>
          <w:szCs w:val="28"/>
        </w:rPr>
      </w:pPr>
      <w:r w:rsidRPr="00453692">
        <w:rPr>
          <w:rFonts w:cs="Times New Roman"/>
          <w:sz w:val="28"/>
          <w:szCs w:val="28"/>
        </w:rPr>
        <w:t xml:space="preserve">Līdz </w:t>
      </w:r>
      <w:r w:rsidRPr="00453692">
        <w:rPr>
          <w:sz w:val="28"/>
          <w:szCs w:val="28"/>
        </w:rPr>
        <w:t>2017. gada 13. maijam</w:t>
      </w:r>
      <w:r w:rsidRPr="00453692">
        <w:rPr>
          <w:rFonts w:cs="Times New Roman"/>
          <w:sz w:val="28"/>
          <w:szCs w:val="28"/>
        </w:rPr>
        <w:t xml:space="preserve"> EM notika sanāksmes</w:t>
      </w:r>
      <w:r w:rsidR="00E05749">
        <w:rPr>
          <w:rStyle w:val="FootnoteReference"/>
          <w:rFonts w:cs="Times New Roman"/>
          <w:sz w:val="28"/>
          <w:szCs w:val="28"/>
        </w:rPr>
        <w:footnoteReference w:id="19"/>
      </w:r>
      <w:r w:rsidRPr="00453692">
        <w:rPr>
          <w:rFonts w:cs="Times New Roman"/>
          <w:sz w:val="28"/>
          <w:szCs w:val="28"/>
        </w:rPr>
        <w:t xml:space="preserve"> ar resoru pārstāvjiem</w:t>
      </w:r>
      <w:r w:rsidR="00E05749">
        <w:rPr>
          <w:rStyle w:val="FootnoteReference"/>
          <w:rFonts w:cs="Times New Roman"/>
          <w:sz w:val="28"/>
          <w:szCs w:val="28"/>
        </w:rPr>
        <w:footnoteReference w:id="20"/>
      </w:r>
      <w:r w:rsidRPr="00453692">
        <w:rPr>
          <w:rFonts w:cs="Times New Roman"/>
          <w:sz w:val="28"/>
          <w:szCs w:val="28"/>
        </w:rPr>
        <w:t>, lai iegūtu informāciju par problēmām, kas kavē 4.2.1.2. pasākuma īstenošanu. Iestādes galvenokārt norādīja uz līdzīgām problēmām. Ņemot vērā, ka IZM un valsts akciju sabiedrībai “</w:t>
      </w:r>
      <w:r w:rsidRPr="00453692">
        <w:rPr>
          <w:rFonts w:cs="Times New Roman"/>
          <w:bCs/>
          <w:sz w:val="28"/>
          <w:szCs w:val="28"/>
        </w:rPr>
        <w:t>Valsts nekustamie īpašumi”</w:t>
      </w:r>
      <w:r w:rsidRPr="00453692">
        <w:rPr>
          <w:rFonts w:cs="Times New Roman"/>
          <w:sz w:val="28"/>
          <w:szCs w:val="28"/>
        </w:rPr>
        <w:t xml:space="preserve"> ir vislielākā pieredze projektu gatavošanā, šīs iestādes sniedza visizvērstāko viedokli par esošo situāciju. Ņemot vērā resoru sniegto informāciju EM ir izsludinājusi grozījumus MK noteikumos Nr. 534</w:t>
      </w:r>
      <w:r w:rsidRPr="00FF74EE">
        <w:rPr>
          <w:rStyle w:val="FootnoteReference"/>
          <w:rFonts w:cs="Times New Roman"/>
          <w:sz w:val="28"/>
          <w:szCs w:val="28"/>
        </w:rPr>
        <w:footnoteReference w:id="21"/>
      </w:r>
      <w:r w:rsidR="00E05749">
        <w:rPr>
          <w:rFonts w:cs="Times New Roman"/>
          <w:sz w:val="28"/>
          <w:szCs w:val="28"/>
        </w:rPr>
        <w:t xml:space="preserve"> un virza papildus priekšlikumus atbilstoši iepriekš minētajam KDG uzdevumam. </w:t>
      </w:r>
      <w:r w:rsidRPr="00E05749">
        <w:rPr>
          <w:rFonts w:cs="Times New Roman"/>
          <w:sz w:val="28"/>
          <w:szCs w:val="28"/>
        </w:rPr>
        <w:t>Kopš iepriekšējā ikmēneša ziņojuma, CFLA nav iesniegts neviens projekta iesniegums.</w:t>
      </w:r>
      <w:r w:rsidRPr="00FF74EE">
        <w:rPr>
          <w:rStyle w:val="FootnoteReference"/>
          <w:rFonts w:cs="Times New Roman"/>
          <w:sz w:val="28"/>
          <w:szCs w:val="28"/>
        </w:rPr>
        <w:footnoteReference w:id="22"/>
      </w:r>
      <w:r w:rsidRPr="00E05749">
        <w:rPr>
          <w:rFonts w:cs="Times New Roman"/>
          <w:sz w:val="28"/>
          <w:szCs w:val="28"/>
        </w:rPr>
        <w:t xml:space="preserve"> </w:t>
      </w:r>
    </w:p>
    <w:p w14:paraId="2AA4ECAA" w14:textId="00C0083A" w:rsidR="00FB1502" w:rsidRPr="00C23363" w:rsidRDefault="00680525" w:rsidP="00E05749">
      <w:pPr>
        <w:pStyle w:val="ListParagraph"/>
        <w:numPr>
          <w:ilvl w:val="0"/>
          <w:numId w:val="43"/>
        </w:numPr>
        <w:spacing w:before="120" w:after="120" w:line="252" w:lineRule="auto"/>
        <w:ind w:left="1418" w:hanging="284"/>
        <w:jc w:val="both"/>
        <w:rPr>
          <w:sz w:val="28"/>
          <w:szCs w:val="28"/>
          <w:u w:val="single"/>
        </w:rPr>
      </w:pPr>
      <w:r w:rsidRPr="00C23363">
        <w:rPr>
          <w:sz w:val="28"/>
          <w:szCs w:val="28"/>
          <w:u w:val="single"/>
        </w:rPr>
        <w:t>Tika a</w:t>
      </w:r>
      <w:r w:rsidR="00FB1502" w:rsidRPr="00C23363">
        <w:rPr>
          <w:sz w:val="28"/>
          <w:szCs w:val="28"/>
          <w:u w:val="single"/>
        </w:rPr>
        <w:t>tbalstīt</w:t>
      </w:r>
      <w:r w:rsidRPr="00C23363">
        <w:rPr>
          <w:sz w:val="28"/>
          <w:szCs w:val="28"/>
          <w:u w:val="single"/>
        </w:rPr>
        <w:t>a</w:t>
      </w:r>
      <w:r w:rsidR="00FB1502" w:rsidRPr="00C23363">
        <w:rPr>
          <w:sz w:val="28"/>
          <w:szCs w:val="28"/>
          <w:u w:val="single"/>
        </w:rPr>
        <w:t xml:space="preserve"> finanšu ministres iniciatīv</w:t>
      </w:r>
      <w:r w:rsidRPr="00C23363">
        <w:rPr>
          <w:sz w:val="28"/>
          <w:szCs w:val="28"/>
          <w:u w:val="single"/>
        </w:rPr>
        <w:t>a</w:t>
      </w:r>
      <w:r w:rsidR="00FB1502" w:rsidRPr="00680525">
        <w:rPr>
          <w:sz w:val="28"/>
          <w:szCs w:val="28"/>
        </w:rPr>
        <w:t xml:space="preserve"> ar mērķi paātrināt projektu ieviešanu un intensificēt maksājumus </w:t>
      </w:r>
      <w:r w:rsidR="00C23363">
        <w:rPr>
          <w:sz w:val="28"/>
          <w:szCs w:val="28"/>
        </w:rPr>
        <w:t>IPIA</w:t>
      </w:r>
      <w:r w:rsidR="00FB1502" w:rsidRPr="00680525">
        <w:rPr>
          <w:sz w:val="28"/>
          <w:szCs w:val="28"/>
        </w:rPr>
        <w:t xml:space="preserve"> ietvaros aicināt zināmos </w:t>
      </w:r>
      <w:r w:rsidR="00FB1502" w:rsidRPr="00680525">
        <w:rPr>
          <w:sz w:val="28"/>
          <w:szCs w:val="28"/>
        </w:rPr>
        <w:lastRenderedPageBreak/>
        <w:t xml:space="preserve">plānoto finansiāli </w:t>
      </w:r>
      <w:r w:rsidR="00FB1502" w:rsidRPr="00665276">
        <w:rPr>
          <w:sz w:val="28"/>
          <w:szCs w:val="28"/>
        </w:rPr>
        <w:t xml:space="preserve">apjomīgāko projektu īstenotājus īpaši pašvaldībās un izglītības sektorā u.c. jomās, iespējami ātrāk uzsākt gatavot iepirkuma dokumentāciju un organizēt iepirkuma procedūru (neuzņemoties saistības pirms atbilstoša lēmuma par finanšu pieejamību) pirms projekta iesniegšanas un oficiālas projekta apstiprināšanas </w:t>
      </w:r>
      <w:r w:rsidR="00C23363" w:rsidRPr="00665276">
        <w:rPr>
          <w:sz w:val="28"/>
          <w:szCs w:val="28"/>
        </w:rPr>
        <w:t>CFLA</w:t>
      </w:r>
      <w:r w:rsidR="00FB1502" w:rsidRPr="00665276">
        <w:rPr>
          <w:sz w:val="28"/>
          <w:szCs w:val="28"/>
        </w:rPr>
        <w:t xml:space="preserve">. FM </w:t>
      </w:r>
      <w:r w:rsidR="00C23363" w:rsidRPr="00665276">
        <w:rPr>
          <w:sz w:val="28"/>
          <w:szCs w:val="28"/>
        </w:rPr>
        <w:t>šo uzdevumu ir izpildījusi</w:t>
      </w:r>
      <w:r w:rsidR="000E1E49" w:rsidRPr="00665276">
        <w:rPr>
          <w:sz w:val="28"/>
          <w:szCs w:val="28"/>
        </w:rPr>
        <w:t>.</w:t>
      </w:r>
      <w:r w:rsidR="00034E24">
        <w:rPr>
          <w:sz w:val="28"/>
          <w:szCs w:val="28"/>
        </w:rPr>
        <w:t xml:space="preserve"> Papildus</w:t>
      </w:r>
      <w:r w:rsidR="00C23363" w:rsidRPr="00665276">
        <w:rPr>
          <w:sz w:val="28"/>
          <w:szCs w:val="28"/>
        </w:rPr>
        <w:t xml:space="preserve"> finanšu ministre šo jautājumu aktualizēja 2017.</w:t>
      </w:r>
      <w:r w:rsidR="000E1E49" w:rsidRPr="00665276">
        <w:rPr>
          <w:sz w:val="28"/>
          <w:szCs w:val="28"/>
        </w:rPr>
        <w:t> </w:t>
      </w:r>
      <w:r w:rsidR="00C23363" w:rsidRPr="00665276">
        <w:rPr>
          <w:sz w:val="28"/>
          <w:szCs w:val="28"/>
        </w:rPr>
        <w:t>gada 25.</w:t>
      </w:r>
      <w:r w:rsidR="000E1E49" w:rsidRPr="00665276">
        <w:rPr>
          <w:sz w:val="28"/>
          <w:szCs w:val="28"/>
        </w:rPr>
        <w:t> </w:t>
      </w:r>
      <w:r w:rsidR="00115ED2" w:rsidRPr="00665276">
        <w:rPr>
          <w:sz w:val="28"/>
          <w:szCs w:val="28"/>
        </w:rPr>
        <w:t>maija FM un Latvijas P</w:t>
      </w:r>
      <w:r w:rsidR="00C23363" w:rsidRPr="00665276">
        <w:rPr>
          <w:sz w:val="28"/>
          <w:szCs w:val="28"/>
        </w:rPr>
        <w:t>ašvaldību savienības ikgadējo sarunu darba kārtības ietvaros.</w:t>
      </w:r>
      <w:r w:rsidR="00C23363">
        <w:rPr>
          <w:sz w:val="28"/>
          <w:szCs w:val="28"/>
          <w:u w:val="single"/>
        </w:rPr>
        <w:t xml:space="preserve"> </w:t>
      </w:r>
    </w:p>
    <w:p w14:paraId="30B3D04B" w14:textId="027D284E" w:rsidR="00D04A72" w:rsidRPr="00FB1502" w:rsidRDefault="0032140D" w:rsidP="00D04A72">
      <w:pPr>
        <w:pStyle w:val="FootnoteText"/>
        <w:numPr>
          <w:ilvl w:val="0"/>
          <w:numId w:val="6"/>
        </w:numPr>
        <w:tabs>
          <w:tab w:val="left" w:pos="709"/>
        </w:tabs>
        <w:spacing w:before="120" w:after="120"/>
        <w:ind w:left="709" w:firstLine="0"/>
        <w:jc w:val="both"/>
        <w:rPr>
          <w:sz w:val="28"/>
          <w:szCs w:val="28"/>
        </w:rPr>
      </w:pPr>
      <w:r w:rsidRPr="00FB1502">
        <w:rPr>
          <w:sz w:val="28"/>
          <w:szCs w:val="28"/>
          <w:u w:val="single"/>
        </w:rPr>
        <w:t>A</w:t>
      </w:r>
      <w:r w:rsidR="00E0257E" w:rsidRPr="00FB1502">
        <w:rPr>
          <w:sz w:val="28"/>
          <w:szCs w:val="28"/>
          <w:u w:val="single"/>
        </w:rPr>
        <w:t>tbalstī</w:t>
      </w:r>
      <w:r w:rsidR="006B280A" w:rsidRPr="00FB1502">
        <w:rPr>
          <w:sz w:val="28"/>
          <w:szCs w:val="28"/>
          <w:u w:val="single"/>
        </w:rPr>
        <w:t>t</w:t>
      </w:r>
      <w:r w:rsidR="00E0257E" w:rsidRPr="00FB1502">
        <w:rPr>
          <w:sz w:val="28"/>
          <w:szCs w:val="28"/>
          <w:u w:val="single"/>
        </w:rPr>
        <w:t xml:space="preserve">s </w:t>
      </w:r>
      <w:r w:rsidR="00E0257E" w:rsidRPr="00FB1502">
        <w:rPr>
          <w:rFonts w:cs="Times New Roman"/>
          <w:bCs/>
          <w:sz w:val="28"/>
          <w:szCs w:val="28"/>
          <w:u w:val="single"/>
        </w:rPr>
        <w:t>S</w:t>
      </w:r>
      <w:r w:rsidR="00DA6510">
        <w:rPr>
          <w:rFonts w:cs="Times New Roman"/>
          <w:bCs/>
          <w:sz w:val="28"/>
          <w:szCs w:val="28"/>
          <w:u w:val="single"/>
        </w:rPr>
        <w:t>atiksmes ministrijas (turpmāk –</w:t>
      </w:r>
      <w:r w:rsidR="00E0257E" w:rsidRPr="00FB1502">
        <w:rPr>
          <w:rFonts w:cs="Times New Roman"/>
          <w:bCs/>
          <w:sz w:val="28"/>
          <w:szCs w:val="28"/>
          <w:u w:val="single"/>
        </w:rPr>
        <w:t xml:space="preserve"> SM) </w:t>
      </w:r>
      <w:r w:rsidR="006F7622" w:rsidRPr="00FB1502">
        <w:rPr>
          <w:sz w:val="28"/>
          <w:szCs w:val="28"/>
          <w:u w:val="single"/>
        </w:rPr>
        <w:t>priekšlikum</w:t>
      </w:r>
      <w:r w:rsidR="00E0257E" w:rsidRPr="00FB1502">
        <w:rPr>
          <w:sz w:val="28"/>
          <w:szCs w:val="28"/>
          <w:u w:val="single"/>
        </w:rPr>
        <w:t>s finansējuma pārdalēm</w:t>
      </w:r>
      <w:r w:rsidR="006F7622" w:rsidRPr="00FB1502">
        <w:rPr>
          <w:sz w:val="28"/>
          <w:szCs w:val="28"/>
        </w:rPr>
        <w:t xml:space="preserve"> 6.1.4.1.</w:t>
      </w:r>
      <w:r w:rsidR="0036342A" w:rsidRPr="00FB1502">
        <w:rPr>
          <w:sz w:val="28"/>
          <w:szCs w:val="28"/>
        </w:rPr>
        <w:t> </w:t>
      </w:r>
      <w:r w:rsidR="006F7622" w:rsidRPr="00FB1502">
        <w:rPr>
          <w:sz w:val="28"/>
          <w:szCs w:val="28"/>
        </w:rPr>
        <w:t xml:space="preserve">pasākumā </w:t>
      </w:r>
      <w:r w:rsidR="006F7622" w:rsidRPr="00FB1502">
        <w:rPr>
          <w:rFonts w:cs="Times New Roman"/>
          <w:sz w:val="28"/>
          <w:szCs w:val="28"/>
        </w:rPr>
        <w:t>“Rīgas ostas un pilsētas integrēšana TEN-T tīklā” pieejam</w:t>
      </w:r>
      <w:r w:rsidR="00AB78B5" w:rsidRPr="00FB1502">
        <w:rPr>
          <w:rFonts w:cs="Times New Roman"/>
          <w:sz w:val="28"/>
          <w:szCs w:val="28"/>
        </w:rPr>
        <w:t>ā</w:t>
      </w:r>
      <w:r w:rsidR="006F7622" w:rsidRPr="00FB1502">
        <w:rPr>
          <w:rFonts w:cs="Times New Roman"/>
          <w:sz w:val="28"/>
          <w:szCs w:val="28"/>
        </w:rPr>
        <w:t xml:space="preserve"> Kohēzijas fonda (</w:t>
      </w:r>
      <w:r w:rsidR="0036342A" w:rsidRPr="00FB1502">
        <w:rPr>
          <w:rFonts w:cs="Times New Roman"/>
          <w:sz w:val="28"/>
          <w:szCs w:val="28"/>
        </w:rPr>
        <w:t xml:space="preserve">turpmāk </w:t>
      </w:r>
      <w:r w:rsidR="00AB78B5" w:rsidRPr="00FB1502">
        <w:rPr>
          <w:rFonts w:cs="Times New Roman"/>
          <w:sz w:val="28"/>
          <w:szCs w:val="28"/>
        </w:rPr>
        <w:t>–</w:t>
      </w:r>
      <w:r w:rsidR="0036342A" w:rsidRPr="00FB1502">
        <w:rPr>
          <w:rFonts w:cs="Times New Roman"/>
          <w:sz w:val="28"/>
          <w:szCs w:val="28"/>
        </w:rPr>
        <w:t xml:space="preserve"> </w:t>
      </w:r>
      <w:r w:rsidR="006F7622" w:rsidRPr="00FB1502">
        <w:rPr>
          <w:rFonts w:cs="Times New Roman"/>
          <w:sz w:val="28"/>
          <w:szCs w:val="28"/>
        </w:rPr>
        <w:t xml:space="preserve">KF) 46,6 milj. </w:t>
      </w:r>
      <w:proofErr w:type="spellStart"/>
      <w:r w:rsidR="006F7622" w:rsidRPr="00FB1502">
        <w:rPr>
          <w:rFonts w:cs="Times New Roman"/>
          <w:i/>
          <w:sz w:val="28"/>
          <w:szCs w:val="28"/>
        </w:rPr>
        <w:t>euro</w:t>
      </w:r>
      <w:proofErr w:type="spellEnd"/>
      <w:r w:rsidR="006F7622" w:rsidRPr="00FB1502">
        <w:rPr>
          <w:rFonts w:cs="Times New Roman"/>
          <w:i/>
          <w:sz w:val="28"/>
          <w:szCs w:val="28"/>
        </w:rPr>
        <w:t xml:space="preserve"> </w:t>
      </w:r>
      <w:r w:rsidR="00C9355E" w:rsidRPr="00FB1502">
        <w:rPr>
          <w:sz w:val="28"/>
          <w:szCs w:val="28"/>
        </w:rPr>
        <w:t>finansējuma izlietojumam: (1) 24 milj</w:t>
      </w:r>
      <w:r w:rsidR="0036342A" w:rsidRPr="00FB1502">
        <w:rPr>
          <w:sz w:val="28"/>
          <w:szCs w:val="28"/>
        </w:rPr>
        <w:t>.</w:t>
      </w:r>
      <w:r w:rsidR="00C9355E" w:rsidRPr="00FB1502">
        <w:rPr>
          <w:sz w:val="28"/>
          <w:szCs w:val="28"/>
        </w:rPr>
        <w:t xml:space="preserve"> </w:t>
      </w:r>
      <w:proofErr w:type="spellStart"/>
      <w:r w:rsidR="00C9355E" w:rsidRPr="00FB1502">
        <w:rPr>
          <w:i/>
          <w:sz w:val="28"/>
          <w:szCs w:val="28"/>
        </w:rPr>
        <w:t>euro</w:t>
      </w:r>
      <w:proofErr w:type="spellEnd"/>
      <w:r w:rsidR="00C9355E" w:rsidRPr="00FB1502">
        <w:rPr>
          <w:i/>
          <w:sz w:val="28"/>
          <w:szCs w:val="28"/>
        </w:rPr>
        <w:t xml:space="preserve"> </w:t>
      </w:r>
      <w:r w:rsidR="00C9355E" w:rsidRPr="00FB1502">
        <w:rPr>
          <w:sz w:val="28"/>
          <w:szCs w:val="28"/>
        </w:rPr>
        <w:t>saglabāt investīcijām 6.1.4.1.</w:t>
      </w:r>
      <w:r w:rsidR="00AC1934" w:rsidRPr="00FB1502">
        <w:rPr>
          <w:sz w:val="28"/>
          <w:szCs w:val="28"/>
        </w:rPr>
        <w:t> </w:t>
      </w:r>
      <w:r w:rsidR="007C10D4" w:rsidRPr="00FB1502">
        <w:rPr>
          <w:sz w:val="28"/>
          <w:szCs w:val="28"/>
        </w:rPr>
        <w:t>pasākumā; (2)</w:t>
      </w:r>
      <w:r w:rsidR="00C9355E" w:rsidRPr="00FB1502">
        <w:rPr>
          <w:sz w:val="28"/>
          <w:szCs w:val="28"/>
        </w:rPr>
        <w:t xml:space="preserve"> 15,2 milj</w:t>
      </w:r>
      <w:r w:rsidR="0036342A" w:rsidRPr="00FB1502">
        <w:rPr>
          <w:sz w:val="28"/>
          <w:szCs w:val="28"/>
        </w:rPr>
        <w:t>.</w:t>
      </w:r>
      <w:r w:rsidR="00C9355E" w:rsidRPr="00FB1502">
        <w:rPr>
          <w:sz w:val="28"/>
          <w:szCs w:val="28"/>
        </w:rPr>
        <w:t xml:space="preserve"> </w:t>
      </w:r>
      <w:proofErr w:type="spellStart"/>
      <w:r w:rsidR="00C9355E" w:rsidRPr="00FB1502">
        <w:rPr>
          <w:i/>
          <w:sz w:val="28"/>
          <w:szCs w:val="28"/>
        </w:rPr>
        <w:t>euro</w:t>
      </w:r>
      <w:proofErr w:type="spellEnd"/>
      <w:r w:rsidR="00C9355E" w:rsidRPr="00FB1502">
        <w:rPr>
          <w:sz w:val="28"/>
          <w:szCs w:val="28"/>
        </w:rPr>
        <w:t xml:space="preserve"> </w:t>
      </w:r>
      <w:r w:rsidR="006F7622" w:rsidRPr="00FB1502">
        <w:rPr>
          <w:sz w:val="28"/>
          <w:szCs w:val="28"/>
        </w:rPr>
        <w:t>pārdal</w:t>
      </w:r>
      <w:r w:rsidR="00C9355E" w:rsidRPr="00FB1502">
        <w:rPr>
          <w:sz w:val="28"/>
          <w:szCs w:val="28"/>
        </w:rPr>
        <w:t>īt</w:t>
      </w:r>
      <w:r w:rsidR="006F7622" w:rsidRPr="00FB1502">
        <w:rPr>
          <w:sz w:val="28"/>
          <w:szCs w:val="28"/>
        </w:rPr>
        <w:t xml:space="preserve"> uz 6.1.1.</w:t>
      </w:r>
      <w:r w:rsidR="00AC1934" w:rsidRPr="00FB1502">
        <w:rPr>
          <w:sz w:val="28"/>
          <w:szCs w:val="28"/>
        </w:rPr>
        <w:t> </w:t>
      </w:r>
      <w:r w:rsidR="006F7622" w:rsidRPr="00FB1502">
        <w:rPr>
          <w:sz w:val="28"/>
          <w:szCs w:val="28"/>
        </w:rPr>
        <w:t>SAM</w:t>
      </w:r>
      <w:r w:rsidR="006F7622" w:rsidRPr="00FB1502">
        <w:rPr>
          <w:rStyle w:val="FootnoteReference"/>
          <w:sz w:val="28"/>
          <w:szCs w:val="28"/>
        </w:rPr>
        <w:footnoteReference w:id="23"/>
      </w:r>
      <w:r w:rsidR="00C9355E" w:rsidRPr="00FB1502">
        <w:rPr>
          <w:sz w:val="28"/>
          <w:szCs w:val="28"/>
        </w:rPr>
        <w:t>; (3) 7,2 milj</w:t>
      </w:r>
      <w:r w:rsidR="0036342A" w:rsidRPr="00FB1502">
        <w:rPr>
          <w:sz w:val="28"/>
          <w:szCs w:val="28"/>
        </w:rPr>
        <w:t>.</w:t>
      </w:r>
      <w:r w:rsidR="00C9355E" w:rsidRPr="00FB1502">
        <w:rPr>
          <w:sz w:val="28"/>
          <w:szCs w:val="28"/>
        </w:rPr>
        <w:t xml:space="preserve"> </w:t>
      </w:r>
      <w:proofErr w:type="spellStart"/>
      <w:r w:rsidR="00C9355E" w:rsidRPr="00FB1502">
        <w:rPr>
          <w:i/>
          <w:sz w:val="28"/>
          <w:szCs w:val="28"/>
        </w:rPr>
        <w:t>euro</w:t>
      </w:r>
      <w:proofErr w:type="spellEnd"/>
      <w:r w:rsidR="00C9355E" w:rsidRPr="00FB1502">
        <w:rPr>
          <w:sz w:val="28"/>
          <w:szCs w:val="28"/>
        </w:rPr>
        <w:t xml:space="preserve"> pārdalīt uz </w:t>
      </w:r>
      <w:r w:rsidR="006F7622" w:rsidRPr="00FB1502">
        <w:rPr>
          <w:sz w:val="28"/>
          <w:szCs w:val="28"/>
        </w:rPr>
        <w:t>6.1.4.2.</w:t>
      </w:r>
      <w:r w:rsidR="0036342A" w:rsidRPr="00FB1502">
        <w:rPr>
          <w:sz w:val="28"/>
          <w:szCs w:val="28"/>
        </w:rPr>
        <w:t> </w:t>
      </w:r>
      <w:r w:rsidR="006F7622" w:rsidRPr="00FB1502">
        <w:rPr>
          <w:sz w:val="28"/>
          <w:szCs w:val="28"/>
        </w:rPr>
        <w:t>pasākumu</w:t>
      </w:r>
      <w:r w:rsidR="006F7622" w:rsidRPr="00FB1502">
        <w:rPr>
          <w:rStyle w:val="FootnoteReference"/>
          <w:sz w:val="28"/>
          <w:szCs w:val="28"/>
        </w:rPr>
        <w:footnoteReference w:id="24"/>
      </w:r>
      <w:r w:rsidR="00C9355E" w:rsidRPr="00FB1502">
        <w:rPr>
          <w:sz w:val="28"/>
          <w:szCs w:val="28"/>
        </w:rPr>
        <w:t>. SM paralēli noteiktā kārtībā virza</w:t>
      </w:r>
      <w:r w:rsidR="006B280A" w:rsidRPr="00FB1502">
        <w:rPr>
          <w:sz w:val="28"/>
          <w:szCs w:val="28"/>
        </w:rPr>
        <w:t xml:space="preserve"> saskaņošanai</w:t>
      </w:r>
      <w:r w:rsidR="00C9355E" w:rsidRPr="00FB1502">
        <w:rPr>
          <w:sz w:val="28"/>
          <w:szCs w:val="28"/>
        </w:rPr>
        <w:t xml:space="preserve"> attiecīgo MK noteikumu grozījumu priekšlikumus</w:t>
      </w:r>
      <w:r w:rsidR="00BB2408" w:rsidRPr="00FB1502">
        <w:rPr>
          <w:sz w:val="28"/>
          <w:szCs w:val="28"/>
        </w:rPr>
        <w:t xml:space="preserve"> </w:t>
      </w:r>
      <w:r w:rsidR="004909D3" w:rsidRPr="00FB1502">
        <w:rPr>
          <w:sz w:val="28"/>
          <w:szCs w:val="28"/>
        </w:rPr>
        <w:t>un veic citus nepieciešamos priekšdarbus investīciju iespējami ātrākas uzsākšanas nodrošināšanai.</w:t>
      </w:r>
    </w:p>
    <w:p w14:paraId="799C31F5" w14:textId="77777777" w:rsidR="00430BC5" w:rsidRPr="00FF74EE" w:rsidRDefault="00430BC5" w:rsidP="00D04A72">
      <w:pPr>
        <w:pStyle w:val="FootnoteText"/>
        <w:numPr>
          <w:ilvl w:val="0"/>
          <w:numId w:val="6"/>
        </w:numPr>
        <w:tabs>
          <w:tab w:val="left" w:pos="709"/>
        </w:tabs>
        <w:spacing w:before="120" w:after="120"/>
        <w:ind w:left="709" w:firstLine="0"/>
        <w:jc w:val="both"/>
        <w:rPr>
          <w:sz w:val="28"/>
          <w:szCs w:val="28"/>
        </w:rPr>
      </w:pPr>
      <w:r w:rsidRPr="00FB1502">
        <w:rPr>
          <w:sz w:val="28"/>
          <w:szCs w:val="28"/>
        </w:rPr>
        <w:t xml:space="preserve">Attiecībā uz </w:t>
      </w:r>
      <w:r w:rsidRPr="00FB1502">
        <w:rPr>
          <w:sz w:val="28"/>
          <w:szCs w:val="28"/>
          <w:u w:val="single"/>
        </w:rPr>
        <w:t>IKT</w:t>
      </w:r>
      <w:r w:rsidRPr="00FB1502">
        <w:rPr>
          <w:rStyle w:val="FootnoteReference"/>
          <w:sz w:val="28"/>
          <w:szCs w:val="28"/>
          <w:u w:val="single"/>
        </w:rPr>
        <w:footnoteReference w:id="25"/>
      </w:r>
      <w:r w:rsidRPr="00FB1502">
        <w:rPr>
          <w:sz w:val="28"/>
          <w:szCs w:val="28"/>
          <w:u w:val="single"/>
        </w:rPr>
        <w:t xml:space="preserve"> pasākumu ieviešanas progresu un priekšlikumiem</w:t>
      </w:r>
      <w:r w:rsidRPr="00FB1502">
        <w:rPr>
          <w:sz w:val="28"/>
          <w:szCs w:val="28"/>
        </w:rPr>
        <w:t xml:space="preserve"> efektīvas projektu ieviešanas</w:t>
      </w:r>
      <w:r w:rsidRPr="00FF74EE">
        <w:rPr>
          <w:sz w:val="28"/>
          <w:szCs w:val="28"/>
        </w:rPr>
        <w:t xml:space="preserve"> paātrināšanai:</w:t>
      </w:r>
    </w:p>
    <w:p w14:paraId="54DC20DB" w14:textId="7C82C847" w:rsidR="00FF74EE" w:rsidRPr="00FF74EE" w:rsidRDefault="00BB3B0F" w:rsidP="00FF74EE">
      <w:pPr>
        <w:pStyle w:val="FootnoteText"/>
        <w:numPr>
          <w:ilvl w:val="0"/>
          <w:numId w:val="39"/>
        </w:numPr>
        <w:tabs>
          <w:tab w:val="left" w:pos="1418"/>
        </w:tabs>
        <w:spacing w:before="120" w:after="120"/>
        <w:ind w:left="1418" w:hanging="284"/>
        <w:jc w:val="both"/>
        <w:rPr>
          <w:sz w:val="28"/>
          <w:szCs w:val="28"/>
        </w:rPr>
      </w:pPr>
      <w:r w:rsidRPr="00FF74EE">
        <w:rPr>
          <w:rFonts w:eastAsia="Calibri" w:cs="Times New Roman"/>
          <w:sz w:val="28"/>
          <w:szCs w:val="28"/>
          <w:lang w:eastAsia="ar-SA"/>
        </w:rPr>
        <w:t xml:space="preserve">Vides aizsardzības un reģionālās attīstības ministrijai </w:t>
      </w:r>
      <w:r w:rsidRPr="00FF74EE">
        <w:rPr>
          <w:sz w:val="28"/>
          <w:szCs w:val="28"/>
        </w:rPr>
        <w:t>(turpmāk –</w:t>
      </w:r>
      <w:r w:rsidR="005C0085" w:rsidRPr="00FF74EE">
        <w:rPr>
          <w:sz w:val="28"/>
          <w:szCs w:val="28"/>
        </w:rPr>
        <w:t xml:space="preserve"> </w:t>
      </w:r>
      <w:r w:rsidR="00DD0E5B" w:rsidRPr="00FF74EE">
        <w:rPr>
          <w:sz w:val="28"/>
          <w:szCs w:val="28"/>
        </w:rPr>
        <w:t>VARAM</w:t>
      </w:r>
      <w:r w:rsidRPr="00FF74EE">
        <w:rPr>
          <w:sz w:val="28"/>
          <w:szCs w:val="28"/>
        </w:rPr>
        <w:t>)</w:t>
      </w:r>
      <w:r w:rsidR="00DD0E5B" w:rsidRPr="00FF74EE">
        <w:rPr>
          <w:sz w:val="28"/>
          <w:szCs w:val="28"/>
        </w:rPr>
        <w:t xml:space="preserve"> </w:t>
      </w:r>
      <w:r w:rsidR="00C151FB" w:rsidRPr="00FF74EE">
        <w:rPr>
          <w:sz w:val="28"/>
          <w:szCs w:val="28"/>
        </w:rPr>
        <w:t>uzdots līdz 2017.</w:t>
      </w:r>
      <w:r w:rsidRPr="00FF74EE">
        <w:rPr>
          <w:sz w:val="28"/>
          <w:szCs w:val="28"/>
        </w:rPr>
        <w:t> </w:t>
      </w:r>
      <w:r w:rsidR="00C151FB" w:rsidRPr="00FF74EE">
        <w:rPr>
          <w:sz w:val="28"/>
          <w:szCs w:val="28"/>
        </w:rPr>
        <w:t>gada 1.</w:t>
      </w:r>
      <w:r w:rsidRPr="00FF74EE">
        <w:rPr>
          <w:sz w:val="28"/>
          <w:szCs w:val="28"/>
        </w:rPr>
        <w:t> </w:t>
      </w:r>
      <w:r w:rsidR="00C151FB" w:rsidRPr="00FF74EE">
        <w:rPr>
          <w:sz w:val="28"/>
          <w:szCs w:val="28"/>
        </w:rPr>
        <w:t>jūnijam organizēt darba grupu, kuras ietvaros vienoties par IKT 2.</w:t>
      </w:r>
      <w:r w:rsidRPr="00FF74EE">
        <w:rPr>
          <w:sz w:val="28"/>
          <w:szCs w:val="28"/>
        </w:rPr>
        <w:t> </w:t>
      </w:r>
      <w:r w:rsidR="00C151FB" w:rsidRPr="00FF74EE">
        <w:rPr>
          <w:sz w:val="28"/>
          <w:szCs w:val="28"/>
        </w:rPr>
        <w:t>kārtas finansējuma sadalījumu</w:t>
      </w:r>
      <w:r w:rsidR="009B0FAB" w:rsidRPr="00FF74EE">
        <w:rPr>
          <w:sz w:val="28"/>
          <w:szCs w:val="28"/>
        </w:rPr>
        <w:t xml:space="preserve"> un līdz 2017.</w:t>
      </w:r>
      <w:r w:rsidR="00115ED2">
        <w:rPr>
          <w:sz w:val="28"/>
          <w:szCs w:val="28"/>
        </w:rPr>
        <w:t> </w:t>
      </w:r>
      <w:r w:rsidR="009B0FAB" w:rsidRPr="00FF74EE">
        <w:rPr>
          <w:sz w:val="28"/>
          <w:szCs w:val="28"/>
        </w:rPr>
        <w:t>gada 16.</w:t>
      </w:r>
      <w:r w:rsidR="00115ED2">
        <w:rPr>
          <w:sz w:val="28"/>
          <w:szCs w:val="28"/>
        </w:rPr>
        <w:t> </w:t>
      </w:r>
      <w:r w:rsidR="009B0FAB" w:rsidRPr="00FF74EE">
        <w:rPr>
          <w:sz w:val="28"/>
          <w:szCs w:val="28"/>
        </w:rPr>
        <w:t>jūnijam iesniegt MK priekšlikumu par 2.kārtas pieejamā finansējuma sadali konkrētiem projektiem</w:t>
      </w:r>
      <w:r w:rsidR="00C151FB" w:rsidRPr="00FF74EE">
        <w:rPr>
          <w:sz w:val="28"/>
          <w:szCs w:val="28"/>
        </w:rPr>
        <w:t>.</w:t>
      </w:r>
    </w:p>
    <w:p w14:paraId="4A72ACB9" w14:textId="5ECA3C71" w:rsidR="00FF74EE" w:rsidRPr="00FF74EE" w:rsidRDefault="00430BC5" w:rsidP="00FF74EE">
      <w:pPr>
        <w:pStyle w:val="FootnoteText"/>
        <w:numPr>
          <w:ilvl w:val="0"/>
          <w:numId w:val="39"/>
        </w:numPr>
        <w:tabs>
          <w:tab w:val="left" w:pos="1418"/>
        </w:tabs>
        <w:spacing w:before="120" w:after="120"/>
        <w:ind w:left="1418" w:hanging="284"/>
        <w:jc w:val="both"/>
        <w:rPr>
          <w:sz w:val="28"/>
          <w:szCs w:val="28"/>
        </w:rPr>
      </w:pPr>
      <w:r w:rsidRPr="00FF74EE">
        <w:rPr>
          <w:sz w:val="28"/>
          <w:szCs w:val="28"/>
        </w:rPr>
        <w:t>Noteikts, ka gala termiņš 1.</w:t>
      </w:r>
      <w:r w:rsidR="00115ED2">
        <w:rPr>
          <w:sz w:val="28"/>
          <w:szCs w:val="28"/>
        </w:rPr>
        <w:t> </w:t>
      </w:r>
      <w:r w:rsidRPr="00FF74EE">
        <w:rPr>
          <w:sz w:val="28"/>
          <w:szCs w:val="28"/>
        </w:rPr>
        <w:t>kārtas projektu iesniegšanai CFLA ir 2017.</w:t>
      </w:r>
      <w:r w:rsidR="00115ED2">
        <w:rPr>
          <w:sz w:val="28"/>
          <w:szCs w:val="28"/>
        </w:rPr>
        <w:t> </w:t>
      </w:r>
      <w:r w:rsidRPr="00FF74EE">
        <w:rPr>
          <w:sz w:val="28"/>
          <w:szCs w:val="28"/>
        </w:rPr>
        <w:t>gada 1.</w:t>
      </w:r>
      <w:r w:rsidR="00115ED2">
        <w:rPr>
          <w:sz w:val="28"/>
          <w:szCs w:val="28"/>
        </w:rPr>
        <w:t> </w:t>
      </w:r>
      <w:r w:rsidRPr="00FF74EE">
        <w:rPr>
          <w:sz w:val="28"/>
          <w:szCs w:val="28"/>
        </w:rPr>
        <w:t>septembris. VARAM virzīt priekšlikumu finansējuma pārdalēm attiecībā uz 1.</w:t>
      </w:r>
      <w:r w:rsidR="00115ED2">
        <w:rPr>
          <w:sz w:val="28"/>
          <w:szCs w:val="28"/>
        </w:rPr>
        <w:t> </w:t>
      </w:r>
      <w:r w:rsidRPr="00FF74EE">
        <w:rPr>
          <w:sz w:val="28"/>
          <w:szCs w:val="28"/>
        </w:rPr>
        <w:t>kārtas projektiem iezīmēto indikatīvo finansējumu, kas netiks iesniegti CFLA līdz 2017.</w:t>
      </w:r>
      <w:r w:rsidR="00115ED2">
        <w:rPr>
          <w:sz w:val="28"/>
          <w:szCs w:val="28"/>
        </w:rPr>
        <w:t> </w:t>
      </w:r>
      <w:r w:rsidRPr="00FF74EE">
        <w:rPr>
          <w:sz w:val="28"/>
          <w:szCs w:val="28"/>
        </w:rPr>
        <w:t>gada 1.</w:t>
      </w:r>
      <w:r w:rsidR="00115ED2">
        <w:rPr>
          <w:sz w:val="28"/>
          <w:szCs w:val="28"/>
        </w:rPr>
        <w:t> septembrim.</w:t>
      </w:r>
      <w:r w:rsidRPr="00FF74EE">
        <w:rPr>
          <w:sz w:val="28"/>
          <w:szCs w:val="28"/>
        </w:rPr>
        <w:t xml:space="preserve"> Attiecīgi, v</w:t>
      </w:r>
      <w:r w:rsidR="00C151FB" w:rsidRPr="00FF74EE">
        <w:rPr>
          <w:sz w:val="28"/>
          <w:szCs w:val="28"/>
        </w:rPr>
        <w:t>isām ministrijām un to padotības iestādēm, kas ir IKT 1.</w:t>
      </w:r>
      <w:r w:rsidR="00BB3B0F" w:rsidRPr="00FF74EE">
        <w:rPr>
          <w:sz w:val="28"/>
          <w:szCs w:val="28"/>
        </w:rPr>
        <w:t> </w:t>
      </w:r>
      <w:r w:rsidR="00C151FB" w:rsidRPr="00FF74EE">
        <w:rPr>
          <w:sz w:val="28"/>
          <w:szCs w:val="28"/>
        </w:rPr>
        <w:t xml:space="preserve">kārtas projektu iesniedzēji, </w:t>
      </w:r>
      <w:r w:rsidR="00853EF2" w:rsidRPr="00FF74EE">
        <w:rPr>
          <w:sz w:val="28"/>
          <w:szCs w:val="28"/>
        </w:rPr>
        <w:t>jā</w:t>
      </w:r>
      <w:r w:rsidR="00C151FB" w:rsidRPr="00FF74EE">
        <w:rPr>
          <w:sz w:val="28"/>
          <w:szCs w:val="28"/>
        </w:rPr>
        <w:t>nodrošin</w:t>
      </w:r>
      <w:r w:rsidR="00853EF2" w:rsidRPr="00FF74EE">
        <w:rPr>
          <w:sz w:val="28"/>
          <w:szCs w:val="28"/>
        </w:rPr>
        <w:t>a</w:t>
      </w:r>
      <w:r w:rsidR="00C151FB" w:rsidRPr="00FF74EE">
        <w:rPr>
          <w:sz w:val="28"/>
          <w:szCs w:val="28"/>
        </w:rPr>
        <w:t>, ka visi 1.</w:t>
      </w:r>
      <w:r w:rsidR="00BB3B0F" w:rsidRPr="00FF74EE">
        <w:rPr>
          <w:sz w:val="28"/>
          <w:szCs w:val="28"/>
        </w:rPr>
        <w:t> </w:t>
      </w:r>
      <w:r w:rsidR="00C151FB" w:rsidRPr="00FF74EE">
        <w:rPr>
          <w:sz w:val="28"/>
          <w:szCs w:val="28"/>
        </w:rPr>
        <w:t>kārtas projektu iesniegumi ir iesniegti CFLA līdz 2017.</w:t>
      </w:r>
      <w:r w:rsidR="00BB3B0F" w:rsidRPr="00FF74EE">
        <w:rPr>
          <w:sz w:val="28"/>
          <w:szCs w:val="28"/>
        </w:rPr>
        <w:t> </w:t>
      </w:r>
      <w:r w:rsidR="00C151FB" w:rsidRPr="00FF74EE">
        <w:rPr>
          <w:sz w:val="28"/>
          <w:szCs w:val="28"/>
        </w:rPr>
        <w:t>gada 1.</w:t>
      </w:r>
      <w:r w:rsidR="00BB3B0F" w:rsidRPr="00FF74EE">
        <w:rPr>
          <w:sz w:val="28"/>
          <w:szCs w:val="28"/>
        </w:rPr>
        <w:t> </w:t>
      </w:r>
      <w:r w:rsidR="00C151FB" w:rsidRPr="00FF74EE">
        <w:rPr>
          <w:sz w:val="28"/>
          <w:szCs w:val="28"/>
        </w:rPr>
        <w:t>septembrim</w:t>
      </w:r>
      <w:r w:rsidR="00556831" w:rsidRPr="00FF74EE">
        <w:rPr>
          <w:sz w:val="28"/>
          <w:szCs w:val="28"/>
        </w:rPr>
        <w:t>.</w:t>
      </w:r>
      <w:r w:rsidR="00D111B2" w:rsidRPr="00FF74EE">
        <w:rPr>
          <w:sz w:val="28"/>
          <w:szCs w:val="28"/>
        </w:rPr>
        <w:t xml:space="preserve"> </w:t>
      </w:r>
    </w:p>
    <w:p w14:paraId="4E0C7361" w14:textId="48EE0D7B" w:rsidR="00556831" w:rsidRPr="00FF74EE" w:rsidRDefault="00CB5E84" w:rsidP="00FF74EE">
      <w:pPr>
        <w:pStyle w:val="FootnoteText"/>
        <w:tabs>
          <w:tab w:val="left" w:pos="1418"/>
        </w:tabs>
        <w:spacing w:before="120" w:after="120"/>
        <w:ind w:left="1418"/>
        <w:jc w:val="both"/>
        <w:rPr>
          <w:sz w:val="28"/>
          <w:szCs w:val="28"/>
        </w:rPr>
      </w:pPr>
      <w:r>
        <w:rPr>
          <w:sz w:val="28"/>
          <w:szCs w:val="28"/>
        </w:rPr>
        <w:t xml:space="preserve">Risks šobrīd ir diviem </w:t>
      </w:r>
      <w:proofErr w:type="spellStart"/>
      <w:r>
        <w:rPr>
          <w:sz w:val="28"/>
          <w:szCs w:val="28"/>
        </w:rPr>
        <w:t>Iekšl</w:t>
      </w:r>
      <w:r w:rsidR="00853EF2" w:rsidRPr="00FF74EE">
        <w:rPr>
          <w:sz w:val="28"/>
          <w:szCs w:val="28"/>
        </w:rPr>
        <w:t>ietu</w:t>
      </w:r>
      <w:proofErr w:type="spellEnd"/>
      <w:r w:rsidR="00853EF2" w:rsidRPr="00FF74EE">
        <w:rPr>
          <w:sz w:val="28"/>
          <w:szCs w:val="28"/>
        </w:rPr>
        <w:t xml:space="preserve"> ministrijas Infor</w:t>
      </w:r>
      <w:r>
        <w:rPr>
          <w:sz w:val="28"/>
          <w:szCs w:val="28"/>
        </w:rPr>
        <w:t>mācijas centra projektiem un Valsts sociālās apdrošināša</w:t>
      </w:r>
      <w:r w:rsidR="00853EF2" w:rsidRPr="00FF74EE">
        <w:rPr>
          <w:sz w:val="28"/>
          <w:szCs w:val="28"/>
        </w:rPr>
        <w:t xml:space="preserve">nas aģentūras projektam, </w:t>
      </w:r>
      <w:r w:rsidR="00DA6510">
        <w:rPr>
          <w:sz w:val="28"/>
          <w:szCs w:val="28"/>
        </w:rPr>
        <w:t>kas plāno iesniegšanas termiņus</w:t>
      </w:r>
      <w:r w:rsidR="00853EF2" w:rsidRPr="00FF74EE">
        <w:rPr>
          <w:sz w:val="28"/>
          <w:szCs w:val="28"/>
        </w:rPr>
        <w:t xml:space="preserve"> pēc 1.</w:t>
      </w:r>
      <w:r w:rsidR="00115ED2">
        <w:rPr>
          <w:sz w:val="28"/>
          <w:szCs w:val="28"/>
        </w:rPr>
        <w:t> septembra (2017. gada</w:t>
      </w:r>
      <w:r w:rsidR="00853EF2" w:rsidRPr="00FF74EE">
        <w:rPr>
          <w:sz w:val="28"/>
          <w:szCs w:val="28"/>
        </w:rPr>
        <w:t xml:space="preserve"> oktobra un novembra beigas </w:t>
      </w:r>
      <w:r w:rsidR="00853EF2" w:rsidRPr="007A3134">
        <w:rPr>
          <w:sz w:val="28"/>
          <w:szCs w:val="28"/>
        </w:rPr>
        <w:t xml:space="preserve">attiecīgi). VARAM šo </w:t>
      </w:r>
      <w:r w:rsidR="007A3134" w:rsidRPr="007A3134">
        <w:rPr>
          <w:sz w:val="28"/>
          <w:szCs w:val="28"/>
        </w:rPr>
        <w:t>informāciju nosūtīja vēstulē</w:t>
      </w:r>
      <w:r w:rsidR="00853EF2" w:rsidRPr="007A3134">
        <w:rPr>
          <w:sz w:val="28"/>
          <w:szCs w:val="28"/>
        </w:rPr>
        <w:t xml:space="preserve"> visiem plānotajiem projektu iesniedzējiem.</w:t>
      </w:r>
      <w:r w:rsidR="009B0FAB" w:rsidRPr="007A3134">
        <w:rPr>
          <w:sz w:val="28"/>
          <w:szCs w:val="28"/>
        </w:rPr>
        <w:t xml:space="preserve"> Tāpat</w:t>
      </w:r>
      <w:r w:rsidR="009B0FAB" w:rsidRPr="00FF74EE">
        <w:rPr>
          <w:sz w:val="28"/>
          <w:szCs w:val="28"/>
        </w:rPr>
        <w:t xml:space="preserve"> </w:t>
      </w:r>
      <w:r w:rsidR="009B0FAB" w:rsidRPr="00FF74EE">
        <w:rPr>
          <w:sz w:val="28"/>
          <w:szCs w:val="28"/>
        </w:rPr>
        <w:lastRenderedPageBreak/>
        <w:t>VARAM informēja projektu iesniedzējus par iespējām uzreiz pēc projekta apraksta apstiprināšanas MK sākt gatavot iepirkuma dokumentāciju un organizēt iepirkuma procedūru (neuzņemoties saistības pirms atbilstoša lēmuma par finanšu pieejamību) pirms projekta iesniegšanas un oficiālas projekta apstiprināšanas CFLA, lai pēc projekta iesnieguma apstiprināšanas nodrošinātu ātrāku maksājumu plūsmu.</w:t>
      </w:r>
      <w:r w:rsidR="00853EF2" w:rsidRPr="00FF74EE">
        <w:rPr>
          <w:sz w:val="28"/>
          <w:szCs w:val="28"/>
        </w:rPr>
        <w:t xml:space="preserve"> </w:t>
      </w:r>
    </w:p>
    <w:p w14:paraId="1A1F692D" w14:textId="2410AC1B" w:rsidR="00674610" w:rsidRPr="00FF74EE" w:rsidRDefault="00FF74EE" w:rsidP="00FF74EE">
      <w:pPr>
        <w:pStyle w:val="ListParagraph"/>
        <w:numPr>
          <w:ilvl w:val="0"/>
          <w:numId w:val="6"/>
        </w:numPr>
        <w:ind w:left="709" w:firstLine="0"/>
        <w:jc w:val="both"/>
        <w:rPr>
          <w:sz w:val="28"/>
          <w:szCs w:val="28"/>
        </w:rPr>
      </w:pPr>
      <w:r w:rsidRPr="00FF74EE">
        <w:rPr>
          <w:sz w:val="28"/>
          <w:szCs w:val="28"/>
        </w:rPr>
        <w:t>J</w:t>
      </w:r>
      <w:r w:rsidR="00D111B2" w:rsidRPr="00FF74EE">
        <w:rPr>
          <w:sz w:val="28"/>
          <w:szCs w:val="28"/>
        </w:rPr>
        <w:t xml:space="preserve">autājumā par iespējamo </w:t>
      </w:r>
      <w:r w:rsidR="00D111B2" w:rsidRPr="00FF74EE">
        <w:rPr>
          <w:sz w:val="28"/>
          <w:szCs w:val="28"/>
          <w:u w:val="single"/>
        </w:rPr>
        <w:t>elastību un vienkāršošanu ITI (pilsētvide)</w:t>
      </w:r>
      <w:r w:rsidR="00D111B2" w:rsidRPr="00FF74EE">
        <w:rPr>
          <w:sz w:val="28"/>
          <w:szCs w:val="28"/>
        </w:rPr>
        <w:t xml:space="preserve"> </w:t>
      </w:r>
      <w:r w:rsidR="00ED5232" w:rsidRPr="00FF74EE">
        <w:rPr>
          <w:sz w:val="28"/>
          <w:szCs w:val="28"/>
        </w:rPr>
        <w:t>SAM</w:t>
      </w:r>
      <w:r w:rsidR="00D111B2" w:rsidRPr="00FF74EE">
        <w:rPr>
          <w:sz w:val="28"/>
          <w:szCs w:val="28"/>
        </w:rPr>
        <w:t xml:space="preserve"> ieviešanā </w:t>
      </w:r>
      <w:r>
        <w:rPr>
          <w:sz w:val="28"/>
          <w:szCs w:val="28"/>
        </w:rPr>
        <w:t xml:space="preserve">tika </w:t>
      </w:r>
      <w:r>
        <w:rPr>
          <w:iCs/>
          <w:color w:val="000000"/>
          <w:sz w:val="28"/>
          <w:szCs w:val="28"/>
        </w:rPr>
        <w:t>atbalstīta valsts budžeta “</w:t>
      </w:r>
      <w:proofErr w:type="spellStart"/>
      <w:r w:rsidR="00455AAF" w:rsidRPr="00FF74EE">
        <w:rPr>
          <w:iCs/>
          <w:color w:val="000000"/>
          <w:sz w:val="28"/>
          <w:szCs w:val="28"/>
        </w:rPr>
        <w:t>virssaistību</w:t>
      </w:r>
      <w:proofErr w:type="spellEnd"/>
      <w:r>
        <w:rPr>
          <w:iCs/>
          <w:color w:val="000000"/>
          <w:sz w:val="28"/>
          <w:szCs w:val="28"/>
        </w:rPr>
        <w:t>”</w:t>
      </w:r>
      <w:r w:rsidR="00115ED2">
        <w:rPr>
          <w:iCs/>
          <w:color w:val="000000"/>
          <w:sz w:val="28"/>
          <w:szCs w:val="28"/>
        </w:rPr>
        <w:t xml:space="preserve"> finansējuma 22 </w:t>
      </w:r>
      <w:r w:rsidR="00455AAF" w:rsidRPr="00FF74EE">
        <w:rPr>
          <w:iCs/>
          <w:color w:val="000000"/>
          <w:sz w:val="28"/>
          <w:szCs w:val="28"/>
        </w:rPr>
        <w:t xml:space="preserve">919 516 </w:t>
      </w:r>
      <w:proofErr w:type="spellStart"/>
      <w:r w:rsidR="00455AAF" w:rsidRPr="00FF74EE">
        <w:rPr>
          <w:i/>
          <w:iCs/>
          <w:color w:val="000000"/>
          <w:sz w:val="28"/>
          <w:szCs w:val="28"/>
        </w:rPr>
        <w:t>euro</w:t>
      </w:r>
      <w:proofErr w:type="spellEnd"/>
      <w:r w:rsidR="00455AAF" w:rsidRPr="00FF74EE">
        <w:rPr>
          <w:iCs/>
          <w:color w:val="000000"/>
          <w:sz w:val="28"/>
          <w:szCs w:val="28"/>
        </w:rPr>
        <w:t xml:space="preserve"> pārdal</w:t>
      </w:r>
      <w:r>
        <w:rPr>
          <w:iCs/>
          <w:color w:val="000000"/>
          <w:sz w:val="28"/>
          <w:szCs w:val="28"/>
        </w:rPr>
        <w:t>e</w:t>
      </w:r>
      <w:r w:rsidR="00455AAF" w:rsidRPr="00FF74EE">
        <w:rPr>
          <w:iCs/>
          <w:color w:val="000000"/>
          <w:sz w:val="28"/>
          <w:szCs w:val="28"/>
        </w:rPr>
        <w:t xml:space="preserve"> no 5.6.2. SAM</w:t>
      </w:r>
      <w:r>
        <w:rPr>
          <w:rStyle w:val="FootnoteReference"/>
          <w:iCs/>
          <w:color w:val="000000"/>
          <w:sz w:val="28"/>
          <w:szCs w:val="28"/>
        </w:rPr>
        <w:footnoteReference w:id="26"/>
      </w:r>
      <w:r w:rsidR="00DA6510">
        <w:rPr>
          <w:iCs/>
          <w:color w:val="000000"/>
          <w:sz w:val="28"/>
          <w:szCs w:val="28"/>
        </w:rPr>
        <w:t xml:space="preserve"> </w:t>
      </w:r>
      <w:r w:rsidR="00455AAF" w:rsidRPr="00FF74EE">
        <w:rPr>
          <w:iCs/>
          <w:color w:val="000000"/>
          <w:sz w:val="28"/>
          <w:szCs w:val="28"/>
        </w:rPr>
        <w:t>uz 5.5.1. SAM</w:t>
      </w:r>
      <w:r>
        <w:rPr>
          <w:rStyle w:val="FootnoteReference"/>
          <w:iCs/>
          <w:color w:val="000000"/>
          <w:sz w:val="28"/>
          <w:szCs w:val="28"/>
        </w:rPr>
        <w:footnoteReference w:id="27"/>
      </w:r>
      <w:r w:rsidR="00115ED2">
        <w:rPr>
          <w:iCs/>
          <w:color w:val="000000"/>
          <w:sz w:val="28"/>
          <w:szCs w:val="28"/>
        </w:rPr>
        <w:t>, izveidojot 5.5.1. </w:t>
      </w:r>
      <w:r w:rsidR="00455AAF" w:rsidRPr="00FF74EE">
        <w:rPr>
          <w:iCs/>
          <w:color w:val="000000"/>
          <w:sz w:val="28"/>
          <w:szCs w:val="28"/>
        </w:rPr>
        <w:t xml:space="preserve">SAM jaunu atlases kārtu atbilstoši darbības programmā noteiktajiem </w:t>
      </w:r>
      <w:r>
        <w:rPr>
          <w:iCs/>
          <w:color w:val="000000"/>
          <w:sz w:val="28"/>
          <w:szCs w:val="28"/>
        </w:rPr>
        <w:t>r</w:t>
      </w:r>
      <w:r w:rsidR="00455AAF" w:rsidRPr="00FF74EE">
        <w:rPr>
          <w:iCs/>
          <w:color w:val="000000"/>
          <w:sz w:val="28"/>
          <w:szCs w:val="28"/>
        </w:rPr>
        <w:t xml:space="preserve">ādītājiem un nosacījumiem. </w:t>
      </w:r>
      <w:r w:rsidR="00674610" w:rsidRPr="00FF74EE">
        <w:rPr>
          <w:iCs/>
          <w:color w:val="000000"/>
          <w:sz w:val="28"/>
          <w:szCs w:val="28"/>
        </w:rPr>
        <w:t xml:space="preserve">Lai īstenotu finansējuma pārdales: </w:t>
      </w:r>
      <w:r w:rsidR="00455AAF" w:rsidRPr="00FF74EE">
        <w:rPr>
          <w:sz w:val="28"/>
          <w:szCs w:val="28"/>
        </w:rPr>
        <w:t xml:space="preserve"> </w:t>
      </w:r>
    </w:p>
    <w:p w14:paraId="5AB6B179" w14:textId="18C98F6B" w:rsidR="00007B08" w:rsidRPr="00FF74EE" w:rsidRDefault="00674610" w:rsidP="00FF74EE">
      <w:pPr>
        <w:pStyle w:val="ListParagraph"/>
        <w:numPr>
          <w:ilvl w:val="0"/>
          <w:numId w:val="41"/>
        </w:numPr>
        <w:ind w:left="1418" w:hanging="295"/>
        <w:jc w:val="both"/>
        <w:rPr>
          <w:sz w:val="28"/>
          <w:szCs w:val="28"/>
        </w:rPr>
      </w:pPr>
      <w:r w:rsidRPr="00FF74EE">
        <w:rPr>
          <w:sz w:val="28"/>
          <w:szCs w:val="28"/>
        </w:rPr>
        <w:t xml:space="preserve">VARAM sadarbībā ar Kultūras ministriju (turpmāk – KM) </w:t>
      </w:r>
      <w:r w:rsidR="00455AAF" w:rsidRPr="00FF74EE">
        <w:rPr>
          <w:sz w:val="28"/>
          <w:szCs w:val="28"/>
        </w:rPr>
        <w:t>līdz 2017.</w:t>
      </w:r>
      <w:r w:rsidR="00927F55" w:rsidRPr="00FF74EE">
        <w:rPr>
          <w:sz w:val="28"/>
          <w:szCs w:val="28"/>
        </w:rPr>
        <w:t> </w:t>
      </w:r>
      <w:r w:rsidR="00455AAF" w:rsidRPr="00FF74EE">
        <w:rPr>
          <w:sz w:val="28"/>
          <w:szCs w:val="28"/>
        </w:rPr>
        <w:t>gada 26.</w:t>
      </w:r>
      <w:r w:rsidR="00927F55" w:rsidRPr="00FF74EE">
        <w:rPr>
          <w:sz w:val="28"/>
          <w:szCs w:val="28"/>
        </w:rPr>
        <w:t> </w:t>
      </w:r>
      <w:r w:rsidR="00455AAF" w:rsidRPr="00FF74EE">
        <w:rPr>
          <w:sz w:val="28"/>
          <w:szCs w:val="28"/>
        </w:rPr>
        <w:t xml:space="preserve">maijam </w:t>
      </w:r>
      <w:r w:rsidRPr="00FF74EE">
        <w:rPr>
          <w:sz w:val="28"/>
          <w:szCs w:val="28"/>
        </w:rPr>
        <w:t>jā</w:t>
      </w:r>
      <w:r w:rsidR="00455AAF" w:rsidRPr="00FF74EE">
        <w:rPr>
          <w:sz w:val="28"/>
          <w:szCs w:val="28"/>
        </w:rPr>
        <w:t>iesniedz FM pamatotu priekšlikumu tehniskiem grozījumiem darbības programmā, paplašinot ITI ietvaru ar 5.5.1. SAM un paplašinot dabas mantojuma ieguldījumu teritoriju arī ārpus Baltijas jūras piekrastes un citus nepieciešamos tehniskos grozījumus (ja nepieciešams)</w:t>
      </w:r>
      <w:r w:rsidR="00FF74EE">
        <w:rPr>
          <w:sz w:val="28"/>
          <w:szCs w:val="28"/>
        </w:rPr>
        <w:t>.</w:t>
      </w:r>
    </w:p>
    <w:p w14:paraId="2546E180" w14:textId="2D6F24B4" w:rsidR="00FF74EE" w:rsidRPr="00FF74EE" w:rsidRDefault="00007B08" w:rsidP="00FF74EE">
      <w:pPr>
        <w:pStyle w:val="ListParagraph"/>
        <w:numPr>
          <w:ilvl w:val="0"/>
          <w:numId w:val="41"/>
        </w:numPr>
        <w:ind w:left="1418" w:hanging="295"/>
        <w:jc w:val="both"/>
        <w:rPr>
          <w:sz w:val="28"/>
          <w:szCs w:val="28"/>
        </w:rPr>
      </w:pPr>
      <w:r w:rsidRPr="00FF74EE">
        <w:rPr>
          <w:iCs/>
          <w:color w:val="000000"/>
          <w:sz w:val="28"/>
          <w:szCs w:val="28"/>
        </w:rPr>
        <w:t xml:space="preserve">VARAM sadarbībā ar KM </w:t>
      </w:r>
      <w:r w:rsidR="005C0085" w:rsidRPr="00FF74EE">
        <w:rPr>
          <w:iCs/>
          <w:color w:val="000000"/>
          <w:sz w:val="28"/>
          <w:szCs w:val="28"/>
        </w:rPr>
        <w:t xml:space="preserve">jāizstrādā un noteiktā kārtībā jāvirza apstiprināšanai </w:t>
      </w:r>
      <w:r w:rsidRPr="00FF74EE">
        <w:rPr>
          <w:iCs/>
          <w:color w:val="000000"/>
          <w:sz w:val="28"/>
          <w:szCs w:val="28"/>
        </w:rPr>
        <w:t>5.5.1. SAM jaunās kārtas ieviešanas nosacījum</w:t>
      </w:r>
      <w:r w:rsidR="005C0085" w:rsidRPr="00FF74EE">
        <w:rPr>
          <w:iCs/>
          <w:color w:val="000000"/>
          <w:sz w:val="28"/>
          <w:szCs w:val="28"/>
        </w:rPr>
        <w:t>i</w:t>
      </w:r>
      <w:r w:rsidRPr="00FF74EE">
        <w:rPr>
          <w:iCs/>
          <w:color w:val="000000"/>
          <w:sz w:val="28"/>
          <w:szCs w:val="28"/>
        </w:rPr>
        <w:t xml:space="preserve"> un kritērij</w:t>
      </w:r>
      <w:r w:rsidR="005C0085" w:rsidRPr="00FF74EE">
        <w:rPr>
          <w:iCs/>
          <w:color w:val="000000"/>
          <w:sz w:val="28"/>
          <w:szCs w:val="28"/>
        </w:rPr>
        <w:t>i</w:t>
      </w:r>
      <w:r w:rsidR="00FF74EE">
        <w:rPr>
          <w:iCs/>
          <w:color w:val="000000"/>
          <w:sz w:val="28"/>
          <w:szCs w:val="28"/>
        </w:rPr>
        <w:t>.</w:t>
      </w:r>
    </w:p>
    <w:p w14:paraId="2CF0F2D9" w14:textId="61B3E484" w:rsidR="00C070FD" w:rsidRPr="00FF74EE" w:rsidRDefault="00674610" w:rsidP="00FF74EE">
      <w:pPr>
        <w:pStyle w:val="ListParagraph"/>
        <w:numPr>
          <w:ilvl w:val="0"/>
          <w:numId w:val="41"/>
        </w:numPr>
        <w:ind w:left="1418" w:hanging="295"/>
        <w:jc w:val="both"/>
        <w:rPr>
          <w:sz w:val="28"/>
          <w:szCs w:val="28"/>
        </w:rPr>
      </w:pPr>
      <w:r w:rsidRPr="00FF74EE">
        <w:rPr>
          <w:iCs/>
          <w:color w:val="000000"/>
          <w:sz w:val="28"/>
          <w:szCs w:val="28"/>
        </w:rPr>
        <w:t>VARAM l</w:t>
      </w:r>
      <w:r w:rsidR="00455AAF" w:rsidRPr="00FF74EE">
        <w:rPr>
          <w:iCs/>
          <w:color w:val="000000"/>
          <w:sz w:val="28"/>
          <w:szCs w:val="28"/>
        </w:rPr>
        <w:t>īdz 2017.</w:t>
      </w:r>
      <w:r w:rsidR="005C0085" w:rsidRPr="00FF74EE">
        <w:rPr>
          <w:iCs/>
          <w:color w:val="000000"/>
          <w:sz w:val="28"/>
          <w:szCs w:val="28"/>
        </w:rPr>
        <w:t xml:space="preserve"> </w:t>
      </w:r>
      <w:r w:rsidR="00455AAF" w:rsidRPr="00FF74EE">
        <w:rPr>
          <w:iCs/>
          <w:color w:val="000000"/>
          <w:sz w:val="28"/>
          <w:szCs w:val="28"/>
        </w:rPr>
        <w:t>gada 30.</w:t>
      </w:r>
      <w:r w:rsidR="005C0085" w:rsidRPr="00FF74EE">
        <w:rPr>
          <w:iCs/>
          <w:color w:val="000000"/>
          <w:sz w:val="28"/>
          <w:szCs w:val="28"/>
        </w:rPr>
        <w:t xml:space="preserve"> </w:t>
      </w:r>
      <w:r w:rsidR="00455AAF" w:rsidRPr="00FF74EE">
        <w:rPr>
          <w:iCs/>
          <w:color w:val="000000"/>
          <w:sz w:val="28"/>
          <w:szCs w:val="28"/>
        </w:rPr>
        <w:t>decembrim</w:t>
      </w:r>
      <w:r w:rsidRPr="00FF74EE">
        <w:rPr>
          <w:iCs/>
          <w:color w:val="000000"/>
          <w:sz w:val="28"/>
          <w:szCs w:val="28"/>
        </w:rPr>
        <w:t xml:space="preserve"> jā</w:t>
      </w:r>
      <w:r w:rsidR="00455AAF" w:rsidRPr="00FF74EE">
        <w:rPr>
          <w:iCs/>
          <w:color w:val="000000"/>
          <w:sz w:val="28"/>
          <w:szCs w:val="28"/>
        </w:rPr>
        <w:t>iesnie</w:t>
      </w:r>
      <w:r w:rsidRPr="00FF74EE">
        <w:rPr>
          <w:iCs/>
          <w:color w:val="000000"/>
          <w:sz w:val="28"/>
          <w:szCs w:val="28"/>
        </w:rPr>
        <w:t>dz</w:t>
      </w:r>
      <w:r w:rsidR="00455AAF" w:rsidRPr="00FF74EE">
        <w:rPr>
          <w:iCs/>
          <w:color w:val="000000"/>
          <w:sz w:val="28"/>
          <w:szCs w:val="28"/>
        </w:rPr>
        <w:t xml:space="preserve"> MK</w:t>
      </w:r>
      <w:r w:rsidR="00DA6510">
        <w:rPr>
          <w:iCs/>
          <w:color w:val="000000"/>
          <w:sz w:val="28"/>
          <w:szCs w:val="28"/>
        </w:rPr>
        <w:t xml:space="preserve"> grozījumi 5.6.2. SAM</w:t>
      </w:r>
      <w:r w:rsidRPr="00FF74EE">
        <w:rPr>
          <w:iCs/>
          <w:color w:val="000000"/>
          <w:sz w:val="28"/>
          <w:szCs w:val="28"/>
        </w:rPr>
        <w:t xml:space="preserve"> </w:t>
      </w:r>
      <w:r w:rsidRPr="00FF74EE">
        <w:rPr>
          <w:sz w:val="28"/>
          <w:szCs w:val="28"/>
        </w:rPr>
        <w:t>īstenošanas normatīvajā regulējumā</w:t>
      </w:r>
      <w:r w:rsidRPr="00FF74EE" w:rsidDel="00674610">
        <w:rPr>
          <w:iCs/>
          <w:color w:val="000000"/>
          <w:sz w:val="28"/>
          <w:szCs w:val="28"/>
        </w:rPr>
        <w:t xml:space="preserve"> </w:t>
      </w:r>
      <w:r w:rsidRPr="00FF74EE">
        <w:rPr>
          <w:iCs/>
          <w:color w:val="000000"/>
          <w:sz w:val="28"/>
          <w:szCs w:val="28"/>
        </w:rPr>
        <w:t>un ar ITI īstenošanu saistītajā normatīvajā regulējumā</w:t>
      </w:r>
      <w:r w:rsidRPr="00FF74EE">
        <w:rPr>
          <w:rStyle w:val="FootnoteReference"/>
          <w:iCs/>
          <w:color w:val="000000"/>
          <w:sz w:val="28"/>
          <w:szCs w:val="28"/>
        </w:rPr>
        <w:footnoteReference w:id="28"/>
      </w:r>
      <w:r w:rsidRPr="00FF74EE">
        <w:rPr>
          <w:iCs/>
          <w:color w:val="000000"/>
          <w:sz w:val="28"/>
          <w:szCs w:val="28"/>
        </w:rPr>
        <w:t xml:space="preserve"> </w:t>
      </w:r>
      <w:r w:rsidR="00115ED2">
        <w:rPr>
          <w:iCs/>
          <w:color w:val="000000"/>
          <w:sz w:val="28"/>
          <w:szCs w:val="28"/>
        </w:rPr>
        <w:t>MK</w:t>
      </w:r>
      <w:r w:rsidR="00455AAF" w:rsidRPr="00FF74EE">
        <w:rPr>
          <w:iCs/>
          <w:color w:val="000000"/>
          <w:sz w:val="28"/>
          <w:szCs w:val="28"/>
        </w:rPr>
        <w:t xml:space="preserve"> 2015.</w:t>
      </w:r>
      <w:r w:rsidR="00115ED2">
        <w:rPr>
          <w:iCs/>
          <w:color w:val="000000"/>
          <w:sz w:val="28"/>
          <w:szCs w:val="28"/>
        </w:rPr>
        <w:t> </w:t>
      </w:r>
      <w:r w:rsidR="00455AAF" w:rsidRPr="00FF74EE">
        <w:rPr>
          <w:iCs/>
          <w:color w:val="000000"/>
          <w:sz w:val="28"/>
          <w:szCs w:val="28"/>
        </w:rPr>
        <w:t>gada 27.</w:t>
      </w:r>
      <w:r w:rsidR="00115ED2">
        <w:rPr>
          <w:iCs/>
          <w:color w:val="000000"/>
          <w:sz w:val="28"/>
          <w:szCs w:val="28"/>
        </w:rPr>
        <w:t> </w:t>
      </w:r>
      <w:r w:rsidR="00455AAF" w:rsidRPr="00FF74EE">
        <w:rPr>
          <w:iCs/>
          <w:color w:val="000000"/>
          <w:sz w:val="28"/>
          <w:szCs w:val="28"/>
        </w:rPr>
        <w:t>oktobra noteikumos Nr. 614 “Reģionālās attīstības atbalsta pasākumu īstenošanas, novērtēšanas un finansēšanas kārtība”.</w:t>
      </w:r>
    </w:p>
    <w:p w14:paraId="13346C4F" w14:textId="1525E61E" w:rsidR="00556831" w:rsidRPr="00FF74EE" w:rsidRDefault="00CD7452" w:rsidP="00550D2D">
      <w:pPr>
        <w:pStyle w:val="FootnoteText"/>
        <w:numPr>
          <w:ilvl w:val="0"/>
          <w:numId w:val="6"/>
        </w:numPr>
        <w:spacing w:before="120" w:after="120"/>
        <w:ind w:left="709" w:firstLine="0"/>
        <w:jc w:val="both"/>
        <w:rPr>
          <w:rFonts w:cs="Times New Roman"/>
          <w:sz w:val="24"/>
          <w:szCs w:val="24"/>
        </w:rPr>
      </w:pPr>
      <w:r>
        <w:rPr>
          <w:sz w:val="28"/>
          <w:szCs w:val="28"/>
          <w:u w:val="single"/>
        </w:rPr>
        <w:t xml:space="preserve">Attiecībā uz </w:t>
      </w:r>
      <w:r w:rsidR="00115ED2">
        <w:rPr>
          <w:sz w:val="28"/>
          <w:szCs w:val="28"/>
          <w:u w:val="single"/>
        </w:rPr>
        <w:t>EM</w:t>
      </w:r>
      <w:r w:rsidR="00F15CF6" w:rsidRPr="00FF74EE">
        <w:rPr>
          <w:sz w:val="28"/>
          <w:szCs w:val="28"/>
          <w:u w:val="single"/>
        </w:rPr>
        <w:t xml:space="preserve"> </w:t>
      </w:r>
      <w:r>
        <w:rPr>
          <w:sz w:val="28"/>
          <w:szCs w:val="28"/>
          <w:u w:val="single"/>
        </w:rPr>
        <w:t xml:space="preserve">priekšlikumu </w:t>
      </w:r>
      <w:r w:rsidR="00DE638C" w:rsidRPr="00FF74EE">
        <w:rPr>
          <w:sz w:val="28"/>
          <w:szCs w:val="28"/>
        </w:rPr>
        <w:t xml:space="preserve">atlikušā </w:t>
      </w:r>
      <w:r w:rsidRPr="00FF74EE">
        <w:rPr>
          <w:sz w:val="28"/>
          <w:szCs w:val="28"/>
        </w:rPr>
        <w:t>finan</w:t>
      </w:r>
      <w:r>
        <w:rPr>
          <w:sz w:val="28"/>
          <w:szCs w:val="28"/>
        </w:rPr>
        <w:t>sējuma</w:t>
      </w:r>
      <w:r w:rsidRPr="00FF74EE">
        <w:rPr>
          <w:sz w:val="28"/>
          <w:szCs w:val="28"/>
        </w:rPr>
        <w:t xml:space="preserve"> </w:t>
      </w:r>
      <w:r w:rsidR="00DE638C" w:rsidRPr="00FF74EE">
        <w:rPr>
          <w:sz w:val="28"/>
          <w:szCs w:val="28"/>
        </w:rPr>
        <w:t>MVU un inovāciju atbalstam izlietojumā</w:t>
      </w:r>
      <w:r>
        <w:rPr>
          <w:sz w:val="28"/>
          <w:szCs w:val="28"/>
        </w:rPr>
        <w:t xml:space="preserve">, </w:t>
      </w:r>
      <w:r w:rsidR="00DE638C" w:rsidRPr="00FF74EE">
        <w:rPr>
          <w:sz w:val="28"/>
          <w:szCs w:val="28"/>
        </w:rPr>
        <w:t xml:space="preserve">t.sk. no finanšu instrumentiem uz </w:t>
      </w:r>
      <w:proofErr w:type="spellStart"/>
      <w:r w:rsidR="00DE638C" w:rsidRPr="00FF74EE">
        <w:rPr>
          <w:sz w:val="28"/>
          <w:szCs w:val="28"/>
        </w:rPr>
        <w:t>grantiem</w:t>
      </w:r>
      <w:proofErr w:type="spellEnd"/>
      <w:r w:rsidR="00DE638C" w:rsidRPr="00FF74EE">
        <w:rPr>
          <w:sz w:val="28"/>
          <w:szCs w:val="28"/>
        </w:rPr>
        <w:t>, j</w:t>
      </w:r>
      <w:r>
        <w:rPr>
          <w:sz w:val="28"/>
          <w:szCs w:val="28"/>
        </w:rPr>
        <w:t>a</w:t>
      </w:r>
      <w:r w:rsidR="00DE638C" w:rsidRPr="00FF74EE">
        <w:rPr>
          <w:sz w:val="28"/>
          <w:szCs w:val="28"/>
        </w:rPr>
        <w:t xml:space="preserve"> to </w:t>
      </w:r>
      <w:r w:rsidR="00B76D55" w:rsidRPr="00FF74EE">
        <w:rPr>
          <w:sz w:val="28"/>
          <w:szCs w:val="28"/>
        </w:rPr>
        <w:t xml:space="preserve">pamato aktuālās finanšu </w:t>
      </w:r>
      <w:r w:rsidR="00DE638C" w:rsidRPr="00FF74EE">
        <w:rPr>
          <w:sz w:val="28"/>
          <w:szCs w:val="28"/>
        </w:rPr>
        <w:t xml:space="preserve">tirgus </w:t>
      </w:r>
      <w:r w:rsidR="00B76D55" w:rsidRPr="00FF74EE">
        <w:rPr>
          <w:sz w:val="28"/>
          <w:szCs w:val="28"/>
        </w:rPr>
        <w:t>tendences un augstais pieprasījums</w:t>
      </w:r>
      <w:r>
        <w:rPr>
          <w:sz w:val="28"/>
          <w:szCs w:val="28"/>
        </w:rPr>
        <w:t xml:space="preserve"> (p</w:t>
      </w:r>
      <w:r w:rsidR="00B35AF6" w:rsidRPr="00FF74EE">
        <w:rPr>
          <w:sz w:val="28"/>
          <w:szCs w:val="28"/>
        </w:rPr>
        <w:t>iemēram,</w:t>
      </w:r>
      <w:r w:rsidR="00B76D55" w:rsidRPr="00FF74EE">
        <w:rPr>
          <w:sz w:val="28"/>
          <w:szCs w:val="28"/>
        </w:rPr>
        <w:t xml:space="preserve"> 3.1.1.5. pasākumā “Atbalsts ieguldījumiem ražošanas telpu un infrastruktūras izveidei vai rekonstrukcijai”, kur jau apstiprināti projekti par visu pasākuma ietvaros pieejamo finansējumu</w:t>
      </w:r>
      <w:r w:rsidR="00B35AF6" w:rsidRPr="00FF74EE">
        <w:rPr>
          <w:sz w:val="28"/>
          <w:szCs w:val="28"/>
        </w:rPr>
        <w:t>)</w:t>
      </w:r>
      <w:r>
        <w:rPr>
          <w:sz w:val="28"/>
          <w:szCs w:val="28"/>
        </w:rPr>
        <w:t xml:space="preserve"> </w:t>
      </w:r>
      <w:r w:rsidR="00AA7392" w:rsidRPr="00FF74EE">
        <w:rPr>
          <w:sz w:val="28"/>
          <w:szCs w:val="28"/>
        </w:rPr>
        <w:t>EM</w:t>
      </w:r>
      <w:r w:rsidR="00B76D55" w:rsidRPr="00FF74EE">
        <w:rPr>
          <w:sz w:val="28"/>
          <w:szCs w:val="28"/>
        </w:rPr>
        <w:t xml:space="preserve"> </w:t>
      </w:r>
      <w:r>
        <w:rPr>
          <w:sz w:val="28"/>
          <w:szCs w:val="28"/>
        </w:rPr>
        <w:t>jāt</w:t>
      </w:r>
      <w:r w:rsidR="00B76D55" w:rsidRPr="00FF74EE">
        <w:rPr>
          <w:sz w:val="28"/>
          <w:szCs w:val="28"/>
        </w:rPr>
        <w:t>urpina darb</w:t>
      </w:r>
      <w:r w:rsidR="0074454F">
        <w:rPr>
          <w:sz w:val="28"/>
          <w:szCs w:val="28"/>
        </w:rPr>
        <w:t>s</w:t>
      </w:r>
      <w:r w:rsidR="00B76D55" w:rsidRPr="00FF74EE">
        <w:rPr>
          <w:sz w:val="28"/>
          <w:szCs w:val="28"/>
        </w:rPr>
        <w:t xml:space="preserve"> pie </w:t>
      </w:r>
      <w:r w:rsidR="0074454F">
        <w:rPr>
          <w:sz w:val="28"/>
          <w:szCs w:val="28"/>
        </w:rPr>
        <w:t xml:space="preserve">argumentēta </w:t>
      </w:r>
      <w:r w:rsidR="00B76D55" w:rsidRPr="00FF74EE">
        <w:rPr>
          <w:sz w:val="28"/>
          <w:szCs w:val="28"/>
        </w:rPr>
        <w:t>konkrēt</w:t>
      </w:r>
      <w:r w:rsidR="00605A35" w:rsidRPr="00FF74EE">
        <w:rPr>
          <w:sz w:val="28"/>
          <w:szCs w:val="28"/>
        </w:rPr>
        <w:t>a</w:t>
      </w:r>
      <w:r w:rsidR="00B76D55" w:rsidRPr="00FF74EE">
        <w:rPr>
          <w:sz w:val="28"/>
          <w:szCs w:val="28"/>
        </w:rPr>
        <w:t xml:space="preserve"> </w:t>
      </w:r>
      <w:r w:rsidR="00B35AF6" w:rsidRPr="00FF74EE">
        <w:rPr>
          <w:sz w:val="28"/>
          <w:szCs w:val="28"/>
        </w:rPr>
        <w:t>priek</w:t>
      </w:r>
      <w:r w:rsidR="00605A35" w:rsidRPr="00FF74EE">
        <w:rPr>
          <w:sz w:val="28"/>
          <w:szCs w:val="28"/>
        </w:rPr>
        <w:t>šlikuma</w:t>
      </w:r>
      <w:r w:rsidR="0074454F">
        <w:rPr>
          <w:sz w:val="28"/>
          <w:szCs w:val="28"/>
        </w:rPr>
        <w:t xml:space="preserve"> sagatavošanas un nekavējošas virzības lēmumu pieņemšanai</w:t>
      </w:r>
      <w:r w:rsidR="00B76D55" w:rsidRPr="00FF74EE">
        <w:rPr>
          <w:sz w:val="28"/>
          <w:szCs w:val="28"/>
        </w:rPr>
        <w:t>.</w:t>
      </w:r>
    </w:p>
    <w:p w14:paraId="0BB13793" w14:textId="5E372CC9" w:rsidR="00D964ED" w:rsidRDefault="0074454F" w:rsidP="00550D2D">
      <w:pPr>
        <w:ind w:left="709"/>
        <w:jc w:val="both"/>
        <w:rPr>
          <w:sz w:val="28"/>
          <w:szCs w:val="28"/>
          <w:lang w:eastAsia="lv-LV"/>
        </w:rPr>
      </w:pPr>
      <w:r>
        <w:rPr>
          <w:sz w:val="28"/>
          <w:szCs w:val="28"/>
          <w:lang w:eastAsia="lv-LV"/>
        </w:rPr>
        <w:t xml:space="preserve">Vienlaikus EM virza </w:t>
      </w:r>
      <w:r w:rsidR="00D964ED" w:rsidRPr="0074454F">
        <w:rPr>
          <w:sz w:val="28"/>
          <w:szCs w:val="28"/>
          <w:lang w:eastAsia="lv-LV"/>
        </w:rPr>
        <w:t xml:space="preserve">1.2.1.4. pasākuma </w:t>
      </w:r>
      <w:r w:rsidR="00552551" w:rsidRPr="0074454F">
        <w:rPr>
          <w:sz w:val="28"/>
          <w:szCs w:val="28"/>
          <w:lang w:eastAsia="lv-LV"/>
        </w:rPr>
        <w:t>“</w:t>
      </w:r>
      <w:r w:rsidR="00D964ED" w:rsidRPr="0074454F">
        <w:rPr>
          <w:sz w:val="28"/>
          <w:szCs w:val="28"/>
          <w:lang w:eastAsia="lv-LV"/>
        </w:rPr>
        <w:t>Atbalsts jaunu produktu ieviešanai ražošanā</w:t>
      </w:r>
      <w:r w:rsidR="00552551" w:rsidRPr="0074454F">
        <w:rPr>
          <w:sz w:val="28"/>
          <w:szCs w:val="28"/>
          <w:lang w:eastAsia="lv-LV"/>
        </w:rPr>
        <w:t>”</w:t>
      </w:r>
      <w:r w:rsidR="00D964ED" w:rsidRPr="0074454F">
        <w:rPr>
          <w:sz w:val="28"/>
          <w:szCs w:val="28"/>
          <w:lang w:eastAsia="lv-LV"/>
        </w:rPr>
        <w:t xml:space="preserve"> (turpmāk – 1.2.1.4. pasākums) projektu iesniegumu </w:t>
      </w:r>
      <w:r w:rsidR="00D964ED" w:rsidRPr="0074454F">
        <w:rPr>
          <w:sz w:val="28"/>
          <w:szCs w:val="28"/>
          <w:lang w:eastAsia="lv-LV"/>
        </w:rPr>
        <w:lastRenderedPageBreak/>
        <w:t>atlases otr</w:t>
      </w:r>
      <w:r>
        <w:rPr>
          <w:sz w:val="28"/>
          <w:szCs w:val="28"/>
          <w:lang w:eastAsia="lv-LV"/>
        </w:rPr>
        <w:t xml:space="preserve">ās </w:t>
      </w:r>
      <w:r w:rsidR="00D964ED" w:rsidRPr="0074454F">
        <w:rPr>
          <w:sz w:val="28"/>
          <w:szCs w:val="28"/>
          <w:lang w:eastAsia="lv-LV"/>
        </w:rPr>
        <w:t>kārta</w:t>
      </w:r>
      <w:r>
        <w:rPr>
          <w:sz w:val="28"/>
          <w:szCs w:val="28"/>
          <w:lang w:eastAsia="lv-LV"/>
        </w:rPr>
        <w:t xml:space="preserve">s </w:t>
      </w:r>
      <w:r w:rsidR="00D964ED" w:rsidRPr="0074454F">
        <w:rPr>
          <w:sz w:val="28"/>
          <w:szCs w:val="28"/>
          <w:lang w:eastAsia="lv-LV"/>
        </w:rPr>
        <w:t xml:space="preserve">īstenošanas </w:t>
      </w:r>
      <w:r w:rsidR="00552551" w:rsidRPr="0074454F">
        <w:rPr>
          <w:sz w:val="28"/>
          <w:szCs w:val="28"/>
          <w:lang w:eastAsia="lv-LV"/>
        </w:rPr>
        <w:t>MK</w:t>
      </w:r>
      <w:r w:rsidR="00D964ED" w:rsidRPr="0074454F">
        <w:rPr>
          <w:sz w:val="28"/>
          <w:szCs w:val="28"/>
          <w:lang w:eastAsia="lv-LV"/>
        </w:rPr>
        <w:t xml:space="preserve"> noteikumu</w:t>
      </w:r>
      <w:r w:rsidR="00BB4E2D" w:rsidRPr="00FF74EE">
        <w:rPr>
          <w:rStyle w:val="FootnoteReference"/>
          <w:sz w:val="28"/>
          <w:szCs w:val="28"/>
          <w:lang w:eastAsia="lv-LV"/>
        </w:rPr>
        <w:footnoteReference w:id="29"/>
      </w:r>
      <w:r w:rsidR="00D964ED" w:rsidRPr="0074454F">
        <w:rPr>
          <w:sz w:val="28"/>
          <w:szCs w:val="28"/>
          <w:lang w:eastAsia="lv-LV"/>
        </w:rPr>
        <w:t xml:space="preserve"> un projektu iesniegumu vērtēšanas kritēriju</w:t>
      </w:r>
      <w:r w:rsidR="00BB4E2D" w:rsidRPr="00FF74EE">
        <w:rPr>
          <w:rStyle w:val="FootnoteReference"/>
          <w:sz w:val="28"/>
          <w:szCs w:val="28"/>
          <w:lang w:eastAsia="lv-LV"/>
        </w:rPr>
        <w:footnoteReference w:id="30"/>
      </w:r>
      <w:r w:rsidR="00D964ED" w:rsidRPr="0074454F">
        <w:rPr>
          <w:sz w:val="28"/>
          <w:szCs w:val="28"/>
          <w:lang w:eastAsia="lv-LV"/>
        </w:rPr>
        <w:t xml:space="preserve"> un metodikas precizē</w:t>
      </w:r>
      <w:r>
        <w:rPr>
          <w:sz w:val="28"/>
          <w:szCs w:val="28"/>
          <w:lang w:eastAsia="lv-LV"/>
        </w:rPr>
        <w:t xml:space="preserve">jumus, ņemot vēra </w:t>
      </w:r>
      <w:r w:rsidR="00D964ED" w:rsidRPr="0074454F">
        <w:rPr>
          <w:sz w:val="28"/>
          <w:szCs w:val="28"/>
          <w:lang w:eastAsia="lv-LV"/>
        </w:rPr>
        <w:t>pirmās kārtas ietvaros konstatētās nepilnības un interpretācijas iespējas</w:t>
      </w:r>
      <w:r>
        <w:rPr>
          <w:sz w:val="28"/>
          <w:szCs w:val="28"/>
          <w:lang w:eastAsia="lv-LV"/>
        </w:rPr>
        <w:t xml:space="preserve"> (</w:t>
      </w:r>
      <w:r w:rsidR="00D964ED" w:rsidRPr="0074454F">
        <w:rPr>
          <w:sz w:val="28"/>
          <w:szCs w:val="28"/>
          <w:lang w:eastAsia="lv-LV"/>
        </w:rPr>
        <w:t>taču nemainot pasākuma ieviešanas konceptu</w:t>
      </w:r>
      <w:r>
        <w:rPr>
          <w:sz w:val="28"/>
          <w:szCs w:val="28"/>
          <w:lang w:eastAsia="lv-LV"/>
        </w:rPr>
        <w:t>)</w:t>
      </w:r>
      <w:r w:rsidR="00D964ED" w:rsidRPr="0074454F">
        <w:rPr>
          <w:sz w:val="28"/>
          <w:szCs w:val="28"/>
          <w:lang w:eastAsia="lv-LV"/>
        </w:rPr>
        <w:t>. Vienlaikus jāņem vērā, ka lēmums par atlikušā finansējuma 1.2.1.4.</w:t>
      </w:r>
      <w:r w:rsidR="00DD407C" w:rsidRPr="0074454F">
        <w:rPr>
          <w:sz w:val="28"/>
          <w:szCs w:val="28"/>
          <w:lang w:eastAsia="lv-LV"/>
        </w:rPr>
        <w:t> </w:t>
      </w:r>
      <w:r w:rsidR="00D964ED" w:rsidRPr="0074454F">
        <w:rPr>
          <w:sz w:val="28"/>
          <w:szCs w:val="28"/>
          <w:lang w:eastAsia="lv-LV"/>
        </w:rPr>
        <w:t xml:space="preserve">pasākuma ietvaros (pēc pirmās atlases kārtas) turpmāko izlietojumu ir daļa no EM kopējā stratēģiskā redzējuma par finansējuma sadalījumu </w:t>
      </w:r>
      <w:r w:rsidR="00D964ED" w:rsidRPr="0074454F">
        <w:rPr>
          <w:sz w:val="28"/>
          <w:szCs w:val="28"/>
        </w:rPr>
        <w:t>MVU un inovāciju atbalstam</w:t>
      </w:r>
      <w:r>
        <w:rPr>
          <w:sz w:val="28"/>
          <w:szCs w:val="28"/>
        </w:rPr>
        <w:t>. T</w:t>
      </w:r>
      <w:r w:rsidR="00D964ED" w:rsidRPr="0074454F">
        <w:rPr>
          <w:sz w:val="28"/>
          <w:szCs w:val="28"/>
        </w:rPr>
        <w:t xml:space="preserve">as </w:t>
      </w:r>
      <w:r w:rsidR="00D964ED" w:rsidRPr="0074454F">
        <w:rPr>
          <w:sz w:val="28"/>
          <w:szCs w:val="28"/>
          <w:lang w:eastAsia="lv-LV"/>
        </w:rPr>
        <w:t>var ietekmēt arī 1.2.1.4.</w:t>
      </w:r>
      <w:r w:rsidR="00DD407C" w:rsidRPr="0074454F">
        <w:rPr>
          <w:sz w:val="28"/>
          <w:szCs w:val="28"/>
          <w:lang w:eastAsia="lv-LV"/>
        </w:rPr>
        <w:t> </w:t>
      </w:r>
      <w:r w:rsidR="00D964ED" w:rsidRPr="0074454F">
        <w:rPr>
          <w:sz w:val="28"/>
          <w:szCs w:val="28"/>
          <w:lang w:eastAsia="lv-LV"/>
        </w:rPr>
        <w:t>pasākuma otrās kārtas izsludināšanas plānoto laika grafiku.</w:t>
      </w:r>
    </w:p>
    <w:p w14:paraId="684A35FC" w14:textId="604EAB48" w:rsidR="00FE63E6" w:rsidRDefault="00FE63E6" w:rsidP="00FE63E6">
      <w:pPr>
        <w:spacing w:before="120" w:after="120"/>
        <w:jc w:val="both"/>
        <w:rPr>
          <w:rFonts w:eastAsia="Calibri" w:cs="Times New Roman"/>
          <w:b/>
          <w:sz w:val="28"/>
          <w:szCs w:val="28"/>
          <w:lang w:eastAsia="ar-SA"/>
        </w:rPr>
      </w:pPr>
      <w:r>
        <w:rPr>
          <w:rFonts w:eastAsia="Calibri" w:cs="Times New Roman"/>
          <w:b/>
          <w:sz w:val="28"/>
          <w:szCs w:val="28"/>
          <w:lang w:eastAsia="ar-SA"/>
        </w:rPr>
        <w:t xml:space="preserve">10. </w:t>
      </w:r>
      <w:r w:rsidR="00453692" w:rsidRPr="00453692">
        <w:rPr>
          <w:rFonts w:eastAsia="Calibri" w:cs="Times New Roman"/>
          <w:b/>
          <w:sz w:val="28"/>
          <w:szCs w:val="28"/>
          <w:lang w:eastAsia="ar-SA"/>
        </w:rPr>
        <w:t>Ci</w:t>
      </w:r>
      <w:r w:rsidR="00453692">
        <w:rPr>
          <w:rFonts w:eastAsia="Calibri" w:cs="Times New Roman"/>
          <w:b/>
          <w:sz w:val="28"/>
          <w:szCs w:val="28"/>
          <w:lang w:eastAsia="ar-SA"/>
        </w:rPr>
        <w:t>ti aktuālie risināmie jautājumi</w:t>
      </w:r>
      <w:r w:rsidR="00453692" w:rsidRPr="00453692">
        <w:rPr>
          <w:rFonts w:eastAsia="Calibri" w:cs="Times New Roman"/>
          <w:b/>
          <w:sz w:val="28"/>
          <w:szCs w:val="28"/>
          <w:lang w:eastAsia="ar-SA"/>
        </w:rPr>
        <w:t xml:space="preserve"> </w:t>
      </w:r>
    </w:p>
    <w:p w14:paraId="3644ADC1" w14:textId="7A71141A" w:rsidR="00C070FD" w:rsidRPr="00FE63E6" w:rsidRDefault="00FE63E6" w:rsidP="00FE63E6">
      <w:pPr>
        <w:spacing w:before="120" w:after="120"/>
        <w:ind w:left="709"/>
        <w:jc w:val="both"/>
        <w:rPr>
          <w:rFonts w:eastAsia="Calibri" w:cs="Times New Roman"/>
          <w:sz w:val="28"/>
          <w:szCs w:val="28"/>
          <w:u w:val="single"/>
          <w:lang w:eastAsia="ar-SA"/>
        </w:rPr>
      </w:pPr>
      <w:r>
        <w:rPr>
          <w:rFonts w:eastAsia="Calibri" w:cs="Times New Roman"/>
          <w:sz w:val="28"/>
          <w:szCs w:val="28"/>
          <w:lang w:eastAsia="ar-SA"/>
        </w:rPr>
        <w:t xml:space="preserve">1) </w:t>
      </w:r>
      <w:r w:rsidR="004B129C" w:rsidRPr="00E05749">
        <w:rPr>
          <w:color w:val="000000" w:themeColor="text1"/>
          <w:sz w:val="28"/>
          <w:szCs w:val="28"/>
        </w:rPr>
        <w:t xml:space="preserve">Attiecībā </w:t>
      </w:r>
      <w:r w:rsidR="004B129C" w:rsidRPr="00E05749">
        <w:rPr>
          <w:sz w:val="28"/>
          <w:szCs w:val="28"/>
        </w:rPr>
        <w:t>2007.</w:t>
      </w:r>
      <w:r w:rsidR="00115ED2">
        <w:rPr>
          <w:sz w:val="28"/>
          <w:szCs w:val="28"/>
        </w:rPr>
        <w:t> </w:t>
      </w:r>
      <w:r w:rsidR="001D118B" w:rsidRPr="00E05749">
        <w:rPr>
          <w:sz w:val="28"/>
          <w:szCs w:val="28"/>
        </w:rPr>
        <w:t>–</w:t>
      </w:r>
      <w:r w:rsidR="00115ED2">
        <w:rPr>
          <w:sz w:val="28"/>
          <w:szCs w:val="28"/>
        </w:rPr>
        <w:t> </w:t>
      </w:r>
      <w:r w:rsidR="004B129C" w:rsidRPr="00E05749">
        <w:rPr>
          <w:sz w:val="28"/>
          <w:szCs w:val="28"/>
        </w:rPr>
        <w:t>2013.</w:t>
      </w:r>
      <w:r w:rsidR="00115ED2">
        <w:rPr>
          <w:sz w:val="28"/>
          <w:szCs w:val="28"/>
        </w:rPr>
        <w:t> </w:t>
      </w:r>
      <w:r w:rsidR="004B129C" w:rsidRPr="00E05749">
        <w:rPr>
          <w:sz w:val="28"/>
          <w:szCs w:val="28"/>
        </w:rPr>
        <w:t>gada plānošanas perioda nepabeigtā p</w:t>
      </w:r>
      <w:r w:rsidR="004B129C" w:rsidRPr="00E05749">
        <w:rPr>
          <w:rFonts w:eastAsia="Calibri" w:cs="Times New Roman"/>
          <w:sz w:val="28"/>
          <w:szCs w:val="28"/>
          <w:lang w:eastAsia="ar-SA"/>
        </w:rPr>
        <w:t>r</w:t>
      </w:r>
      <w:r w:rsidR="003E5640" w:rsidRPr="00E05749">
        <w:rPr>
          <w:rFonts w:eastAsia="Calibri" w:cs="Times New Roman"/>
          <w:sz w:val="28"/>
          <w:szCs w:val="28"/>
          <w:lang w:eastAsia="ar-SA"/>
        </w:rPr>
        <w:t>ojekta</w:t>
      </w:r>
      <w:r w:rsidR="003E5640" w:rsidRPr="00E05749">
        <w:rPr>
          <w:rFonts w:eastAsia="Calibri" w:cs="Times New Roman"/>
          <w:b/>
          <w:sz w:val="28"/>
          <w:szCs w:val="28"/>
          <w:lang w:eastAsia="ar-SA"/>
        </w:rPr>
        <w:t xml:space="preserve"> </w:t>
      </w:r>
      <w:r w:rsidR="001D118B" w:rsidRPr="00FE63E6">
        <w:rPr>
          <w:rFonts w:eastAsia="Calibri" w:cs="Times New Roman"/>
          <w:sz w:val="28"/>
          <w:szCs w:val="28"/>
          <w:u w:val="single"/>
          <w:lang w:eastAsia="ar-SA"/>
        </w:rPr>
        <w:t>“</w:t>
      </w:r>
      <w:r w:rsidR="003E5640" w:rsidRPr="00FE63E6">
        <w:rPr>
          <w:rFonts w:eastAsia="Calibri" w:cs="Times New Roman"/>
          <w:sz w:val="28"/>
          <w:szCs w:val="28"/>
          <w:u w:val="single"/>
          <w:lang w:eastAsia="ar-SA"/>
        </w:rPr>
        <w:t>Infrastruktūras attīstība Krievu salā ostas aktivitāšu pārcelšanai no pilsētas centra” virzīb</w:t>
      </w:r>
      <w:r w:rsidR="004B129C" w:rsidRPr="00FE63E6">
        <w:rPr>
          <w:rFonts w:eastAsia="Calibri" w:cs="Times New Roman"/>
          <w:sz w:val="28"/>
          <w:szCs w:val="28"/>
          <w:u w:val="single"/>
          <w:lang w:eastAsia="ar-SA"/>
        </w:rPr>
        <w:t>u</w:t>
      </w:r>
      <w:r w:rsidRPr="00FE63E6">
        <w:rPr>
          <w:rStyle w:val="FootnoteReference"/>
          <w:rFonts w:eastAsia="Calibri" w:cs="Times New Roman"/>
          <w:sz w:val="28"/>
          <w:szCs w:val="28"/>
          <w:u w:val="single"/>
          <w:lang w:eastAsia="ar-SA"/>
        </w:rPr>
        <w:footnoteReference w:id="31"/>
      </w:r>
      <w:r w:rsidR="004B129C" w:rsidRPr="00FE63E6">
        <w:rPr>
          <w:rFonts w:eastAsia="Calibri" w:cs="Times New Roman"/>
          <w:sz w:val="28"/>
          <w:szCs w:val="28"/>
          <w:u w:val="single"/>
          <w:lang w:eastAsia="ar-SA"/>
        </w:rPr>
        <w:t>:</w:t>
      </w:r>
    </w:p>
    <w:p w14:paraId="4F51DB5A" w14:textId="201CE70D" w:rsidR="00134D0B" w:rsidRPr="00FF74EE" w:rsidRDefault="00134D0B" w:rsidP="00FE63E6">
      <w:pPr>
        <w:pStyle w:val="ListParagraph"/>
        <w:spacing w:before="120" w:after="120"/>
        <w:ind w:left="709"/>
        <w:contextualSpacing w:val="0"/>
        <w:jc w:val="both"/>
        <w:rPr>
          <w:rFonts w:eastAsia="Calibri" w:cs="Times New Roman"/>
          <w:sz w:val="28"/>
          <w:szCs w:val="28"/>
          <w:lang w:eastAsia="ar-SA"/>
        </w:rPr>
      </w:pPr>
      <w:r w:rsidRPr="00FF74EE">
        <w:rPr>
          <w:rFonts w:eastAsia="Calibri" w:cs="Times New Roman"/>
          <w:sz w:val="28"/>
          <w:szCs w:val="28"/>
          <w:lang w:eastAsia="ar-SA"/>
        </w:rPr>
        <w:t xml:space="preserve">2017. gada 3. maijā ir stājušies spēkā grozījumi projekta īstenošanas regulējošajos </w:t>
      </w:r>
      <w:r w:rsidR="007A1F5C" w:rsidRPr="00FF74EE">
        <w:rPr>
          <w:rFonts w:eastAsia="Calibri" w:cs="Times New Roman"/>
          <w:sz w:val="28"/>
          <w:szCs w:val="28"/>
          <w:lang w:eastAsia="ar-SA"/>
        </w:rPr>
        <w:t>MK</w:t>
      </w:r>
      <w:r w:rsidRPr="00FF74EE">
        <w:rPr>
          <w:rFonts w:eastAsia="Calibri" w:cs="Times New Roman"/>
          <w:sz w:val="28"/>
          <w:szCs w:val="28"/>
          <w:lang w:eastAsia="ar-SA"/>
        </w:rPr>
        <w:t xml:space="preserve"> noteikumos (apstiprināti </w:t>
      </w:r>
      <w:r w:rsidR="007A1F5C" w:rsidRPr="00FF74EE">
        <w:rPr>
          <w:rFonts w:eastAsia="Calibri" w:cs="Times New Roman"/>
          <w:sz w:val="28"/>
          <w:szCs w:val="28"/>
          <w:lang w:eastAsia="ar-SA"/>
        </w:rPr>
        <w:t>MK</w:t>
      </w:r>
      <w:r w:rsidRPr="00FF74EE">
        <w:rPr>
          <w:rFonts w:eastAsia="Calibri" w:cs="Times New Roman"/>
          <w:sz w:val="28"/>
          <w:szCs w:val="28"/>
          <w:lang w:eastAsia="ar-SA"/>
        </w:rPr>
        <w:t xml:space="preserve"> 2017. gada 18. aprīļa sēdē), paredzot Rīgas Brīvostas pārvaldei pienākumu līdz projekta pabeigšanai un mērķu sasniegšanai katra mēneša pirmajā nedēļā iesniegt izskatīšanai SM un FM informāciju par projekta ieviešanas progresu, rīcības plāna izpildi, kā arī projekta mērķa nesasniegšanas riskiem un rīcības plānu to novēršanai. Lai organizētu koordinētu informācijas apmaiņu par projekta mērķu sekmīgu sasniegšanu, SM pārskata perioda ietvaros ir izveidojusi starpinstitūciju darba grupu ar SM, Rīgas Brīvostas pārvaldes, </w:t>
      </w:r>
      <w:r w:rsidR="00E85DA3" w:rsidRPr="00FF74EE">
        <w:rPr>
          <w:rFonts w:eastAsia="Calibri" w:cs="Times New Roman"/>
          <w:sz w:val="28"/>
          <w:szCs w:val="28"/>
          <w:lang w:eastAsia="ar-SA"/>
        </w:rPr>
        <w:t>VARAM</w:t>
      </w:r>
      <w:r w:rsidRPr="00FF74EE">
        <w:rPr>
          <w:rFonts w:eastAsia="Calibri" w:cs="Times New Roman"/>
          <w:sz w:val="28"/>
          <w:szCs w:val="28"/>
          <w:lang w:eastAsia="ar-SA"/>
        </w:rPr>
        <w:t>, FM un Rīgas pilsētas domes speciālistu dalību. Darba grupas pirmā sanāksme tika sasaukta 2017. gada 8. maijā, kuras ietvaros Rīgas Brīvosta pārvalde informēja par projekta ieviešanas progresu un rīcības plāna izpildi, norādot veiktos un plānotos risku pārvaldības pasākumus. Darba grupa vienojās, ka Rīgas Brīvosta pārvaldei jāiesniedz aktualizēts rīcības plāns, norādot atlikušās būtiskās darbības projekta mērķa sekmīgai sasniegšanai, jo īpaši sadarbību ar iesaistītajām institūcijām, to nepieciešamo ieguldījumu un laika grafiku.</w:t>
      </w:r>
    </w:p>
    <w:p w14:paraId="1AA0F7DF" w14:textId="19C652F7" w:rsidR="00F207BB" w:rsidRPr="00FF74EE" w:rsidRDefault="00FE63E6" w:rsidP="00FE63E6">
      <w:pPr>
        <w:pStyle w:val="ListParagraph"/>
        <w:spacing w:before="120" w:after="120"/>
        <w:ind w:left="709"/>
        <w:contextualSpacing w:val="0"/>
        <w:jc w:val="both"/>
        <w:rPr>
          <w:rFonts w:eastAsia="Calibri" w:cs="Times New Roman"/>
          <w:sz w:val="28"/>
          <w:szCs w:val="28"/>
          <w:lang w:eastAsia="ar-SA"/>
        </w:rPr>
      </w:pPr>
      <w:r>
        <w:rPr>
          <w:rFonts w:eastAsia="Calibri" w:cs="Times New Roman"/>
          <w:sz w:val="28"/>
          <w:szCs w:val="28"/>
          <w:lang w:eastAsia="ar-SA"/>
        </w:rPr>
        <w:t>Komunikācija ar EK: a</w:t>
      </w:r>
      <w:r w:rsidR="00134D0B" w:rsidRPr="00FF74EE">
        <w:rPr>
          <w:rFonts w:eastAsia="Calibri" w:cs="Times New Roman"/>
          <w:sz w:val="28"/>
          <w:szCs w:val="28"/>
          <w:lang w:eastAsia="ar-SA"/>
        </w:rPr>
        <w:t xml:space="preserve">tbildot uz FM nosūtīto informāciju par progresu lielajā projektā un dokumentiem </w:t>
      </w:r>
      <w:r w:rsidR="00C758BE" w:rsidRPr="00FF74EE">
        <w:rPr>
          <w:rFonts w:eastAsia="Calibri" w:cs="Times New Roman"/>
          <w:sz w:val="28"/>
          <w:szCs w:val="28"/>
          <w:lang w:eastAsia="ar-SA"/>
        </w:rPr>
        <w:t xml:space="preserve">par </w:t>
      </w:r>
      <w:r w:rsidR="00650D5B" w:rsidRPr="00FF74EE">
        <w:rPr>
          <w:rFonts w:eastAsia="Calibri" w:cs="Times New Roman"/>
          <w:sz w:val="28"/>
          <w:szCs w:val="28"/>
          <w:lang w:eastAsia="ar-SA"/>
        </w:rPr>
        <w:t xml:space="preserve">Krievu salas </w:t>
      </w:r>
      <w:r w:rsidR="00134D0B" w:rsidRPr="00FF74EE">
        <w:rPr>
          <w:rFonts w:eastAsia="Calibri" w:cs="Times New Roman"/>
          <w:sz w:val="28"/>
          <w:szCs w:val="28"/>
          <w:lang w:eastAsia="ar-SA"/>
        </w:rPr>
        <w:t xml:space="preserve">infrastruktūras nomas maksas aktualizāciju, </w:t>
      </w:r>
      <w:r w:rsidR="006806A4" w:rsidRPr="00FF74EE">
        <w:rPr>
          <w:rFonts w:eastAsia="Calibri" w:cs="Times New Roman"/>
          <w:sz w:val="28"/>
          <w:szCs w:val="28"/>
          <w:lang w:eastAsia="ar-SA"/>
        </w:rPr>
        <w:t>EK</w:t>
      </w:r>
      <w:r w:rsidR="00134D0B" w:rsidRPr="00FF74EE">
        <w:rPr>
          <w:rFonts w:eastAsia="Calibri" w:cs="Times New Roman"/>
          <w:sz w:val="28"/>
          <w:szCs w:val="28"/>
          <w:lang w:eastAsia="ar-SA"/>
        </w:rPr>
        <w:t xml:space="preserve">: </w:t>
      </w:r>
      <w:r w:rsidR="00146443" w:rsidRPr="00FF74EE">
        <w:rPr>
          <w:rFonts w:eastAsia="Calibri" w:cs="Times New Roman"/>
          <w:sz w:val="28"/>
          <w:szCs w:val="28"/>
          <w:lang w:eastAsia="ar-SA"/>
        </w:rPr>
        <w:t xml:space="preserve">(1) </w:t>
      </w:r>
      <w:r w:rsidR="00146443" w:rsidRPr="00FF74EE">
        <w:rPr>
          <w:rFonts w:eastAsia="Calibri" w:cs="Times New Roman"/>
          <w:i/>
          <w:sz w:val="28"/>
          <w:szCs w:val="28"/>
          <w:lang w:eastAsia="ar-SA"/>
        </w:rPr>
        <w:t>(DG REGIO)</w:t>
      </w:r>
      <w:r w:rsidR="00146443" w:rsidRPr="00FF74EE">
        <w:rPr>
          <w:rFonts w:eastAsia="Calibri" w:cs="Times New Roman"/>
          <w:sz w:val="28"/>
          <w:szCs w:val="28"/>
          <w:lang w:eastAsia="ar-SA"/>
        </w:rPr>
        <w:t xml:space="preserve"> </w:t>
      </w:r>
      <w:r w:rsidR="00134D0B" w:rsidRPr="00FF74EE">
        <w:rPr>
          <w:rFonts w:eastAsia="Calibri" w:cs="Times New Roman"/>
          <w:sz w:val="28"/>
          <w:szCs w:val="28"/>
          <w:lang w:eastAsia="ar-SA"/>
        </w:rPr>
        <w:t xml:space="preserve">informējusi, ka </w:t>
      </w:r>
      <w:r w:rsidR="006806A4" w:rsidRPr="00FF74EE">
        <w:rPr>
          <w:rFonts w:eastAsia="Calibri" w:cs="Times New Roman"/>
          <w:sz w:val="28"/>
          <w:szCs w:val="28"/>
          <w:lang w:eastAsia="ar-SA"/>
        </w:rPr>
        <w:t>EK</w:t>
      </w:r>
      <w:r w:rsidR="00134D0B" w:rsidRPr="00FF74EE">
        <w:rPr>
          <w:rFonts w:eastAsia="Calibri" w:cs="Times New Roman"/>
          <w:sz w:val="28"/>
          <w:szCs w:val="28"/>
          <w:lang w:eastAsia="ar-SA"/>
        </w:rPr>
        <w:t xml:space="preserve"> kompleksi izvērtēs projekta atbilstību </w:t>
      </w:r>
      <w:r w:rsidR="00115ED2">
        <w:rPr>
          <w:rFonts w:eastAsia="Calibri" w:cs="Times New Roman"/>
          <w:sz w:val="28"/>
          <w:szCs w:val="28"/>
          <w:lang w:eastAsia="ar-SA"/>
        </w:rPr>
        <w:t>EK</w:t>
      </w:r>
      <w:r w:rsidR="00134D0B" w:rsidRPr="00FF74EE">
        <w:rPr>
          <w:rFonts w:eastAsia="Calibri" w:cs="Times New Roman"/>
          <w:sz w:val="28"/>
          <w:szCs w:val="28"/>
          <w:lang w:eastAsia="ar-SA"/>
        </w:rPr>
        <w:t xml:space="preserve"> lēmumam par ES finansējuma piešķiršanu pēc projekta pilnīgas īstenošanas, ne vēlāk kā līdz 2019. gada 31. martam. Tāpat informējusi, ka nākamais ziņojums </w:t>
      </w:r>
      <w:r w:rsidR="006806A4" w:rsidRPr="00FF74EE">
        <w:rPr>
          <w:rFonts w:eastAsia="Calibri" w:cs="Times New Roman"/>
          <w:sz w:val="28"/>
          <w:szCs w:val="28"/>
          <w:lang w:eastAsia="ar-SA"/>
        </w:rPr>
        <w:t>EK</w:t>
      </w:r>
      <w:r w:rsidR="00134D0B" w:rsidRPr="00FF74EE">
        <w:rPr>
          <w:rFonts w:eastAsia="Calibri" w:cs="Times New Roman"/>
          <w:sz w:val="28"/>
          <w:szCs w:val="28"/>
          <w:lang w:eastAsia="ar-SA"/>
        </w:rPr>
        <w:t xml:space="preserve"> par progresu lielajā projektā ir jāiesniedz līdz 2017. gada oktobrim</w:t>
      </w:r>
      <w:r w:rsidR="00146443" w:rsidRPr="00FF74EE">
        <w:rPr>
          <w:rFonts w:eastAsia="Calibri" w:cs="Times New Roman"/>
          <w:sz w:val="28"/>
          <w:szCs w:val="28"/>
          <w:lang w:eastAsia="ar-SA"/>
        </w:rPr>
        <w:t xml:space="preserve">; (2) </w:t>
      </w:r>
      <w:r w:rsidR="00146443" w:rsidRPr="00FF74EE">
        <w:rPr>
          <w:rFonts w:eastAsia="Calibri" w:cs="Times New Roman"/>
          <w:i/>
          <w:sz w:val="28"/>
          <w:szCs w:val="28"/>
          <w:lang w:eastAsia="ar-SA"/>
        </w:rPr>
        <w:t>(DG COMP)</w:t>
      </w:r>
      <w:r w:rsidR="00C758BE" w:rsidRPr="00FF74EE">
        <w:rPr>
          <w:rFonts w:eastAsia="Calibri" w:cs="Times New Roman"/>
          <w:sz w:val="28"/>
          <w:szCs w:val="28"/>
          <w:lang w:eastAsia="ar-SA"/>
        </w:rPr>
        <w:t xml:space="preserve"> </w:t>
      </w:r>
      <w:r w:rsidR="00650D5B" w:rsidRPr="00FF74EE">
        <w:rPr>
          <w:rFonts w:eastAsia="Calibri" w:cs="Times New Roman"/>
          <w:sz w:val="28"/>
          <w:szCs w:val="28"/>
          <w:lang w:eastAsia="ar-SA"/>
        </w:rPr>
        <w:t xml:space="preserve">informējusi, ka jāuzsāk pirms-paziņojuma procedūra. </w:t>
      </w:r>
      <w:r w:rsidR="006C61C9" w:rsidRPr="00FF74EE">
        <w:rPr>
          <w:rFonts w:eastAsia="Calibri" w:cs="Times New Roman"/>
          <w:sz w:val="28"/>
          <w:szCs w:val="28"/>
          <w:lang w:eastAsia="ar-SA"/>
        </w:rPr>
        <w:t>Rīgas Brīvostas pārvalde</w:t>
      </w:r>
      <w:r w:rsidR="00650D5B" w:rsidRPr="00FF74EE">
        <w:rPr>
          <w:rFonts w:eastAsia="Calibri" w:cs="Times New Roman"/>
          <w:sz w:val="28"/>
          <w:szCs w:val="28"/>
          <w:lang w:eastAsia="ar-SA"/>
        </w:rPr>
        <w:t xml:space="preserve"> kopā ar SM </w:t>
      </w:r>
      <w:r w:rsidR="00650D5B" w:rsidRPr="00FF74EE">
        <w:rPr>
          <w:rFonts w:eastAsia="Calibri" w:cs="Times New Roman"/>
          <w:sz w:val="28"/>
          <w:szCs w:val="28"/>
          <w:lang w:eastAsia="ar-SA"/>
        </w:rPr>
        <w:lastRenderedPageBreak/>
        <w:t xml:space="preserve">sagatavos nepieciešamo informāciju un nosūtīs </w:t>
      </w:r>
      <w:r w:rsidR="006806A4" w:rsidRPr="00FF74EE">
        <w:rPr>
          <w:rFonts w:eastAsia="Calibri" w:cs="Times New Roman"/>
          <w:sz w:val="28"/>
          <w:szCs w:val="28"/>
          <w:lang w:eastAsia="ar-SA"/>
        </w:rPr>
        <w:t>EK</w:t>
      </w:r>
      <w:r w:rsidR="00650D5B" w:rsidRPr="00FF74EE">
        <w:rPr>
          <w:rFonts w:eastAsia="Calibri" w:cs="Times New Roman"/>
          <w:sz w:val="28"/>
          <w:szCs w:val="28"/>
          <w:lang w:eastAsia="ar-SA"/>
        </w:rPr>
        <w:t xml:space="preserve"> indikat</w:t>
      </w:r>
      <w:r w:rsidR="00115ED2">
        <w:rPr>
          <w:rFonts w:eastAsia="Calibri" w:cs="Times New Roman"/>
          <w:sz w:val="28"/>
          <w:szCs w:val="28"/>
          <w:lang w:eastAsia="ar-SA"/>
        </w:rPr>
        <w:t>īvi līdz 2017. </w:t>
      </w:r>
      <w:r w:rsidR="007C10D4" w:rsidRPr="00FF74EE">
        <w:rPr>
          <w:rFonts w:eastAsia="Calibri" w:cs="Times New Roman"/>
          <w:sz w:val="28"/>
          <w:szCs w:val="28"/>
          <w:lang w:eastAsia="ar-SA"/>
        </w:rPr>
        <w:t>gada 7. jūnijam.</w:t>
      </w:r>
      <w:r w:rsidR="006C61C9" w:rsidRPr="00FF74EE">
        <w:rPr>
          <w:rFonts w:eastAsia="Calibri" w:cs="Times New Roman"/>
          <w:sz w:val="28"/>
          <w:szCs w:val="28"/>
          <w:lang w:eastAsia="ar-SA"/>
        </w:rPr>
        <w:t xml:space="preserve"> </w:t>
      </w:r>
    </w:p>
    <w:p w14:paraId="185C1415" w14:textId="2CE24DFC" w:rsidR="003E5640" w:rsidRPr="00FE63E6" w:rsidRDefault="00FE63E6" w:rsidP="00FE63E6">
      <w:pPr>
        <w:spacing w:before="120" w:after="120"/>
        <w:ind w:left="709"/>
        <w:jc w:val="both"/>
        <w:rPr>
          <w:rFonts w:eastAsia="Calibri" w:cs="Times New Roman"/>
          <w:sz w:val="28"/>
          <w:szCs w:val="28"/>
          <w:u w:val="single"/>
          <w:lang w:eastAsia="ar-SA"/>
        </w:rPr>
      </w:pPr>
      <w:r w:rsidRPr="00FE63E6">
        <w:rPr>
          <w:rFonts w:eastAsia="Calibri" w:cs="Times New Roman"/>
          <w:sz w:val="28"/>
          <w:szCs w:val="28"/>
          <w:u w:val="single"/>
          <w:lang w:eastAsia="ar-SA"/>
        </w:rPr>
        <w:t xml:space="preserve">2) </w:t>
      </w:r>
      <w:r w:rsidR="003E5640" w:rsidRPr="00FE63E6">
        <w:rPr>
          <w:rFonts w:eastAsia="Calibri" w:cs="Times New Roman"/>
          <w:sz w:val="28"/>
          <w:szCs w:val="28"/>
          <w:u w:val="single"/>
          <w:lang w:eastAsia="ar-SA"/>
        </w:rPr>
        <w:t>Projekta “Latvijas dzelzceļa tīkla elektrifikācija” virzība</w:t>
      </w:r>
      <w:r w:rsidR="003E5640" w:rsidRPr="00FE63E6">
        <w:rPr>
          <w:rStyle w:val="FootnoteReference"/>
          <w:rFonts w:eastAsia="Calibri" w:cs="Times New Roman"/>
          <w:sz w:val="28"/>
          <w:szCs w:val="28"/>
          <w:u w:val="single"/>
          <w:lang w:eastAsia="ar-SA"/>
        </w:rPr>
        <w:footnoteReference w:id="32"/>
      </w:r>
      <w:r w:rsidR="003E5640" w:rsidRPr="00FE63E6" w:rsidDel="004138D4">
        <w:rPr>
          <w:rFonts w:eastAsia="Calibri" w:cs="Times New Roman"/>
          <w:sz w:val="28"/>
          <w:szCs w:val="28"/>
          <w:u w:val="single"/>
          <w:lang w:eastAsia="ar-SA"/>
        </w:rPr>
        <w:t xml:space="preserve"> </w:t>
      </w:r>
    </w:p>
    <w:p w14:paraId="76D04260" w14:textId="79350E5C" w:rsidR="00785AA6" w:rsidRPr="00FF74EE" w:rsidRDefault="00785AA6" w:rsidP="00FE63E6">
      <w:pPr>
        <w:pStyle w:val="ListParagraph"/>
        <w:spacing w:before="120" w:after="120"/>
        <w:ind w:left="709"/>
        <w:jc w:val="both"/>
        <w:rPr>
          <w:rFonts w:eastAsia="Calibri" w:cs="Times New Roman"/>
          <w:sz w:val="28"/>
          <w:szCs w:val="28"/>
          <w:lang w:eastAsia="ar-SA"/>
        </w:rPr>
      </w:pPr>
      <w:r w:rsidRPr="00FF74EE">
        <w:rPr>
          <w:rFonts w:eastAsia="Calibri" w:cs="Times New Roman"/>
          <w:sz w:val="28"/>
          <w:szCs w:val="28"/>
          <w:lang w:eastAsia="ar-SA"/>
        </w:rPr>
        <w:t>2017.</w:t>
      </w:r>
      <w:r w:rsidR="007A1F5C" w:rsidRPr="00FF74EE">
        <w:rPr>
          <w:rFonts w:eastAsia="Calibri" w:cs="Times New Roman"/>
          <w:sz w:val="28"/>
          <w:szCs w:val="28"/>
          <w:lang w:eastAsia="ar-SA"/>
        </w:rPr>
        <w:t> </w:t>
      </w:r>
      <w:r w:rsidRPr="00FF74EE">
        <w:rPr>
          <w:rFonts w:eastAsia="Calibri" w:cs="Times New Roman"/>
          <w:sz w:val="28"/>
          <w:szCs w:val="28"/>
          <w:lang w:eastAsia="ar-SA"/>
        </w:rPr>
        <w:t>gada 13.</w:t>
      </w:r>
      <w:r w:rsidR="007A1F5C" w:rsidRPr="00FF74EE">
        <w:rPr>
          <w:rFonts w:eastAsia="Calibri" w:cs="Times New Roman"/>
          <w:sz w:val="28"/>
          <w:szCs w:val="28"/>
          <w:lang w:eastAsia="ar-SA"/>
        </w:rPr>
        <w:t> </w:t>
      </w:r>
      <w:r w:rsidRPr="00FF74EE">
        <w:rPr>
          <w:rFonts w:eastAsia="Calibri" w:cs="Times New Roman"/>
          <w:sz w:val="28"/>
          <w:szCs w:val="28"/>
          <w:lang w:eastAsia="ar-SA"/>
        </w:rPr>
        <w:t xml:space="preserve">aprīlī Valsts sekretāru sanāksmē tika izsludināti grozījumi </w:t>
      </w:r>
      <w:r w:rsidR="007A1F5C" w:rsidRPr="00FF74EE">
        <w:rPr>
          <w:rFonts w:eastAsia="Calibri" w:cs="Times New Roman"/>
          <w:sz w:val="28"/>
          <w:szCs w:val="28"/>
          <w:lang w:eastAsia="ar-SA"/>
        </w:rPr>
        <w:t>MK</w:t>
      </w:r>
      <w:r w:rsidRPr="00FF74EE">
        <w:rPr>
          <w:rFonts w:eastAsia="Calibri" w:cs="Times New Roman"/>
          <w:sz w:val="28"/>
          <w:szCs w:val="28"/>
          <w:lang w:eastAsia="ar-SA"/>
        </w:rPr>
        <w:t xml:space="preserve"> 2017.</w:t>
      </w:r>
      <w:r w:rsidR="007A1F5C" w:rsidRPr="00FF74EE">
        <w:rPr>
          <w:rFonts w:eastAsia="Calibri" w:cs="Times New Roman"/>
          <w:sz w:val="28"/>
          <w:szCs w:val="28"/>
          <w:lang w:eastAsia="ar-SA"/>
        </w:rPr>
        <w:t> </w:t>
      </w:r>
      <w:r w:rsidRPr="00FF74EE">
        <w:rPr>
          <w:rFonts w:eastAsia="Calibri" w:cs="Times New Roman"/>
          <w:sz w:val="28"/>
          <w:szCs w:val="28"/>
          <w:lang w:eastAsia="ar-SA"/>
        </w:rPr>
        <w:t>gada 31.</w:t>
      </w:r>
      <w:r w:rsidR="007A1F5C" w:rsidRPr="00FF74EE">
        <w:rPr>
          <w:rFonts w:eastAsia="Calibri" w:cs="Times New Roman"/>
          <w:sz w:val="28"/>
          <w:szCs w:val="28"/>
          <w:lang w:eastAsia="ar-SA"/>
        </w:rPr>
        <w:t> </w:t>
      </w:r>
      <w:r w:rsidRPr="00FF74EE">
        <w:rPr>
          <w:rFonts w:eastAsia="Calibri" w:cs="Times New Roman"/>
          <w:sz w:val="28"/>
          <w:szCs w:val="28"/>
          <w:lang w:eastAsia="ar-SA"/>
        </w:rPr>
        <w:t>janvāra noteikumos Nr.69 “Darbības programmas “Izaugsme un nodarbinātība” prioritārā virziena „Ilgtspējīga transporta sistēma” 6.2.1.specifiskā atbalsta mērķa „Nodrošināt konkurētspējīgu un videi draudzīgu TEN-T dzelzceļa tīklu, veicinot tā drošību, kvalitāti un kapacitāti” 6.2.1.1.pasākuma “Latvijas dzelzceļa tīkla elektri</w:t>
      </w:r>
      <w:r w:rsidR="00115ED2">
        <w:rPr>
          <w:rFonts w:eastAsia="Calibri" w:cs="Times New Roman"/>
          <w:sz w:val="28"/>
          <w:szCs w:val="28"/>
          <w:lang w:eastAsia="ar-SA"/>
        </w:rPr>
        <w:t>fikācija” īstenošanas noteikumi”</w:t>
      </w:r>
      <w:r w:rsidRPr="00FF74EE">
        <w:rPr>
          <w:rFonts w:eastAsia="Calibri" w:cs="Times New Roman"/>
          <w:sz w:val="28"/>
          <w:szCs w:val="28"/>
          <w:lang w:eastAsia="ar-SA"/>
        </w:rPr>
        <w:t xml:space="preserve"> atbilstoši </w:t>
      </w:r>
      <w:r w:rsidR="00115ED2">
        <w:rPr>
          <w:rFonts w:eastAsia="Calibri" w:cs="Times New Roman"/>
          <w:sz w:val="28"/>
          <w:szCs w:val="28"/>
          <w:lang w:eastAsia="ar-SA"/>
        </w:rPr>
        <w:t>MK</w:t>
      </w:r>
      <w:r w:rsidRPr="00FF74EE">
        <w:rPr>
          <w:rFonts w:eastAsia="Calibri" w:cs="Times New Roman"/>
          <w:sz w:val="28"/>
          <w:szCs w:val="28"/>
          <w:lang w:eastAsia="ar-SA"/>
        </w:rPr>
        <w:t xml:space="preserve"> 2017.</w:t>
      </w:r>
      <w:r w:rsidR="00B42F59" w:rsidRPr="00FF74EE">
        <w:rPr>
          <w:rFonts w:eastAsia="Calibri" w:cs="Times New Roman"/>
          <w:sz w:val="28"/>
          <w:szCs w:val="28"/>
          <w:lang w:eastAsia="ar-SA"/>
        </w:rPr>
        <w:t> </w:t>
      </w:r>
      <w:r w:rsidRPr="00FF74EE">
        <w:rPr>
          <w:rFonts w:eastAsia="Calibri" w:cs="Times New Roman"/>
          <w:sz w:val="28"/>
          <w:szCs w:val="28"/>
          <w:lang w:eastAsia="ar-SA"/>
        </w:rPr>
        <w:t>gada 29.</w:t>
      </w:r>
      <w:r w:rsidR="00B42F59" w:rsidRPr="00FF74EE">
        <w:rPr>
          <w:rFonts w:eastAsia="Calibri" w:cs="Times New Roman"/>
          <w:sz w:val="28"/>
          <w:szCs w:val="28"/>
          <w:lang w:eastAsia="ar-SA"/>
        </w:rPr>
        <w:t> </w:t>
      </w:r>
      <w:r w:rsidRPr="00FF74EE">
        <w:rPr>
          <w:rFonts w:eastAsia="Calibri" w:cs="Times New Roman"/>
          <w:sz w:val="28"/>
          <w:szCs w:val="28"/>
          <w:lang w:eastAsia="ar-SA"/>
        </w:rPr>
        <w:t>marta rīkojumam Nr.</w:t>
      </w:r>
      <w:r w:rsidR="00B42F59" w:rsidRPr="00FF74EE">
        <w:rPr>
          <w:rFonts w:eastAsia="Calibri" w:cs="Times New Roman"/>
          <w:sz w:val="28"/>
          <w:szCs w:val="28"/>
          <w:lang w:eastAsia="ar-SA"/>
        </w:rPr>
        <w:t> </w:t>
      </w:r>
      <w:r w:rsidRPr="00FF74EE">
        <w:rPr>
          <w:rFonts w:eastAsia="Calibri" w:cs="Times New Roman"/>
          <w:sz w:val="28"/>
          <w:szCs w:val="28"/>
          <w:lang w:eastAsia="ar-SA"/>
        </w:rPr>
        <w:t xml:space="preserve">160 “Grozījumi Eiropas Savienības struktūrfondu un Kohēzijas fonda 2014.-2020.gada plānošanas perioda darbības programmā “Izaugsme un nodarbinātība””. Plānots, ka grozījumu projekts MK noteikumos Nr.69 tiks iesniegts izskatīšanai </w:t>
      </w:r>
      <w:r w:rsidR="007A1F5C" w:rsidRPr="00FF74EE">
        <w:rPr>
          <w:rFonts w:eastAsia="Calibri" w:cs="Times New Roman"/>
          <w:sz w:val="28"/>
          <w:szCs w:val="28"/>
          <w:lang w:eastAsia="ar-SA"/>
        </w:rPr>
        <w:t>MK</w:t>
      </w:r>
      <w:r w:rsidRPr="00FF74EE">
        <w:rPr>
          <w:rFonts w:eastAsia="Calibri" w:cs="Times New Roman"/>
          <w:sz w:val="28"/>
          <w:szCs w:val="28"/>
          <w:lang w:eastAsia="ar-SA"/>
        </w:rPr>
        <w:t xml:space="preserve"> līdz </w:t>
      </w:r>
      <w:r w:rsidR="007A1F5C" w:rsidRPr="00FF74EE">
        <w:rPr>
          <w:rFonts w:eastAsia="Calibri" w:cs="Times New Roman"/>
          <w:sz w:val="28"/>
          <w:szCs w:val="28"/>
          <w:lang w:eastAsia="ar-SA"/>
        </w:rPr>
        <w:t xml:space="preserve">2017. gada </w:t>
      </w:r>
      <w:r w:rsidRPr="00FF74EE">
        <w:rPr>
          <w:rFonts w:eastAsia="Calibri" w:cs="Times New Roman"/>
          <w:sz w:val="28"/>
          <w:szCs w:val="28"/>
          <w:lang w:eastAsia="ar-SA"/>
        </w:rPr>
        <w:t>31.</w:t>
      </w:r>
      <w:r w:rsidR="00B42F59" w:rsidRPr="00FF74EE">
        <w:rPr>
          <w:rFonts w:eastAsia="Calibri" w:cs="Times New Roman"/>
          <w:sz w:val="28"/>
          <w:szCs w:val="28"/>
          <w:lang w:eastAsia="ar-SA"/>
        </w:rPr>
        <w:t> </w:t>
      </w:r>
      <w:r w:rsidRPr="00FF74EE">
        <w:rPr>
          <w:rFonts w:eastAsia="Calibri" w:cs="Times New Roman"/>
          <w:sz w:val="28"/>
          <w:szCs w:val="28"/>
          <w:lang w:eastAsia="ar-SA"/>
        </w:rPr>
        <w:t>maijam.</w:t>
      </w:r>
    </w:p>
    <w:p w14:paraId="70EC0591" w14:textId="76C0452A" w:rsidR="00785AA6" w:rsidRPr="00FF74EE" w:rsidRDefault="00785AA6" w:rsidP="00FE63E6">
      <w:pPr>
        <w:pStyle w:val="ListParagraph"/>
        <w:spacing w:before="120" w:after="120"/>
        <w:ind w:left="709"/>
        <w:jc w:val="both"/>
        <w:rPr>
          <w:rFonts w:eastAsia="Calibri" w:cs="Times New Roman"/>
          <w:sz w:val="28"/>
          <w:szCs w:val="28"/>
          <w:lang w:eastAsia="ar-SA"/>
        </w:rPr>
      </w:pPr>
      <w:r w:rsidRPr="00FF74EE">
        <w:rPr>
          <w:rFonts w:eastAsia="Calibri" w:cs="Times New Roman"/>
          <w:sz w:val="28"/>
          <w:szCs w:val="28"/>
          <w:lang w:eastAsia="ar-SA"/>
        </w:rPr>
        <w:t>2017.</w:t>
      </w:r>
      <w:r w:rsidR="007A1F5C" w:rsidRPr="00FF74EE">
        <w:rPr>
          <w:rFonts w:eastAsia="Calibri" w:cs="Times New Roman"/>
          <w:sz w:val="28"/>
          <w:szCs w:val="28"/>
          <w:lang w:eastAsia="ar-SA"/>
        </w:rPr>
        <w:t> </w:t>
      </w:r>
      <w:r w:rsidRPr="00FF74EE">
        <w:rPr>
          <w:rFonts w:eastAsia="Calibri" w:cs="Times New Roman"/>
          <w:sz w:val="28"/>
          <w:szCs w:val="28"/>
          <w:lang w:eastAsia="ar-SA"/>
        </w:rPr>
        <w:t>gada 27.</w:t>
      </w:r>
      <w:r w:rsidR="007A1F5C" w:rsidRPr="00FF74EE">
        <w:rPr>
          <w:rFonts w:eastAsia="Calibri" w:cs="Times New Roman"/>
          <w:sz w:val="28"/>
          <w:szCs w:val="28"/>
          <w:lang w:eastAsia="ar-SA"/>
        </w:rPr>
        <w:t> </w:t>
      </w:r>
      <w:r w:rsidRPr="00FF74EE">
        <w:rPr>
          <w:rFonts w:eastAsia="Calibri" w:cs="Times New Roman"/>
          <w:sz w:val="28"/>
          <w:szCs w:val="28"/>
          <w:lang w:eastAsia="ar-SA"/>
        </w:rPr>
        <w:t xml:space="preserve">aprīlī </w:t>
      </w:r>
      <w:r w:rsidR="009F0BDF" w:rsidRPr="00FF74EE">
        <w:rPr>
          <w:rFonts w:eastAsia="Calibri" w:cs="Times New Roman"/>
          <w:sz w:val="28"/>
          <w:szCs w:val="28"/>
          <w:lang w:eastAsia="ar-SA"/>
        </w:rPr>
        <w:t>EM</w:t>
      </w:r>
      <w:r w:rsidRPr="00FF74EE">
        <w:rPr>
          <w:rFonts w:eastAsia="Calibri" w:cs="Times New Roman"/>
          <w:sz w:val="28"/>
          <w:szCs w:val="28"/>
          <w:lang w:eastAsia="ar-SA"/>
        </w:rPr>
        <w:t xml:space="preserve"> tika iesniegts VAS “Latvijas valsts dzelzceļš” koncerna biznesa </w:t>
      </w:r>
      <w:r w:rsidRPr="00476C9A">
        <w:rPr>
          <w:rFonts w:eastAsia="Calibri" w:cs="Times New Roman"/>
          <w:sz w:val="28"/>
          <w:szCs w:val="28"/>
          <w:lang w:eastAsia="ar-SA"/>
        </w:rPr>
        <w:t>plāns 2017.</w:t>
      </w:r>
      <w:r w:rsidR="007A1F5C" w:rsidRPr="00476C9A">
        <w:rPr>
          <w:rFonts w:eastAsia="Calibri" w:cs="Times New Roman"/>
          <w:sz w:val="28"/>
          <w:szCs w:val="28"/>
          <w:lang w:eastAsia="ar-SA"/>
        </w:rPr>
        <w:t> </w:t>
      </w:r>
      <w:r w:rsidRPr="00476C9A">
        <w:rPr>
          <w:rFonts w:eastAsia="Calibri" w:cs="Times New Roman"/>
          <w:sz w:val="28"/>
          <w:szCs w:val="28"/>
          <w:lang w:eastAsia="ar-SA"/>
        </w:rPr>
        <w:t>-</w:t>
      </w:r>
      <w:r w:rsidR="007A1F5C" w:rsidRPr="00476C9A">
        <w:rPr>
          <w:rFonts w:eastAsia="Calibri" w:cs="Times New Roman"/>
          <w:sz w:val="28"/>
          <w:szCs w:val="28"/>
          <w:lang w:eastAsia="ar-SA"/>
        </w:rPr>
        <w:t> </w:t>
      </w:r>
      <w:r w:rsidRPr="00476C9A">
        <w:rPr>
          <w:rFonts w:eastAsia="Calibri" w:cs="Times New Roman"/>
          <w:sz w:val="28"/>
          <w:szCs w:val="28"/>
          <w:lang w:eastAsia="ar-SA"/>
        </w:rPr>
        <w:t>2036.</w:t>
      </w:r>
      <w:r w:rsidR="00190237" w:rsidRPr="00476C9A">
        <w:rPr>
          <w:rFonts w:eastAsia="Calibri" w:cs="Times New Roman"/>
          <w:sz w:val="28"/>
          <w:szCs w:val="28"/>
          <w:lang w:eastAsia="ar-SA"/>
        </w:rPr>
        <w:t> </w:t>
      </w:r>
      <w:r w:rsidRPr="00476C9A">
        <w:rPr>
          <w:rFonts w:eastAsia="Calibri" w:cs="Times New Roman"/>
          <w:sz w:val="28"/>
          <w:szCs w:val="28"/>
          <w:lang w:eastAsia="ar-SA"/>
        </w:rPr>
        <w:t>g</w:t>
      </w:r>
      <w:r w:rsidR="005F3308" w:rsidRPr="00476C9A">
        <w:rPr>
          <w:rFonts w:eastAsia="Calibri" w:cs="Times New Roman"/>
          <w:sz w:val="28"/>
          <w:szCs w:val="28"/>
          <w:lang w:eastAsia="ar-SA"/>
        </w:rPr>
        <w:t>adam</w:t>
      </w:r>
      <w:r w:rsidRPr="00FF74EE">
        <w:rPr>
          <w:rFonts w:eastAsia="Calibri" w:cs="Times New Roman"/>
          <w:sz w:val="28"/>
          <w:szCs w:val="28"/>
          <w:lang w:eastAsia="ar-SA"/>
        </w:rPr>
        <w:t xml:space="preserve">, lai Centrālā Statistikas pārvalde sniegtu atzinumu par valsts ieguldījuma VAS </w:t>
      </w:r>
      <w:r w:rsidR="007E1699" w:rsidRPr="00FF74EE">
        <w:rPr>
          <w:rFonts w:eastAsia="Calibri" w:cs="Times New Roman"/>
          <w:sz w:val="28"/>
          <w:szCs w:val="28"/>
          <w:lang w:eastAsia="ar-SA"/>
        </w:rPr>
        <w:t>“Latvijas Dzelzceļš”</w:t>
      </w:r>
      <w:r w:rsidRPr="00FF74EE">
        <w:rPr>
          <w:rFonts w:eastAsia="Calibri" w:cs="Times New Roman"/>
          <w:sz w:val="28"/>
          <w:szCs w:val="28"/>
          <w:lang w:eastAsia="ar-SA"/>
        </w:rPr>
        <w:t xml:space="preserve"> pamatkapitālā potenciālo ietekmi uz vispārējās valdības budžeta deficītu. Plānots, ka atzinumu varētu saņemt divu mēnešu laikā. Saņemot pozitīvu Centrālās Statistikas pārvaldes / EUROSTAT atzinumu, projekta pieteikums un tā pamatojošā dokumentācija tiks iesniegta </w:t>
      </w:r>
      <w:r w:rsidR="009F0BDF" w:rsidRPr="00FF74EE">
        <w:rPr>
          <w:rFonts w:eastAsia="Calibri" w:cs="Times New Roman"/>
          <w:sz w:val="28"/>
          <w:szCs w:val="28"/>
          <w:lang w:eastAsia="ar-SA"/>
        </w:rPr>
        <w:t>EK</w:t>
      </w:r>
      <w:r w:rsidRPr="00FF74EE">
        <w:rPr>
          <w:rFonts w:eastAsia="Calibri" w:cs="Times New Roman"/>
          <w:sz w:val="28"/>
          <w:szCs w:val="28"/>
          <w:lang w:eastAsia="ar-SA"/>
        </w:rPr>
        <w:t xml:space="preserve"> neatkarīga eksperta atzinuma saņemšanai.</w:t>
      </w:r>
      <w:r w:rsidRPr="00FF74EE" w:rsidDel="00785AA6">
        <w:rPr>
          <w:rFonts w:eastAsia="Calibri" w:cs="Times New Roman"/>
          <w:sz w:val="28"/>
          <w:szCs w:val="28"/>
          <w:lang w:eastAsia="ar-SA"/>
        </w:rPr>
        <w:t xml:space="preserve"> </w:t>
      </w:r>
    </w:p>
    <w:p w14:paraId="1D94E574" w14:textId="395CAD6A" w:rsidR="00C070FD" w:rsidRPr="00FF74EE" w:rsidRDefault="00785AA6" w:rsidP="00FE63E6">
      <w:pPr>
        <w:pStyle w:val="ListParagraph"/>
        <w:spacing w:before="120" w:after="120"/>
        <w:ind w:left="709"/>
        <w:jc w:val="both"/>
        <w:rPr>
          <w:rFonts w:eastAsia="Calibri" w:cs="Times New Roman"/>
          <w:sz w:val="28"/>
          <w:szCs w:val="28"/>
          <w:lang w:eastAsia="ar-SA"/>
        </w:rPr>
      </w:pPr>
      <w:r w:rsidRPr="00FF74EE">
        <w:rPr>
          <w:rFonts w:eastAsia="Calibri" w:cs="Times New Roman"/>
          <w:sz w:val="28"/>
          <w:szCs w:val="28"/>
          <w:lang w:eastAsia="ar-SA"/>
        </w:rPr>
        <w:t>2017.</w:t>
      </w:r>
      <w:r w:rsidR="007A1F5C" w:rsidRPr="00FF74EE">
        <w:rPr>
          <w:rFonts w:eastAsia="Calibri" w:cs="Times New Roman"/>
          <w:sz w:val="28"/>
          <w:szCs w:val="28"/>
          <w:lang w:eastAsia="ar-SA"/>
        </w:rPr>
        <w:t> </w:t>
      </w:r>
      <w:r w:rsidRPr="00FF74EE">
        <w:rPr>
          <w:rFonts w:eastAsia="Calibri" w:cs="Times New Roman"/>
          <w:sz w:val="28"/>
          <w:szCs w:val="28"/>
          <w:lang w:eastAsia="ar-SA"/>
        </w:rPr>
        <w:t>gada 28.</w:t>
      </w:r>
      <w:r w:rsidR="007A1F5C" w:rsidRPr="00FF74EE">
        <w:rPr>
          <w:rFonts w:eastAsia="Calibri" w:cs="Times New Roman"/>
          <w:sz w:val="28"/>
          <w:szCs w:val="28"/>
          <w:lang w:eastAsia="ar-SA"/>
        </w:rPr>
        <w:t> </w:t>
      </w:r>
      <w:r w:rsidRPr="00FF74EE">
        <w:rPr>
          <w:rFonts w:eastAsia="Calibri" w:cs="Times New Roman"/>
          <w:sz w:val="28"/>
          <w:szCs w:val="28"/>
          <w:lang w:eastAsia="ar-SA"/>
        </w:rPr>
        <w:t>aprīlī projekta pieteikums kopā ar JASPERS pozitīvu noslēguma ziņojumu (</w:t>
      </w:r>
      <w:proofErr w:type="spellStart"/>
      <w:r w:rsidRPr="00FF74EE">
        <w:rPr>
          <w:rFonts w:eastAsia="Calibri" w:cs="Times New Roman"/>
          <w:i/>
          <w:iCs/>
          <w:sz w:val="28"/>
          <w:szCs w:val="28"/>
          <w:lang w:eastAsia="ar-SA"/>
        </w:rPr>
        <w:t>Action</w:t>
      </w:r>
      <w:proofErr w:type="spellEnd"/>
      <w:r w:rsidRPr="00FF74EE">
        <w:rPr>
          <w:rFonts w:eastAsia="Calibri" w:cs="Times New Roman"/>
          <w:i/>
          <w:iCs/>
          <w:sz w:val="28"/>
          <w:szCs w:val="28"/>
          <w:lang w:eastAsia="ar-SA"/>
        </w:rPr>
        <w:t xml:space="preserve"> </w:t>
      </w:r>
      <w:proofErr w:type="spellStart"/>
      <w:r w:rsidRPr="00FF74EE">
        <w:rPr>
          <w:rFonts w:eastAsia="Calibri" w:cs="Times New Roman"/>
          <w:i/>
          <w:iCs/>
          <w:sz w:val="28"/>
          <w:szCs w:val="28"/>
          <w:lang w:eastAsia="ar-SA"/>
        </w:rPr>
        <w:t>Completion</w:t>
      </w:r>
      <w:proofErr w:type="spellEnd"/>
      <w:r w:rsidRPr="00FF74EE">
        <w:rPr>
          <w:rFonts w:eastAsia="Calibri" w:cs="Times New Roman"/>
          <w:i/>
          <w:iCs/>
          <w:sz w:val="28"/>
          <w:szCs w:val="28"/>
          <w:lang w:eastAsia="ar-SA"/>
        </w:rPr>
        <w:t xml:space="preserve"> </w:t>
      </w:r>
      <w:proofErr w:type="spellStart"/>
      <w:r w:rsidRPr="00FF74EE">
        <w:rPr>
          <w:rFonts w:eastAsia="Calibri" w:cs="Times New Roman"/>
          <w:i/>
          <w:iCs/>
          <w:sz w:val="28"/>
          <w:szCs w:val="28"/>
          <w:lang w:eastAsia="ar-SA"/>
        </w:rPr>
        <w:t>Note</w:t>
      </w:r>
      <w:proofErr w:type="spellEnd"/>
      <w:r w:rsidRPr="00FF74EE">
        <w:rPr>
          <w:rFonts w:eastAsia="Calibri" w:cs="Times New Roman"/>
          <w:sz w:val="28"/>
          <w:szCs w:val="28"/>
          <w:lang w:eastAsia="ar-SA"/>
        </w:rPr>
        <w:t>) tika iesniegts CFLA. CFLA plāno izvērtēt projektu indikatīvi līdz 2017. gada 6. jūnijam.</w:t>
      </w:r>
    </w:p>
    <w:p w14:paraId="6A6BD965" w14:textId="719F4FDA" w:rsidR="00550D2D" w:rsidRPr="00550D2D" w:rsidRDefault="00550D2D" w:rsidP="00550D2D">
      <w:pPr>
        <w:pStyle w:val="ListParagraph"/>
        <w:numPr>
          <w:ilvl w:val="2"/>
          <w:numId w:val="37"/>
        </w:numPr>
        <w:spacing w:before="120" w:after="120"/>
        <w:ind w:left="709" w:firstLine="0"/>
        <w:jc w:val="both"/>
        <w:rPr>
          <w:rFonts w:eastAsia="Calibri" w:cs="Times New Roman"/>
          <w:sz w:val="28"/>
          <w:szCs w:val="28"/>
          <w:lang w:eastAsia="ar-SA"/>
        </w:rPr>
      </w:pPr>
      <w:r>
        <w:rPr>
          <w:rFonts w:eastAsia="Calibri"/>
          <w:sz w:val="28"/>
          <w:szCs w:val="28"/>
          <w:u w:val="single"/>
          <w:lang w:eastAsia="ar-SA"/>
        </w:rPr>
        <w:t>Jautājumā p</w:t>
      </w:r>
      <w:r w:rsidR="00EA4B56" w:rsidRPr="00FE63E6">
        <w:rPr>
          <w:rFonts w:eastAsia="Calibri"/>
          <w:sz w:val="28"/>
          <w:szCs w:val="28"/>
          <w:u w:val="single"/>
          <w:lang w:eastAsia="ar-SA"/>
        </w:rPr>
        <w:t xml:space="preserve">ar iespējamo ES finansējuma piešķīruma atlikumu projektos </w:t>
      </w:r>
      <w:r>
        <w:rPr>
          <w:rFonts w:eastAsia="Calibri"/>
          <w:sz w:val="28"/>
          <w:szCs w:val="28"/>
          <w:u w:val="single"/>
          <w:lang w:eastAsia="ar-SA"/>
        </w:rPr>
        <w:t xml:space="preserve">(t.sk. var nozīmēt ES finansējuma iespēju neizmantošanu) </w:t>
      </w:r>
      <w:r w:rsidR="003E5640" w:rsidRPr="00FF74EE">
        <w:rPr>
          <w:rFonts w:eastAsia="Calibri"/>
          <w:sz w:val="28"/>
          <w:szCs w:val="28"/>
          <w:lang w:eastAsia="ar-SA"/>
        </w:rPr>
        <w:t>7.2.1.2. pasākum</w:t>
      </w:r>
      <w:r w:rsidR="001D118B" w:rsidRPr="00FF74EE">
        <w:rPr>
          <w:rFonts w:eastAsia="Calibri"/>
          <w:sz w:val="28"/>
          <w:szCs w:val="28"/>
          <w:lang w:eastAsia="ar-SA"/>
        </w:rPr>
        <w:t>ā</w:t>
      </w:r>
      <w:r w:rsidR="003E5640" w:rsidRPr="00FF74EE">
        <w:rPr>
          <w:rFonts w:eastAsia="Calibri"/>
          <w:sz w:val="28"/>
          <w:szCs w:val="28"/>
          <w:lang w:eastAsia="ar-SA"/>
        </w:rPr>
        <w:t xml:space="preserve"> </w:t>
      </w:r>
      <w:r w:rsidR="00C0054E" w:rsidRPr="00FF74EE">
        <w:rPr>
          <w:rFonts w:eastAsia="Calibri"/>
          <w:sz w:val="28"/>
          <w:szCs w:val="28"/>
          <w:lang w:eastAsia="ar-SA"/>
        </w:rPr>
        <w:t>“</w:t>
      </w:r>
      <w:r w:rsidR="003E5640" w:rsidRPr="00FF74EE">
        <w:rPr>
          <w:rFonts w:eastAsia="Calibri"/>
          <w:sz w:val="28"/>
          <w:szCs w:val="28"/>
          <w:lang w:eastAsia="ar-SA"/>
        </w:rPr>
        <w:t>Sākotnējās profesionālās izglītības programmu īstenošana Jauniešu garantijas ietvaros”</w:t>
      </w:r>
      <w:r w:rsidR="00C0054E" w:rsidRPr="00FF74EE">
        <w:rPr>
          <w:rFonts w:eastAsia="Calibri"/>
          <w:sz w:val="28"/>
          <w:szCs w:val="28"/>
          <w:lang w:eastAsia="ar-SA"/>
        </w:rPr>
        <w:t xml:space="preserve"> (turpmāk – 7.2.1.2. pasākums)</w:t>
      </w:r>
      <w:r w:rsidR="000730F5" w:rsidRPr="00FF74EE">
        <w:rPr>
          <w:rFonts w:eastAsia="Calibri"/>
          <w:sz w:val="28"/>
          <w:szCs w:val="28"/>
          <w:lang w:eastAsia="ar-SA"/>
        </w:rPr>
        <w:t>, 7.2.1.1.pasākum</w:t>
      </w:r>
      <w:r w:rsidR="001D118B" w:rsidRPr="00FF74EE">
        <w:rPr>
          <w:rFonts w:eastAsia="Calibri"/>
          <w:sz w:val="28"/>
          <w:szCs w:val="28"/>
          <w:lang w:eastAsia="ar-SA"/>
        </w:rPr>
        <w:t>ā</w:t>
      </w:r>
      <w:r w:rsidR="000730F5" w:rsidRPr="00FF74EE">
        <w:rPr>
          <w:rFonts w:eastAsia="Calibri"/>
          <w:sz w:val="28"/>
          <w:szCs w:val="28"/>
          <w:lang w:eastAsia="ar-SA"/>
        </w:rPr>
        <w:t xml:space="preserve"> “Aktīvās darba tirgus politikas pasākumu īstenošana jauniešu bezdarbnieku nodarbinātības veicināšanai”</w:t>
      </w:r>
      <w:r w:rsidR="003E5640" w:rsidRPr="00FF74EE">
        <w:rPr>
          <w:rFonts w:eastAsia="Calibri"/>
          <w:sz w:val="28"/>
          <w:szCs w:val="28"/>
          <w:lang w:eastAsia="ar-SA"/>
        </w:rPr>
        <w:t xml:space="preserve"> </w:t>
      </w:r>
      <w:r w:rsidR="000730F5" w:rsidRPr="00FF74EE">
        <w:rPr>
          <w:rFonts w:eastAsia="Calibri"/>
          <w:sz w:val="28"/>
          <w:szCs w:val="28"/>
          <w:lang w:eastAsia="ar-SA"/>
        </w:rPr>
        <w:t>(turpmāk – 7.2.1.1. pasākums)</w:t>
      </w:r>
      <w:r w:rsidR="00C0054E" w:rsidRPr="00FF74EE">
        <w:rPr>
          <w:rFonts w:eastAsia="Calibri"/>
          <w:sz w:val="28"/>
          <w:szCs w:val="28"/>
          <w:lang w:eastAsia="ar-SA"/>
        </w:rPr>
        <w:t xml:space="preserve"> </w:t>
      </w:r>
      <w:r w:rsidR="00D2011E" w:rsidRPr="00FF74EE">
        <w:rPr>
          <w:rFonts w:eastAsia="Calibri"/>
          <w:sz w:val="28"/>
          <w:szCs w:val="28"/>
          <w:lang w:eastAsia="ar-SA"/>
        </w:rPr>
        <w:t xml:space="preserve">aktuālākā informācija par iepriekšējā ziņojumā pieteiktajiem </w:t>
      </w:r>
      <w:r w:rsidR="009B2930" w:rsidRPr="00FF74EE">
        <w:rPr>
          <w:rFonts w:eastAsia="Calibri"/>
          <w:sz w:val="28"/>
          <w:szCs w:val="28"/>
          <w:lang w:eastAsia="ar-SA"/>
        </w:rPr>
        <w:t>risk</w:t>
      </w:r>
      <w:r w:rsidR="003171C5" w:rsidRPr="00FF74EE">
        <w:rPr>
          <w:rFonts w:eastAsia="Calibri"/>
          <w:sz w:val="28"/>
          <w:szCs w:val="28"/>
          <w:lang w:eastAsia="ar-SA"/>
        </w:rPr>
        <w:t>iem</w:t>
      </w:r>
      <w:r w:rsidR="00C02BA8" w:rsidRPr="00FF74EE">
        <w:rPr>
          <w:rFonts w:eastAsia="Calibri"/>
          <w:sz w:val="28"/>
          <w:szCs w:val="28"/>
          <w:lang w:eastAsia="ar-SA"/>
        </w:rPr>
        <w:t xml:space="preserve"> </w:t>
      </w:r>
      <w:r w:rsidR="00C02BA8" w:rsidRPr="00FF74EE">
        <w:rPr>
          <w:rFonts w:eastAsia="Calibri" w:cs="Times New Roman"/>
          <w:sz w:val="28"/>
          <w:szCs w:val="28"/>
          <w:lang w:eastAsia="ar-SA"/>
        </w:rPr>
        <w:t xml:space="preserve">liecina, ka </w:t>
      </w:r>
      <w:r w:rsidR="00C02BA8" w:rsidRPr="00FF74EE">
        <w:rPr>
          <w:rFonts w:cs="Times New Roman"/>
          <w:sz w:val="28"/>
          <w:szCs w:val="28"/>
        </w:rPr>
        <w:t xml:space="preserve">7.2.1.1. pasākuma ietvaros </w:t>
      </w:r>
      <w:r w:rsidR="0056489B" w:rsidRPr="00FF74EE">
        <w:rPr>
          <w:rFonts w:cs="Times New Roman"/>
          <w:sz w:val="28"/>
          <w:szCs w:val="28"/>
        </w:rPr>
        <w:t xml:space="preserve">ir </w:t>
      </w:r>
      <w:r w:rsidR="00C02BA8" w:rsidRPr="00FF74EE">
        <w:rPr>
          <w:rFonts w:cs="Times New Roman"/>
          <w:sz w:val="28"/>
          <w:szCs w:val="28"/>
        </w:rPr>
        <w:t>identificēts</w:t>
      </w:r>
      <w:r w:rsidR="00EF5799" w:rsidRPr="00FF74EE">
        <w:rPr>
          <w:rFonts w:cs="Times New Roman"/>
          <w:sz w:val="28"/>
          <w:szCs w:val="28"/>
        </w:rPr>
        <w:t xml:space="preserve"> kopējais</w:t>
      </w:r>
      <w:r w:rsidR="00412450" w:rsidRPr="00FF74EE">
        <w:rPr>
          <w:rFonts w:cs="Times New Roman"/>
          <w:sz w:val="28"/>
          <w:szCs w:val="28"/>
        </w:rPr>
        <w:t xml:space="preserve"> </w:t>
      </w:r>
      <w:r w:rsidR="00115ED2">
        <w:rPr>
          <w:rFonts w:cs="Times New Roman"/>
          <w:sz w:val="28"/>
          <w:szCs w:val="28"/>
        </w:rPr>
        <w:t>ESF</w:t>
      </w:r>
      <w:r w:rsidR="00412450" w:rsidRPr="00FF74EE">
        <w:rPr>
          <w:rFonts w:cs="Times New Roman"/>
          <w:sz w:val="28"/>
          <w:szCs w:val="28"/>
        </w:rPr>
        <w:t xml:space="preserve"> un Jauniešu nodarbinātības iniciatīvas (turpmāk – JNI) piešķīruma</w:t>
      </w:r>
      <w:r w:rsidR="00C02BA8" w:rsidRPr="00FF74EE">
        <w:rPr>
          <w:rFonts w:cs="Times New Roman"/>
          <w:sz w:val="28"/>
          <w:szCs w:val="28"/>
        </w:rPr>
        <w:t xml:space="preserve"> atlikums indikatīvi</w:t>
      </w:r>
      <w:r w:rsidR="00190237" w:rsidRPr="00FF74EE">
        <w:rPr>
          <w:rFonts w:cs="Times New Roman"/>
          <w:sz w:val="28"/>
          <w:szCs w:val="28"/>
        </w:rPr>
        <w:t xml:space="preserve"> </w:t>
      </w:r>
      <w:r w:rsidR="00C02BA8" w:rsidRPr="00FF74EE">
        <w:rPr>
          <w:rFonts w:cs="Times New Roman"/>
          <w:sz w:val="28"/>
          <w:szCs w:val="28"/>
        </w:rPr>
        <w:t>1</w:t>
      </w:r>
      <w:r w:rsidR="002F020D" w:rsidRPr="00FF74EE">
        <w:rPr>
          <w:rFonts w:cs="Times New Roman"/>
          <w:sz w:val="28"/>
          <w:szCs w:val="28"/>
        </w:rPr>
        <w:t xml:space="preserve"> </w:t>
      </w:r>
      <w:r w:rsidR="00C02BA8" w:rsidRPr="00FF74EE">
        <w:rPr>
          <w:rFonts w:cs="Times New Roman"/>
          <w:sz w:val="28"/>
          <w:szCs w:val="28"/>
        </w:rPr>
        <w:t xml:space="preserve">770 300 </w:t>
      </w:r>
      <w:proofErr w:type="spellStart"/>
      <w:r w:rsidR="00AC4FC3" w:rsidRPr="00FF74EE">
        <w:rPr>
          <w:rFonts w:cs="Times New Roman"/>
          <w:i/>
          <w:sz w:val="28"/>
          <w:szCs w:val="28"/>
        </w:rPr>
        <w:t>euro</w:t>
      </w:r>
      <w:proofErr w:type="spellEnd"/>
      <w:r w:rsidR="00C02BA8" w:rsidRPr="00FF74EE">
        <w:rPr>
          <w:rFonts w:cs="Times New Roman"/>
          <w:i/>
          <w:sz w:val="28"/>
          <w:szCs w:val="28"/>
        </w:rPr>
        <w:t xml:space="preserve"> </w:t>
      </w:r>
      <w:r w:rsidR="00C02BA8" w:rsidRPr="00FF74EE">
        <w:rPr>
          <w:rFonts w:cs="Times New Roman"/>
          <w:sz w:val="28"/>
          <w:szCs w:val="28"/>
        </w:rPr>
        <w:t>apmērā</w:t>
      </w:r>
      <w:r w:rsidR="00EF5799" w:rsidRPr="00FF74EE">
        <w:rPr>
          <w:rFonts w:cs="Times New Roman"/>
          <w:sz w:val="28"/>
          <w:szCs w:val="28"/>
        </w:rPr>
        <w:t xml:space="preserve"> (no tā JNI </w:t>
      </w:r>
      <w:r w:rsidR="00412450" w:rsidRPr="00FF74EE">
        <w:rPr>
          <w:rFonts w:cs="Times New Roman"/>
          <w:sz w:val="28"/>
          <w:szCs w:val="28"/>
        </w:rPr>
        <w:t>atlikums</w:t>
      </w:r>
      <w:r w:rsidR="00EF5799" w:rsidRPr="00FF74EE">
        <w:rPr>
          <w:rFonts w:cs="Times New Roman"/>
          <w:sz w:val="28"/>
          <w:szCs w:val="28"/>
        </w:rPr>
        <w:t xml:space="preserve"> 841 955 </w:t>
      </w:r>
      <w:proofErr w:type="spellStart"/>
      <w:r w:rsidR="00EF5799" w:rsidRPr="00FF74EE">
        <w:rPr>
          <w:rFonts w:cs="Times New Roman"/>
          <w:i/>
          <w:sz w:val="28"/>
          <w:szCs w:val="28"/>
        </w:rPr>
        <w:t>euro</w:t>
      </w:r>
      <w:proofErr w:type="spellEnd"/>
      <w:r w:rsidR="00DA6510">
        <w:rPr>
          <w:rFonts w:cs="Times New Roman"/>
          <w:sz w:val="28"/>
          <w:szCs w:val="28"/>
        </w:rPr>
        <w:t>)</w:t>
      </w:r>
      <w:r w:rsidR="00C02BA8" w:rsidRPr="00FF74EE">
        <w:rPr>
          <w:rFonts w:cs="Times New Roman"/>
          <w:sz w:val="28"/>
          <w:szCs w:val="28"/>
        </w:rPr>
        <w:t xml:space="preserve"> un 7.2.1.2. pasākuma ietvaros – indikatīvi</w:t>
      </w:r>
      <w:r w:rsidR="00AC4FC3" w:rsidRPr="00FF74EE">
        <w:rPr>
          <w:rFonts w:cs="Times New Roman"/>
          <w:sz w:val="28"/>
          <w:szCs w:val="28"/>
        </w:rPr>
        <w:t xml:space="preserve"> </w:t>
      </w:r>
      <w:r w:rsidR="00C02BA8" w:rsidRPr="00FF74EE">
        <w:rPr>
          <w:rFonts w:cs="Times New Roman"/>
          <w:sz w:val="28"/>
          <w:szCs w:val="28"/>
        </w:rPr>
        <w:t xml:space="preserve">5 600 000 </w:t>
      </w:r>
      <w:proofErr w:type="spellStart"/>
      <w:r w:rsidR="00AC4FC3" w:rsidRPr="00FF74EE">
        <w:rPr>
          <w:rFonts w:cs="Times New Roman"/>
          <w:i/>
          <w:sz w:val="28"/>
          <w:szCs w:val="28"/>
        </w:rPr>
        <w:t>euro</w:t>
      </w:r>
      <w:proofErr w:type="spellEnd"/>
      <w:r w:rsidR="00C02BA8" w:rsidRPr="00FF74EE">
        <w:rPr>
          <w:rFonts w:cs="Times New Roman"/>
          <w:sz w:val="28"/>
          <w:szCs w:val="28"/>
        </w:rPr>
        <w:t xml:space="preserve"> apmērā</w:t>
      </w:r>
      <w:r w:rsidR="00EF5799" w:rsidRPr="00FF74EE">
        <w:rPr>
          <w:rFonts w:cs="Times New Roman"/>
          <w:sz w:val="28"/>
          <w:szCs w:val="28"/>
        </w:rPr>
        <w:t xml:space="preserve"> (</w:t>
      </w:r>
      <w:r w:rsidR="00412450" w:rsidRPr="00FF74EE">
        <w:rPr>
          <w:rFonts w:cs="Times New Roman"/>
          <w:sz w:val="28"/>
          <w:szCs w:val="28"/>
        </w:rPr>
        <w:t>no tā JNI</w:t>
      </w:r>
      <w:r w:rsidR="00EF5799" w:rsidRPr="00FF74EE">
        <w:rPr>
          <w:rFonts w:cs="Times New Roman"/>
          <w:sz w:val="28"/>
          <w:szCs w:val="28"/>
        </w:rPr>
        <w:t xml:space="preserve"> piešķīrums - </w:t>
      </w:r>
      <w:r w:rsidR="00A5606B" w:rsidRPr="00FF74EE">
        <w:rPr>
          <w:rFonts w:cs="Times New Roman"/>
          <w:sz w:val="28"/>
          <w:szCs w:val="28"/>
        </w:rPr>
        <w:t xml:space="preserve">2 573 200 </w:t>
      </w:r>
      <w:proofErr w:type="spellStart"/>
      <w:r w:rsidR="00EF5799" w:rsidRPr="00FF74EE">
        <w:rPr>
          <w:rFonts w:cs="Times New Roman"/>
          <w:i/>
          <w:sz w:val="28"/>
          <w:szCs w:val="28"/>
        </w:rPr>
        <w:t>euro</w:t>
      </w:r>
      <w:proofErr w:type="spellEnd"/>
      <w:r w:rsidR="00EF5799" w:rsidRPr="00FF74EE">
        <w:rPr>
          <w:rFonts w:cs="Times New Roman"/>
          <w:sz w:val="28"/>
          <w:szCs w:val="28"/>
        </w:rPr>
        <w:t xml:space="preserve"> apmērā)</w:t>
      </w:r>
      <w:r w:rsidR="00AC4FC3" w:rsidRPr="00FF74EE">
        <w:rPr>
          <w:rFonts w:cs="Times New Roman"/>
          <w:sz w:val="28"/>
          <w:szCs w:val="28"/>
        </w:rPr>
        <w:t>.</w:t>
      </w:r>
      <w:r w:rsidR="00C02BA8" w:rsidRPr="00FF74EE">
        <w:t xml:space="preserve"> </w:t>
      </w:r>
    </w:p>
    <w:p w14:paraId="21184A7B" w14:textId="60DA99DF" w:rsidR="00550D2D" w:rsidRDefault="00612214" w:rsidP="00550D2D">
      <w:pPr>
        <w:pStyle w:val="ListParagraph"/>
        <w:spacing w:before="120" w:after="120"/>
        <w:ind w:left="709"/>
        <w:jc w:val="both"/>
        <w:rPr>
          <w:b/>
          <w:sz w:val="28"/>
          <w:szCs w:val="28"/>
        </w:rPr>
      </w:pPr>
      <w:r w:rsidRPr="00550D2D">
        <w:rPr>
          <w:rFonts w:cs="Times New Roman"/>
          <w:sz w:val="28"/>
          <w:szCs w:val="28"/>
        </w:rPr>
        <w:t>Lai nod</w:t>
      </w:r>
      <w:r w:rsidR="0056489B" w:rsidRPr="00550D2D">
        <w:rPr>
          <w:sz w:val="28"/>
          <w:szCs w:val="28"/>
        </w:rPr>
        <w:t>r</w:t>
      </w:r>
      <w:r w:rsidRPr="00550D2D">
        <w:rPr>
          <w:rFonts w:cs="Times New Roman"/>
          <w:sz w:val="28"/>
          <w:szCs w:val="28"/>
        </w:rPr>
        <w:t>ošinātu</w:t>
      </w:r>
      <w:r w:rsidR="00B42F59" w:rsidRPr="00550D2D">
        <w:rPr>
          <w:rFonts w:cs="Times New Roman"/>
          <w:sz w:val="28"/>
          <w:szCs w:val="28"/>
        </w:rPr>
        <w:t>– ESF</w:t>
      </w:r>
      <w:r w:rsidRPr="00550D2D">
        <w:rPr>
          <w:rFonts w:cs="Times New Roman"/>
          <w:sz w:val="28"/>
          <w:szCs w:val="28"/>
        </w:rPr>
        <w:t xml:space="preserve"> un </w:t>
      </w:r>
      <w:r w:rsidR="00B42F59" w:rsidRPr="00550D2D">
        <w:rPr>
          <w:rFonts w:cs="Times New Roman"/>
          <w:sz w:val="28"/>
          <w:szCs w:val="28"/>
        </w:rPr>
        <w:t>JNI</w:t>
      </w:r>
      <w:r w:rsidRPr="00550D2D">
        <w:rPr>
          <w:rFonts w:cs="Times New Roman"/>
          <w:sz w:val="28"/>
          <w:szCs w:val="28"/>
        </w:rPr>
        <w:t xml:space="preserve"> piešķīruma izlietojumu un noteikto rādītāju izpildi maksimālā iespējamā apmērā, </w:t>
      </w:r>
      <w:r w:rsidRPr="00550D2D">
        <w:rPr>
          <w:rFonts w:cs="Times New Roman"/>
          <w:iCs/>
          <w:sz w:val="28"/>
          <w:szCs w:val="28"/>
        </w:rPr>
        <w:t xml:space="preserve">esošā regulējuma ietvaros (t.i., paredzot, ka attiecībā uz ESF un JNI tiek pielietots N+3 princips un </w:t>
      </w:r>
      <w:r w:rsidRPr="00550D2D">
        <w:rPr>
          <w:rFonts w:cs="Times New Roman"/>
          <w:iCs/>
          <w:sz w:val="28"/>
          <w:szCs w:val="28"/>
        </w:rPr>
        <w:lastRenderedPageBreak/>
        <w:t xml:space="preserve">izdevumus deklarē līdz </w:t>
      </w:r>
      <w:r w:rsidR="006F48F5" w:rsidRPr="00550D2D">
        <w:rPr>
          <w:rFonts w:cs="Times New Roman"/>
          <w:iCs/>
          <w:sz w:val="28"/>
          <w:szCs w:val="28"/>
        </w:rPr>
        <w:t>2018. gada 31. decembrim</w:t>
      </w:r>
      <w:r w:rsidRPr="00550D2D">
        <w:rPr>
          <w:rFonts w:cs="Times New Roman"/>
          <w:iCs/>
          <w:sz w:val="28"/>
          <w:szCs w:val="28"/>
        </w:rPr>
        <w:t>)</w:t>
      </w:r>
      <w:r w:rsidRPr="00550D2D">
        <w:rPr>
          <w:iCs/>
          <w:sz w:val="28"/>
          <w:szCs w:val="28"/>
        </w:rPr>
        <w:t xml:space="preserve"> </w:t>
      </w:r>
      <w:r w:rsidR="00B42F59" w:rsidRPr="00550D2D">
        <w:rPr>
          <w:iCs/>
          <w:sz w:val="28"/>
          <w:szCs w:val="28"/>
        </w:rPr>
        <w:t>L</w:t>
      </w:r>
      <w:r w:rsidRPr="00550D2D">
        <w:rPr>
          <w:iCs/>
          <w:sz w:val="28"/>
          <w:szCs w:val="28"/>
        </w:rPr>
        <w:t xml:space="preserve">M plāno vairākas </w:t>
      </w:r>
      <w:r w:rsidRPr="00665276">
        <w:rPr>
          <w:iCs/>
          <w:sz w:val="28"/>
          <w:szCs w:val="28"/>
        </w:rPr>
        <w:t>korektīvas darbības, t.sk. atsevišķu aktivitāšu pagarinājumu 7.2.1.1. pasākumā mērķa grupas paplašināšanu 7.2.1.2</w:t>
      </w:r>
      <w:r w:rsidR="006F48F5" w:rsidRPr="00665276">
        <w:rPr>
          <w:iCs/>
          <w:sz w:val="28"/>
          <w:szCs w:val="28"/>
        </w:rPr>
        <w:t>.</w:t>
      </w:r>
      <w:r w:rsidRPr="00665276">
        <w:rPr>
          <w:iCs/>
          <w:sz w:val="28"/>
          <w:szCs w:val="28"/>
        </w:rPr>
        <w:t xml:space="preserve"> pasākumā, tādēj</w:t>
      </w:r>
      <w:r w:rsidR="0056489B" w:rsidRPr="00665276">
        <w:rPr>
          <w:iCs/>
          <w:sz w:val="28"/>
          <w:szCs w:val="28"/>
        </w:rPr>
        <w:t>ā</w:t>
      </w:r>
      <w:r w:rsidRPr="00665276">
        <w:rPr>
          <w:iCs/>
          <w:sz w:val="28"/>
          <w:szCs w:val="28"/>
        </w:rPr>
        <w:t xml:space="preserve">di mazinot risku papildu ESF un JNI finanšu atlikumam. </w:t>
      </w:r>
      <w:r w:rsidR="00C82791" w:rsidRPr="00665276">
        <w:rPr>
          <w:iCs/>
          <w:sz w:val="28"/>
          <w:szCs w:val="28"/>
        </w:rPr>
        <w:t>Vienlaikus, attiecībā uz 7.2.1.2.</w:t>
      </w:r>
      <w:r w:rsidR="009074E1" w:rsidRPr="00665276">
        <w:rPr>
          <w:iCs/>
          <w:sz w:val="28"/>
          <w:szCs w:val="28"/>
        </w:rPr>
        <w:t> </w:t>
      </w:r>
      <w:r w:rsidR="00C82791" w:rsidRPr="00665276">
        <w:rPr>
          <w:iCs/>
          <w:sz w:val="28"/>
          <w:szCs w:val="28"/>
        </w:rPr>
        <w:t>pasākuma projektu LM sadarbībā ar IZM paredz iespēju 2017.</w:t>
      </w:r>
      <w:r w:rsidR="009074E1" w:rsidRPr="00665276">
        <w:rPr>
          <w:iCs/>
          <w:sz w:val="28"/>
          <w:szCs w:val="28"/>
        </w:rPr>
        <w:t> </w:t>
      </w:r>
      <w:r w:rsidR="00C82791" w:rsidRPr="00665276">
        <w:rPr>
          <w:iCs/>
          <w:sz w:val="28"/>
          <w:szCs w:val="28"/>
        </w:rPr>
        <w:t>gada septembrī 1-gadīgajās izglītības programmās uzņemt arī nodarbinātos jauniešus, tādējādi mazinot risku papildu ESF un JNI finanšu piešķīruma atlikumam. Nodarbināto jauniešu iesaistei papildus ir nepieciešams ESF f</w:t>
      </w:r>
      <w:r w:rsidR="00A332C8" w:rsidRPr="00665276">
        <w:rPr>
          <w:iCs/>
          <w:sz w:val="28"/>
          <w:szCs w:val="28"/>
        </w:rPr>
        <w:t>inanšu piešķīrums 1 440 </w:t>
      </w:r>
      <w:r w:rsidR="00C82791" w:rsidRPr="00665276">
        <w:rPr>
          <w:iCs/>
          <w:sz w:val="28"/>
          <w:szCs w:val="28"/>
        </w:rPr>
        <w:t xml:space="preserve">000 </w:t>
      </w:r>
      <w:proofErr w:type="spellStart"/>
      <w:r w:rsidR="009074E1" w:rsidRPr="00665276">
        <w:rPr>
          <w:i/>
          <w:iCs/>
          <w:sz w:val="28"/>
          <w:szCs w:val="28"/>
        </w:rPr>
        <w:t>euro</w:t>
      </w:r>
      <w:proofErr w:type="spellEnd"/>
      <w:r w:rsidR="00C82791" w:rsidRPr="00665276">
        <w:rPr>
          <w:iCs/>
          <w:sz w:val="28"/>
          <w:szCs w:val="28"/>
        </w:rPr>
        <w:t xml:space="preserve"> apmērā, ko plānots novirzīt no IZM pārziņā esošā 8.3.3.</w:t>
      </w:r>
      <w:r w:rsidR="009074E1" w:rsidRPr="00665276">
        <w:rPr>
          <w:iCs/>
          <w:sz w:val="28"/>
          <w:szCs w:val="28"/>
        </w:rPr>
        <w:t> </w:t>
      </w:r>
      <w:r w:rsidR="00C82791" w:rsidRPr="00665276">
        <w:rPr>
          <w:iCs/>
          <w:sz w:val="28"/>
          <w:szCs w:val="28"/>
        </w:rPr>
        <w:t>SAM</w:t>
      </w:r>
      <w:r w:rsidR="00725FE1" w:rsidRPr="00665276">
        <w:rPr>
          <w:iCs/>
          <w:sz w:val="28"/>
          <w:szCs w:val="28"/>
        </w:rPr>
        <w:t>. LM</w:t>
      </w:r>
      <w:r w:rsidR="00C82791" w:rsidRPr="00665276">
        <w:rPr>
          <w:iCs/>
          <w:sz w:val="28"/>
          <w:szCs w:val="28"/>
        </w:rPr>
        <w:t xml:space="preserve"> </w:t>
      </w:r>
      <w:r w:rsidR="00725FE1" w:rsidRPr="00665276">
        <w:rPr>
          <w:iCs/>
          <w:sz w:val="28"/>
          <w:szCs w:val="28"/>
        </w:rPr>
        <w:t xml:space="preserve">ir iesniegusi priekšlikumus </w:t>
      </w:r>
      <w:r w:rsidR="00550D2D" w:rsidRPr="00665276">
        <w:rPr>
          <w:iCs/>
          <w:sz w:val="28"/>
          <w:szCs w:val="28"/>
        </w:rPr>
        <w:t xml:space="preserve">FM </w:t>
      </w:r>
      <w:r w:rsidR="00725FE1" w:rsidRPr="00665276">
        <w:rPr>
          <w:iCs/>
          <w:sz w:val="28"/>
          <w:szCs w:val="28"/>
        </w:rPr>
        <w:t>attiecīgiem grozījumiem</w:t>
      </w:r>
      <w:r w:rsidR="00C82791" w:rsidRPr="00665276">
        <w:rPr>
          <w:iCs/>
          <w:sz w:val="28"/>
          <w:szCs w:val="28"/>
        </w:rPr>
        <w:t xml:space="preserve"> </w:t>
      </w:r>
      <w:r w:rsidR="00550D2D" w:rsidRPr="00665276">
        <w:rPr>
          <w:iCs/>
          <w:sz w:val="28"/>
          <w:szCs w:val="28"/>
        </w:rPr>
        <w:t>darbības programmā</w:t>
      </w:r>
      <w:r w:rsidR="00B42F59" w:rsidRPr="00665276">
        <w:rPr>
          <w:iCs/>
          <w:sz w:val="28"/>
          <w:szCs w:val="28"/>
        </w:rPr>
        <w:t>.</w:t>
      </w:r>
      <w:r w:rsidR="00550D2D" w:rsidRPr="00665276">
        <w:rPr>
          <w:iCs/>
          <w:sz w:val="28"/>
          <w:szCs w:val="28"/>
        </w:rPr>
        <w:t xml:space="preserve"> Tāpat t</w:t>
      </w:r>
      <w:r w:rsidR="003171C5" w:rsidRPr="00665276">
        <w:rPr>
          <w:rFonts w:eastAsia="Calibri"/>
          <w:sz w:val="28"/>
          <w:szCs w:val="28"/>
          <w:lang w:eastAsia="ar-SA"/>
        </w:rPr>
        <w:t xml:space="preserve">urpinās </w:t>
      </w:r>
      <w:r w:rsidR="0056489B" w:rsidRPr="00665276">
        <w:rPr>
          <w:rFonts w:eastAsia="Calibri"/>
          <w:sz w:val="28"/>
          <w:szCs w:val="28"/>
          <w:lang w:eastAsia="ar-SA"/>
        </w:rPr>
        <w:t xml:space="preserve">konsultācijas ar EK </w:t>
      </w:r>
      <w:r w:rsidR="0039564B" w:rsidRPr="00665276">
        <w:rPr>
          <w:rFonts w:eastAsia="Calibri"/>
          <w:sz w:val="28"/>
          <w:szCs w:val="28"/>
          <w:lang w:eastAsia="ar-SA"/>
        </w:rPr>
        <w:t>par iespējami labāko risinājumu</w:t>
      </w:r>
      <w:r w:rsidR="0056489B" w:rsidRPr="00665276">
        <w:rPr>
          <w:rFonts w:eastAsia="Calibri"/>
          <w:sz w:val="28"/>
          <w:szCs w:val="28"/>
          <w:lang w:eastAsia="ar-SA"/>
        </w:rPr>
        <w:t xml:space="preserve"> t.sk.</w:t>
      </w:r>
      <w:r w:rsidR="0056489B" w:rsidRPr="00665276">
        <w:rPr>
          <w:iCs/>
          <w:sz w:val="28"/>
          <w:szCs w:val="28"/>
        </w:rPr>
        <w:t xml:space="preserve"> izmaiņām regulējumā (t.i., attiecībā uz ESF un JNI paredzot iespēju izdevumus</w:t>
      </w:r>
      <w:r w:rsidR="00A71F18" w:rsidRPr="00665276">
        <w:rPr>
          <w:iCs/>
          <w:sz w:val="28"/>
          <w:szCs w:val="28"/>
        </w:rPr>
        <w:t xml:space="preserve">, kas nepārsniedz JNI sākotnējā </w:t>
      </w:r>
      <w:proofErr w:type="spellStart"/>
      <w:r w:rsidR="00A71F18" w:rsidRPr="00665276">
        <w:rPr>
          <w:iCs/>
          <w:sz w:val="28"/>
          <w:szCs w:val="28"/>
        </w:rPr>
        <w:t>priekšfinansējuma</w:t>
      </w:r>
      <w:proofErr w:type="spellEnd"/>
      <w:r w:rsidR="00A71F18" w:rsidRPr="00665276">
        <w:rPr>
          <w:iCs/>
          <w:sz w:val="28"/>
          <w:szCs w:val="28"/>
        </w:rPr>
        <w:t xml:space="preserve"> apmēru,</w:t>
      </w:r>
      <w:r w:rsidR="0056489B" w:rsidRPr="00665276">
        <w:rPr>
          <w:iCs/>
          <w:sz w:val="28"/>
          <w:szCs w:val="28"/>
        </w:rPr>
        <w:t xml:space="preserve"> deklarēt pēc </w:t>
      </w:r>
      <w:r w:rsidR="006F48F5" w:rsidRPr="00665276">
        <w:rPr>
          <w:iCs/>
          <w:sz w:val="28"/>
          <w:szCs w:val="28"/>
        </w:rPr>
        <w:t>2018. gada 31. decembra</w:t>
      </w:r>
      <w:r w:rsidR="0056489B" w:rsidRPr="00665276">
        <w:rPr>
          <w:iCs/>
          <w:sz w:val="28"/>
          <w:szCs w:val="28"/>
        </w:rPr>
        <w:t xml:space="preserve">), </w:t>
      </w:r>
      <w:r w:rsidR="0056489B" w:rsidRPr="00665276">
        <w:rPr>
          <w:sz w:val="28"/>
          <w:szCs w:val="28"/>
        </w:rPr>
        <w:t>LM varētu</w:t>
      </w:r>
      <w:r w:rsidR="0056489B" w:rsidRPr="00665276">
        <w:rPr>
          <w:iCs/>
          <w:sz w:val="28"/>
          <w:szCs w:val="28"/>
        </w:rPr>
        <w:t xml:space="preserve"> </w:t>
      </w:r>
      <w:r w:rsidR="0056489B" w:rsidRPr="00665276">
        <w:rPr>
          <w:sz w:val="28"/>
          <w:szCs w:val="28"/>
        </w:rPr>
        <w:t>pagarināt abu 7.2.1.</w:t>
      </w:r>
      <w:r w:rsidR="006F48F5" w:rsidRPr="00665276">
        <w:rPr>
          <w:sz w:val="28"/>
          <w:szCs w:val="28"/>
        </w:rPr>
        <w:t> </w:t>
      </w:r>
      <w:r w:rsidR="0056489B" w:rsidRPr="00665276">
        <w:rPr>
          <w:sz w:val="28"/>
          <w:szCs w:val="28"/>
        </w:rPr>
        <w:t xml:space="preserve">SAM pasākumu projektu īstenošanas termiņu līdz </w:t>
      </w:r>
      <w:r w:rsidR="006F48F5" w:rsidRPr="00665276">
        <w:rPr>
          <w:sz w:val="28"/>
          <w:szCs w:val="28"/>
        </w:rPr>
        <w:t xml:space="preserve">2018. gada 31. decembrim </w:t>
      </w:r>
      <w:r w:rsidR="0056489B" w:rsidRPr="00665276">
        <w:rPr>
          <w:sz w:val="28"/>
          <w:szCs w:val="28"/>
        </w:rPr>
        <w:t>projektiem pieejamo finanšu līdzekļu ietvaros. Tādējādi ESF un JNI finanšu piešķīruma</w:t>
      </w:r>
      <w:r w:rsidR="0056489B" w:rsidRPr="00550D2D">
        <w:rPr>
          <w:sz w:val="28"/>
          <w:szCs w:val="28"/>
        </w:rPr>
        <w:t xml:space="preserve"> atlikums varētu tikt mazināts vismaz par 5 870 300 </w:t>
      </w:r>
      <w:proofErr w:type="spellStart"/>
      <w:r w:rsidR="006F48F5" w:rsidRPr="00550D2D">
        <w:rPr>
          <w:i/>
          <w:sz w:val="28"/>
          <w:szCs w:val="28"/>
        </w:rPr>
        <w:t>euro</w:t>
      </w:r>
      <w:proofErr w:type="spellEnd"/>
      <w:r w:rsidR="0056489B" w:rsidRPr="00550D2D">
        <w:rPr>
          <w:sz w:val="28"/>
          <w:szCs w:val="28"/>
        </w:rPr>
        <w:t xml:space="preserve"> un </w:t>
      </w:r>
      <w:r w:rsidR="00A332C8">
        <w:rPr>
          <w:sz w:val="28"/>
          <w:szCs w:val="28"/>
        </w:rPr>
        <w:t>kopumā veidotu indikatīvi 1 500 </w:t>
      </w:r>
      <w:r w:rsidR="0056489B" w:rsidRPr="00550D2D">
        <w:rPr>
          <w:sz w:val="28"/>
          <w:szCs w:val="28"/>
        </w:rPr>
        <w:t>000</w:t>
      </w:r>
      <w:r w:rsidR="0056489B" w:rsidRPr="00550D2D">
        <w:rPr>
          <w:i/>
          <w:sz w:val="28"/>
          <w:szCs w:val="28"/>
        </w:rPr>
        <w:t xml:space="preserve"> </w:t>
      </w:r>
      <w:proofErr w:type="spellStart"/>
      <w:r w:rsidR="00F05109" w:rsidRPr="00550D2D">
        <w:rPr>
          <w:i/>
          <w:sz w:val="28"/>
          <w:szCs w:val="28"/>
        </w:rPr>
        <w:t>euro</w:t>
      </w:r>
      <w:proofErr w:type="spellEnd"/>
      <w:r w:rsidR="0056489B" w:rsidRPr="00550D2D">
        <w:rPr>
          <w:sz w:val="28"/>
          <w:szCs w:val="28"/>
        </w:rPr>
        <w:t>, attiecīgi snieguma ietvara finanšu rādītājs tiek sasniegts vismaz 97,</w:t>
      </w:r>
      <w:r w:rsidR="00B67E2B" w:rsidRPr="00550D2D">
        <w:rPr>
          <w:sz w:val="28"/>
          <w:szCs w:val="28"/>
        </w:rPr>
        <w:t xml:space="preserve"> </w:t>
      </w:r>
      <w:r w:rsidR="0056489B" w:rsidRPr="00550D2D">
        <w:rPr>
          <w:sz w:val="28"/>
          <w:szCs w:val="28"/>
        </w:rPr>
        <w:t>62% apmērā</w:t>
      </w:r>
      <w:r w:rsidR="0056489B" w:rsidRPr="00FF74EE">
        <w:rPr>
          <w:b/>
          <w:sz w:val="28"/>
          <w:szCs w:val="28"/>
        </w:rPr>
        <w:t>.</w:t>
      </w:r>
    </w:p>
    <w:p w14:paraId="6369F503" w14:textId="4521D560" w:rsidR="002C7E4F" w:rsidRDefault="00471DE9" w:rsidP="00550D2D">
      <w:pPr>
        <w:pStyle w:val="ListParagraph"/>
        <w:spacing w:before="120" w:after="120"/>
        <w:ind w:left="709"/>
        <w:jc w:val="both"/>
        <w:rPr>
          <w:bCs/>
          <w:sz w:val="28"/>
          <w:szCs w:val="28"/>
        </w:rPr>
      </w:pPr>
      <w:r w:rsidRPr="00550D2D">
        <w:rPr>
          <w:sz w:val="28"/>
          <w:szCs w:val="28"/>
        </w:rPr>
        <w:t xml:space="preserve">Vienlaikus </w:t>
      </w:r>
      <w:r w:rsidR="00550D2D" w:rsidRPr="00550D2D">
        <w:rPr>
          <w:sz w:val="28"/>
          <w:szCs w:val="28"/>
        </w:rPr>
        <w:t xml:space="preserve">LM </w:t>
      </w:r>
      <w:r w:rsidRPr="00550D2D">
        <w:rPr>
          <w:sz w:val="28"/>
          <w:szCs w:val="28"/>
        </w:rPr>
        <w:t>atzīmē, ka arī neveicot minētās darbības</w:t>
      </w:r>
      <w:r w:rsidR="00B67E2B" w:rsidRPr="00550D2D">
        <w:rPr>
          <w:sz w:val="28"/>
          <w:szCs w:val="28"/>
        </w:rPr>
        <w:t xml:space="preserve"> 7.2.1. SAM ietvaros plānotais</w:t>
      </w:r>
      <w:r w:rsidRPr="00550D2D">
        <w:rPr>
          <w:sz w:val="28"/>
          <w:szCs w:val="28"/>
        </w:rPr>
        <w:t xml:space="preserve">: </w:t>
      </w:r>
      <w:r w:rsidR="00550D2D" w:rsidRPr="00550D2D">
        <w:rPr>
          <w:sz w:val="28"/>
          <w:szCs w:val="28"/>
        </w:rPr>
        <w:t xml:space="preserve">(1) </w:t>
      </w:r>
      <w:r w:rsidRPr="00550D2D">
        <w:rPr>
          <w:bCs/>
          <w:sz w:val="28"/>
          <w:szCs w:val="28"/>
        </w:rPr>
        <w:t>snieguma ietvara iznākuma rādītājs (“Bezdarbnieki, tostarp ilgstošie bezdarbnieki”, kas uz 2018.</w:t>
      </w:r>
      <w:r w:rsidR="00297198" w:rsidRPr="00550D2D">
        <w:rPr>
          <w:bCs/>
          <w:sz w:val="28"/>
          <w:szCs w:val="28"/>
        </w:rPr>
        <w:t> </w:t>
      </w:r>
      <w:r w:rsidRPr="00550D2D">
        <w:rPr>
          <w:bCs/>
          <w:sz w:val="28"/>
          <w:szCs w:val="28"/>
        </w:rPr>
        <w:t xml:space="preserve">gadu jāsasniedz 19 000 dalībnieku apmērā) tiks sasniegts pilnā apmērā; </w:t>
      </w:r>
      <w:r w:rsidR="00550D2D" w:rsidRPr="00550D2D">
        <w:rPr>
          <w:bCs/>
          <w:sz w:val="28"/>
          <w:szCs w:val="28"/>
        </w:rPr>
        <w:t xml:space="preserve">(2) </w:t>
      </w:r>
      <w:r w:rsidRPr="00550D2D">
        <w:rPr>
          <w:bCs/>
          <w:sz w:val="28"/>
          <w:szCs w:val="28"/>
        </w:rPr>
        <w:t>snieguma ietvara finanšu rādītājs (sertificētie izdevumi, kas uz 2018.</w:t>
      </w:r>
      <w:r w:rsidR="00297198" w:rsidRPr="00550D2D">
        <w:rPr>
          <w:bCs/>
          <w:sz w:val="28"/>
          <w:szCs w:val="28"/>
        </w:rPr>
        <w:t> </w:t>
      </w:r>
      <w:r w:rsidR="00A332C8">
        <w:rPr>
          <w:bCs/>
          <w:sz w:val="28"/>
          <w:szCs w:val="28"/>
        </w:rPr>
        <w:t>gadu jāsasniedz 63 140 </w:t>
      </w:r>
      <w:r w:rsidRPr="00550D2D">
        <w:rPr>
          <w:bCs/>
          <w:sz w:val="28"/>
          <w:szCs w:val="28"/>
        </w:rPr>
        <w:t xml:space="preserve">804 </w:t>
      </w:r>
      <w:proofErr w:type="spellStart"/>
      <w:r w:rsidR="00F05109" w:rsidRPr="00550D2D">
        <w:rPr>
          <w:bCs/>
          <w:i/>
          <w:sz w:val="28"/>
          <w:szCs w:val="28"/>
        </w:rPr>
        <w:t>euro</w:t>
      </w:r>
      <w:proofErr w:type="spellEnd"/>
      <w:r w:rsidRPr="00550D2D">
        <w:rPr>
          <w:bCs/>
          <w:i/>
          <w:sz w:val="28"/>
          <w:szCs w:val="28"/>
        </w:rPr>
        <w:t xml:space="preserve"> </w:t>
      </w:r>
      <w:r w:rsidRPr="00550D2D">
        <w:rPr>
          <w:bCs/>
          <w:sz w:val="28"/>
          <w:szCs w:val="28"/>
        </w:rPr>
        <w:t xml:space="preserve">apmērā) tiks sasniegts vismaz 85% apmērā. </w:t>
      </w:r>
    </w:p>
    <w:p w14:paraId="0D48228B" w14:textId="17CC7EE1" w:rsidR="00550D2D" w:rsidRPr="00282EA0" w:rsidRDefault="00550D2D" w:rsidP="00550D2D">
      <w:pPr>
        <w:pStyle w:val="ListParagraph"/>
        <w:spacing w:before="120" w:after="120"/>
        <w:ind w:left="709"/>
        <w:jc w:val="both"/>
        <w:rPr>
          <w:bCs/>
          <w:sz w:val="28"/>
          <w:szCs w:val="28"/>
        </w:rPr>
      </w:pPr>
      <w:r w:rsidRPr="00282EA0">
        <w:rPr>
          <w:bCs/>
          <w:sz w:val="28"/>
          <w:szCs w:val="28"/>
        </w:rPr>
        <w:t>Šobrīd notiek jautājuma un rīcības varia</w:t>
      </w:r>
      <w:r w:rsidR="00CB5E84" w:rsidRPr="00282EA0">
        <w:rPr>
          <w:bCs/>
          <w:sz w:val="28"/>
          <w:szCs w:val="28"/>
        </w:rPr>
        <w:t>ntu, lai nezaudētu ES finansēju</w:t>
      </w:r>
      <w:r w:rsidRPr="00282EA0">
        <w:rPr>
          <w:bCs/>
          <w:sz w:val="28"/>
          <w:szCs w:val="28"/>
        </w:rPr>
        <w:t>m</w:t>
      </w:r>
      <w:r w:rsidR="00CB5E84" w:rsidRPr="00282EA0">
        <w:rPr>
          <w:bCs/>
          <w:sz w:val="28"/>
          <w:szCs w:val="28"/>
        </w:rPr>
        <w:t>a</w:t>
      </w:r>
      <w:r w:rsidRPr="00282EA0">
        <w:rPr>
          <w:bCs/>
          <w:sz w:val="28"/>
          <w:szCs w:val="28"/>
        </w:rPr>
        <w:t xml:space="preserve"> izmantošanas iespējas, izskatīšana sadarbībā ar LM un IZM un EK. Par progre</w:t>
      </w:r>
      <w:r w:rsidR="00CB5E84" w:rsidRPr="00282EA0">
        <w:rPr>
          <w:bCs/>
          <w:sz w:val="28"/>
          <w:szCs w:val="28"/>
        </w:rPr>
        <w:t>su turpmāk</w:t>
      </w:r>
      <w:r w:rsidRPr="00282EA0">
        <w:rPr>
          <w:bCs/>
          <w:sz w:val="28"/>
          <w:szCs w:val="28"/>
        </w:rPr>
        <w:t>os ziņojumos tiks sniegta informācija.</w:t>
      </w:r>
    </w:p>
    <w:p w14:paraId="190B807B" w14:textId="77777777" w:rsidR="00550D2D" w:rsidRPr="00550D2D" w:rsidRDefault="00550D2D" w:rsidP="00550D2D">
      <w:pPr>
        <w:pStyle w:val="ListParagraph"/>
        <w:spacing w:before="120" w:after="120"/>
        <w:ind w:left="709"/>
        <w:jc w:val="both"/>
        <w:rPr>
          <w:bCs/>
          <w:sz w:val="28"/>
          <w:szCs w:val="28"/>
          <w:u w:val="single"/>
        </w:rPr>
      </w:pPr>
    </w:p>
    <w:p w14:paraId="53839848" w14:textId="3DC9CAC4" w:rsidR="00C17E19" w:rsidRPr="00550D2D" w:rsidRDefault="00550D2D" w:rsidP="00550D2D">
      <w:pPr>
        <w:pStyle w:val="BodyText"/>
        <w:spacing w:line="240" w:lineRule="auto"/>
        <w:ind w:left="284"/>
        <w:jc w:val="both"/>
        <w:rPr>
          <w:rFonts w:eastAsia="Calibri"/>
          <w:b w:val="0"/>
          <w:sz w:val="28"/>
          <w:szCs w:val="28"/>
          <w:u w:val="single"/>
          <w:lang w:val="lv-LV" w:eastAsia="ar-SA"/>
        </w:rPr>
      </w:pPr>
      <w:r>
        <w:rPr>
          <w:rFonts w:eastAsia="Calibri"/>
          <w:b w:val="0"/>
          <w:sz w:val="28"/>
          <w:szCs w:val="28"/>
          <w:u w:val="single"/>
          <w:lang w:val="lv-LV" w:eastAsia="ar-SA"/>
        </w:rPr>
        <w:t>3</w:t>
      </w:r>
      <w:r w:rsidR="0068783F" w:rsidRPr="00550D2D">
        <w:rPr>
          <w:rFonts w:eastAsia="Calibri"/>
          <w:b w:val="0"/>
          <w:sz w:val="28"/>
          <w:szCs w:val="28"/>
          <w:u w:val="single"/>
          <w:lang w:val="lv-LV" w:eastAsia="ar-SA"/>
        </w:rPr>
        <w:t xml:space="preserve">) </w:t>
      </w:r>
      <w:r w:rsidR="00C17E19" w:rsidRPr="00550D2D">
        <w:rPr>
          <w:rFonts w:eastAsia="Calibri"/>
          <w:b w:val="0"/>
          <w:sz w:val="28"/>
          <w:szCs w:val="28"/>
          <w:u w:val="single"/>
          <w:lang w:val="lv-LV" w:eastAsia="ar-SA"/>
        </w:rPr>
        <w:t>9.2.2.1.</w:t>
      </w:r>
      <w:r w:rsidR="00E45D2F" w:rsidRPr="00550D2D">
        <w:rPr>
          <w:rFonts w:eastAsia="Calibri"/>
          <w:b w:val="0"/>
          <w:sz w:val="28"/>
          <w:szCs w:val="28"/>
          <w:u w:val="single"/>
          <w:lang w:val="lv-LV" w:eastAsia="ar-SA"/>
        </w:rPr>
        <w:t> </w:t>
      </w:r>
      <w:r w:rsidR="00C17E19" w:rsidRPr="00550D2D">
        <w:rPr>
          <w:rFonts w:eastAsia="Calibri"/>
          <w:b w:val="0"/>
          <w:sz w:val="28"/>
          <w:szCs w:val="28"/>
          <w:u w:val="single"/>
          <w:lang w:val="lv-LV" w:eastAsia="ar-SA"/>
        </w:rPr>
        <w:t>pasākuma “</w:t>
      </w:r>
      <w:proofErr w:type="spellStart"/>
      <w:r w:rsidR="00C17E19" w:rsidRPr="00550D2D">
        <w:rPr>
          <w:rFonts w:eastAsia="Calibri"/>
          <w:b w:val="0"/>
          <w:sz w:val="28"/>
          <w:szCs w:val="28"/>
          <w:u w:val="single"/>
          <w:lang w:val="lv-LV" w:eastAsia="ar-SA"/>
        </w:rPr>
        <w:t>Deinstitucionalizācija</w:t>
      </w:r>
      <w:proofErr w:type="spellEnd"/>
      <w:r w:rsidR="00C17E19" w:rsidRPr="00550D2D">
        <w:rPr>
          <w:rFonts w:eastAsia="Calibri"/>
          <w:b w:val="0"/>
          <w:sz w:val="28"/>
          <w:szCs w:val="28"/>
          <w:u w:val="single"/>
          <w:lang w:val="lv-LV" w:eastAsia="ar-SA"/>
        </w:rPr>
        <w:t>” ieviešanā konstatētās problēmas un turpmākā rīcība.</w:t>
      </w:r>
    </w:p>
    <w:p w14:paraId="59691FF8" w14:textId="77777777" w:rsidR="00550D2D" w:rsidRDefault="00124C05" w:rsidP="00550D2D">
      <w:pPr>
        <w:spacing w:before="120" w:after="120"/>
        <w:ind w:left="709"/>
        <w:jc w:val="both"/>
        <w:rPr>
          <w:sz w:val="28"/>
          <w:szCs w:val="28"/>
        </w:rPr>
      </w:pPr>
      <w:r w:rsidRPr="00FF74EE">
        <w:rPr>
          <w:sz w:val="28"/>
          <w:szCs w:val="28"/>
        </w:rPr>
        <w:t>2017. gada aprīļa beigās LM sadarbībā ar plānošanas reģioniem</w:t>
      </w:r>
      <w:r w:rsidR="000A047B" w:rsidRPr="00FF74EE">
        <w:rPr>
          <w:sz w:val="28"/>
          <w:szCs w:val="28"/>
        </w:rPr>
        <w:t xml:space="preserve"> </w:t>
      </w:r>
      <w:r w:rsidRPr="00FF74EE">
        <w:rPr>
          <w:sz w:val="28"/>
          <w:szCs w:val="28"/>
        </w:rPr>
        <w:t>noslēdza klātienes tikšanās ciklu</w:t>
      </w:r>
      <w:r w:rsidR="005A7923" w:rsidRPr="00FF74EE">
        <w:rPr>
          <w:sz w:val="28"/>
          <w:szCs w:val="28"/>
        </w:rPr>
        <w:t xml:space="preserve"> </w:t>
      </w:r>
      <w:r w:rsidRPr="00FF74EE">
        <w:rPr>
          <w:sz w:val="28"/>
          <w:szCs w:val="28"/>
        </w:rPr>
        <w:t xml:space="preserve">ar pašvaldību (t.sk. sociālo dienestu) pārstāvjiem, lai vienotos par uzraudzības rādītāju un finansējuma kvotas pārdali par to pašvaldību (Rīga, Jaunjelgava, Līvāni, Cibla) daļu, kas nepiedalās 9.2.2.1.pasākuma īstenošanā. </w:t>
      </w:r>
    </w:p>
    <w:p w14:paraId="2E75483F" w14:textId="77777777" w:rsidR="00A332C8" w:rsidRDefault="00A332C8">
      <w:pPr>
        <w:rPr>
          <w:sz w:val="28"/>
          <w:szCs w:val="28"/>
        </w:rPr>
      </w:pPr>
      <w:r>
        <w:rPr>
          <w:sz w:val="28"/>
          <w:szCs w:val="28"/>
        </w:rPr>
        <w:br w:type="page"/>
      </w:r>
    </w:p>
    <w:p w14:paraId="3B26E6CE" w14:textId="3E03AF9F" w:rsidR="00124C05" w:rsidRPr="00665276" w:rsidRDefault="00124C05" w:rsidP="00550D2D">
      <w:pPr>
        <w:spacing w:before="120" w:after="120"/>
        <w:ind w:left="709"/>
        <w:jc w:val="both"/>
        <w:rPr>
          <w:sz w:val="28"/>
          <w:szCs w:val="28"/>
        </w:rPr>
      </w:pPr>
      <w:r w:rsidRPr="00665276">
        <w:rPr>
          <w:sz w:val="28"/>
          <w:szCs w:val="28"/>
        </w:rPr>
        <w:lastRenderedPageBreak/>
        <w:t xml:space="preserve">Ņemot vērā apkopotos, precizētos datus, LM: </w:t>
      </w:r>
    </w:p>
    <w:p w14:paraId="1F82F4B7" w14:textId="5485D007" w:rsidR="00124C05" w:rsidRPr="00665276" w:rsidRDefault="00124C05" w:rsidP="00550D2D">
      <w:pPr>
        <w:pStyle w:val="ListParagraph"/>
        <w:numPr>
          <w:ilvl w:val="0"/>
          <w:numId w:val="27"/>
        </w:numPr>
        <w:suppressAutoHyphens/>
        <w:spacing w:before="120" w:after="120"/>
        <w:ind w:left="709" w:firstLine="0"/>
        <w:contextualSpacing w:val="0"/>
        <w:jc w:val="both"/>
        <w:rPr>
          <w:sz w:val="28"/>
          <w:szCs w:val="28"/>
        </w:rPr>
      </w:pPr>
      <w:r w:rsidRPr="00665276">
        <w:rPr>
          <w:sz w:val="28"/>
          <w:szCs w:val="28"/>
        </w:rPr>
        <w:t>gatavo 9.2.2.1.</w:t>
      </w:r>
      <w:r w:rsidR="00D14B20" w:rsidRPr="00665276">
        <w:rPr>
          <w:sz w:val="28"/>
          <w:szCs w:val="28"/>
        </w:rPr>
        <w:t> </w:t>
      </w:r>
      <w:r w:rsidRPr="00665276">
        <w:rPr>
          <w:sz w:val="28"/>
          <w:szCs w:val="28"/>
        </w:rPr>
        <w:t>pasākuma MK noteikumu grozījumus, lai precizētu iznākuma rādītāju skaitliskās vērtības un finansējuma sadalījumu starp plānošanas reģioniem, kā arī, lai precizētu atsevišķus pasākuma īstenošanas nosacījumus nolūkā veicināt un intensificēt sabiedrībā balstītu sociālo pakalpojumu sniegšanu</w:t>
      </w:r>
      <w:r w:rsidR="005D3540" w:rsidRPr="00665276">
        <w:rPr>
          <w:rStyle w:val="FootnoteReference"/>
          <w:sz w:val="28"/>
          <w:szCs w:val="28"/>
        </w:rPr>
        <w:footnoteReference w:id="33"/>
      </w:r>
      <w:r w:rsidR="005D3540" w:rsidRPr="00665276">
        <w:rPr>
          <w:sz w:val="28"/>
          <w:szCs w:val="28"/>
        </w:rPr>
        <w:t>.</w:t>
      </w:r>
      <w:r w:rsidRPr="00665276">
        <w:rPr>
          <w:sz w:val="28"/>
          <w:szCs w:val="28"/>
        </w:rPr>
        <w:t xml:space="preserve"> </w:t>
      </w:r>
    </w:p>
    <w:p w14:paraId="039DAAE6" w14:textId="337257E0" w:rsidR="00124C05" w:rsidRPr="00FF74EE" w:rsidRDefault="00124C05" w:rsidP="00550D2D">
      <w:pPr>
        <w:pStyle w:val="ListParagraph"/>
        <w:numPr>
          <w:ilvl w:val="0"/>
          <w:numId w:val="27"/>
        </w:numPr>
        <w:suppressAutoHyphens/>
        <w:spacing w:before="120" w:after="120"/>
        <w:ind w:left="709" w:firstLine="0"/>
        <w:contextualSpacing w:val="0"/>
        <w:jc w:val="both"/>
        <w:rPr>
          <w:sz w:val="28"/>
          <w:szCs w:val="28"/>
        </w:rPr>
      </w:pPr>
      <w:r w:rsidRPr="00665276">
        <w:rPr>
          <w:sz w:val="28"/>
          <w:szCs w:val="28"/>
        </w:rPr>
        <w:t xml:space="preserve">ir iesniegusi </w:t>
      </w:r>
      <w:r w:rsidR="00550D2D" w:rsidRPr="00665276">
        <w:rPr>
          <w:sz w:val="28"/>
          <w:szCs w:val="28"/>
        </w:rPr>
        <w:t>FM darbības programmas p</w:t>
      </w:r>
      <w:r w:rsidR="00EB3F7E" w:rsidRPr="00665276">
        <w:rPr>
          <w:sz w:val="28"/>
          <w:szCs w:val="28"/>
        </w:rPr>
        <w:t>apildu</w:t>
      </w:r>
      <w:r w:rsidRPr="00665276">
        <w:rPr>
          <w:sz w:val="28"/>
          <w:szCs w:val="28"/>
        </w:rPr>
        <w:t xml:space="preserve"> grozījumu priekšlikumus, samazinot</w:t>
      </w:r>
      <w:r w:rsidRPr="00FF74EE">
        <w:rPr>
          <w:sz w:val="28"/>
          <w:szCs w:val="28"/>
        </w:rPr>
        <w:t xml:space="preserve"> 9.</w:t>
      </w:r>
      <w:r w:rsidR="00297198" w:rsidRPr="00FF74EE">
        <w:rPr>
          <w:sz w:val="28"/>
          <w:szCs w:val="28"/>
        </w:rPr>
        <w:t> </w:t>
      </w:r>
      <w:r w:rsidRPr="00FF74EE">
        <w:rPr>
          <w:sz w:val="28"/>
          <w:szCs w:val="28"/>
        </w:rPr>
        <w:t>prioritārā virziena</w:t>
      </w:r>
      <w:r w:rsidR="00A332C8">
        <w:rPr>
          <w:sz w:val="28"/>
          <w:szCs w:val="28"/>
        </w:rPr>
        <w:t xml:space="preserve"> “</w:t>
      </w:r>
      <w:r w:rsidRPr="00FF74EE">
        <w:rPr>
          <w:sz w:val="28"/>
          <w:szCs w:val="28"/>
        </w:rPr>
        <w:t>Sociālā iekļ</w:t>
      </w:r>
      <w:r w:rsidR="00A332C8">
        <w:rPr>
          <w:sz w:val="28"/>
          <w:szCs w:val="28"/>
        </w:rPr>
        <w:t>aušana un nabadzības apkarošana”</w:t>
      </w:r>
      <w:r w:rsidRPr="00FF74EE">
        <w:rPr>
          <w:sz w:val="28"/>
          <w:szCs w:val="28"/>
        </w:rPr>
        <w:t xml:space="preserve"> snieguma ietvarā iekļautā iznākuma rādītāja (pilngadīgo personu ar garīga rakstura traucējumiem, kuras saņem E</w:t>
      </w:r>
      <w:r w:rsidR="00EB3F7E" w:rsidRPr="00FF74EE">
        <w:rPr>
          <w:sz w:val="28"/>
          <w:szCs w:val="28"/>
        </w:rPr>
        <w:t>SF</w:t>
      </w:r>
      <w:r w:rsidRPr="00FF74EE">
        <w:rPr>
          <w:sz w:val="28"/>
          <w:szCs w:val="28"/>
        </w:rPr>
        <w:t xml:space="preserve"> atbalstītos sociālās aprūpes pakalpojumu dzīvesvietā (arī sociālās rehabilitācijas pakalpojumus)) vērtību (no 630 līdz 315) un finanšu rādītāju par vēl lielāku summu - 4 238 248 </w:t>
      </w:r>
      <w:proofErr w:type="spellStart"/>
      <w:r w:rsidRPr="00FF74EE">
        <w:rPr>
          <w:i/>
          <w:iCs/>
          <w:sz w:val="28"/>
          <w:szCs w:val="28"/>
        </w:rPr>
        <w:t>euro</w:t>
      </w:r>
      <w:proofErr w:type="spellEnd"/>
      <w:r w:rsidRPr="00FF74EE">
        <w:rPr>
          <w:i/>
          <w:iCs/>
          <w:sz w:val="28"/>
          <w:szCs w:val="28"/>
        </w:rPr>
        <w:t xml:space="preserve"> </w:t>
      </w:r>
      <w:r w:rsidRPr="00FF74EE">
        <w:rPr>
          <w:sz w:val="28"/>
          <w:szCs w:val="28"/>
        </w:rPr>
        <w:t>(t.sk. 9.2.2.1.</w:t>
      </w:r>
      <w:r w:rsidR="00297198" w:rsidRPr="00FF74EE">
        <w:rPr>
          <w:sz w:val="28"/>
          <w:szCs w:val="28"/>
        </w:rPr>
        <w:t> </w:t>
      </w:r>
      <w:r w:rsidRPr="00FF74EE">
        <w:rPr>
          <w:sz w:val="28"/>
          <w:szCs w:val="28"/>
        </w:rPr>
        <w:t>pasākuma ietvaros papildu finanšu rādītāja samazinājums par 2</w:t>
      </w:r>
      <w:r w:rsidR="00514F6F" w:rsidRPr="00FF74EE">
        <w:rPr>
          <w:sz w:val="28"/>
          <w:szCs w:val="28"/>
        </w:rPr>
        <w:t> </w:t>
      </w:r>
      <w:r w:rsidRPr="00FF74EE">
        <w:rPr>
          <w:sz w:val="28"/>
          <w:szCs w:val="28"/>
        </w:rPr>
        <w:t>234</w:t>
      </w:r>
      <w:r w:rsidR="00514F6F" w:rsidRPr="00FF74EE">
        <w:rPr>
          <w:sz w:val="28"/>
          <w:szCs w:val="28"/>
        </w:rPr>
        <w:t> </w:t>
      </w:r>
      <w:r w:rsidRPr="00FF74EE">
        <w:rPr>
          <w:sz w:val="28"/>
          <w:szCs w:val="28"/>
        </w:rPr>
        <w:t>857</w:t>
      </w:r>
      <w:r w:rsidRPr="00FF74EE">
        <w:rPr>
          <w:i/>
          <w:iCs/>
          <w:sz w:val="28"/>
          <w:szCs w:val="28"/>
        </w:rPr>
        <w:t xml:space="preserve"> </w:t>
      </w:r>
      <w:proofErr w:type="spellStart"/>
      <w:r w:rsidRPr="00FF74EE">
        <w:rPr>
          <w:i/>
          <w:iCs/>
          <w:sz w:val="28"/>
          <w:szCs w:val="28"/>
        </w:rPr>
        <w:t>euro</w:t>
      </w:r>
      <w:proofErr w:type="spellEnd"/>
      <w:r w:rsidRPr="00FF74EE">
        <w:rPr>
          <w:i/>
          <w:iCs/>
          <w:sz w:val="28"/>
          <w:szCs w:val="28"/>
        </w:rPr>
        <w:t xml:space="preserve"> </w:t>
      </w:r>
      <w:r w:rsidR="00A332C8">
        <w:rPr>
          <w:sz w:val="28"/>
          <w:szCs w:val="28"/>
        </w:rPr>
        <w:t>(kopumā no 16 </w:t>
      </w:r>
      <w:r w:rsidRPr="00FF74EE">
        <w:rPr>
          <w:sz w:val="28"/>
          <w:szCs w:val="28"/>
        </w:rPr>
        <w:t xml:space="preserve">145 137 </w:t>
      </w:r>
      <w:proofErr w:type="spellStart"/>
      <w:r w:rsidRPr="00FF74EE">
        <w:rPr>
          <w:i/>
          <w:iCs/>
          <w:sz w:val="28"/>
          <w:szCs w:val="28"/>
        </w:rPr>
        <w:t>euro</w:t>
      </w:r>
      <w:proofErr w:type="spellEnd"/>
      <w:r w:rsidRPr="00FF74EE">
        <w:rPr>
          <w:i/>
          <w:iCs/>
          <w:sz w:val="28"/>
          <w:szCs w:val="28"/>
        </w:rPr>
        <w:t xml:space="preserve"> </w:t>
      </w:r>
      <w:r w:rsidRPr="00FF74EE">
        <w:rPr>
          <w:sz w:val="28"/>
          <w:szCs w:val="28"/>
        </w:rPr>
        <w:t xml:space="preserve">līdz 9 203 080 </w:t>
      </w:r>
      <w:proofErr w:type="spellStart"/>
      <w:r w:rsidRPr="00FF74EE">
        <w:rPr>
          <w:i/>
          <w:iCs/>
          <w:sz w:val="28"/>
          <w:szCs w:val="28"/>
        </w:rPr>
        <w:t>euro</w:t>
      </w:r>
      <w:proofErr w:type="spellEnd"/>
      <w:r w:rsidRPr="00FF74EE">
        <w:rPr>
          <w:iCs/>
          <w:sz w:val="28"/>
          <w:szCs w:val="28"/>
        </w:rPr>
        <w:t>)</w:t>
      </w:r>
      <w:r w:rsidR="00117945" w:rsidRPr="00FF74EE">
        <w:rPr>
          <w:iCs/>
          <w:sz w:val="28"/>
          <w:szCs w:val="28"/>
        </w:rPr>
        <w:t>)</w:t>
      </w:r>
      <w:r w:rsidRPr="00FF74EE">
        <w:rPr>
          <w:i/>
          <w:iCs/>
          <w:sz w:val="28"/>
          <w:szCs w:val="28"/>
        </w:rPr>
        <w:t xml:space="preserve">. </w:t>
      </w:r>
    </w:p>
    <w:p w14:paraId="7BDD8CA4" w14:textId="47CF2C63" w:rsidR="001F254D" w:rsidRPr="00317C3B" w:rsidRDefault="001F254D" w:rsidP="00550D2D">
      <w:pPr>
        <w:pStyle w:val="ListParagraph"/>
        <w:numPr>
          <w:ilvl w:val="2"/>
          <w:numId w:val="37"/>
        </w:numPr>
        <w:suppressAutoHyphens/>
        <w:spacing w:before="120" w:after="120"/>
        <w:ind w:left="284" w:firstLine="0"/>
        <w:jc w:val="both"/>
        <w:rPr>
          <w:sz w:val="28"/>
          <w:szCs w:val="28"/>
        </w:rPr>
      </w:pPr>
      <w:r w:rsidRPr="00550D2D">
        <w:rPr>
          <w:sz w:val="28"/>
          <w:szCs w:val="28"/>
        </w:rPr>
        <w:t>5.2.1.1.</w:t>
      </w:r>
      <w:r w:rsidR="00CF1D99" w:rsidRPr="00550D2D">
        <w:rPr>
          <w:sz w:val="28"/>
          <w:szCs w:val="28"/>
        </w:rPr>
        <w:t> </w:t>
      </w:r>
      <w:r w:rsidRPr="00550D2D">
        <w:rPr>
          <w:sz w:val="28"/>
          <w:szCs w:val="28"/>
        </w:rPr>
        <w:t>pasākuma “</w:t>
      </w:r>
      <w:r w:rsidRPr="00550D2D">
        <w:rPr>
          <w:sz w:val="28"/>
          <w:szCs w:val="28"/>
          <w:u w:val="single"/>
        </w:rPr>
        <w:t>Atkritumu dalītas savākšanas sistēmas attīstība” ietvaros izsludinātās atlases rezultātā projekti iesniegti tikai 10</w:t>
      </w:r>
      <w:r w:rsidR="00CF1D99" w:rsidRPr="00550D2D">
        <w:rPr>
          <w:sz w:val="28"/>
          <w:szCs w:val="28"/>
          <w:u w:val="single"/>
        </w:rPr>
        <w:t> </w:t>
      </w:r>
      <w:r w:rsidRPr="00550D2D">
        <w:rPr>
          <w:sz w:val="28"/>
          <w:szCs w:val="28"/>
          <w:u w:val="single"/>
        </w:rPr>
        <w:t>% apjomā</w:t>
      </w:r>
      <w:r w:rsidRPr="00550D2D">
        <w:rPr>
          <w:sz w:val="28"/>
          <w:szCs w:val="28"/>
        </w:rPr>
        <w:t xml:space="preserve"> no atlases </w:t>
      </w:r>
      <w:r w:rsidRPr="00317C3B">
        <w:rPr>
          <w:sz w:val="28"/>
          <w:szCs w:val="28"/>
        </w:rPr>
        <w:t xml:space="preserve">kārtā pieejamā finansējuma, radot risku nesasniegt plānotos rezultātus. FM </w:t>
      </w:r>
      <w:r w:rsidR="00CF1D99" w:rsidRPr="00317C3B">
        <w:rPr>
          <w:sz w:val="28"/>
          <w:szCs w:val="28"/>
        </w:rPr>
        <w:t xml:space="preserve">2017. gada </w:t>
      </w:r>
      <w:r w:rsidRPr="00317C3B">
        <w:rPr>
          <w:sz w:val="28"/>
          <w:szCs w:val="28"/>
        </w:rPr>
        <w:t>24.</w:t>
      </w:r>
      <w:r w:rsidR="00CF1D99" w:rsidRPr="00317C3B">
        <w:rPr>
          <w:sz w:val="28"/>
          <w:szCs w:val="28"/>
        </w:rPr>
        <w:t> </w:t>
      </w:r>
      <w:r w:rsidRPr="00317C3B">
        <w:rPr>
          <w:sz w:val="28"/>
          <w:szCs w:val="28"/>
        </w:rPr>
        <w:t>maijā lūgusi VARAM sniegt priekšlikumus situācijas risināšanai.</w:t>
      </w:r>
      <w:r w:rsidR="00317C3B" w:rsidRPr="00317C3B">
        <w:rPr>
          <w:sz w:val="28"/>
          <w:szCs w:val="28"/>
        </w:rPr>
        <w:t xml:space="preserve"> VARAM skaidro:</w:t>
      </w:r>
    </w:p>
    <w:p w14:paraId="007D488A" w14:textId="0571BD5B" w:rsidR="00317C3B" w:rsidRDefault="00317C3B" w:rsidP="00317C3B">
      <w:pPr>
        <w:pStyle w:val="NormalWeb"/>
        <w:numPr>
          <w:ilvl w:val="0"/>
          <w:numId w:val="45"/>
        </w:numPr>
        <w:spacing w:before="120" w:beforeAutospacing="0" w:after="120" w:afterAutospacing="0"/>
        <w:jc w:val="both"/>
        <w:rPr>
          <w:sz w:val="28"/>
          <w:szCs w:val="28"/>
        </w:rPr>
      </w:pPr>
      <w:r w:rsidRPr="00317C3B">
        <w:rPr>
          <w:sz w:val="28"/>
          <w:szCs w:val="28"/>
        </w:rPr>
        <w:t xml:space="preserve">Viens no iemesliem projektu iesniedzēju zemajai aktivitātei 5.2.1.1.pasākumā ir </w:t>
      </w:r>
      <w:proofErr w:type="spellStart"/>
      <w:r w:rsidRPr="00317C3B">
        <w:rPr>
          <w:sz w:val="28"/>
          <w:szCs w:val="28"/>
        </w:rPr>
        <w:t>problēmsituācija</w:t>
      </w:r>
      <w:proofErr w:type="spellEnd"/>
      <w:r w:rsidRPr="00317C3B">
        <w:rPr>
          <w:sz w:val="28"/>
          <w:szCs w:val="28"/>
        </w:rPr>
        <w:t xml:space="preserve">, ka vairākās Latvijas pašvaldībās, t.sk., divās iedzīvotāju skaita un attiecīgi arī radīto atkritumu ziņā lielākajās Latvijas pašvaldībās - Rīgā un Daugavpilī, - šobrīd nav noslēgti līgumi par nākamo sadzīves atkritumu apsaimniekošanas periodu pēc tam, kad beigusies iepriekšējo atkritumu apsaimniekošanas periodu līgumu darbība. Tā rezultātā potenciālie projektu iesniedzēji nevar izpildīt projektu iesniegumu atlases nosacījumus vai pieņemt lēmumu par dalību projektu iesniegumu atlasē. </w:t>
      </w:r>
    </w:p>
    <w:p w14:paraId="3AB59FDC" w14:textId="12D8CB91" w:rsidR="00317C3B" w:rsidRPr="00317C3B" w:rsidRDefault="00317C3B" w:rsidP="00317C3B">
      <w:pPr>
        <w:pStyle w:val="NormalWeb"/>
        <w:numPr>
          <w:ilvl w:val="0"/>
          <w:numId w:val="45"/>
        </w:numPr>
        <w:spacing w:before="120" w:beforeAutospacing="0" w:after="120" w:afterAutospacing="0"/>
        <w:jc w:val="both"/>
        <w:rPr>
          <w:sz w:val="28"/>
          <w:szCs w:val="28"/>
        </w:rPr>
      </w:pPr>
      <w:r w:rsidRPr="00317C3B">
        <w:rPr>
          <w:sz w:val="28"/>
          <w:szCs w:val="28"/>
        </w:rPr>
        <w:t xml:space="preserve">Ņemot vērā 5.2.1.1. pasākuma projektu iesniegumu atlases rezultātus un Ministru kabineta 2017.gada 14.marta sēdes </w:t>
      </w:r>
      <w:proofErr w:type="spellStart"/>
      <w:r w:rsidRPr="00317C3B">
        <w:rPr>
          <w:sz w:val="28"/>
          <w:szCs w:val="28"/>
        </w:rPr>
        <w:t>protokollēmuma</w:t>
      </w:r>
      <w:proofErr w:type="spellEnd"/>
      <w:r w:rsidRPr="00317C3B">
        <w:rPr>
          <w:sz w:val="28"/>
          <w:szCs w:val="28"/>
        </w:rPr>
        <w:t xml:space="preserve"> Nr.12 43.§ 6.punktu</w:t>
      </w:r>
      <w:r w:rsidRPr="00317C3B">
        <w:rPr>
          <w:rStyle w:val="FootnoteReference"/>
          <w:sz w:val="28"/>
          <w:szCs w:val="28"/>
        </w:rPr>
        <w:footnoteReference w:id="34"/>
      </w:r>
      <w:r w:rsidRPr="00317C3B">
        <w:rPr>
          <w:sz w:val="28"/>
          <w:szCs w:val="28"/>
        </w:rPr>
        <w:t>, VARAM plāno</w:t>
      </w:r>
      <w:r w:rsidR="00A332C8">
        <w:rPr>
          <w:sz w:val="28"/>
          <w:szCs w:val="28"/>
        </w:rPr>
        <w:t xml:space="preserve"> veikt </w:t>
      </w:r>
      <w:proofErr w:type="spellStart"/>
      <w:r w:rsidR="00A332C8">
        <w:rPr>
          <w:sz w:val="28"/>
          <w:szCs w:val="28"/>
        </w:rPr>
        <w:t>izvērtējumu</w:t>
      </w:r>
      <w:proofErr w:type="spellEnd"/>
      <w:r w:rsidR="00A332C8">
        <w:rPr>
          <w:sz w:val="28"/>
          <w:szCs w:val="28"/>
        </w:rPr>
        <w:t xml:space="preserve"> par </w:t>
      </w:r>
      <w:r w:rsidR="00A332C8">
        <w:rPr>
          <w:sz w:val="28"/>
          <w:szCs w:val="28"/>
        </w:rPr>
        <w:lastRenderedPageBreak/>
        <w:t>5.2.1.1. </w:t>
      </w:r>
      <w:r w:rsidRPr="00317C3B">
        <w:rPr>
          <w:sz w:val="28"/>
          <w:szCs w:val="28"/>
        </w:rPr>
        <w:t>pasākuma</w:t>
      </w:r>
      <w:r w:rsidRPr="00317C3B">
        <w:rPr>
          <w:b/>
          <w:sz w:val="28"/>
          <w:szCs w:val="28"/>
        </w:rPr>
        <w:t xml:space="preserve"> </w:t>
      </w:r>
      <w:r w:rsidRPr="007C28B3">
        <w:rPr>
          <w:sz w:val="28"/>
          <w:szCs w:val="28"/>
        </w:rPr>
        <w:t>projektu iesniegumu atlases kārtām, t.sk.,</w:t>
      </w:r>
      <w:r w:rsidRPr="00317C3B">
        <w:rPr>
          <w:sz w:val="28"/>
          <w:szCs w:val="28"/>
        </w:rPr>
        <w:t xml:space="preserve"> konsultējoties ar nozares un pašvaldību organizāciju pārstāvjiem, lai izvērtētu iemeslus zemajai aktivitātei un apkopotu viedokļus par problēmām, ar ko projektu iesniedzēji </w:t>
      </w:r>
      <w:proofErr w:type="spellStart"/>
      <w:r w:rsidRPr="00317C3B">
        <w:rPr>
          <w:sz w:val="28"/>
          <w:szCs w:val="28"/>
        </w:rPr>
        <w:t>saskārušies</w:t>
      </w:r>
      <w:proofErr w:type="spellEnd"/>
      <w:r w:rsidRPr="00317C3B">
        <w:rPr>
          <w:sz w:val="28"/>
          <w:szCs w:val="28"/>
        </w:rPr>
        <w:t xml:space="preserve">. Balstoties uz šo </w:t>
      </w:r>
      <w:proofErr w:type="spellStart"/>
      <w:r w:rsidRPr="00317C3B">
        <w:rPr>
          <w:sz w:val="28"/>
          <w:szCs w:val="28"/>
        </w:rPr>
        <w:t>izvērtējumu</w:t>
      </w:r>
      <w:proofErr w:type="spellEnd"/>
      <w:r w:rsidRPr="00317C3B">
        <w:rPr>
          <w:sz w:val="28"/>
          <w:szCs w:val="28"/>
        </w:rPr>
        <w:t>, tiks piedāvāti tālākie iespējamie risinājumi, kas varētu būt:</w:t>
      </w:r>
    </w:p>
    <w:p w14:paraId="64C29476" w14:textId="220631E0" w:rsidR="00317C3B" w:rsidRPr="00317C3B" w:rsidRDefault="00317C3B" w:rsidP="00317C3B">
      <w:pPr>
        <w:pStyle w:val="NormalWeb"/>
        <w:numPr>
          <w:ilvl w:val="0"/>
          <w:numId w:val="44"/>
        </w:numPr>
        <w:spacing w:before="120" w:beforeAutospacing="0" w:after="0" w:afterAutospacing="0"/>
        <w:ind w:left="1418" w:firstLine="0"/>
        <w:jc w:val="both"/>
        <w:rPr>
          <w:sz w:val="28"/>
          <w:szCs w:val="28"/>
        </w:rPr>
      </w:pPr>
      <w:r w:rsidRPr="00317C3B">
        <w:rPr>
          <w:sz w:val="28"/>
          <w:szCs w:val="28"/>
        </w:rPr>
        <w:t>5.2.1.1.</w:t>
      </w:r>
      <w:r w:rsidR="00A332C8">
        <w:rPr>
          <w:sz w:val="28"/>
          <w:szCs w:val="28"/>
        </w:rPr>
        <w:t> </w:t>
      </w:r>
      <w:r w:rsidRPr="00317C3B">
        <w:rPr>
          <w:sz w:val="28"/>
          <w:szCs w:val="28"/>
        </w:rPr>
        <w:t>pasākuma atkārtotas projektu iesniegumu atlases izsludināšana;</w:t>
      </w:r>
    </w:p>
    <w:p w14:paraId="17C64F08" w14:textId="3270DA9C" w:rsidR="00317C3B" w:rsidRPr="00317C3B" w:rsidRDefault="00317C3B" w:rsidP="00317C3B">
      <w:pPr>
        <w:pStyle w:val="NormalWeb"/>
        <w:numPr>
          <w:ilvl w:val="0"/>
          <w:numId w:val="44"/>
        </w:numPr>
        <w:ind w:left="1418" w:firstLine="0"/>
        <w:jc w:val="both"/>
        <w:rPr>
          <w:sz w:val="28"/>
          <w:szCs w:val="28"/>
        </w:rPr>
      </w:pPr>
      <w:r w:rsidRPr="00317C3B">
        <w:rPr>
          <w:sz w:val="28"/>
          <w:szCs w:val="28"/>
        </w:rPr>
        <w:t xml:space="preserve">finansējuma pārdale, saglabājot finansējumu 5.2.1. </w:t>
      </w:r>
      <w:r w:rsidR="00A332C8">
        <w:rPr>
          <w:sz w:val="28"/>
          <w:szCs w:val="28"/>
        </w:rPr>
        <w:t>SAM</w:t>
      </w:r>
      <w:r w:rsidRPr="00317C3B">
        <w:rPr>
          <w:sz w:val="28"/>
          <w:szCs w:val="28"/>
        </w:rPr>
        <w:t xml:space="preserve"> “Veicināt dažāda veida atkritumu atkārtotu izmantošanu, pārstrādi un reģenerāciju” ietvarā, ievērojot darbības programmā “Izaugsme un nodarbinātība” un ES vides </w:t>
      </w:r>
      <w:proofErr w:type="spellStart"/>
      <w:r w:rsidRPr="00317C3B">
        <w:rPr>
          <w:i/>
          <w:sz w:val="28"/>
          <w:szCs w:val="28"/>
        </w:rPr>
        <w:t>acquis</w:t>
      </w:r>
      <w:proofErr w:type="spellEnd"/>
      <w:r w:rsidRPr="00317C3B">
        <w:rPr>
          <w:sz w:val="28"/>
          <w:szCs w:val="28"/>
        </w:rPr>
        <w:t xml:space="preserve"> direktīvās noteiktos mērķus un rādītājus atkritumu apsaimniekošanas jomā;</w:t>
      </w:r>
    </w:p>
    <w:p w14:paraId="38053E7B" w14:textId="77777777" w:rsidR="00317C3B" w:rsidRDefault="00317C3B" w:rsidP="00317C3B">
      <w:pPr>
        <w:pStyle w:val="NormalWeb"/>
        <w:numPr>
          <w:ilvl w:val="0"/>
          <w:numId w:val="44"/>
        </w:numPr>
        <w:ind w:left="1418" w:firstLine="0"/>
        <w:jc w:val="both"/>
        <w:rPr>
          <w:sz w:val="28"/>
          <w:szCs w:val="28"/>
        </w:rPr>
      </w:pPr>
      <w:r w:rsidRPr="00317C3B">
        <w:rPr>
          <w:sz w:val="28"/>
          <w:szCs w:val="28"/>
        </w:rPr>
        <w:t xml:space="preserve">u.c. risinājumi atbilstoši </w:t>
      </w:r>
      <w:proofErr w:type="spellStart"/>
      <w:r w:rsidRPr="00317C3B">
        <w:rPr>
          <w:sz w:val="28"/>
          <w:szCs w:val="28"/>
        </w:rPr>
        <w:t>izvērtējuma</w:t>
      </w:r>
      <w:proofErr w:type="spellEnd"/>
      <w:r w:rsidRPr="00317C3B">
        <w:rPr>
          <w:sz w:val="28"/>
          <w:szCs w:val="28"/>
        </w:rPr>
        <w:t xml:space="preserve"> secinājumiem.</w:t>
      </w:r>
    </w:p>
    <w:p w14:paraId="05BA3A9A" w14:textId="2E7F5223" w:rsidR="00317C3B" w:rsidRPr="00317C3B" w:rsidRDefault="00317C3B" w:rsidP="00317C3B">
      <w:pPr>
        <w:pStyle w:val="NormalWeb"/>
        <w:numPr>
          <w:ilvl w:val="0"/>
          <w:numId w:val="45"/>
        </w:numPr>
        <w:jc w:val="both"/>
        <w:rPr>
          <w:sz w:val="28"/>
          <w:szCs w:val="28"/>
        </w:rPr>
      </w:pPr>
      <w:r w:rsidRPr="00317C3B">
        <w:rPr>
          <w:sz w:val="28"/>
          <w:szCs w:val="28"/>
        </w:rPr>
        <w:t>Papildus minētajam VARAM 2017.</w:t>
      </w:r>
      <w:r w:rsidR="00A332C8">
        <w:rPr>
          <w:sz w:val="28"/>
          <w:szCs w:val="28"/>
        </w:rPr>
        <w:t> </w:t>
      </w:r>
      <w:r w:rsidRPr="00317C3B">
        <w:rPr>
          <w:sz w:val="28"/>
          <w:szCs w:val="28"/>
        </w:rPr>
        <w:t>gadā plāno uzsākt sabiedrības informēšanas kampaņu par atkritumu dalītas vākšanas pozitīvo ietekmi un ieguvumiem iedzīvotājiem un videi, lai panāktu attieksmes maiņu pret atkritumu atkārtotas izmantošanas iespējām un iedzīvotājos radītu pieprasījumu pēc atkritumu dalītas savākšanas pakalpojum</w:t>
      </w:r>
      <w:r>
        <w:rPr>
          <w:sz w:val="28"/>
          <w:szCs w:val="28"/>
        </w:rPr>
        <w:t>a</w:t>
      </w:r>
      <w:r>
        <w:t>.</w:t>
      </w:r>
    </w:p>
    <w:p w14:paraId="7868C8C8" w14:textId="3685A4A5" w:rsidR="00D60053" w:rsidRPr="00FF74EE" w:rsidRDefault="00BB7BC6" w:rsidP="00655029">
      <w:pPr>
        <w:pStyle w:val="ListParagraph"/>
        <w:suppressAutoHyphens/>
        <w:spacing w:before="120" w:after="120"/>
        <w:ind w:left="0"/>
        <w:jc w:val="both"/>
        <w:rPr>
          <w:rFonts w:eastAsia="Times New Roman"/>
          <w:b/>
          <w:bCs/>
          <w:sz w:val="28"/>
          <w:szCs w:val="28"/>
          <w:lang w:eastAsia="lv-LV"/>
        </w:rPr>
      </w:pPr>
      <w:r>
        <w:rPr>
          <w:rFonts w:eastAsia="Times New Roman"/>
          <w:b/>
          <w:bCs/>
          <w:sz w:val="28"/>
          <w:szCs w:val="28"/>
          <w:lang w:eastAsia="lv-LV"/>
        </w:rPr>
        <w:t>11</w:t>
      </w:r>
      <w:r w:rsidR="00C2561E" w:rsidRPr="00FF74EE">
        <w:rPr>
          <w:rFonts w:eastAsia="Times New Roman"/>
          <w:bCs/>
          <w:sz w:val="28"/>
          <w:szCs w:val="28"/>
          <w:lang w:eastAsia="lv-LV"/>
        </w:rPr>
        <w:t xml:space="preserve">. </w:t>
      </w:r>
      <w:r w:rsidR="00C2561E" w:rsidRPr="00FF74EE">
        <w:rPr>
          <w:rFonts w:eastAsia="Times New Roman"/>
          <w:b/>
          <w:bCs/>
          <w:sz w:val="28"/>
          <w:szCs w:val="28"/>
          <w:lang w:eastAsia="lv-LV"/>
        </w:rPr>
        <w:t>Turpmākā prioritārā rīcība</w:t>
      </w:r>
      <w:r w:rsidR="00D60053" w:rsidRPr="00FF74EE">
        <w:rPr>
          <w:rFonts w:eastAsia="Times New Roman"/>
          <w:b/>
          <w:bCs/>
          <w:sz w:val="28"/>
          <w:szCs w:val="28"/>
          <w:lang w:eastAsia="lv-LV"/>
        </w:rPr>
        <w:t>:</w:t>
      </w:r>
    </w:p>
    <w:p w14:paraId="7EDEF3F2" w14:textId="653E5202" w:rsidR="00D60053" w:rsidRPr="00FF74EE" w:rsidRDefault="00D60053" w:rsidP="00655029">
      <w:pPr>
        <w:pStyle w:val="ListParagraph"/>
        <w:suppressAutoHyphens/>
        <w:spacing w:before="120" w:after="120"/>
        <w:ind w:left="0"/>
        <w:jc w:val="both"/>
        <w:rPr>
          <w:rFonts w:eastAsia="Times New Roman"/>
          <w:bCs/>
          <w:sz w:val="28"/>
          <w:szCs w:val="28"/>
          <w:lang w:eastAsia="lv-LV"/>
        </w:rPr>
      </w:pPr>
      <w:r w:rsidRPr="00FF74EE">
        <w:rPr>
          <w:rFonts w:eastAsia="Times New Roman"/>
          <w:bCs/>
          <w:sz w:val="28"/>
          <w:szCs w:val="28"/>
          <w:lang w:eastAsia="lv-LV"/>
        </w:rPr>
        <w:t>1)</w:t>
      </w:r>
      <w:r w:rsidR="00C2561E" w:rsidRPr="00FF74EE">
        <w:rPr>
          <w:rFonts w:eastAsia="Times New Roman"/>
          <w:bCs/>
          <w:sz w:val="28"/>
          <w:szCs w:val="28"/>
          <w:lang w:eastAsia="lv-LV"/>
        </w:rPr>
        <w:t xml:space="preserve"> FM un CFLA </w:t>
      </w:r>
      <w:r w:rsidR="00C2561E" w:rsidRPr="00FF74EE">
        <w:rPr>
          <w:rFonts w:eastAsia="Times New Roman"/>
          <w:bCs/>
          <w:sz w:val="28"/>
          <w:szCs w:val="28"/>
          <w:u w:val="single"/>
          <w:lang w:eastAsia="lv-LV"/>
        </w:rPr>
        <w:t>fokus</w:t>
      </w:r>
      <w:r w:rsidR="00EA4B56" w:rsidRPr="00FF74EE">
        <w:rPr>
          <w:rFonts w:eastAsia="Times New Roman"/>
          <w:bCs/>
          <w:sz w:val="28"/>
          <w:szCs w:val="28"/>
          <w:u w:val="single"/>
          <w:lang w:eastAsia="lv-LV"/>
        </w:rPr>
        <w:t>s</w:t>
      </w:r>
      <w:r w:rsidR="00C2561E" w:rsidRPr="00FF74EE">
        <w:rPr>
          <w:rFonts w:eastAsia="Times New Roman"/>
          <w:bCs/>
          <w:sz w:val="28"/>
          <w:szCs w:val="28"/>
          <w:u w:val="single"/>
          <w:lang w:eastAsia="lv-LV"/>
        </w:rPr>
        <w:t xml:space="preserve"> uz projektu ieviešanas veicināšanu</w:t>
      </w:r>
      <w:r w:rsidR="00C2561E" w:rsidRPr="00FF74EE">
        <w:rPr>
          <w:rFonts w:eastAsia="Times New Roman"/>
          <w:bCs/>
          <w:sz w:val="28"/>
          <w:szCs w:val="28"/>
          <w:lang w:eastAsia="lv-LV"/>
        </w:rPr>
        <w:t xml:space="preserve">, tajā skaitā ikmēneša ieviešanas </w:t>
      </w:r>
      <w:r w:rsidR="00C2561E" w:rsidRPr="00FF74EE">
        <w:rPr>
          <w:rFonts w:eastAsia="Times New Roman"/>
          <w:bCs/>
          <w:sz w:val="28"/>
          <w:szCs w:val="28"/>
          <w:u w:val="single"/>
          <w:lang w:eastAsia="lv-LV"/>
        </w:rPr>
        <w:t>plānu izpildes disciplīnas stiprināšanu</w:t>
      </w:r>
      <w:r w:rsidR="00C2561E" w:rsidRPr="00FF74EE">
        <w:rPr>
          <w:rFonts w:eastAsia="Times New Roman"/>
          <w:bCs/>
          <w:sz w:val="28"/>
          <w:szCs w:val="28"/>
          <w:lang w:eastAsia="lv-LV"/>
        </w:rPr>
        <w:t xml:space="preserve">, operatīvi rodot iespēju risināt konstatētos nozīmīgākos arī projektu līmeņa riskus. Ikmēneša ziņojumos FM </w:t>
      </w:r>
      <w:r w:rsidR="005E13D0" w:rsidRPr="00FF74EE">
        <w:rPr>
          <w:rFonts w:eastAsia="Times New Roman"/>
          <w:bCs/>
          <w:sz w:val="28"/>
          <w:szCs w:val="28"/>
          <w:lang w:eastAsia="lv-LV"/>
        </w:rPr>
        <w:t xml:space="preserve">turpinās </w:t>
      </w:r>
      <w:r w:rsidR="00C2561E" w:rsidRPr="00FF74EE">
        <w:rPr>
          <w:rFonts w:eastAsia="Times New Roman"/>
          <w:bCs/>
          <w:sz w:val="28"/>
          <w:szCs w:val="28"/>
          <w:lang w:eastAsia="lv-LV"/>
        </w:rPr>
        <w:t>informē</w:t>
      </w:r>
      <w:r w:rsidR="005E13D0" w:rsidRPr="00FF74EE">
        <w:rPr>
          <w:rFonts w:eastAsia="Times New Roman"/>
          <w:bCs/>
          <w:sz w:val="28"/>
          <w:szCs w:val="28"/>
          <w:lang w:eastAsia="lv-LV"/>
        </w:rPr>
        <w:t>t</w:t>
      </w:r>
      <w:r w:rsidR="00C2561E" w:rsidRPr="00FF74EE">
        <w:rPr>
          <w:rFonts w:eastAsia="Times New Roman"/>
          <w:bCs/>
          <w:sz w:val="28"/>
          <w:szCs w:val="28"/>
          <w:lang w:eastAsia="lv-LV"/>
        </w:rPr>
        <w:t xml:space="preserve"> valdību </w:t>
      </w:r>
      <w:r w:rsidR="005E13D0" w:rsidRPr="00FF74EE">
        <w:rPr>
          <w:rFonts w:eastAsia="Times New Roman"/>
          <w:bCs/>
          <w:sz w:val="28"/>
          <w:szCs w:val="28"/>
          <w:lang w:eastAsia="lv-LV"/>
        </w:rPr>
        <w:t>ne tikai par ieviešanas progresu, bet arī p</w:t>
      </w:r>
      <w:r w:rsidR="00C2561E" w:rsidRPr="00FF74EE">
        <w:rPr>
          <w:rFonts w:eastAsia="Times New Roman"/>
          <w:bCs/>
          <w:sz w:val="28"/>
          <w:szCs w:val="28"/>
          <w:lang w:eastAsia="lv-LV"/>
        </w:rPr>
        <w:t>ar nepieciešamo iesaisti ātrākai lēmumu pieņemšanai.</w:t>
      </w:r>
      <w:r w:rsidRPr="00FF74EE">
        <w:rPr>
          <w:rFonts w:eastAsia="Times New Roman"/>
          <w:bCs/>
          <w:sz w:val="28"/>
          <w:szCs w:val="28"/>
          <w:lang w:eastAsia="lv-LV"/>
        </w:rPr>
        <w:t xml:space="preserve"> </w:t>
      </w:r>
    </w:p>
    <w:p w14:paraId="649418CA" w14:textId="43B99871" w:rsidR="009E52B5" w:rsidRPr="00FF74EE" w:rsidRDefault="00D60053" w:rsidP="00655029">
      <w:pPr>
        <w:pStyle w:val="ListParagraph"/>
        <w:suppressAutoHyphens/>
        <w:spacing w:before="120" w:after="120"/>
        <w:ind w:left="0"/>
        <w:jc w:val="both"/>
        <w:rPr>
          <w:rFonts w:eastAsia="Times New Roman"/>
          <w:bCs/>
          <w:sz w:val="28"/>
          <w:szCs w:val="28"/>
          <w:lang w:eastAsia="lv-LV"/>
        </w:rPr>
      </w:pPr>
      <w:r w:rsidRPr="00FF74EE">
        <w:rPr>
          <w:rFonts w:eastAsia="Times New Roman"/>
          <w:bCs/>
          <w:sz w:val="28"/>
          <w:szCs w:val="28"/>
          <w:lang w:eastAsia="lv-LV"/>
        </w:rPr>
        <w:t>2) Attiecībā uz EK ie</w:t>
      </w:r>
      <w:r w:rsidR="00C72F7F" w:rsidRPr="00FF74EE">
        <w:rPr>
          <w:rFonts w:eastAsia="Times New Roman"/>
          <w:bCs/>
          <w:sz w:val="28"/>
          <w:szCs w:val="28"/>
          <w:lang w:eastAsia="lv-LV"/>
        </w:rPr>
        <w:t>s</w:t>
      </w:r>
      <w:r w:rsidRPr="00FF74EE">
        <w:rPr>
          <w:rFonts w:eastAsia="Times New Roman"/>
          <w:bCs/>
          <w:sz w:val="28"/>
          <w:szCs w:val="28"/>
          <w:lang w:eastAsia="lv-LV"/>
        </w:rPr>
        <w:t xml:space="preserve">niegtajiem kritiski nepieciešamajiem </w:t>
      </w:r>
      <w:r w:rsidR="005710E0" w:rsidRPr="00FF74EE">
        <w:rPr>
          <w:rFonts w:eastAsia="Times New Roman"/>
          <w:bCs/>
          <w:sz w:val="28"/>
          <w:szCs w:val="28"/>
          <w:u w:val="single"/>
          <w:lang w:eastAsia="lv-LV"/>
        </w:rPr>
        <w:t>DP</w:t>
      </w:r>
      <w:r w:rsidRPr="00FF74EE">
        <w:rPr>
          <w:rFonts w:eastAsia="Times New Roman"/>
          <w:bCs/>
          <w:sz w:val="28"/>
          <w:szCs w:val="28"/>
          <w:u w:val="single"/>
          <w:lang w:eastAsia="lv-LV"/>
        </w:rPr>
        <w:t xml:space="preserve"> grozījumiem</w:t>
      </w:r>
      <w:r w:rsidRPr="00FF74EE">
        <w:rPr>
          <w:rFonts w:eastAsia="Times New Roman"/>
          <w:bCs/>
          <w:sz w:val="28"/>
          <w:szCs w:val="28"/>
          <w:lang w:eastAsia="lv-LV"/>
        </w:rPr>
        <w:t xml:space="preserve"> (īpaši par snieguma mērķu samazināšanu, lai Latvija un nozares nezaudētu ES atbalsta iespējas investīcijām) </w:t>
      </w:r>
      <w:r w:rsidR="00A61B1E" w:rsidRPr="00FF74EE">
        <w:rPr>
          <w:rFonts w:eastAsia="Times New Roman"/>
          <w:bCs/>
          <w:sz w:val="28"/>
          <w:szCs w:val="28"/>
          <w:lang w:eastAsia="lv-LV"/>
        </w:rPr>
        <w:t xml:space="preserve">2017. gada aprīlī ir saņemti </w:t>
      </w:r>
      <w:r w:rsidR="00A61B1E" w:rsidRPr="00FF74EE">
        <w:rPr>
          <w:bCs/>
          <w:sz w:val="28"/>
          <w:szCs w:val="28"/>
        </w:rPr>
        <w:t>EK komentāri, lūdzot papildu informāciju un argumentāciju.</w:t>
      </w:r>
      <w:r w:rsidR="008B1379" w:rsidRPr="00FF74EE">
        <w:rPr>
          <w:bCs/>
          <w:sz w:val="28"/>
          <w:szCs w:val="28"/>
        </w:rPr>
        <w:t xml:space="preserve"> Sadarbībā ar nozaru ministrijām tiek gatavotas atbildes, t.sk. rūpīgi pārskatot argumentāciju snieguma ietvara mērķu samazināšanai veselības, izglītības un sociālās iekļaušanas jomā. </w:t>
      </w:r>
      <w:r w:rsidR="00A61B1E" w:rsidRPr="00FF74EE">
        <w:rPr>
          <w:bCs/>
          <w:sz w:val="28"/>
          <w:szCs w:val="28"/>
        </w:rPr>
        <w:t xml:space="preserve"> </w:t>
      </w:r>
    </w:p>
    <w:p w14:paraId="3674B5B7" w14:textId="77777777" w:rsidR="009E52B5" w:rsidRPr="00FF74EE" w:rsidRDefault="009E52B5" w:rsidP="00655029">
      <w:pPr>
        <w:pStyle w:val="ListParagraph"/>
        <w:suppressAutoHyphens/>
        <w:spacing w:before="120" w:after="120"/>
        <w:ind w:left="0"/>
        <w:jc w:val="both"/>
        <w:rPr>
          <w:rFonts w:eastAsia="Times New Roman"/>
          <w:bCs/>
          <w:sz w:val="28"/>
          <w:szCs w:val="28"/>
          <w:lang w:eastAsia="lv-LV"/>
        </w:rPr>
      </w:pPr>
    </w:p>
    <w:p w14:paraId="25E68602" w14:textId="31C46D87" w:rsidR="00B364B9" w:rsidRPr="00FF74EE" w:rsidRDefault="00B364B9" w:rsidP="00B364B9">
      <w:pPr>
        <w:rPr>
          <w:rFonts w:eastAsia="Calibri" w:cs="Times New Roman"/>
          <w:sz w:val="28"/>
          <w:szCs w:val="28"/>
          <w:lang w:eastAsia="ar-SA"/>
        </w:rPr>
      </w:pPr>
      <w:r w:rsidRPr="00FF74EE">
        <w:rPr>
          <w:rFonts w:eastAsia="Calibri" w:cs="Times New Roman"/>
          <w:sz w:val="28"/>
          <w:szCs w:val="28"/>
          <w:lang w:eastAsia="ar-SA"/>
        </w:rPr>
        <w:t xml:space="preserve"> Pielikumā: </w:t>
      </w:r>
    </w:p>
    <w:p w14:paraId="4BF6D8D4" w14:textId="25E0C398" w:rsidR="00B364B9" w:rsidRPr="00FF74EE" w:rsidRDefault="00CF2E35" w:rsidP="00D50741">
      <w:pPr>
        <w:pStyle w:val="ListParagraph"/>
        <w:numPr>
          <w:ilvl w:val="0"/>
          <w:numId w:val="8"/>
        </w:numPr>
        <w:ind w:left="714" w:hanging="357"/>
        <w:jc w:val="both"/>
        <w:rPr>
          <w:rFonts w:eastAsia="Times New Roman" w:cs="Times New Roman"/>
          <w:color w:val="000000"/>
          <w:sz w:val="28"/>
          <w:szCs w:val="28"/>
        </w:rPr>
      </w:pPr>
      <w:r w:rsidRPr="00FF74EE">
        <w:rPr>
          <w:rFonts w:eastAsia="Times New Roman" w:cs="Times New Roman"/>
          <w:color w:val="000000"/>
          <w:sz w:val="28"/>
          <w:szCs w:val="28"/>
        </w:rPr>
        <w:t>1.</w:t>
      </w:r>
      <w:r w:rsidR="004D43CA" w:rsidRPr="00FF74EE">
        <w:rPr>
          <w:rFonts w:eastAsia="Times New Roman" w:cs="Times New Roman"/>
          <w:color w:val="000000"/>
          <w:sz w:val="28"/>
          <w:szCs w:val="28"/>
        </w:rPr>
        <w:t> </w:t>
      </w:r>
      <w:r w:rsidRPr="00FF74EE">
        <w:rPr>
          <w:rFonts w:eastAsia="Times New Roman" w:cs="Times New Roman"/>
          <w:color w:val="000000"/>
          <w:sz w:val="28"/>
          <w:szCs w:val="28"/>
        </w:rPr>
        <w:t>pielikums “</w:t>
      </w:r>
      <w:r w:rsidR="00B364B9" w:rsidRPr="00FF74EE">
        <w:rPr>
          <w:rFonts w:eastAsia="Times New Roman" w:cs="Times New Roman"/>
          <w:color w:val="000000"/>
          <w:sz w:val="28"/>
          <w:szCs w:val="28"/>
        </w:rPr>
        <w:t>Ministru kabineta noteikumu apstiprināšanas laika grafiks 2017. - 2019.</w:t>
      </w:r>
      <w:r w:rsidR="004D43CA" w:rsidRPr="00FF74EE">
        <w:rPr>
          <w:rFonts w:eastAsia="Times New Roman" w:cs="Times New Roman"/>
          <w:color w:val="000000"/>
          <w:sz w:val="28"/>
          <w:szCs w:val="28"/>
        </w:rPr>
        <w:t> </w:t>
      </w:r>
      <w:r w:rsidR="00B364B9" w:rsidRPr="00FF74EE">
        <w:rPr>
          <w:rFonts w:eastAsia="Times New Roman" w:cs="Times New Roman"/>
          <w:color w:val="000000"/>
          <w:sz w:val="28"/>
          <w:szCs w:val="28"/>
        </w:rPr>
        <w:t xml:space="preserve">gados Kohēzijas politikas ES fondu 2014-2020.gada plānošanas perioda ietvaros, statuss līdz </w:t>
      </w:r>
      <w:r w:rsidR="00CB5E84">
        <w:rPr>
          <w:rFonts w:eastAsia="Times New Roman" w:cs="Times New Roman"/>
          <w:color w:val="000000"/>
          <w:sz w:val="28"/>
          <w:szCs w:val="28"/>
        </w:rPr>
        <w:t>23</w:t>
      </w:r>
      <w:r w:rsidR="00D50741" w:rsidRPr="00FF74EE">
        <w:rPr>
          <w:rFonts w:eastAsia="Times New Roman" w:cs="Times New Roman"/>
          <w:color w:val="000000"/>
          <w:sz w:val="28"/>
          <w:szCs w:val="28"/>
        </w:rPr>
        <w:t>.0</w:t>
      </w:r>
      <w:r w:rsidR="00C43419" w:rsidRPr="00FF74EE">
        <w:rPr>
          <w:rFonts w:eastAsia="Times New Roman" w:cs="Times New Roman"/>
          <w:color w:val="000000"/>
          <w:sz w:val="28"/>
          <w:szCs w:val="28"/>
        </w:rPr>
        <w:t>5</w:t>
      </w:r>
      <w:r w:rsidR="00D50741" w:rsidRPr="00FF74EE">
        <w:rPr>
          <w:rFonts w:eastAsia="Times New Roman" w:cs="Times New Roman"/>
          <w:color w:val="000000"/>
          <w:sz w:val="28"/>
          <w:szCs w:val="28"/>
        </w:rPr>
        <w:t>.2017.</w:t>
      </w:r>
      <w:r w:rsidRPr="00FF74EE">
        <w:rPr>
          <w:rFonts w:eastAsia="Times New Roman" w:cs="Times New Roman"/>
          <w:color w:val="000000"/>
          <w:sz w:val="28"/>
          <w:szCs w:val="28"/>
        </w:rPr>
        <w:t>”</w:t>
      </w:r>
      <w:r w:rsidR="00B364B9" w:rsidRPr="00FF74EE">
        <w:rPr>
          <w:rFonts w:eastAsia="Times New Roman" w:cs="Times New Roman"/>
          <w:color w:val="000000"/>
          <w:sz w:val="28"/>
          <w:szCs w:val="28"/>
        </w:rPr>
        <w:t xml:space="preserve"> uz 2 </w:t>
      </w:r>
      <w:proofErr w:type="spellStart"/>
      <w:r w:rsidR="00B364B9" w:rsidRPr="00FF74EE">
        <w:rPr>
          <w:rFonts w:eastAsia="Times New Roman" w:cs="Times New Roman"/>
          <w:color w:val="000000"/>
          <w:sz w:val="28"/>
          <w:szCs w:val="28"/>
        </w:rPr>
        <w:t>lp</w:t>
      </w:r>
      <w:proofErr w:type="spellEnd"/>
      <w:r w:rsidR="00B364B9" w:rsidRPr="00FF74EE">
        <w:rPr>
          <w:rFonts w:eastAsia="Times New Roman" w:cs="Times New Roman"/>
          <w:color w:val="000000"/>
          <w:sz w:val="28"/>
          <w:szCs w:val="28"/>
        </w:rPr>
        <w:t>.;</w:t>
      </w:r>
    </w:p>
    <w:p w14:paraId="2EF5795D" w14:textId="6D470AFD" w:rsidR="00BB7276" w:rsidRPr="00FF74EE" w:rsidRDefault="00BB7276" w:rsidP="005E3870">
      <w:pPr>
        <w:pStyle w:val="ListParagraph"/>
        <w:numPr>
          <w:ilvl w:val="0"/>
          <w:numId w:val="8"/>
        </w:numPr>
        <w:jc w:val="both"/>
        <w:rPr>
          <w:rFonts w:eastAsia="Times New Roman" w:cs="Times New Roman"/>
          <w:color w:val="000000"/>
          <w:sz w:val="28"/>
          <w:szCs w:val="28"/>
        </w:rPr>
      </w:pPr>
      <w:r w:rsidRPr="00FF74EE">
        <w:rPr>
          <w:sz w:val="28"/>
          <w:szCs w:val="28"/>
        </w:rPr>
        <w:t xml:space="preserve">2. pielikums “Ierobežotas projektu iesniegumu atlases (IPIA) projektiem noteikto maksājumu pieprasījumu iesniegšanas plāni 2017. gada aprīlim un neizpilde kumulatīvi” uz 2 </w:t>
      </w:r>
      <w:proofErr w:type="spellStart"/>
      <w:r w:rsidRPr="00FF74EE">
        <w:rPr>
          <w:sz w:val="28"/>
          <w:szCs w:val="28"/>
        </w:rPr>
        <w:t>lp</w:t>
      </w:r>
      <w:proofErr w:type="spellEnd"/>
      <w:r w:rsidRPr="00FF74EE">
        <w:rPr>
          <w:sz w:val="28"/>
          <w:szCs w:val="28"/>
        </w:rPr>
        <w:t>.;</w:t>
      </w:r>
    </w:p>
    <w:p w14:paraId="6B0EEAD2" w14:textId="7D6C2D2C" w:rsidR="00BB7276" w:rsidRPr="00FF74EE" w:rsidRDefault="00BB7276" w:rsidP="00BB7276">
      <w:pPr>
        <w:pStyle w:val="ListParagraph"/>
        <w:numPr>
          <w:ilvl w:val="0"/>
          <w:numId w:val="8"/>
        </w:numPr>
        <w:jc w:val="both"/>
        <w:rPr>
          <w:sz w:val="28"/>
          <w:szCs w:val="28"/>
        </w:rPr>
      </w:pPr>
      <w:r w:rsidRPr="00FF74EE">
        <w:rPr>
          <w:sz w:val="28"/>
          <w:szCs w:val="28"/>
        </w:rPr>
        <w:lastRenderedPageBreak/>
        <w:t>3. pielikums “Līdz 13.05.2017. plānoto ierobežotas projektu iesniegumu atlašu (IPIA) projektu iesniedzēju prognozētajā termiņā neiesniegtie projekti” u</w:t>
      </w:r>
      <w:r w:rsidR="00907EA0">
        <w:rPr>
          <w:sz w:val="28"/>
          <w:szCs w:val="28"/>
        </w:rPr>
        <w:t xml:space="preserve">z 2 </w:t>
      </w:r>
      <w:proofErr w:type="spellStart"/>
      <w:r w:rsidR="00907EA0">
        <w:rPr>
          <w:sz w:val="28"/>
          <w:szCs w:val="28"/>
        </w:rPr>
        <w:t>lp</w:t>
      </w:r>
      <w:proofErr w:type="spellEnd"/>
      <w:r w:rsidR="00907EA0">
        <w:rPr>
          <w:sz w:val="28"/>
          <w:szCs w:val="28"/>
        </w:rPr>
        <w:t>.</w:t>
      </w:r>
    </w:p>
    <w:p w14:paraId="0D5FDD96" w14:textId="4B7106C2" w:rsidR="00B364B9" w:rsidRPr="00FF74EE" w:rsidRDefault="00B364B9" w:rsidP="00D00B46">
      <w:pPr>
        <w:pStyle w:val="ListParagraph"/>
        <w:suppressAutoHyphens/>
        <w:spacing w:before="120" w:after="120"/>
        <w:ind w:left="7920"/>
        <w:jc w:val="both"/>
        <w:rPr>
          <w:rFonts w:eastAsia="Times New Roman" w:cs="Times New Roman"/>
          <w:color w:val="000000"/>
          <w:sz w:val="28"/>
          <w:szCs w:val="28"/>
        </w:rPr>
      </w:pPr>
    </w:p>
    <w:p w14:paraId="4E487FB2" w14:textId="77777777" w:rsidR="007869AB" w:rsidRPr="00FF74EE" w:rsidRDefault="007869AB" w:rsidP="004C4333">
      <w:pPr>
        <w:spacing w:before="120" w:after="120"/>
        <w:jc w:val="both"/>
        <w:rPr>
          <w:rFonts w:eastAsia="Times New Roman" w:cs="Times New Roman"/>
          <w:color w:val="000000"/>
          <w:sz w:val="28"/>
          <w:szCs w:val="28"/>
        </w:rPr>
      </w:pPr>
    </w:p>
    <w:p w14:paraId="1A9DE14C" w14:textId="77777777" w:rsidR="009D310D" w:rsidRPr="00FF74EE" w:rsidRDefault="009D310D" w:rsidP="004C4333">
      <w:pPr>
        <w:spacing w:before="120" w:after="120"/>
        <w:jc w:val="both"/>
        <w:rPr>
          <w:rFonts w:eastAsia="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F940B2" w:rsidRPr="009D3376" w14:paraId="2B83EFEB" w14:textId="77777777" w:rsidTr="00CB5E84">
        <w:tc>
          <w:tcPr>
            <w:tcW w:w="4530" w:type="dxa"/>
          </w:tcPr>
          <w:p w14:paraId="6D072ECC" w14:textId="59743D84" w:rsidR="00FA6A3A" w:rsidRPr="009D3376" w:rsidRDefault="00F940B2" w:rsidP="004C4333">
            <w:pPr>
              <w:tabs>
                <w:tab w:val="right" w:pos="9072"/>
              </w:tabs>
              <w:suppressAutoHyphens/>
              <w:rPr>
                <w:rFonts w:eastAsia="Calibri" w:cs="Times New Roman"/>
                <w:sz w:val="28"/>
                <w:szCs w:val="24"/>
                <w:lang w:eastAsia="ar-SA"/>
              </w:rPr>
            </w:pPr>
            <w:r w:rsidRPr="009D3376">
              <w:rPr>
                <w:rFonts w:eastAsia="Calibri" w:cs="Times New Roman"/>
                <w:sz w:val="28"/>
                <w:szCs w:val="24"/>
                <w:lang w:eastAsia="ar-SA"/>
              </w:rPr>
              <w:t>Finanšu ministre</w:t>
            </w:r>
          </w:p>
          <w:p w14:paraId="25527D11" w14:textId="02065291" w:rsidR="0042754E" w:rsidRPr="009D3376" w:rsidRDefault="0042754E" w:rsidP="004C4333">
            <w:pPr>
              <w:tabs>
                <w:tab w:val="right" w:pos="9072"/>
              </w:tabs>
              <w:suppressAutoHyphens/>
              <w:rPr>
                <w:rFonts w:eastAsia="Calibri" w:cs="Times New Roman"/>
                <w:sz w:val="28"/>
                <w:szCs w:val="24"/>
                <w:lang w:eastAsia="ar-SA"/>
              </w:rPr>
            </w:pPr>
          </w:p>
        </w:tc>
        <w:tc>
          <w:tcPr>
            <w:tcW w:w="4531" w:type="dxa"/>
          </w:tcPr>
          <w:p w14:paraId="6894B22A" w14:textId="5D691A93" w:rsidR="00F940B2" w:rsidRPr="009D3376" w:rsidRDefault="00765270" w:rsidP="00765270">
            <w:pPr>
              <w:tabs>
                <w:tab w:val="left" w:pos="1234"/>
                <w:tab w:val="right" w:pos="4315"/>
                <w:tab w:val="right" w:pos="9072"/>
              </w:tabs>
              <w:suppressAutoHyphens/>
              <w:rPr>
                <w:rFonts w:eastAsia="Calibri" w:cs="Times New Roman"/>
                <w:sz w:val="28"/>
                <w:szCs w:val="24"/>
                <w:lang w:eastAsia="ar-SA"/>
              </w:rPr>
            </w:pPr>
            <w:r w:rsidRPr="009D3376">
              <w:rPr>
                <w:rFonts w:eastAsia="Calibri" w:cs="Times New Roman"/>
                <w:sz w:val="28"/>
                <w:szCs w:val="24"/>
                <w:lang w:eastAsia="ar-SA"/>
              </w:rPr>
              <w:tab/>
            </w:r>
            <w:r w:rsidRPr="009D3376">
              <w:rPr>
                <w:rFonts w:eastAsia="Calibri" w:cs="Times New Roman"/>
                <w:sz w:val="28"/>
                <w:szCs w:val="24"/>
                <w:lang w:eastAsia="ar-SA"/>
              </w:rPr>
              <w:tab/>
            </w:r>
            <w:r w:rsidR="00FA6A3A" w:rsidRPr="009D3376">
              <w:rPr>
                <w:rFonts w:eastAsia="Calibri" w:cs="Times New Roman"/>
                <w:sz w:val="28"/>
                <w:szCs w:val="24"/>
                <w:lang w:eastAsia="ar-SA"/>
              </w:rPr>
              <w:t>D.</w:t>
            </w:r>
            <w:r w:rsidR="00BD0807" w:rsidRPr="009D3376">
              <w:rPr>
                <w:rFonts w:eastAsia="Calibri" w:cs="Times New Roman"/>
                <w:sz w:val="28"/>
                <w:szCs w:val="24"/>
                <w:lang w:eastAsia="ar-SA"/>
              </w:rPr>
              <w:t xml:space="preserve"> </w:t>
            </w:r>
            <w:r w:rsidR="00FA6A3A" w:rsidRPr="009D3376">
              <w:rPr>
                <w:rFonts w:eastAsia="Calibri" w:cs="Times New Roman"/>
                <w:sz w:val="28"/>
                <w:szCs w:val="24"/>
                <w:lang w:eastAsia="ar-SA"/>
              </w:rPr>
              <w:t>Reizniece-Ozola</w:t>
            </w:r>
          </w:p>
        </w:tc>
      </w:tr>
      <w:tr w:rsidR="00CB5E84" w:rsidRPr="009D3376" w14:paraId="38983214" w14:textId="77777777" w:rsidTr="00CB5E84">
        <w:tc>
          <w:tcPr>
            <w:tcW w:w="4530" w:type="dxa"/>
          </w:tcPr>
          <w:p w14:paraId="344501FC" w14:textId="77777777" w:rsidR="00CB5E84" w:rsidRPr="009D3376" w:rsidRDefault="00CB5E84" w:rsidP="004C4333">
            <w:pPr>
              <w:tabs>
                <w:tab w:val="right" w:pos="9072"/>
              </w:tabs>
              <w:suppressAutoHyphens/>
              <w:rPr>
                <w:rFonts w:eastAsia="Calibri" w:cs="Times New Roman"/>
                <w:sz w:val="28"/>
                <w:szCs w:val="24"/>
                <w:lang w:eastAsia="ar-SA"/>
              </w:rPr>
            </w:pPr>
          </w:p>
        </w:tc>
        <w:tc>
          <w:tcPr>
            <w:tcW w:w="4531" w:type="dxa"/>
          </w:tcPr>
          <w:p w14:paraId="5669EC39" w14:textId="77777777" w:rsidR="00CB5E84" w:rsidRPr="009D3376" w:rsidRDefault="00CB5E84" w:rsidP="00765270">
            <w:pPr>
              <w:tabs>
                <w:tab w:val="left" w:pos="1234"/>
                <w:tab w:val="right" w:pos="4315"/>
                <w:tab w:val="right" w:pos="9072"/>
              </w:tabs>
              <w:suppressAutoHyphens/>
              <w:rPr>
                <w:rFonts w:eastAsia="Calibri" w:cs="Times New Roman"/>
                <w:sz w:val="28"/>
                <w:szCs w:val="24"/>
                <w:lang w:eastAsia="ar-SA"/>
              </w:rPr>
            </w:pPr>
          </w:p>
        </w:tc>
      </w:tr>
      <w:tr w:rsidR="00556B24" w:rsidRPr="00FF74EE" w14:paraId="4682633F" w14:textId="77777777" w:rsidTr="00CB5E84">
        <w:tc>
          <w:tcPr>
            <w:tcW w:w="4530" w:type="dxa"/>
          </w:tcPr>
          <w:p w14:paraId="3B28A9C3" w14:textId="77777777" w:rsidR="00556B24" w:rsidRPr="00FF74EE" w:rsidRDefault="00556B24" w:rsidP="004C4333">
            <w:pPr>
              <w:tabs>
                <w:tab w:val="right" w:pos="9072"/>
              </w:tabs>
              <w:suppressAutoHyphens/>
              <w:rPr>
                <w:rFonts w:eastAsia="Calibri" w:cs="Times New Roman"/>
                <w:sz w:val="28"/>
                <w:szCs w:val="24"/>
                <w:lang w:eastAsia="ar-SA"/>
              </w:rPr>
            </w:pPr>
          </w:p>
        </w:tc>
        <w:tc>
          <w:tcPr>
            <w:tcW w:w="4531" w:type="dxa"/>
          </w:tcPr>
          <w:p w14:paraId="220575BC" w14:textId="77777777" w:rsidR="00556B24" w:rsidRPr="00FF74EE" w:rsidRDefault="00556B24" w:rsidP="00765270">
            <w:pPr>
              <w:tabs>
                <w:tab w:val="left" w:pos="1234"/>
                <w:tab w:val="right" w:pos="4315"/>
                <w:tab w:val="right" w:pos="9072"/>
              </w:tabs>
              <w:suppressAutoHyphens/>
              <w:rPr>
                <w:rFonts w:eastAsia="Calibri" w:cs="Times New Roman"/>
                <w:sz w:val="28"/>
                <w:szCs w:val="24"/>
                <w:lang w:eastAsia="ar-SA"/>
              </w:rPr>
            </w:pPr>
          </w:p>
        </w:tc>
      </w:tr>
    </w:tbl>
    <w:p w14:paraId="3E069E1E" w14:textId="56CDE2F1" w:rsidR="001D15A2" w:rsidRPr="00FF74EE" w:rsidRDefault="00556B24" w:rsidP="004C4333">
      <w:pPr>
        <w:tabs>
          <w:tab w:val="right" w:pos="9072"/>
        </w:tabs>
        <w:suppressAutoHyphens/>
        <w:rPr>
          <w:rFonts w:eastAsia="Calibri" w:cs="Times New Roman"/>
          <w:szCs w:val="24"/>
          <w:lang w:eastAsia="ar-SA"/>
        </w:rPr>
      </w:pPr>
      <w:r w:rsidRPr="00FF74EE">
        <w:rPr>
          <w:rFonts w:eastAsia="Calibri" w:cs="Times New Roman"/>
          <w:szCs w:val="24"/>
          <w:lang w:eastAsia="ar-SA"/>
        </w:rPr>
        <w:tab/>
      </w:r>
    </w:p>
    <w:p w14:paraId="3E44A82C" w14:textId="77777777" w:rsidR="002E28C2" w:rsidRPr="00FF74EE" w:rsidRDefault="002E28C2" w:rsidP="004C4333">
      <w:pPr>
        <w:tabs>
          <w:tab w:val="left" w:pos="1725"/>
        </w:tabs>
        <w:rPr>
          <w:color w:val="000000" w:themeColor="text1"/>
          <w:sz w:val="18"/>
        </w:rPr>
      </w:pPr>
    </w:p>
    <w:p w14:paraId="5EBB30B5" w14:textId="77777777" w:rsidR="007869AB" w:rsidRPr="00FF74EE" w:rsidRDefault="007869AB" w:rsidP="004C4333">
      <w:pPr>
        <w:tabs>
          <w:tab w:val="left" w:pos="1725"/>
        </w:tabs>
        <w:rPr>
          <w:color w:val="000000" w:themeColor="text1"/>
          <w:sz w:val="18"/>
        </w:rPr>
      </w:pPr>
    </w:p>
    <w:p w14:paraId="45759D4E" w14:textId="77777777" w:rsidR="009D310D" w:rsidRPr="00FF74EE" w:rsidRDefault="009D310D" w:rsidP="004C4333">
      <w:pPr>
        <w:tabs>
          <w:tab w:val="left" w:pos="1725"/>
        </w:tabs>
        <w:rPr>
          <w:color w:val="000000" w:themeColor="text1"/>
          <w:sz w:val="18"/>
        </w:rPr>
      </w:pPr>
    </w:p>
    <w:p w14:paraId="2EE69E98" w14:textId="77777777" w:rsidR="00684ADB" w:rsidRPr="00FF74EE" w:rsidRDefault="00684ADB" w:rsidP="004C4333">
      <w:pPr>
        <w:tabs>
          <w:tab w:val="left" w:pos="1725"/>
        </w:tabs>
        <w:rPr>
          <w:color w:val="000000" w:themeColor="text1"/>
          <w:szCs w:val="24"/>
        </w:rPr>
      </w:pPr>
    </w:p>
    <w:p w14:paraId="7CDE1E77" w14:textId="793D0759" w:rsidR="006D55C0" w:rsidRPr="00FF74EE" w:rsidRDefault="00FE5962" w:rsidP="004C4333">
      <w:pPr>
        <w:tabs>
          <w:tab w:val="center" w:pos="4153"/>
          <w:tab w:val="right" w:pos="8306"/>
        </w:tabs>
        <w:rPr>
          <w:color w:val="000000"/>
          <w:szCs w:val="24"/>
        </w:rPr>
      </w:pPr>
      <w:bookmarkStart w:id="0" w:name="_GoBack"/>
      <w:r>
        <w:rPr>
          <w:color w:val="000000"/>
          <w:szCs w:val="24"/>
        </w:rPr>
        <w:t>Albiņa</w:t>
      </w:r>
      <w:r w:rsidR="00AE34D2" w:rsidRPr="00FF74EE">
        <w:rPr>
          <w:color w:val="000000"/>
          <w:szCs w:val="24"/>
        </w:rPr>
        <w:t xml:space="preserve"> 670</w:t>
      </w:r>
      <w:r>
        <w:rPr>
          <w:color w:val="000000"/>
          <w:szCs w:val="24"/>
        </w:rPr>
        <w:t>83808</w:t>
      </w:r>
    </w:p>
    <w:p w14:paraId="732D946A" w14:textId="1C26FB7B" w:rsidR="00942AB5" w:rsidRDefault="002D6205" w:rsidP="004C4333">
      <w:pPr>
        <w:pStyle w:val="Header"/>
        <w:rPr>
          <w:szCs w:val="24"/>
        </w:rPr>
      </w:pPr>
      <w:hyperlink r:id="rId11" w:history="1">
        <w:r w:rsidR="00FE5962">
          <w:rPr>
            <w:rStyle w:val="Hyperlink"/>
            <w:szCs w:val="24"/>
          </w:rPr>
          <w:t>Signe.Albina</w:t>
        </w:r>
        <w:r w:rsidR="00FE5962" w:rsidRPr="00FF74EE">
          <w:rPr>
            <w:rStyle w:val="Hyperlink"/>
            <w:szCs w:val="24"/>
          </w:rPr>
          <w:t xml:space="preserve"> </w:t>
        </w:r>
        <w:r w:rsidR="00CA79EA" w:rsidRPr="00FF74EE">
          <w:rPr>
            <w:rStyle w:val="Hyperlink"/>
            <w:szCs w:val="24"/>
          </w:rPr>
          <w:t>@fm.gov.lv</w:t>
        </w:r>
      </w:hyperlink>
    </w:p>
    <w:bookmarkEnd w:id="0"/>
    <w:p w14:paraId="5F673906" w14:textId="77777777" w:rsidR="00CA79EA" w:rsidRDefault="00CA79EA" w:rsidP="004C4333">
      <w:pPr>
        <w:pStyle w:val="Header"/>
        <w:rPr>
          <w:szCs w:val="24"/>
        </w:rPr>
      </w:pPr>
    </w:p>
    <w:p w14:paraId="211C8D35" w14:textId="77777777" w:rsidR="00CA79EA" w:rsidRPr="009E245B" w:rsidRDefault="00CA79EA" w:rsidP="004C4333">
      <w:pPr>
        <w:pStyle w:val="Header"/>
      </w:pPr>
    </w:p>
    <w:sectPr w:rsidR="00CA79EA" w:rsidRPr="009E245B" w:rsidSect="00AA6AEA">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A5007" w14:textId="77777777" w:rsidR="002D6205" w:rsidRDefault="002D6205" w:rsidP="00684ADB">
      <w:r>
        <w:separator/>
      </w:r>
    </w:p>
  </w:endnote>
  <w:endnote w:type="continuationSeparator" w:id="0">
    <w:p w14:paraId="3526F1E6" w14:textId="77777777" w:rsidR="002D6205" w:rsidRDefault="002D6205" w:rsidP="0068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9D6B" w14:textId="3F913ABD" w:rsidR="0074454F" w:rsidRPr="0038735F" w:rsidRDefault="00C277DB" w:rsidP="00947BBB">
    <w:pPr>
      <w:pStyle w:val="Footer"/>
      <w:jc w:val="both"/>
      <w:rPr>
        <w:sz w:val="20"/>
      </w:rPr>
    </w:pPr>
    <w:r>
      <w:rPr>
        <w:sz w:val="20"/>
      </w:rPr>
      <w:t>FMzin_29</w:t>
    </w:r>
    <w:r w:rsidR="0074454F">
      <w:rPr>
        <w:sz w:val="20"/>
      </w:rPr>
      <w:t>0517_ES_fondi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BE59" w14:textId="7367F5D3" w:rsidR="0074454F" w:rsidRPr="0038735F" w:rsidRDefault="00C277DB" w:rsidP="00947BBB">
    <w:pPr>
      <w:pStyle w:val="Footer"/>
      <w:jc w:val="both"/>
      <w:rPr>
        <w:sz w:val="20"/>
      </w:rPr>
    </w:pPr>
    <w:r>
      <w:rPr>
        <w:sz w:val="20"/>
      </w:rPr>
      <w:t>FMzin_29</w:t>
    </w:r>
    <w:r w:rsidR="0074454F">
      <w:rPr>
        <w:sz w:val="20"/>
      </w:rPr>
      <w:t>0517</w:t>
    </w:r>
    <w:r w:rsidR="0074454F" w:rsidRPr="002E1DBF">
      <w:rPr>
        <w:sz w:val="20"/>
      </w:rPr>
      <w:t>_ES_fondi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5D5A7" w14:textId="77777777" w:rsidR="002D6205" w:rsidRDefault="002D6205" w:rsidP="00684ADB">
      <w:r>
        <w:separator/>
      </w:r>
    </w:p>
  </w:footnote>
  <w:footnote w:type="continuationSeparator" w:id="0">
    <w:p w14:paraId="7526D62E" w14:textId="77777777" w:rsidR="002D6205" w:rsidRDefault="002D6205" w:rsidP="00684ADB">
      <w:r>
        <w:continuationSeparator/>
      </w:r>
    </w:p>
  </w:footnote>
  <w:footnote w:id="1">
    <w:p w14:paraId="36EC2AFA" w14:textId="5E348F26" w:rsidR="0074454F" w:rsidRDefault="0074454F">
      <w:pPr>
        <w:pStyle w:val="FootnoteText"/>
      </w:pPr>
      <w:r>
        <w:rPr>
          <w:rStyle w:val="FootnoteReference"/>
        </w:rPr>
        <w:footnoteRef/>
      </w:r>
      <w:r>
        <w:t xml:space="preserve"> </w:t>
      </w:r>
      <w:r w:rsidRPr="00A04E1B">
        <w:t xml:space="preserve">Ziņojumā tiek sniegta informācija par datu un informācijas apkopojumiem uz dažādiem atskaites datumiem ar mērķi sniegt aktuālo </w:t>
      </w:r>
      <w:r w:rsidRPr="001F61CC">
        <w:t>informāciju.</w:t>
      </w:r>
    </w:p>
  </w:footnote>
  <w:footnote w:id="2">
    <w:p w14:paraId="6D448EED" w14:textId="6EC65E5C" w:rsidR="0074454F" w:rsidRPr="00407918" w:rsidRDefault="0074454F" w:rsidP="005F66FF">
      <w:pPr>
        <w:pStyle w:val="FootnoteText"/>
        <w:jc w:val="both"/>
      </w:pPr>
      <w:r w:rsidRPr="00407918">
        <w:rPr>
          <w:rStyle w:val="FootnoteReference"/>
        </w:rPr>
        <w:footnoteRef/>
      </w:r>
      <w:r w:rsidRPr="00407918">
        <w:t xml:space="preserve"> </w:t>
      </w:r>
      <w:r w:rsidRPr="00680525">
        <w:t xml:space="preserve">atlicis pieņemt lēmumus par 291 milj. </w:t>
      </w:r>
      <w:proofErr w:type="spellStart"/>
      <w:r w:rsidRPr="00680525">
        <w:rPr>
          <w:i/>
        </w:rPr>
        <w:t>euro</w:t>
      </w:r>
      <w:proofErr w:type="spellEnd"/>
      <w:r w:rsidRPr="00680525">
        <w:t xml:space="preserve"> ES finansējumu, 6,6 % no kopējā plānošanas perioda finansējuma 4,4 mljrd. </w:t>
      </w:r>
      <w:proofErr w:type="spellStart"/>
      <w:r w:rsidRPr="00680525">
        <w:rPr>
          <w:i/>
        </w:rPr>
        <w:t>euro</w:t>
      </w:r>
      <w:proofErr w:type="spellEnd"/>
      <w:r w:rsidRPr="00680525">
        <w:t>, galvenokārt, izglītības, uzņēmējdarbības, energoefektivitātes, vides aizsardzības, veselības infrastruktūras, jauniešu</w:t>
      </w:r>
      <w:r w:rsidRPr="005F66FF">
        <w:t xml:space="preserve"> atbalsta pasākumu un ES fondu vadības finansēšanas jomās</w:t>
      </w:r>
    </w:p>
  </w:footnote>
  <w:footnote w:id="3">
    <w:p w14:paraId="17FF6F9E" w14:textId="12212E4D" w:rsidR="0074454F" w:rsidRPr="00A04E1B" w:rsidRDefault="0074454F" w:rsidP="00ED78FB">
      <w:pPr>
        <w:pStyle w:val="FootnoteText"/>
        <w:jc w:val="both"/>
      </w:pPr>
      <w:r w:rsidRPr="001F61CC">
        <w:rPr>
          <w:rStyle w:val="FootnoteReference"/>
        </w:rPr>
        <w:footnoteRef/>
      </w:r>
      <w:r w:rsidRPr="001F61CC">
        <w:t xml:space="preserve"> Finanšu rādītāju plāni un to izpilde </w:t>
      </w:r>
      <w:hyperlink r:id="rId1" w:history="1">
        <w:r w:rsidRPr="001F61CC">
          <w:rPr>
            <w:rStyle w:val="Hyperlink"/>
          </w:rPr>
          <w:t>http://www.esfondi.lv/finansu-un-raditaju-plani-to-izpilde</w:t>
        </w:r>
      </w:hyperlink>
      <w:r w:rsidRPr="001F61CC">
        <w:t xml:space="preserve"> </w:t>
      </w:r>
    </w:p>
  </w:footnote>
  <w:footnote w:id="4">
    <w:p w14:paraId="05474256" w14:textId="77777777" w:rsidR="0074454F" w:rsidRPr="00C97022" w:rsidRDefault="0074454F" w:rsidP="00B55875">
      <w:pPr>
        <w:pStyle w:val="FootnoteText"/>
        <w:jc w:val="both"/>
      </w:pPr>
      <w:r w:rsidRPr="00C97022">
        <w:rPr>
          <w:rStyle w:val="FootnoteReference"/>
        </w:rPr>
        <w:footnoteRef/>
      </w:r>
      <w:r w:rsidRPr="00C97022">
        <w:t xml:space="preserve"> </w:t>
      </w:r>
      <w:r w:rsidRPr="00050E23">
        <w:t>CFLA</w:t>
      </w:r>
      <w:r>
        <w:t xml:space="preserve"> </w:t>
      </w:r>
      <w:r w:rsidRPr="00C97022">
        <w:t xml:space="preserve">aktualizētā informācija par </w:t>
      </w:r>
      <w:r w:rsidRPr="00050E23">
        <w:t>atlašu izsludināšan</w:t>
      </w:r>
      <w:r w:rsidRPr="00C97022">
        <w:t>as</w:t>
      </w:r>
      <w:r w:rsidRPr="00050E23">
        <w:t>, projektu vērtēšan</w:t>
      </w:r>
      <w:r w:rsidRPr="00C97022">
        <w:t xml:space="preserve">as un līgumu slēgšanas termiņiem un izpildes statusu, t.sk. </w:t>
      </w:r>
      <w:r w:rsidRPr="00050E23">
        <w:t xml:space="preserve">par integrēto teritoriālo investīciju projektu atlasēm, ko nodrošina </w:t>
      </w:r>
      <w:r w:rsidRPr="00050E23">
        <w:rPr>
          <w:lang w:eastAsia="lv-LV"/>
        </w:rPr>
        <w:t>nacionālas nozīmes pilsētu pašvaldības</w:t>
      </w:r>
      <w:r>
        <w:rPr>
          <w:lang w:eastAsia="lv-LV"/>
        </w:rPr>
        <w:t>,</w:t>
      </w:r>
      <w:r w:rsidRPr="00C97022">
        <w:t xml:space="preserve"> pieejama </w:t>
      </w:r>
      <w:r>
        <w:t xml:space="preserve">ES fondu </w:t>
      </w:r>
      <w:r w:rsidRPr="00C97022">
        <w:t xml:space="preserve">tīmekļa vietnē: </w:t>
      </w:r>
      <w:hyperlink r:id="rId2" w:history="1">
        <w:r w:rsidRPr="001F61CC">
          <w:rPr>
            <w:rStyle w:val="Hyperlink"/>
          </w:rPr>
          <w:t>http://www.esfondi.lv/finansu-un-raditaju-plani-to-izpilde</w:t>
        </w:r>
      </w:hyperlink>
      <w:r>
        <w:rPr>
          <w:rStyle w:val="Hyperlink"/>
        </w:rPr>
        <w:t xml:space="preserve">; </w:t>
      </w:r>
    </w:p>
  </w:footnote>
  <w:footnote w:id="5">
    <w:p w14:paraId="19C88A5A" w14:textId="77777777" w:rsidR="0074454F" w:rsidRDefault="0074454F" w:rsidP="00B55875">
      <w:pPr>
        <w:pStyle w:val="FootnoteText"/>
      </w:pPr>
      <w:r>
        <w:rPr>
          <w:rStyle w:val="FootnoteReference"/>
        </w:rPr>
        <w:footnoteRef/>
      </w:r>
      <w:r>
        <w:t xml:space="preserve"> A</w:t>
      </w:r>
      <w:r w:rsidRPr="00876B0D">
        <w:rPr>
          <w:rStyle w:val="Hyperlink"/>
          <w:color w:val="auto"/>
          <w:u w:val="none"/>
        </w:rPr>
        <w:t>ktuālā CFLA atlašu informācija pieejama CFLA tīmekļa vietnē:</w:t>
      </w:r>
      <w:r w:rsidRPr="00876B0D">
        <w:rPr>
          <w:rStyle w:val="Hyperlink"/>
          <w:color w:val="auto"/>
        </w:rPr>
        <w:t xml:space="preserve"> </w:t>
      </w:r>
      <w:hyperlink r:id="rId3" w:history="1">
        <w:r w:rsidRPr="00C97022">
          <w:rPr>
            <w:rStyle w:val="Hyperlink"/>
          </w:rPr>
          <w:t>http://www.cfla.gov.lv/lv/es-fondi-2014-2020/projektu-iesniegumu-atlase</w:t>
        </w:r>
      </w:hyperlink>
      <w:r w:rsidRPr="00C97022">
        <w:t xml:space="preserve"> </w:t>
      </w:r>
    </w:p>
  </w:footnote>
  <w:footnote w:id="6">
    <w:p w14:paraId="0D34FDDF" w14:textId="77777777" w:rsidR="0074454F" w:rsidRDefault="0074454F" w:rsidP="006E1296">
      <w:pPr>
        <w:pStyle w:val="FootnoteText"/>
      </w:pPr>
      <w:r>
        <w:rPr>
          <w:rStyle w:val="FootnoteReference"/>
        </w:rPr>
        <w:footnoteRef/>
      </w:r>
      <w:r>
        <w:t xml:space="preserve"> </w:t>
      </w:r>
      <w:hyperlink r:id="rId4" w:anchor="/SitePages/10.aspx" w:history="1">
        <w:r w:rsidRPr="00F56A00">
          <w:rPr>
            <w:rStyle w:val="Hyperlink"/>
          </w:rPr>
          <w:t>https://komitejas.esfondi.lv/_layouts/15/start.aspx#/SitePages/10.aspx</w:t>
        </w:r>
      </w:hyperlink>
      <w:r>
        <w:t xml:space="preserve"> </w:t>
      </w:r>
    </w:p>
  </w:footnote>
  <w:footnote w:id="7">
    <w:p w14:paraId="44FC1679" w14:textId="77777777" w:rsidR="0074454F" w:rsidRDefault="0074454F" w:rsidP="006E1296">
      <w:pPr>
        <w:pStyle w:val="FootnoteText"/>
      </w:pPr>
      <w:r>
        <w:rPr>
          <w:rStyle w:val="FootnoteReference"/>
        </w:rPr>
        <w:footnoteRef/>
      </w:r>
      <w:r>
        <w:t xml:space="preserve"> </w:t>
      </w:r>
      <w:hyperlink r:id="rId5" w:history="1">
        <w:r>
          <w:rPr>
            <w:rStyle w:val="Hyperlink"/>
          </w:rPr>
          <w:t>http://www.fm.gov.lv/lv/galerija/video/54933-es-fondu-uzraudzibas-komitejas-sede-10-maija</w:t>
        </w:r>
      </w:hyperlink>
      <w:r>
        <w:rPr>
          <w:color w:val="1F497D"/>
        </w:rPr>
        <w:t xml:space="preserve"> </w:t>
      </w:r>
    </w:p>
  </w:footnote>
  <w:footnote w:id="8">
    <w:p w14:paraId="2BFF3908" w14:textId="71F9544E" w:rsidR="0074454F" w:rsidRPr="002F2BD9" w:rsidRDefault="0074454F" w:rsidP="002F2BD9">
      <w:pPr>
        <w:pStyle w:val="FootnoteText"/>
        <w:jc w:val="both"/>
      </w:pPr>
      <w:r>
        <w:rPr>
          <w:rStyle w:val="FootnoteReference"/>
        </w:rPr>
        <w:footnoteRef/>
      </w:r>
      <w:r>
        <w:t xml:space="preserve"> </w:t>
      </w:r>
      <w:r w:rsidRPr="007574DE">
        <w:rPr>
          <w:bCs/>
          <w:color w:val="000000" w:themeColor="text1"/>
        </w:rPr>
        <w:t xml:space="preserve">Snieguma ietvara mērķi - </w:t>
      </w:r>
      <w:r w:rsidRPr="007574DE">
        <w:rPr>
          <w:color w:val="000000" w:themeColor="text1"/>
        </w:rPr>
        <w:t xml:space="preserve">darbības programmā noteikts finanšu un citu snieguma rādītāju </w:t>
      </w:r>
      <w:r w:rsidRPr="007574DE">
        <w:rPr>
          <w:bCs/>
          <w:color w:val="000000" w:themeColor="text1"/>
        </w:rPr>
        <w:t xml:space="preserve">mērķis līdz 2018.gada beigām katram prioritārajam </w:t>
      </w:r>
      <w:r w:rsidRPr="002F2BD9">
        <w:rPr>
          <w:bCs/>
          <w:color w:val="000000" w:themeColor="text1"/>
        </w:rPr>
        <w:t xml:space="preserve">virzienam. </w:t>
      </w:r>
      <w:r w:rsidRPr="002F2BD9">
        <w:rPr>
          <w:color w:val="000000" w:themeColor="text1"/>
        </w:rPr>
        <w:t xml:space="preserve">Neizpildot mērķi kādā no prioritārajiem virzieniem (nozarēm) – ievērojams </w:t>
      </w:r>
      <w:r w:rsidRPr="002F2BD9">
        <w:rPr>
          <w:bCs/>
          <w:color w:val="000000" w:themeColor="text1"/>
        </w:rPr>
        <w:t>risks konkrētajai nozarei zaudēt iespējamo vid.6% snieguma rezervi investīcijām</w:t>
      </w:r>
      <w:r w:rsidRPr="002F2BD9">
        <w:rPr>
          <w:color w:val="000000" w:themeColor="text1"/>
        </w:rPr>
        <w:t xml:space="preserve"> (EK lems 2019.gadā pēc izpildes analīzes)</w:t>
      </w:r>
      <w:r>
        <w:rPr>
          <w:color w:val="000000" w:themeColor="text1"/>
        </w:rPr>
        <w:t>.</w:t>
      </w:r>
    </w:p>
  </w:footnote>
  <w:footnote w:id="9">
    <w:p w14:paraId="3B8A4F6A" w14:textId="6212C3C9" w:rsidR="0074454F" w:rsidRDefault="0074454F" w:rsidP="002F2BD9">
      <w:pPr>
        <w:pStyle w:val="FootnoteText"/>
        <w:jc w:val="both"/>
      </w:pPr>
      <w:r w:rsidRPr="002F2BD9">
        <w:rPr>
          <w:rStyle w:val="FootnoteReference"/>
        </w:rPr>
        <w:footnoteRef/>
      </w:r>
      <w:r w:rsidRPr="002F2BD9">
        <w:t xml:space="preserve"> Izglītība - augsts risks prioritārā virziena ietvaros zaudēt iespēju īstenot projektus snieguma rezerves</w:t>
      </w:r>
      <w:r>
        <w:t xml:space="preserve"> apmērā, kas ir </w:t>
      </w:r>
      <w:r w:rsidRPr="00A760F1">
        <w:t xml:space="preserve"> ERAF un ESF 16,6 </w:t>
      </w:r>
      <w:proofErr w:type="spellStart"/>
      <w:r>
        <w:t>milj</w:t>
      </w:r>
      <w:proofErr w:type="spellEnd"/>
      <w:r w:rsidRPr="00A760F1">
        <w:t xml:space="preserve"> </w:t>
      </w:r>
      <w:proofErr w:type="spellStart"/>
      <w:r w:rsidRPr="00A760F1">
        <w:rPr>
          <w:i/>
        </w:rPr>
        <w:t>euro</w:t>
      </w:r>
      <w:proofErr w:type="spellEnd"/>
      <w:r w:rsidRPr="00A760F1">
        <w:rPr>
          <w:i/>
        </w:rPr>
        <w:t xml:space="preserve"> </w:t>
      </w:r>
      <w:r w:rsidRPr="00A760F1">
        <w:t xml:space="preserve">un 14,5 </w:t>
      </w:r>
      <w:proofErr w:type="spellStart"/>
      <w:r>
        <w:t>milj</w:t>
      </w:r>
      <w:proofErr w:type="spellEnd"/>
      <w:r>
        <w:t xml:space="preserve"> </w:t>
      </w:r>
      <w:proofErr w:type="spellStart"/>
      <w:r w:rsidRPr="00A760F1">
        <w:rPr>
          <w:i/>
        </w:rPr>
        <w:t>euro</w:t>
      </w:r>
      <w:proofErr w:type="spellEnd"/>
      <w:r w:rsidRPr="00A760F1">
        <w:rPr>
          <w:i/>
        </w:rPr>
        <w:t xml:space="preserve"> </w:t>
      </w:r>
      <w:r>
        <w:t>attiecīgi.</w:t>
      </w:r>
    </w:p>
  </w:footnote>
  <w:footnote w:id="10">
    <w:p w14:paraId="583E0027" w14:textId="2DCCD48F" w:rsidR="0074454F" w:rsidRDefault="0074454F" w:rsidP="00A760F1">
      <w:pPr>
        <w:pStyle w:val="FootnoteText"/>
        <w:jc w:val="both"/>
      </w:pPr>
      <w:r>
        <w:rPr>
          <w:rStyle w:val="FootnoteReference"/>
        </w:rPr>
        <w:footnoteRef/>
      </w:r>
      <w:r>
        <w:t xml:space="preserve"> </w:t>
      </w:r>
      <w:r w:rsidRPr="00A760F1">
        <w:t xml:space="preserve">Sociālā iekļaušana &amp; Veselība - </w:t>
      </w:r>
      <w:r>
        <w:t>a</w:t>
      </w:r>
      <w:r w:rsidRPr="00A760F1">
        <w:t xml:space="preserve">ugsts risks </w:t>
      </w:r>
      <w:r>
        <w:t xml:space="preserve">prioritārā virziena ietvaros </w:t>
      </w:r>
      <w:r w:rsidRPr="00A760F1">
        <w:t>zaudēt</w:t>
      </w:r>
      <w:r>
        <w:t xml:space="preserve"> iespēju īstenot projektus </w:t>
      </w:r>
      <w:r w:rsidRPr="00A760F1">
        <w:t>snieguma rezerv</w:t>
      </w:r>
      <w:r>
        <w:t>es apmērā</w:t>
      </w:r>
      <w:r w:rsidRPr="00A760F1">
        <w:t xml:space="preserve"> ERAF</w:t>
      </w:r>
      <w:r>
        <w:t xml:space="preserve"> </w:t>
      </w:r>
      <w:r w:rsidRPr="00A760F1">
        <w:t xml:space="preserve">11,6 </w:t>
      </w:r>
      <w:proofErr w:type="spellStart"/>
      <w:r>
        <w:t>milj</w:t>
      </w:r>
      <w:proofErr w:type="spellEnd"/>
      <w:r>
        <w:t xml:space="preserve"> </w:t>
      </w:r>
      <w:proofErr w:type="spellStart"/>
      <w:r w:rsidRPr="00A760F1">
        <w:rPr>
          <w:i/>
        </w:rPr>
        <w:t>euro</w:t>
      </w:r>
      <w:proofErr w:type="spellEnd"/>
      <w:r>
        <w:t>.</w:t>
      </w:r>
    </w:p>
  </w:footnote>
  <w:footnote w:id="11">
    <w:p w14:paraId="173BCF60" w14:textId="77777777" w:rsidR="0074454F" w:rsidRPr="001A4EDE" w:rsidRDefault="0074454F" w:rsidP="00702CDB">
      <w:pPr>
        <w:pStyle w:val="FootnoteText"/>
        <w:jc w:val="both"/>
      </w:pPr>
      <w:r w:rsidRPr="001A4EDE">
        <w:rPr>
          <w:rStyle w:val="FootnoteReference"/>
        </w:rPr>
        <w:footnoteRef/>
      </w:r>
      <w:r w:rsidRPr="001A4EDE">
        <w:t xml:space="preserve"> </w:t>
      </w:r>
      <w:r w:rsidRPr="002B7B79">
        <w:rPr>
          <w:rFonts w:cs="Times New Roman"/>
        </w:rPr>
        <w:t>Kopējais 2017. gada plāns maksājumu finansējuma saņēmējiem (turpmāk - FS) plāns iekļauts FM pusgada ziņojumā par ES fondu ieviešanas progresu un ikmēneša izpildes statuss pieejams ES fondu tīmekļa vietnē</w:t>
      </w:r>
      <w:r>
        <w:rPr>
          <w:rFonts w:cs="Times New Roman"/>
        </w:rPr>
        <w:t xml:space="preserve">: </w:t>
      </w:r>
      <w:hyperlink r:id="rId6" w:history="1">
        <w:r w:rsidRPr="001A4EDE">
          <w:rPr>
            <w:rStyle w:val="Hyperlink"/>
          </w:rPr>
          <w:t>http://www.esfondi.lv/finansu-un-raditaju-plani-to-izpilde</w:t>
        </w:r>
      </w:hyperlink>
      <w:r w:rsidRPr="001A4EDE">
        <w:t xml:space="preserve"> </w:t>
      </w:r>
    </w:p>
  </w:footnote>
  <w:footnote w:id="12">
    <w:p w14:paraId="38955A87" w14:textId="466C98CE" w:rsidR="00680525" w:rsidRDefault="00680525" w:rsidP="00680525">
      <w:pPr>
        <w:pStyle w:val="FootnoteText"/>
        <w:jc w:val="both"/>
      </w:pPr>
      <w:r>
        <w:rPr>
          <w:rStyle w:val="FootnoteReference"/>
        </w:rPr>
        <w:footnoteRef/>
      </w:r>
      <w:r>
        <w:t xml:space="preserve"> </w:t>
      </w:r>
      <w:r>
        <w:rPr>
          <w:rFonts w:cs="Times New Roman"/>
        </w:rPr>
        <w:t xml:space="preserve">Ierobežotās projektu iesniegumu atlasēs ir noteikti potenciālie projektu īstenotāji un finanšu sadalījums, kas kopā veido </w:t>
      </w:r>
      <w:proofErr w:type="spellStart"/>
      <w:r>
        <w:rPr>
          <w:rFonts w:cs="Times New Roman"/>
        </w:rPr>
        <w:t>i</w:t>
      </w:r>
      <w:r w:rsidRPr="004221F5">
        <w:rPr>
          <w:rFonts w:cs="Times New Roman"/>
        </w:rPr>
        <w:t>ndik</w:t>
      </w:r>
      <w:proofErr w:type="spellEnd"/>
      <w:r>
        <w:rPr>
          <w:rFonts w:cs="Times New Roman"/>
        </w:rPr>
        <w:t>.</w:t>
      </w:r>
      <w:r w:rsidRPr="004221F5">
        <w:rPr>
          <w:rFonts w:cs="Times New Roman"/>
        </w:rPr>
        <w:t xml:space="preserve"> 90% no kopējā ES finansējum</w:t>
      </w:r>
      <w:r>
        <w:rPr>
          <w:rFonts w:cs="Times New Roman"/>
        </w:rPr>
        <w:t>a</w:t>
      </w:r>
      <w:r w:rsidRPr="004221F5">
        <w:rPr>
          <w:rFonts w:cs="Times New Roman"/>
        </w:rPr>
        <w:t xml:space="preserve"> </w:t>
      </w:r>
      <w:r>
        <w:rPr>
          <w:rFonts w:cs="Times New Roman"/>
        </w:rPr>
        <w:t>Latvijai (4,4, mljrd.</w:t>
      </w:r>
      <w:r w:rsidR="00CB5E84">
        <w:rPr>
          <w:rFonts w:cs="Times New Roman"/>
        </w:rPr>
        <w:t xml:space="preserve"> </w:t>
      </w:r>
      <w:proofErr w:type="spellStart"/>
      <w:r>
        <w:rPr>
          <w:rFonts w:cs="Times New Roman"/>
        </w:rPr>
        <w:t>euro</w:t>
      </w:r>
      <w:proofErr w:type="spellEnd"/>
      <w:r>
        <w:rPr>
          <w:rFonts w:cs="Times New Roman"/>
        </w:rPr>
        <w:t xml:space="preserve">) </w:t>
      </w:r>
      <w:r w:rsidRPr="004221F5">
        <w:rPr>
          <w:rFonts w:cs="Times New Roman"/>
        </w:rPr>
        <w:t>plānoš</w:t>
      </w:r>
      <w:r w:rsidR="00CB5E84">
        <w:rPr>
          <w:rFonts w:cs="Times New Roman"/>
        </w:rPr>
        <w:t>a</w:t>
      </w:r>
      <w:r w:rsidRPr="004221F5">
        <w:rPr>
          <w:rFonts w:cs="Times New Roman"/>
        </w:rPr>
        <w:t>nas period</w:t>
      </w:r>
      <w:r>
        <w:rPr>
          <w:rFonts w:cs="Times New Roman"/>
        </w:rPr>
        <w:t>ā</w:t>
      </w:r>
      <w:r w:rsidRPr="004221F5">
        <w:rPr>
          <w:rFonts w:cs="Times New Roman"/>
        </w:rPr>
        <w:t>.</w:t>
      </w:r>
    </w:p>
  </w:footnote>
  <w:footnote w:id="13">
    <w:p w14:paraId="1A8A407B" w14:textId="6074BE09" w:rsidR="0074454F" w:rsidRDefault="0074454F">
      <w:pPr>
        <w:pStyle w:val="FootnoteText"/>
      </w:pPr>
      <w:r>
        <w:rPr>
          <w:rStyle w:val="FootnoteReference"/>
        </w:rPr>
        <w:footnoteRef/>
      </w:r>
      <w:r>
        <w:t xml:space="preserve"> </w:t>
      </w:r>
      <w:hyperlink r:id="rId7" w:history="1">
        <w:r w:rsidRPr="00E00D05">
          <w:rPr>
            <w:rStyle w:val="Hyperlink"/>
          </w:rPr>
          <w:t>http://www.esfondi.lv/finansu-un-raditaju-plani-to-izpilde</w:t>
        </w:r>
      </w:hyperlink>
      <w:r w:rsidR="00680525">
        <w:t xml:space="preserve"> </w:t>
      </w:r>
    </w:p>
  </w:footnote>
  <w:footnote w:id="14">
    <w:p w14:paraId="2B832FF5" w14:textId="76173113" w:rsidR="00EE7908" w:rsidRPr="00EE7908" w:rsidRDefault="00EE7908" w:rsidP="00EE7908">
      <w:pPr>
        <w:pStyle w:val="FootnoteText"/>
        <w:jc w:val="both"/>
      </w:pPr>
      <w:r w:rsidRPr="00EE7908">
        <w:rPr>
          <w:rStyle w:val="FootnoteReference"/>
        </w:rPr>
        <w:footnoteRef/>
      </w:r>
      <w:r w:rsidRPr="00EE7908">
        <w:t xml:space="preserve"> </w:t>
      </w:r>
      <w:r>
        <w:t>Kā vien</w:t>
      </w:r>
      <w:r w:rsidR="00034E24">
        <w:t>u</w:t>
      </w:r>
      <w:r>
        <w:t xml:space="preserve"> no šķ</w:t>
      </w:r>
      <w:r w:rsidR="00034E24">
        <w:t>ēršļu piemēriem, ko norāda LDDK</w:t>
      </w:r>
      <w:r>
        <w:t>: “</w:t>
      </w:r>
      <w:r w:rsidRPr="00EE7908">
        <w:rPr>
          <w:rFonts w:cs="Times New Roman"/>
        </w:rPr>
        <w:t xml:space="preserve">Lai uzņēmums varētu īstenot darba vidē balstītas mācībās (DVB), uzņēmumā mācību vadītājam ir jābūt pedagoģiskajai izglītībai 72h apjomā (apliecinājums ir diploms par šādām mācībām). Šo regulējumu nosaka Ministru kabineta noteikumi Nr. 484 (Rīgā 2016. gada 15. jūlijā (prot. Nr. 36 42. §)) „Kārtība, kādā organizē un īsteno darba vidē balstītas mācības” </w:t>
      </w:r>
      <w:r w:rsidR="0065556D">
        <w:rPr>
          <w:rFonts w:cs="Times New Roman"/>
          <w:u w:val="single"/>
        </w:rPr>
        <w:t xml:space="preserve">10. p. </w:t>
      </w:r>
      <w:r w:rsidRPr="00EE7908">
        <w:t>Līdz ar to šobrīd uzņēmumi atsakās īstenot DVB, jo nevar izpildīt šo prasību – uzņēmumos nav darbinieku kuriem būtu 72h pedagoģija</w:t>
      </w:r>
      <w:r>
        <w:t>.”</w:t>
      </w:r>
      <w:r w:rsidR="00F55EFE">
        <w:t xml:space="preserve"> </w:t>
      </w:r>
    </w:p>
  </w:footnote>
  <w:footnote w:id="15">
    <w:p w14:paraId="4A9ECC4C" w14:textId="77777777" w:rsidR="00F0099B" w:rsidRDefault="00D57168" w:rsidP="00EB5C06">
      <w:pPr>
        <w:jc w:val="both"/>
        <w:rPr>
          <w:sz w:val="20"/>
          <w:szCs w:val="20"/>
        </w:rPr>
      </w:pPr>
      <w:r w:rsidRPr="00EB5C06">
        <w:rPr>
          <w:rStyle w:val="FootnoteReference"/>
          <w:sz w:val="20"/>
          <w:szCs w:val="20"/>
        </w:rPr>
        <w:footnoteRef/>
      </w:r>
      <w:r w:rsidRPr="00EB5C06">
        <w:rPr>
          <w:sz w:val="20"/>
          <w:szCs w:val="20"/>
        </w:rPr>
        <w:t xml:space="preserve"> </w:t>
      </w:r>
      <w:r w:rsidR="00EB5C06" w:rsidRPr="00EB5C06">
        <w:rPr>
          <w:sz w:val="20"/>
          <w:szCs w:val="20"/>
        </w:rPr>
        <w:t xml:space="preserve">2017. gada 22. maijā, , EK tika nosūtīts paziņojums par atlasīto lielo projektu “Rīgas tramvaju infrastruktūras attīstība”. Atbilstoši regulas Nr. 1303/2013  102. panta 1. punktā noteiktajam, lielais projekts tiks uzskatīts par apstiprinātu, ja EK trīs mēnešu laikā no paziņošanas brīža nepieņems lēmumu par lielā projekta noraidīšanu. </w:t>
      </w:r>
    </w:p>
    <w:p w14:paraId="4A4E5317" w14:textId="6EF97EF2" w:rsidR="00D57168" w:rsidRPr="00EB5C06" w:rsidRDefault="00EB5C06" w:rsidP="00EB5C06">
      <w:pPr>
        <w:jc w:val="both"/>
        <w:rPr>
          <w:sz w:val="20"/>
          <w:szCs w:val="20"/>
        </w:rPr>
      </w:pPr>
      <w:r w:rsidRPr="00EB5C06">
        <w:rPr>
          <w:sz w:val="20"/>
          <w:szCs w:val="20"/>
        </w:rPr>
        <w:t xml:space="preserve">Papildus, atsaucoties uz Latvijas sadarbības partneru interesi un kritiku par informācijas nepieejamību sabiedrībai par EK pilotprojektu “Integritātes pakts pilsoniskas kontroles mehānisms ES fondu aizsardzībā", </w:t>
      </w:r>
      <w:r>
        <w:rPr>
          <w:sz w:val="20"/>
          <w:szCs w:val="20"/>
        </w:rPr>
        <w:t xml:space="preserve">kas tiek piemērots arī šim lielajam projektam, </w:t>
      </w:r>
      <w:r w:rsidRPr="00EB5C06">
        <w:rPr>
          <w:sz w:val="20"/>
          <w:szCs w:val="20"/>
        </w:rPr>
        <w:t xml:space="preserve">2017.gada 17.maijā finanšu ministre nosūtīja vēstuli EK </w:t>
      </w:r>
      <w:r w:rsidR="00034E24">
        <w:rPr>
          <w:sz w:val="20"/>
          <w:szCs w:val="20"/>
        </w:rPr>
        <w:t xml:space="preserve">komisārei </w:t>
      </w:r>
      <w:proofErr w:type="spellStart"/>
      <w:r w:rsidR="00034E24">
        <w:rPr>
          <w:sz w:val="20"/>
          <w:szCs w:val="20"/>
        </w:rPr>
        <w:t>Korinai</w:t>
      </w:r>
      <w:proofErr w:type="spellEnd"/>
      <w:r w:rsidR="00034E24">
        <w:rPr>
          <w:sz w:val="20"/>
          <w:szCs w:val="20"/>
        </w:rPr>
        <w:t xml:space="preserve"> </w:t>
      </w:r>
      <w:proofErr w:type="spellStart"/>
      <w:r w:rsidR="00034E24">
        <w:rPr>
          <w:sz w:val="20"/>
          <w:szCs w:val="20"/>
        </w:rPr>
        <w:t>Krecu</w:t>
      </w:r>
      <w:proofErr w:type="spellEnd"/>
      <w:r w:rsidR="00034E24">
        <w:rPr>
          <w:sz w:val="20"/>
          <w:szCs w:val="20"/>
        </w:rPr>
        <w:t xml:space="preserve"> </w:t>
      </w:r>
      <w:r w:rsidRPr="00EB5C06">
        <w:rPr>
          <w:sz w:val="20"/>
          <w:szCs w:val="20"/>
        </w:rPr>
        <w:t>ar lūgumu nodrošināt informācijas caurspīdīgumu atbilstoši labas pārvaldības principiem.</w:t>
      </w:r>
    </w:p>
  </w:footnote>
  <w:footnote w:id="16">
    <w:p w14:paraId="25C69570" w14:textId="7160F63D" w:rsidR="0074454F" w:rsidRDefault="0074454F" w:rsidP="006E1296">
      <w:pPr>
        <w:pStyle w:val="FootnoteText"/>
        <w:jc w:val="both"/>
      </w:pPr>
      <w:r>
        <w:rPr>
          <w:rStyle w:val="FootnoteReference"/>
        </w:rPr>
        <w:footnoteRef/>
      </w:r>
      <w:r w:rsidR="00034E24">
        <w:t xml:space="preserve"> I</w:t>
      </w:r>
      <w:r>
        <w:t xml:space="preserve">zskatīti </w:t>
      </w:r>
      <w:r w:rsidR="00034E24">
        <w:t xml:space="preserve">arī </w:t>
      </w:r>
      <w:r w:rsidRPr="006E1296">
        <w:t>2017. gada 2. marta</w:t>
      </w:r>
      <w:r>
        <w:t xml:space="preserve"> KDG lēmumu izpildes jautājumi. Uzdevumu izklāstu ikmēneša ziņojuma par pārskata periodu līdz 2017.gada februāra beigām 15.punktā. Pieejams: </w:t>
      </w:r>
      <w:hyperlink r:id="rId8" w:history="1">
        <w:r w:rsidRPr="00757938">
          <w:rPr>
            <w:rStyle w:val="Hyperlink"/>
          </w:rPr>
          <w:t>http://www.esfondi.lv/upload/Zinojumi/fmzin_280317_es_fondi.pdf</w:t>
        </w:r>
      </w:hyperlink>
      <w:r>
        <w:t xml:space="preserve"> </w:t>
      </w:r>
    </w:p>
  </w:footnote>
  <w:footnote w:id="17">
    <w:p w14:paraId="389D18F6" w14:textId="4D52877A" w:rsidR="0074454F" w:rsidRPr="001A1D7D" w:rsidRDefault="0074454F" w:rsidP="00D04A72">
      <w:pPr>
        <w:pStyle w:val="FootnoteText"/>
        <w:jc w:val="both"/>
      </w:pPr>
      <w:r w:rsidRPr="001A1D7D">
        <w:rPr>
          <w:rStyle w:val="FootnoteReference"/>
        </w:rPr>
        <w:footnoteRef/>
      </w:r>
      <w:r w:rsidRPr="001A1D7D">
        <w:t xml:space="preserve"> </w:t>
      </w:r>
      <w:r w:rsidRPr="001A1D7D">
        <w:rPr>
          <w:rFonts w:eastAsia="Calibri"/>
          <w:lang w:eastAsia="ar-SA"/>
        </w:rPr>
        <w:t>9.2.2.1. pasākum</w:t>
      </w:r>
      <w:r>
        <w:rPr>
          <w:rFonts w:eastAsia="Calibri"/>
          <w:lang w:eastAsia="ar-SA"/>
        </w:rPr>
        <w:t>s</w:t>
      </w:r>
      <w:r w:rsidRPr="001A1D7D">
        <w:rPr>
          <w:rFonts w:eastAsia="Calibri"/>
          <w:lang w:eastAsia="ar-SA"/>
        </w:rPr>
        <w:t xml:space="preserve"> “</w:t>
      </w:r>
      <w:proofErr w:type="spellStart"/>
      <w:r w:rsidRPr="001A1D7D">
        <w:rPr>
          <w:rFonts w:eastAsia="Calibri"/>
          <w:lang w:eastAsia="ar-SA"/>
        </w:rPr>
        <w:t>Deinstitucionalizācija</w:t>
      </w:r>
      <w:proofErr w:type="spellEnd"/>
      <w:r w:rsidRPr="001A1D7D">
        <w:rPr>
          <w:rFonts w:eastAsia="Calibri"/>
          <w:lang w:eastAsia="ar-SA"/>
        </w:rPr>
        <w:t>”</w:t>
      </w:r>
      <w:r>
        <w:rPr>
          <w:rFonts w:eastAsia="Calibri"/>
          <w:lang w:eastAsia="ar-SA"/>
        </w:rPr>
        <w:t xml:space="preserve"> (ESF 40,1 milj</w:t>
      </w:r>
      <w:r w:rsidR="00DA6510">
        <w:rPr>
          <w:rFonts w:eastAsia="Calibri"/>
          <w:lang w:eastAsia="ar-SA"/>
        </w:rPr>
        <w:t>.</w:t>
      </w:r>
      <w:r>
        <w:rPr>
          <w:rFonts w:eastAsia="Calibri"/>
          <w:lang w:eastAsia="ar-SA"/>
        </w:rPr>
        <w:t xml:space="preserve"> </w:t>
      </w:r>
      <w:proofErr w:type="spellStart"/>
      <w:r>
        <w:rPr>
          <w:rFonts w:eastAsia="Calibri"/>
          <w:lang w:eastAsia="ar-SA"/>
        </w:rPr>
        <w:t>euro</w:t>
      </w:r>
      <w:proofErr w:type="spellEnd"/>
      <w:r>
        <w:rPr>
          <w:rFonts w:eastAsia="Calibri"/>
          <w:lang w:eastAsia="ar-SA"/>
        </w:rPr>
        <w:t>)</w:t>
      </w:r>
      <w:r w:rsidRPr="001A1D7D">
        <w:rPr>
          <w:lang w:eastAsia="ar-SA"/>
        </w:rPr>
        <w:t xml:space="preserve"> un </w:t>
      </w:r>
      <w:r w:rsidRPr="001A1D7D">
        <w:rPr>
          <w:rFonts w:eastAsia="Calibri"/>
          <w:lang w:eastAsia="ar-SA"/>
        </w:rPr>
        <w:t>9.</w:t>
      </w:r>
      <w:r w:rsidRPr="001A1D7D">
        <w:rPr>
          <w:lang w:eastAsia="ar-SA"/>
        </w:rPr>
        <w:t>3</w:t>
      </w:r>
      <w:r w:rsidRPr="001A1D7D">
        <w:rPr>
          <w:rFonts w:eastAsia="Calibri"/>
          <w:lang w:eastAsia="ar-SA"/>
        </w:rPr>
        <w:t>.</w:t>
      </w:r>
      <w:r w:rsidRPr="001A1D7D">
        <w:rPr>
          <w:lang w:eastAsia="ar-SA"/>
        </w:rPr>
        <w:t>1</w:t>
      </w:r>
      <w:r w:rsidRPr="001A1D7D">
        <w:rPr>
          <w:rFonts w:eastAsia="Calibri"/>
          <w:lang w:eastAsia="ar-SA"/>
        </w:rPr>
        <w:t xml:space="preserve">.1. pasākums </w:t>
      </w:r>
      <w:r w:rsidRPr="001A1D7D">
        <w:rPr>
          <w:lang w:eastAsia="ar-SA"/>
        </w:rPr>
        <w:t xml:space="preserve">“Pakalpojumu infrastruktūras attīstība </w:t>
      </w:r>
      <w:proofErr w:type="spellStart"/>
      <w:r w:rsidRPr="001A1D7D">
        <w:rPr>
          <w:lang w:eastAsia="ar-SA"/>
        </w:rPr>
        <w:t>deinstitucionalizācijas</w:t>
      </w:r>
      <w:proofErr w:type="spellEnd"/>
      <w:r w:rsidRPr="001A1D7D">
        <w:rPr>
          <w:lang w:eastAsia="ar-SA"/>
        </w:rPr>
        <w:t xml:space="preserve"> plānu īstenošanai”</w:t>
      </w:r>
      <w:r>
        <w:rPr>
          <w:lang w:eastAsia="ar-SA"/>
        </w:rPr>
        <w:t xml:space="preserve"> </w:t>
      </w:r>
      <w:r>
        <w:rPr>
          <w:rFonts w:eastAsia="Calibri"/>
          <w:lang w:eastAsia="ar-SA"/>
        </w:rPr>
        <w:t xml:space="preserve">(ERAF 37,7 </w:t>
      </w:r>
      <w:proofErr w:type="spellStart"/>
      <w:r>
        <w:rPr>
          <w:rFonts w:eastAsia="Calibri"/>
          <w:lang w:eastAsia="ar-SA"/>
        </w:rPr>
        <w:t>milj</w:t>
      </w:r>
      <w:proofErr w:type="spellEnd"/>
      <w:r>
        <w:rPr>
          <w:rFonts w:eastAsia="Calibri"/>
          <w:lang w:eastAsia="ar-SA"/>
        </w:rPr>
        <w:t xml:space="preserve"> </w:t>
      </w:r>
      <w:proofErr w:type="spellStart"/>
      <w:r>
        <w:rPr>
          <w:rFonts w:eastAsia="Calibri"/>
          <w:lang w:eastAsia="ar-SA"/>
        </w:rPr>
        <w:t>euro</w:t>
      </w:r>
      <w:proofErr w:type="spellEnd"/>
      <w:r>
        <w:rPr>
          <w:rFonts w:eastAsia="Calibri"/>
          <w:lang w:eastAsia="ar-SA"/>
        </w:rPr>
        <w:t>)</w:t>
      </w:r>
      <w:r>
        <w:rPr>
          <w:lang w:eastAsia="ar-SA"/>
        </w:rPr>
        <w:t>.</w:t>
      </w:r>
      <w:r w:rsidRPr="001A1D7D">
        <w:rPr>
          <w:lang w:eastAsia="ar-SA"/>
        </w:rPr>
        <w:t xml:space="preserve"> </w:t>
      </w:r>
      <w:r w:rsidRPr="001A1D7D">
        <w:rPr>
          <w:bCs/>
          <w:highlight w:val="yellow"/>
        </w:rPr>
        <w:t xml:space="preserve"> </w:t>
      </w:r>
    </w:p>
  </w:footnote>
  <w:footnote w:id="18">
    <w:p w14:paraId="1417FC32" w14:textId="77777777" w:rsidR="00FB1502" w:rsidRPr="00E05749" w:rsidRDefault="00FB1502" w:rsidP="00FB1502">
      <w:pPr>
        <w:ind w:right="34"/>
        <w:jc w:val="both"/>
        <w:rPr>
          <w:sz w:val="20"/>
          <w:szCs w:val="20"/>
        </w:rPr>
      </w:pPr>
      <w:r w:rsidRPr="00236E65">
        <w:rPr>
          <w:rStyle w:val="FootnoteReference"/>
          <w:sz w:val="20"/>
          <w:szCs w:val="20"/>
        </w:rPr>
        <w:footnoteRef/>
      </w:r>
      <w:r w:rsidRPr="00236E65">
        <w:rPr>
          <w:sz w:val="20"/>
          <w:szCs w:val="20"/>
        </w:rPr>
        <w:t xml:space="preserve"> </w:t>
      </w:r>
      <w:r w:rsidRPr="00236E65">
        <w:rPr>
          <w:i/>
          <w:sz w:val="20"/>
          <w:szCs w:val="20"/>
        </w:rPr>
        <w:t xml:space="preserve">Galvenie </w:t>
      </w:r>
      <w:r>
        <w:rPr>
          <w:i/>
          <w:sz w:val="20"/>
          <w:szCs w:val="20"/>
        </w:rPr>
        <w:t xml:space="preserve">pieteiktie </w:t>
      </w:r>
      <w:r w:rsidRPr="00236E65">
        <w:rPr>
          <w:i/>
          <w:sz w:val="20"/>
          <w:szCs w:val="20"/>
        </w:rPr>
        <w:t>šķēršļi projektu atbilstībai atbalsta nosacījum</w:t>
      </w:r>
      <w:r>
        <w:rPr>
          <w:i/>
          <w:sz w:val="20"/>
          <w:szCs w:val="20"/>
        </w:rPr>
        <w:t>ie</w:t>
      </w:r>
      <w:r w:rsidRPr="00236E65">
        <w:rPr>
          <w:i/>
          <w:sz w:val="20"/>
          <w:szCs w:val="20"/>
        </w:rPr>
        <w:t>m</w:t>
      </w:r>
      <w:r>
        <w:rPr>
          <w:i/>
          <w:sz w:val="20"/>
          <w:szCs w:val="20"/>
        </w:rPr>
        <w:t xml:space="preserve"> s</w:t>
      </w:r>
      <w:r w:rsidRPr="00236E65">
        <w:rPr>
          <w:i/>
          <w:sz w:val="20"/>
          <w:szCs w:val="20"/>
        </w:rPr>
        <w:t xml:space="preserve">askaņā ar MK noteikumiem Nr.534 </w:t>
      </w:r>
      <w:r>
        <w:rPr>
          <w:i/>
          <w:sz w:val="20"/>
          <w:szCs w:val="20"/>
        </w:rPr>
        <w:t>ir</w:t>
      </w:r>
      <w:r w:rsidRPr="00236E65">
        <w:rPr>
          <w:i/>
          <w:sz w:val="20"/>
          <w:szCs w:val="20"/>
        </w:rPr>
        <w:t xml:space="preserve"> šādi (1) Cenu pieauguma būvniecības nozarē dēl projektu iesniedzēji nevar nodrošināt atbilstību: (a) MK noteikumos Nr.534  noteiktajam 200 </w:t>
      </w:r>
      <w:proofErr w:type="spellStart"/>
      <w:r w:rsidRPr="00236E65">
        <w:rPr>
          <w:i/>
          <w:sz w:val="20"/>
          <w:szCs w:val="20"/>
        </w:rPr>
        <w:t>euro</w:t>
      </w:r>
      <w:proofErr w:type="spellEnd"/>
      <w:r w:rsidRPr="00236E65">
        <w:rPr>
          <w:i/>
          <w:sz w:val="20"/>
          <w:szCs w:val="20"/>
        </w:rPr>
        <w:t>/m</w:t>
      </w:r>
      <w:r w:rsidRPr="00236E65">
        <w:rPr>
          <w:i/>
          <w:sz w:val="20"/>
          <w:szCs w:val="20"/>
          <w:vertAlign w:val="superscript"/>
        </w:rPr>
        <w:t>2</w:t>
      </w:r>
      <w:r w:rsidRPr="00236E65">
        <w:rPr>
          <w:i/>
          <w:sz w:val="20"/>
          <w:szCs w:val="20"/>
        </w:rPr>
        <w:t xml:space="preserve"> ierobežojumam uz vienu kvadrātmetru; (2) projektu iesniegumu vērtēšanas kritērijam - plānotais enerģijas ietaupījums (</w:t>
      </w:r>
      <w:proofErr w:type="spellStart"/>
      <w:r w:rsidRPr="00236E65">
        <w:rPr>
          <w:i/>
          <w:sz w:val="20"/>
          <w:szCs w:val="20"/>
        </w:rPr>
        <w:t>MWh</w:t>
      </w:r>
      <w:proofErr w:type="spellEnd"/>
      <w:r w:rsidRPr="00236E65">
        <w:rPr>
          <w:i/>
          <w:sz w:val="20"/>
          <w:szCs w:val="20"/>
        </w:rPr>
        <w:t xml:space="preserve">/gadā) pret projekta attiecināmām izmaksām (tūkstošos </w:t>
      </w:r>
      <w:proofErr w:type="spellStart"/>
      <w:r w:rsidRPr="00236E65">
        <w:rPr>
          <w:i/>
          <w:sz w:val="20"/>
          <w:szCs w:val="20"/>
        </w:rPr>
        <w:t>euro</w:t>
      </w:r>
      <w:proofErr w:type="spellEnd"/>
      <w:r w:rsidRPr="00236E65">
        <w:rPr>
          <w:i/>
          <w:sz w:val="20"/>
          <w:szCs w:val="20"/>
        </w:rPr>
        <w:t>) – 0,7 vai 0,5, ja ēka atrodas pieminekļu teritorijā</w:t>
      </w:r>
      <w:r>
        <w:rPr>
          <w:i/>
          <w:sz w:val="20"/>
          <w:szCs w:val="20"/>
        </w:rPr>
        <w:t xml:space="preserve">; (2) </w:t>
      </w:r>
      <w:r w:rsidRPr="00236E65">
        <w:rPr>
          <w:i/>
          <w:sz w:val="20"/>
          <w:szCs w:val="20"/>
        </w:rPr>
        <w:t>uz atbalstu 4.2.1.2. pasākumā nevar pretendēt ēkas, kurās tiek veikta saimnieciska darbība, kā arī neskaidrās izpratnes dēļ par papildinošo saimniecisko darbību</w:t>
      </w:r>
      <w:r w:rsidRPr="00E05749">
        <w:rPr>
          <w:i/>
          <w:sz w:val="20"/>
          <w:szCs w:val="20"/>
        </w:rPr>
        <w:t>, atbalsts netiek sniegts dienesta viesnīcām; (3) tiešās valsts pārvaldes iestādēm un tiešās valsts pārvaldes iestādes padotības iestādēm nedrīkst būt neattiecināmās izmaksas; (4) CFLA ir jāiesniedz tehniskā dokumentācija ar augstu gatavības pakāpi.</w:t>
      </w:r>
    </w:p>
  </w:footnote>
  <w:footnote w:id="19">
    <w:p w14:paraId="3F251726" w14:textId="3F868936" w:rsidR="00E05749" w:rsidRPr="00E05749" w:rsidRDefault="00E05749" w:rsidP="00E05749">
      <w:pPr>
        <w:pStyle w:val="FootnoteText"/>
        <w:jc w:val="both"/>
      </w:pPr>
      <w:r w:rsidRPr="00E05749">
        <w:rPr>
          <w:rStyle w:val="FootnoteReference"/>
        </w:rPr>
        <w:footnoteRef/>
      </w:r>
      <w:r w:rsidRPr="00E05749">
        <w:t xml:space="preserve"> Atbilstoši MK 2017. gada 14. marta sēdes protokola Nr. 12. 43§ noteiktajiem uzdevumiem ES fondu ietvaros: </w:t>
      </w:r>
      <w:hyperlink r:id="rId9" w:history="1">
        <w:r w:rsidRPr="00E05749">
          <w:rPr>
            <w:rStyle w:val="Hyperlink"/>
          </w:rPr>
          <w:t>http://www.esfondi.lv/upload/mk-protokollemums.pdf</w:t>
        </w:r>
      </w:hyperlink>
      <w:r w:rsidRPr="00E05749">
        <w:t xml:space="preserve">. Kopumā </w:t>
      </w:r>
      <w:r w:rsidRPr="00E05749">
        <w:rPr>
          <w:rFonts w:eastAsia="Times New Roman"/>
          <w:lang w:eastAsia="zh-CN"/>
        </w:rPr>
        <w:t>uzdevumi ir izpildīti vai sekmīgi virzās.</w:t>
      </w:r>
    </w:p>
  </w:footnote>
  <w:footnote w:id="20">
    <w:p w14:paraId="22446F97" w14:textId="4381D010" w:rsidR="00E05749" w:rsidRPr="00E05749" w:rsidRDefault="00E05749" w:rsidP="00E05749">
      <w:pPr>
        <w:ind w:right="-1"/>
        <w:jc w:val="both"/>
        <w:rPr>
          <w:sz w:val="20"/>
          <w:szCs w:val="20"/>
        </w:rPr>
      </w:pPr>
      <w:r w:rsidRPr="00E05749">
        <w:rPr>
          <w:rStyle w:val="FootnoteReference"/>
          <w:sz w:val="20"/>
          <w:szCs w:val="20"/>
        </w:rPr>
        <w:footnoteRef/>
      </w:r>
      <w:r w:rsidRPr="00E05749">
        <w:rPr>
          <w:sz w:val="20"/>
          <w:szCs w:val="20"/>
        </w:rPr>
        <w:t xml:space="preserve"> </w:t>
      </w:r>
      <w:r w:rsidRPr="00E05749">
        <w:rPr>
          <w:rFonts w:cs="Times New Roman"/>
          <w:sz w:val="20"/>
          <w:szCs w:val="20"/>
        </w:rPr>
        <w:t>Sanāksmes ar EM, SM un T</w:t>
      </w:r>
      <w:r>
        <w:rPr>
          <w:rFonts w:cs="Times New Roman"/>
          <w:sz w:val="20"/>
          <w:szCs w:val="20"/>
        </w:rPr>
        <w:t>ieslietu ministriju</w:t>
      </w:r>
      <w:r w:rsidRPr="00E05749">
        <w:rPr>
          <w:rFonts w:cs="Times New Roman"/>
          <w:sz w:val="20"/>
          <w:szCs w:val="20"/>
        </w:rPr>
        <w:t xml:space="preserve"> netika </w:t>
      </w:r>
      <w:r>
        <w:rPr>
          <w:rFonts w:cs="Times New Roman"/>
          <w:sz w:val="20"/>
          <w:szCs w:val="20"/>
        </w:rPr>
        <w:t>organizētas</w:t>
      </w:r>
      <w:r w:rsidRPr="00E05749">
        <w:rPr>
          <w:rFonts w:cs="Times New Roman"/>
          <w:sz w:val="20"/>
          <w:szCs w:val="20"/>
        </w:rPr>
        <w:t xml:space="preserve"> mazā ēku skaita dēļ un ar Aizsardzības ministrija, kura informēja, ka kavējumi projektu iesniegšanā ir saistīti ar komersantu, kuri ir atbildīgi par projektu sagatavošanu, termiņu kavējumiem.</w:t>
      </w:r>
    </w:p>
  </w:footnote>
  <w:footnote w:id="21">
    <w:p w14:paraId="4E3F0287" w14:textId="77777777" w:rsidR="00453692" w:rsidRPr="00E05749" w:rsidRDefault="00453692" w:rsidP="00453692">
      <w:pPr>
        <w:pStyle w:val="FootnoteText"/>
        <w:jc w:val="both"/>
      </w:pPr>
      <w:r w:rsidRPr="00E05749">
        <w:rPr>
          <w:rStyle w:val="FootnoteReference"/>
        </w:rPr>
        <w:footnoteRef/>
      </w:r>
      <w:r w:rsidRPr="00E05749">
        <w:t xml:space="preserve"> 2016.gada 9.augusta noteikumi Nr.534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w:t>
      </w:r>
    </w:p>
  </w:footnote>
  <w:footnote w:id="22">
    <w:p w14:paraId="6250CD9B" w14:textId="77777777" w:rsidR="00453692" w:rsidRDefault="00453692" w:rsidP="00453692">
      <w:pPr>
        <w:pStyle w:val="FootnoteText"/>
      </w:pPr>
      <w:r w:rsidRPr="00E05749">
        <w:rPr>
          <w:rStyle w:val="FootnoteReference"/>
        </w:rPr>
        <w:footnoteRef/>
      </w:r>
      <w:r w:rsidRPr="00E05749">
        <w:t xml:space="preserve"> http://www.esfondi.lv/upload/fmzinp3_260417_4212_progress</w:t>
      </w:r>
      <w:r w:rsidRPr="00F261A8">
        <w:t>.pdf</w:t>
      </w:r>
    </w:p>
  </w:footnote>
  <w:footnote w:id="23">
    <w:p w14:paraId="1C49D2C4" w14:textId="77777777" w:rsidR="0074454F" w:rsidRDefault="0074454F" w:rsidP="006F7622">
      <w:pPr>
        <w:pStyle w:val="FootnoteText"/>
      </w:pPr>
      <w:r>
        <w:rPr>
          <w:rStyle w:val="FootnoteReference"/>
        </w:rPr>
        <w:footnoteRef/>
      </w:r>
      <w:r>
        <w:t xml:space="preserve"> 6.1.1. specifiskais atbalsta mērķis “</w:t>
      </w:r>
      <w:r w:rsidRPr="00CF7F3A">
        <w:t>Palielināt lielo ostu drošības līmeni un uzlabot transporta tīkla mobilitāti</w:t>
      </w:r>
      <w:r>
        <w:t>”</w:t>
      </w:r>
    </w:p>
  </w:footnote>
  <w:footnote w:id="24">
    <w:p w14:paraId="57277435" w14:textId="77777777" w:rsidR="0074454F" w:rsidRDefault="0074454F" w:rsidP="006F7622">
      <w:pPr>
        <w:pStyle w:val="FootnoteText"/>
      </w:pPr>
      <w:r>
        <w:rPr>
          <w:rStyle w:val="FootnoteReference"/>
        </w:rPr>
        <w:footnoteRef/>
      </w:r>
      <w:r>
        <w:t xml:space="preserve"> 6.1.4.2.pasākums “</w:t>
      </w:r>
      <w:r w:rsidRPr="00CF7F3A">
        <w:t>Nacionālas nozīmes attīstības centru integrēšana TEN-T tīklā</w:t>
      </w:r>
      <w:r>
        <w:t>”</w:t>
      </w:r>
    </w:p>
  </w:footnote>
  <w:footnote w:id="25">
    <w:p w14:paraId="54D6F7E7" w14:textId="77777777" w:rsidR="0074454F" w:rsidRDefault="0074454F" w:rsidP="00430BC5">
      <w:pPr>
        <w:pStyle w:val="FootnoteText"/>
      </w:pPr>
      <w:r>
        <w:rPr>
          <w:rStyle w:val="FootnoteReference"/>
        </w:rPr>
        <w:footnoteRef/>
      </w:r>
      <w:r>
        <w:t xml:space="preserve"> </w:t>
      </w:r>
      <w:r w:rsidRPr="00F03100">
        <w:t>2.2.1.specifiskā atbalsta mērķ</w:t>
      </w:r>
      <w:r>
        <w:t>a</w:t>
      </w:r>
      <w:r w:rsidRPr="00F03100">
        <w:t xml:space="preserve"> “Nodrošināt publisko datu </w:t>
      </w:r>
      <w:proofErr w:type="spellStart"/>
      <w:r w:rsidRPr="00F03100">
        <w:t>atkalizmantošanas</w:t>
      </w:r>
      <w:proofErr w:type="spellEnd"/>
      <w:r w:rsidRPr="00F03100">
        <w:t xml:space="preserve"> pieaugumu un efektīvu publiskās pārvaldes un privātā sektora mijiedarbību”</w:t>
      </w:r>
      <w:r>
        <w:t xml:space="preserve"> ietvaros plānotie informācijas un komunikācijas tehnoloģiju projekti</w:t>
      </w:r>
    </w:p>
  </w:footnote>
  <w:footnote w:id="26">
    <w:p w14:paraId="0FDA1D53" w14:textId="664F9038" w:rsidR="0074454F" w:rsidRPr="00FF74EE" w:rsidRDefault="0074454F" w:rsidP="00FF74EE">
      <w:pPr>
        <w:pStyle w:val="FootnoteText"/>
        <w:jc w:val="both"/>
      </w:pPr>
      <w:r>
        <w:rPr>
          <w:rStyle w:val="FootnoteReference"/>
        </w:rPr>
        <w:footnoteRef/>
      </w:r>
      <w:r>
        <w:t xml:space="preserve"> </w:t>
      </w:r>
      <w:r w:rsidRPr="00FF74EE">
        <w:t xml:space="preserve">5.6.2. SAM “Teritoriju </w:t>
      </w:r>
      <w:proofErr w:type="spellStart"/>
      <w:r w:rsidRPr="00FF74EE">
        <w:t>revitalizācija</w:t>
      </w:r>
      <w:proofErr w:type="spellEnd"/>
      <w:r w:rsidRPr="00FF74EE">
        <w:t>, reģenerējot degradētās teritorijas atbilstoši pašvaldību integrētajām attīstības programmām”</w:t>
      </w:r>
    </w:p>
  </w:footnote>
  <w:footnote w:id="27">
    <w:p w14:paraId="5C8AFD9E" w14:textId="0C5E0163" w:rsidR="0074454F" w:rsidRDefault="0074454F">
      <w:pPr>
        <w:pStyle w:val="FootnoteText"/>
      </w:pPr>
      <w:r>
        <w:rPr>
          <w:rStyle w:val="FootnoteReference"/>
        </w:rPr>
        <w:footnoteRef/>
      </w:r>
      <w:r>
        <w:t xml:space="preserve"> </w:t>
      </w:r>
      <w:r w:rsidRPr="00236E65">
        <w:rPr>
          <w:rFonts w:cs="Times New Roman"/>
        </w:rPr>
        <w:t>5.5.1.SAM “Saglabāt, aizsargāt un attīstīt nozīmīgu kultūras un dabas mantojumu, kā arī attīstīt ar to saistītos pakalpojumus”</w:t>
      </w:r>
    </w:p>
  </w:footnote>
  <w:footnote w:id="28">
    <w:p w14:paraId="34605EC7" w14:textId="30164D69" w:rsidR="0074454F" w:rsidRPr="001E305A" w:rsidRDefault="0074454F" w:rsidP="0031621B">
      <w:pPr>
        <w:pStyle w:val="FootnoteText"/>
        <w:jc w:val="both"/>
      </w:pPr>
      <w:r w:rsidRPr="00674610">
        <w:rPr>
          <w:rStyle w:val="FootnoteReference"/>
        </w:rPr>
        <w:footnoteRef/>
      </w:r>
      <w:r w:rsidRPr="00674610">
        <w:t xml:space="preserve"> </w:t>
      </w:r>
      <w:r>
        <w:rPr>
          <w:iCs/>
          <w:color w:val="000000"/>
        </w:rPr>
        <w:t>MK 2015.gada 10.novembra rīkojums</w:t>
      </w:r>
      <w:r w:rsidRPr="0031621B">
        <w:rPr>
          <w:iCs/>
          <w:color w:val="000000"/>
        </w:rPr>
        <w:t xml:space="preserve"> Nr.709 “Par integrēto teritoriālo investīciju specifisko atbalsta mērķu finansējuma kopējo apjomu katram nacionālas nozīmes attīstības centram un kopējiem rezultatīvajiem rādītājiem nacionālas nozīmes attīstības centru grupai”</w:t>
      </w:r>
      <w:r>
        <w:rPr>
          <w:iCs/>
          <w:color w:val="000000"/>
        </w:rPr>
        <w:t xml:space="preserve"> </w:t>
      </w:r>
      <w:r w:rsidRPr="001E305A">
        <w:rPr>
          <w:iCs/>
          <w:color w:val="000000"/>
        </w:rPr>
        <w:t xml:space="preserve">un </w:t>
      </w:r>
      <w:r w:rsidRPr="0031621B">
        <w:rPr>
          <w:iCs/>
          <w:color w:val="000000"/>
        </w:rPr>
        <w:t>MK 2015.gada 27.oktobra note</w:t>
      </w:r>
      <w:r>
        <w:rPr>
          <w:iCs/>
          <w:color w:val="000000"/>
        </w:rPr>
        <w:t>ikumi Nr.</w:t>
      </w:r>
      <w:r w:rsidRPr="0031621B">
        <w:rPr>
          <w:iCs/>
          <w:color w:val="000000"/>
        </w:rPr>
        <w:t>614 “Reģionālās attīstības atbalsta pasākumu īstenošanas, novērtēšanas un finansēšanas kārtība”</w:t>
      </w:r>
    </w:p>
  </w:footnote>
  <w:footnote w:id="29">
    <w:p w14:paraId="14B4CBFD" w14:textId="17A57839" w:rsidR="0074454F" w:rsidRDefault="0074454F" w:rsidP="0074454F">
      <w:pPr>
        <w:pStyle w:val="FootnoteText"/>
        <w:jc w:val="both"/>
      </w:pPr>
      <w:r>
        <w:rPr>
          <w:rStyle w:val="FootnoteReference"/>
        </w:rPr>
        <w:footnoteRef/>
      </w:r>
      <w:r>
        <w:t xml:space="preserve"> 2016.</w:t>
      </w:r>
      <w:r w:rsidR="00DA6510">
        <w:t xml:space="preserve">gada 10.maija MK noteikumi Nr. </w:t>
      </w:r>
      <w:r>
        <w:t>293 “Darbības programmas "Izaugsme un nodarbinātība" 1.2.1. specifiskā atbalsta mērķa "Palielināt privātā sektora investīcijas P&amp;A" 1.2.1.4. pasākuma "Atbalsts jaun</w:t>
      </w:r>
      <w:r w:rsidR="00DA6510">
        <w:t>u produktu ieviešanai ražošanā"</w:t>
      </w:r>
      <w:r>
        <w:t xml:space="preserve"> īstenošanas noteikumos”, izsludināti VSS 2017.gada 13.aprīlī (VSS-398)</w:t>
      </w:r>
    </w:p>
  </w:footnote>
  <w:footnote w:id="30">
    <w:p w14:paraId="7381263B" w14:textId="6CC3EA4F" w:rsidR="0074454F" w:rsidRDefault="0074454F">
      <w:pPr>
        <w:pStyle w:val="FootnoteText"/>
      </w:pPr>
      <w:r>
        <w:rPr>
          <w:rStyle w:val="FootnoteReference"/>
        </w:rPr>
        <w:footnoteRef/>
      </w:r>
      <w:r>
        <w:t xml:space="preserve"> </w:t>
      </w:r>
      <w:hyperlink r:id="rId10" w:anchor="/Koplietojamie%20dokumenti/Forms/2017.aspx" w:history="1">
        <w:r>
          <w:rPr>
            <w:rStyle w:val="Hyperlink"/>
          </w:rPr>
          <w:t>https://komitejas.esfondi.lv/RP/_layouts/15/start.aspx#/Koplietojamie%20dokumenti/Forms/2017.aspx</w:t>
        </w:r>
      </w:hyperlink>
    </w:p>
  </w:footnote>
  <w:footnote w:id="31">
    <w:p w14:paraId="6DF0B6A4" w14:textId="707A12DE" w:rsidR="00FE63E6" w:rsidRDefault="00FE63E6">
      <w:pPr>
        <w:pStyle w:val="FootnoteText"/>
      </w:pPr>
      <w:r>
        <w:rPr>
          <w:rStyle w:val="FootnoteReference"/>
        </w:rPr>
        <w:footnoteRef/>
      </w:r>
      <w:r>
        <w:t xml:space="preserve"> </w:t>
      </w:r>
      <w:r w:rsidRPr="00E05749">
        <w:t xml:space="preserve">Atbilstoši MK 2017. gada 14. marta sēdes protokola Nr. 12. 43§ noteiktajiem uzdevumiem ES fondu ietvaros: </w:t>
      </w:r>
      <w:hyperlink r:id="rId11" w:history="1">
        <w:r w:rsidRPr="00E05749">
          <w:rPr>
            <w:rStyle w:val="Hyperlink"/>
          </w:rPr>
          <w:t>http://www.esfondi.lv/upload/mk-protokollemums.pdf</w:t>
        </w:r>
      </w:hyperlink>
      <w:r w:rsidRPr="00E05749">
        <w:t>.</w:t>
      </w:r>
    </w:p>
  </w:footnote>
  <w:footnote w:id="32">
    <w:p w14:paraId="7CCFAF31" w14:textId="77777777" w:rsidR="0074454F" w:rsidRPr="000923D8" w:rsidRDefault="0074454F" w:rsidP="003E5640">
      <w:pPr>
        <w:pStyle w:val="FootnoteText"/>
        <w:jc w:val="both"/>
      </w:pPr>
      <w:r w:rsidRPr="000923D8">
        <w:rPr>
          <w:rStyle w:val="FootnoteReference"/>
        </w:rPr>
        <w:footnoteRef/>
      </w:r>
      <w:r w:rsidRPr="000923D8">
        <w:t xml:space="preserve"> Atbilstoši MK 2017. gada 17. janvāra sēdes protokola Nr.3 39.§ “Informatīvais ziņojums “Par lielā projekta “Latvijas dzelzceļa tīkla elektrifikācija” sagatavošanas progresu, izmaksu un ieguvumu analīzes rezultātiem un projekta īstenošanas risinājumiem”” 10. punktā noteiktajam </w:t>
      </w:r>
    </w:p>
  </w:footnote>
  <w:footnote w:id="33">
    <w:p w14:paraId="52383092" w14:textId="21F8C2FC" w:rsidR="0074454F" w:rsidRDefault="0074454F" w:rsidP="00355097">
      <w:pPr>
        <w:pStyle w:val="FootnoteText"/>
        <w:jc w:val="both"/>
      </w:pPr>
      <w:r>
        <w:rPr>
          <w:rStyle w:val="FootnoteReference"/>
        </w:rPr>
        <w:footnoteRef/>
      </w:r>
      <w:r>
        <w:t xml:space="preserve"> Piemēram, </w:t>
      </w:r>
      <w:r w:rsidRPr="005D3540">
        <w:t>atļaujot pakāpenisku sabiedrībā balstītu sociālo pakalpojumu personām ar garīga rakstura traucējumiem uzsākšanu, nemainot pakalpojumu izmaksu kompensēšanai noteikto 2 gadu perioda ierobežojumu vai, attiecībā uz bērniem ar funkcionāliem traucējumiem, atceļot ierobežojumus līdzšinēji noteiktajam aprūpes pakalpojuma saņemšanas limitam un bērnu vecumam</w:t>
      </w:r>
      <w:r>
        <w:t>.</w:t>
      </w:r>
    </w:p>
  </w:footnote>
  <w:footnote w:id="34">
    <w:p w14:paraId="5466D96C" w14:textId="77777777" w:rsidR="00317C3B" w:rsidRPr="0074760A" w:rsidRDefault="00317C3B" w:rsidP="00317C3B">
      <w:pPr>
        <w:pStyle w:val="FootnoteText"/>
        <w:jc w:val="both"/>
      </w:pPr>
      <w:r w:rsidRPr="0074760A">
        <w:rPr>
          <w:rStyle w:val="FootnoteReference"/>
        </w:rPr>
        <w:footnoteRef/>
      </w:r>
      <w:r w:rsidRPr="0074760A">
        <w:t xml:space="preserve"> Ministru kabineta 2017.gada 14.marta sēdes </w:t>
      </w:r>
      <w:proofErr w:type="spellStart"/>
      <w:r w:rsidRPr="0074760A">
        <w:t>protokollēmuma</w:t>
      </w:r>
      <w:proofErr w:type="spellEnd"/>
      <w:r w:rsidRPr="0074760A">
        <w:t xml:space="preserve"> Nr.12 43.§ 6.punkts: Ņemot vērā informatīvajā ziņojumā minēto, Izglītības un zinātnes ministrijai, Ekonomikas ministrijai, Vides aizsardzības un reģionālās attīstības ministrijai sadarbībā ar Centrālo finanšu un līgumu aģentūru kā sadarbības iestādi, gadījumos, kad specifiskajos atbalsta mērķos atklātas projektu iesniegumu atlases ietvaros plānotas vairākas projektu iesniegumu atlases kārtas, pēc katras projektu iesniegumu atlases kārtas noslēgšanas divu mēnešu laikā iesniegt Ministru kabinetā atlases prasību </w:t>
      </w:r>
      <w:proofErr w:type="spellStart"/>
      <w:r w:rsidRPr="0074760A">
        <w:t>izvērtējumu</w:t>
      </w:r>
      <w:proofErr w:type="spellEnd"/>
      <w:r w:rsidRPr="0074760A">
        <w:t xml:space="preserve">, tai skaitā priekšlikumus, kā </w:t>
      </w:r>
      <w:proofErr w:type="spellStart"/>
      <w:r w:rsidRPr="0074760A">
        <w:t>izvērtējuma</w:t>
      </w:r>
      <w:proofErr w:type="spellEnd"/>
      <w:r w:rsidRPr="0074760A">
        <w:t xml:space="preserve"> 3 rezultātus un secinājumus ņemt vērā, izstrādājot nākamo atlases kārtu projektu iesniegumu vērtēšanas kritērijus un Ministru kabineta noteikumu par specifisko atbalsta mērķu īstenošanu nosacījumus vai to grozījumus. Uzdevums neattiecas uz gadījumiem, kad katrai atlases kārtai ir apstiprināti atšķirīgi projektu iesniegumu atlases kritēriji vai atlases kārtas tiek organizētas vienlaicīgi.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400518"/>
      <w:docPartObj>
        <w:docPartGallery w:val="Page Numbers (Top of Page)"/>
        <w:docPartUnique/>
      </w:docPartObj>
    </w:sdtPr>
    <w:sdtEndPr>
      <w:rPr>
        <w:noProof/>
      </w:rPr>
    </w:sdtEndPr>
    <w:sdtContent>
      <w:p w14:paraId="7885E5AC" w14:textId="2C9342C2" w:rsidR="0074454F" w:rsidRDefault="0074454F">
        <w:pPr>
          <w:pStyle w:val="Header"/>
          <w:jc w:val="center"/>
        </w:pPr>
        <w:r>
          <w:fldChar w:fldCharType="begin"/>
        </w:r>
        <w:r>
          <w:instrText xml:space="preserve"> PAGE   \* MERGEFORMAT </w:instrText>
        </w:r>
        <w:r>
          <w:fldChar w:fldCharType="separate"/>
        </w:r>
        <w:r w:rsidR="001F114A">
          <w:rPr>
            <w:noProof/>
          </w:rPr>
          <w:t>14</w:t>
        </w:r>
        <w:r>
          <w:rPr>
            <w:noProof/>
          </w:rPr>
          <w:fldChar w:fldCharType="end"/>
        </w:r>
      </w:p>
    </w:sdtContent>
  </w:sdt>
  <w:p w14:paraId="0C8E0C95" w14:textId="26BB3FA8" w:rsidR="0074454F" w:rsidRDefault="0074454F" w:rsidP="00947B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C1C87"/>
    <w:multiLevelType w:val="hybridMultilevel"/>
    <w:tmpl w:val="66FE8A78"/>
    <w:lvl w:ilvl="0" w:tplc="A3DA8CC0">
      <w:start w:val="1"/>
      <w:numFmt w:val="lowerLetter"/>
      <w:lvlText w:val="%1)"/>
      <w:lvlJc w:val="left"/>
      <w:pPr>
        <w:ind w:left="720" w:hanging="360"/>
      </w:pPr>
      <w:rPr>
        <w:rFonts w:ascii="Times New Roman" w:eastAsiaTheme="minorHAnsi" w:hAnsi="Times New Roman"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FD38F0"/>
    <w:multiLevelType w:val="hybridMultilevel"/>
    <w:tmpl w:val="7F72CCD4"/>
    <w:lvl w:ilvl="0" w:tplc="9CACFB68">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4AA1D60"/>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BD05F43"/>
    <w:multiLevelType w:val="hybridMultilevel"/>
    <w:tmpl w:val="9A08D062"/>
    <w:lvl w:ilvl="0" w:tplc="C978ADFE">
      <w:start w:val="1"/>
      <w:numFmt w:val="decimal"/>
      <w:lvlText w:val="(%1)"/>
      <w:lvlJc w:val="left"/>
      <w:pPr>
        <w:ind w:left="891" w:hanging="465"/>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0C4A2CF8"/>
    <w:multiLevelType w:val="hybridMultilevel"/>
    <w:tmpl w:val="B6FC6F74"/>
    <w:lvl w:ilvl="0" w:tplc="0426000F">
      <w:start w:val="1"/>
      <w:numFmt w:val="decimal"/>
      <w:lvlText w:val="%1."/>
      <w:lvlJc w:val="left"/>
      <w:pPr>
        <w:ind w:left="1434" w:hanging="360"/>
      </w:pPr>
    </w:lvl>
    <w:lvl w:ilvl="1" w:tplc="04260019" w:tentative="1">
      <w:start w:val="1"/>
      <w:numFmt w:val="lowerLetter"/>
      <w:lvlText w:val="%2."/>
      <w:lvlJc w:val="left"/>
      <w:pPr>
        <w:ind w:left="2154" w:hanging="360"/>
      </w:pPr>
    </w:lvl>
    <w:lvl w:ilvl="2" w:tplc="0426001B" w:tentative="1">
      <w:start w:val="1"/>
      <w:numFmt w:val="lowerRoman"/>
      <w:lvlText w:val="%3."/>
      <w:lvlJc w:val="right"/>
      <w:pPr>
        <w:ind w:left="2874" w:hanging="180"/>
      </w:pPr>
    </w:lvl>
    <w:lvl w:ilvl="3" w:tplc="0426000F" w:tentative="1">
      <w:start w:val="1"/>
      <w:numFmt w:val="decimal"/>
      <w:lvlText w:val="%4."/>
      <w:lvlJc w:val="left"/>
      <w:pPr>
        <w:ind w:left="3594" w:hanging="360"/>
      </w:pPr>
    </w:lvl>
    <w:lvl w:ilvl="4" w:tplc="04260019" w:tentative="1">
      <w:start w:val="1"/>
      <w:numFmt w:val="lowerLetter"/>
      <w:lvlText w:val="%5."/>
      <w:lvlJc w:val="left"/>
      <w:pPr>
        <w:ind w:left="4314" w:hanging="360"/>
      </w:pPr>
    </w:lvl>
    <w:lvl w:ilvl="5" w:tplc="0426001B" w:tentative="1">
      <w:start w:val="1"/>
      <w:numFmt w:val="lowerRoman"/>
      <w:lvlText w:val="%6."/>
      <w:lvlJc w:val="right"/>
      <w:pPr>
        <w:ind w:left="5034" w:hanging="180"/>
      </w:pPr>
    </w:lvl>
    <w:lvl w:ilvl="6" w:tplc="0426000F" w:tentative="1">
      <w:start w:val="1"/>
      <w:numFmt w:val="decimal"/>
      <w:lvlText w:val="%7."/>
      <w:lvlJc w:val="left"/>
      <w:pPr>
        <w:ind w:left="5754" w:hanging="360"/>
      </w:pPr>
    </w:lvl>
    <w:lvl w:ilvl="7" w:tplc="04260019" w:tentative="1">
      <w:start w:val="1"/>
      <w:numFmt w:val="lowerLetter"/>
      <w:lvlText w:val="%8."/>
      <w:lvlJc w:val="left"/>
      <w:pPr>
        <w:ind w:left="6474" w:hanging="360"/>
      </w:pPr>
    </w:lvl>
    <w:lvl w:ilvl="8" w:tplc="0426001B" w:tentative="1">
      <w:start w:val="1"/>
      <w:numFmt w:val="lowerRoman"/>
      <w:lvlText w:val="%9."/>
      <w:lvlJc w:val="right"/>
      <w:pPr>
        <w:ind w:left="7194" w:hanging="180"/>
      </w:pPr>
    </w:lvl>
  </w:abstractNum>
  <w:abstractNum w:abstractNumId="5">
    <w:nsid w:val="100544CF"/>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1105068"/>
    <w:multiLevelType w:val="hybridMultilevel"/>
    <w:tmpl w:val="941443CC"/>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nsid w:val="118D0C20"/>
    <w:multiLevelType w:val="hybridMultilevel"/>
    <w:tmpl w:val="4A120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FA6264"/>
    <w:multiLevelType w:val="multilevel"/>
    <w:tmpl w:val="C33E9836"/>
    <w:lvl w:ilvl="0">
      <w:start w:val="2"/>
      <w:numFmt w:val="decimal"/>
      <w:lvlText w:val="%1."/>
      <w:lvlJc w:val="left"/>
      <w:pPr>
        <w:ind w:left="450" w:hanging="45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516" w:hanging="180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9">
    <w:nsid w:val="12D06C54"/>
    <w:multiLevelType w:val="hybridMultilevel"/>
    <w:tmpl w:val="64C8E8E8"/>
    <w:lvl w:ilvl="0" w:tplc="6B1A2074">
      <w:start w:val="1"/>
      <w:numFmt w:val="decimal"/>
      <w:lvlText w:val="%1."/>
      <w:lvlJc w:val="left"/>
      <w:pPr>
        <w:ind w:left="720" w:hanging="360"/>
      </w:pPr>
      <w:rPr>
        <w:rFonts w:eastAsia="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7887475"/>
    <w:multiLevelType w:val="hybridMultilevel"/>
    <w:tmpl w:val="01CEBE2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185A88"/>
    <w:multiLevelType w:val="hybridMultilevel"/>
    <w:tmpl w:val="F5402864"/>
    <w:lvl w:ilvl="0" w:tplc="5AD28000">
      <w:start w:val="1"/>
      <w:numFmt w:val="lowerLetter"/>
      <w:lvlText w:val="%1)"/>
      <w:lvlJc w:val="left"/>
      <w:pPr>
        <w:ind w:left="1353" w:hanging="360"/>
      </w:pPr>
      <w:rPr>
        <w:rFonts w:hint="default"/>
      </w:rPr>
    </w:lvl>
    <w:lvl w:ilvl="1" w:tplc="04260019" w:tentative="1">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12">
    <w:nsid w:val="19D5471A"/>
    <w:multiLevelType w:val="hybridMultilevel"/>
    <w:tmpl w:val="12E0A2C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1EF14012"/>
    <w:multiLevelType w:val="hybridMultilevel"/>
    <w:tmpl w:val="3E8E17B4"/>
    <w:lvl w:ilvl="0" w:tplc="F40032E8">
      <w:start w:val="1"/>
      <w:numFmt w:val="decimal"/>
      <w:lvlText w:val="(%1)"/>
      <w:lvlJc w:val="left"/>
      <w:pPr>
        <w:ind w:left="1473" w:hanging="405"/>
      </w:pPr>
      <w:rPr>
        <w:rFonts w:hint="default"/>
      </w:r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14">
    <w:nsid w:val="211A2D9D"/>
    <w:multiLevelType w:val="hybridMultilevel"/>
    <w:tmpl w:val="5628D3E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nsid w:val="2680241B"/>
    <w:multiLevelType w:val="hybridMultilevel"/>
    <w:tmpl w:val="C97E8478"/>
    <w:lvl w:ilvl="0" w:tplc="74E27924">
      <w:start w:val="1"/>
      <w:numFmt w:val="lowerLetter"/>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nsid w:val="28C3771B"/>
    <w:multiLevelType w:val="hybridMultilevel"/>
    <w:tmpl w:val="5366EC0A"/>
    <w:lvl w:ilvl="0" w:tplc="F1CE2E3A">
      <w:start w:val="1"/>
      <w:numFmt w:val="decimal"/>
      <w:lvlText w:val="%1)"/>
      <w:lvlJc w:val="left"/>
      <w:pPr>
        <w:ind w:left="1080" w:hanging="360"/>
      </w:pPr>
      <w:rPr>
        <w:rFonts w:ascii="Times New Roman" w:hAnsi="Times New Roman" w:cs="Times New Roman"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2BB86799"/>
    <w:multiLevelType w:val="hybridMultilevel"/>
    <w:tmpl w:val="26C46F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D9A3BA7"/>
    <w:multiLevelType w:val="hybridMultilevel"/>
    <w:tmpl w:val="5BB48924"/>
    <w:lvl w:ilvl="0" w:tplc="84B6D694">
      <w:start w:val="1"/>
      <w:numFmt w:val="decimal"/>
      <w:lvlText w:val="%1."/>
      <w:lvlJc w:val="left"/>
      <w:pPr>
        <w:ind w:left="786" w:hanging="360"/>
      </w:pPr>
      <w:rPr>
        <w:i w:val="0"/>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0E6152B"/>
    <w:multiLevelType w:val="hybridMultilevel"/>
    <w:tmpl w:val="7E96E13E"/>
    <w:lvl w:ilvl="0" w:tplc="0426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B6FCB"/>
    <w:multiLevelType w:val="hybridMultilevel"/>
    <w:tmpl w:val="25BE5102"/>
    <w:lvl w:ilvl="0" w:tplc="04260017">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1">
    <w:nsid w:val="39622B9F"/>
    <w:multiLevelType w:val="hybridMultilevel"/>
    <w:tmpl w:val="94D68158"/>
    <w:lvl w:ilvl="0" w:tplc="34D8A0A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C5E25C1"/>
    <w:multiLevelType w:val="hybridMultilevel"/>
    <w:tmpl w:val="1C94D600"/>
    <w:lvl w:ilvl="0" w:tplc="4DD68210">
      <w:start w:val="5"/>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nsid w:val="40BE70C9"/>
    <w:multiLevelType w:val="hybridMultilevel"/>
    <w:tmpl w:val="8B3C20C4"/>
    <w:lvl w:ilvl="0" w:tplc="5A7CD1DC">
      <w:start w:val="1"/>
      <w:numFmt w:val="decimal"/>
      <w:lvlText w:val="%1."/>
      <w:lvlJc w:val="left"/>
      <w:pPr>
        <w:ind w:left="1440" w:hanging="360"/>
      </w:pPr>
      <w:rPr>
        <w:i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nsid w:val="479F6D0B"/>
    <w:multiLevelType w:val="hybridMultilevel"/>
    <w:tmpl w:val="CBB4435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93F3386"/>
    <w:multiLevelType w:val="hybridMultilevel"/>
    <w:tmpl w:val="3EA80F9C"/>
    <w:lvl w:ilvl="0" w:tplc="2D5EFBF2">
      <w:start w:val="1"/>
      <w:numFmt w:val="decimal"/>
      <w:lvlText w:val="%1."/>
      <w:lvlJc w:val="left"/>
      <w:pPr>
        <w:ind w:left="804" w:hanging="44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A2D66EE"/>
    <w:multiLevelType w:val="hybridMultilevel"/>
    <w:tmpl w:val="3020B7AC"/>
    <w:lvl w:ilvl="0" w:tplc="0409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A7814C5"/>
    <w:multiLevelType w:val="hybridMultilevel"/>
    <w:tmpl w:val="C03EBCEC"/>
    <w:lvl w:ilvl="0" w:tplc="5D8C3934">
      <w:start w:val="1"/>
      <w:numFmt w:val="decimal"/>
      <w:lvlText w:val="%1)"/>
      <w:lvlJc w:val="left"/>
      <w:pPr>
        <w:ind w:left="360" w:hanging="360"/>
      </w:pPr>
      <w:rPr>
        <w:rFonts w:ascii="Times New Roman" w:eastAsiaTheme="minorHAnsi" w:hAnsi="Times New Roman" w:cstheme="minorBidi"/>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27F1FE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57F1E42"/>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E3561EF"/>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10701BE"/>
    <w:multiLevelType w:val="hybridMultilevel"/>
    <w:tmpl w:val="DD1AD5F4"/>
    <w:lvl w:ilvl="0" w:tplc="ED52F170">
      <w:start w:val="2"/>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3A911C9"/>
    <w:multiLevelType w:val="hybridMultilevel"/>
    <w:tmpl w:val="029A10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6157F89"/>
    <w:multiLevelType w:val="hybridMultilevel"/>
    <w:tmpl w:val="0EA411B4"/>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7174DC56">
      <w:start w:val="3"/>
      <w:numFmt w:val="decimal"/>
      <w:lvlText w:val="%3)"/>
      <w:lvlJc w:val="left"/>
      <w:pPr>
        <w:ind w:left="2340" w:hanging="360"/>
      </w:pPr>
      <w:rPr>
        <w:rFonts w:cstheme="minorBidi" w:hint="default"/>
        <w:b w:val="0"/>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9176537"/>
    <w:multiLevelType w:val="hybridMultilevel"/>
    <w:tmpl w:val="C392295C"/>
    <w:lvl w:ilvl="0" w:tplc="82AC9E98">
      <w:start w:val="1"/>
      <w:numFmt w:val="decimal"/>
      <w:lvlText w:val="%1."/>
      <w:lvlJc w:val="left"/>
      <w:pPr>
        <w:ind w:left="1146" w:hanging="360"/>
      </w:pPr>
      <w:rPr>
        <w:rFonts w:hint="default"/>
        <w:u w:val="single"/>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5">
    <w:nsid w:val="6D1F0517"/>
    <w:multiLevelType w:val="hybridMultilevel"/>
    <w:tmpl w:val="D02230CC"/>
    <w:lvl w:ilvl="0" w:tplc="6BA2893E">
      <w:start w:val="1"/>
      <w:numFmt w:val="lowerLetter"/>
      <w:lvlText w:val="%1."/>
      <w:lvlJc w:val="left"/>
      <w:pPr>
        <w:ind w:left="720" w:hanging="360"/>
      </w:pPr>
      <w:rPr>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6FE60CBF"/>
    <w:multiLevelType w:val="hybridMultilevel"/>
    <w:tmpl w:val="387676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4234359"/>
    <w:multiLevelType w:val="hybridMultilevel"/>
    <w:tmpl w:val="1104207C"/>
    <w:lvl w:ilvl="0" w:tplc="A81CEDE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nsid w:val="764A442D"/>
    <w:multiLevelType w:val="hybridMultilevel"/>
    <w:tmpl w:val="485EB6EC"/>
    <w:lvl w:ilvl="0" w:tplc="E274FD68">
      <w:start w:val="14"/>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9">
    <w:nsid w:val="76BB321A"/>
    <w:multiLevelType w:val="multilevel"/>
    <w:tmpl w:val="1EF603F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77791C8C"/>
    <w:multiLevelType w:val="hybridMultilevel"/>
    <w:tmpl w:val="E24AB1FC"/>
    <w:lvl w:ilvl="0" w:tplc="41CEE2B6">
      <w:start w:val="1"/>
      <w:numFmt w:val="decimal"/>
      <w:lvlText w:val="%1)"/>
      <w:lvlJc w:val="left"/>
      <w:pPr>
        <w:ind w:left="1204" w:hanging="49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nsid w:val="79D666F1"/>
    <w:multiLevelType w:val="hybridMultilevel"/>
    <w:tmpl w:val="A0926FA8"/>
    <w:lvl w:ilvl="0" w:tplc="19F2AD1C">
      <w:start w:val="1"/>
      <w:numFmt w:val="decimal"/>
      <w:lvlText w:val="%1."/>
      <w:lvlJc w:val="left"/>
      <w:pPr>
        <w:ind w:left="786" w:hanging="360"/>
      </w:pPr>
      <w:rPr>
        <w:b w:val="0"/>
        <w:i w:val="0"/>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7C9E12CE"/>
    <w:multiLevelType w:val="hybridMultilevel"/>
    <w:tmpl w:val="5D10C54E"/>
    <w:lvl w:ilvl="0" w:tplc="04260011">
      <w:start w:val="1"/>
      <w:numFmt w:val="decimal"/>
      <w:lvlText w:val="%1)"/>
      <w:lvlJc w:val="left"/>
      <w:pPr>
        <w:ind w:left="786" w:hanging="360"/>
      </w:pPr>
      <w:rPr>
        <w:sz w:val="28"/>
      </w:rPr>
    </w:lvl>
    <w:lvl w:ilvl="1" w:tplc="04260001">
      <w:start w:val="1"/>
      <w:numFmt w:val="bullet"/>
      <w:lvlText w:val=""/>
      <w:lvlJc w:val="left"/>
      <w:pPr>
        <w:ind w:left="1353" w:hanging="360"/>
      </w:pPr>
      <w:rPr>
        <w:rFonts w:ascii="Symbol" w:hAnsi="Symbol" w:hint="default"/>
        <w:b/>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DE506A9"/>
    <w:multiLevelType w:val="multilevel"/>
    <w:tmpl w:val="AC12E288"/>
    <w:lvl w:ilvl="0">
      <w:start w:val="1"/>
      <w:numFmt w:val="decimal"/>
      <w:lvlText w:val="%1)"/>
      <w:lvlJc w:val="left"/>
      <w:pPr>
        <w:ind w:left="360" w:hanging="360"/>
      </w:pPr>
      <w:rPr>
        <w:i w:val="0"/>
        <w:color w:val="auto"/>
      </w:rPr>
    </w:lvl>
    <w:lvl w:ilvl="1">
      <w:start w:val="1"/>
      <w:numFmt w:val="decimal"/>
      <w:lvlText w:val="(%2)"/>
      <w:lvlJc w:val="left"/>
      <w:pPr>
        <w:ind w:left="720" w:hanging="360"/>
      </w:pPr>
      <w:rPr>
        <w:rFonts w:ascii="Times New Roman" w:eastAsiaTheme="minorHAnsi" w:hAnsi="Times New Roman"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E55498A"/>
    <w:multiLevelType w:val="hybridMultilevel"/>
    <w:tmpl w:val="91C472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1"/>
  </w:num>
  <w:num w:numId="2">
    <w:abstractNumId w:val="42"/>
  </w:num>
  <w:num w:numId="3">
    <w:abstractNumId w:val="26"/>
  </w:num>
  <w:num w:numId="4">
    <w:abstractNumId w:val="16"/>
  </w:num>
  <w:num w:numId="5">
    <w:abstractNumId w:val="0"/>
  </w:num>
  <w:num w:numId="6">
    <w:abstractNumId w:val="27"/>
  </w:num>
  <w:num w:numId="7">
    <w:abstractNumId w:val="1"/>
  </w:num>
  <w:num w:numId="8">
    <w:abstractNumId w:val="9"/>
  </w:num>
  <w:num w:numId="9">
    <w:abstractNumId w:val="38"/>
  </w:num>
  <w:num w:numId="10">
    <w:abstractNumId w:val="23"/>
  </w:num>
  <w:num w:numId="11">
    <w:abstractNumId w:val="12"/>
  </w:num>
  <w:num w:numId="12">
    <w:abstractNumId w:val="36"/>
  </w:num>
  <w:num w:numId="13">
    <w:abstractNumId w:val="14"/>
  </w:num>
  <w:num w:numId="14">
    <w:abstractNumId w:val="43"/>
  </w:num>
  <w:num w:numId="15">
    <w:abstractNumId w:val="30"/>
  </w:num>
  <w:num w:numId="16">
    <w:abstractNumId w:val="2"/>
  </w:num>
  <w:num w:numId="17">
    <w:abstractNumId w:val="29"/>
  </w:num>
  <w:num w:numId="18">
    <w:abstractNumId w:val="5"/>
  </w:num>
  <w:num w:numId="19">
    <w:abstractNumId w:val="28"/>
  </w:num>
  <w:num w:numId="20">
    <w:abstractNumId w:val="34"/>
  </w:num>
  <w:num w:numId="21">
    <w:abstractNumId w:val="44"/>
  </w:num>
  <w:num w:numId="22">
    <w:abstractNumId w:val="11"/>
  </w:num>
  <w:num w:numId="23">
    <w:abstractNumId w:val="20"/>
  </w:num>
  <w:num w:numId="24">
    <w:abstractNumId w:val="31"/>
  </w:num>
  <w:num w:numId="25">
    <w:abstractNumId w:val="13"/>
  </w:num>
  <w:num w:numId="26">
    <w:abstractNumId w:val="10"/>
  </w:num>
  <w:num w:numId="27">
    <w:abstractNumId w:val="18"/>
  </w:num>
  <w:num w:numId="28">
    <w:abstractNumId w:val="8"/>
  </w:num>
  <w:num w:numId="29">
    <w:abstractNumId w:val="21"/>
  </w:num>
  <w:num w:numId="30">
    <w:abstractNumId w:val="3"/>
  </w:num>
  <w:num w:numId="31">
    <w:abstractNumId w:val="24"/>
  </w:num>
  <w:num w:numId="32">
    <w:abstractNumId w:val="6"/>
  </w:num>
  <w:num w:numId="33">
    <w:abstractNumId w:val="7"/>
  </w:num>
  <w:num w:numId="34">
    <w:abstractNumId w:val="32"/>
  </w:num>
  <w:num w:numId="35">
    <w:abstractNumId w:val="17"/>
  </w:num>
  <w:num w:numId="36">
    <w:abstractNumId w:val="39"/>
  </w:num>
  <w:num w:numId="37">
    <w:abstractNumId w:val="33"/>
  </w:num>
  <w:num w:numId="38">
    <w:abstractNumId w:val="4"/>
  </w:num>
  <w:num w:numId="39">
    <w:abstractNumId w:val="15"/>
  </w:num>
  <w:num w:numId="40">
    <w:abstractNumId w:val="25"/>
  </w:num>
  <w:num w:numId="41">
    <w:abstractNumId w:val="19"/>
  </w:num>
  <w:num w:numId="42">
    <w:abstractNumId w:val="35"/>
  </w:num>
  <w:num w:numId="43">
    <w:abstractNumId w:val="22"/>
  </w:num>
  <w:num w:numId="44">
    <w:abstractNumId w:val="37"/>
  </w:num>
  <w:num w:numId="45">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5C5"/>
    <w:rsid w:val="000033F3"/>
    <w:rsid w:val="00004BBD"/>
    <w:rsid w:val="00007B08"/>
    <w:rsid w:val="00007B61"/>
    <w:rsid w:val="00011C73"/>
    <w:rsid w:val="00011FF7"/>
    <w:rsid w:val="000131E3"/>
    <w:rsid w:val="00014601"/>
    <w:rsid w:val="00014A9B"/>
    <w:rsid w:val="000177C8"/>
    <w:rsid w:val="000201F0"/>
    <w:rsid w:val="00023924"/>
    <w:rsid w:val="0002446C"/>
    <w:rsid w:val="00024601"/>
    <w:rsid w:val="00027639"/>
    <w:rsid w:val="000323AC"/>
    <w:rsid w:val="0003345C"/>
    <w:rsid w:val="00034E24"/>
    <w:rsid w:val="00034E6C"/>
    <w:rsid w:val="00035523"/>
    <w:rsid w:val="00035D19"/>
    <w:rsid w:val="00035FF6"/>
    <w:rsid w:val="00037205"/>
    <w:rsid w:val="0004087E"/>
    <w:rsid w:val="0004200D"/>
    <w:rsid w:val="000438BB"/>
    <w:rsid w:val="00044366"/>
    <w:rsid w:val="00044522"/>
    <w:rsid w:val="00045429"/>
    <w:rsid w:val="000507D2"/>
    <w:rsid w:val="00050E23"/>
    <w:rsid w:val="00051948"/>
    <w:rsid w:val="00051CE6"/>
    <w:rsid w:val="00051FB0"/>
    <w:rsid w:val="0005214B"/>
    <w:rsid w:val="00055112"/>
    <w:rsid w:val="0005603B"/>
    <w:rsid w:val="00057EB0"/>
    <w:rsid w:val="00060B70"/>
    <w:rsid w:val="000612F4"/>
    <w:rsid w:val="00061833"/>
    <w:rsid w:val="0006455E"/>
    <w:rsid w:val="000663DA"/>
    <w:rsid w:val="00072420"/>
    <w:rsid w:val="000730F5"/>
    <w:rsid w:val="00073BE5"/>
    <w:rsid w:val="000741A6"/>
    <w:rsid w:val="000747D7"/>
    <w:rsid w:val="00074F36"/>
    <w:rsid w:val="00080827"/>
    <w:rsid w:val="00080B4F"/>
    <w:rsid w:val="00081457"/>
    <w:rsid w:val="0008164B"/>
    <w:rsid w:val="00082963"/>
    <w:rsid w:val="000844FA"/>
    <w:rsid w:val="00084ECB"/>
    <w:rsid w:val="00086B7B"/>
    <w:rsid w:val="000923D8"/>
    <w:rsid w:val="000939E6"/>
    <w:rsid w:val="00094601"/>
    <w:rsid w:val="000973A6"/>
    <w:rsid w:val="00097784"/>
    <w:rsid w:val="00097E4D"/>
    <w:rsid w:val="000A047B"/>
    <w:rsid w:val="000A267D"/>
    <w:rsid w:val="000A302E"/>
    <w:rsid w:val="000A3FED"/>
    <w:rsid w:val="000A507D"/>
    <w:rsid w:val="000A5AD1"/>
    <w:rsid w:val="000A5C17"/>
    <w:rsid w:val="000A734C"/>
    <w:rsid w:val="000A76BE"/>
    <w:rsid w:val="000B0997"/>
    <w:rsid w:val="000B12FE"/>
    <w:rsid w:val="000B1EAF"/>
    <w:rsid w:val="000B4053"/>
    <w:rsid w:val="000B68A0"/>
    <w:rsid w:val="000B68CF"/>
    <w:rsid w:val="000B7995"/>
    <w:rsid w:val="000C293C"/>
    <w:rsid w:val="000C2A23"/>
    <w:rsid w:val="000C2AA0"/>
    <w:rsid w:val="000C39BB"/>
    <w:rsid w:val="000C3DB7"/>
    <w:rsid w:val="000C7125"/>
    <w:rsid w:val="000D0D79"/>
    <w:rsid w:val="000D38C6"/>
    <w:rsid w:val="000D545F"/>
    <w:rsid w:val="000D65C7"/>
    <w:rsid w:val="000E0932"/>
    <w:rsid w:val="000E1ABA"/>
    <w:rsid w:val="000E1E49"/>
    <w:rsid w:val="000E3126"/>
    <w:rsid w:val="000E5CF0"/>
    <w:rsid w:val="000F1127"/>
    <w:rsid w:val="000F1CBF"/>
    <w:rsid w:val="000F4DAE"/>
    <w:rsid w:val="000F4EA7"/>
    <w:rsid w:val="000F55CB"/>
    <w:rsid w:val="000F5F73"/>
    <w:rsid w:val="00101539"/>
    <w:rsid w:val="00103BBD"/>
    <w:rsid w:val="00105813"/>
    <w:rsid w:val="001075D3"/>
    <w:rsid w:val="00110071"/>
    <w:rsid w:val="001151A7"/>
    <w:rsid w:val="00115ED2"/>
    <w:rsid w:val="00116673"/>
    <w:rsid w:val="00117945"/>
    <w:rsid w:val="00120D7F"/>
    <w:rsid w:val="0012127F"/>
    <w:rsid w:val="00124C05"/>
    <w:rsid w:val="0012511F"/>
    <w:rsid w:val="00125246"/>
    <w:rsid w:val="00125587"/>
    <w:rsid w:val="001269CA"/>
    <w:rsid w:val="0012795B"/>
    <w:rsid w:val="001311C0"/>
    <w:rsid w:val="00132C0B"/>
    <w:rsid w:val="00132DD7"/>
    <w:rsid w:val="00134B26"/>
    <w:rsid w:val="00134D0B"/>
    <w:rsid w:val="001374A3"/>
    <w:rsid w:val="001379A5"/>
    <w:rsid w:val="00140E27"/>
    <w:rsid w:val="00140E5F"/>
    <w:rsid w:val="00141BF7"/>
    <w:rsid w:val="00142206"/>
    <w:rsid w:val="0014261F"/>
    <w:rsid w:val="001429D2"/>
    <w:rsid w:val="0014377D"/>
    <w:rsid w:val="00143CFE"/>
    <w:rsid w:val="00144D48"/>
    <w:rsid w:val="001453CA"/>
    <w:rsid w:val="00145646"/>
    <w:rsid w:val="00146443"/>
    <w:rsid w:val="0014737B"/>
    <w:rsid w:val="00147F40"/>
    <w:rsid w:val="00150060"/>
    <w:rsid w:val="0015008D"/>
    <w:rsid w:val="00150389"/>
    <w:rsid w:val="00150DAA"/>
    <w:rsid w:val="00156756"/>
    <w:rsid w:val="00157926"/>
    <w:rsid w:val="00161E7B"/>
    <w:rsid w:val="00161E9A"/>
    <w:rsid w:val="0016211C"/>
    <w:rsid w:val="0016220F"/>
    <w:rsid w:val="00164DEB"/>
    <w:rsid w:val="00166EC6"/>
    <w:rsid w:val="00167119"/>
    <w:rsid w:val="00170349"/>
    <w:rsid w:val="00170486"/>
    <w:rsid w:val="0017151E"/>
    <w:rsid w:val="0017593E"/>
    <w:rsid w:val="00175E83"/>
    <w:rsid w:val="001764D2"/>
    <w:rsid w:val="001767DE"/>
    <w:rsid w:val="00180AC8"/>
    <w:rsid w:val="00182514"/>
    <w:rsid w:val="00184427"/>
    <w:rsid w:val="00184621"/>
    <w:rsid w:val="0018469C"/>
    <w:rsid w:val="0018493C"/>
    <w:rsid w:val="00184B4D"/>
    <w:rsid w:val="00184E4F"/>
    <w:rsid w:val="0018571E"/>
    <w:rsid w:val="001876AD"/>
    <w:rsid w:val="00190237"/>
    <w:rsid w:val="00190EE6"/>
    <w:rsid w:val="001931CB"/>
    <w:rsid w:val="0019650B"/>
    <w:rsid w:val="001A12F4"/>
    <w:rsid w:val="001A3627"/>
    <w:rsid w:val="001A4EB4"/>
    <w:rsid w:val="001A4EDE"/>
    <w:rsid w:val="001A5514"/>
    <w:rsid w:val="001A66F4"/>
    <w:rsid w:val="001B1566"/>
    <w:rsid w:val="001B160F"/>
    <w:rsid w:val="001B16EB"/>
    <w:rsid w:val="001B5E0C"/>
    <w:rsid w:val="001B70A4"/>
    <w:rsid w:val="001C015C"/>
    <w:rsid w:val="001C1C6A"/>
    <w:rsid w:val="001C1D8F"/>
    <w:rsid w:val="001C220D"/>
    <w:rsid w:val="001C2A27"/>
    <w:rsid w:val="001C2E1E"/>
    <w:rsid w:val="001C72FD"/>
    <w:rsid w:val="001D118B"/>
    <w:rsid w:val="001D15A2"/>
    <w:rsid w:val="001D176A"/>
    <w:rsid w:val="001D17AA"/>
    <w:rsid w:val="001D31EB"/>
    <w:rsid w:val="001D5725"/>
    <w:rsid w:val="001D57FD"/>
    <w:rsid w:val="001D58A3"/>
    <w:rsid w:val="001D5A0B"/>
    <w:rsid w:val="001D5A6C"/>
    <w:rsid w:val="001D796F"/>
    <w:rsid w:val="001E305A"/>
    <w:rsid w:val="001E4FD4"/>
    <w:rsid w:val="001E6E20"/>
    <w:rsid w:val="001F114A"/>
    <w:rsid w:val="001F254D"/>
    <w:rsid w:val="001F2CE3"/>
    <w:rsid w:val="001F303D"/>
    <w:rsid w:val="001F5182"/>
    <w:rsid w:val="001F61CC"/>
    <w:rsid w:val="001F69B3"/>
    <w:rsid w:val="001F70F2"/>
    <w:rsid w:val="001F7824"/>
    <w:rsid w:val="001F7B21"/>
    <w:rsid w:val="00207285"/>
    <w:rsid w:val="00210227"/>
    <w:rsid w:val="002106A9"/>
    <w:rsid w:val="00210951"/>
    <w:rsid w:val="00210D87"/>
    <w:rsid w:val="00211614"/>
    <w:rsid w:val="00211A23"/>
    <w:rsid w:val="00211FF5"/>
    <w:rsid w:val="002125EA"/>
    <w:rsid w:val="00212A72"/>
    <w:rsid w:val="002138EB"/>
    <w:rsid w:val="00214522"/>
    <w:rsid w:val="00217654"/>
    <w:rsid w:val="00217B2D"/>
    <w:rsid w:val="00221687"/>
    <w:rsid w:val="00222BF3"/>
    <w:rsid w:val="00225792"/>
    <w:rsid w:val="00230D17"/>
    <w:rsid w:val="002314A2"/>
    <w:rsid w:val="002314FA"/>
    <w:rsid w:val="0023196F"/>
    <w:rsid w:val="0023336C"/>
    <w:rsid w:val="0024034B"/>
    <w:rsid w:val="00241FA6"/>
    <w:rsid w:val="0024760D"/>
    <w:rsid w:val="0025053F"/>
    <w:rsid w:val="002505A2"/>
    <w:rsid w:val="00252B85"/>
    <w:rsid w:val="00253006"/>
    <w:rsid w:val="00255636"/>
    <w:rsid w:val="002605AC"/>
    <w:rsid w:val="002610C9"/>
    <w:rsid w:val="002615E6"/>
    <w:rsid w:val="0026513D"/>
    <w:rsid w:val="00265C0B"/>
    <w:rsid w:val="0026656C"/>
    <w:rsid w:val="00266973"/>
    <w:rsid w:val="002671C8"/>
    <w:rsid w:val="0027168C"/>
    <w:rsid w:val="00272742"/>
    <w:rsid w:val="0027451B"/>
    <w:rsid w:val="00274C3D"/>
    <w:rsid w:val="0027503A"/>
    <w:rsid w:val="00276E9B"/>
    <w:rsid w:val="0027775E"/>
    <w:rsid w:val="00282189"/>
    <w:rsid w:val="00282EA0"/>
    <w:rsid w:val="00285B73"/>
    <w:rsid w:val="00286EF0"/>
    <w:rsid w:val="002904EE"/>
    <w:rsid w:val="00291E27"/>
    <w:rsid w:val="00294C72"/>
    <w:rsid w:val="0029527F"/>
    <w:rsid w:val="00297198"/>
    <w:rsid w:val="002A1670"/>
    <w:rsid w:val="002A2343"/>
    <w:rsid w:val="002A39E2"/>
    <w:rsid w:val="002A41D5"/>
    <w:rsid w:val="002A44D6"/>
    <w:rsid w:val="002A4E2E"/>
    <w:rsid w:val="002A54AE"/>
    <w:rsid w:val="002A6954"/>
    <w:rsid w:val="002B061F"/>
    <w:rsid w:val="002B0C8F"/>
    <w:rsid w:val="002B1C6E"/>
    <w:rsid w:val="002B5A10"/>
    <w:rsid w:val="002B5C81"/>
    <w:rsid w:val="002B702E"/>
    <w:rsid w:val="002B73DE"/>
    <w:rsid w:val="002C193B"/>
    <w:rsid w:val="002C4B6C"/>
    <w:rsid w:val="002C7032"/>
    <w:rsid w:val="002C7B83"/>
    <w:rsid w:val="002C7E4F"/>
    <w:rsid w:val="002D10B0"/>
    <w:rsid w:val="002D126D"/>
    <w:rsid w:val="002D18B1"/>
    <w:rsid w:val="002D235F"/>
    <w:rsid w:val="002D2FC7"/>
    <w:rsid w:val="002D3C02"/>
    <w:rsid w:val="002D5302"/>
    <w:rsid w:val="002D6160"/>
    <w:rsid w:val="002D6205"/>
    <w:rsid w:val="002D79F5"/>
    <w:rsid w:val="002E0F8A"/>
    <w:rsid w:val="002E2841"/>
    <w:rsid w:val="002E28C2"/>
    <w:rsid w:val="002E2F0B"/>
    <w:rsid w:val="002E330F"/>
    <w:rsid w:val="002E437A"/>
    <w:rsid w:val="002E4E4B"/>
    <w:rsid w:val="002E535A"/>
    <w:rsid w:val="002E5A7F"/>
    <w:rsid w:val="002E6C4E"/>
    <w:rsid w:val="002E70E7"/>
    <w:rsid w:val="002F020D"/>
    <w:rsid w:val="002F2BD9"/>
    <w:rsid w:val="002F352B"/>
    <w:rsid w:val="002F3DF0"/>
    <w:rsid w:val="002F41D0"/>
    <w:rsid w:val="002F7603"/>
    <w:rsid w:val="00300122"/>
    <w:rsid w:val="003001F8"/>
    <w:rsid w:val="003002B1"/>
    <w:rsid w:val="00301E10"/>
    <w:rsid w:val="003067DC"/>
    <w:rsid w:val="00307031"/>
    <w:rsid w:val="003079E3"/>
    <w:rsid w:val="00310428"/>
    <w:rsid w:val="00310772"/>
    <w:rsid w:val="00310C87"/>
    <w:rsid w:val="00311599"/>
    <w:rsid w:val="003116CC"/>
    <w:rsid w:val="00311E9A"/>
    <w:rsid w:val="0031302A"/>
    <w:rsid w:val="0031621B"/>
    <w:rsid w:val="003171C5"/>
    <w:rsid w:val="00317812"/>
    <w:rsid w:val="00317C3B"/>
    <w:rsid w:val="003203D9"/>
    <w:rsid w:val="0032049A"/>
    <w:rsid w:val="0032140D"/>
    <w:rsid w:val="00322054"/>
    <w:rsid w:val="003232BA"/>
    <w:rsid w:val="0032381A"/>
    <w:rsid w:val="00326786"/>
    <w:rsid w:val="00326D5E"/>
    <w:rsid w:val="003274DF"/>
    <w:rsid w:val="00330305"/>
    <w:rsid w:val="003304A5"/>
    <w:rsid w:val="00330F20"/>
    <w:rsid w:val="0033366C"/>
    <w:rsid w:val="0033379E"/>
    <w:rsid w:val="00333CC6"/>
    <w:rsid w:val="00334E96"/>
    <w:rsid w:val="00335562"/>
    <w:rsid w:val="00340086"/>
    <w:rsid w:val="003409B1"/>
    <w:rsid w:val="00341AC2"/>
    <w:rsid w:val="00343E98"/>
    <w:rsid w:val="00343FC8"/>
    <w:rsid w:val="00344595"/>
    <w:rsid w:val="00345C5B"/>
    <w:rsid w:val="003465BA"/>
    <w:rsid w:val="00347166"/>
    <w:rsid w:val="00347408"/>
    <w:rsid w:val="00347995"/>
    <w:rsid w:val="00347D1B"/>
    <w:rsid w:val="00347FFA"/>
    <w:rsid w:val="003532D6"/>
    <w:rsid w:val="00353646"/>
    <w:rsid w:val="003540F6"/>
    <w:rsid w:val="00355097"/>
    <w:rsid w:val="00355B6D"/>
    <w:rsid w:val="00357620"/>
    <w:rsid w:val="00357A62"/>
    <w:rsid w:val="00357ED9"/>
    <w:rsid w:val="0036021C"/>
    <w:rsid w:val="00360655"/>
    <w:rsid w:val="00360804"/>
    <w:rsid w:val="00361815"/>
    <w:rsid w:val="00361D88"/>
    <w:rsid w:val="003623F3"/>
    <w:rsid w:val="00362FA4"/>
    <w:rsid w:val="003633B4"/>
    <w:rsid w:val="0036342A"/>
    <w:rsid w:val="00363657"/>
    <w:rsid w:val="00365AF3"/>
    <w:rsid w:val="00365B91"/>
    <w:rsid w:val="0036722E"/>
    <w:rsid w:val="00371B70"/>
    <w:rsid w:val="00375BAB"/>
    <w:rsid w:val="0037637C"/>
    <w:rsid w:val="00376BAF"/>
    <w:rsid w:val="00376D11"/>
    <w:rsid w:val="00381432"/>
    <w:rsid w:val="00382D40"/>
    <w:rsid w:val="00383EA8"/>
    <w:rsid w:val="003853F9"/>
    <w:rsid w:val="00385ED5"/>
    <w:rsid w:val="003863BB"/>
    <w:rsid w:val="00387644"/>
    <w:rsid w:val="003930EF"/>
    <w:rsid w:val="003940E4"/>
    <w:rsid w:val="0039564B"/>
    <w:rsid w:val="00395931"/>
    <w:rsid w:val="003A048F"/>
    <w:rsid w:val="003A0E1F"/>
    <w:rsid w:val="003A13B9"/>
    <w:rsid w:val="003A2759"/>
    <w:rsid w:val="003A2A5A"/>
    <w:rsid w:val="003A3EBF"/>
    <w:rsid w:val="003A4217"/>
    <w:rsid w:val="003A532E"/>
    <w:rsid w:val="003A6C7C"/>
    <w:rsid w:val="003A6D9A"/>
    <w:rsid w:val="003B01E1"/>
    <w:rsid w:val="003B09B0"/>
    <w:rsid w:val="003B15D7"/>
    <w:rsid w:val="003B7086"/>
    <w:rsid w:val="003C0311"/>
    <w:rsid w:val="003C15F5"/>
    <w:rsid w:val="003C1C0D"/>
    <w:rsid w:val="003C3903"/>
    <w:rsid w:val="003C41E9"/>
    <w:rsid w:val="003C50FB"/>
    <w:rsid w:val="003C6907"/>
    <w:rsid w:val="003C7CE4"/>
    <w:rsid w:val="003D288F"/>
    <w:rsid w:val="003D2E39"/>
    <w:rsid w:val="003D38B0"/>
    <w:rsid w:val="003D3AC0"/>
    <w:rsid w:val="003D4154"/>
    <w:rsid w:val="003D4272"/>
    <w:rsid w:val="003D433B"/>
    <w:rsid w:val="003D785B"/>
    <w:rsid w:val="003D7CF9"/>
    <w:rsid w:val="003E0804"/>
    <w:rsid w:val="003E09B1"/>
    <w:rsid w:val="003E1722"/>
    <w:rsid w:val="003E3146"/>
    <w:rsid w:val="003E5640"/>
    <w:rsid w:val="003E6E22"/>
    <w:rsid w:val="003E7B6C"/>
    <w:rsid w:val="003F0369"/>
    <w:rsid w:val="003F11A9"/>
    <w:rsid w:val="003F2F1F"/>
    <w:rsid w:val="003F5458"/>
    <w:rsid w:val="003F640D"/>
    <w:rsid w:val="003F6EEF"/>
    <w:rsid w:val="00400A2B"/>
    <w:rsid w:val="00400BD2"/>
    <w:rsid w:val="004016F6"/>
    <w:rsid w:val="00401808"/>
    <w:rsid w:val="00401F63"/>
    <w:rsid w:val="00402000"/>
    <w:rsid w:val="00402106"/>
    <w:rsid w:val="00402200"/>
    <w:rsid w:val="004023E9"/>
    <w:rsid w:val="00403637"/>
    <w:rsid w:val="0040373E"/>
    <w:rsid w:val="004043F7"/>
    <w:rsid w:val="0040480C"/>
    <w:rsid w:val="00405972"/>
    <w:rsid w:val="00406781"/>
    <w:rsid w:val="00407918"/>
    <w:rsid w:val="00410D43"/>
    <w:rsid w:val="00411140"/>
    <w:rsid w:val="00412450"/>
    <w:rsid w:val="004138D4"/>
    <w:rsid w:val="0041553D"/>
    <w:rsid w:val="00415DF2"/>
    <w:rsid w:val="004167CE"/>
    <w:rsid w:val="00417761"/>
    <w:rsid w:val="00422750"/>
    <w:rsid w:val="00424B1B"/>
    <w:rsid w:val="004257E1"/>
    <w:rsid w:val="0042678E"/>
    <w:rsid w:val="0042690E"/>
    <w:rsid w:val="0042754E"/>
    <w:rsid w:val="00427EAD"/>
    <w:rsid w:val="00430BC5"/>
    <w:rsid w:val="00430F99"/>
    <w:rsid w:val="00432E55"/>
    <w:rsid w:val="004335DA"/>
    <w:rsid w:val="00435E61"/>
    <w:rsid w:val="004405F6"/>
    <w:rsid w:val="00443818"/>
    <w:rsid w:val="00443E64"/>
    <w:rsid w:val="00444353"/>
    <w:rsid w:val="0044479A"/>
    <w:rsid w:val="0044606A"/>
    <w:rsid w:val="004464D2"/>
    <w:rsid w:val="00446CEC"/>
    <w:rsid w:val="00447E7F"/>
    <w:rsid w:val="00451C5C"/>
    <w:rsid w:val="00452781"/>
    <w:rsid w:val="0045289A"/>
    <w:rsid w:val="00452E22"/>
    <w:rsid w:val="00453692"/>
    <w:rsid w:val="0045474B"/>
    <w:rsid w:val="00454A38"/>
    <w:rsid w:val="00455AAF"/>
    <w:rsid w:val="00455ACE"/>
    <w:rsid w:val="00456F50"/>
    <w:rsid w:val="00457C5A"/>
    <w:rsid w:val="00457CE3"/>
    <w:rsid w:val="004601AF"/>
    <w:rsid w:val="0046059F"/>
    <w:rsid w:val="0046129F"/>
    <w:rsid w:val="004614D7"/>
    <w:rsid w:val="00462E61"/>
    <w:rsid w:val="004639CF"/>
    <w:rsid w:val="0046528C"/>
    <w:rsid w:val="00465983"/>
    <w:rsid w:val="00465F17"/>
    <w:rsid w:val="00466007"/>
    <w:rsid w:val="004672F9"/>
    <w:rsid w:val="004678F2"/>
    <w:rsid w:val="00467CA1"/>
    <w:rsid w:val="0047130B"/>
    <w:rsid w:val="004716D8"/>
    <w:rsid w:val="00471DE9"/>
    <w:rsid w:val="0047271D"/>
    <w:rsid w:val="00472B35"/>
    <w:rsid w:val="00472F42"/>
    <w:rsid w:val="00473293"/>
    <w:rsid w:val="004738B6"/>
    <w:rsid w:val="00474ACB"/>
    <w:rsid w:val="00475785"/>
    <w:rsid w:val="00476C9A"/>
    <w:rsid w:val="00477A56"/>
    <w:rsid w:val="00480519"/>
    <w:rsid w:val="00481166"/>
    <w:rsid w:val="00482B45"/>
    <w:rsid w:val="00483A1D"/>
    <w:rsid w:val="00483EF6"/>
    <w:rsid w:val="0048442F"/>
    <w:rsid w:val="00484FA6"/>
    <w:rsid w:val="0048532E"/>
    <w:rsid w:val="00486F24"/>
    <w:rsid w:val="004909D3"/>
    <w:rsid w:val="004930E1"/>
    <w:rsid w:val="00493C72"/>
    <w:rsid w:val="00493E6E"/>
    <w:rsid w:val="00495FE9"/>
    <w:rsid w:val="004A0E4B"/>
    <w:rsid w:val="004A12AC"/>
    <w:rsid w:val="004A1F15"/>
    <w:rsid w:val="004A304D"/>
    <w:rsid w:val="004A3A91"/>
    <w:rsid w:val="004A4292"/>
    <w:rsid w:val="004A4997"/>
    <w:rsid w:val="004A49C5"/>
    <w:rsid w:val="004A54B3"/>
    <w:rsid w:val="004A68EE"/>
    <w:rsid w:val="004A6B4F"/>
    <w:rsid w:val="004B0E64"/>
    <w:rsid w:val="004B129C"/>
    <w:rsid w:val="004B2EE1"/>
    <w:rsid w:val="004B759B"/>
    <w:rsid w:val="004B76CE"/>
    <w:rsid w:val="004B7DF3"/>
    <w:rsid w:val="004C2839"/>
    <w:rsid w:val="004C2E76"/>
    <w:rsid w:val="004C34C8"/>
    <w:rsid w:val="004C41E4"/>
    <w:rsid w:val="004C4333"/>
    <w:rsid w:val="004C60BB"/>
    <w:rsid w:val="004C7622"/>
    <w:rsid w:val="004C7CA1"/>
    <w:rsid w:val="004D0E20"/>
    <w:rsid w:val="004D245C"/>
    <w:rsid w:val="004D3614"/>
    <w:rsid w:val="004D3A6C"/>
    <w:rsid w:val="004D43CA"/>
    <w:rsid w:val="004D54FB"/>
    <w:rsid w:val="004D58CC"/>
    <w:rsid w:val="004D5BDC"/>
    <w:rsid w:val="004E188E"/>
    <w:rsid w:val="004E1BDE"/>
    <w:rsid w:val="004E2D4E"/>
    <w:rsid w:val="004E36CB"/>
    <w:rsid w:val="004E4079"/>
    <w:rsid w:val="004E60A3"/>
    <w:rsid w:val="004F2A7B"/>
    <w:rsid w:val="004F42B6"/>
    <w:rsid w:val="004F5936"/>
    <w:rsid w:val="004F6423"/>
    <w:rsid w:val="00500CC3"/>
    <w:rsid w:val="00501A39"/>
    <w:rsid w:val="00501F87"/>
    <w:rsid w:val="00503B15"/>
    <w:rsid w:val="00504090"/>
    <w:rsid w:val="00506D7D"/>
    <w:rsid w:val="0050763C"/>
    <w:rsid w:val="00507865"/>
    <w:rsid w:val="0051077F"/>
    <w:rsid w:val="005113BD"/>
    <w:rsid w:val="00512453"/>
    <w:rsid w:val="00512769"/>
    <w:rsid w:val="00512C0B"/>
    <w:rsid w:val="005138CB"/>
    <w:rsid w:val="00513E63"/>
    <w:rsid w:val="00514F6F"/>
    <w:rsid w:val="0051545F"/>
    <w:rsid w:val="00515723"/>
    <w:rsid w:val="00516573"/>
    <w:rsid w:val="00516EA8"/>
    <w:rsid w:val="005171BC"/>
    <w:rsid w:val="005223B3"/>
    <w:rsid w:val="00523A90"/>
    <w:rsid w:val="00524729"/>
    <w:rsid w:val="005250FD"/>
    <w:rsid w:val="00525170"/>
    <w:rsid w:val="00525AC5"/>
    <w:rsid w:val="00527E8B"/>
    <w:rsid w:val="00530A45"/>
    <w:rsid w:val="0053115C"/>
    <w:rsid w:val="00531AD3"/>
    <w:rsid w:val="00531BA1"/>
    <w:rsid w:val="00531CF5"/>
    <w:rsid w:val="00531E9B"/>
    <w:rsid w:val="00531F6C"/>
    <w:rsid w:val="00532AB6"/>
    <w:rsid w:val="00535857"/>
    <w:rsid w:val="00537632"/>
    <w:rsid w:val="005410B8"/>
    <w:rsid w:val="0054133D"/>
    <w:rsid w:val="00542A52"/>
    <w:rsid w:val="00545C2F"/>
    <w:rsid w:val="00546DD5"/>
    <w:rsid w:val="00550D2D"/>
    <w:rsid w:val="00550E3F"/>
    <w:rsid w:val="0055244F"/>
    <w:rsid w:val="00552551"/>
    <w:rsid w:val="005533D5"/>
    <w:rsid w:val="00553A2F"/>
    <w:rsid w:val="00556831"/>
    <w:rsid w:val="00556B24"/>
    <w:rsid w:val="00557883"/>
    <w:rsid w:val="00557D0B"/>
    <w:rsid w:val="00562930"/>
    <w:rsid w:val="00562B26"/>
    <w:rsid w:val="005632A2"/>
    <w:rsid w:val="005635C8"/>
    <w:rsid w:val="0056489B"/>
    <w:rsid w:val="0057093A"/>
    <w:rsid w:val="005710E0"/>
    <w:rsid w:val="00574D7A"/>
    <w:rsid w:val="00574FB6"/>
    <w:rsid w:val="00577D72"/>
    <w:rsid w:val="005817D9"/>
    <w:rsid w:val="005834AF"/>
    <w:rsid w:val="00587228"/>
    <w:rsid w:val="005905FA"/>
    <w:rsid w:val="0059166E"/>
    <w:rsid w:val="00591AEC"/>
    <w:rsid w:val="0059206A"/>
    <w:rsid w:val="0059251D"/>
    <w:rsid w:val="00592804"/>
    <w:rsid w:val="00592C4E"/>
    <w:rsid w:val="0059443D"/>
    <w:rsid w:val="005958C6"/>
    <w:rsid w:val="00597569"/>
    <w:rsid w:val="005A0106"/>
    <w:rsid w:val="005A05BF"/>
    <w:rsid w:val="005A29CA"/>
    <w:rsid w:val="005A3C7B"/>
    <w:rsid w:val="005A7923"/>
    <w:rsid w:val="005A79B6"/>
    <w:rsid w:val="005B0B44"/>
    <w:rsid w:val="005B1DFF"/>
    <w:rsid w:val="005B3C62"/>
    <w:rsid w:val="005B512F"/>
    <w:rsid w:val="005B5E70"/>
    <w:rsid w:val="005C0085"/>
    <w:rsid w:val="005C06A1"/>
    <w:rsid w:val="005C3132"/>
    <w:rsid w:val="005C64D0"/>
    <w:rsid w:val="005C667D"/>
    <w:rsid w:val="005C676B"/>
    <w:rsid w:val="005C6F76"/>
    <w:rsid w:val="005D28E3"/>
    <w:rsid w:val="005D3540"/>
    <w:rsid w:val="005D54A5"/>
    <w:rsid w:val="005D5BE5"/>
    <w:rsid w:val="005D5D84"/>
    <w:rsid w:val="005D5F6C"/>
    <w:rsid w:val="005E1053"/>
    <w:rsid w:val="005E13D0"/>
    <w:rsid w:val="005E3870"/>
    <w:rsid w:val="005E414D"/>
    <w:rsid w:val="005E4276"/>
    <w:rsid w:val="005E46F8"/>
    <w:rsid w:val="005E6FD3"/>
    <w:rsid w:val="005E7B9C"/>
    <w:rsid w:val="005F0C91"/>
    <w:rsid w:val="005F1EDA"/>
    <w:rsid w:val="005F3308"/>
    <w:rsid w:val="005F50B0"/>
    <w:rsid w:val="005F5EC2"/>
    <w:rsid w:val="005F66FF"/>
    <w:rsid w:val="005F7F51"/>
    <w:rsid w:val="00602293"/>
    <w:rsid w:val="0060298A"/>
    <w:rsid w:val="00602A23"/>
    <w:rsid w:val="00603407"/>
    <w:rsid w:val="00603AAF"/>
    <w:rsid w:val="00605A1F"/>
    <w:rsid w:val="00605A35"/>
    <w:rsid w:val="00605AB2"/>
    <w:rsid w:val="006060AA"/>
    <w:rsid w:val="0061083B"/>
    <w:rsid w:val="006111EF"/>
    <w:rsid w:val="00612214"/>
    <w:rsid w:val="00614193"/>
    <w:rsid w:val="00615B7A"/>
    <w:rsid w:val="00616289"/>
    <w:rsid w:val="00616570"/>
    <w:rsid w:val="00617527"/>
    <w:rsid w:val="006175F0"/>
    <w:rsid w:val="00617EF8"/>
    <w:rsid w:val="0062052E"/>
    <w:rsid w:val="006237BD"/>
    <w:rsid w:val="00624251"/>
    <w:rsid w:val="00624895"/>
    <w:rsid w:val="00625A9A"/>
    <w:rsid w:val="006265CD"/>
    <w:rsid w:val="006306A5"/>
    <w:rsid w:val="00630757"/>
    <w:rsid w:val="006320C7"/>
    <w:rsid w:val="00633243"/>
    <w:rsid w:val="0063484F"/>
    <w:rsid w:val="00637DFE"/>
    <w:rsid w:val="00641DAF"/>
    <w:rsid w:val="00644FD8"/>
    <w:rsid w:val="006474E4"/>
    <w:rsid w:val="006504FF"/>
    <w:rsid w:val="00650D5B"/>
    <w:rsid w:val="00650EA7"/>
    <w:rsid w:val="006528A8"/>
    <w:rsid w:val="00654EBE"/>
    <w:rsid w:val="00655029"/>
    <w:rsid w:val="0065556D"/>
    <w:rsid w:val="006567CC"/>
    <w:rsid w:val="00657060"/>
    <w:rsid w:val="00660235"/>
    <w:rsid w:val="00662016"/>
    <w:rsid w:val="0066274D"/>
    <w:rsid w:val="006632FF"/>
    <w:rsid w:val="00664C3A"/>
    <w:rsid w:val="00665276"/>
    <w:rsid w:val="00667AD0"/>
    <w:rsid w:val="00673178"/>
    <w:rsid w:val="006737F3"/>
    <w:rsid w:val="00674610"/>
    <w:rsid w:val="006746E3"/>
    <w:rsid w:val="006752E4"/>
    <w:rsid w:val="00676D5C"/>
    <w:rsid w:val="006770C3"/>
    <w:rsid w:val="00680525"/>
    <w:rsid w:val="006806A4"/>
    <w:rsid w:val="00680DD0"/>
    <w:rsid w:val="006810B6"/>
    <w:rsid w:val="00683E81"/>
    <w:rsid w:val="00684747"/>
    <w:rsid w:val="00684ADB"/>
    <w:rsid w:val="00685C64"/>
    <w:rsid w:val="0068783F"/>
    <w:rsid w:val="00692292"/>
    <w:rsid w:val="0069241C"/>
    <w:rsid w:val="00693241"/>
    <w:rsid w:val="0069476E"/>
    <w:rsid w:val="00694EE4"/>
    <w:rsid w:val="00697306"/>
    <w:rsid w:val="006974EA"/>
    <w:rsid w:val="00697745"/>
    <w:rsid w:val="00697ECC"/>
    <w:rsid w:val="00697FFD"/>
    <w:rsid w:val="006A04B2"/>
    <w:rsid w:val="006A0799"/>
    <w:rsid w:val="006A0B3C"/>
    <w:rsid w:val="006A15CD"/>
    <w:rsid w:val="006A2B45"/>
    <w:rsid w:val="006A4072"/>
    <w:rsid w:val="006A4607"/>
    <w:rsid w:val="006A4AD4"/>
    <w:rsid w:val="006A6441"/>
    <w:rsid w:val="006A65E3"/>
    <w:rsid w:val="006A6888"/>
    <w:rsid w:val="006A7630"/>
    <w:rsid w:val="006B033A"/>
    <w:rsid w:val="006B098A"/>
    <w:rsid w:val="006B280A"/>
    <w:rsid w:val="006B2E90"/>
    <w:rsid w:val="006B33B1"/>
    <w:rsid w:val="006B34F7"/>
    <w:rsid w:val="006B3E34"/>
    <w:rsid w:val="006B3FFE"/>
    <w:rsid w:val="006B4AE0"/>
    <w:rsid w:val="006B4D1E"/>
    <w:rsid w:val="006B5C2F"/>
    <w:rsid w:val="006B7616"/>
    <w:rsid w:val="006C12F3"/>
    <w:rsid w:val="006C2DBF"/>
    <w:rsid w:val="006C2F9D"/>
    <w:rsid w:val="006C5916"/>
    <w:rsid w:val="006C61C9"/>
    <w:rsid w:val="006C643D"/>
    <w:rsid w:val="006C69D6"/>
    <w:rsid w:val="006C6F3D"/>
    <w:rsid w:val="006D1ADA"/>
    <w:rsid w:val="006D3928"/>
    <w:rsid w:val="006D4772"/>
    <w:rsid w:val="006D55C0"/>
    <w:rsid w:val="006D65C3"/>
    <w:rsid w:val="006E1296"/>
    <w:rsid w:val="006E225E"/>
    <w:rsid w:val="006E6122"/>
    <w:rsid w:val="006F32E9"/>
    <w:rsid w:val="006F3437"/>
    <w:rsid w:val="006F48F5"/>
    <w:rsid w:val="006F5AD3"/>
    <w:rsid w:val="006F5D1E"/>
    <w:rsid w:val="006F5D7B"/>
    <w:rsid w:val="006F653D"/>
    <w:rsid w:val="006F7622"/>
    <w:rsid w:val="00702CDB"/>
    <w:rsid w:val="0070655A"/>
    <w:rsid w:val="007101BF"/>
    <w:rsid w:val="00711452"/>
    <w:rsid w:val="00711CDB"/>
    <w:rsid w:val="00712BD6"/>
    <w:rsid w:val="00712C06"/>
    <w:rsid w:val="00712CEC"/>
    <w:rsid w:val="00716137"/>
    <w:rsid w:val="00716796"/>
    <w:rsid w:val="007216B2"/>
    <w:rsid w:val="00723899"/>
    <w:rsid w:val="0072394F"/>
    <w:rsid w:val="00723A3A"/>
    <w:rsid w:val="0072496F"/>
    <w:rsid w:val="00724D33"/>
    <w:rsid w:val="00724F17"/>
    <w:rsid w:val="00725454"/>
    <w:rsid w:val="00725A62"/>
    <w:rsid w:val="00725FE1"/>
    <w:rsid w:val="00726E33"/>
    <w:rsid w:val="00727D44"/>
    <w:rsid w:val="00732253"/>
    <w:rsid w:val="00732FD3"/>
    <w:rsid w:val="00733D0D"/>
    <w:rsid w:val="00733F8A"/>
    <w:rsid w:val="00734F39"/>
    <w:rsid w:val="00735586"/>
    <w:rsid w:val="00735B40"/>
    <w:rsid w:val="00735E0A"/>
    <w:rsid w:val="00736706"/>
    <w:rsid w:val="007401A5"/>
    <w:rsid w:val="007410A6"/>
    <w:rsid w:val="007411F1"/>
    <w:rsid w:val="00742792"/>
    <w:rsid w:val="00743F75"/>
    <w:rsid w:val="0074454F"/>
    <w:rsid w:val="00744652"/>
    <w:rsid w:val="00746187"/>
    <w:rsid w:val="007463DC"/>
    <w:rsid w:val="007468B3"/>
    <w:rsid w:val="00746A81"/>
    <w:rsid w:val="00746E41"/>
    <w:rsid w:val="00746ECD"/>
    <w:rsid w:val="007516E8"/>
    <w:rsid w:val="00752848"/>
    <w:rsid w:val="00752E44"/>
    <w:rsid w:val="00753EEC"/>
    <w:rsid w:val="007540CF"/>
    <w:rsid w:val="00754CDF"/>
    <w:rsid w:val="007550A5"/>
    <w:rsid w:val="007561E6"/>
    <w:rsid w:val="007574DE"/>
    <w:rsid w:val="007579C8"/>
    <w:rsid w:val="007635F8"/>
    <w:rsid w:val="007639CD"/>
    <w:rsid w:val="00765270"/>
    <w:rsid w:val="00765F80"/>
    <w:rsid w:val="00766463"/>
    <w:rsid w:val="00766B39"/>
    <w:rsid w:val="00767A5C"/>
    <w:rsid w:val="00770650"/>
    <w:rsid w:val="00770D8F"/>
    <w:rsid w:val="007716FC"/>
    <w:rsid w:val="00771841"/>
    <w:rsid w:val="00773E87"/>
    <w:rsid w:val="00776944"/>
    <w:rsid w:val="00777090"/>
    <w:rsid w:val="00780EC1"/>
    <w:rsid w:val="00781D8C"/>
    <w:rsid w:val="007822D3"/>
    <w:rsid w:val="0078284D"/>
    <w:rsid w:val="0078298C"/>
    <w:rsid w:val="00782D81"/>
    <w:rsid w:val="007834EF"/>
    <w:rsid w:val="00784413"/>
    <w:rsid w:val="007844C1"/>
    <w:rsid w:val="0078555D"/>
    <w:rsid w:val="00785AA6"/>
    <w:rsid w:val="007866C2"/>
    <w:rsid w:val="007869AB"/>
    <w:rsid w:val="00790A91"/>
    <w:rsid w:val="0079252C"/>
    <w:rsid w:val="0079264C"/>
    <w:rsid w:val="00792FBE"/>
    <w:rsid w:val="00793E22"/>
    <w:rsid w:val="00794D49"/>
    <w:rsid w:val="00795B50"/>
    <w:rsid w:val="00796D7B"/>
    <w:rsid w:val="007972BD"/>
    <w:rsid w:val="00797B8A"/>
    <w:rsid w:val="007A0DB3"/>
    <w:rsid w:val="007A1F5C"/>
    <w:rsid w:val="007A25AE"/>
    <w:rsid w:val="007A3134"/>
    <w:rsid w:val="007A4CDE"/>
    <w:rsid w:val="007A582C"/>
    <w:rsid w:val="007A61C6"/>
    <w:rsid w:val="007B00A3"/>
    <w:rsid w:val="007B092D"/>
    <w:rsid w:val="007B0CE0"/>
    <w:rsid w:val="007B1FE4"/>
    <w:rsid w:val="007B3381"/>
    <w:rsid w:val="007B3DD7"/>
    <w:rsid w:val="007B43D5"/>
    <w:rsid w:val="007B650B"/>
    <w:rsid w:val="007B7485"/>
    <w:rsid w:val="007B7BA4"/>
    <w:rsid w:val="007C040D"/>
    <w:rsid w:val="007C10D4"/>
    <w:rsid w:val="007C28B3"/>
    <w:rsid w:val="007C3117"/>
    <w:rsid w:val="007C3C22"/>
    <w:rsid w:val="007C51CC"/>
    <w:rsid w:val="007D208D"/>
    <w:rsid w:val="007D3567"/>
    <w:rsid w:val="007E0943"/>
    <w:rsid w:val="007E0A08"/>
    <w:rsid w:val="007E1699"/>
    <w:rsid w:val="007E241E"/>
    <w:rsid w:val="007E3C78"/>
    <w:rsid w:val="007E502E"/>
    <w:rsid w:val="007E6376"/>
    <w:rsid w:val="007E68A5"/>
    <w:rsid w:val="007E6A59"/>
    <w:rsid w:val="007E7D8C"/>
    <w:rsid w:val="007F208F"/>
    <w:rsid w:val="007F2A2A"/>
    <w:rsid w:val="007F3724"/>
    <w:rsid w:val="007F7B16"/>
    <w:rsid w:val="008000C4"/>
    <w:rsid w:val="008007DA"/>
    <w:rsid w:val="008010F6"/>
    <w:rsid w:val="00801281"/>
    <w:rsid w:val="00803ED2"/>
    <w:rsid w:val="008049C5"/>
    <w:rsid w:val="008057C5"/>
    <w:rsid w:val="00805DCC"/>
    <w:rsid w:val="008078E5"/>
    <w:rsid w:val="0081039C"/>
    <w:rsid w:val="00812CA4"/>
    <w:rsid w:val="008142FA"/>
    <w:rsid w:val="00814FD3"/>
    <w:rsid w:val="00815199"/>
    <w:rsid w:val="00816076"/>
    <w:rsid w:val="00820FBF"/>
    <w:rsid w:val="00823B4E"/>
    <w:rsid w:val="00825EC8"/>
    <w:rsid w:val="0082689D"/>
    <w:rsid w:val="008300C7"/>
    <w:rsid w:val="00831B8D"/>
    <w:rsid w:val="0083240E"/>
    <w:rsid w:val="00832912"/>
    <w:rsid w:val="008365C2"/>
    <w:rsid w:val="00836809"/>
    <w:rsid w:val="00836F06"/>
    <w:rsid w:val="008370B2"/>
    <w:rsid w:val="00847E10"/>
    <w:rsid w:val="0085116C"/>
    <w:rsid w:val="00853EF2"/>
    <w:rsid w:val="008567A1"/>
    <w:rsid w:val="0085714A"/>
    <w:rsid w:val="0086090F"/>
    <w:rsid w:val="008622BE"/>
    <w:rsid w:val="00863C5A"/>
    <w:rsid w:val="00864371"/>
    <w:rsid w:val="00866F27"/>
    <w:rsid w:val="008704B3"/>
    <w:rsid w:val="00871BDB"/>
    <w:rsid w:val="00872911"/>
    <w:rsid w:val="00872DB7"/>
    <w:rsid w:val="00873B7C"/>
    <w:rsid w:val="00876B0D"/>
    <w:rsid w:val="00881107"/>
    <w:rsid w:val="00883BD9"/>
    <w:rsid w:val="00886DD2"/>
    <w:rsid w:val="008900DF"/>
    <w:rsid w:val="00892443"/>
    <w:rsid w:val="00893E1D"/>
    <w:rsid w:val="0089417B"/>
    <w:rsid w:val="00895502"/>
    <w:rsid w:val="00895A37"/>
    <w:rsid w:val="008A0324"/>
    <w:rsid w:val="008A2734"/>
    <w:rsid w:val="008A3CEC"/>
    <w:rsid w:val="008A42A3"/>
    <w:rsid w:val="008A590B"/>
    <w:rsid w:val="008B1379"/>
    <w:rsid w:val="008B1F93"/>
    <w:rsid w:val="008B32B2"/>
    <w:rsid w:val="008B3537"/>
    <w:rsid w:val="008B38EE"/>
    <w:rsid w:val="008B4694"/>
    <w:rsid w:val="008B5B0D"/>
    <w:rsid w:val="008B6F93"/>
    <w:rsid w:val="008C1F76"/>
    <w:rsid w:val="008C21E4"/>
    <w:rsid w:val="008C5DE4"/>
    <w:rsid w:val="008C5E2A"/>
    <w:rsid w:val="008C613E"/>
    <w:rsid w:val="008C6B48"/>
    <w:rsid w:val="008C7F9D"/>
    <w:rsid w:val="008D09BA"/>
    <w:rsid w:val="008D1069"/>
    <w:rsid w:val="008D149E"/>
    <w:rsid w:val="008D32FA"/>
    <w:rsid w:val="008D41E7"/>
    <w:rsid w:val="008D508E"/>
    <w:rsid w:val="008D578B"/>
    <w:rsid w:val="008E002E"/>
    <w:rsid w:val="008E01A1"/>
    <w:rsid w:val="008E0D80"/>
    <w:rsid w:val="008E259E"/>
    <w:rsid w:val="008E2F04"/>
    <w:rsid w:val="008E3023"/>
    <w:rsid w:val="008E30D9"/>
    <w:rsid w:val="008E4B6B"/>
    <w:rsid w:val="008E58FB"/>
    <w:rsid w:val="008E5CA4"/>
    <w:rsid w:val="008E7D90"/>
    <w:rsid w:val="008E7E8A"/>
    <w:rsid w:val="008F2668"/>
    <w:rsid w:val="008F2DF2"/>
    <w:rsid w:val="008F3A9B"/>
    <w:rsid w:val="008F4226"/>
    <w:rsid w:val="008F4C48"/>
    <w:rsid w:val="008F5A35"/>
    <w:rsid w:val="008F7405"/>
    <w:rsid w:val="00901698"/>
    <w:rsid w:val="00901A83"/>
    <w:rsid w:val="00904986"/>
    <w:rsid w:val="009074E1"/>
    <w:rsid w:val="00907EA0"/>
    <w:rsid w:val="009113B1"/>
    <w:rsid w:val="00911585"/>
    <w:rsid w:val="00912039"/>
    <w:rsid w:val="00912CD0"/>
    <w:rsid w:val="0091481D"/>
    <w:rsid w:val="00916EAB"/>
    <w:rsid w:val="00917D1D"/>
    <w:rsid w:val="0092027F"/>
    <w:rsid w:val="009219B5"/>
    <w:rsid w:val="00921F60"/>
    <w:rsid w:val="0092268E"/>
    <w:rsid w:val="00923539"/>
    <w:rsid w:val="009241E3"/>
    <w:rsid w:val="0092550B"/>
    <w:rsid w:val="00925BF3"/>
    <w:rsid w:val="00925FD5"/>
    <w:rsid w:val="00926151"/>
    <w:rsid w:val="00927F55"/>
    <w:rsid w:val="00930694"/>
    <w:rsid w:val="00931E29"/>
    <w:rsid w:val="00932755"/>
    <w:rsid w:val="00933BDD"/>
    <w:rsid w:val="009349F2"/>
    <w:rsid w:val="00936306"/>
    <w:rsid w:val="00936B44"/>
    <w:rsid w:val="009403E0"/>
    <w:rsid w:val="009404B9"/>
    <w:rsid w:val="009404EF"/>
    <w:rsid w:val="0094086D"/>
    <w:rsid w:val="00940E47"/>
    <w:rsid w:val="00941CC9"/>
    <w:rsid w:val="00942AB5"/>
    <w:rsid w:val="00942B42"/>
    <w:rsid w:val="00944EC7"/>
    <w:rsid w:val="009466DB"/>
    <w:rsid w:val="00947BBB"/>
    <w:rsid w:val="0095051D"/>
    <w:rsid w:val="009513C1"/>
    <w:rsid w:val="009539FA"/>
    <w:rsid w:val="009557A2"/>
    <w:rsid w:val="009563F3"/>
    <w:rsid w:val="00957DB0"/>
    <w:rsid w:val="009627FD"/>
    <w:rsid w:val="00962AFF"/>
    <w:rsid w:val="0096398C"/>
    <w:rsid w:val="00964A48"/>
    <w:rsid w:val="00964C78"/>
    <w:rsid w:val="00966441"/>
    <w:rsid w:val="009667A7"/>
    <w:rsid w:val="00966A14"/>
    <w:rsid w:val="00966F47"/>
    <w:rsid w:val="0096746E"/>
    <w:rsid w:val="00967AFB"/>
    <w:rsid w:val="00967C9D"/>
    <w:rsid w:val="00967F42"/>
    <w:rsid w:val="009737BF"/>
    <w:rsid w:val="00974039"/>
    <w:rsid w:val="009740E3"/>
    <w:rsid w:val="00977F6E"/>
    <w:rsid w:val="00980605"/>
    <w:rsid w:val="0098250D"/>
    <w:rsid w:val="009825BA"/>
    <w:rsid w:val="00985C95"/>
    <w:rsid w:val="00985E93"/>
    <w:rsid w:val="009875FF"/>
    <w:rsid w:val="00987EC3"/>
    <w:rsid w:val="009905E1"/>
    <w:rsid w:val="00991855"/>
    <w:rsid w:val="00992717"/>
    <w:rsid w:val="00993E63"/>
    <w:rsid w:val="00993FB1"/>
    <w:rsid w:val="009977CE"/>
    <w:rsid w:val="009A0686"/>
    <w:rsid w:val="009A06B4"/>
    <w:rsid w:val="009A0CA1"/>
    <w:rsid w:val="009A289D"/>
    <w:rsid w:val="009A6598"/>
    <w:rsid w:val="009A776F"/>
    <w:rsid w:val="009B0EE9"/>
    <w:rsid w:val="009B0FAB"/>
    <w:rsid w:val="009B2776"/>
    <w:rsid w:val="009B2930"/>
    <w:rsid w:val="009B58FD"/>
    <w:rsid w:val="009B707F"/>
    <w:rsid w:val="009C1B7E"/>
    <w:rsid w:val="009C3EE9"/>
    <w:rsid w:val="009C4394"/>
    <w:rsid w:val="009C6B5C"/>
    <w:rsid w:val="009C7573"/>
    <w:rsid w:val="009C7F4B"/>
    <w:rsid w:val="009D0BB1"/>
    <w:rsid w:val="009D277D"/>
    <w:rsid w:val="009D310D"/>
    <w:rsid w:val="009D3376"/>
    <w:rsid w:val="009D5BE5"/>
    <w:rsid w:val="009D7411"/>
    <w:rsid w:val="009D7E62"/>
    <w:rsid w:val="009E1C78"/>
    <w:rsid w:val="009E1E00"/>
    <w:rsid w:val="009E245B"/>
    <w:rsid w:val="009E2ABE"/>
    <w:rsid w:val="009E3558"/>
    <w:rsid w:val="009E4C10"/>
    <w:rsid w:val="009E52B5"/>
    <w:rsid w:val="009F0BDF"/>
    <w:rsid w:val="009F0C5F"/>
    <w:rsid w:val="009F2427"/>
    <w:rsid w:val="009F3B98"/>
    <w:rsid w:val="009F45FC"/>
    <w:rsid w:val="009F4715"/>
    <w:rsid w:val="009F491E"/>
    <w:rsid w:val="009F496D"/>
    <w:rsid w:val="009F5465"/>
    <w:rsid w:val="009F5596"/>
    <w:rsid w:val="009F6504"/>
    <w:rsid w:val="00A00E50"/>
    <w:rsid w:val="00A02041"/>
    <w:rsid w:val="00A029ED"/>
    <w:rsid w:val="00A04E1B"/>
    <w:rsid w:val="00A103B8"/>
    <w:rsid w:val="00A11081"/>
    <w:rsid w:val="00A130F2"/>
    <w:rsid w:val="00A13540"/>
    <w:rsid w:val="00A145B1"/>
    <w:rsid w:val="00A15A55"/>
    <w:rsid w:val="00A15E1C"/>
    <w:rsid w:val="00A16137"/>
    <w:rsid w:val="00A17716"/>
    <w:rsid w:val="00A17F80"/>
    <w:rsid w:val="00A20114"/>
    <w:rsid w:val="00A20951"/>
    <w:rsid w:val="00A21A5F"/>
    <w:rsid w:val="00A21E6A"/>
    <w:rsid w:val="00A237A5"/>
    <w:rsid w:val="00A25997"/>
    <w:rsid w:val="00A25EDE"/>
    <w:rsid w:val="00A2616B"/>
    <w:rsid w:val="00A27079"/>
    <w:rsid w:val="00A31B08"/>
    <w:rsid w:val="00A326D3"/>
    <w:rsid w:val="00A32702"/>
    <w:rsid w:val="00A32AAD"/>
    <w:rsid w:val="00A332C8"/>
    <w:rsid w:val="00A33F26"/>
    <w:rsid w:val="00A34826"/>
    <w:rsid w:val="00A35118"/>
    <w:rsid w:val="00A363C7"/>
    <w:rsid w:val="00A3732B"/>
    <w:rsid w:val="00A37952"/>
    <w:rsid w:val="00A37FAF"/>
    <w:rsid w:val="00A416C8"/>
    <w:rsid w:val="00A4213A"/>
    <w:rsid w:val="00A4220C"/>
    <w:rsid w:val="00A43CD1"/>
    <w:rsid w:val="00A44155"/>
    <w:rsid w:val="00A441A2"/>
    <w:rsid w:val="00A44763"/>
    <w:rsid w:val="00A53BE0"/>
    <w:rsid w:val="00A5453E"/>
    <w:rsid w:val="00A5606B"/>
    <w:rsid w:val="00A564B5"/>
    <w:rsid w:val="00A56FE2"/>
    <w:rsid w:val="00A5713B"/>
    <w:rsid w:val="00A61922"/>
    <w:rsid w:val="00A61B1E"/>
    <w:rsid w:val="00A62396"/>
    <w:rsid w:val="00A63C44"/>
    <w:rsid w:val="00A63E93"/>
    <w:rsid w:val="00A646B3"/>
    <w:rsid w:val="00A64EBA"/>
    <w:rsid w:val="00A65F34"/>
    <w:rsid w:val="00A66422"/>
    <w:rsid w:val="00A664E4"/>
    <w:rsid w:val="00A67CE7"/>
    <w:rsid w:val="00A708CF"/>
    <w:rsid w:val="00A71F18"/>
    <w:rsid w:val="00A73C91"/>
    <w:rsid w:val="00A743F8"/>
    <w:rsid w:val="00A760F1"/>
    <w:rsid w:val="00A761E5"/>
    <w:rsid w:val="00A7668D"/>
    <w:rsid w:val="00A7706D"/>
    <w:rsid w:val="00A81658"/>
    <w:rsid w:val="00A81976"/>
    <w:rsid w:val="00A82242"/>
    <w:rsid w:val="00A8379C"/>
    <w:rsid w:val="00A842FA"/>
    <w:rsid w:val="00A84976"/>
    <w:rsid w:val="00A855AF"/>
    <w:rsid w:val="00A85A1D"/>
    <w:rsid w:val="00A8632C"/>
    <w:rsid w:val="00A90223"/>
    <w:rsid w:val="00A9165D"/>
    <w:rsid w:val="00A92019"/>
    <w:rsid w:val="00A930B8"/>
    <w:rsid w:val="00A9361D"/>
    <w:rsid w:val="00A93C28"/>
    <w:rsid w:val="00A93E70"/>
    <w:rsid w:val="00A95A80"/>
    <w:rsid w:val="00AA07C3"/>
    <w:rsid w:val="00AA1B24"/>
    <w:rsid w:val="00AA4A7A"/>
    <w:rsid w:val="00AA68BB"/>
    <w:rsid w:val="00AA6AEA"/>
    <w:rsid w:val="00AA7392"/>
    <w:rsid w:val="00AB04DB"/>
    <w:rsid w:val="00AB0DF6"/>
    <w:rsid w:val="00AB1338"/>
    <w:rsid w:val="00AB1721"/>
    <w:rsid w:val="00AB1820"/>
    <w:rsid w:val="00AB2C11"/>
    <w:rsid w:val="00AB3208"/>
    <w:rsid w:val="00AB3893"/>
    <w:rsid w:val="00AB6020"/>
    <w:rsid w:val="00AB612E"/>
    <w:rsid w:val="00AB708D"/>
    <w:rsid w:val="00AB771C"/>
    <w:rsid w:val="00AB78B5"/>
    <w:rsid w:val="00AB7CC9"/>
    <w:rsid w:val="00AC0CCA"/>
    <w:rsid w:val="00AC1553"/>
    <w:rsid w:val="00AC1934"/>
    <w:rsid w:val="00AC20BA"/>
    <w:rsid w:val="00AC2BC9"/>
    <w:rsid w:val="00AC3FB1"/>
    <w:rsid w:val="00AC4FC3"/>
    <w:rsid w:val="00AC5763"/>
    <w:rsid w:val="00AC60AD"/>
    <w:rsid w:val="00AC6B28"/>
    <w:rsid w:val="00AC7758"/>
    <w:rsid w:val="00AD5017"/>
    <w:rsid w:val="00AE04A1"/>
    <w:rsid w:val="00AE34D2"/>
    <w:rsid w:val="00AE39EB"/>
    <w:rsid w:val="00AE4B29"/>
    <w:rsid w:val="00AE524D"/>
    <w:rsid w:val="00AE6991"/>
    <w:rsid w:val="00AE709D"/>
    <w:rsid w:val="00AE7793"/>
    <w:rsid w:val="00AE7827"/>
    <w:rsid w:val="00AE79A0"/>
    <w:rsid w:val="00AF0314"/>
    <w:rsid w:val="00AF0FE1"/>
    <w:rsid w:val="00AF24A8"/>
    <w:rsid w:val="00AF2E5F"/>
    <w:rsid w:val="00AF43D1"/>
    <w:rsid w:val="00AF5C6A"/>
    <w:rsid w:val="00AF64FC"/>
    <w:rsid w:val="00AF6EA3"/>
    <w:rsid w:val="00B028F5"/>
    <w:rsid w:val="00B03A9A"/>
    <w:rsid w:val="00B04C7E"/>
    <w:rsid w:val="00B051BC"/>
    <w:rsid w:val="00B05FDF"/>
    <w:rsid w:val="00B0721A"/>
    <w:rsid w:val="00B11908"/>
    <w:rsid w:val="00B12C2D"/>
    <w:rsid w:val="00B14C41"/>
    <w:rsid w:val="00B2076B"/>
    <w:rsid w:val="00B23FDF"/>
    <w:rsid w:val="00B24105"/>
    <w:rsid w:val="00B2546E"/>
    <w:rsid w:val="00B2684D"/>
    <w:rsid w:val="00B279A1"/>
    <w:rsid w:val="00B30A86"/>
    <w:rsid w:val="00B30FA1"/>
    <w:rsid w:val="00B32030"/>
    <w:rsid w:val="00B32310"/>
    <w:rsid w:val="00B34A8A"/>
    <w:rsid w:val="00B35AF6"/>
    <w:rsid w:val="00B364B9"/>
    <w:rsid w:val="00B372A3"/>
    <w:rsid w:val="00B37632"/>
    <w:rsid w:val="00B41FF2"/>
    <w:rsid w:val="00B427AF"/>
    <w:rsid w:val="00B42F59"/>
    <w:rsid w:val="00B44161"/>
    <w:rsid w:val="00B4703B"/>
    <w:rsid w:val="00B508CB"/>
    <w:rsid w:val="00B5095D"/>
    <w:rsid w:val="00B509A6"/>
    <w:rsid w:val="00B50E02"/>
    <w:rsid w:val="00B5136C"/>
    <w:rsid w:val="00B51D49"/>
    <w:rsid w:val="00B535B2"/>
    <w:rsid w:val="00B55875"/>
    <w:rsid w:val="00B605F2"/>
    <w:rsid w:val="00B61459"/>
    <w:rsid w:val="00B61A9A"/>
    <w:rsid w:val="00B62953"/>
    <w:rsid w:val="00B62CE4"/>
    <w:rsid w:val="00B63293"/>
    <w:rsid w:val="00B63A45"/>
    <w:rsid w:val="00B63C72"/>
    <w:rsid w:val="00B64E55"/>
    <w:rsid w:val="00B65B4A"/>
    <w:rsid w:val="00B66935"/>
    <w:rsid w:val="00B66F71"/>
    <w:rsid w:val="00B67E2B"/>
    <w:rsid w:val="00B70C38"/>
    <w:rsid w:val="00B7100B"/>
    <w:rsid w:val="00B752B2"/>
    <w:rsid w:val="00B75C4D"/>
    <w:rsid w:val="00B76D55"/>
    <w:rsid w:val="00B77DEA"/>
    <w:rsid w:val="00B8194C"/>
    <w:rsid w:val="00B854C0"/>
    <w:rsid w:val="00B87760"/>
    <w:rsid w:val="00B92235"/>
    <w:rsid w:val="00B926EE"/>
    <w:rsid w:val="00B93310"/>
    <w:rsid w:val="00B950BB"/>
    <w:rsid w:val="00B9639B"/>
    <w:rsid w:val="00B9731F"/>
    <w:rsid w:val="00B974C2"/>
    <w:rsid w:val="00BA22AA"/>
    <w:rsid w:val="00BA243A"/>
    <w:rsid w:val="00BA3C0F"/>
    <w:rsid w:val="00BA51AB"/>
    <w:rsid w:val="00BA56E3"/>
    <w:rsid w:val="00BB0753"/>
    <w:rsid w:val="00BB12BF"/>
    <w:rsid w:val="00BB15C2"/>
    <w:rsid w:val="00BB2408"/>
    <w:rsid w:val="00BB2C13"/>
    <w:rsid w:val="00BB3B0F"/>
    <w:rsid w:val="00BB4280"/>
    <w:rsid w:val="00BB493C"/>
    <w:rsid w:val="00BB4E2D"/>
    <w:rsid w:val="00BB5D81"/>
    <w:rsid w:val="00BB6131"/>
    <w:rsid w:val="00BB7276"/>
    <w:rsid w:val="00BB7BC6"/>
    <w:rsid w:val="00BC1D2F"/>
    <w:rsid w:val="00BC24CF"/>
    <w:rsid w:val="00BC26D9"/>
    <w:rsid w:val="00BC443F"/>
    <w:rsid w:val="00BC7597"/>
    <w:rsid w:val="00BC7C8C"/>
    <w:rsid w:val="00BD0807"/>
    <w:rsid w:val="00BD2B4B"/>
    <w:rsid w:val="00BD32ED"/>
    <w:rsid w:val="00BD4158"/>
    <w:rsid w:val="00BD4945"/>
    <w:rsid w:val="00BD59BD"/>
    <w:rsid w:val="00BD604A"/>
    <w:rsid w:val="00BE0951"/>
    <w:rsid w:val="00BE20A6"/>
    <w:rsid w:val="00BE7417"/>
    <w:rsid w:val="00BE7DC9"/>
    <w:rsid w:val="00BF05E3"/>
    <w:rsid w:val="00BF2C08"/>
    <w:rsid w:val="00C00259"/>
    <w:rsid w:val="00C0054E"/>
    <w:rsid w:val="00C00937"/>
    <w:rsid w:val="00C010EA"/>
    <w:rsid w:val="00C02BA8"/>
    <w:rsid w:val="00C02C8A"/>
    <w:rsid w:val="00C070FD"/>
    <w:rsid w:val="00C07899"/>
    <w:rsid w:val="00C079DE"/>
    <w:rsid w:val="00C07B0A"/>
    <w:rsid w:val="00C12A77"/>
    <w:rsid w:val="00C133C7"/>
    <w:rsid w:val="00C15002"/>
    <w:rsid w:val="00C151FB"/>
    <w:rsid w:val="00C1551D"/>
    <w:rsid w:val="00C15570"/>
    <w:rsid w:val="00C17E19"/>
    <w:rsid w:val="00C200B5"/>
    <w:rsid w:val="00C22B46"/>
    <w:rsid w:val="00C2310D"/>
    <w:rsid w:val="00C23363"/>
    <w:rsid w:val="00C23DD6"/>
    <w:rsid w:val="00C24ABE"/>
    <w:rsid w:val="00C2561E"/>
    <w:rsid w:val="00C26E12"/>
    <w:rsid w:val="00C277DB"/>
    <w:rsid w:val="00C31BD5"/>
    <w:rsid w:val="00C31E3D"/>
    <w:rsid w:val="00C327A8"/>
    <w:rsid w:val="00C334D3"/>
    <w:rsid w:val="00C33CAE"/>
    <w:rsid w:val="00C33E8D"/>
    <w:rsid w:val="00C3651F"/>
    <w:rsid w:val="00C40FF3"/>
    <w:rsid w:val="00C41D5A"/>
    <w:rsid w:val="00C43419"/>
    <w:rsid w:val="00C4423E"/>
    <w:rsid w:val="00C44D4B"/>
    <w:rsid w:val="00C46EF0"/>
    <w:rsid w:val="00C509F0"/>
    <w:rsid w:val="00C51BB0"/>
    <w:rsid w:val="00C5210A"/>
    <w:rsid w:val="00C52942"/>
    <w:rsid w:val="00C52BD5"/>
    <w:rsid w:val="00C52EAE"/>
    <w:rsid w:val="00C54C89"/>
    <w:rsid w:val="00C5535C"/>
    <w:rsid w:val="00C56F7B"/>
    <w:rsid w:val="00C6059D"/>
    <w:rsid w:val="00C628C6"/>
    <w:rsid w:val="00C639CC"/>
    <w:rsid w:val="00C648FF"/>
    <w:rsid w:val="00C670E4"/>
    <w:rsid w:val="00C70F7C"/>
    <w:rsid w:val="00C72F7F"/>
    <w:rsid w:val="00C74DE6"/>
    <w:rsid w:val="00C758BE"/>
    <w:rsid w:val="00C800C7"/>
    <w:rsid w:val="00C80D75"/>
    <w:rsid w:val="00C814E3"/>
    <w:rsid w:val="00C82791"/>
    <w:rsid w:val="00C8339C"/>
    <w:rsid w:val="00C84146"/>
    <w:rsid w:val="00C84F64"/>
    <w:rsid w:val="00C856E1"/>
    <w:rsid w:val="00C8683A"/>
    <w:rsid w:val="00C87058"/>
    <w:rsid w:val="00C8760B"/>
    <w:rsid w:val="00C8787F"/>
    <w:rsid w:val="00C91159"/>
    <w:rsid w:val="00C91C51"/>
    <w:rsid w:val="00C9355E"/>
    <w:rsid w:val="00C9361B"/>
    <w:rsid w:val="00C939DC"/>
    <w:rsid w:val="00C94C05"/>
    <w:rsid w:val="00C94C54"/>
    <w:rsid w:val="00C97022"/>
    <w:rsid w:val="00C974A3"/>
    <w:rsid w:val="00CA0E6F"/>
    <w:rsid w:val="00CA183B"/>
    <w:rsid w:val="00CA46D1"/>
    <w:rsid w:val="00CA46DD"/>
    <w:rsid w:val="00CA518F"/>
    <w:rsid w:val="00CA5571"/>
    <w:rsid w:val="00CA5E1B"/>
    <w:rsid w:val="00CA5F72"/>
    <w:rsid w:val="00CA79EA"/>
    <w:rsid w:val="00CB1451"/>
    <w:rsid w:val="00CB16D0"/>
    <w:rsid w:val="00CB1E34"/>
    <w:rsid w:val="00CB2614"/>
    <w:rsid w:val="00CB31E3"/>
    <w:rsid w:val="00CB5E84"/>
    <w:rsid w:val="00CB7115"/>
    <w:rsid w:val="00CB7BFD"/>
    <w:rsid w:val="00CC191D"/>
    <w:rsid w:val="00CC36E2"/>
    <w:rsid w:val="00CC673D"/>
    <w:rsid w:val="00CC7A2A"/>
    <w:rsid w:val="00CD142E"/>
    <w:rsid w:val="00CD1553"/>
    <w:rsid w:val="00CD3C2B"/>
    <w:rsid w:val="00CD42C5"/>
    <w:rsid w:val="00CD5291"/>
    <w:rsid w:val="00CD5ADD"/>
    <w:rsid w:val="00CD6333"/>
    <w:rsid w:val="00CD7452"/>
    <w:rsid w:val="00CE0FE2"/>
    <w:rsid w:val="00CE5114"/>
    <w:rsid w:val="00CF067B"/>
    <w:rsid w:val="00CF11F9"/>
    <w:rsid w:val="00CF1225"/>
    <w:rsid w:val="00CF1D99"/>
    <w:rsid w:val="00CF1E3C"/>
    <w:rsid w:val="00CF2E35"/>
    <w:rsid w:val="00CF3DE8"/>
    <w:rsid w:val="00CF4A93"/>
    <w:rsid w:val="00CF4E58"/>
    <w:rsid w:val="00CF7F3A"/>
    <w:rsid w:val="00D00B46"/>
    <w:rsid w:val="00D011AE"/>
    <w:rsid w:val="00D01F40"/>
    <w:rsid w:val="00D03BBC"/>
    <w:rsid w:val="00D04A72"/>
    <w:rsid w:val="00D059D4"/>
    <w:rsid w:val="00D0658C"/>
    <w:rsid w:val="00D066BB"/>
    <w:rsid w:val="00D06A41"/>
    <w:rsid w:val="00D070EA"/>
    <w:rsid w:val="00D10C40"/>
    <w:rsid w:val="00D111B2"/>
    <w:rsid w:val="00D120A6"/>
    <w:rsid w:val="00D14907"/>
    <w:rsid w:val="00D14B20"/>
    <w:rsid w:val="00D15BD0"/>
    <w:rsid w:val="00D1696B"/>
    <w:rsid w:val="00D20061"/>
    <w:rsid w:val="00D2011E"/>
    <w:rsid w:val="00D203D0"/>
    <w:rsid w:val="00D20BC2"/>
    <w:rsid w:val="00D217BA"/>
    <w:rsid w:val="00D22DA1"/>
    <w:rsid w:val="00D23B7C"/>
    <w:rsid w:val="00D264E0"/>
    <w:rsid w:val="00D307DE"/>
    <w:rsid w:val="00D30EE6"/>
    <w:rsid w:val="00D31E6C"/>
    <w:rsid w:val="00D32CD5"/>
    <w:rsid w:val="00D3429E"/>
    <w:rsid w:val="00D376CB"/>
    <w:rsid w:val="00D43243"/>
    <w:rsid w:val="00D43630"/>
    <w:rsid w:val="00D4737E"/>
    <w:rsid w:val="00D47858"/>
    <w:rsid w:val="00D50741"/>
    <w:rsid w:val="00D50E44"/>
    <w:rsid w:val="00D522DE"/>
    <w:rsid w:val="00D531AA"/>
    <w:rsid w:val="00D535F1"/>
    <w:rsid w:val="00D53A16"/>
    <w:rsid w:val="00D543D6"/>
    <w:rsid w:val="00D57168"/>
    <w:rsid w:val="00D60053"/>
    <w:rsid w:val="00D61340"/>
    <w:rsid w:val="00D614D2"/>
    <w:rsid w:val="00D61601"/>
    <w:rsid w:val="00D62335"/>
    <w:rsid w:val="00D62622"/>
    <w:rsid w:val="00D637B2"/>
    <w:rsid w:val="00D70303"/>
    <w:rsid w:val="00D72B23"/>
    <w:rsid w:val="00D75364"/>
    <w:rsid w:val="00D7627D"/>
    <w:rsid w:val="00D7660D"/>
    <w:rsid w:val="00D76D23"/>
    <w:rsid w:val="00D833DD"/>
    <w:rsid w:val="00D850DF"/>
    <w:rsid w:val="00D871F8"/>
    <w:rsid w:val="00D87DA4"/>
    <w:rsid w:val="00D91030"/>
    <w:rsid w:val="00D913C9"/>
    <w:rsid w:val="00D93AD3"/>
    <w:rsid w:val="00D93B83"/>
    <w:rsid w:val="00D946DA"/>
    <w:rsid w:val="00D96336"/>
    <w:rsid w:val="00D964ED"/>
    <w:rsid w:val="00D96FAE"/>
    <w:rsid w:val="00D97FD9"/>
    <w:rsid w:val="00DA03B0"/>
    <w:rsid w:val="00DA0896"/>
    <w:rsid w:val="00DA14F3"/>
    <w:rsid w:val="00DA33AB"/>
    <w:rsid w:val="00DA47D4"/>
    <w:rsid w:val="00DA6510"/>
    <w:rsid w:val="00DA775F"/>
    <w:rsid w:val="00DA7F97"/>
    <w:rsid w:val="00DB203A"/>
    <w:rsid w:val="00DB4EAD"/>
    <w:rsid w:val="00DB5817"/>
    <w:rsid w:val="00DB64EB"/>
    <w:rsid w:val="00DB75CB"/>
    <w:rsid w:val="00DB7E3E"/>
    <w:rsid w:val="00DC058E"/>
    <w:rsid w:val="00DC1349"/>
    <w:rsid w:val="00DC209F"/>
    <w:rsid w:val="00DC32DE"/>
    <w:rsid w:val="00DC6ABC"/>
    <w:rsid w:val="00DC6BE5"/>
    <w:rsid w:val="00DC6C63"/>
    <w:rsid w:val="00DD00E7"/>
    <w:rsid w:val="00DD0E5B"/>
    <w:rsid w:val="00DD21B0"/>
    <w:rsid w:val="00DD28E1"/>
    <w:rsid w:val="00DD407C"/>
    <w:rsid w:val="00DD4093"/>
    <w:rsid w:val="00DD40C8"/>
    <w:rsid w:val="00DD49A2"/>
    <w:rsid w:val="00DD4D51"/>
    <w:rsid w:val="00DD553B"/>
    <w:rsid w:val="00DD63EB"/>
    <w:rsid w:val="00DD6BA9"/>
    <w:rsid w:val="00DE24F3"/>
    <w:rsid w:val="00DE30E6"/>
    <w:rsid w:val="00DE3FE6"/>
    <w:rsid w:val="00DE638C"/>
    <w:rsid w:val="00DE667B"/>
    <w:rsid w:val="00DF0286"/>
    <w:rsid w:val="00DF02C0"/>
    <w:rsid w:val="00DF074D"/>
    <w:rsid w:val="00DF0FAF"/>
    <w:rsid w:val="00E0017E"/>
    <w:rsid w:val="00E01228"/>
    <w:rsid w:val="00E0125F"/>
    <w:rsid w:val="00E0201B"/>
    <w:rsid w:val="00E0257E"/>
    <w:rsid w:val="00E052AE"/>
    <w:rsid w:val="00E0571B"/>
    <w:rsid w:val="00E05749"/>
    <w:rsid w:val="00E06C5D"/>
    <w:rsid w:val="00E06F40"/>
    <w:rsid w:val="00E114D9"/>
    <w:rsid w:val="00E143A9"/>
    <w:rsid w:val="00E14C26"/>
    <w:rsid w:val="00E1565B"/>
    <w:rsid w:val="00E15670"/>
    <w:rsid w:val="00E20C87"/>
    <w:rsid w:val="00E26270"/>
    <w:rsid w:val="00E27072"/>
    <w:rsid w:val="00E27AF6"/>
    <w:rsid w:val="00E303E6"/>
    <w:rsid w:val="00E305B3"/>
    <w:rsid w:val="00E30E23"/>
    <w:rsid w:val="00E31794"/>
    <w:rsid w:val="00E31DE6"/>
    <w:rsid w:val="00E32E32"/>
    <w:rsid w:val="00E34FCE"/>
    <w:rsid w:val="00E36ECA"/>
    <w:rsid w:val="00E3729B"/>
    <w:rsid w:val="00E37861"/>
    <w:rsid w:val="00E37958"/>
    <w:rsid w:val="00E411BF"/>
    <w:rsid w:val="00E41942"/>
    <w:rsid w:val="00E4395E"/>
    <w:rsid w:val="00E45D2F"/>
    <w:rsid w:val="00E45F2F"/>
    <w:rsid w:val="00E46679"/>
    <w:rsid w:val="00E478C4"/>
    <w:rsid w:val="00E52E30"/>
    <w:rsid w:val="00E55821"/>
    <w:rsid w:val="00E577C3"/>
    <w:rsid w:val="00E57C9D"/>
    <w:rsid w:val="00E66F06"/>
    <w:rsid w:val="00E72755"/>
    <w:rsid w:val="00E72DA3"/>
    <w:rsid w:val="00E7516F"/>
    <w:rsid w:val="00E76168"/>
    <w:rsid w:val="00E763C2"/>
    <w:rsid w:val="00E76BA7"/>
    <w:rsid w:val="00E77AD6"/>
    <w:rsid w:val="00E77B3A"/>
    <w:rsid w:val="00E8012A"/>
    <w:rsid w:val="00E83915"/>
    <w:rsid w:val="00E84873"/>
    <w:rsid w:val="00E84EBE"/>
    <w:rsid w:val="00E85428"/>
    <w:rsid w:val="00E85DA3"/>
    <w:rsid w:val="00E90488"/>
    <w:rsid w:val="00E908B9"/>
    <w:rsid w:val="00E93C16"/>
    <w:rsid w:val="00E96908"/>
    <w:rsid w:val="00E973B5"/>
    <w:rsid w:val="00EA0202"/>
    <w:rsid w:val="00EA3006"/>
    <w:rsid w:val="00EA3414"/>
    <w:rsid w:val="00EA4B56"/>
    <w:rsid w:val="00EB05CB"/>
    <w:rsid w:val="00EB1278"/>
    <w:rsid w:val="00EB23D6"/>
    <w:rsid w:val="00EB276A"/>
    <w:rsid w:val="00EB3612"/>
    <w:rsid w:val="00EB3F7E"/>
    <w:rsid w:val="00EB4011"/>
    <w:rsid w:val="00EB4CBB"/>
    <w:rsid w:val="00EB5C06"/>
    <w:rsid w:val="00EB7884"/>
    <w:rsid w:val="00EB7B73"/>
    <w:rsid w:val="00EC09E0"/>
    <w:rsid w:val="00EC0A33"/>
    <w:rsid w:val="00EC34DC"/>
    <w:rsid w:val="00EC3CE4"/>
    <w:rsid w:val="00EC42BD"/>
    <w:rsid w:val="00EC6753"/>
    <w:rsid w:val="00EC72E2"/>
    <w:rsid w:val="00EC7E58"/>
    <w:rsid w:val="00ED23C8"/>
    <w:rsid w:val="00ED2A2B"/>
    <w:rsid w:val="00ED37B4"/>
    <w:rsid w:val="00ED4A44"/>
    <w:rsid w:val="00ED5232"/>
    <w:rsid w:val="00ED5376"/>
    <w:rsid w:val="00ED60F3"/>
    <w:rsid w:val="00ED78FB"/>
    <w:rsid w:val="00EE049C"/>
    <w:rsid w:val="00EE17F1"/>
    <w:rsid w:val="00EE18A8"/>
    <w:rsid w:val="00EE1A65"/>
    <w:rsid w:val="00EE1F67"/>
    <w:rsid w:val="00EE3878"/>
    <w:rsid w:val="00EE440C"/>
    <w:rsid w:val="00EE51B0"/>
    <w:rsid w:val="00EE523A"/>
    <w:rsid w:val="00EE7908"/>
    <w:rsid w:val="00EF0CBB"/>
    <w:rsid w:val="00EF1387"/>
    <w:rsid w:val="00EF1654"/>
    <w:rsid w:val="00EF1850"/>
    <w:rsid w:val="00EF20AA"/>
    <w:rsid w:val="00EF2395"/>
    <w:rsid w:val="00EF5799"/>
    <w:rsid w:val="00EF6232"/>
    <w:rsid w:val="00EF6E3D"/>
    <w:rsid w:val="00F0099B"/>
    <w:rsid w:val="00F03100"/>
    <w:rsid w:val="00F05109"/>
    <w:rsid w:val="00F05AEC"/>
    <w:rsid w:val="00F068FF"/>
    <w:rsid w:val="00F070D4"/>
    <w:rsid w:val="00F07333"/>
    <w:rsid w:val="00F10D42"/>
    <w:rsid w:val="00F12A91"/>
    <w:rsid w:val="00F14EBC"/>
    <w:rsid w:val="00F157B3"/>
    <w:rsid w:val="00F15CF6"/>
    <w:rsid w:val="00F207BB"/>
    <w:rsid w:val="00F243BA"/>
    <w:rsid w:val="00F26067"/>
    <w:rsid w:val="00F261A8"/>
    <w:rsid w:val="00F307FB"/>
    <w:rsid w:val="00F30A40"/>
    <w:rsid w:val="00F31430"/>
    <w:rsid w:val="00F31925"/>
    <w:rsid w:val="00F35743"/>
    <w:rsid w:val="00F35E7E"/>
    <w:rsid w:val="00F35F3C"/>
    <w:rsid w:val="00F36769"/>
    <w:rsid w:val="00F4023A"/>
    <w:rsid w:val="00F41503"/>
    <w:rsid w:val="00F45274"/>
    <w:rsid w:val="00F46364"/>
    <w:rsid w:val="00F465A3"/>
    <w:rsid w:val="00F5184A"/>
    <w:rsid w:val="00F52B3F"/>
    <w:rsid w:val="00F532DA"/>
    <w:rsid w:val="00F53BBA"/>
    <w:rsid w:val="00F544A8"/>
    <w:rsid w:val="00F55AEC"/>
    <w:rsid w:val="00F55EFE"/>
    <w:rsid w:val="00F61187"/>
    <w:rsid w:val="00F63A98"/>
    <w:rsid w:val="00F65FED"/>
    <w:rsid w:val="00F66657"/>
    <w:rsid w:val="00F66A9C"/>
    <w:rsid w:val="00F671CB"/>
    <w:rsid w:val="00F67AAE"/>
    <w:rsid w:val="00F70363"/>
    <w:rsid w:val="00F72D20"/>
    <w:rsid w:val="00F81208"/>
    <w:rsid w:val="00F83675"/>
    <w:rsid w:val="00F84BFB"/>
    <w:rsid w:val="00F87F1D"/>
    <w:rsid w:val="00F92EBE"/>
    <w:rsid w:val="00F9316A"/>
    <w:rsid w:val="00F93FDD"/>
    <w:rsid w:val="00F940B2"/>
    <w:rsid w:val="00F95A93"/>
    <w:rsid w:val="00F966F6"/>
    <w:rsid w:val="00F96C81"/>
    <w:rsid w:val="00FA0CFD"/>
    <w:rsid w:val="00FA2BD8"/>
    <w:rsid w:val="00FA6A3A"/>
    <w:rsid w:val="00FA7825"/>
    <w:rsid w:val="00FA7D97"/>
    <w:rsid w:val="00FB031F"/>
    <w:rsid w:val="00FB1502"/>
    <w:rsid w:val="00FB2EBC"/>
    <w:rsid w:val="00FB4D5E"/>
    <w:rsid w:val="00FC1CE1"/>
    <w:rsid w:val="00FC7020"/>
    <w:rsid w:val="00FD3316"/>
    <w:rsid w:val="00FD4959"/>
    <w:rsid w:val="00FD78DF"/>
    <w:rsid w:val="00FE32D3"/>
    <w:rsid w:val="00FE5962"/>
    <w:rsid w:val="00FE63E6"/>
    <w:rsid w:val="00FF1C83"/>
    <w:rsid w:val="00FF1FFC"/>
    <w:rsid w:val="00FF2989"/>
    <w:rsid w:val="00FF4970"/>
    <w:rsid w:val="00FF4F5A"/>
    <w:rsid w:val="00FF6574"/>
    <w:rsid w:val="00FF6865"/>
    <w:rsid w:val="00FF74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nhideWhenUsed/>
    <w:rsid w:val="00684ADB"/>
    <w:pPr>
      <w:tabs>
        <w:tab w:val="center" w:pos="4153"/>
        <w:tab w:val="right" w:pos="8306"/>
      </w:tabs>
    </w:pPr>
  </w:style>
  <w:style w:type="character" w:customStyle="1" w:styleId="FooterChar">
    <w:name w:val="Footer Char"/>
    <w:basedOn w:val="DefaultParagraphFont"/>
    <w:link w:val="Footer"/>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Ziepniece@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esfondi.lv/upload/Zinojumi/fmzin_280317_es_fondi.pdf" TargetMode="External"/><Relationship Id="rId3" Type="http://schemas.openxmlformats.org/officeDocument/2006/relationships/hyperlink" Target="http://www.cfla.gov.lv/lv/es-fondi-2014-2020/projektu-iesniegumu-atlase" TargetMode="External"/><Relationship Id="rId7" Type="http://schemas.openxmlformats.org/officeDocument/2006/relationships/hyperlink" Target="http://www.esfondi.lv/finansu-un-raditaju-plani-to-izpilde" TargetMode="External"/><Relationship Id="rId2" Type="http://schemas.openxmlformats.org/officeDocument/2006/relationships/hyperlink" Target="http://www.esfondi.lv/finansu-un-raditaju-plani-to-izpilde" TargetMode="External"/><Relationship Id="rId1" Type="http://schemas.openxmlformats.org/officeDocument/2006/relationships/hyperlink" Target="http://www.esfondi.lv/finansu-un-raditaju-plani-to-izpilde" TargetMode="External"/><Relationship Id="rId6" Type="http://schemas.openxmlformats.org/officeDocument/2006/relationships/hyperlink" Target="http://www.esfondi.lv/finansu-un-raditaju-plani-to-izpilde" TargetMode="External"/><Relationship Id="rId11" Type="http://schemas.openxmlformats.org/officeDocument/2006/relationships/hyperlink" Target="http://www.esfondi.lv/upload/mk-protokollemums.pdf" TargetMode="External"/><Relationship Id="rId5" Type="http://schemas.openxmlformats.org/officeDocument/2006/relationships/hyperlink" Target="http://www.fm.gov.lv/lv/galerija/video/54933-es-fondu-uzraudzibas-komitejas-sede-10-maija" TargetMode="External"/><Relationship Id="rId10" Type="http://schemas.openxmlformats.org/officeDocument/2006/relationships/hyperlink" Target="https://komitejas.esfondi.lv/RP/_layouts/15/start.aspx" TargetMode="External"/><Relationship Id="rId4" Type="http://schemas.openxmlformats.org/officeDocument/2006/relationships/hyperlink" Target="https://komitejas.esfondi.lv/_layouts/15/start.aspx" TargetMode="External"/><Relationship Id="rId9" Type="http://schemas.openxmlformats.org/officeDocument/2006/relationships/hyperlink" Target="http://www.esfondi.lv/upload/mk-protokollemums.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Fs\esfd\IEVIE&#352;ANAS%20UZRAUDZ&#298;BA\ZI&#325;OJUMI_MAKS&#256;JUMU%20PROGNOZES%20EK\VI_regularie_zinojumi_MK_ES_fondi\1%20-%20MK\2017.gads\Ikm&#275;ne&#353;a%20informat&#299;vie%20zi&#326;ojumi\3_apr&#299;lis_iesn_MK_lidz_28.04.2017\darba%20mape\MKprogress_ikm&#275;ne&#353;a_2017.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847831238601511E-2"/>
          <c:y val="5.1546391752577317E-2"/>
          <c:w val="0.88425031922271979"/>
          <c:h val="0.57259923695105119"/>
        </c:manualLayout>
      </c:layout>
      <c:barChart>
        <c:barDir val="col"/>
        <c:grouping val="clustered"/>
        <c:varyColors val="0"/>
        <c:ser>
          <c:idx val="0"/>
          <c:order val="0"/>
          <c:tx>
            <c:strRef>
              <c:f>'Kopā (4)'!$A$3</c:f>
              <c:strCache>
                <c:ptCount val="1"/>
                <c:pt idx="0">
                  <c:v>Plānotais MK noteikumu apstiprināšanas skaits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(4)'!$B$3:$N$3</c:f>
              <c:numCache>
                <c:formatCode>General</c:formatCode>
                <c:ptCount val="13"/>
                <c:pt idx="0">
                  <c:v>1</c:v>
                </c:pt>
                <c:pt idx="1">
                  <c:v>4</c:v>
                </c:pt>
                <c:pt idx="2">
                  <c:v>5</c:v>
                </c:pt>
                <c:pt idx="3">
                  <c:v>6</c:v>
                </c:pt>
                <c:pt idx="4">
                  <c:v>9</c:v>
                </c:pt>
                <c:pt idx="5">
                  <c:v>12</c:v>
                </c:pt>
                <c:pt idx="6">
                  <c:v>13</c:v>
                </c:pt>
                <c:pt idx="7">
                  <c:v>15</c:v>
                </c:pt>
                <c:pt idx="8">
                  <c:v>16</c:v>
                </c:pt>
                <c:pt idx="9">
                  <c:v>17</c:v>
                </c:pt>
                <c:pt idx="10">
                  <c:v>19</c:v>
                </c:pt>
                <c:pt idx="11">
                  <c:v>19</c:v>
                </c:pt>
                <c:pt idx="12">
                  <c:v>26</c:v>
                </c:pt>
              </c:numCache>
            </c:numRef>
          </c:val>
          <c:extLst xmlns:c16r2="http://schemas.microsoft.com/office/drawing/2015/06/chart">
            <c:ext xmlns:c16="http://schemas.microsoft.com/office/drawing/2014/chart" uri="{C3380CC4-5D6E-409C-BE32-E72D297353CC}">
              <c16:uniqueId val="{00000000-775B-41AF-B1A3-9F77BD513EBB}"/>
            </c:ext>
          </c:extLst>
        </c:ser>
        <c:ser>
          <c:idx val="2"/>
          <c:order val="2"/>
          <c:tx>
            <c:strRef>
              <c:f>'Kopā (4)'!$A$5</c:f>
              <c:strCache>
                <c:ptCount val="1"/>
                <c:pt idx="0">
                  <c:v>Apstiprināto MK noteikumu skaits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(4)'!$B$5:$N$5</c:f>
              <c:numCache>
                <c:formatCode>#,##0</c:formatCode>
                <c:ptCount val="13"/>
                <c:pt idx="0" formatCode="General">
                  <c:v>1</c:v>
                </c:pt>
                <c:pt idx="1">
                  <c:v>1</c:v>
                </c:pt>
                <c:pt idx="2">
                  <c:v>4</c:v>
                </c:pt>
                <c:pt idx="3">
                  <c:v>5</c:v>
                </c:pt>
                <c:pt idx="4">
                  <c:v>5</c:v>
                </c:pt>
              </c:numCache>
            </c:numRef>
          </c:val>
          <c:extLst xmlns:c16r2="http://schemas.microsoft.com/office/drawing/2015/06/chart">
            <c:ext xmlns:c16="http://schemas.microsoft.com/office/drawing/2014/chart" uri="{C3380CC4-5D6E-409C-BE32-E72D297353CC}">
              <c16:uniqueId val="{00000000-668B-4EDC-89AA-0FF0081C8057}"/>
            </c:ext>
          </c:extLst>
        </c:ser>
        <c:dLbls>
          <c:showLegendKey val="0"/>
          <c:showVal val="0"/>
          <c:showCatName val="0"/>
          <c:showSerName val="0"/>
          <c:showPercent val="0"/>
          <c:showBubbleSize val="0"/>
        </c:dLbls>
        <c:gapWidth val="150"/>
        <c:axId val="215862120"/>
        <c:axId val="215864080"/>
      </c:barChart>
      <c:lineChart>
        <c:grouping val="standard"/>
        <c:varyColors val="0"/>
        <c:ser>
          <c:idx val="1"/>
          <c:order val="1"/>
          <c:tx>
            <c:strRef>
              <c:f>'Kopā (4)'!$A$4</c:f>
              <c:strCache>
                <c:ptCount val="1"/>
                <c:pt idx="0">
                  <c:v>Plānotais apstiprināto MK noteikumu finansējums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(4)'!$B$4:$N$4</c:f>
              <c:numCache>
                <c:formatCode>#,##0</c:formatCode>
                <c:ptCount val="13"/>
                <c:pt idx="0">
                  <c:v>346639348</c:v>
                </c:pt>
                <c:pt idx="1">
                  <c:v>397198775</c:v>
                </c:pt>
                <c:pt idx="2">
                  <c:v>408798775</c:v>
                </c:pt>
                <c:pt idx="3">
                  <c:v>436468643</c:v>
                </c:pt>
                <c:pt idx="4">
                  <c:v>461759989</c:v>
                </c:pt>
                <c:pt idx="5">
                  <c:v>514898142</c:v>
                </c:pt>
                <c:pt idx="6">
                  <c:v>525314657</c:v>
                </c:pt>
                <c:pt idx="7">
                  <c:v>572409151</c:v>
                </c:pt>
                <c:pt idx="8">
                  <c:v>589668265</c:v>
                </c:pt>
                <c:pt idx="9">
                  <c:v>598861015</c:v>
                </c:pt>
                <c:pt idx="10">
                  <c:v>631638607</c:v>
                </c:pt>
                <c:pt idx="11">
                  <c:v>631638607</c:v>
                </c:pt>
                <c:pt idx="12">
                  <c:v>699825066</c:v>
                </c:pt>
              </c:numCache>
            </c:numRef>
          </c:val>
          <c:smooth val="0"/>
          <c:extLst xmlns:c16r2="http://schemas.microsoft.com/office/drawing/2015/06/chart">
            <c:ext xmlns:c16="http://schemas.microsoft.com/office/drawing/2014/chart" uri="{C3380CC4-5D6E-409C-BE32-E72D297353CC}">
              <c16:uniqueId val="{00000002-775B-41AF-B1A3-9F77BD513EBB}"/>
            </c:ext>
          </c:extLst>
        </c:ser>
        <c:ser>
          <c:idx val="3"/>
          <c:order val="3"/>
          <c:tx>
            <c:strRef>
              <c:f>'Kopā (4)'!$A$6</c:f>
              <c:strCache>
                <c:ptCount val="1"/>
                <c:pt idx="0">
                  <c:v>Apstiprināto MK noteikumu finansējums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dLbl>
              <c:idx val="2"/>
              <c:numFmt formatCode="#,##0" sourceLinked="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 (4)'!$B$2:$N$2</c:f>
              <c:strCache>
                <c:ptCount val="13"/>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pt idx="12">
                  <c:v>2018-2019*</c:v>
                </c:pt>
              </c:strCache>
            </c:strRef>
          </c:cat>
          <c:val>
            <c:numRef>
              <c:f>'Kopā (4)'!$B$6:$N$6</c:f>
              <c:numCache>
                <c:formatCode>#,##0</c:formatCode>
                <c:ptCount val="13"/>
                <c:pt idx="0">
                  <c:v>346639348</c:v>
                </c:pt>
                <c:pt idx="1">
                  <c:v>346639348</c:v>
                </c:pt>
                <c:pt idx="2" formatCode="General">
                  <c:v>401705435</c:v>
                </c:pt>
                <c:pt idx="3">
                  <c:v>408798775</c:v>
                </c:pt>
                <c:pt idx="4">
                  <c:v>408798775</c:v>
                </c:pt>
              </c:numCache>
            </c:numRef>
          </c:val>
          <c:smooth val="0"/>
          <c:extLst xmlns:c16r2="http://schemas.microsoft.com/office/drawing/2015/06/chart">
            <c:ext xmlns:c16="http://schemas.microsoft.com/office/drawing/2014/chart" uri="{C3380CC4-5D6E-409C-BE32-E72D297353CC}">
              <c16:uniqueId val="{00000002-668B-4EDC-89AA-0FF0081C8057}"/>
            </c:ext>
          </c:extLst>
        </c:ser>
        <c:dLbls>
          <c:showLegendKey val="0"/>
          <c:showVal val="0"/>
          <c:showCatName val="0"/>
          <c:showSerName val="0"/>
          <c:showPercent val="0"/>
          <c:showBubbleSize val="0"/>
        </c:dLbls>
        <c:marker val="1"/>
        <c:smooth val="0"/>
        <c:axId val="215863688"/>
        <c:axId val="215862512"/>
      </c:lineChart>
      <c:catAx>
        <c:axId val="215862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5864080"/>
        <c:crosses val="autoZero"/>
        <c:auto val="1"/>
        <c:lblAlgn val="ctr"/>
        <c:lblOffset val="100"/>
        <c:noMultiLvlLbl val="0"/>
      </c:catAx>
      <c:valAx>
        <c:axId val="21586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5862120"/>
        <c:crosses val="autoZero"/>
        <c:crossBetween val="between"/>
      </c:valAx>
      <c:valAx>
        <c:axId val="215862512"/>
        <c:scaling>
          <c:orientation val="minMax"/>
        </c:scaling>
        <c:delete val="0"/>
        <c:axPos val="r"/>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5863688"/>
        <c:crosses val="max"/>
        <c:crossBetween val="between"/>
        <c:dispUnits>
          <c:builtInUnit val="millions"/>
        </c:dispUnits>
      </c:valAx>
      <c:catAx>
        <c:axId val="215863688"/>
        <c:scaling>
          <c:orientation val="minMax"/>
        </c:scaling>
        <c:delete val="1"/>
        <c:axPos val="b"/>
        <c:numFmt formatCode="General" sourceLinked="1"/>
        <c:majorTickMark val="out"/>
        <c:minorTickMark val="none"/>
        <c:tickLblPos val="nextTo"/>
        <c:crossAx val="215862512"/>
        <c:crosses val="autoZero"/>
        <c:auto val="1"/>
        <c:lblAlgn val="ctr"/>
        <c:lblOffset val="100"/>
        <c:noMultiLvlLbl val="0"/>
      </c:catAx>
      <c:spPr>
        <a:noFill/>
        <a:ln>
          <a:noFill/>
        </a:ln>
        <a:effectLst/>
      </c:spPr>
    </c:plotArea>
    <c:legend>
      <c:legendPos val="b"/>
      <c:layout>
        <c:manualLayout>
          <c:xMode val="edge"/>
          <c:yMode val="edge"/>
          <c:x val="0"/>
          <c:y val="0.85703089831671697"/>
          <c:w val="1"/>
          <c:h val="0.12891099484167104"/>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a:t>Kopā: 4 484,5 (101,5%)</a:t>
            </a:r>
          </a:p>
        </c:rich>
      </c:tx>
      <c:layout>
        <c:manualLayout>
          <c:xMode val="edge"/>
          <c:yMode val="edge"/>
          <c:x val="0.68489933113199564"/>
          <c:y val="2.1139269705301094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39430293793920923"/>
          <c:y val="0.10010062281407223"/>
          <c:w val="0.50247125560917782"/>
          <c:h val="0.74844545856946032"/>
        </c:manualLayout>
      </c:layout>
      <c:barChart>
        <c:barDir val="bar"/>
        <c:grouping val="stacked"/>
        <c:varyColors val="0"/>
        <c:ser>
          <c:idx val="0"/>
          <c:order val="0"/>
          <c:tx>
            <c:strRef>
              <c:f>'Izvilkts 02.02.'!$P$3</c:f>
              <c:strCache>
                <c:ptCount val="1"/>
                <c:pt idx="0">
                  <c:v>Pieejamais ES fondu finansējums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('Izvilkts 02.02.'!$D$3:$J$3,'Izvilkts 02.02.'!$P$3:$Q$3)</c:f>
              <c:strCache>
                <c:ptCount val="9"/>
                <c:pt idx="0">
                  <c:v>Veikti maksājumi projektos</c:v>
                </c:pt>
                <c:pt idx="1">
                  <c:v>Noslēgti līgumi, skaits - 377</c:v>
                </c:pt>
                <c:pt idx="2">
                  <c:v>Apstiprināti projekti, skaits - 432</c:v>
                </c:pt>
                <c:pt idx="3">
                  <c:v>Apstīdēti projekti, skaits - 92</c:v>
                </c:pt>
                <c:pt idx="4">
                  <c:v>Noraidīti/atsaukti projekti, skaits - 334</c:v>
                </c:pt>
                <c:pt idx="5">
                  <c:v>Iesniegti projekti, skaits - 938</c:v>
                </c:pt>
                <c:pt idx="6">
                  <c:v>MK noteikumi, t.sk. par ES fondu "virssaistību" daļu</c:v>
                </c:pt>
                <c:pt idx="7">
                  <c:v>Pieejamais ES fondu finansējums</c:v>
                </c:pt>
                <c:pt idx="8">
                  <c:v>Pieejamais ''virssaistību'' apjoms</c:v>
                </c:pt>
              </c:strCache>
              <c:extLst xmlns:c16r2="http://schemas.microsoft.com/office/drawing/2015/06/chart"/>
            </c:strRef>
          </c:cat>
          <c:val>
            <c:numRef>
              <c:f>('Izvilkts 02.02.'!$D$4:$J$4,'Izvilkts 02.02.'!$P$4)</c:f>
              <c:numCache>
                <c:formatCode>General</c:formatCode>
                <c:ptCount val="8"/>
              </c:numCache>
              <c:extLst xmlns:c16r2="http://schemas.microsoft.com/office/drawing/2015/06/chart"/>
            </c:numRef>
          </c:val>
          <c:extLst xmlns:c16r2="http://schemas.microsoft.com/office/drawing/2015/06/chart">
            <c:ext xmlns:c16="http://schemas.microsoft.com/office/drawing/2014/chart" uri="{C3380CC4-5D6E-409C-BE32-E72D297353CC}">
              <c16:uniqueId val="{00000001-22B7-4F15-9AF5-2D102ECD3D8C}"/>
            </c:ext>
          </c:extLst>
        </c:ser>
        <c:ser>
          <c:idx val="1"/>
          <c:order val="1"/>
          <c:tx>
            <c:strRef>
              <c:f>'Izvilkts 02.02.'!$C$5:$C$9</c:f>
              <c:strCache>
                <c:ptCount val="1"/>
                <c:pt idx="0">
                  <c:v>Mil EUR Esošais mēnesis (30.04.)/ % 31.03.</c:v>
                </c:pt>
              </c:strCache>
            </c:strRef>
          </c:tx>
          <c:spPr>
            <a:solidFill>
              <a:schemeClr val="accent2"/>
            </a:solidFill>
            <a:ln>
              <a:noFill/>
            </a:ln>
            <a:effectLst/>
          </c:spPr>
          <c:invertIfNegative val="0"/>
          <c:dPt>
            <c:idx val="0"/>
            <c:invertIfNegative val="0"/>
            <c:bubble3D val="0"/>
            <c:spPr>
              <a:solidFill>
                <a:srgbClr val="FFD966"/>
              </a:solidFill>
              <a:ln>
                <a:noFill/>
              </a:ln>
              <a:effectLst/>
            </c:spPr>
            <c:extLst xmlns:c16r2="http://schemas.microsoft.com/office/drawing/2015/06/chart">
              <c:ext xmlns:c16="http://schemas.microsoft.com/office/drawing/2014/chart" uri="{C3380CC4-5D6E-409C-BE32-E72D297353CC}">
                <c16:uniqueId val="{00000003-22B7-4F15-9AF5-2D102ECD3D8C}"/>
              </c:ext>
            </c:extLst>
          </c:dPt>
          <c:dPt>
            <c:idx val="1"/>
            <c:invertIfNegative val="0"/>
            <c:bubble3D val="0"/>
            <c:spPr>
              <a:solidFill>
                <a:srgbClr val="C9C9C9"/>
              </a:solidFill>
              <a:ln>
                <a:noFill/>
              </a:ln>
              <a:effectLst/>
            </c:spPr>
            <c:extLst xmlns:c16r2="http://schemas.microsoft.com/office/drawing/2015/06/chart">
              <c:ext xmlns:c16="http://schemas.microsoft.com/office/drawing/2014/chart" uri="{C3380CC4-5D6E-409C-BE32-E72D297353CC}">
                <c16:uniqueId val="{00000005-22B7-4F15-9AF5-2D102ECD3D8C}"/>
              </c:ext>
            </c:extLst>
          </c:dPt>
          <c:dPt>
            <c:idx val="2"/>
            <c:invertIfNegative val="0"/>
            <c:bubble3D val="0"/>
            <c:spPr>
              <a:solidFill>
                <a:schemeClr val="accent2">
                  <a:lumMod val="40000"/>
                  <a:lumOff val="60000"/>
                </a:schemeClr>
              </a:solidFill>
              <a:ln>
                <a:noFill/>
              </a:ln>
              <a:effectLst/>
            </c:spPr>
            <c:extLst xmlns:c16r2="http://schemas.microsoft.com/office/drawing/2015/06/chart">
              <c:ext xmlns:c16="http://schemas.microsoft.com/office/drawing/2014/chart" uri="{C3380CC4-5D6E-409C-BE32-E72D297353CC}">
                <c16:uniqueId val="{00000007-22B7-4F15-9AF5-2D102ECD3D8C}"/>
              </c:ext>
            </c:extLst>
          </c:dPt>
          <c:dPt>
            <c:idx val="4"/>
            <c:invertIfNegative val="0"/>
            <c:bubble3D val="0"/>
            <c:spPr>
              <a:solidFill>
                <a:schemeClr val="accent2">
                  <a:lumMod val="75000"/>
                </a:schemeClr>
              </a:solidFill>
              <a:ln>
                <a:noFill/>
              </a:ln>
              <a:effectLst/>
            </c:spPr>
            <c:extLst xmlns:c16r2="http://schemas.microsoft.com/office/drawing/2015/06/chart">
              <c:ext xmlns:c16="http://schemas.microsoft.com/office/drawing/2014/chart" uri="{C3380CC4-5D6E-409C-BE32-E72D297353CC}">
                <c16:uniqueId val="{00000009-22B7-4F15-9AF5-2D102ECD3D8C}"/>
              </c:ext>
            </c:extLst>
          </c:dPt>
          <c:dPt>
            <c:idx val="5"/>
            <c:invertIfNegative val="0"/>
            <c:bubble3D val="0"/>
            <c:spPr>
              <a:solidFill>
                <a:schemeClr val="accent3">
                  <a:lumMod val="75000"/>
                </a:schemeClr>
              </a:solidFill>
              <a:ln>
                <a:noFill/>
              </a:ln>
              <a:effectLst/>
            </c:spPr>
            <c:extLst xmlns:c16r2="http://schemas.microsoft.com/office/drawing/2015/06/chart">
              <c:ext xmlns:c16="http://schemas.microsoft.com/office/drawing/2014/chart" uri="{C3380CC4-5D6E-409C-BE32-E72D297353CC}">
                <c16:uniqueId val="{00000015-22B7-4F15-9AF5-2D102ECD3D8C}"/>
              </c:ext>
            </c:extLst>
          </c:dPt>
          <c:dPt>
            <c:idx val="6"/>
            <c:invertIfNegative val="0"/>
            <c:bubble3D val="0"/>
            <c:spPr>
              <a:solidFill>
                <a:srgbClr val="A9D18E"/>
              </a:solidFill>
              <a:ln>
                <a:noFill/>
              </a:ln>
              <a:effectLst/>
            </c:spPr>
            <c:extLst xmlns:c16r2="http://schemas.microsoft.com/office/drawing/2015/06/chart">
              <c:ext xmlns:c16="http://schemas.microsoft.com/office/drawing/2014/chart" uri="{C3380CC4-5D6E-409C-BE32-E72D297353CC}">
                <c16:uniqueId val="{0000000B-22B7-4F15-9AF5-2D102ECD3D8C}"/>
              </c:ext>
            </c:extLst>
          </c:dPt>
          <c:dPt>
            <c:idx val="7"/>
            <c:invertIfNegative val="0"/>
            <c:bubble3D val="0"/>
            <c:spPr>
              <a:solidFill>
                <a:schemeClr val="accent1">
                  <a:lumMod val="60000"/>
                  <a:lumOff val="40000"/>
                </a:schemeClr>
              </a:solidFill>
              <a:ln>
                <a:noFill/>
              </a:ln>
              <a:effectLst/>
            </c:spPr>
            <c:extLst xmlns:c16r2="http://schemas.microsoft.com/office/drawing/2015/06/chart">
              <c:ext xmlns:c16="http://schemas.microsoft.com/office/drawing/2014/chart" uri="{C3380CC4-5D6E-409C-BE32-E72D297353CC}">
                <c16:uniqueId val="{00000015-22B7-4F15-9AF5-2D102ECD3D8C}"/>
              </c:ext>
            </c:extLst>
          </c:dPt>
          <c:dLbls>
            <c:dLbl>
              <c:idx val="0"/>
              <c:layout>
                <c:manualLayout>
                  <c:x val="0.12423520447040887"/>
                  <c:y val="-4.1255353769614903E-3"/>
                </c:manualLayout>
              </c:layout>
              <c:tx>
                <c:rich>
                  <a:bodyPr/>
                  <a:lstStyle/>
                  <a:p>
                    <a:fld id="{489F327E-AEEF-46CE-B86F-88FCE2FAE9F5}" type="VALUE">
                      <a:rPr lang="en-US"/>
                      <a:pPr/>
                      <a:t>[VALUE]</a:t>
                    </a:fld>
                    <a:r>
                      <a:rPr lang="en-US"/>
                      <a:t> (7,1%) </a:t>
                    </a:r>
                    <a:r>
                      <a:rPr lang="en-US">
                        <a:latin typeface="Times New Roman" panose="02020603050405020304" pitchFamily="18" charset="0"/>
                        <a:cs typeface="Times New Roman" panose="02020603050405020304" pitchFamily="18" charset="0"/>
                      </a:rPr>
                      <a:t>↑0,3%</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2B7-4F15-9AF5-2D102ECD3D8C}"/>
                </c:ext>
                <c:ext xmlns:c15="http://schemas.microsoft.com/office/drawing/2012/chart" uri="{CE6537A1-D6FC-4f65-9D91-7224C49458BB}">
                  <c15:layout>
                    <c:manualLayout>
                      <c:w val="0.2214730336127339"/>
                      <c:h val="6.2074425969912896E-2"/>
                    </c:manualLayout>
                  </c15:layout>
                  <c15:dlblFieldTable/>
                  <c15:showDataLabelsRange val="0"/>
                </c:ext>
              </c:extLst>
            </c:dLbl>
            <c:dLbl>
              <c:idx val="1"/>
              <c:layout>
                <c:manualLayout>
                  <c:x val="0.18367005334010669"/>
                  <c:y val="6.2493375976459004E-4"/>
                </c:manualLayout>
              </c:layout>
              <c:tx>
                <c:rich>
                  <a:bodyPr/>
                  <a:lstStyle/>
                  <a:p>
                    <a:fld id="{5FA50F4E-52FE-4052-AA61-C6665E5C0E21}" type="VALUE">
                      <a:rPr lang="en-US"/>
                      <a:pPr/>
                      <a:t>[VALUE]</a:t>
                    </a:fld>
                    <a:r>
                      <a:rPr lang="en-US"/>
                      <a:t> (37,3%) </a:t>
                    </a:r>
                    <a:r>
                      <a:rPr lang="en-US">
                        <a:latin typeface="Times New Roman" panose="02020603050405020304" pitchFamily="18" charset="0"/>
                        <a:cs typeface="Times New Roman" panose="02020603050405020304" pitchFamily="18" charset="0"/>
                      </a:rPr>
                      <a:t>↑0,9%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2B7-4F15-9AF5-2D102ECD3D8C}"/>
                </c:ext>
                <c:ext xmlns:c15="http://schemas.microsoft.com/office/drawing/2012/chart" uri="{CE6537A1-D6FC-4f65-9D91-7224C49458BB}">
                  <c15:layout>
                    <c:manualLayout>
                      <c:w val="0.26448378630090591"/>
                      <c:h val="7.1575613618368963E-2"/>
                    </c:manualLayout>
                  </c15:layout>
                  <c15:dlblFieldTable/>
                  <c15:showDataLabelsRange val="0"/>
                </c:ext>
              </c:extLst>
            </c:dLbl>
            <c:dLbl>
              <c:idx val="2"/>
              <c:layout>
                <c:manualLayout>
                  <c:x val="0.19532664465328931"/>
                  <c:y val="1.2431343944228137E-4"/>
                </c:manualLayout>
              </c:layout>
              <c:tx>
                <c:rich>
                  <a:bodyPr/>
                  <a:lstStyle/>
                  <a:p>
                    <a:fld id="{5C685BE9-56FF-4DE9-BE00-C617ED8DBE3A}" type="VALUE">
                      <a:rPr lang="en-US"/>
                      <a:pPr/>
                      <a:t>[VALUE]</a:t>
                    </a:fld>
                    <a:r>
                      <a:rPr lang="en-US" baseline="0"/>
                      <a:t> (41,3%) </a:t>
                    </a:r>
                    <a:r>
                      <a:rPr lang="en-US" baseline="0">
                        <a:latin typeface="Times New Roman" panose="02020603050405020304" pitchFamily="18" charset="0"/>
                        <a:cs typeface="Times New Roman" panose="02020603050405020304" pitchFamily="18" charset="0"/>
                      </a:rPr>
                      <a:t>↑2,2%</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2B7-4F15-9AF5-2D102ECD3D8C}"/>
                </c:ext>
                <c:ext xmlns:c15="http://schemas.microsoft.com/office/drawing/2012/chart" uri="{CE6537A1-D6FC-4f65-9D91-7224C49458BB}">
                  <c15:layout>
                    <c:manualLayout>
                      <c:w val="0.2666343239353145"/>
                      <c:h val="6.2074425969912896E-2"/>
                    </c:manualLayout>
                  </c15:layout>
                  <c15:dlblFieldTable/>
                  <c15:showDataLabelsRange val="0"/>
                </c:ext>
              </c:extLst>
            </c:dLbl>
            <c:dLbl>
              <c:idx val="3"/>
              <c:layout>
                <c:manualLayout>
                  <c:x val="0.24859994919989839"/>
                  <c:y val="4.9833853903653389E-3"/>
                </c:manualLayout>
              </c:layout>
              <c:tx>
                <c:rich>
                  <a:bodyPr/>
                  <a:lstStyle/>
                  <a:p>
                    <a:fld id="{B47A0D2E-FDBB-49DB-A366-D7D3237E8174}" type="VALUE">
                      <a:rPr lang="en-US"/>
                      <a:pPr/>
                      <a:t>[VALUE]</a:t>
                    </a:fld>
                    <a:r>
                      <a:rPr lang="en-US"/>
                      <a:t> (34,0% no noraitītajiem/atsauktajiem)</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8334-406D-9EE1-C9FB072B7321}"/>
                </c:ext>
                <c:ext xmlns:c15="http://schemas.microsoft.com/office/drawing/2012/chart" uri="{CE6537A1-D6FC-4f65-9D91-7224C49458BB}">
                  <c15:layout>
                    <c:manualLayout>
                      <c:w val="0.54153534840403017"/>
                      <c:h val="6.4141246002206956E-2"/>
                    </c:manualLayout>
                  </c15:layout>
                  <c15:dlblFieldTable/>
                  <c15:showDataLabelsRange val="0"/>
                </c:ext>
              </c:extLst>
            </c:dLbl>
            <c:dLbl>
              <c:idx val="4"/>
              <c:layout>
                <c:manualLayout>
                  <c:x val="0.17783523833714326"/>
                  <c:y val="-4.9574503899601626E-3"/>
                </c:manualLayout>
              </c:layout>
              <c:tx>
                <c:rich>
                  <a:bodyPr/>
                  <a:lstStyle/>
                  <a:p>
                    <a:fld id="{3A7F3F90-B631-4989-9B3D-A825AC04F2D3}" type="VALUE">
                      <a:rPr lang="en-US"/>
                      <a:pPr/>
                      <a:t>[VALUE]</a:t>
                    </a:fld>
                    <a:r>
                      <a:rPr lang="en-US"/>
                      <a:t> (7,4% no iesniegtajiem)</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22B7-4F15-9AF5-2D102ECD3D8C}"/>
                </c:ext>
                <c:ext xmlns:c15="http://schemas.microsoft.com/office/drawing/2012/chart" uri="{CE6537A1-D6FC-4f65-9D91-7224C49458BB}">
                  <c15:layout>
                    <c:manualLayout>
                      <c:w val="0.42725086783506899"/>
                      <c:h val="6.1268944707327251E-2"/>
                    </c:manualLayout>
                  </c15:layout>
                  <c15:dlblFieldTable/>
                  <c15:showDataLabelsRange val="0"/>
                </c:ext>
              </c:extLst>
            </c:dLbl>
            <c:dLbl>
              <c:idx val="5"/>
              <c:layout>
                <c:manualLayout>
                  <c:x val="0.23025603251206495"/>
                  <c:y val="-3.1671872369873006E-3"/>
                </c:manualLayout>
              </c:layout>
              <c:tx>
                <c:rich>
                  <a:bodyPr rot="0" spcFirstLastPara="1" vertOverflow="ellipsis" vert="horz" wrap="square" anchor="ctr" anchorCtr="1"/>
                  <a:lstStyle/>
                  <a:p>
                    <a:pPr algn="ctr" rtl="0">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A55BCF39-AE0E-455F-8CFE-D7E922C439AF}" type="VALUE">
                      <a:rPr lang="en-US"/>
                      <a:pPr algn="ctr" rtl="0">
                        <a:defRPr/>
                      </a:pPr>
                      <a:t>[VALUE]</a:t>
                    </a:fld>
                    <a:r>
                      <a:rPr lang="en-US"/>
                      <a:t> (59,4%) ↑8,7% </a:t>
                    </a:r>
                  </a:p>
                </c:rich>
              </c:tx>
              <c:numFmt formatCode="#,##0.0" sourceLinked="0"/>
              <c:spPr>
                <a:noFill/>
                <a:ln>
                  <a:noFill/>
                </a:ln>
                <a:effectLst/>
              </c:spPr>
              <c:txPr>
                <a:bodyPr rot="0" spcFirstLastPara="1" vertOverflow="ellipsis" vert="horz" wrap="square" anchor="ctr" anchorCtr="1"/>
                <a:lstStyle/>
                <a:p>
                  <a:pPr algn="ctr" rtl="0">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22B7-4F15-9AF5-2D102ECD3D8C}"/>
                </c:ext>
                <c:ext xmlns:c15="http://schemas.microsoft.com/office/drawing/2012/chart" uri="{CE6537A1-D6FC-4f65-9D91-7224C49458BB}">
                  <c15:layout>
                    <c:manualLayout>
                      <c:w val="0.32607992549318432"/>
                      <c:h val="7.0698312354661119E-2"/>
                    </c:manualLayout>
                  </c15:layout>
                  <c15:dlblFieldTable/>
                  <c15:showDataLabelsRange val="0"/>
                </c:ext>
              </c:extLst>
            </c:dLbl>
            <c:dLbl>
              <c:idx val="6"/>
              <c:layout>
                <c:manualLayout>
                  <c:x val="0.28485293370586739"/>
                  <c:y val="-5.0407335446705527E-4"/>
                </c:manualLayout>
              </c:layout>
              <c:tx>
                <c:rich>
                  <a:bodyPr/>
                  <a:lstStyle/>
                  <a:p>
                    <a:fld id="{24243CAE-B4D2-401D-B9BA-E772618E40DC}" type="VALUE">
                      <a:rPr lang="en-US"/>
                      <a:pPr/>
                      <a:t>[VALUE]</a:t>
                    </a:fld>
                    <a:r>
                      <a:rPr lang="en-US"/>
                      <a:t> (94,5%) </a:t>
                    </a:r>
                    <a:r>
                      <a:rPr lang="en-US">
                        <a:latin typeface="Times New Roman" panose="02020603050405020304" pitchFamily="18" charset="0"/>
                        <a:cs typeface="Times New Roman" panose="02020603050405020304" pitchFamily="18" charset="0"/>
                      </a:rPr>
                      <a:t>↑0%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2B7-4F15-9AF5-2D102ECD3D8C}"/>
                </c:ext>
                <c:ext xmlns:c15="http://schemas.microsoft.com/office/drawing/2012/chart" uri="{CE6537A1-D6FC-4f65-9D91-7224C49458BB}">
                  <c15:layout>
                    <c:manualLayout>
                      <c:w val="0.24171365676064685"/>
                      <c:h val="7.8705743729777247E-2"/>
                    </c:manualLayout>
                  </c15:layout>
                  <c15:dlblFieldTable/>
                  <c15:showDataLabelsRange val="0"/>
                </c:ext>
              </c:extLst>
            </c:dLbl>
            <c:dLbl>
              <c:idx val="7"/>
              <c:layout>
                <c:manualLayout>
                  <c:x val="-2.3655913978494623E-2"/>
                  <c:y val="-3.800475059382423E-2"/>
                </c:manualLayout>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22B7-4F15-9AF5-2D102ECD3D8C}"/>
                </c:ex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('Izvilkts 02.02.'!$D$3:$J$3,'Izvilkts 02.02.'!$P$3:$Q$3)</c:f>
              <c:strCache>
                <c:ptCount val="9"/>
                <c:pt idx="0">
                  <c:v>Veikti maksājumi projektos</c:v>
                </c:pt>
                <c:pt idx="1">
                  <c:v>Noslēgti līgumi, skaits - 377</c:v>
                </c:pt>
                <c:pt idx="2">
                  <c:v>Apstiprināti projekti, skaits - 432</c:v>
                </c:pt>
                <c:pt idx="3">
                  <c:v>Apstīdēti projekti, skaits - 92</c:v>
                </c:pt>
                <c:pt idx="4">
                  <c:v>Noraidīti/atsaukti projekti, skaits - 334</c:v>
                </c:pt>
                <c:pt idx="5">
                  <c:v>Iesniegti projekti, skaits - 938</c:v>
                </c:pt>
                <c:pt idx="6">
                  <c:v>MK noteikumi, t.sk. par ES fondu "virssaistību" daļu</c:v>
                </c:pt>
                <c:pt idx="7">
                  <c:v>Pieejamais ES fondu finansējums</c:v>
                </c:pt>
                <c:pt idx="8">
                  <c:v>Pieejamais ''virssaistību'' apjoms</c:v>
                </c:pt>
              </c:strCache>
              <c:extLst xmlns:c16r2="http://schemas.microsoft.com/office/drawing/2015/06/chart"/>
            </c:strRef>
          </c:cat>
          <c:val>
            <c:numRef>
              <c:f>('Izvilkts 02.02.'!$D$5:$J$5,'Izvilkts 02.02.'!$P$5)</c:f>
              <c:numCache>
                <c:formatCode>#,##0</c:formatCode>
                <c:ptCount val="8"/>
                <c:pt idx="0">
                  <c:v>313075105.82999998</c:v>
                </c:pt>
                <c:pt idx="1">
                  <c:v>1646808496.25</c:v>
                </c:pt>
                <c:pt idx="2">
                  <c:v>1824186996.5899999</c:v>
                </c:pt>
                <c:pt idx="3">
                  <c:v>65749082.899999999</c:v>
                </c:pt>
                <c:pt idx="4">
                  <c:v>193567777.56</c:v>
                </c:pt>
                <c:pt idx="5">
                  <c:v>2624081038.2099981</c:v>
                </c:pt>
                <c:pt idx="6">
                  <c:v>4173120267</c:v>
                </c:pt>
                <c:pt idx="7">
                  <c:v>4418233214</c:v>
                </c:pt>
              </c:numCache>
              <c:extLst xmlns:c16r2="http://schemas.microsoft.com/office/drawing/2015/06/chart"/>
            </c:numRef>
          </c:val>
          <c:extLst xmlns:c16r2="http://schemas.microsoft.com/office/drawing/2015/06/chart">
            <c:ext xmlns:c16="http://schemas.microsoft.com/office/drawing/2014/chart" uri="{C3380CC4-5D6E-409C-BE32-E72D297353CC}">
              <c16:uniqueId val="{00000018-22B7-4F15-9AF5-2D102ECD3D8C}"/>
            </c:ext>
          </c:extLst>
        </c:ser>
        <c:ser>
          <c:idx val="2"/>
          <c:order val="2"/>
          <c:tx>
            <c:strRef>
              <c:f>'Izvilkts 02.02.'!$Q$3</c:f>
              <c:strCache>
                <c:ptCount val="1"/>
                <c:pt idx="0">
                  <c:v>Pieejamais ''virssaistību'' apjoms</c:v>
                </c:pt>
              </c:strCache>
            </c:strRef>
          </c:tx>
          <c:spPr>
            <a:solidFill>
              <a:srgbClr val="FF0000"/>
            </a:solidFill>
            <a:ln>
              <a:noFill/>
            </a:ln>
            <a:effectLst/>
          </c:spPr>
          <c:invertIfNegative val="0"/>
          <c:dLbls>
            <c:dLbl>
              <c:idx val="7"/>
              <c:layout>
                <c:manualLayout>
                  <c:x val="7.0302768605537205E-2"/>
                  <c:y val="-9.5011876484560574E-3"/>
                </c:manualLayout>
              </c:layout>
              <c:tx>
                <c:rich>
                  <a:bodyPr/>
                  <a:lstStyle/>
                  <a:p>
                    <a:fld id="{2A33641C-09A9-41A5-88F1-67B7E35E633C}" type="VALUE">
                      <a:rPr lang="en-US"/>
                      <a:pPr/>
                      <a:t>[VALUE]</a:t>
                    </a:fld>
                    <a:r>
                      <a:rPr lang="en-US"/>
                      <a:t> (1,5%)</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A-22B7-4F15-9AF5-2D102ECD3D8C}"/>
                </c:ext>
                <c:ext xmlns:c15="http://schemas.microsoft.com/office/drawing/2012/chart" uri="{CE6537A1-D6FC-4f65-9D91-7224C49458BB}">
                  <c15:dlblFieldTable/>
                  <c15:showDataLabelsRange val="0"/>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('Izvilkts 02.02.'!$D$3:$J$3,'Izvilkts 02.02.'!$P$3:$Q$3)</c:f>
              <c:strCache>
                <c:ptCount val="9"/>
                <c:pt idx="0">
                  <c:v>Veikti maksājumi projektos</c:v>
                </c:pt>
                <c:pt idx="1">
                  <c:v>Noslēgti līgumi, skaits - 377</c:v>
                </c:pt>
                <c:pt idx="2">
                  <c:v>Apstiprināti projekti, skaits - 432</c:v>
                </c:pt>
                <c:pt idx="3">
                  <c:v>Apstīdēti projekti, skaits - 92</c:v>
                </c:pt>
                <c:pt idx="4">
                  <c:v>Noraidīti/atsaukti projekti, skaits - 334</c:v>
                </c:pt>
                <c:pt idx="5">
                  <c:v>Iesniegti projekti, skaits - 938</c:v>
                </c:pt>
                <c:pt idx="6">
                  <c:v>MK noteikumi, t.sk. par ES fondu "virssaistību" daļu</c:v>
                </c:pt>
                <c:pt idx="7">
                  <c:v>Pieejamais ES fondu finansējums</c:v>
                </c:pt>
                <c:pt idx="8">
                  <c:v>Pieejamais ''virssaistību'' apjoms</c:v>
                </c:pt>
              </c:strCache>
              <c:extLst xmlns:c16r2="http://schemas.microsoft.com/office/drawing/2015/06/chart"/>
            </c:strRef>
          </c:cat>
          <c:val>
            <c:numRef>
              <c:f>('Izvilkts 02.02.'!$D$6:$J$6,'Izvilkts 02.02.'!$P$6)</c:f>
              <c:numCache>
                <c:formatCode>General</c:formatCode>
                <c:ptCount val="8"/>
                <c:pt idx="7" formatCode="#,##0">
                  <c:v>66269088</c:v>
                </c:pt>
              </c:numCache>
              <c:extLst xmlns:c16r2="http://schemas.microsoft.com/office/drawing/2015/06/chart"/>
            </c:numRef>
          </c:val>
          <c:extLst xmlns:c16r2="http://schemas.microsoft.com/office/drawing/2015/06/chart">
            <c:ext xmlns:c16="http://schemas.microsoft.com/office/drawing/2014/chart" uri="{C3380CC4-5D6E-409C-BE32-E72D297353CC}">
              <c16:uniqueId val="{0000001C-22B7-4F15-9AF5-2D102ECD3D8C}"/>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('Izvilkts 02.02.'!$D$3:$J$3,'Izvilkts 02.02.'!$P$3:$Q$3)</c:f>
              <c:strCache>
                <c:ptCount val="9"/>
                <c:pt idx="0">
                  <c:v>Veikti maksājumi projektos</c:v>
                </c:pt>
                <c:pt idx="1">
                  <c:v>Noslēgti līgumi, skaits - 377</c:v>
                </c:pt>
                <c:pt idx="2">
                  <c:v>Apstiprināti projekti, skaits - 432</c:v>
                </c:pt>
                <c:pt idx="3">
                  <c:v>Apstīdēti projekti, skaits - 92</c:v>
                </c:pt>
                <c:pt idx="4">
                  <c:v>Noraidīti/atsaukti projekti, skaits - 334</c:v>
                </c:pt>
                <c:pt idx="5">
                  <c:v>Iesniegti projekti, skaits - 938</c:v>
                </c:pt>
                <c:pt idx="6">
                  <c:v>MK noteikumi, t.sk. par ES fondu "virssaistību" daļu</c:v>
                </c:pt>
                <c:pt idx="7">
                  <c:v>Pieejamais ES fondu finansējums</c:v>
                </c:pt>
                <c:pt idx="8">
                  <c:v>Pieejamais ''virssaistību'' apjoms</c:v>
                </c:pt>
              </c:strCache>
              <c:extLst xmlns:c16r2="http://schemas.microsoft.com/office/drawing/2015/06/chart"/>
            </c:strRef>
          </c:cat>
          <c:val>
            <c:numRef>
              <c:f>'Ikmēneša ziņojumam - lielais gr'!#REF!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1D-22B7-4F15-9AF5-2D102ECD3D8C}"/>
            </c:ext>
          </c:extLst>
        </c:ser>
        <c:ser>
          <c:idx val="4"/>
          <c:order val="4"/>
          <c:tx>
            <c:strRef>
              <c:f>'Izvilkts 02.02.'!$C$7</c:f>
              <c:strCache>
                <c:ptCount val="1"/>
                <c:pt idx="0">
                  <c:v>Esošais mēnesis (30.04.)/ %</c:v>
                </c:pt>
              </c:strCache>
            </c:strRef>
          </c:tx>
          <c:spPr>
            <a:solidFill>
              <a:schemeClr val="accent5"/>
            </a:solidFill>
            <a:ln>
              <a:noFill/>
            </a:ln>
            <a:effectLst/>
          </c:spPr>
          <c:invertIfNegative val="0"/>
          <c:cat>
            <c:strRef>
              <c:f>('Izvilkts 02.02.'!$D$3:$J$3,'Izvilkts 02.02.'!$P$3:$Q$3)</c:f>
              <c:strCache>
                <c:ptCount val="9"/>
                <c:pt idx="0">
                  <c:v>Veikti maksājumi projektos</c:v>
                </c:pt>
                <c:pt idx="1">
                  <c:v>Noslēgti līgumi, skaits - 377</c:v>
                </c:pt>
                <c:pt idx="2">
                  <c:v>Apstiprināti projekti, skaits - 432</c:v>
                </c:pt>
                <c:pt idx="3">
                  <c:v>Apstīdēti projekti, skaits - 92</c:v>
                </c:pt>
                <c:pt idx="4">
                  <c:v>Noraidīti/atsaukti projekti, skaits - 334</c:v>
                </c:pt>
                <c:pt idx="5">
                  <c:v>Iesniegti projekti, skaits - 938</c:v>
                </c:pt>
                <c:pt idx="6">
                  <c:v>MK noteikumi, t.sk. par ES fondu "virssaistību" daļu</c:v>
                </c:pt>
                <c:pt idx="7">
                  <c:v>Pieejamais ES fondu finansējums</c:v>
                </c:pt>
                <c:pt idx="8">
                  <c:v>Pieejamais ''virssaistību'' apjoms</c:v>
                </c:pt>
              </c:strCache>
              <c:extLst xmlns:c16r2="http://schemas.microsoft.com/office/drawing/2015/06/chart"/>
            </c:strRef>
          </c:cat>
          <c:val>
            <c:numRef>
              <c:f>('Izvilkts 02.02.'!$D$7:$J$7,'Izvilkts 02.02.'!$P$7)</c:f>
              <c:numCache>
                <c:formatCode>0.0%</c:formatCode>
                <c:ptCount val="8"/>
                <c:pt idx="0">
                  <c:v>7.0859796363388614E-2</c:v>
                </c:pt>
                <c:pt idx="1">
                  <c:v>0.37273009741354951</c:v>
                </c:pt>
                <c:pt idx="2">
                  <c:v>0.41287702758870254</c:v>
                </c:pt>
                <c:pt idx="3">
                  <c:v>0.3396695655072024</c:v>
                </c:pt>
                <c:pt idx="4">
                  <c:v>7.3765929764136082E-2</c:v>
                </c:pt>
                <c:pt idx="5">
                  <c:v>0.59392089804021786</c:v>
                </c:pt>
                <c:pt idx="6">
                  <c:v>0.94452240632673856</c:v>
                </c:pt>
              </c:numCache>
              <c:extLst xmlns:c16r2="http://schemas.microsoft.com/office/drawing/2015/06/chart"/>
            </c:numRef>
          </c:val>
          <c:extLst xmlns:c16r2="http://schemas.microsoft.com/office/drawing/2015/06/chart">
            <c:ext xmlns:c16="http://schemas.microsoft.com/office/drawing/2014/chart" uri="{C3380CC4-5D6E-409C-BE32-E72D297353CC}">
              <c16:uniqueId val="{0000001E-22B7-4F15-9AF5-2D102ECD3D8C}"/>
            </c:ext>
          </c:extLst>
        </c:ser>
        <c:ser>
          <c:idx val="5"/>
          <c:order val="5"/>
          <c:tx>
            <c:strRef>
              <c:f>'Izvilkts 02.02.'!$C$8</c:f>
              <c:strCache>
                <c:ptCount val="1"/>
              </c:strCache>
            </c:strRef>
          </c:tx>
          <c:spPr>
            <a:solidFill>
              <a:schemeClr val="accent6"/>
            </a:solidFill>
            <a:ln>
              <a:noFill/>
            </a:ln>
            <a:effectLst/>
          </c:spPr>
          <c:invertIfNegative val="0"/>
          <c:cat>
            <c:strRef>
              <c:f>('Izvilkts 02.02.'!$D$3:$J$3,'Izvilkts 02.02.'!$P$3:$Q$3)</c:f>
              <c:strCache>
                <c:ptCount val="9"/>
                <c:pt idx="0">
                  <c:v>Veikti maksājumi projektos</c:v>
                </c:pt>
                <c:pt idx="1">
                  <c:v>Noslēgti līgumi, skaits - 377</c:v>
                </c:pt>
                <c:pt idx="2">
                  <c:v>Apstiprināti projekti, skaits - 432</c:v>
                </c:pt>
                <c:pt idx="3">
                  <c:v>Apstīdēti projekti, skaits - 92</c:v>
                </c:pt>
                <c:pt idx="4">
                  <c:v>Noraidīti/atsaukti projekti, skaits - 334</c:v>
                </c:pt>
                <c:pt idx="5">
                  <c:v>Iesniegti projekti, skaits - 938</c:v>
                </c:pt>
                <c:pt idx="6">
                  <c:v>MK noteikumi, t.sk. par ES fondu "virssaistību" daļu</c:v>
                </c:pt>
                <c:pt idx="7">
                  <c:v>Pieejamais ES fondu finansējums</c:v>
                </c:pt>
                <c:pt idx="8">
                  <c:v>Pieejamais ''virssaistību'' apjoms</c:v>
                </c:pt>
              </c:strCache>
              <c:extLst xmlns:c16r2="http://schemas.microsoft.com/office/drawing/2015/06/chart"/>
            </c:strRef>
          </c:cat>
          <c:val>
            <c:numRef>
              <c:f>('Izvilkts 02.02.'!$D$8:$J$8,'Izvilkts 02.02.'!$P$8)</c:f>
              <c:numCache>
                <c:formatCode>General</c:formatCode>
                <c:ptCount val="8"/>
              </c:numCache>
              <c:extLst xmlns:c16r2="http://schemas.microsoft.com/office/drawing/2015/06/chart"/>
            </c:numRef>
          </c:val>
          <c:extLst xmlns:c16r2="http://schemas.microsoft.com/office/drawing/2015/06/chart">
            <c:ext xmlns:c16="http://schemas.microsoft.com/office/drawing/2014/chart" uri="{C3380CC4-5D6E-409C-BE32-E72D297353CC}">
              <c16:uniqueId val="{0000001F-22B7-4F15-9AF5-2D102ECD3D8C}"/>
            </c:ext>
          </c:extLst>
        </c:ser>
        <c:ser>
          <c:idx val="6"/>
          <c:order val="6"/>
          <c:tx>
            <c:strRef>
              <c:f>'Izvilkts 02.02.'!$C$9</c:f>
              <c:strCache>
                <c:ptCount val="1"/>
                <c:pt idx="0">
                  <c:v>31.03.</c:v>
                </c:pt>
              </c:strCache>
            </c:strRef>
          </c:tx>
          <c:spPr>
            <a:solidFill>
              <a:schemeClr val="accent1">
                <a:lumMod val="60000"/>
              </a:schemeClr>
            </a:solidFill>
            <a:ln>
              <a:noFill/>
            </a:ln>
            <a:effectLst/>
          </c:spPr>
          <c:invertIfNegative val="0"/>
          <c:cat>
            <c:strRef>
              <c:f>('Izvilkts 02.02.'!$D$3:$J$3,'Izvilkts 02.02.'!$P$3:$Q$3)</c:f>
              <c:strCache>
                <c:ptCount val="9"/>
                <c:pt idx="0">
                  <c:v>Veikti maksājumi projektos</c:v>
                </c:pt>
                <c:pt idx="1">
                  <c:v>Noslēgti līgumi, skaits - 377</c:v>
                </c:pt>
                <c:pt idx="2">
                  <c:v>Apstiprināti projekti, skaits - 432</c:v>
                </c:pt>
                <c:pt idx="3">
                  <c:v>Apstīdēti projekti, skaits - 92</c:v>
                </c:pt>
                <c:pt idx="4">
                  <c:v>Noraidīti/atsaukti projekti, skaits - 334</c:v>
                </c:pt>
                <c:pt idx="5">
                  <c:v>Iesniegti projekti, skaits - 938</c:v>
                </c:pt>
                <c:pt idx="6">
                  <c:v>MK noteikumi, t.sk. par ES fondu "virssaistību" daļu</c:v>
                </c:pt>
                <c:pt idx="7">
                  <c:v>Pieejamais ES fondu finansējums</c:v>
                </c:pt>
                <c:pt idx="8">
                  <c:v>Pieejamais ''virssaistību'' apjoms</c:v>
                </c:pt>
              </c:strCache>
              <c:extLst xmlns:c16r2="http://schemas.microsoft.com/office/drawing/2015/06/chart"/>
            </c:strRef>
          </c:cat>
          <c:val>
            <c:numRef>
              <c:f>('Izvilkts 02.02.'!$D$9:$J$9,'Izvilkts 02.02.'!$P$9)</c:f>
              <c:numCache>
                <c:formatCode>0.0%</c:formatCode>
                <c:ptCount val="8"/>
                <c:pt idx="0">
                  <c:v>6.8149671150428318E-2</c:v>
                </c:pt>
                <c:pt idx="1">
                  <c:v>0.36353900048789956</c:v>
                </c:pt>
                <c:pt idx="2">
                  <c:v>0.39065689506402773</c:v>
                </c:pt>
                <c:pt idx="3">
                  <c:v>0.34308848839953893</c:v>
                </c:pt>
                <c:pt idx="5">
                  <c:v>0.50681993685496707</c:v>
                </c:pt>
                <c:pt idx="6">
                  <c:v>0.94452240632673856</c:v>
                </c:pt>
                <c:pt idx="7">
                  <c:v>1.4999001815932661E-2</c:v>
                </c:pt>
              </c:numCache>
              <c:extLst xmlns:c16r2="http://schemas.microsoft.com/office/drawing/2015/06/chart"/>
            </c:numRef>
          </c:val>
          <c:extLst xmlns:c16r2="http://schemas.microsoft.com/office/drawing/2015/06/chart">
            <c:ext xmlns:c16="http://schemas.microsoft.com/office/drawing/2014/chart" uri="{C3380CC4-5D6E-409C-BE32-E72D297353CC}">
              <c16:uniqueId val="{00000020-22B7-4F15-9AF5-2D102ECD3D8C}"/>
            </c:ext>
          </c:extLst>
        </c:ser>
        <c:ser>
          <c:idx val="7"/>
          <c:order val="7"/>
          <c:tx>
            <c:strRef>
              <c:f>'Izvilkts 02.02.'!$O$3</c:f>
              <c:strCache>
                <c:ptCount val="1"/>
                <c:pt idx="0">
                  <c:v>MK noteikumi, t.sk. par ES fondu "virssaistību" daļu</c:v>
                </c:pt>
              </c:strCache>
            </c:strRef>
          </c:tx>
          <c:spPr>
            <a:solidFill>
              <a:schemeClr val="accent2">
                <a:lumMod val="60000"/>
              </a:schemeClr>
            </a:solidFill>
            <a:ln>
              <a:noFill/>
            </a:ln>
            <a:effectLst/>
          </c:spPr>
          <c:invertIfNegative val="0"/>
          <c:val>
            <c:numRef>
              <c:f>'Izvilkts 02.02.'!$O$5</c:f>
            </c:numRef>
          </c:val>
          <c:extLst xmlns:c16r2="http://schemas.microsoft.com/office/drawing/2015/06/chart">
            <c:ext xmlns:c16="http://schemas.microsoft.com/office/drawing/2014/chart" uri="{C3380CC4-5D6E-409C-BE32-E72D297353CC}">
              <c16:uniqueId val="{0000000F-8334-406D-9EE1-C9FB072B7321}"/>
            </c:ext>
          </c:extLst>
        </c:ser>
        <c:dLbls>
          <c:showLegendKey val="0"/>
          <c:showVal val="0"/>
          <c:showCatName val="0"/>
          <c:showSerName val="0"/>
          <c:showPercent val="0"/>
          <c:showBubbleSize val="0"/>
        </c:dLbls>
        <c:gapWidth val="150"/>
        <c:overlap val="100"/>
        <c:axId val="215865256"/>
        <c:axId val="215865648"/>
      </c:barChart>
      <c:catAx>
        <c:axId val="215865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5865648"/>
        <c:crosses val="autoZero"/>
        <c:auto val="1"/>
        <c:lblAlgn val="ctr"/>
        <c:lblOffset val="100"/>
        <c:noMultiLvlLbl val="0"/>
      </c:catAx>
      <c:valAx>
        <c:axId val="21586564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5865256"/>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3.6526797053594108E-2"/>
          <c:y val="0.92202392753162388"/>
          <c:w val="0.87963457793582256"/>
          <c:h val="5.5049099466015022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Maksājumi_nozare!$G$3</c:f>
              <c:strCache>
                <c:ptCount val="1"/>
                <c:pt idx="0">
                  <c:v>02.02.2017. maksājumu plāns 2017.gadam, kumulatīvi, milj. euro</c:v>
                </c:pt>
              </c:strCache>
            </c:strRef>
          </c:tx>
          <c:spPr>
            <a:ln w="28575" cap="rnd">
              <a:solidFill>
                <a:schemeClr val="accent1"/>
              </a:solidFill>
              <a:round/>
            </a:ln>
            <a:effectLst/>
          </c:spPr>
          <c:marker>
            <c:symbol val="none"/>
          </c:marker>
          <c:dLbls>
            <c:dLbl>
              <c:idx val="0"/>
              <c:layout>
                <c:manualLayout>
                  <c:x val="-2.6672564414464247E-2"/>
                  <c:y val="-4.7856253617844596E-2"/>
                </c:manualLayout>
              </c:layout>
              <c:tx>
                <c:rich>
                  <a:bodyPr/>
                  <a:lstStyle/>
                  <a:p>
                    <a:fld id="{EC4ED1B6-9366-46E1-A20D-4064C0D368FE}" type="VALUE">
                      <a:rPr lang="en-US"/>
                      <a:pPr/>
                      <a:t>[VALUE]</a:t>
                    </a:fld>
                    <a:endParaRPr lang="lv-LV"/>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5B9-42A6-9087-9236D50ADB24}"/>
                </c:ext>
                <c:ext xmlns:c15="http://schemas.microsoft.com/office/drawing/2012/chart" uri="{CE6537A1-D6FC-4f65-9D91-7224C49458BB}">
                  <c15:dlblFieldTable/>
                  <c15:showDataLabelsRange val="0"/>
                </c:ext>
              </c:extLst>
            </c:dLbl>
            <c:dLbl>
              <c:idx val="1"/>
              <c:layout>
                <c:manualLayout>
                  <c:x val="-2.4460908990379299E-2"/>
                  <c:y val="-5.39051550595011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5B9-42A6-9087-9236D50ADB24}"/>
                </c:ex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1100" b="0" i="0" u="none" strike="noStrike" kern="1200" baseline="0">
                    <a:solidFill>
                      <a:schemeClr val="tx2"/>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Maksājumi_nozare!$H$3:$S$3</c:f>
              <c:numCache>
                <c:formatCode>#,##0</c:formatCode>
                <c:ptCount val="12"/>
                <c:pt idx="0">
                  <c:v>21006825.32</c:v>
                </c:pt>
                <c:pt idx="1">
                  <c:v>36710583.60047432</c:v>
                </c:pt>
                <c:pt idx="2">
                  <c:v>60312620.56062109</c:v>
                </c:pt>
                <c:pt idx="3">
                  <c:v>75786566.037745759</c:v>
                </c:pt>
                <c:pt idx="4">
                  <c:v>102467589.03988157</c:v>
                </c:pt>
                <c:pt idx="5">
                  <c:v>138707583.76979274</c:v>
                </c:pt>
                <c:pt idx="6">
                  <c:v>163512483.14626953</c:v>
                </c:pt>
                <c:pt idx="7">
                  <c:v>207800114.46574247</c:v>
                </c:pt>
                <c:pt idx="8">
                  <c:v>257462013.94002852</c:v>
                </c:pt>
                <c:pt idx="9">
                  <c:v>289271057.25654769</c:v>
                </c:pt>
                <c:pt idx="10">
                  <c:v>351636291.78088665</c:v>
                </c:pt>
                <c:pt idx="11">
                  <c:v>435614585.53199911</c:v>
                </c:pt>
              </c:numCache>
            </c:numRef>
          </c:val>
          <c:smooth val="0"/>
          <c:extLst xmlns:c16r2="http://schemas.microsoft.com/office/drawing/2015/06/chart">
            <c:ext xmlns:c16="http://schemas.microsoft.com/office/drawing/2014/chart" uri="{C3380CC4-5D6E-409C-BE32-E72D297353CC}">
              <c16:uniqueId val="{00000000-D84A-4DE5-8301-C8244F8F28E2}"/>
            </c:ext>
          </c:extLst>
        </c:ser>
        <c:ser>
          <c:idx val="1"/>
          <c:order val="1"/>
          <c:tx>
            <c:strRef>
              <c:f>Maksājumi_nozare!$G$4</c:f>
              <c:strCache>
                <c:ptCount val="1"/>
                <c:pt idx="0">
                  <c:v>01.05.2017. maksājumu plāna 2017.gadā izpilde, kumulatīvi, milj. euro</c:v>
                </c:pt>
              </c:strCache>
            </c:strRef>
          </c:tx>
          <c:spPr>
            <a:ln w="25400" cap="rnd">
              <a:solidFill>
                <a:srgbClr val="FF0000"/>
              </a:solidFill>
              <a:prstDash val="sysDash"/>
              <a:round/>
            </a:ln>
            <a:effectLst/>
          </c:spPr>
          <c:marker>
            <c:symbol val="circle"/>
            <c:size val="5"/>
            <c:spPr>
              <a:solidFill>
                <a:srgbClr val="FF0000"/>
              </a:solidFill>
              <a:ln w="9525">
                <a:noFill/>
              </a:ln>
              <a:effectLst/>
            </c:spPr>
          </c:marker>
          <c:dLbls>
            <c:dLbl>
              <c:idx val="0"/>
              <c:layout>
                <c:manualLayout>
                  <c:x val="-2.2116554240849275E-2"/>
                  <c:y val="3.625377643504532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FC3-4B0D-9E61-C4C657430472}"/>
                </c:ext>
                <c:ext xmlns:c15="http://schemas.microsoft.com/office/drawing/2012/chart" uri="{CE6537A1-D6FC-4f65-9D91-7224C49458BB}"/>
              </c:extLst>
            </c:dLbl>
            <c:dLbl>
              <c:idx val="1"/>
              <c:layout>
                <c:manualLayout>
                  <c:x val="-2.2116554240849295E-2"/>
                  <c:y val="4.02819738167170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FC3-4B0D-9E61-C4C657430472}"/>
                </c:ext>
                <c:ext xmlns:c15="http://schemas.microsoft.com/office/drawing/2012/chart" uri="{CE6537A1-D6FC-4f65-9D91-7224C49458BB}"/>
              </c:extLst>
            </c:dLbl>
            <c:dLbl>
              <c:idx val="2"/>
              <c:layout>
                <c:manualLayout>
                  <c:x val="-3.1175059952038415E-2"/>
                  <c:y val="4.23280423280422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73D-42F3-9930-1D244E90BDDA}"/>
                </c:ext>
                <c:ext xmlns:c15="http://schemas.microsoft.com/office/drawing/2012/chart" uri="{CE6537A1-D6FC-4f65-9D91-7224C49458BB}"/>
              </c:extLst>
            </c:dLbl>
            <c:dLbl>
              <c:idx val="3"/>
              <c:layout>
                <c:manualLayout>
                  <c:x val="-3.0803080308030802E-2"/>
                  <c:y val="4.7619047619047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E9F-4701-A232-B13E8134D62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Maksājumi_nozare!$H$2:$S$2</c:f>
              <c:strCache>
                <c:ptCount val="12"/>
                <c:pt idx="0">
                  <c:v>Janvāris</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Maksājumi_nozare!$H$4:$S$4</c:f>
              <c:numCache>
                <c:formatCode>#,##0</c:formatCode>
                <c:ptCount val="12"/>
                <c:pt idx="0">
                  <c:v>21006825.32</c:v>
                </c:pt>
                <c:pt idx="1">
                  <c:v>40619639.560000002</c:v>
                </c:pt>
                <c:pt idx="2">
                  <c:v>59687997.010000005</c:v>
                </c:pt>
                <c:pt idx="3">
                  <c:v>71661962.220000029</c:v>
                </c:pt>
              </c:numCache>
            </c:numRef>
          </c:val>
          <c:smooth val="0"/>
          <c:extLst xmlns:c16r2="http://schemas.microsoft.com/office/drawing/2015/06/chart">
            <c:ext xmlns:c16="http://schemas.microsoft.com/office/drawing/2014/chart" uri="{C3380CC4-5D6E-409C-BE32-E72D297353CC}">
              <c16:uniqueId val="{00000003-E5B9-42A6-9087-9236D50ADB24}"/>
            </c:ext>
          </c:extLst>
        </c:ser>
        <c:dLbls>
          <c:showLegendKey val="0"/>
          <c:showVal val="0"/>
          <c:showCatName val="0"/>
          <c:showSerName val="0"/>
          <c:showPercent val="0"/>
          <c:showBubbleSize val="0"/>
        </c:dLbls>
        <c:smooth val="0"/>
        <c:axId val="216383096"/>
        <c:axId val="216383488"/>
      </c:lineChart>
      <c:catAx>
        <c:axId val="216383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6383488"/>
        <c:crosses val="autoZero"/>
        <c:auto val="1"/>
        <c:lblAlgn val="ctr"/>
        <c:lblOffset val="100"/>
        <c:noMultiLvlLbl val="0"/>
      </c:catAx>
      <c:valAx>
        <c:axId val="2163834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216383096"/>
        <c:crosses val="autoZero"/>
        <c:crossBetween val="between"/>
        <c:dispUnits>
          <c:builtInUnit val="million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sz="105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0.13312</cdr:x>
      <cdr:y>0.86947</cdr:y>
    </cdr:from>
    <cdr:to>
      <cdr:x>0.48323</cdr:x>
      <cdr:y>0.94316</cdr:y>
    </cdr:to>
    <cdr:sp macro="" textlink="">
      <cdr:nvSpPr>
        <cdr:cNvPr id="2" name="TextBox 1"/>
        <cdr:cNvSpPr txBox="1"/>
      </cdr:nvSpPr>
      <cdr:spPr>
        <a:xfrm xmlns:a="http://schemas.openxmlformats.org/drawingml/2006/main">
          <a:off x="1209676" y="3933826"/>
          <a:ext cx="318135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lv-LV" sz="1100"/>
        </a:p>
      </cdr:txBody>
    </cdr:sp>
  </cdr:relSizeAnchor>
</c:userShapes>
</file>

<file path=word/drawings/drawing2.xml><?xml version="1.0" encoding="utf-8"?>
<c:userShapes xmlns:c="http://schemas.openxmlformats.org/drawingml/2006/chart">
  <cdr:relSizeAnchor xmlns:cdr="http://schemas.openxmlformats.org/drawingml/2006/chartDrawing">
    <cdr:from>
      <cdr:x>0.74839</cdr:x>
      <cdr:y>0.62652</cdr:y>
    </cdr:from>
    <cdr:to>
      <cdr:x>1</cdr:x>
      <cdr:y>0.87369</cdr:y>
    </cdr:to>
    <cdr:sp macro="" textlink="">
      <cdr:nvSpPr>
        <cdr:cNvPr id="2" name="Rectangle 1"/>
        <cdr:cNvSpPr/>
      </cdr:nvSpPr>
      <cdr:spPr>
        <a:xfrm xmlns:a="http://schemas.openxmlformats.org/drawingml/2006/main">
          <a:off x="4419600" y="2297535"/>
          <a:ext cx="1485900" cy="906402"/>
        </a:xfrm>
        <a:prstGeom xmlns:a="http://schemas.openxmlformats.org/drawingml/2006/main" prst="rect">
          <a:avLst/>
        </a:prstGeom>
      </cdr:spPr>
      <cdr:txBody>
        <a:bodyPr xmlns:a="http://schemas.openxmlformats.org/drawingml/2006/main" wrap="square">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300" b="1" u="sng" dirty="0" smtClean="0"/>
            <a:t>Maijā uz 23.05.17.:</a:t>
          </a:r>
          <a:endParaRPr lang="lv-LV" sz="1300" b="1" u="sng" dirty="0"/>
        </a:p>
        <a:p xmlns:a="http://schemas.openxmlformats.org/drawingml/2006/main">
          <a:r>
            <a:rPr lang="lv-LV" sz="1300" dirty="0"/>
            <a:t>Apstiprināti </a:t>
          </a:r>
          <a:r>
            <a:rPr lang="lv-LV" sz="1300" b="1" dirty="0" smtClean="0">
              <a:solidFill>
                <a:srgbClr val="00B050"/>
              </a:solidFill>
            </a:rPr>
            <a:t>+28</a:t>
          </a:r>
          <a:r>
            <a:rPr lang="lv-LV" sz="1300" dirty="0" smtClean="0"/>
            <a:t>;</a:t>
          </a:r>
          <a:endParaRPr lang="lv-LV" sz="1300" dirty="0"/>
        </a:p>
        <a:p xmlns:a="http://schemas.openxmlformats.org/drawingml/2006/main">
          <a:r>
            <a:rPr lang="lv-LV" sz="1300" dirty="0"/>
            <a:t>Līgumi </a:t>
          </a:r>
          <a:r>
            <a:rPr lang="lv-LV" sz="1300" b="1" dirty="0" smtClean="0">
              <a:solidFill>
                <a:srgbClr val="00B050"/>
              </a:solidFill>
            </a:rPr>
            <a:t>+34</a:t>
          </a:r>
          <a:r>
            <a:rPr lang="lv-LV" sz="1300" dirty="0" smtClean="0"/>
            <a:t>;</a:t>
          </a:r>
          <a:endParaRPr lang="lv-LV" sz="1300" dirty="0"/>
        </a:p>
        <a:p xmlns:a="http://schemas.openxmlformats.org/drawingml/2006/main">
          <a:r>
            <a:rPr lang="lv-LV" sz="1300" dirty="0"/>
            <a:t>Maksājumi </a:t>
          </a:r>
          <a:r>
            <a:rPr lang="lv-LV" sz="1300" b="1" dirty="0" smtClean="0">
              <a:solidFill>
                <a:srgbClr val="00B050"/>
              </a:solidFill>
            </a:rPr>
            <a:t>+17</a:t>
          </a:r>
          <a:endParaRPr lang="lv-LV" sz="13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BE55-549B-4962-9E0A-74D5548C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17219</Words>
  <Characters>9816</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INVESTĪCIJU IEVIEŠANAS STATUSU</vt:lpstr>
    </vt:vector>
  </TitlesOfParts>
  <Company>Finanšu ministrija</Company>
  <LinksUpToDate>false</LinksUpToDate>
  <CharactersWithSpaces>26982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INVESTĪCIJU IEVIEŠANAS STATUSU</dc:title>
  <dc:subject>Informatīvais ziņojums</dc:subject>
  <dc:creator>Signe Albiņa</dc:creator>
  <cp:keywords/>
  <dc:description>Albiņa 67083808
Signe.Albina @fm.gov.lv</dc:description>
  <cp:lastModifiedBy>Gunta Puidīte</cp:lastModifiedBy>
  <cp:revision>4</cp:revision>
  <cp:lastPrinted>2017-05-29T07:08:00Z</cp:lastPrinted>
  <dcterms:created xsi:type="dcterms:W3CDTF">2017-06-19T11:07:00Z</dcterms:created>
  <dcterms:modified xsi:type="dcterms:W3CDTF">2017-06-19T13:06:00Z</dcterms:modified>
</cp:coreProperties>
</file>