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07B" w:rsidRPr="00B03E11" w:rsidRDefault="0050207B" w:rsidP="0050207B">
      <w:pPr>
        <w:pStyle w:val="NormalWeb"/>
        <w:spacing w:before="0" w:beforeAutospacing="0" w:after="0" w:afterAutospacing="0"/>
        <w:jc w:val="center"/>
        <w:rPr>
          <w:b/>
          <w:bCs/>
        </w:rPr>
      </w:pPr>
      <w:r w:rsidRPr="00B03E11">
        <w:rPr>
          <w:b/>
          <w:bCs/>
        </w:rPr>
        <w:t xml:space="preserve">Ministru kabineta rīkojuma projekta </w:t>
      </w:r>
      <w:r w:rsidRPr="00B03E11">
        <w:rPr>
          <w:b/>
        </w:rPr>
        <w:t>„</w:t>
      </w:r>
      <w:r>
        <w:rPr>
          <w:b/>
          <w:bCs/>
          <w:color w:val="000000"/>
        </w:rPr>
        <w:t xml:space="preserve">Par apropriācijas </w:t>
      </w:r>
      <w:r w:rsidR="006E79EA">
        <w:rPr>
          <w:b/>
          <w:bCs/>
          <w:color w:val="000000"/>
        </w:rPr>
        <w:t xml:space="preserve">un bāzes izdevumu </w:t>
      </w:r>
      <w:r>
        <w:rPr>
          <w:b/>
          <w:bCs/>
          <w:color w:val="000000"/>
        </w:rPr>
        <w:t xml:space="preserve">pārdali” </w:t>
      </w:r>
      <w:r w:rsidRPr="00B03E11">
        <w:rPr>
          <w:b/>
          <w:bCs/>
        </w:rPr>
        <w:t>sākotnējās ietekmes novērtējuma ziņojums (anotācija)</w:t>
      </w:r>
    </w:p>
    <w:p w:rsidR="005953CB" w:rsidRDefault="005953CB" w:rsidP="00875BD5">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49"/>
        <w:tblW w:w="5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3"/>
        <w:gridCol w:w="1950"/>
        <w:gridCol w:w="7159"/>
      </w:tblGrid>
      <w:tr w:rsidR="005112F2" w:rsidRPr="005128C9" w:rsidTr="00954F86">
        <w:trPr>
          <w:trHeight w:val="419"/>
        </w:trPr>
        <w:tc>
          <w:tcPr>
            <w:tcW w:w="5000" w:type="pct"/>
            <w:gridSpan w:val="3"/>
            <w:vAlign w:val="center"/>
          </w:tcPr>
          <w:p w:rsidR="005112F2" w:rsidRPr="005128C9" w:rsidRDefault="005112F2" w:rsidP="00470C57">
            <w:pPr>
              <w:pStyle w:val="naisnod"/>
              <w:spacing w:before="0" w:beforeAutospacing="0" w:after="0" w:afterAutospacing="0"/>
              <w:ind w:left="57" w:right="57"/>
              <w:jc w:val="center"/>
              <w:rPr>
                <w:b/>
              </w:rPr>
            </w:pPr>
            <w:r w:rsidRPr="005128C9">
              <w:rPr>
                <w:b/>
              </w:rPr>
              <w:t>I. Tiesību akta projekta izstrādes nepieciešamība</w:t>
            </w:r>
          </w:p>
        </w:tc>
      </w:tr>
      <w:tr w:rsidR="005112F2" w:rsidRPr="005128C9" w:rsidTr="00954F86">
        <w:trPr>
          <w:trHeight w:val="415"/>
        </w:trPr>
        <w:tc>
          <w:tcPr>
            <w:tcW w:w="202" w:type="pct"/>
          </w:tcPr>
          <w:p w:rsidR="005112F2" w:rsidRPr="005128C9" w:rsidRDefault="005112F2" w:rsidP="00470C57">
            <w:pPr>
              <w:pStyle w:val="naiskr"/>
              <w:spacing w:before="0" w:beforeAutospacing="0" w:after="0" w:afterAutospacing="0"/>
              <w:ind w:left="57" w:right="57"/>
              <w:jc w:val="center"/>
            </w:pPr>
            <w:r w:rsidRPr="005128C9">
              <w:t>1.</w:t>
            </w:r>
          </w:p>
        </w:tc>
        <w:tc>
          <w:tcPr>
            <w:tcW w:w="1027" w:type="pct"/>
          </w:tcPr>
          <w:p w:rsidR="005112F2" w:rsidRDefault="005112F2" w:rsidP="00470C57">
            <w:pPr>
              <w:pStyle w:val="naiskr"/>
              <w:spacing w:before="0" w:beforeAutospacing="0" w:after="0" w:afterAutospacing="0"/>
              <w:ind w:left="57" w:right="57"/>
            </w:pPr>
            <w:r w:rsidRPr="005128C9">
              <w:t>Pamatojums</w:t>
            </w:r>
          </w:p>
          <w:p w:rsidR="005112F2" w:rsidRPr="00E51480" w:rsidRDefault="005112F2" w:rsidP="00470C57">
            <w:pPr>
              <w:rPr>
                <w:lang w:eastAsia="lv-LV"/>
              </w:rPr>
            </w:pPr>
          </w:p>
          <w:p w:rsidR="005112F2" w:rsidRPr="00E51480" w:rsidRDefault="005112F2" w:rsidP="00470C57">
            <w:pPr>
              <w:rPr>
                <w:lang w:eastAsia="lv-LV"/>
              </w:rPr>
            </w:pPr>
          </w:p>
          <w:p w:rsidR="005112F2" w:rsidRPr="00E51480" w:rsidRDefault="005112F2" w:rsidP="00470C57">
            <w:pPr>
              <w:rPr>
                <w:lang w:eastAsia="lv-LV"/>
              </w:rPr>
            </w:pPr>
          </w:p>
          <w:p w:rsidR="005112F2" w:rsidRPr="00E51480" w:rsidRDefault="005112F2" w:rsidP="00B36648">
            <w:pPr>
              <w:ind w:firstLine="720"/>
              <w:jc w:val="center"/>
              <w:rPr>
                <w:lang w:eastAsia="lv-LV"/>
              </w:rPr>
            </w:pPr>
          </w:p>
        </w:tc>
        <w:tc>
          <w:tcPr>
            <w:tcW w:w="3771" w:type="pct"/>
          </w:tcPr>
          <w:p w:rsidR="005112F2" w:rsidRDefault="005112F2" w:rsidP="00470C57">
            <w:pPr>
              <w:pStyle w:val="naiskr"/>
              <w:spacing w:before="0" w:beforeAutospacing="0" w:after="0" w:afterAutospacing="0"/>
              <w:ind w:firstLine="424"/>
              <w:jc w:val="both"/>
            </w:pPr>
            <w:r w:rsidRPr="008B1082">
              <w:t>Ministru kabineta rīkojuma projekts „</w:t>
            </w:r>
            <w:r w:rsidR="0009719C">
              <w:t>Par apropriācijas</w:t>
            </w:r>
            <w:r w:rsidR="00FD5493">
              <w:t xml:space="preserve"> un bāzes izdevumu</w:t>
            </w:r>
            <w:r w:rsidR="0009719C">
              <w:t xml:space="preserve"> pārdali</w:t>
            </w:r>
            <w:r w:rsidR="00954F86">
              <w:t>”</w:t>
            </w:r>
            <w:r w:rsidR="0009719C">
              <w:t xml:space="preserve"> </w:t>
            </w:r>
            <w:r w:rsidRPr="008B1082">
              <w:t>(turpmāk – rīkojuma projek</w:t>
            </w:r>
            <w:r>
              <w:t>ts) sagatavots, pamatojoties uz:</w:t>
            </w:r>
          </w:p>
          <w:p w:rsidR="00D8720D" w:rsidRDefault="00326AE2" w:rsidP="0024117E">
            <w:pPr>
              <w:pStyle w:val="naiskr"/>
              <w:numPr>
                <w:ilvl w:val="0"/>
                <w:numId w:val="30"/>
              </w:numPr>
              <w:spacing w:before="0" w:beforeAutospacing="0" w:after="0" w:afterAutospacing="0"/>
              <w:ind w:left="141" w:firstLine="425"/>
              <w:jc w:val="both"/>
            </w:pPr>
            <w:r>
              <w:t xml:space="preserve"> </w:t>
            </w:r>
            <w:r w:rsidR="00D45F46">
              <w:t>l</w:t>
            </w:r>
            <w:r w:rsidR="001A3CCD">
              <w:t xml:space="preserve">ikumu </w:t>
            </w:r>
            <w:r w:rsidR="00D8720D">
              <w:t>“Grozījumi Patvēruma likumā”</w:t>
            </w:r>
            <w:r w:rsidR="00DC693C">
              <w:t xml:space="preserve"> (Nr.739/Lp12</w:t>
            </w:r>
            <w:r w:rsidR="00DC693C" w:rsidRPr="00103238">
              <w:t>)</w:t>
            </w:r>
            <w:r w:rsidR="00103238">
              <w:t xml:space="preserve">, kas pieņemts Saeimā </w:t>
            </w:r>
            <w:proofErr w:type="gramStart"/>
            <w:r w:rsidR="0024117E" w:rsidRPr="00103238">
              <w:t>2017.gada</w:t>
            </w:r>
            <w:proofErr w:type="gramEnd"/>
            <w:r w:rsidR="0024117E" w:rsidRPr="00103238">
              <w:t xml:space="preserve"> 20.aprīl</w:t>
            </w:r>
            <w:r w:rsidR="001A3CCD">
              <w:t>ī;</w:t>
            </w:r>
          </w:p>
          <w:p w:rsidR="005112F2" w:rsidRDefault="0009719C" w:rsidP="005112F2">
            <w:pPr>
              <w:pStyle w:val="naiskr"/>
              <w:numPr>
                <w:ilvl w:val="0"/>
                <w:numId w:val="30"/>
              </w:numPr>
              <w:spacing w:before="0" w:beforeAutospacing="0" w:after="0" w:afterAutospacing="0"/>
              <w:ind w:left="141" w:firstLine="425"/>
              <w:jc w:val="both"/>
            </w:pPr>
            <w:r>
              <w:t xml:space="preserve"> </w:t>
            </w:r>
            <w:r w:rsidR="005112F2" w:rsidRPr="008B1082">
              <w:t xml:space="preserve">Ministru kabineta </w:t>
            </w:r>
            <w:proofErr w:type="gramStart"/>
            <w:r w:rsidR="005112F2">
              <w:t>2016.gada</w:t>
            </w:r>
            <w:proofErr w:type="gramEnd"/>
            <w:r w:rsidR="005112F2">
              <w:t xml:space="preserve"> </w:t>
            </w:r>
            <w:r>
              <w:t>25.oktobra</w:t>
            </w:r>
            <w:r w:rsidR="005112F2">
              <w:t xml:space="preserve"> sēdē nolemto (prot. Nr. </w:t>
            </w:r>
            <w:r>
              <w:t>57 35</w:t>
            </w:r>
            <w:r w:rsidR="005112F2">
              <w:t>.§);</w:t>
            </w:r>
          </w:p>
          <w:p w:rsidR="00E5397B" w:rsidRPr="00465061" w:rsidRDefault="00F84C54" w:rsidP="00E5397B">
            <w:pPr>
              <w:pStyle w:val="naiskr"/>
              <w:numPr>
                <w:ilvl w:val="0"/>
                <w:numId w:val="30"/>
              </w:numPr>
              <w:spacing w:before="0" w:beforeAutospacing="0" w:after="0" w:afterAutospacing="0"/>
              <w:ind w:left="141" w:firstLine="425"/>
              <w:jc w:val="both"/>
            </w:pPr>
            <w:r>
              <w:t xml:space="preserve"> </w:t>
            </w:r>
            <w:r w:rsidR="005A0716">
              <w:t xml:space="preserve">ar </w:t>
            </w:r>
            <w:r w:rsidR="00E5397B" w:rsidRPr="00086204">
              <w:t xml:space="preserve">Ministru kabineta </w:t>
            </w:r>
            <w:proofErr w:type="gramStart"/>
            <w:r w:rsidR="00E5397B" w:rsidRPr="00086204">
              <w:t>2015.gada</w:t>
            </w:r>
            <w:proofErr w:type="gramEnd"/>
            <w:r w:rsidR="00E5397B" w:rsidRPr="00086204">
              <w:t xml:space="preserve"> 2.decembr</w:t>
            </w:r>
            <w:r w:rsidR="009702CF">
              <w:t>a rīkojuma</w:t>
            </w:r>
            <w:r w:rsidR="00E5397B">
              <w:t xml:space="preserve"> Nr.759 apstiprin</w:t>
            </w:r>
            <w:r w:rsidR="000D2F9A">
              <w:t>ātā</w:t>
            </w:r>
            <w:r w:rsidR="00BD7C30">
              <w:t xml:space="preserve"> R</w:t>
            </w:r>
            <w:r w:rsidR="00E5397B" w:rsidRPr="00086204">
              <w:t>īcības plān</w:t>
            </w:r>
            <w:r w:rsidR="000D2F9A">
              <w:t>a</w:t>
            </w:r>
            <w:r w:rsidR="00E5397B" w:rsidRPr="00086204">
              <w:t xml:space="preserve"> personu, kurām nepieciešama starptautiskā aizsardzī</w:t>
            </w:r>
            <w:r w:rsidR="00D8720D">
              <w:t>ba, pārvietošanai un uzņemšanai Latvij</w:t>
            </w:r>
            <w:r w:rsidR="007E5CCF">
              <w:t xml:space="preserve">ā (turpmāk – </w:t>
            </w:r>
            <w:r w:rsidR="007E5CCF" w:rsidRPr="00AF0581">
              <w:t xml:space="preserve"> </w:t>
            </w:r>
            <w:r w:rsidR="007E5CCF">
              <w:t>Rīcības plāns)</w:t>
            </w:r>
            <w:r w:rsidR="009702CF">
              <w:t xml:space="preserve"> 3.19.apakšpunktu</w:t>
            </w:r>
            <w:r w:rsidR="007E5CCF">
              <w:t>.</w:t>
            </w:r>
          </w:p>
        </w:tc>
      </w:tr>
      <w:tr w:rsidR="005112F2" w:rsidRPr="005128C9" w:rsidTr="00954F86">
        <w:trPr>
          <w:trHeight w:val="472"/>
        </w:trPr>
        <w:tc>
          <w:tcPr>
            <w:tcW w:w="202" w:type="pct"/>
          </w:tcPr>
          <w:p w:rsidR="005112F2" w:rsidRPr="005128C9" w:rsidRDefault="005112F2" w:rsidP="00470C57">
            <w:pPr>
              <w:pStyle w:val="naiskr"/>
              <w:spacing w:before="0" w:beforeAutospacing="0" w:after="0" w:afterAutospacing="0"/>
              <w:ind w:left="57" w:right="57"/>
              <w:jc w:val="center"/>
            </w:pPr>
            <w:r w:rsidRPr="005128C9">
              <w:t>2.</w:t>
            </w:r>
          </w:p>
        </w:tc>
        <w:tc>
          <w:tcPr>
            <w:tcW w:w="1027" w:type="pct"/>
          </w:tcPr>
          <w:p w:rsidR="00252EA9" w:rsidRDefault="005112F2" w:rsidP="00470C57">
            <w:pPr>
              <w:pStyle w:val="naiskr"/>
              <w:tabs>
                <w:tab w:val="left" w:pos="170"/>
              </w:tabs>
              <w:spacing w:before="0" w:beforeAutospacing="0" w:after="0" w:afterAutospacing="0"/>
              <w:ind w:left="57" w:right="57"/>
            </w:pPr>
            <w:r w:rsidRPr="005128C9">
              <w:t>Pašreizējā situācija un problēmas, kuru risināšanai tiesību akta projekts izstrādāts, tiesiskā regulējuma mērķis un būtība</w:t>
            </w:r>
          </w:p>
          <w:p w:rsidR="00252EA9" w:rsidRDefault="00252EA9" w:rsidP="00252EA9">
            <w:pPr>
              <w:rPr>
                <w:lang w:eastAsia="lv-LV"/>
              </w:rPr>
            </w:pPr>
          </w:p>
          <w:p w:rsidR="005112F2" w:rsidRPr="00252EA9" w:rsidRDefault="005112F2" w:rsidP="00252EA9">
            <w:pPr>
              <w:ind w:firstLine="720"/>
              <w:rPr>
                <w:lang w:eastAsia="lv-LV"/>
              </w:rPr>
            </w:pPr>
          </w:p>
        </w:tc>
        <w:tc>
          <w:tcPr>
            <w:tcW w:w="3771" w:type="pct"/>
          </w:tcPr>
          <w:p w:rsidR="002458F6" w:rsidRDefault="0050207B" w:rsidP="0050207B">
            <w:pPr>
              <w:pStyle w:val="NormalWeb"/>
              <w:spacing w:before="0" w:beforeAutospacing="0" w:after="0" w:afterAutospacing="0"/>
              <w:jc w:val="both"/>
            </w:pPr>
            <w:r>
              <w:t xml:space="preserve">  Ministru kabineta </w:t>
            </w:r>
            <w:proofErr w:type="gramStart"/>
            <w:r>
              <w:t>2016.gada</w:t>
            </w:r>
            <w:proofErr w:type="gramEnd"/>
            <w:r>
              <w:t xml:space="preserve"> 25.oktobra sēdē (prot. Nr.57, 35.§ “Likumprojekts “Grozījumi Patvēruma likumā””) </w:t>
            </w:r>
            <w:r w:rsidR="007C5469">
              <w:t xml:space="preserve">tika nolemts: </w:t>
            </w:r>
          </w:p>
          <w:p w:rsidR="007C5469" w:rsidRDefault="007C5469" w:rsidP="007C5469">
            <w:pPr>
              <w:pStyle w:val="NormalWeb"/>
              <w:numPr>
                <w:ilvl w:val="0"/>
                <w:numId w:val="34"/>
              </w:numPr>
              <w:spacing w:before="0" w:beforeAutospacing="0" w:after="0" w:afterAutospacing="0"/>
              <w:ind w:left="72" w:firstLine="288"/>
              <w:jc w:val="both"/>
            </w:pPr>
            <w:r>
              <w:t xml:space="preserve">pēc </w:t>
            </w:r>
            <w:r w:rsidRPr="007C5469">
              <w:t xml:space="preserve">likumprojekta </w:t>
            </w:r>
            <w:r>
              <w:t xml:space="preserve">“Grozījumi Patvēruma likumā” </w:t>
            </w:r>
            <w:r w:rsidRPr="007C5469">
              <w:t xml:space="preserve">pieņemšanas Iekšlietu ministrijai sadarbībā ar Labklājības ministriju atbilstoši Likuma par budžetu un finanšu vadību </w:t>
            </w:r>
            <w:proofErr w:type="gramStart"/>
            <w:r w:rsidRPr="007C5469">
              <w:t>9.panta</w:t>
            </w:r>
            <w:proofErr w:type="gramEnd"/>
            <w:r w:rsidRPr="007C5469">
              <w:t xml:space="preserve"> piecpadsmitajai daļai sagatavot un iesniegt Ministru kabinetā rīkojuma projektu par apropriācijas pārdali starp ministrijām, kas paredz pārdalīt finansējumu no Iekšlietu ministrijas pamatbu</w:t>
            </w:r>
            <w:r>
              <w:t>džeta apakšprogrammas 11.01.00 “</w:t>
            </w:r>
            <w:r w:rsidRPr="007C5469">
              <w:t>Pilsonīb</w:t>
            </w:r>
            <w:r>
              <w:t>as un migrācijas lietu pārvalde”</w:t>
            </w:r>
            <w:r w:rsidRPr="007C5469">
              <w:t xml:space="preserve"> uz Labklājības ministrijas pamatb</w:t>
            </w:r>
            <w:r>
              <w:t>udžeta apakšprogrammu 20.04.00 “</w:t>
            </w:r>
            <w:r w:rsidRPr="007C5469">
              <w:t>Bēgļa un alternatīvo statusu ieguvušo personu pabalsti</w:t>
            </w:r>
            <w:r>
              <w:t>”</w:t>
            </w:r>
            <w:r w:rsidRPr="007C5469">
              <w:t xml:space="preserve"> 2017.gadā ne vairāk kā 312 026 </w:t>
            </w:r>
            <w:r w:rsidRPr="007C5469">
              <w:rPr>
                <w:i/>
              </w:rPr>
              <w:t>euro</w:t>
            </w:r>
            <w:r w:rsidRPr="007C5469">
              <w:t xml:space="preserve"> apmērā un 2018.gadā un turpmāk ik gadu 81 373  </w:t>
            </w:r>
            <w:r w:rsidRPr="007C5469">
              <w:rPr>
                <w:i/>
              </w:rPr>
              <w:t>euro</w:t>
            </w:r>
            <w:r w:rsidRPr="007C5469">
              <w:t xml:space="preserve">  apmērā pabalstu uzturēšanās izmaksu segšanai bēglim vai alternatīvo statusu ieguvušai personai, vienlaikus paredzot, ka bēgļu un alternatīvo statusu ieguvušo personu pabalstu izmaksu nodrošināšanai Labklājības ministrijas pamatbudžetā tiks izveidota</w:t>
            </w:r>
            <w:r>
              <w:t xml:space="preserve"> jauna apakšprogramma 20.04.00 “</w:t>
            </w:r>
            <w:r w:rsidRPr="007C5469">
              <w:t>Bēgļa un alternatīvo st</w:t>
            </w:r>
            <w:r>
              <w:t>atusu ieguvušo personu pabalsti”</w:t>
            </w:r>
            <w:r w:rsidRPr="007C5469">
              <w:t xml:space="preserve"> un 2017.gadā uz Labklājības ministrijas pamatbudžeta apakšprogrammu 97.02.0</w:t>
            </w:r>
            <w:r>
              <w:t>0 “</w:t>
            </w:r>
            <w:r w:rsidRPr="007C5469">
              <w:t>Nozare</w:t>
            </w:r>
            <w:r>
              <w:t>s centralizēto funkciju izpilde”</w:t>
            </w:r>
            <w:r w:rsidRPr="007C5469">
              <w:t xml:space="preserve"> 81 900  </w:t>
            </w:r>
            <w:r w:rsidRPr="008057D3">
              <w:rPr>
                <w:i/>
              </w:rPr>
              <w:t>euro</w:t>
            </w:r>
            <w:r w:rsidRPr="007C5469">
              <w:t xml:space="preserve">  apmērā, veicot transferta pārskaitījumu no pamatbudžeta uz valsts sociālās apdrošināšanas aģentūras speciālā b</w:t>
            </w:r>
            <w:r>
              <w:t>udžeta apakšprogrammu 04.05.00 “</w:t>
            </w:r>
            <w:r w:rsidRPr="007C5469">
              <w:t>Valsts sociālās apdrošināšan</w:t>
            </w:r>
            <w:r>
              <w:t>as aģentūras speciālais budžets”</w:t>
            </w:r>
            <w:r w:rsidRPr="007C5469">
              <w:t xml:space="preserve"> Valsts sociālās apdrošināšanas aģentūras sistēmu programmatūras izmaiņu ieviešanas izdevumu segšanai</w:t>
            </w:r>
            <w:r>
              <w:t>;</w:t>
            </w:r>
          </w:p>
          <w:p w:rsidR="007C5469" w:rsidRDefault="007C5469" w:rsidP="007C5469">
            <w:pPr>
              <w:pStyle w:val="NormalWeb"/>
              <w:numPr>
                <w:ilvl w:val="0"/>
                <w:numId w:val="34"/>
              </w:numPr>
              <w:spacing w:before="0" w:beforeAutospacing="0" w:after="0" w:afterAutospacing="0"/>
              <w:ind w:left="72" w:firstLine="288"/>
              <w:jc w:val="both"/>
            </w:pPr>
            <w:r>
              <w:t xml:space="preserve">jautājumu par </w:t>
            </w:r>
            <w:r w:rsidRPr="007C5469">
              <w:t xml:space="preserve">papildu valsts budžeta līdzekļu piešķiršanu Labklājības ministrijai </w:t>
            </w:r>
            <w:proofErr w:type="gramStart"/>
            <w:r w:rsidRPr="007C5469">
              <w:t>2018.gadam</w:t>
            </w:r>
            <w:proofErr w:type="gramEnd"/>
            <w:r w:rsidRPr="007C5469">
              <w:t xml:space="preserve"> 205 632  </w:t>
            </w:r>
            <w:r w:rsidRPr="007C5469">
              <w:rPr>
                <w:i/>
              </w:rPr>
              <w:t>euro</w:t>
            </w:r>
            <w:r w:rsidRPr="007C5469">
              <w:t xml:space="preserve">  apmērā pabalstu uzturēšanās izmaksu segšanai personām, kurām atbilstoši Rīcības plānam nepieciešama starptautiskā aizsardzība, to pārvietošanai un uzņemšanai Latvijā, un kuras ieguvušas bēgļa vai alternatīvo statusu, izskatāms M</w:t>
            </w:r>
            <w:r>
              <w:t>inistru kabinetā likumprojekta “Par valsts budžetu 2018.gadam”</w:t>
            </w:r>
            <w:r w:rsidRPr="007C5469">
              <w:t xml:space="preserve"> un likumpro</w:t>
            </w:r>
            <w:r>
              <w:t>jekta “</w:t>
            </w:r>
            <w:r w:rsidRPr="007C5469">
              <w:t>Par vidējā termiņa budžeta iet</w:t>
            </w:r>
            <w:r>
              <w:t>varu 2018., 2019. un 2020.gadam”</w:t>
            </w:r>
            <w:r w:rsidRPr="007C5469">
              <w:t xml:space="preserve"> sagatavošanas un izskatīšanas procesā.</w:t>
            </w:r>
          </w:p>
          <w:p w:rsidR="00F56B51" w:rsidRDefault="00F56B51" w:rsidP="00F56B51">
            <w:pPr>
              <w:pStyle w:val="NormalWeb"/>
              <w:spacing w:before="0" w:beforeAutospacing="0" w:after="0" w:afterAutospacing="0"/>
              <w:ind w:firstLine="356"/>
              <w:jc w:val="both"/>
            </w:pPr>
            <w:r>
              <w:t xml:space="preserve">Saskaņā ar </w:t>
            </w:r>
            <w:r w:rsidRPr="007C5469">
              <w:t>Likuma par budžetu un finanšu vadī</w:t>
            </w:r>
            <w:r w:rsidR="00FD5493">
              <w:t xml:space="preserve">bu </w:t>
            </w:r>
            <w:proofErr w:type="gramStart"/>
            <w:r w:rsidR="00FD5493">
              <w:t>9.panta</w:t>
            </w:r>
            <w:proofErr w:type="gramEnd"/>
            <w:r w:rsidR="00FD5493">
              <w:t xml:space="preserve"> piecpadsmito</w:t>
            </w:r>
            <w:r>
              <w:t xml:space="preserve"> daļu </w:t>
            </w:r>
            <w:r w:rsidR="00FD5493">
              <w:t>f</w:t>
            </w:r>
            <w:r w:rsidRPr="00F56B51">
              <w:t xml:space="preserve">inanšu ministram ir tiesības veikt apropriācijas pārdali starp </w:t>
            </w:r>
            <w:r w:rsidRPr="00F56B51">
              <w:lastRenderedPageBreak/>
              <w:t>ministrijām un citām centrālajām valsts iestādēm, tai skaitā funkciju pārdales vai strukturālo reformu gadījumos, ja ir pieņemts Ministru kabineta lēmums un Saeima ar atsevišķu lēmumu piekritusi šādai pārdalei.</w:t>
            </w:r>
          </w:p>
          <w:p w:rsidR="00174F01" w:rsidRDefault="005112F2" w:rsidP="00470C57">
            <w:pPr>
              <w:autoSpaceDE w:val="0"/>
              <w:autoSpaceDN w:val="0"/>
              <w:adjustRightInd w:val="0"/>
              <w:spacing w:after="0" w:line="240" w:lineRule="auto"/>
              <w:ind w:firstLine="424"/>
              <w:jc w:val="both"/>
              <w:rPr>
                <w:rFonts w:ascii="Times New Roman" w:hAnsi="Times New Roman" w:cs="Times New Roman"/>
                <w:sz w:val="24"/>
                <w:szCs w:val="24"/>
              </w:rPr>
            </w:pPr>
            <w:r>
              <w:rPr>
                <w:rFonts w:ascii="Times New Roman" w:hAnsi="Times New Roman" w:cs="Times New Roman"/>
                <w:sz w:val="24"/>
                <w:szCs w:val="24"/>
              </w:rPr>
              <w:t xml:space="preserve"> </w:t>
            </w:r>
            <w:r w:rsidR="00174F01">
              <w:rPr>
                <w:rFonts w:ascii="Times New Roman" w:hAnsi="Times New Roman" w:cs="Times New Roman"/>
                <w:sz w:val="24"/>
                <w:szCs w:val="24"/>
              </w:rPr>
              <w:t xml:space="preserve">Ņemot vērā faktisko situāciju: </w:t>
            </w:r>
          </w:p>
          <w:p w:rsidR="000C108B" w:rsidRPr="00D53B2F" w:rsidRDefault="00D45F46" w:rsidP="000C108B">
            <w:pPr>
              <w:pStyle w:val="ListParagraph"/>
              <w:numPr>
                <w:ilvl w:val="0"/>
                <w:numId w:val="4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likumu</w:t>
            </w:r>
            <w:r w:rsidR="000C108B" w:rsidRPr="00D53B2F">
              <w:rPr>
                <w:rFonts w:ascii="Times New Roman" w:hAnsi="Times New Roman"/>
                <w:sz w:val="24"/>
                <w:szCs w:val="24"/>
              </w:rPr>
              <w:t xml:space="preserve"> “Grozījumi Patvēruma likumā”, kas Saeim</w:t>
            </w:r>
            <w:r w:rsidR="000C108B">
              <w:rPr>
                <w:rFonts w:ascii="Times New Roman" w:hAnsi="Times New Roman"/>
                <w:sz w:val="24"/>
                <w:szCs w:val="24"/>
              </w:rPr>
              <w:t xml:space="preserve">ā pieņemts </w:t>
            </w:r>
            <w:proofErr w:type="gramStart"/>
            <w:r w:rsidR="000C108B">
              <w:rPr>
                <w:rFonts w:ascii="Times New Roman" w:hAnsi="Times New Roman"/>
                <w:sz w:val="24"/>
                <w:szCs w:val="24"/>
              </w:rPr>
              <w:t>2017.gada</w:t>
            </w:r>
            <w:proofErr w:type="gramEnd"/>
            <w:r w:rsidR="000C108B">
              <w:rPr>
                <w:rFonts w:ascii="Times New Roman" w:hAnsi="Times New Roman"/>
                <w:sz w:val="24"/>
                <w:szCs w:val="24"/>
              </w:rPr>
              <w:t xml:space="preserve"> 20.aprīlī (</w:t>
            </w:r>
            <w:r w:rsidR="000C108B" w:rsidRPr="00D53B2F">
              <w:rPr>
                <w:rFonts w:ascii="Times New Roman" w:hAnsi="Times New Roman"/>
                <w:sz w:val="24"/>
                <w:szCs w:val="24"/>
              </w:rPr>
              <w:t>53.panta jaunā redakcija spēkā stāsies 2017.gada 1.jūnijā</w:t>
            </w:r>
            <w:r w:rsidR="000C108B">
              <w:rPr>
                <w:rFonts w:ascii="Times New Roman" w:hAnsi="Times New Roman"/>
                <w:sz w:val="24"/>
                <w:szCs w:val="24"/>
              </w:rPr>
              <w:t>)</w:t>
            </w:r>
            <w:r w:rsidR="000C108B" w:rsidRPr="00D53B2F">
              <w:rPr>
                <w:rFonts w:ascii="Times New Roman" w:hAnsi="Times New Roman"/>
                <w:sz w:val="24"/>
                <w:szCs w:val="24"/>
              </w:rPr>
              <w:t>;</w:t>
            </w:r>
          </w:p>
          <w:p w:rsidR="00740AF4" w:rsidRDefault="005145AE" w:rsidP="00174F01">
            <w:pPr>
              <w:pStyle w:val="ListParagraph"/>
              <w:numPr>
                <w:ilvl w:val="0"/>
                <w:numId w:val="44"/>
              </w:numPr>
              <w:autoSpaceDE w:val="0"/>
              <w:autoSpaceDN w:val="0"/>
              <w:adjustRightInd w:val="0"/>
              <w:spacing w:after="0" w:line="240" w:lineRule="auto"/>
              <w:jc w:val="both"/>
              <w:rPr>
                <w:rFonts w:ascii="Times New Roman" w:hAnsi="Times New Roman"/>
                <w:sz w:val="24"/>
                <w:szCs w:val="24"/>
              </w:rPr>
            </w:pPr>
            <w:r w:rsidRPr="00174F01">
              <w:rPr>
                <w:rFonts w:ascii="Times New Roman" w:hAnsi="Times New Roman"/>
                <w:sz w:val="24"/>
                <w:szCs w:val="24"/>
              </w:rPr>
              <w:t>plānojamo</w:t>
            </w:r>
            <w:r w:rsidR="001C4D49" w:rsidRPr="00174F01">
              <w:rPr>
                <w:rFonts w:ascii="Times New Roman" w:hAnsi="Times New Roman"/>
                <w:sz w:val="24"/>
                <w:szCs w:val="24"/>
              </w:rPr>
              <w:t xml:space="preserve"> personu skaitu, kuras iegū</w:t>
            </w:r>
            <w:r w:rsidR="00740AF4">
              <w:rPr>
                <w:rFonts w:ascii="Times New Roman" w:hAnsi="Times New Roman"/>
                <w:sz w:val="24"/>
                <w:szCs w:val="24"/>
              </w:rPr>
              <w:t>s bēgļa vai alternatīvo statusu;</w:t>
            </w:r>
          </w:p>
          <w:p w:rsidR="00174F01" w:rsidRDefault="007B0B76" w:rsidP="00174F01">
            <w:pPr>
              <w:pStyle w:val="ListParagraph"/>
              <w:numPr>
                <w:ilvl w:val="0"/>
                <w:numId w:val="44"/>
              </w:numPr>
              <w:autoSpaceDE w:val="0"/>
              <w:autoSpaceDN w:val="0"/>
              <w:adjustRightInd w:val="0"/>
              <w:spacing w:after="0" w:line="240" w:lineRule="auto"/>
              <w:jc w:val="both"/>
              <w:rPr>
                <w:rFonts w:ascii="Times New Roman" w:hAnsi="Times New Roman"/>
                <w:sz w:val="24"/>
                <w:szCs w:val="24"/>
              </w:rPr>
            </w:pPr>
            <w:r w:rsidRPr="00174F01">
              <w:rPr>
                <w:rFonts w:ascii="Times New Roman" w:hAnsi="Times New Roman"/>
                <w:sz w:val="24"/>
                <w:szCs w:val="24"/>
              </w:rPr>
              <w:t xml:space="preserve">Rīcības </w:t>
            </w:r>
            <w:r w:rsidR="00174F01" w:rsidRPr="00174F01">
              <w:rPr>
                <w:rFonts w:ascii="Times New Roman" w:hAnsi="Times New Roman"/>
                <w:sz w:val="24"/>
                <w:szCs w:val="24"/>
              </w:rPr>
              <w:t>plānā noteikto pasākumu izpildi</w:t>
            </w:r>
            <w:r w:rsidR="00174F01">
              <w:rPr>
                <w:rFonts w:ascii="Times New Roman" w:hAnsi="Times New Roman"/>
                <w:sz w:val="24"/>
                <w:szCs w:val="24"/>
              </w:rPr>
              <w:t>;</w:t>
            </w:r>
          </w:p>
          <w:p w:rsidR="00174F01" w:rsidRPr="003E2170" w:rsidRDefault="00174F01" w:rsidP="003E2170">
            <w:pPr>
              <w:pStyle w:val="ListParagraph"/>
              <w:numPr>
                <w:ilvl w:val="0"/>
                <w:numId w:val="4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Ministru kabineta </w:t>
            </w:r>
            <w:proofErr w:type="gramStart"/>
            <w:r>
              <w:rPr>
                <w:rFonts w:ascii="Times New Roman" w:hAnsi="Times New Roman"/>
                <w:sz w:val="24"/>
                <w:szCs w:val="24"/>
              </w:rPr>
              <w:t>2016.gada</w:t>
            </w:r>
            <w:proofErr w:type="gramEnd"/>
            <w:r>
              <w:rPr>
                <w:rFonts w:ascii="Times New Roman" w:hAnsi="Times New Roman"/>
                <w:sz w:val="24"/>
                <w:szCs w:val="24"/>
              </w:rPr>
              <w:t xml:space="preserve"> 12.jūlija Ministru kabineta noteikumos Nr.449 “Noteikumi par patvēruma meklētāja uzturam un dienasnaudas izmaksai paredzēto izdevumu apmēru un segšanas kārtību” noteikto, proti</w:t>
            </w:r>
            <w:r w:rsidR="00F46723">
              <w:rPr>
                <w:rFonts w:ascii="Times New Roman" w:hAnsi="Times New Roman"/>
                <w:sz w:val="24"/>
                <w:szCs w:val="24"/>
              </w:rPr>
              <w:t>,</w:t>
            </w:r>
            <w:r>
              <w:rPr>
                <w:rFonts w:ascii="Times New Roman" w:hAnsi="Times New Roman"/>
                <w:sz w:val="24"/>
                <w:szCs w:val="24"/>
              </w:rPr>
              <w:t xml:space="preserve"> uztura un dienasnaudas apmērs patvēruma meklētājam </w:t>
            </w:r>
            <w:r w:rsidRPr="00740AF4">
              <w:rPr>
                <w:rFonts w:ascii="Times New Roman" w:hAnsi="Times New Roman"/>
                <w:sz w:val="24"/>
                <w:szCs w:val="24"/>
              </w:rPr>
              <w:t xml:space="preserve">ir 3,00 </w:t>
            </w:r>
            <w:proofErr w:type="spellStart"/>
            <w:r w:rsidRPr="00740AF4">
              <w:rPr>
                <w:rFonts w:ascii="Times New Roman" w:hAnsi="Times New Roman"/>
                <w:i/>
                <w:sz w:val="24"/>
                <w:szCs w:val="24"/>
              </w:rPr>
              <w:t>euro</w:t>
            </w:r>
            <w:proofErr w:type="spellEnd"/>
            <w:r w:rsidR="00916032" w:rsidRPr="00740AF4">
              <w:rPr>
                <w:rFonts w:ascii="Times New Roman" w:hAnsi="Times New Roman"/>
                <w:i/>
                <w:sz w:val="24"/>
                <w:szCs w:val="24"/>
              </w:rPr>
              <w:t xml:space="preserve"> </w:t>
            </w:r>
            <w:r w:rsidR="0023039B" w:rsidRPr="00740AF4">
              <w:rPr>
                <w:rFonts w:ascii="Times New Roman" w:hAnsi="Times New Roman"/>
                <w:sz w:val="24"/>
                <w:szCs w:val="24"/>
              </w:rPr>
              <w:t>diennaktī</w:t>
            </w:r>
            <w:r w:rsidRPr="00740AF4">
              <w:rPr>
                <w:rFonts w:ascii="Times New Roman" w:hAnsi="Times New Roman"/>
                <w:sz w:val="24"/>
                <w:szCs w:val="24"/>
              </w:rPr>
              <w:t xml:space="preserve"> (</w:t>
            </w:r>
            <w:r w:rsidRPr="003E2170">
              <w:rPr>
                <w:rFonts w:ascii="Times New Roman" w:hAnsi="Times New Roman"/>
                <w:sz w:val="24"/>
                <w:szCs w:val="24"/>
              </w:rPr>
              <w:t xml:space="preserve">iepriekš </w:t>
            </w:r>
            <w:r w:rsidR="00456257" w:rsidRPr="003E2170">
              <w:rPr>
                <w:rFonts w:ascii="Times New Roman" w:hAnsi="Times New Roman"/>
                <w:sz w:val="24"/>
                <w:szCs w:val="24"/>
              </w:rPr>
              <w:t xml:space="preserve">saskaņā ar Ministru kabineta 2010.gada 12.janvāra noteikumiem Nr.24 “Noteikumi par uztura, higiēnas un pirmās nepieciešamības preču iegādes izdevumu apmēru patvēruma meklētājam un šo izdevumu segšanas kārtību” (spēkā līdz </w:t>
            </w:r>
            <w:r w:rsidR="00417AC1" w:rsidRPr="003E2170">
              <w:rPr>
                <w:rFonts w:ascii="Times New Roman" w:hAnsi="Times New Roman"/>
                <w:sz w:val="24"/>
                <w:szCs w:val="24"/>
              </w:rPr>
              <w:t xml:space="preserve">2016.gada 14.jūlijam) – </w:t>
            </w:r>
            <w:r w:rsidR="00916032" w:rsidRPr="003E2170">
              <w:rPr>
                <w:rFonts w:ascii="Times New Roman" w:hAnsi="Times New Roman"/>
                <w:sz w:val="24"/>
                <w:szCs w:val="24"/>
              </w:rPr>
              <w:t>2,15</w:t>
            </w:r>
            <w:r w:rsidR="00916032" w:rsidRPr="003E2170">
              <w:rPr>
                <w:rStyle w:val="apple-converted-space"/>
                <w:rFonts w:ascii="Times New Roman" w:hAnsi="Times New Roman"/>
                <w:sz w:val="24"/>
                <w:szCs w:val="24"/>
              </w:rPr>
              <w:t> </w:t>
            </w:r>
            <w:proofErr w:type="spellStart"/>
            <w:r w:rsidR="00916032" w:rsidRPr="003E2170">
              <w:rPr>
                <w:rFonts w:ascii="Times New Roman" w:hAnsi="Times New Roman"/>
                <w:i/>
                <w:iCs/>
                <w:sz w:val="24"/>
                <w:szCs w:val="24"/>
              </w:rPr>
              <w:t>euro</w:t>
            </w:r>
            <w:proofErr w:type="spellEnd"/>
            <w:r w:rsidR="00916032" w:rsidRPr="003E2170">
              <w:rPr>
                <w:rStyle w:val="apple-converted-space"/>
                <w:rFonts w:ascii="Times New Roman" w:hAnsi="Times New Roman"/>
                <w:sz w:val="24"/>
                <w:szCs w:val="24"/>
              </w:rPr>
              <w:t> </w:t>
            </w:r>
            <w:r w:rsidR="00916032" w:rsidRPr="003E2170">
              <w:rPr>
                <w:rFonts w:ascii="Times New Roman" w:hAnsi="Times New Roman"/>
                <w:sz w:val="24"/>
                <w:szCs w:val="24"/>
              </w:rPr>
              <w:t>diennaktī</w:t>
            </w:r>
            <w:r w:rsidR="00417AC1" w:rsidRPr="003E2170">
              <w:rPr>
                <w:rFonts w:ascii="Times New Roman" w:hAnsi="Times New Roman"/>
                <w:sz w:val="24"/>
                <w:szCs w:val="24"/>
              </w:rPr>
              <w:t xml:space="preserve">). Ministru kabineta noteikumu projekta </w:t>
            </w:r>
            <w:r w:rsidR="00923A06" w:rsidRPr="003E2170">
              <w:rPr>
                <w:rFonts w:ascii="Times New Roman" w:hAnsi="Times New Roman"/>
                <w:sz w:val="24"/>
                <w:szCs w:val="24"/>
              </w:rPr>
              <w:t xml:space="preserve">“Noteikumi par patvēruma meklētāja uzturam un dienasnaudas izmaksai paredzēto izdevumu apmēru un segšanas kārtību” (MK </w:t>
            </w:r>
            <w:proofErr w:type="gramStart"/>
            <w:r w:rsidR="00923A06" w:rsidRPr="003E2170">
              <w:rPr>
                <w:rFonts w:ascii="Times New Roman" w:hAnsi="Times New Roman"/>
                <w:sz w:val="24"/>
                <w:szCs w:val="24"/>
              </w:rPr>
              <w:t>2016.gada</w:t>
            </w:r>
            <w:proofErr w:type="gramEnd"/>
            <w:r w:rsidR="00923A06" w:rsidRPr="003E2170">
              <w:rPr>
                <w:rFonts w:ascii="Times New Roman" w:hAnsi="Times New Roman"/>
                <w:sz w:val="24"/>
                <w:szCs w:val="24"/>
              </w:rPr>
              <w:t xml:space="preserve"> 14.aprīļa Valsts sekretāru sanāksmes protokols Nr.15, 11.§, VSS-316) (turpmāk – noteikumu projekts) </w:t>
            </w:r>
            <w:r w:rsidR="00923A06" w:rsidRPr="003E2170">
              <w:rPr>
                <w:szCs w:val="24"/>
              </w:rPr>
              <w:t xml:space="preserve"> </w:t>
            </w:r>
            <w:r w:rsidR="00DD1A17" w:rsidRPr="003E2170">
              <w:rPr>
                <w:rFonts w:ascii="Times New Roman" w:hAnsi="Times New Roman"/>
                <w:sz w:val="24"/>
                <w:szCs w:val="24"/>
              </w:rPr>
              <w:t>saskaņošanas procesā, Iekšlietu ministrij</w:t>
            </w:r>
            <w:r w:rsidR="00E86FAB" w:rsidRPr="003E2170">
              <w:rPr>
                <w:rFonts w:ascii="Times New Roman" w:hAnsi="Times New Roman"/>
                <w:sz w:val="24"/>
                <w:szCs w:val="24"/>
              </w:rPr>
              <w:t>a saņēma no Finanšu ministrija atzinumu (29.04.2016. vēstule Nr.</w:t>
            </w:r>
            <w:r w:rsidR="00681527" w:rsidRPr="003E2170">
              <w:rPr>
                <w:rFonts w:ascii="Times New Roman" w:hAnsi="Times New Roman"/>
                <w:sz w:val="24"/>
                <w:szCs w:val="24"/>
              </w:rPr>
              <w:t xml:space="preserve"> </w:t>
            </w:r>
            <w:r w:rsidR="00E86FAB" w:rsidRPr="003E2170">
              <w:rPr>
                <w:rFonts w:ascii="Times New Roman" w:hAnsi="Times New Roman"/>
                <w:sz w:val="24"/>
                <w:szCs w:val="24"/>
              </w:rPr>
              <w:t>A-IEM-2/</w:t>
            </w:r>
            <w:r w:rsidR="00E86FAB" w:rsidRPr="00131288">
              <w:rPr>
                <w:rFonts w:ascii="Times New Roman" w:hAnsi="Times New Roman"/>
                <w:sz w:val="24"/>
                <w:szCs w:val="24"/>
                <w:shd w:val="clear" w:color="auto" w:fill="FFFFFF" w:themeFill="background1"/>
              </w:rPr>
              <w:t>2312</w:t>
            </w:r>
            <w:r w:rsidR="00177C4C" w:rsidRPr="00131288">
              <w:rPr>
                <w:rFonts w:ascii="Times New Roman" w:hAnsi="Times New Roman"/>
                <w:sz w:val="24"/>
                <w:szCs w:val="24"/>
                <w:shd w:val="clear" w:color="auto" w:fill="FFFFFF" w:themeFill="background1"/>
              </w:rPr>
              <w:t>)</w:t>
            </w:r>
            <w:r w:rsidR="00E86FAB" w:rsidRPr="00131288">
              <w:rPr>
                <w:rFonts w:ascii="Times New Roman" w:hAnsi="Times New Roman"/>
                <w:sz w:val="24"/>
                <w:szCs w:val="24"/>
                <w:shd w:val="clear" w:color="auto" w:fill="FFFFFF" w:themeFill="background1"/>
              </w:rPr>
              <w:t>,</w:t>
            </w:r>
            <w:r w:rsidR="00E86FAB" w:rsidRPr="003E2170">
              <w:rPr>
                <w:rFonts w:ascii="Times New Roman" w:hAnsi="Times New Roman"/>
                <w:sz w:val="24"/>
                <w:szCs w:val="24"/>
                <w:shd w:val="clear" w:color="auto" w:fill="F1F1F1"/>
              </w:rPr>
              <w:t xml:space="preserve"> </w:t>
            </w:r>
            <w:r w:rsidR="00E86FAB" w:rsidRPr="003E2170">
              <w:rPr>
                <w:rFonts w:ascii="Times New Roman" w:hAnsi="Times New Roman"/>
                <w:sz w:val="24"/>
                <w:szCs w:val="24"/>
              </w:rPr>
              <w:t>kurā tika norād</w:t>
            </w:r>
            <w:r w:rsidR="00B21301" w:rsidRPr="003E2170">
              <w:rPr>
                <w:rFonts w:ascii="Times New Roman" w:hAnsi="Times New Roman"/>
                <w:sz w:val="24"/>
                <w:szCs w:val="24"/>
              </w:rPr>
              <w:t>īts, ka:</w:t>
            </w:r>
          </w:p>
          <w:p w:rsidR="00B21301" w:rsidRPr="00B21301" w:rsidRDefault="00B21301" w:rsidP="00F454D5">
            <w:pPr>
              <w:pStyle w:val="ListParagraph"/>
              <w:numPr>
                <w:ilvl w:val="0"/>
                <w:numId w:val="45"/>
              </w:numPr>
              <w:spacing w:after="0" w:line="240" w:lineRule="auto"/>
              <w:ind w:left="1706" w:hanging="357"/>
              <w:jc w:val="both"/>
              <w:rPr>
                <w:rFonts w:ascii="Times New Roman" w:hAnsi="Times New Roman"/>
                <w:sz w:val="24"/>
                <w:szCs w:val="24"/>
              </w:rPr>
            </w:pPr>
            <w:r>
              <w:rPr>
                <w:rFonts w:ascii="Times New Roman" w:hAnsi="Times New Roman"/>
                <w:sz w:val="24"/>
                <w:szCs w:val="24"/>
              </w:rPr>
              <w:t>Iekšlietu ministrijai</w:t>
            </w:r>
            <w:r w:rsidRPr="00B21301">
              <w:rPr>
                <w:rFonts w:ascii="Times New Roman" w:hAnsi="Times New Roman"/>
                <w:sz w:val="24"/>
                <w:szCs w:val="24"/>
              </w:rPr>
              <w:t xml:space="preserve"> jāpārskata gan dienas naudas,</w:t>
            </w:r>
            <w:r>
              <w:rPr>
                <w:rFonts w:ascii="Times New Roman" w:hAnsi="Times New Roman"/>
                <w:sz w:val="24"/>
                <w:szCs w:val="24"/>
              </w:rPr>
              <w:t xml:space="preserve"> gan pabalstu izmaksai paredzētais finansējums</w:t>
            </w:r>
            <w:r w:rsidRPr="00B21301">
              <w:rPr>
                <w:rFonts w:ascii="Times New Roman" w:hAnsi="Times New Roman"/>
                <w:sz w:val="24"/>
                <w:szCs w:val="24"/>
              </w:rPr>
              <w:t>, izvērtējot, vai neveidojas ietaupījums, kuru būtu iespējams novirzīt ar paaugstinātās uztura un dienasnaudas izm</w:t>
            </w:r>
            <w:r>
              <w:rPr>
                <w:rFonts w:ascii="Times New Roman" w:hAnsi="Times New Roman"/>
                <w:sz w:val="24"/>
                <w:szCs w:val="24"/>
              </w:rPr>
              <w:t>aksu saistīto izdevumu segšanai;</w:t>
            </w:r>
            <w:r w:rsidRPr="00B21301">
              <w:rPr>
                <w:rFonts w:ascii="Times New Roman" w:hAnsi="Times New Roman"/>
                <w:sz w:val="24"/>
                <w:szCs w:val="24"/>
              </w:rPr>
              <w:t xml:space="preserve"> </w:t>
            </w:r>
          </w:p>
          <w:p w:rsidR="00B21301" w:rsidRPr="00B21301" w:rsidRDefault="00B21301" w:rsidP="00F454D5">
            <w:pPr>
              <w:pStyle w:val="ListParagraph"/>
              <w:numPr>
                <w:ilvl w:val="0"/>
                <w:numId w:val="45"/>
              </w:numPr>
              <w:spacing w:after="0" w:line="240" w:lineRule="auto"/>
              <w:ind w:left="1706" w:hanging="357"/>
              <w:jc w:val="both"/>
              <w:rPr>
                <w:rFonts w:ascii="Times New Roman" w:hAnsi="Times New Roman"/>
                <w:sz w:val="24"/>
                <w:szCs w:val="24"/>
              </w:rPr>
            </w:pPr>
            <w:r w:rsidRPr="00B21301">
              <w:rPr>
                <w:rFonts w:ascii="Times New Roman" w:hAnsi="Times New Roman"/>
                <w:sz w:val="24"/>
                <w:szCs w:val="24"/>
              </w:rPr>
              <w:t xml:space="preserve">Iekšlietu ministrijai ir primāri jāizvērtē iespējas noteikumu projektā noteikto normu ieviešanu nodrošināt piešķirto līdzekļu ietvaros, nepieciešamības gadījumā veicot iekšējas pārdales. </w:t>
            </w:r>
          </w:p>
          <w:p w:rsidR="001C4D49" w:rsidRDefault="00400E0F" w:rsidP="00A670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Iekšlietu ministrija (</w:t>
            </w:r>
            <w:r w:rsidR="001C4D49">
              <w:rPr>
                <w:rFonts w:ascii="Times New Roman" w:hAnsi="Times New Roman" w:cs="Times New Roman"/>
                <w:sz w:val="24"/>
                <w:szCs w:val="24"/>
              </w:rPr>
              <w:t>Pilsonības un migrācijas lietu pārvalde</w:t>
            </w:r>
            <w:r>
              <w:rPr>
                <w:rFonts w:ascii="Times New Roman" w:hAnsi="Times New Roman" w:cs="Times New Roman"/>
                <w:sz w:val="24"/>
                <w:szCs w:val="24"/>
              </w:rPr>
              <w:t>)</w:t>
            </w:r>
            <w:r w:rsidR="001C4D49">
              <w:rPr>
                <w:rFonts w:ascii="Times New Roman" w:hAnsi="Times New Roman" w:cs="Times New Roman"/>
                <w:sz w:val="24"/>
                <w:szCs w:val="24"/>
              </w:rPr>
              <w:t xml:space="preserve"> ir veikusi </w:t>
            </w:r>
            <w:r w:rsidR="00014012">
              <w:rPr>
                <w:rFonts w:ascii="Times New Roman" w:hAnsi="Times New Roman" w:cs="Times New Roman"/>
                <w:sz w:val="24"/>
                <w:szCs w:val="24"/>
              </w:rPr>
              <w:t>aprēķinus par finanšu līdzekļu apjomu</w:t>
            </w:r>
            <w:r w:rsidR="001C4D49">
              <w:rPr>
                <w:rFonts w:ascii="Times New Roman" w:hAnsi="Times New Roman" w:cs="Times New Roman"/>
                <w:sz w:val="24"/>
                <w:szCs w:val="24"/>
              </w:rPr>
              <w:t>,</w:t>
            </w:r>
            <w:r w:rsidR="00014012">
              <w:rPr>
                <w:rFonts w:ascii="Times New Roman" w:hAnsi="Times New Roman" w:cs="Times New Roman"/>
                <w:sz w:val="24"/>
                <w:szCs w:val="24"/>
              </w:rPr>
              <w:t xml:space="preserve"> kas nepieciešams</w:t>
            </w:r>
            <w:r w:rsidR="007B2872">
              <w:rPr>
                <w:rFonts w:ascii="Times New Roman" w:hAnsi="Times New Roman" w:cs="Times New Roman"/>
                <w:sz w:val="24"/>
                <w:szCs w:val="24"/>
              </w:rPr>
              <w:t xml:space="preserve"> </w:t>
            </w:r>
            <w:proofErr w:type="gramStart"/>
            <w:r w:rsidR="007B2872">
              <w:rPr>
                <w:rFonts w:ascii="Times New Roman" w:hAnsi="Times New Roman" w:cs="Times New Roman"/>
                <w:sz w:val="24"/>
                <w:szCs w:val="24"/>
              </w:rPr>
              <w:t>2017.gadā</w:t>
            </w:r>
            <w:proofErr w:type="gramEnd"/>
            <w:r w:rsidR="007B2872">
              <w:rPr>
                <w:rFonts w:ascii="Times New Roman" w:hAnsi="Times New Roman" w:cs="Times New Roman"/>
                <w:sz w:val="24"/>
                <w:szCs w:val="24"/>
              </w:rPr>
              <w:t xml:space="preserve"> un turpmākajos gados, kā arī aprēķinus par finansējumu, kuru</w:t>
            </w:r>
            <w:r w:rsidR="001C4D49">
              <w:rPr>
                <w:rFonts w:ascii="Times New Roman" w:hAnsi="Times New Roman" w:cs="Times New Roman"/>
                <w:sz w:val="24"/>
                <w:szCs w:val="24"/>
              </w:rPr>
              <w:t xml:space="preserve"> 2017.gadā  un turpmākajos gados nepieciešams  </w:t>
            </w:r>
            <w:r w:rsidR="001C4D49" w:rsidRPr="001C4D49">
              <w:rPr>
                <w:rFonts w:ascii="Times New Roman" w:hAnsi="Times New Roman" w:cs="Times New Roman"/>
                <w:sz w:val="24"/>
                <w:szCs w:val="24"/>
              </w:rPr>
              <w:t xml:space="preserve">pārdalīt no Iekšlietu ministrijas </w:t>
            </w:r>
            <w:r w:rsidR="00E8254C">
              <w:rPr>
                <w:rFonts w:ascii="Times New Roman" w:hAnsi="Times New Roman" w:cs="Times New Roman"/>
                <w:sz w:val="24"/>
                <w:szCs w:val="24"/>
              </w:rPr>
              <w:t xml:space="preserve">valsts </w:t>
            </w:r>
            <w:r w:rsidR="00014012">
              <w:rPr>
                <w:rFonts w:ascii="Times New Roman" w:hAnsi="Times New Roman" w:cs="Times New Roman"/>
                <w:sz w:val="24"/>
                <w:szCs w:val="24"/>
              </w:rPr>
              <w:t>pamat</w:t>
            </w:r>
            <w:r w:rsidR="001C4D49" w:rsidRPr="001C4D49">
              <w:rPr>
                <w:rFonts w:ascii="Times New Roman" w:hAnsi="Times New Roman" w:cs="Times New Roman"/>
                <w:sz w:val="24"/>
                <w:szCs w:val="24"/>
              </w:rPr>
              <w:t xml:space="preserve">budžeta apakšprogrammas 11.01.00 “Pilsonības un migrācijas lietu pārvalde” uz Labklājības ministrijas </w:t>
            </w:r>
            <w:r w:rsidR="00014012">
              <w:rPr>
                <w:rFonts w:ascii="Times New Roman" w:hAnsi="Times New Roman" w:cs="Times New Roman"/>
                <w:sz w:val="24"/>
                <w:szCs w:val="24"/>
              </w:rPr>
              <w:t>pamat</w:t>
            </w:r>
            <w:r w:rsidR="001C4D49" w:rsidRPr="001C4D49">
              <w:rPr>
                <w:rFonts w:ascii="Times New Roman" w:hAnsi="Times New Roman" w:cs="Times New Roman"/>
                <w:sz w:val="24"/>
                <w:szCs w:val="24"/>
              </w:rPr>
              <w:t>budžeta apakšprogrammu 20.04.00 “Bēgļa un alternatīvo statusu ieguvušo personu pabalsti</w:t>
            </w:r>
            <w:r w:rsidR="00E8254C">
              <w:rPr>
                <w:rFonts w:ascii="Times New Roman" w:hAnsi="Times New Roman" w:cs="Times New Roman"/>
                <w:sz w:val="24"/>
                <w:szCs w:val="24"/>
              </w:rPr>
              <w:t xml:space="preserve"> un citi atbalsta pasākumi</w:t>
            </w:r>
            <w:r w:rsidR="001C4D49" w:rsidRPr="001C4D49">
              <w:rPr>
                <w:rFonts w:ascii="Times New Roman" w:hAnsi="Times New Roman" w:cs="Times New Roman"/>
                <w:sz w:val="24"/>
                <w:szCs w:val="24"/>
              </w:rPr>
              <w:t>”</w:t>
            </w:r>
            <w:r w:rsidR="007B2872">
              <w:rPr>
                <w:rFonts w:ascii="Times New Roman" w:hAnsi="Times New Roman" w:cs="Times New Roman"/>
                <w:sz w:val="24"/>
                <w:szCs w:val="24"/>
              </w:rPr>
              <w:t xml:space="preserve"> un </w:t>
            </w:r>
            <w:r w:rsidR="00E8254C">
              <w:rPr>
                <w:rFonts w:ascii="Times New Roman" w:hAnsi="Times New Roman" w:cs="Times New Roman"/>
                <w:sz w:val="24"/>
                <w:szCs w:val="24"/>
              </w:rPr>
              <w:t xml:space="preserve">valsts </w:t>
            </w:r>
            <w:r w:rsidR="00014012">
              <w:rPr>
                <w:rFonts w:ascii="Times New Roman" w:hAnsi="Times New Roman" w:cs="Times New Roman"/>
                <w:sz w:val="24"/>
                <w:szCs w:val="24"/>
              </w:rPr>
              <w:t xml:space="preserve">pamatbudžeta </w:t>
            </w:r>
            <w:r w:rsidR="007B2872">
              <w:rPr>
                <w:rFonts w:ascii="Times New Roman" w:hAnsi="Times New Roman" w:cs="Times New Roman"/>
                <w:sz w:val="24"/>
                <w:szCs w:val="24"/>
              </w:rPr>
              <w:t xml:space="preserve">apakšprogrammu 97.02.00 “Nozares centralizēto funkciju izpilde”. </w:t>
            </w:r>
            <w:r>
              <w:rPr>
                <w:rFonts w:ascii="Times New Roman" w:hAnsi="Times New Roman" w:cs="Times New Roman"/>
                <w:sz w:val="24"/>
                <w:szCs w:val="24"/>
              </w:rPr>
              <w:t>Ņemot vērā iepriekš minēto, precizēts</w:t>
            </w:r>
            <w:r w:rsidRPr="00400E0F">
              <w:rPr>
                <w:rFonts w:ascii="Times New Roman" w:hAnsi="Times New Roman" w:cs="Times New Roman"/>
                <w:sz w:val="24"/>
                <w:szCs w:val="24"/>
              </w:rPr>
              <w:t xml:space="preserve"> Ministru kabineta 2016.gada 25.oktobra sēdes protokolā  (prot. </w:t>
            </w:r>
            <w:r w:rsidRPr="00400E0F">
              <w:rPr>
                <w:rFonts w:ascii="Times New Roman" w:hAnsi="Times New Roman" w:cs="Times New Roman"/>
                <w:sz w:val="24"/>
                <w:szCs w:val="24"/>
              </w:rPr>
              <w:lastRenderedPageBreak/>
              <w:t>Nr.57, 35.§ “Likumprojekts “Grozījumi Patvēruma likumā””) norādītais finansējums.</w:t>
            </w:r>
            <w:r>
              <w:t xml:space="preserve"> </w:t>
            </w:r>
          </w:p>
          <w:p w:rsidR="005112F2" w:rsidRPr="00005BDF" w:rsidRDefault="001C4D49" w:rsidP="000327B8">
            <w:pPr>
              <w:autoSpaceDE w:val="0"/>
              <w:autoSpaceDN w:val="0"/>
              <w:adjustRightInd w:val="0"/>
              <w:spacing w:after="0" w:line="240" w:lineRule="auto"/>
              <w:ind w:firstLine="424"/>
              <w:jc w:val="both"/>
              <w:rPr>
                <w:rFonts w:ascii="Times New Roman" w:hAnsi="Times New Roman" w:cs="Times New Roman"/>
                <w:sz w:val="24"/>
                <w:szCs w:val="24"/>
              </w:rPr>
            </w:pPr>
            <w:r>
              <w:rPr>
                <w:rFonts w:ascii="Times New Roman" w:hAnsi="Times New Roman" w:cs="Times New Roman"/>
                <w:sz w:val="24"/>
                <w:szCs w:val="24"/>
              </w:rPr>
              <w:t xml:space="preserve"> </w:t>
            </w:r>
            <w:r w:rsidR="00F67588" w:rsidRPr="00005BDF">
              <w:rPr>
                <w:rFonts w:ascii="Times New Roman" w:hAnsi="Times New Roman" w:cs="Times New Roman"/>
                <w:sz w:val="24"/>
                <w:szCs w:val="24"/>
              </w:rPr>
              <w:t>Rīkojuma projekts paredz:</w:t>
            </w:r>
          </w:p>
          <w:p w:rsidR="009B084E" w:rsidRPr="00005BDF" w:rsidRDefault="009B084E" w:rsidP="006B651D">
            <w:pPr>
              <w:pStyle w:val="NormalWeb"/>
              <w:spacing w:before="0" w:beforeAutospacing="0" w:after="0" w:afterAutospacing="0"/>
              <w:ind w:firstLine="356"/>
              <w:jc w:val="both"/>
            </w:pPr>
            <w:r w:rsidRPr="00005BDF">
              <w:rPr>
                <w:sz w:val="28"/>
                <w:szCs w:val="28"/>
              </w:rPr>
              <w:t xml:space="preserve"> </w:t>
            </w:r>
            <w:r w:rsidR="006B651D" w:rsidRPr="00005BDF">
              <w:t>–</w:t>
            </w:r>
            <w:r w:rsidRPr="00005BDF">
              <w:t xml:space="preserve"> atbalstīt 2017. ga</w:t>
            </w:r>
            <w:r w:rsidR="0046286C" w:rsidRPr="00005BDF">
              <w:t>dā apropriācijas pārdali 312 156</w:t>
            </w:r>
            <w:r w:rsidRPr="00005BDF">
              <w:t xml:space="preserve"> </w:t>
            </w:r>
            <w:proofErr w:type="spellStart"/>
            <w:r w:rsidRPr="00005BDF">
              <w:rPr>
                <w:i/>
              </w:rPr>
              <w:t>euro</w:t>
            </w:r>
            <w:proofErr w:type="spellEnd"/>
            <w:r w:rsidRPr="00005BDF">
              <w:t xml:space="preserve"> apmērā no Iekšlietu ministrijas </w:t>
            </w:r>
            <w:r w:rsidR="00E8254C" w:rsidRPr="00005BDF">
              <w:t xml:space="preserve">valsts </w:t>
            </w:r>
            <w:r w:rsidRPr="00005BDF">
              <w:t xml:space="preserve">pamatbudžeta apakšprogrammas 11.01.00 “Pilsonības un migrācijas lietu pārvalde” uz Labklājības ministrijas </w:t>
            </w:r>
            <w:r w:rsidR="00E8254C" w:rsidRPr="00005BDF">
              <w:t xml:space="preserve">valsts </w:t>
            </w:r>
            <w:r w:rsidRPr="00005BDF">
              <w:t>pamatbudžeta apakšprogrammām:</w:t>
            </w:r>
          </w:p>
          <w:p w:rsidR="009B084E" w:rsidRPr="00005BDF" w:rsidRDefault="009B084E" w:rsidP="0094241F">
            <w:pPr>
              <w:pStyle w:val="NormalWeb"/>
              <w:spacing w:before="0" w:beforeAutospacing="0" w:after="0" w:afterAutospacing="0"/>
              <w:ind w:firstLine="781"/>
              <w:jc w:val="both"/>
            </w:pPr>
            <w:r w:rsidRPr="00005BDF">
              <w:t>- 20.04.00 “Bēgļa un alternatīvo statusu ieguvušo personu pabalsti</w:t>
            </w:r>
            <w:r w:rsidR="00E8254C" w:rsidRPr="00005BDF">
              <w:t xml:space="preserve"> un atbalsta pasākumi</w:t>
            </w:r>
            <w:r w:rsidR="0046286C" w:rsidRPr="00005BDF">
              <w:t>” 230 256</w:t>
            </w:r>
            <w:r w:rsidRPr="00005BDF">
              <w:t xml:space="preserve"> </w:t>
            </w:r>
            <w:proofErr w:type="spellStart"/>
            <w:r w:rsidRPr="00005BDF">
              <w:rPr>
                <w:i/>
              </w:rPr>
              <w:t>euro</w:t>
            </w:r>
            <w:proofErr w:type="spellEnd"/>
            <w:r w:rsidRPr="00005BDF">
              <w:t xml:space="preserve"> apmērā, lai </w:t>
            </w:r>
            <w:r w:rsidR="00E8254C" w:rsidRPr="00005BDF">
              <w:t>nodrošinātu</w:t>
            </w:r>
            <w:r w:rsidRPr="00005BDF">
              <w:t xml:space="preserve"> pabalstu uzturēšanās izmaksu segšanai bēglim vai alternatīvo statusu ieguvušai personai piešķiršanu un izmaksu (sociālie pabalsti);</w:t>
            </w:r>
          </w:p>
          <w:p w:rsidR="00817EEC" w:rsidRPr="00005BDF" w:rsidRDefault="009B084E" w:rsidP="00817EEC">
            <w:pPr>
              <w:pStyle w:val="NormalWeb"/>
              <w:spacing w:before="0" w:beforeAutospacing="0" w:after="0" w:afterAutospacing="0"/>
              <w:ind w:firstLine="639"/>
              <w:jc w:val="both"/>
            </w:pPr>
            <w:r w:rsidRPr="00005BDF">
              <w:t xml:space="preserve">- 97.02.00 “Nozares centralizēto funkciju izpilde” 81 900 </w:t>
            </w:r>
            <w:proofErr w:type="spellStart"/>
            <w:r w:rsidRPr="00005BDF">
              <w:rPr>
                <w:i/>
              </w:rPr>
              <w:t>euro</w:t>
            </w:r>
            <w:proofErr w:type="spellEnd"/>
            <w:r w:rsidRPr="00005BDF">
              <w:t xml:space="preserve"> apmērā</w:t>
            </w:r>
            <w:r w:rsidR="00817EEC" w:rsidRPr="00005BDF">
              <w:t>,</w:t>
            </w:r>
            <w:r w:rsidR="0000046A" w:rsidRPr="00005BDF">
              <w:t xml:space="preserve"> </w:t>
            </w:r>
            <w:r w:rsidR="00817EEC" w:rsidRPr="00005BDF">
              <w:t xml:space="preserve">transferta pārskaitījuma veikšanai no pamatbudžeta uz valsts sociālās apdrošināšanas speciālā budžeta apakšprogrammu 04.05.00 „Valsts sociālās apdrošināšanas aģentūras speciālais budžets” Valsts sociālās apdrošināšanas aģentūras sistēmu programmatūras izmaiņu ieviešanas izdevumu segšanai (pamatkapitāla veidošana). </w:t>
            </w:r>
          </w:p>
          <w:p w:rsidR="009B084E" w:rsidRPr="00005BDF" w:rsidRDefault="006B651D" w:rsidP="006B651D">
            <w:pPr>
              <w:pStyle w:val="NormalWeb"/>
              <w:shd w:val="clear" w:color="auto" w:fill="FFFFFF"/>
              <w:spacing w:before="0" w:beforeAutospacing="0" w:after="0" w:afterAutospacing="0"/>
              <w:ind w:firstLine="497"/>
              <w:jc w:val="both"/>
            </w:pPr>
            <w:r w:rsidRPr="00005BDF">
              <w:t>–</w:t>
            </w:r>
            <w:r w:rsidRPr="00005BDF">
              <w:rPr>
                <w:sz w:val="28"/>
                <w:szCs w:val="28"/>
              </w:rPr>
              <w:t xml:space="preserve"> </w:t>
            </w:r>
            <w:r w:rsidR="009B084E" w:rsidRPr="00005BDF">
              <w:t>Labklājības ministrijai un Iekšlietu ministrijai normatīvajos aktos noteiktajā kārtībā sagatavot un iesniegt Finanšu ministrijā pieprasījumu valsts pamatbudžeta aprop</w:t>
            </w:r>
            <w:r w:rsidRPr="00005BDF">
              <w:t xml:space="preserve">riācijas pārdalei atbilstoši </w:t>
            </w:r>
            <w:r w:rsidR="009B084E" w:rsidRPr="00005BDF">
              <w:t>rīkojuma</w:t>
            </w:r>
            <w:r w:rsidRPr="00005BDF">
              <w:t xml:space="preserve"> projekta</w:t>
            </w:r>
            <w:r w:rsidR="009B084E" w:rsidRPr="00005BDF">
              <w:t xml:space="preserve"> 1. punktam.</w:t>
            </w:r>
          </w:p>
          <w:p w:rsidR="009B084E" w:rsidRPr="00005BDF" w:rsidRDefault="006B651D" w:rsidP="006B651D">
            <w:pPr>
              <w:pStyle w:val="NormalWeb"/>
              <w:shd w:val="clear" w:color="auto" w:fill="FFFFFF"/>
              <w:spacing w:before="0" w:beforeAutospacing="0" w:after="0" w:afterAutospacing="0"/>
              <w:ind w:firstLine="497"/>
              <w:jc w:val="both"/>
            </w:pPr>
            <w:r w:rsidRPr="00005BDF">
              <w:t xml:space="preserve">– </w:t>
            </w:r>
            <w:r w:rsidR="009B084E" w:rsidRPr="00005BDF">
              <w:t>Finanšu ministram normatīvajos aktos noteiktaj</w:t>
            </w:r>
            <w:r w:rsidRPr="00005BDF">
              <w:t>ā kārtībā informēt Saeimu par</w:t>
            </w:r>
            <w:r w:rsidR="009B084E" w:rsidRPr="00005BDF">
              <w:t xml:space="preserve"> rīkojuma</w:t>
            </w:r>
            <w:r w:rsidRPr="00005BDF">
              <w:t xml:space="preserve"> projekta</w:t>
            </w:r>
            <w:r w:rsidR="009B084E" w:rsidRPr="00005BDF">
              <w:t xml:space="preserve"> 1. punktā minēto apropriācijas pārdali un pēc Saeimas atļaujas saņemšanas veikt apropriācijas pārdali.</w:t>
            </w:r>
          </w:p>
          <w:p w:rsidR="0085145A" w:rsidRPr="00005BDF" w:rsidRDefault="0085145A" w:rsidP="0085145A">
            <w:pPr>
              <w:pStyle w:val="NormalWeb"/>
              <w:shd w:val="clear" w:color="auto" w:fill="FFFFFF"/>
              <w:spacing w:before="0" w:beforeAutospacing="0" w:after="0" w:afterAutospacing="0"/>
              <w:ind w:firstLine="497"/>
              <w:jc w:val="both"/>
            </w:pPr>
            <w:r w:rsidRPr="00005BDF">
              <w:t>– atļaut Labklājības ministrijai (Valsts sociālās apdrošināšanas aģentūrai) līdz apropriācijas pārdalei izmaksas pabalstu uzturēšanās izmaksu segšanai bēglim vai alternatīvo statusu ieguvušai personai nodrošināt no valsts pamatbudžeta apakšprogrammā 20.01.00 “Valsts sociālie pabalsti” plānotajiem resursiem valsts sociālajiem pabalstiem.</w:t>
            </w:r>
          </w:p>
          <w:p w:rsidR="0085145A" w:rsidRPr="00005BDF" w:rsidRDefault="005D52B8" w:rsidP="005D52B8">
            <w:pPr>
              <w:pStyle w:val="NormalWeb"/>
              <w:shd w:val="clear" w:color="auto" w:fill="FFFFFF"/>
              <w:spacing w:before="0" w:beforeAutospacing="0" w:after="0" w:afterAutospacing="0"/>
              <w:ind w:firstLine="497"/>
              <w:jc w:val="both"/>
            </w:pPr>
            <w:r w:rsidRPr="00005BDF">
              <w:t>– p</w:t>
            </w:r>
            <w:r w:rsidR="0085145A" w:rsidRPr="00005BDF">
              <w:t>ēc apropriācijas pārdales par faktiski veiktajiem izdevumiem pabalstu uzturēšanās izmaksu segšanai bēglim vai alternatīvo statusu ieguvušai personai izmaksām, veikt pārgrāmatošanu no valsts pamatbudžeta apakšprogrammas 20.01.00 “Valsts sociālie pabalsti” uz valsts pamatbudžeta apakšprogrammu 20.04.00 “Bēgļa un alternatīvo statusu ieguvušo personu paba</w:t>
            </w:r>
            <w:r w:rsidR="00BA1CD3" w:rsidRPr="00005BDF">
              <w:t>lsti un citi atbalsta pasākumi”.</w:t>
            </w:r>
          </w:p>
          <w:p w:rsidR="00F67588" w:rsidRPr="00005BDF" w:rsidRDefault="006B651D" w:rsidP="00BA1CD3">
            <w:pPr>
              <w:pStyle w:val="NormalWeb"/>
              <w:shd w:val="clear" w:color="auto" w:fill="FFFFFF"/>
              <w:spacing w:before="0" w:beforeAutospacing="0" w:after="0" w:afterAutospacing="0"/>
              <w:ind w:firstLine="497"/>
              <w:jc w:val="both"/>
            </w:pPr>
            <w:r w:rsidRPr="00005BDF">
              <w:t xml:space="preserve"> – </w:t>
            </w:r>
            <w:r w:rsidR="009B084E" w:rsidRPr="00005BDF">
              <w:t xml:space="preserve">Finanšu ministrijai palielināt Labklājības ministrijas </w:t>
            </w:r>
            <w:r w:rsidR="00BA1CD3" w:rsidRPr="00005BDF">
              <w:t xml:space="preserve">valsts </w:t>
            </w:r>
            <w:r w:rsidR="009B084E" w:rsidRPr="00005BDF">
              <w:t>pamatbudžeta bāzes izdevumus apakšprogrammā 20.04.00 “Bēgļa un alternatīvo statusu ieguvušo personu pabalsti</w:t>
            </w:r>
            <w:r w:rsidR="00817EEC" w:rsidRPr="00005BDF">
              <w:t xml:space="preserve"> un citi atbalsta pasākumi</w:t>
            </w:r>
            <w:r w:rsidR="009B084E" w:rsidRPr="00005BDF">
              <w:t xml:space="preserve">” </w:t>
            </w:r>
            <w:r w:rsidR="0046286C" w:rsidRPr="00005BDF">
              <w:t>2018</w:t>
            </w:r>
            <w:r w:rsidR="009B084E" w:rsidRPr="00005BDF">
              <w:t xml:space="preserve">. gadā un turpmāk katru gadu </w:t>
            </w:r>
            <w:r w:rsidR="00BA1CD3" w:rsidRPr="00005BDF">
              <w:t>73 </w:t>
            </w:r>
            <w:r w:rsidR="009B084E" w:rsidRPr="00005BDF">
              <w:t xml:space="preserve">056 </w:t>
            </w:r>
            <w:proofErr w:type="spellStart"/>
            <w:r w:rsidR="009B084E" w:rsidRPr="00005BDF">
              <w:rPr>
                <w:i/>
              </w:rPr>
              <w:t>euro</w:t>
            </w:r>
            <w:proofErr w:type="spellEnd"/>
            <w:r w:rsidR="009B084E" w:rsidRPr="00005BDF">
              <w:t xml:space="preserve"> apmērā, attiecīgi samazinot bāzes izdevumus Iekšlietu ministrijas </w:t>
            </w:r>
            <w:r w:rsidR="00BA1CD3" w:rsidRPr="00005BDF">
              <w:t xml:space="preserve">valsts </w:t>
            </w:r>
            <w:r w:rsidR="009B084E" w:rsidRPr="00005BDF">
              <w:t>pamatbudžeta apakšprogrammā 11.01.00 “Pilsonības un migrācijas lietu pārvalde”.</w:t>
            </w:r>
            <w:r w:rsidR="002A6AD5" w:rsidRPr="00005BDF">
              <w:t xml:space="preserve"> </w:t>
            </w:r>
          </w:p>
          <w:p w:rsidR="002E4F24" w:rsidRPr="00005BDF" w:rsidRDefault="002E4F24" w:rsidP="002E4F24">
            <w:pPr>
              <w:pStyle w:val="NormalWeb"/>
              <w:shd w:val="clear" w:color="auto" w:fill="FFFFFF"/>
              <w:spacing w:before="0" w:beforeAutospacing="0" w:after="0" w:afterAutospacing="0"/>
              <w:ind w:firstLine="497"/>
              <w:jc w:val="both"/>
            </w:pPr>
            <w:r w:rsidRPr="00005BDF">
              <w:t>– jautājumu par papildu valsts budžeta līdzekļu piešķiršanu Labklājība</w:t>
            </w:r>
            <w:r w:rsidR="0046286C" w:rsidRPr="00005BDF">
              <w:t xml:space="preserve">s ministrijai </w:t>
            </w:r>
            <w:proofErr w:type="gramStart"/>
            <w:r w:rsidR="0046286C" w:rsidRPr="00005BDF">
              <w:t>2018.gadam</w:t>
            </w:r>
            <w:proofErr w:type="gramEnd"/>
            <w:r w:rsidR="0046286C" w:rsidRPr="00005BDF">
              <w:t xml:space="preserve"> 154 626</w:t>
            </w:r>
            <w:r w:rsidRPr="00005BDF">
              <w:t xml:space="preserve"> </w:t>
            </w:r>
            <w:proofErr w:type="spellStart"/>
            <w:r w:rsidRPr="00005BDF">
              <w:rPr>
                <w:i/>
              </w:rPr>
              <w:t>euro</w:t>
            </w:r>
            <w:proofErr w:type="spellEnd"/>
            <w:r w:rsidRPr="00005BDF">
              <w:t xml:space="preserve"> apmērā pabalstu uzturēšanās izmaksu segšanai personām, kurām atbilstoši Ministru kabineta 2015.gada 2.decembra rīkojumam Nr.759  “Rīcības plāns personu, kurām nepieciešama starptautiskā aizsardzība, pārvietošanai un uzņemšanai Latvijā” nepieciešama starptautiskā aizsardzība un kuras ieguvušas bēgļa vai alternatīvo statusu, izskatīt Ministru kabinetā </w:t>
            </w:r>
            <w:r w:rsidRPr="00005BDF">
              <w:lastRenderedPageBreak/>
              <w:t>likumprojekta “Par valsts budžetu 2018.gadam” un likumprojekta “Par vidējā termiņa budžeta ietvaru 2018., 2019. un 2020.gadam” sagatavošanas un izskatīšanas procesā.</w:t>
            </w:r>
          </w:p>
          <w:p w:rsidR="00BA1CD3" w:rsidRPr="00075F29" w:rsidRDefault="00BA1CD3" w:rsidP="00BA1CD3">
            <w:pPr>
              <w:pStyle w:val="NormalWeb"/>
              <w:shd w:val="clear" w:color="auto" w:fill="FFFFFF"/>
              <w:spacing w:before="0" w:beforeAutospacing="0" w:after="0" w:afterAutospacing="0"/>
              <w:ind w:firstLine="497"/>
              <w:jc w:val="both"/>
            </w:pPr>
          </w:p>
        </w:tc>
      </w:tr>
      <w:tr w:rsidR="005112F2" w:rsidRPr="005128C9" w:rsidTr="00954F86">
        <w:trPr>
          <w:trHeight w:val="476"/>
        </w:trPr>
        <w:tc>
          <w:tcPr>
            <w:tcW w:w="202" w:type="pct"/>
          </w:tcPr>
          <w:p w:rsidR="005112F2" w:rsidRPr="005128C9" w:rsidRDefault="005112F2" w:rsidP="00470C57">
            <w:pPr>
              <w:pStyle w:val="naiskr"/>
              <w:spacing w:before="0" w:beforeAutospacing="0" w:after="0" w:afterAutospacing="0"/>
              <w:ind w:left="57" w:right="57"/>
              <w:jc w:val="center"/>
            </w:pPr>
            <w:r w:rsidRPr="005128C9">
              <w:lastRenderedPageBreak/>
              <w:t>3.</w:t>
            </w:r>
          </w:p>
        </w:tc>
        <w:tc>
          <w:tcPr>
            <w:tcW w:w="1027" w:type="pct"/>
          </w:tcPr>
          <w:p w:rsidR="005112F2" w:rsidRPr="005128C9" w:rsidRDefault="005112F2" w:rsidP="00470C57">
            <w:pPr>
              <w:pStyle w:val="naiskr"/>
              <w:spacing w:before="0" w:beforeAutospacing="0" w:after="0" w:afterAutospacing="0"/>
              <w:ind w:left="57" w:right="57"/>
            </w:pPr>
            <w:r w:rsidRPr="005128C9">
              <w:t>Projekta izstrādē iesaistītās institūcijas</w:t>
            </w:r>
          </w:p>
        </w:tc>
        <w:tc>
          <w:tcPr>
            <w:tcW w:w="3771" w:type="pct"/>
          </w:tcPr>
          <w:p w:rsidR="005112F2" w:rsidRPr="005128C9" w:rsidRDefault="0046152E" w:rsidP="00C76A77">
            <w:pPr>
              <w:pStyle w:val="naiskr"/>
              <w:spacing w:before="0" w:beforeAutospacing="0" w:after="0" w:afterAutospacing="0"/>
              <w:ind w:left="57" w:right="57" w:hanging="57"/>
              <w:jc w:val="both"/>
              <w:rPr>
                <w:b/>
              </w:rPr>
            </w:pPr>
            <w:r>
              <w:t>Iekšlietu ministrija, Pilsonības un migrācijas p</w:t>
            </w:r>
            <w:r w:rsidR="00C76A77">
              <w:t>ārvalde, Labklājības ministrija, Valsts sociālās apdrošināšanas aģentūra.</w:t>
            </w:r>
          </w:p>
        </w:tc>
      </w:tr>
      <w:tr w:rsidR="005112F2" w:rsidRPr="005128C9" w:rsidTr="00954F86">
        <w:tc>
          <w:tcPr>
            <w:tcW w:w="202" w:type="pct"/>
          </w:tcPr>
          <w:p w:rsidR="005112F2" w:rsidRPr="005128C9" w:rsidRDefault="005112F2" w:rsidP="00470C57">
            <w:pPr>
              <w:pStyle w:val="naiskr"/>
              <w:spacing w:before="0" w:beforeAutospacing="0" w:after="0" w:afterAutospacing="0"/>
              <w:ind w:left="57" w:right="57"/>
              <w:jc w:val="center"/>
            </w:pPr>
            <w:r w:rsidRPr="005128C9">
              <w:t>4.</w:t>
            </w:r>
          </w:p>
        </w:tc>
        <w:tc>
          <w:tcPr>
            <w:tcW w:w="1027" w:type="pct"/>
          </w:tcPr>
          <w:p w:rsidR="005112F2" w:rsidRPr="005128C9" w:rsidRDefault="005112F2" w:rsidP="00470C57">
            <w:pPr>
              <w:pStyle w:val="naiskr"/>
              <w:spacing w:before="0" w:beforeAutospacing="0" w:after="0" w:afterAutospacing="0"/>
              <w:ind w:left="57" w:right="57"/>
            </w:pPr>
            <w:r w:rsidRPr="005128C9">
              <w:t>Cita informācija</w:t>
            </w:r>
          </w:p>
        </w:tc>
        <w:tc>
          <w:tcPr>
            <w:tcW w:w="3771" w:type="pct"/>
          </w:tcPr>
          <w:p w:rsidR="005112F2" w:rsidRPr="005128C9" w:rsidRDefault="005112F2" w:rsidP="00470C57">
            <w:pPr>
              <w:pStyle w:val="naiskr"/>
              <w:spacing w:before="0" w:beforeAutospacing="0" w:after="0" w:afterAutospacing="0"/>
              <w:ind w:left="57" w:right="57"/>
            </w:pPr>
            <w:r>
              <w:t>Nav.</w:t>
            </w:r>
          </w:p>
        </w:tc>
      </w:tr>
    </w:tbl>
    <w:p w:rsidR="005112F2" w:rsidRPr="005128C9" w:rsidRDefault="005112F2" w:rsidP="005112F2">
      <w:pPr>
        <w:tabs>
          <w:tab w:val="left" w:pos="91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112F2" w:rsidRPr="005128C9" w:rsidRDefault="005112F2" w:rsidP="005112F2">
      <w:pPr>
        <w:spacing w:after="0" w:line="240" w:lineRule="auto"/>
        <w:rPr>
          <w:rFonts w:ascii="Times New Roman" w:hAnsi="Times New Roman" w:cs="Times New Roman"/>
          <w:sz w:val="24"/>
          <w:szCs w:val="24"/>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365"/>
        <w:gridCol w:w="1516"/>
        <w:gridCol w:w="1450"/>
        <w:gridCol w:w="1439"/>
        <w:gridCol w:w="1439"/>
      </w:tblGrid>
      <w:tr w:rsidR="005112F2" w:rsidRPr="005128C9" w:rsidTr="00470C57">
        <w:trPr>
          <w:trHeight w:val="361"/>
          <w:jc w:val="center"/>
        </w:trPr>
        <w:tc>
          <w:tcPr>
            <w:tcW w:w="9403" w:type="dxa"/>
            <w:gridSpan w:val="6"/>
            <w:vAlign w:val="center"/>
          </w:tcPr>
          <w:p w:rsidR="005112F2" w:rsidRPr="005128C9" w:rsidRDefault="005112F2" w:rsidP="00470C57">
            <w:pPr>
              <w:pStyle w:val="naisnod"/>
              <w:spacing w:before="0" w:beforeAutospacing="0" w:after="0" w:afterAutospacing="0"/>
              <w:jc w:val="center"/>
              <w:rPr>
                <w:b/>
                <w:i/>
              </w:rPr>
            </w:pPr>
            <w:r w:rsidRPr="005128C9">
              <w:br w:type="page"/>
            </w:r>
            <w:r w:rsidRPr="005128C9">
              <w:rPr>
                <w:b/>
              </w:rPr>
              <w:t>III. Tiesību akta projekta ietekme uz valsts budžetu un pašvaldību budžetiem</w:t>
            </w:r>
          </w:p>
        </w:tc>
      </w:tr>
      <w:tr w:rsidR="005112F2" w:rsidRPr="005128C9" w:rsidTr="00065F86">
        <w:trPr>
          <w:jc w:val="center"/>
        </w:trPr>
        <w:tc>
          <w:tcPr>
            <w:tcW w:w="2194" w:type="dxa"/>
            <w:vMerge w:val="restart"/>
            <w:vAlign w:val="center"/>
          </w:tcPr>
          <w:p w:rsidR="005112F2" w:rsidRPr="005128C9" w:rsidRDefault="005112F2" w:rsidP="00470C57">
            <w:pPr>
              <w:pStyle w:val="naisf"/>
              <w:spacing w:before="0" w:after="0"/>
              <w:jc w:val="center"/>
              <w:rPr>
                <w:b/>
              </w:rPr>
            </w:pPr>
            <w:r w:rsidRPr="005128C9">
              <w:rPr>
                <w:b/>
              </w:rPr>
              <w:t>Rādītāji</w:t>
            </w:r>
          </w:p>
        </w:tc>
        <w:tc>
          <w:tcPr>
            <w:tcW w:w="2881" w:type="dxa"/>
            <w:gridSpan w:val="2"/>
            <w:vMerge w:val="restart"/>
            <w:vAlign w:val="center"/>
          </w:tcPr>
          <w:p w:rsidR="005112F2" w:rsidRPr="005128C9" w:rsidRDefault="0050207B" w:rsidP="00470C57">
            <w:pPr>
              <w:pStyle w:val="naisf"/>
              <w:spacing w:before="0" w:after="0"/>
              <w:jc w:val="center"/>
              <w:rPr>
                <w:b/>
              </w:rPr>
            </w:pPr>
            <w:r>
              <w:rPr>
                <w:b/>
              </w:rPr>
              <w:t>2017</w:t>
            </w:r>
          </w:p>
        </w:tc>
        <w:tc>
          <w:tcPr>
            <w:tcW w:w="4328" w:type="dxa"/>
            <w:gridSpan w:val="3"/>
            <w:vAlign w:val="center"/>
          </w:tcPr>
          <w:p w:rsidR="005112F2" w:rsidRPr="005128C9" w:rsidRDefault="005112F2" w:rsidP="00470C57">
            <w:pPr>
              <w:pStyle w:val="naisf"/>
              <w:spacing w:before="0" w:after="0"/>
              <w:jc w:val="center"/>
              <w:rPr>
                <w:b/>
                <w:i/>
              </w:rPr>
            </w:pPr>
            <w:r>
              <w:t>Turpmākie trīs gadi (</w:t>
            </w:r>
            <w:r w:rsidRPr="00E7737A">
              <w:rPr>
                <w:i/>
              </w:rPr>
              <w:t>euro</w:t>
            </w:r>
            <w:r w:rsidRPr="005128C9">
              <w:t>)</w:t>
            </w:r>
          </w:p>
        </w:tc>
      </w:tr>
      <w:tr w:rsidR="005112F2" w:rsidRPr="005128C9" w:rsidTr="00065F86">
        <w:trPr>
          <w:jc w:val="center"/>
        </w:trPr>
        <w:tc>
          <w:tcPr>
            <w:tcW w:w="2194" w:type="dxa"/>
            <w:vMerge/>
            <w:vAlign w:val="center"/>
          </w:tcPr>
          <w:p w:rsidR="005112F2" w:rsidRPr="005128C9" w:rsidRDefault="005112F2" w:rsidP="00470C57">
            <w:pPr>
              <w:pStyle w:val="naisf"/>
              <w:spacing w:before="0" w:after="0"/>
              <w:jc w:val="center"/>
              <w:rPr>
                <w:b/>
                <w:i/>
              </w:rPr>
            </w:pPr>
          </w:p>
        </w:tc>
        <w:tc>
          <w:tcPr>
            <w:tcW w:w="2881" w:type="dxa"/>
            <w:gridSpan w:val="2"/>
            <w:vMerge/>
            <w:vAlign w:val="center"/>
          </w:tcPr>
          <w:p w:rsidR="005112F2" w:rsidRPr="005128C9" w:rsidRDefault="005112F2" w:rsidP="00470C57">
            <w:pPr>
              <w:pStyle w:val="naisf"/>
              <w:spacing w:before="0" w:after="0"/>
              <w:jc w:val="center"/>
              <w:rPr>
                <w:b/>
                <w:i/>
              </w:rPr>
            </w:pPr>
          </w:p>
        </w:tc>
        <w:tc>
          <w:tcPr>
            <w:tcW w:w="1450" w:type="dxa"/>
            <w:vAlign w:val="center"/>
          </w:tcPr>
          <w:p w:rsidR="005112F2" w:rsidRPr="005128C9" w:rsidRDefault="0050207B" w:rsidP="00470C57">
            <w:pPr>
              <w:pStyle w:val="naisf"/>
              <w:spacing w:before="0" w:after="0"/>
              <w:jc w:val="center"/>
              <w:rPr>
                <w:b/>
                <w:i/>
              </w:rPr>
            </w:pPr>
            <w:r>
              <w:rPr>
                <w:b/>
                <w:bCs/>
              </w:rPr>
              <w:t>2018</w:t>
            </w:r>
          </w:p>
        </w:tc>
        <w:tc>
          <w:tcPr>
            <w:tcW w:w="1439" w:type="dxa"/>
            <w:vAlign w:val="center"/>
          </w:tcPr>
          <w:p w:rsidR="005112F2" w:rsidRPr="005128C9" w:rsidRDefault="0050207B" w:rsidP="00470C57">
            <w:pPr>
              <w:pStyle w:val="naisf"/>
              <w:spacing w:before="0" w:after="0"/>
              <w:jc w:val="center"/>
              <w:rPr>
                <w:b/>
                <w:i/>
              </w:rPr>
            </w:pPr>
            <w:r>
              <w:rPr>
                <w:b/>
                <w:bCs/>
              </w:rPr>
              <w:t>2019</w:t>
            </w:r>
          </w:p>
        </w:tc>
        <w:tc>
          <w:tcPr>
            <w:tcW w:w="1439" w:type="dxa"/>
            <w:vAlign w:val="center"/>
          </w:tcPr>
          <w:p w:rsidR="005112F2" w:rsidRPr="005128C9" w:rsidRDefault="0050207B" w:rsidP="00470C57">
            <w:pPr>
              <w:pStyle w:val="naisf"/>
              <w:spacing w:before="0" w:after="0"/>
              <w:jc w:val="center"/>
              <w:rPr>
                <w:b/>
                <w:i/>
              </w:rPr>
            </w:pPr>
            <w:r>
              <w:rPr>
                <w:b/>
                <w:bCs/>
              </w:rPr>
              <w:t>2020</w:t>
            </w:r>
          </w:p>
        </w:tc>
      </w:tr>
      <w:tr w:rsidR="005112F2" w:rsidRPr="005128C9" w:rsidTr="00065F86">
        <w:trPr>
          <w:jc w:val="center"/>
        </w:trPr>
        <w:tc>
          <w:tcPr>
            <w:tcW w:w="2194" w:type="dxa"/>
            <w:vMerge/>
            <w:vAlign w:val="center"/>
          </w:tcPr>
          <w:p w:rsidR="005112F2" w:rsidRPr="005128C9" w:rsidRDefault="005112F2" w:rsidP="00470C57">
            <w:pPr>
              <w:pStyle w:val="naisf"/>
              <w:spacing w:before="0" w:after="0"/>
              <w:jc w:val="center"/>
              <w:rPr>
                <w:b/>
                <w:i/>
              </w:rPr>
            </w:pPr>
          </w:p>
        </w:tc>
        <w:tc>
          <w:tcPr>
            <w:tcW w:w="1365" w:type="dxa"/>
            <w:vAlign w:val="center"/>
          </w:tcPr>
          <w:p w:rsidR="005112F2" w:rsidRPr="005128C9" w:rsidRDefault="005112F2" w:rsidP="0050207B">
            <w:pPr>
              <w:pStyle w:val="naisf"/>
              <w:spacing w:before="0" w:after="0"/>
              <w:ind w:firstLine="0"/>
              <w:jc w:val="center"/>
              <w:rPr>
                <w:b/>
                <w:i/>
              </w:rPr>
            </w:pPr>
            <w:r w:rsidRPr="005128C9">
              <w:t>saskaņā ar valsts budžetu kārtējam gadam</w:t>
            </w:r>
          </w:p>
        </w:tc>
        <w:tc>
          <w:tcPr>
            <w:tcW w:w="1516" w:type="dxa"/>
            <w:vAlign w:val="center"/>
          </w:tcPr>
          <w:p w:rsidR="005112F2" w:rsidRPr="005128C9" w:rsidRDefault="005112F2" w:rsidP="0050207B">
            <w:pPr>
              <w:pStyle w:val="naisf"/>
              <w:spacing w:before="0" w:after="0"/>
              <w:ind w:firstLine="0"/>
              <w:jc w:val="center"/>
              <w:rPr>
                <w:b/>
                <w:i/>
              </w:rPr>
            </w:pPr>
            <w:r w:rsidRPr="005128C9">
              <w:t>izmaiņas kārtējā gadā, salīdzinot ar budžetu kārtējam gadam</w:t>
            </w:r>
          </w:p>
        </w:tc>
        <w:tc>
          <w:tcPr>
            <w:tcW w:w="1450" w:type="dxa"/>
            <w:vAlign w:val="center"/>
          </w:tcPr>
          <w:p w:rsidR="005112F2" w:rsidRPr="005128C9" w:rsidRDefault="005112F2" w:rsidP="0050207B">
            <w:pPr>
              <w:pStyle w:val="naisf"/>
              <w:spacing w:before="0" w:after="0"/>
              <w:ind w:firstLine="102"/>
              <w:jc w:val="center"/>
              <w:rPr>
                <w:b/>
                <w:i/>
              </w:rPr>
            </w:pPr>
            <w:r w:rsidRPr="005128C9">
              <w:t>izm</w:t>
            </w:r>
            <w:r>
              <w:t>a</w:t>
            </w:r>
            <w:r w:rsidR="00760436">
              <w:t>iņas, salīdzinot ar kārtējo 2017</w:t>
            </w:r>
            <w:r>
              <w:t>.</w:t>
            </w:r>
            <w:r w:rsidRPr="005128C9">
              <w:t xml:space="preserve"> gadu</w:t>
            </w:r>
          </w:p>
        </w:tc>
        <w:tc>
          <w:tcPr>
            <w:tcW w:w="1439" w:type="dxa"/>
            <w:vAlign w:val="center"/>
          </w:tcPr>
          <w:p w:rsidR="005112F2" w:rsidRPr="005128C9" w:rsidRDefault="005112F2" w:rsidP="0050207B">
            <w:pPr>
              <w:pStyle w:val="naisf"/>
              <w:spacing w:before="0" w:after="0"/>
              <w:ind w:firstLine="15"/>
              <w:jc w:val="center"/>
              <w:rPr>
                <w:b/>
                <w:i/>
              </w:rPr>
            </w:pPr>
            <w:r w:rsidRPr="005128C9">
              <w:t>izma</w:t>
            </w:r>
            <w:r w:rsidR="00C76A77">
              <w:t xml:space="preserve">iņas, salīdzinot ar kārtējo </w:t>
            </w:r>
            <w:proofErr w:type="gramStart"/>
            <w:r w:rsidR="00C76A77">
              <w:t>2017</w:t>
            </w:r>
            <w:r>
              <w:t>.</w:t>
            </w:r>
            <w:r w:rsidRPr="005128C9">
              <w:t>gadu</w:t>
            </w:r>
            <w:proofErr w:type="gramEnd"/>
          </w:p>
        </w:tc>
        <w:tc>
          <w:tcPr>
            <w:tcW w:w="1439" w:type="dxa"/>
            <w:vAlign w:val="center"/>
          </w:tcPr>
          <w:p w:rsidR="005112F2" w:rsidRPr="005128C9" w:rsidRDefault="005112F2" w:rsidP="0050207B">
            <w:pPr>
              <w:pStyle w:val="naisf"/>
              <w:spacing w:before="0" w:after="0"/>
              <w:ind w:firstLine="0"/>
              <w:jc w:val="center"/>
              <w:rPr>
                <w:b/>
                <w:i/>
              </w:rPr>
            </w:pPr>
            <w:r w:rsidRPr="005128C9">
              <w:t>izmaiņas,</w:t>
            </w:r>
            <w:r w:rsidR="00C76A77">
              <w:t xml:space="preserve"> salīdzinot ar kārtējo </w:t>
            </w:r>
            <w:proofErr w:type="gramStart"/>
            <w:r w:rsidR="00C76A77">
              <w:t>2017</w:t>
            </w:r>
            <w:r>
              <w:t>.</w:t>
            </w:r>
            <w:r w:rsidRPr="005128C9">
              <w:t>gadu</w:t>
            </w:r>
            <w:proofErr w:type="gramEnd"/>
          </w:p>
        </w:tc>
      </w:tr>
      <w:tr w:rsidR="005112F2" w:rsidRPr="005128C9" w:rsidTr="00065F86">
        <w:trPr>
          <w:jc w:val="center"/>
        </w:trPr>
        <w:tc>
          <w:tcPr>
            <w:tcW w:w="2194" w:type="dxa"/>
            <w:vAlign w:val="center"/>
          </w:tcPr>
          <w:p w:rsidR="005112F2" w:rsidRPr="001204D1" w:rsidRDefault="005112F2" w:rsidP="00470C57">
            <w:pPr>
              <w:pStyle w:val="naisf"/>
              <w:spacing w:before="0" w:after="0"/>
              <w:jc w:val="center"/>
              <w:rPr>
                <w:bCs/>
                <w:sz w:val="18"/>
                <w:szCs w:val="18"/>
              </w:rPr>
            </w:pPr>
            <w:r w:rsidRPr="001204D1">
              <w:rPr>
                <w:bCs/>
                <w:sz w:val="18"/>
                <w:szCs w:val="18"/>
              </w:rPr>
              <w:t>1</w:t>
            </w:r>
          </w:p>
        </w:tc>
        <w:tc>
          <w:tcPr>
            <w:tcW w:w="1365" w:type="dxa"/>
            <w:vAlign w:val="center"/>
          </w:tcPr>
          <w:p w:rsidR="005112F2" w:rsidRPr="001204D1" w:rsidRDefault="005112F2" w:rsidP="00470C57">
            <w:pPr>
              <w:pStyle w:val="naisf"/>
              <w:spacing w:before="0" w:after="0"/>
              <w:jc w:val="center"/>
              <w:rPr>
                <w:bCs/>
                <w:sz w:val="18"/>
                <w:szCs w:val="18"/>
              </w:rPr>
            </w:pPr>
            <w:r w:rsidRPr="001204D1">
              <w:rPr>
                <w:bCs/>
                <w:sz w:val="18"/>
                <w:szCs w:val="18"/>
              </w:rPr>
              <w:t>2</w:t>
            </w:r>
          </w:p>
        </w:tc>
        <w:tc>
          <w:tcPr>
            <w:tcW w:w="1516" w:type="dxa"/>
            <w:vAlign w:val="center"/>
          </w:tcPr>
          <w:p w:rsidR="005112F2" w:rsidRPr="001204D1" w:rsidRDefault="005112F2" w:rsidP="00470C57">
            <w:pPr>
              <w:pStyle w:val="naisf"/>
              <w:spacing w:before="0" w:after="0"/>
              <w:jc w:val="center"/>
              <w:rPr>
                <w:bCs/>
                <w:sz w:val="18"/>
                <w:szCs w:val="18"/>
              </w:rPr>
            </w:pPr>
            <w:r w:rsidRPr="001204D1">
              <w:rPr>
                <w:bCs/>
                <w:sz w:val="18"/>
                <w:szCs w:val="18"/>
              </w:rPr>
              <w:t>3</w:t>
            </w:r>
          </w:p>
        </w:tc>
        <w:tc>
          <w:tcPr>
            <w:tcW w:w="1450" w:type="dxa"/>
            <w:vAlign w:val="center"/>
          </w:tcPr>
          <w:p w:rsidR="005112F2" w:rsidRPr="001204D1" w:rsidRDefault="005112F2" w:rsidP="00470C57">
            <w:pPr>
              <w:pStyle w:val="naisf"/>
              <w:spacing w:before="0" w:after="0"/>
              <w:jc w:val="center"/>
              <w:rPr>
                <w:bCs/>
                <w:sz w:val="18"/>
                <w:szCs w:val="18"/>
              </w:rPr>
            </w:pPr>
            <w:r w:rsidRPr="001204D1">
              <w:rPr>
                <w:bCs/>
                <w:sz w:val="18"/>
                <w:szCs w:val="18"/>
              </w:rPr>
              <w:t>4</w:t>
            </w:r>
          </w:p>
        </w:tc>
        <w:tc>
          <w:tcPr>
            <w:tcW w:w="1439" w:type="dxa"/>
            <w:vAlign w:val="center"/>
          </w:tcPr>
          <w:p w:rsidR="005112F2" w:rsidRPr="001204D1" w:rsidRDefault="005112F2" w:rsidP="00470C57">
            <w:pPr>
              <w:pStyle w:val="naisf"/>
              <w:spacing w:before="0" w:after="0"/>
              <w:jc w:val="center"/>
              <w:rPr>
                <w:bCs/>
                <w:sz w:val="18"/>
                <w:szCs w:val="18"/>
              </w:rPr>
            </w:pPr>
            <w:r w:rsidRPr="001204D1">
              <w:rPr>
                <w:bCs/>
                <w:sz w:val="18"/>
                <w:szCs w:val="18"/>
              </w:rPr>
              <w:t>5</w:t>
            </w:r>
          </w:p>
        </w:tc>
        <w:tc>
          <w:tcPr>
            <w:tcW w:w="1439" w:type="dxa"/>
            <w:vAlign w:val="center"/>
          </w:tcPr>
          <w:p w:rsidR="005112F2" w:rsidRPr="001204D1" w:rsidRDefault="005112F2" w:rsidP="00470C57">
            <w:pPr>
              <w:pStyle w:val="naisf"/>
              <w:spacing w:before="0" w:after="0"/>
              <w:jc w:val="center"/>
              <w:rPr>
                <w:bCs/>
                <w:sz w:val="18"/>
                <w:szCs w:val="18"/>
              </w:rPr>
            </w:pPr>
            <w:r w:rsidRPr="001204D1">
              <w:rPr>
                <w:bCs/>
                <w:sz w:val="18"/>
                <w:szCs w:val="18"/>
              </w:rPr>
              <w:t>6</w:t>
            </w:r>
          </w:p>
        </w:tc>
      </w:tr>
      <w:tr w:rsidR="005112F2" w:rsidRPr="005128C9" w:rsidTr="00065F86">
        <w:trPr>
          <w:jc w:val="center"/>
        </w:trPr>
        <w:tc>
          <w:tcPr>
            <w:tcW w:w="2194" w:type="dxa"/>
          </w:tcPr>
          <w:p w:rsidR="005112F2" w:rsidRPr="005128C9" w:rsidRDefault="005112F2" w:rsidP="0050207B">
            <w:pPr>
              <w:pStyle w:val="naisf"/>
              <w:spacing w:before="0" w:after="0"/>
              <w:ind w:firstLine="29"/>
              <w:rPr>
                <w:i/>
              </w:rPr>
            </w:pPr>
            <w:r w:rsidRPr="005128C9">
              <w:t>1. Budžeta ieņēmumi</w:t>
            </w:r>
            <w:r w:rsidR="001B5676">
              <w:t>*</w:t>
            </w:r>
            <w:r w:rsidRPr="005128C9">
              <w:t>:</w:t>
            </w:r>
          </w:p>
        </w:tc>
        <w:tc>
          <w:tcPr>
            <w:tcW w:w="1365" w:type="dxa"/>
          </w:tcPr>
          <w:p w:rsidR="005112F2" w:rsidRPr="00C17F99" w:rsidRDefault="00760436" w:rsidP="006715F4">
            <w:pPr>
              <w:pStyle w:val="naisf"/>
              <w:spacing w:before="0" w:after="0"/>
              <w:jc w:val="right"/>
              <w:rPr>
                <w:sz w:val="22"/>
                <w:szCs w:val="22"/>
              </w:rPr>
            </w:pPr>
            <w:r>
              <w:rPr>
                <w:sz w:val="22"/>
                <w:szCs w:val="22"/>
              </w:rPr>
              <w:t>675 663</w:t>
            </w:r>
          </w:p>
        </w:tc>
        <w:tc>
          <w:tcPr>
            <w:tcW w:w="1516" w:type="dxa"/>
          </w:tcPr>
          <w:p w:rsidR="005112F2" w:rsidRPr="00E26FA3" w:rsidRDefault="00D223AD" w:rsidP="006715F4">
            <w:pPr>
              <w:pStyle w:val="naisf"/>
              <w:spacing w:before="0" w:after="0"/>
              <w:jc w:val="right"/>
              <w:rPr>
                <w:sz w:val="22"/>
                <w:szCs w:val="22"/>
              </w:rPr>
            </w:pPr>
            <w:r w:rsidRPr="00E26FA3">
              <w:rPr>
                <w:sz w:val="22"/>
                <w:szCs w:val="22"/>
              </w:rPr>
              <w:t>0</w:t>
            </w:r>
          </w:p>
        </w:tc>
        <w:tc>
          <w:tcPr>
            <w:tcW w:w="1450" w:type="dxa"/>
          </w:tcPr>
          <w:p w:rsidR="005112F2" w:rsidRPr="00E26FA3" w:rsidRDefault="0029157F" w:rsidP="00470C57">
            <w:pPr>
              <w:pStyle w:val="naisf"/>
              <w:spacing w:before="0" w:after="0"/>
              <w:jc w:val="center"/>
              <w:rPr>
                <w:sz w:val="22"/>
                <w:szCs w:val="22"/>
              </w:rPr>
            </w:pPr>
            <w:r w:rsidRPr="00E26FA3">
              <w:rPr>
                <w:sz w:val="22"/>
                <w:szCs w:val="22"/>
              </w:rPr>
              <w:t>-540 559</w:t>
            </w:r>
          </w:p>
        </w:tc>
        <w:tc>
          <w:tcPr>
            <w:tcW w:w="1439" w:type="dxa"/>
          </w:tcPr>
          <w:p w:rsidR="005112F2" w:rsidRPr="00E26FA3" w:rsidRDefault="0029157F" w:rsidP="00470C57">
            <w:pPr>
              <w:pStyle w:val="naisf"/>
              <w:spacing w:before="0" w:after="0"/>
              <w:jc w:val="center"/>
              <w:rPr>
                <w:sz w:val="22"/>
                <w:szCs w:val="22"/>
              </w:rPr>
            </w:pPr>
            <w:r w:rsidRPr="00E26FA3">
              <w:rPr>
                <w:sz w:val="22"/>
                <w:szCs w:val="22"/>
              </w:rPr>
              <w:t>-540 559</w:t>
            </w:r>
          </w:p>
        </w:tc>
        <w:tc>
          <w:tcPr>
            <w:tcW w:w="1439" w:type="dxa"/>
          </w:tcPr>
          <w:p w:rsidR="005112F2" w:rsidRPr="00E26FA3" w:rsidRDefault="0029157F" w:rsidP="00470C57">
            <w:pPr>
              <w:pStyle w:val="naisf"/>
              <w:spacing w:before="0" w:after="0"/>
              <w:jc w:val="center"/>
              <w:rPr>
                <w:sz w:val="22"/>
                <w:szCs w:val="22"/>
              </w:rPr>
            </w:pPr>
            <w:r w:rsidRPr="00E26FA3">
              <w:rPr>
                <w:sz w:val="22"/>
                <w:szCs w:val="22"/>
              </w:rPr>
              <w:t>-540 559</w:t>
            </w:r>
          </w:p>
        </w:tc>
      </w:tr>
      <w:tr w:rsidR="0029157F" w:rsidRPr="005128C9" w:rsidTr="00065F86">
        <w:trPr>
          <w:jc w:val="center"/>
        </w:trPr>
        <w:tc>
          <w:tcPr>
            <w:tcW w:w="2194" w:type="dxa"/>
          </w:tcPr>
          <w:p w:rsidR="0029157F" w:rsidRPr="005128C9" w:rsidRDefault="0029157F" w:rsidP="0029157F">
            <w:pPr>
              <w:pStyle w:val="naisf"/>
              <w:spacing w:before="0" w:after="0"/>
              <w:ind w:firstLine="29"/>
              <w:rPr>
                <w:i/>
              </w:rPr>
            </w:pPr>
            <w:r w:rsidRPr="005128C9">
              <w:t>1.1. valsts pamatbudžets, tai skaitā ieņēmumi no maksas pakalpojumiem un citi pašu ieņēmumi</w:t>
            </w:r>
          </w:p>
        </w:tc>
        <w:tc>
          <w:tcPr>
            <w:tcW w:w="1365" w:type="dxa"/>
          </w:tcPr>
          <w:p w:rsidR="0029157F" w:rsidRPr="00C17F99" w:rsidRDefault="0029157F" w:rsidP="0029157F">
            <w:pPr>
              <w:pStyle w:val="naisf"/>
              <w:spacing w:before="0" w:after="0"/>
              <w:jc w:val="right"/>
              <w:rPr>
                <w:sz w:val="22"/>
                <w:szCs w:val="22"/>
              </w:rPr>
            </w:pPr>
            <w:r>
              <w:rPr>
                <w:sz w:val="22"/>
                <w:szCs w:val="22"/>
              </w:rPr>
              <w:t>675 663</w:t>
            </w:r>
          </w:p>
        </w:tc>
        <w:tc>
          <w:tcPr>
            <w:tcW w:w="1516" w:type="dxa"/>
          </w:tcPr>
          <w:p w:rsidR="0029157F" w:rsidRPr="00E26FA3" w:rsidRDefault="0029157F" w:rsidP="0029157F">
            <w:pPr>
              <w:pStyle w:val="naisf"/>
              <w:spacing w:before="0" w:after="0"/>
              <w:jc w:val="right"/>
              <w:rPr>
                <w:sz w:val="22"/>
                <w:szCs w:val="22"/>
              </w:rPr>
            </w:pPr>
            <w:r w:rsidRPr="00E26FA3">
              <w:rPr>
                <w:sz w:val="22"/>
                <w:szCs w:val="22"/>
              </w:rPr>
              <w:t>0</w:t>
            </w:r>
          </w:p>
        </w:tc>
        <w:tc>
          <w:tcPr>
            <w:tcW w:w="1450" w:type="dxa"/>
          </w:tcPr>
          <w:p w:rsidR="0029157F" w:rsidRPr="00E26FA3" w:rsidRDefault="0029157F" w:rsidP="0029157F">
            <w:pPr>
              <w:pStyle w:val="naisf"/>
              <w:spacing w:before="0" w:after="0"/>
              <w:jc w:val="center"/>
              <w:rPr>
                <w:sz w:val="22"/>
                <w:szCs w:val="22"/>
              </w:rPr>
            </w:pPr>
            <w:r w:rsidRPr="00E26FA3">
              <w:rPr>
                <w:sz w:val="22"/>
                <w:szCs w:val="22"/>
              </w:rPr>
              <w:t>-540 559</w:t>
            </w:r>
          </w:p>
        </w:tc>
        <w:tc>
          <w:tcPr>
            <w:tcW w:w="1439" w:type="dxa"/>
          </w:tcPr>
          <w:p w:rsidR="0029157F" w:rsidRPr="00E26FA3" w:rsidRDefault="0029157F" w:rsidP="0029157F">
            <w:pPr>
              <w:pStyle w:val="naisf"/>
              <w:spacing w:before="0" w:after="0"/>
              <w:jc w:val="center"/>
              <w:rPr>
                <w:sz w:val="22"/>
                <w:szCs w:val="22"/>
              </w:rPr>
            </w:pPr>
            <w:r w:rsidRPr="00E26FA3">
              <w:rPr>
                <w:sz w:val="22"/>
                <w:szCs w:val="22"/>
              </w:rPr>
              <w:t>-540 559</w:t>
            </w:r>
          </w:p>
        </w:tc>
        <w:tc>
          <w:tcPr>
            <w:tcW w:w="1439" w:type="dxa"/>
          </w:tcPr>
          <w:p w:rsidR="0029157F" w:rsidRPr="00E26FA3" w:rsidRDefault="0029157F" w:rsidP="0029157F">
            <w:pPr>
              <w:pStyle w:val="naisf"/>
              <w:spacing w:before="0" w:after="0"/>
              <w:jc w:val="center"/>
              <w:rPr>
                <w:sz w:val="22"/>
                <w:szCs w:val="22"/>
              </w:rPr>
            </w:pPr>
            <w:r w:rsidRPr="00E26FA3">
              <w:rPr>
                <w:sz w:val="22"/>
                <w:szCs w:val="22"/>
              </w:rPr>
              <w:t>-540 559</w:t>
            </w:r>
          </w:p>
        </w:tc>
      </w:tr>
      <w:tr w:rsidR="0029157F" w:rsidRPr="005128C9" w:rsidTr="00065F86">
        <w:trPr>
          <w:jc w:val="center"/>
        </w:trPr>
        <w:tc>
          <w:tcPr>
            <w:tcW w:w="2194" w:type="dxa"/>
          </w:tcPr>
          <w:p w:rsidR="0029157F" w:rsidRPr="00D223AD" w:rsidRDefault="0029157F" w:rsidP="0029157F">
            <w:pPr>
              <w:pStyle w:val="naisf"/>
              <w:spacing w:before="0" w:after="0"/>
              <w:ind w:firstLine="29"/>
              <w:rPr>
                <w:sz w:val="20"/>
                <w:szCs w:val="20"/>
              </w:rPr>
            </w:pPr>
            <w:r w:rsidRPr="00D223AD">
              <w:rPr>
                <w:sz w:val="20"/>
                <w:szCs w:val="20"/>
              </w:rPr>
              <w:t>11.01.00 “Pilsonības un migrācijas lietu pārvalde”</w:t>
            </w:r>
          </w:p>
        </w:tc>
        <w:tc>
          <w:tcPr>
            <w:tcW w:w="1365" w:type="dxa"/>
          </w:tcPr>
          <w:p w:rsidR="0029157F" w:rsidRPr="00D223AD" w:rsidRDefault="0029157F" w:rsidP="0029157F">
            <w:pPr>
              <w:pStyle w:val="naisf"/>
              <w:spacing w:before="0" w:after="0"/>
              <w:jc w:val="center"/>
              <w:rPr>
                <w:sz w:val="20"/>
                <w:szCs w:val="20"/>
              </w:rPr>
            </w:pPr>
            <w:r w:rsidRPr="00D223AD">
              <w:rPr>
                <w:sz w:val="20"/>
                <w:szCs w:val="20"/>
              </w:rPr>
              <w:t>675 663</w:t>
            </w:r>
          </w:p>
        </w:tc>
        <w:tc>
          <w:tcPr>
            <w:tcW w:w="1516" w:type="dxa"/>
          </w:tcPr>
          <w:p w:rsidR="0029157F" w:rsidRPr="00E26FA3" w:rsidRDefault="0049040A" w:rsidP="0029157F">
            <w:pPr>
              <w:pStyle w:val="naisf"/>
              <w:spacing w:before="0" w:after="0"/>
              <w:jc w:val="right"/>
              <w:rPr>
                <w:sz w:val="20"/>
                <w:szCs w:val="20"/>
              </w:rPr>
            </w:pPr>
            <w:r w:rsidRPr="00E26FA3">
              <w:rPr>
                <w:sz w:val="20"/>
                <w:szCs w:val="20"/>
              </w:rPr>
              <w:t>-312 156</w:t>
            </w:r>
          </w:p>
        </w:tc>
        <w:tc>
          <w:tcPr>
            <w:tcW w:w="1450" w:type="dxa"/>
          </w:tcPr>
          <w:p w:rsidR="0029157F" w:rsidRPr="00E26FA3" w:rsidRDefault="00034B46" w:rsidP="0029157F">
            <w:pPr>
              <w:pStyle w:val="naisf"/>
              <w:spacing w:before="0" w:after="0"/>
              <w:jc w:val="center"/>
              <w:rPr>
                <w:sz w:val="20"/>
                <w:szCs w:val="20"/>
              </w:rPr>
            </w:pPr>
            <w:r w:rsidRPr="00E26FA3">
              <w:rPr>
                <w:sz w:val="20"/>
                <w:szCs w:val="20"/>
              </w:rPr>
              <w:t>-613 615</w:t>
            </w:r>
          </w:p>
        </w:tc>
        <w:tc>
          <w:tcPr>
            <w:tcW w:w="1439" w:type="dxa"/>
          </w:tcPr>
          <w:p w:rsidR="0029157F" w:rsidRPr="00E26FA3" w:rsidRDefault="0029157F" w:rsidP="0029157F">
            <w:pPr>
              <w:pStyle w:val="naisf"/>
              <w:spacing w:before="0" w:after="0"/>
              <w:jc w:val="center"/>
              <w:rPr>
                <w:sz w:val="20"/>
                <w:szCs w:val="20"/>
              </w:rPr>
            </w:pPr>
            <w:r w:rsidRPr="00E26FA3">
              <w:rPr>
                <w:sz w:val="20"/>
                <w:szCs w:val="20"/>
              </w:rPr>
              <w:t>-613 615</w:t>
            </w:r>
          </w:p>
        </w:tc>
        <w:tc>
          <w:tcPr>
            <w:tcW w:w="1439" w:type="dxa"/>
          </w:tcPr>
          <w:p w:rsidR="0029157F" w:rsidRPr="00E26FA3" w:rsidRDefault="0029157F" w:rsidP="0029157F">
            <w:pPr>
              <w:pStyle w:val="naisf"/>
              <w:spacing w:before="0" w:after="0"/>
              <w:jc w:val="center"/>
              <w:rPr>
                <w:sz w:val="20"/>
                <w:szCs w:val="20"/>
              </w:rPr>
            </w:pPr>
            <w:r w:rsidRPr="00E26FA3">
              <w:rPr>
                <w:sz w:val="20"/>
                <w:szCs w:val="20"/>
              </w:rPr>
              <w:t>-613 615</w:t>
            </w:r>
          </w:p>
        </w:tc>
      </w:tr>
      <w:tr w:rsidR="0029157F" w:rsidRPr="005128C9" w:rsidTr="00065F86">
        <w:trPr>
          <w:jc w:val="center"/>
        </w:trPr>
        <w:tc>
          <w:tcPr>
            <w:tcW w:w="2194" w:type="dxa"/>
          </w:tcPr>
          <w:p w:rsidR="0029157F" w:rsidRPr="00D223AD" w:rsidRDefault="0029157F" w:rsidP="0029157F">
            <w:pPr>
              <w:pStyle w:val="naisf"/>
              <w:spacing w:before="0" w:after="0"/>
              <w:ind w:firstLine="29"/>
              <w:rPr>
                <w:sz w:val="20"/>
                <w:szCs w:val="20"/>
              </w:rPr>
            </w:pPr>
            <w:r w:rsidRPr="00D223AD">
              <w:rPr>
                <w:sz w:val="20"/>
                <w:szCs w:val="20"/>
              </w:rPr>
              <w:t>20.04.00 “Bēgļa un alternatīvo statusu ieguvušo personu pabalsti</w:t>
            </w:r>
            <w:r w:rsidR="007219BA">
              <w:rPr>
                <w:sz w:val="20"/>
                <w:szCs w:val="20"/>
              </w:rPr>
              <w:t xml:space="preserve"> un citi atbalsta pasākumi</w:t>
            </w:r>
            <w:r w:rsidRPr="00D223AD">
              <w:rPr>
                <w:sz w:val="20"/>
                <w:szCs w:val="20"/>
              </w:rPr>
              <w:t>”</w:t>
            </w:r>
            <w:r w:rsidR="007219BA">
              <w:rPr>
                <w:sz w:val="20"/>
                <w:szCs w:val="20"/>
              </w:rPr>
              <w:t>, tai skaitā:</w:t>
            </w:r>
          </w:p>
        </w:tc>
        <w:tc>
          <w:tcPr>
            <w:tcW w:w="1365" w:type="dxa"/>
          </w:tcPr>
          <w:p w:rsidR="0029157F" w:rsidRPr="007B339C" w:rsidRDefault="0029157F" w:rsidP="0029157F">
            <w:pPr>
              <w:pStyle w:val="naisf"/>
              <w:spacing w:before="0" w:after="0"/>
              <w:jc w:val="right"/>
              <w:rPr>
                <w:sz w:val="20"/>
                <w:szCs w:val="20"/>
              </w:rPr>
            </w:pPr>
            <w:r w:rsidRPr="007B339C">
              <w:rPr>
                <w:sz w:val="20"/>
                <w:szCs w:val="20"/>
              </w:rPr>
              <w:t>0</w:t>
            </w:r>
          </w:p>
        </w:tc>
        <w:tc>
          <w:tcPr>
            <w:tcW w:w="1516" w:type="dxa"/>
          </w:tcPr>
          <w:p w:rsidR="0029157F" w:rsidRPr="00E26FA3" w:rsidRDefault="0049040A" w:rsidP="0029157F">
            <w:pPr>
              <w:pStyle w:val="naisf"/>
              <w:spacing w:before="0" w:after="0"/>
              <w:jc w:val="right"/>
              <w:rPr>
                <w:sz w:val="20"/>
                <w:szCs w:val="20"/>
              </w:rPr>
            </w:pPr>
            <w:r w:rsidRPr="00E26FA3">
              <w:rPr>
                <w:sz w:val="20"/>
                <w:szCs w:val="20"/>
              </w:rPr>
              <w:t>230 256</w:t>
            </w:r>
          </w:p>
        </w:tc>
        <w:tc>
          <w:tcPr>
            <w:tcW w:w="1450" w:type="dxa"/>
          </w:tcPr>
          <w:p w:rsidR="0029157F" w:rsidRPr="00E26FA3" w:rsidRDefault="00034B46" w:rsidP="0029157F">
            <w:pPr>
              <w:pStyle w:val="naisf"/>
              <w:spacing w:before="0" w:after="0"/>
              <w:jc w:val="center"/>
              <w:rPr>
                <w:sz w:val="20"/>
                <w:szCs w:val="20"/>
              </w:rPr>
            </w:pPr>
            <w:r w:rsidRPr="00E26FA3">
              <w:rPr>
                <w:sz w:val="20"/>
                <w:szCs w:val="20"/>
              </w:rPr>
              <w:t>73 056</w:t>
            </w:r>
          </w:p>
        </w:tc>
        <w:tc>
          <w:tcPr>
            <w:tcW w:w="1439" w:type="dxa"/>
          </w:tcPr>
          <w:p w:rsidR="0029157F" w:rsidRPr="00E26FA3" w:rsidRDefault="0029157F" w:rsidP="0029157F">
            <w:pPr>
              <w:pStyle w:val="naisf"/>
              <w:spacing w:before="0" w:after="0"/>
              <w:jc w:val="center"/>
              <w:rPr>
                <w:sz w:val="20"/>
                <w:szCs w:val="20"/>
              </w:rPr>
            </w:pPr>
            <w:r w:rsidRPr="00E26FA3">
              <w:rPr>
                <w:sz w:val="20"/>
                <w:szCs w:val="20"/>
              </w:rPr>
              <w:t>73 056</w:t>
            </w:r>
          </w:p>
        </w:tc>
        <w:tc>
          <w:tcPr>
            <w:tcW w:w="1439" w:type="dxa"/>
          </w:tcPr>
          <w:p w:rsidR="0029157F" w:rsidRPr="00E26FA3" w:rsidRDefault="0029157F" w:rsidP="0029157F">
            <w:pPr>
              <w:pStyle w:val="naisf"/>
              <w:spacing w:before="0" w:after="0"/>
              <w:jc w:val="center"/>
              <w:rPr>
                <w:sz w:val="22"/>
                <w:szCs w:val="22"/>
              </w:rPr>
            </w:pPr>
            <w:r w:rsidRPr="00E26FA3">
              <w:rPr>
                <w:sz w:val="20"/>
                <w:szCs w:val="20"/>
              </w:rPr>
              <w:t>73 056</w:t>
            </w:r>
          </w:p>
        </w:tc>
      </w:tr>
      <w:tr w:rsidR="006B6D56" w:rsidRPr="005128C9" w:rsidTr="00065F86">
        <w:trPr>
          <w:jc w:val="center"/>
        </w:trPr>
        <w:tc>
          <w:tcPr>
            <w:tcW w:w="2194" w:type="dxa"/>
          </w:tcPr>
          <w:p w:rsidR="006B6D56" w:rsidRPr="00D223AD" w:rsidRDefault="006B6D56" w:rsidP="006B6D56">
            <w:pPr>
              <w:pStyle w:val="naisf"/>
              <w:spacing w:before="0" w:after="0"/>
              <w:ind w:firstLine="29"/>
              <w:jc w:val="right"/>
              <w:rPr>
                <w:sz w:val="20"/>
                <w:szCs w:val="20"/>
              </w:rPr>
            </w:pPr>
            <w:r w:rsidRPr="000D46FE">
              <w:rPr>
                <w:sz w:val="20"/>
                <w:szCs w:val="20"/>
              </w:rPr>
              <w:t>- dotācija no vispārējiem ieņēmumiem (EKK 21700)</w:t>
            </w:r>
          </w:p>
        </w:tc>
        <w:tc>
          <w:tcPr>
            <w:tcW w:w="1365" w:type="dxa"/>
          </w:tcPr>
          <w:p w:rsidR="006B6D56" w:rsidRPr="000D46FE" w:rsidRDefault="006B6D56" w:rsidP="006B6D56">
            <w:pPr>
              <w:pStyle w:val="naisf"/>
              <w:spacing w:before="0" w:after="0"/>
              <w:jc w:val="right"/>
              <w:rPr>
                <w:sz w:val="20"/>
                <w:szCs w:val="20"/>
              </w:rPr>
            </w:pPr>
            <w:r w:rsidRPr="00AF5AA1">
              <w:rPr>
                <w:sz w:val="20"/>
                <w:szCs w:val="20"/>
              </w:rPr>
              <w:t>0</w:t>
            </w:r>
          </w:p>
        </w:tc>
        <w:tc>
          <w:tcPr>
            <w:tcW w:w="1516" w:type="dxa"/>
          </w:tcPr>
          <w:p w:rsidR="006B6D56" w:rsidRPr="00E26FA3" w:rsidRDefault="0049040A" w:rsidP="006B6D56">
            <w:pPr>
              <w:pStyle w:val="naisf"/>
              <w:spacing w:before="0" w:after="0"/>
              <w:jc w:val="right"/>
              <w:rPr>
                <w:sz w:val="20"/>
                <w:szCs w:val="20"/>
              </w:rPr>
            </w:pPr>
            <w:r w:rsidRPr="00E26FA3">
              <w:rPr>
                <w:sz w:val="20"/>
                <w:szCs w:val="20"/>
              </w:rPr>
              <w:t>230 256</w:t>
            </w:r>
          </w:p>
        </w:tc>
        <w:tc>
          <w:tcPr>
            <w:tcW w:w="1450" w:type="dxa"/>
          </w:tcPr>
          <w:p w:rsidR="006B6D56" w:rsidRPr="00E26FA3" w:rsidRDefault="00034B46" w:rsidP="006B6D56">
            <w:pPr>
              <w:pStyle w:val="naisf"/>
              <w:spacing w:before="0" w:after="0"/>
              <w:jc w:val="center"/>
              <w:rPr>
                <w:sz w:val="20"/>
                <w:szCs w:val="20"/>
              </w:rPr>
            </w:pPr>
            <w:r w:rsidRPr="00E26FA3">
              <w:rPr>
                <w:sz w:val="20"/>
                <w:szCs w:val="20"/>
              </w:rPr>
              <w:t>73 056</w:t>
            </w:r>
          </w:p>
        </w:tc>
        <w:tc>
          <w:tcPr>
            <w:tcW w:w="1439" w:type="dxa"/>
          </w:tcPr>
          <w:p w:rsidR="006B6D56" w:rsidRPr="00E26FA3" w:rsidRDefault="006B6D56" w:rsidP="006B6D56">
            <w:pPr>
              <w:pStyle w:val="naisf"/>
              <w:spacing w:before="0" w:after="0"/>
              <w:jc w:val="center"/>
              <w:rPr>
                <w:sz w:val="20"/>
                <w:szCs w:val="20"/>
              </w:rPr>
            </w:pPr>
            <w:r w:rsidRPr="00E26FA3">
              <w:rPr>
                <w:sz w:val="20"/>
                <w:szCs w:val="20"/>
              </w:rPr>
              <w:t>73 056</w:t>
            </w:r>
          </w:p>
        </w:tc>
        <w:tc>
          <w:tcPr>
            <w:tcW w:w="1439" w:type="dxa"/>
          </w:tcPr>
          <w:p w:rsidR="006B6D56" w:rsidRPr="00E26FA3" w:rsidRDefault="006B6D56" w:rsidP="006B6D56">
            <w:pPr>
              <w:pStyle w:val="naisf"/>
              <w:spacing w:before="0" w:after="0"/>
              <w:jc w:val="center"/>
              <w:rPr>
                <w:sz w:val="20"/>
                <w:szCs w:val="20"/>
              </w:rPr>
            </w:pPr>
            <w:r w:rsidRPr="00E26FA3">
              <w:rPr>
                <w:sz w:val="20"/>
                <w:szCs w:val="20"/>
              </w:rPr>
              <w:t>73 056</w:t>
            </w:r>
          </w:p>
        </w:tc>
      </w:tr>
      <w:tr w:rsidR="006B6D56" w:rsidRPr="005128C9" w:rsidTr="00065F86">
        <w:trPr>
          <w:jc w:val="center"/>
        </w:trPr>
        <w:tc>
          <w:tcPr>
            <w:tcW w:w="2194" w:type="dxa"/>
          </w:tcPr>
          <w:p w:rsidR="006B6D56" w:rsidRPr="006715F4" w:rsidRDefault="006B6D56" w:rsidP="006B6D56">
            <w:pPr>
              <w:pStyle w:val="naisf"/>
              <w:spacing w:before="0" w:after="0"/>
              <w:ind w:firstLine="29"/>
              <w:rPr>
                <w:sz w:val="20"/>
                <w:szCs w:val="20"/>
              </w:rPr>
            </w:pPr>
            <w:r w:rsidRPr="006715F4">
              <w:rPr>
                <w:sz w:val="20"/>
                <w:szCs w:val="20"/>
              </w:rPr>
              <w:t>97.02.00 “Nozares centralizēto funkciju izpilde”</w:t>
            </w:r>
            <w:r>
              <w:rPr>
                <w:sz w:val="20"/>
                <w:szCs w:val="20"/>
              </w:rPr>
              <w:t>, tai skaitā:</w:t>
            </w:r>
          </w:p>
        </w:tc>
        <w:tc>
          <w:tcPr>
            <w:tcW w:w="1365" w:type="dxa"/>
          </w:tcPr>
          <w:p w:rsidR="006B6D56" w:rsidRPr="006715F4" w:rsidRDefault="006B6D56" w:rsidP="006B6D56">
            <w:pPr>
              <w:pStyle w:val="naisf"/>
              <w:spacing w:before="0" w:after="0"/>
              <w:jc w:val="right"/>
              <w:rPr>
                <w:sz w:val="20"/>
                <w:szCs w:val="20"/>
              </w:rPr>
            </w:pPr>
            <w:r w:rsidRPr="006715F4">
              <w:rPr>
                <w:sz w:val="20"/>
                <w:szCs w:val="20"/>
              </w:rPr>
              <w:t>0</w:t>
            </w:r>
          </w:p>
        </w:tc>
        <w:tc>
          <w:tcPr>
            <w:tcW w:w="1516" w:type="dxa"/>
          </w:tcPr>
          <w:p w:rsidR="006B6D56" w:rsidRPr="00E26FA3" w:rsidRDefault="006B6D56" w:rsidP="006B6D56">
            <w:pPr>
              <w:pStyle w:val="naisf"/>
              <w:spacing w:before="0" w:after="0"/>
              <w:jc w:val="right"/>
              <w:rPr>
                <w:sz w:val="20"/>
                <w:szCs w:val="20"/>
              </w:rPr>
            </w:pPr>
            <w:r w:rsidRPr="00E26FA3">
              <w:rPr>
                <w:sz w:val="20"/>
                <w:szCs w:val="20"/>
              </w:rPr>
              <w:t>81 900</w:t>
            </w:r>
          </w:p>
        </w:tc>
        <w:tc>
          <w:tcPr>
            <w:tcW w:w="1450" w:type="dxa"/>
          </w:tcPr>
          <w:p w:rsidR="006B6D56" w:rsidRPr="00E26FA3" w:rsidRDefault="006B6D56" w:rsidP="006B6D56">
            <w:pPr>
              <w:pStyle w:val="naisf"/>
              <w:spacing w:before="0" w:after="0"/>
              <w:jc w:val="right"/>
              <w:rPr>
                <w:sz w:val="20"/>
                <w:szCs w:val="20"/>
              </w:rPr>
            </w:pPr>
            <w:r w:rsidRPr="00E26FA3">
              <w:rPr>
                <w:sz w:val="20"/>
                <w:szCs w:val="20"/>
              </w:rPr>
              <w:t>0</w:t>
            </w:r>
          </w:p>
        </w:tc>
        <w:tc>
          <w:tcPr>
            <w:tcW w:w="1439" w:type="dxa"/>
          </w:tcPr>
          <w:p w:rsidR="006B6D56" w:rsidRPr="00E26FA3" w:rsidRDefault="006B6D56" w:rsidP="006B6D56">
            <w:pPr>
              <w:pStyle w:val="naisf"/>
              <w:spacing w:before="0" w:after="0"/>
              <w:jc w:val="right"/>
              <w:rPr>
                <w:sz w:val="20"/>
                <w:szCs w:val="20"/>
              </w:rPr>
            </w:pPr>
            <w:r w:rsidRPr="00E26FA3">
              <w:rPr>
                <w:sz w:val="20"/>
                <w:szCs w:val="20"/>
              </w:rPr>
              <w:t>0</w:t>
            </w:r>
          </w:p>
        </w:tc>
        <w:tc>
          <w:tcPr>
            <w:tcW w:w="1439" w:type="dxa"/>
          </w:tcPr>
          <w:p w:rsidR="006B6D56" w:rsidRPr="00E26FA3" w:rsidRDefault="006B6D56" w:rsidP="006B6D56">
            <w:pPr>
              <w:pStyle w:val="naisf"/>
              <w:spacing w:before="0" w:after="0"/>
              <w:jc w:val="right"/>
              <w:rPr>
                <w:sz w:val="20"/>
                <w:szCs w:val="20"/>
              </w:rPr>
            </w:pPr>
            <w:r w:rsidRPr="00E26FA3">
              <w:rPr>
                <w:sz w:val="20"/>
                <w:szCs w:val="20"/>
              </w:rPr>
              <w:t>0</w:t>
            </w:r>
          </w:p>
        </w:tc>
      </w:tr>
      <w:tr w:rsidR="006B6D56" w:rsidRPr="005128C9" w:rsidTr="00065F86">
        <w:trPr>
          <w:jc w:val="center"/>
        </w:trPr>
        <w:tc>
          <w:tcPr>
            <w:tcW w:w="2194" w:type="dxa"/>
          </w:tcPr>
          <w:p w:rsidR="006B6D56" w:rsidRPr="00D223AD" w:rsidRDefault="006B6D56" w:rsidP="006B6D56">
            <w:pPr>
              <w:pStyle w:val="naisf"/>
              <w:spacing w:before="0" w:after="0"/>
              <w:ind w:firstLine="29"/>
              <w:jc w:val="right"/>
              <w:rPr>
                <w:sz w:val="20"/>
                <w:szCs w:val="20"/>
              </w:rPr>
            </w:pPr>
            <w:r w:rsidRPr="000D46FE">
              <w:rPr>
                <w:sz w:val="20"/>
                <w:szCs w:val="20"/>
              </w:rPr>
              <w:t>- dotācija no vispārējiem ieņēmumiem (EKK 21700)</w:t>
            </w:r>
          </w:p>
        </w:tc>
        <w:tc>
          <w:tcPr>
            <w:tcW w:w="1365" w:type="dxa"/>
          </w:tcPr>
          <w:p w:rsidR="006B6D56" w:rsidRPr="000D46FE" w:rsidRDefault="006B6D56" w:rsidP="006B6D56">
            <w:pPr>
              <w:pStyle w:val="naisf"/>
              <w:spacing w:before="0" w:after="0"/>
              <w:jc w:val="right"/>
              <w:rPr>
                <w:sz w:val="20"/>
                <w:szCs w:val="20"/>
              </w:rPr>
            </w:pPr>
            <w:r w:rsidRPr="00AF5AA1">
              <w:rPr>
                <w:sz w:val="20"/>
                <w:szCs w:val="20"/>
              </w:rPr>
              <w:t>0</w:t>
            </w:r>
          </w:p>
        </w:tc>
        <w:tc>
          <w:tcPr>
            <w:tcW w:w="1516" w:type="dxa"/>
          </w:tcPr>
          <w:p w:rsidR="006B6D56" w:rsidRPr="00E26FA3" w:rsidRDefault="006B6D56" w:rsidP="006B6D56">
            <w:pPr>
              <w:pStyle w:val="naisf"/>
              <w:spacing w:before="0" w:after="0"/>
              <w:jc w:val="right"/>
              <w:rPr>
                <w:sz w:val="20"/>
                <w:szCs w:val="20"/>
              </w:rPr>
            </w:pPr>
            <w:r w:rsidRPr="00E26FA3">
              <w:rPr>
                <w:sz w:val="20"/>
                <w:szCs w:val="20"/>
              </w:rPr>
              <w:t>81 900</w:t>
            </w:r>
          </w:p>
        </w:tc>
        <w:tc>
          <w:tcPr>
            <w:tcW w:w="1450" w:type="dxa"/>
          </w:tcPr>
          <w:p w:rsidR="006B6D56" w:rsidRPr="00E26FA3" w:rsidRDefault="006B6D56" w:rsidP="006B6D56">
            <w:pPr>
              <w:pStyle w:val="naisf"/>
              <w:spacing w:before="0" w:after="0"/>
              <w:jc w:val="right"/>
              <w:rPr>
                <w:sz w:val="20"/>
                <w:szCs w:val="20"/>
              </w:rPr>
            </w:pPr>
            <w:r w:rsidRPr="00E26FA3">
              <w:rPr>
                <w:sz w:val="20"/>
                <w:szCs w:val="20"/>
              </w:rPr>
              <w:t>0</w:t>
            </w:r>
          </w:p>
        </w:tc>
        <w:tc>
          <w:tcPr>
            <w:tcW w:w="1439" w:type="dxa"/>
          </w:tcPr>
          <w:p w:rsidR="006B6D56" w:rsidRPr="00E26FA3" w:rsidRDefault="006B6D56" w:rsidP="006B6D56">
            <w:pPr>
              <w:pStyle w:val="naisf"/>
              <w:spacing w:before="0" w:after="0"/>
              <w:jc w:val="right"/>
              <w:rPr>
                <w:sz w:val="20"/>
                <w:szCs w:val="20"/>
              </w:rPr>
            </w:pPr>
            <w:r w:rsidRPr="00E26FA3">
              <w:rPr>
                <w:sz w:val="20"/>
                <w:szCs w:val="20"/>
              </w:rPr>
              <w:t>0</w:t>
            </w:r>
          </w:p>
        </w:tc>
        <w:tc>
          <w:tcPr>
            <w:tcW w:w="1439" w:type="dxa"/>
          </w:tcPr>
          <w:p w:rsidR="006B6D56" w:rsidRPr="00E26FA3" w:rsidRDefault="006B6D56" w:rsidP="006B6D56">
            <w:pPr>
              <w:pStyle w:val="naisf"/>
              <w:spacing w:before="0" w:after="0"/>
              <w:jc w:val="right"/>
              <w:rPr>
                <w:sz w:val="20"/>
                <w:szCs w:val="20"/>
              </w:rPr>
            </w:pPr>
            <w:r w:rsidRPr="00E26FA3">
              <w:rPr>
                <w:sz w:val="20"/>
                <w:szCs w:val="20"/>
              </w:rPr>
              <w:t>0</w:t>
            </w:r>
          </w:p>
        </w:tc>
      </w:tr>
      <w:tr w:rsidR="006B6D56" w:rsidRPr="005128C9" w:rsidTr="00065F86">
        <w:trPr>
          <w:jc w:val="center"/>
        </w:trPr>
        <w:tc>
          <w:tcPr>
            <w:tcW w:w="2194" w:type="dxa"/>
          </w:tcPr>
          <w:p w:rsidR="006B6D56" w:rsidRPr="005128C9" w:rsidRDefault="006B6D56" w:rsidP="006B6D56">
            <w:pPr>
              <w:pStyle w:val="naisf"/>
              <w:spacing w:before="0" w:after="0"/>
              <w:ind w:firstLine="29"/>
              <w:rPr>
                <w:i/>
              </w:rPr>
            </w:pPr>
            <w:r w:rsidRPr="005128C9">
              <w:t>1.2. valsts speciālais budžets</w:t>
            </w:r>
            <w:r w:rsidR="00114DAB">
              <w:t>*</w:t>
            </w:r>
          </w:p>
        </w:tc>
        <w:tc>
          <w:tcPr>
            <w:tcW w:w="1365" w:type="dxa"/>
          </w:tcPr>
          <w:p w:rsidR="006B6D56" w:rsidRPr="00C17F99" w:rsidRDefault="006B6D56" w:rsidP="006B6D56">
            <w:pPr>
              <w:pStyle w:val="naisf"/>
              <w:spacing w:before="0" w:after="0"/>
              <w:jc w:val="right"/>
              <w:rPr>
                <w:sz w:val="22"/>
                <w:szCs w:val="22"/>
              </w:rPr>
            </w:pPr>
            <w:r w:rsidRPr="00C17F99">
              <w:rPr>
                <w:sz w:val="22"/>
                <w:szCs w:val="22"/>
              </w:rPr>
              <w:t>0</w:t>
            </w:r>
          </w:p>
        </w:tc>
        <w:tc>
          <w:tcPr>
            <w:tcW w:w="1516" w:type="dxa"/>
          </w:tcPr>
          <w:p w:rsidR="006B6D56" w:rsidRPr="00E26FA3" w:rsidRDefault="007E6F93" w:rsidP="006B6D56">
            <w:pPr>
              <w:pStyle w:val="naisf"/>
              <w:spacing w:before="0" w:after="0"/>
              <w:jc w:val="right"/>
              <w:rPr>
                <w:sz w:val="22"/>
                <w:szCs w:val="22"/>
              </w:rPr>
            </w:pPr>
            <w:r w:rsidRPr="00E26FA3">
              <w:rPr>
                <w:sz w:val="22"/>
                <w:szCs w:val="22"/>
              </w:rPr>
              <w:t>81 900</w:t>
            </w:r>
          </w:p>
        </w:tc>
        <w:tc>
          <w:tcPr>
            <w:tcW w:w="1450" w:type="dxa"/>
          </w:tcPr>
          <w:p w:rsidR="006B6D56" w:rsidRPr="00E26FA3" w:rsidRDefault="006B6D56" w:rsidP="006B6D56">
            <w:pPr>
              <w:pStyle w:val="naisf"/>
              <w:spacing w:before="0" w:after="0"/>
              <w:jc w:val="right"/>
              <w:rPr>
                <w:sz w:val="22"/>
                <w:szCs w:val="22"/>
              </w:rPr>
            </w:pPr>
            <w:r w:rsidRPr="00E26FA3">
              <w:rPr>
                <w:sz w:val="22"/>
                <w:szCs w:val="22"/>
              </w:rPr>
              <w:t>0</w:t>
            </w:r>
          </w:p>
        </w:tc>
        <w:tc>
          <w:tcPr>
            <w:tcW w:w="1439" w:type="dxa"/>
          </w:tcPr>
          <w:p w:rsidR="006B6D56" w:rsidRPr="00E26FA3" w:rsidRDefault="006B6D56" w:rsidP="006B6D56">
            <w:pPr>
              <w:pStyle w:val="naisf"/>
              <w:spacing w:before="0" w:after="0"/>
              <w:jc w:val="right"/>
              <w:rPr>
                <w:sz w:val="22"/>
                <w:szCs w:val="22"/>
              </w:rPr>
            </w:pPr>
            <w:r w:rsidRPr="00E26FA3">
              <w:rPr>
                <w:sz w:val="22"/>
                <w:szCs w:val="22"/>
              </w:rPr>
              <w:t>0</w:t>
            </w:r>
          </w:p>
        </w:tc>
        <w:tc>
          <w:tcPr>
            <w:tcW w:w="1439" w:type="dxa"/>
          </w:tcPr>
          <w:p w:rsidR="006B6D56" w:rsidRPr="00E26FA3" w:rsidRDefault="006B6D56" w:rsidP="006B6D56">
            <w:pPr>
              <w:pStyle w:val="naisf"/>
              <w:spacing w:before="0" w:after="0"/>
              <w:jc w:val="right"/>
              <w:rPr>
                <w:sz w:val="22"/>
                <w:szCs w:val="22"/>
              </w:rPr>
            </w:pPr>
            <w:r w:rsidRPr="00E26FA3">
              <w:rPr>
                <w:sz w:val="22"/>
                <w:szCs w:val="22"/>
              </w:rPr>
              <w:t>0</w:t>
            </w:r>
          </w:p>
        </w:tc>
      </w:tr>
      <w:tr w:rsidR="00114DAB" w:rsidRPr="005128C9" w:rsidTr="00065F86">
        <w:trPr>
          <w:jc w:val="center"/>
        </w:trPr>
        <w:tc>
          <w:tcPr>
            <w:tcW w:w="2194" w:type="dxa"/>
          </w:tcPr>
          <w:p w:rsidR="00114DAB" w:rsidRPr="00AF5AA1" w:rsidRDefault="00114DAB" w:rsidP="00114DAB">
            <w:pPr>
              <w:pStyle w:val="naisf"/>
              <w:spacing w:before="0" w:after="0"/>
              <w:ind w:firstLine="29"/>
              <w:rPr>
                <w:sz w:val="20"/>
                <w:szCs w:val="20"/>
              </w:rPr>
            </w:pPr>
            <w:r w:rsidRPr="00AF5AA1">
              <w:rPr>
                <w:sz w:val="20"/>
                <w:szCs w:val="20"/>
              </w:rPr>
              <w:t xml:space="preserve">04.05.00 </w:t>
            </w:r>
            <w:r w:rsidRPr="004156AC">
              <w:rPr>
                <w:sz w:val="20"/>
                <w:szCs w:val="20"/>
              </w:rPr>
              <w:t>“</w:t>
            </w:r>
            <w:r w:rsidRPr="00AF5AA1">
              <w:rPr>
                <w:sz w:val="20"/>
                <w:szCs w:val="20"/>
              </w:rPr>
              <w:t xml:space="preserve">Valsts sociālās apdrošināšanas </w:t>
            </w:r>
            <w:r w:rsidRPr="00AF5AA1">
              <w:rPr>
                <w:sz w:val="20"/>
                <w:szCs w:val="20"/>
              </w:rPr>
              <w:lastRenderedPageBreak/>
              <w:t>aģentū</w:t>
            </w:r>
            <w:r>
              <w:rPr>
                <w:sz w:val="20"/>
                <w:szCs w:val="20"/>
              </w:rPr>
              <w:t>ras speciālais budžets”, tai skaitā:</w:t>
            </w:r>
            <w:r w:rsidRPr="004156AC">
              <w:rPr>
                <w:sz w:val="20"/>
                <w:szCs w:val="20"/>
              </w:rPr>
              <w:t>*</w:t>
            </w:r>
          </w:p>
        </w:tc>
        <w:tc>
          <w:tcPr>
            <w:tcW w:w="1365" w:type="dxa"/>
          </w:tcPr>
          <w:p w:rsidR="00114DAB" w:rsidRPr="00AF5AA1" w:rsidRDefault="00114DAB" w:rsidP="00114DAB">
            <w:pPr>
              <w:pStyle w:val="naisf"/>
              <w:spacing w:before="0" w:after="0"/>
              <w:jc w:val="right"/>
              <w:rPr>
                <w:sz w:val="20"/>
                <w:szCs w:val="20"/>
              </w:rPr>
            </w:pPr>
            <w:r w:rsidRPr="00AF5AA1">
              <w:rPr>
                <w:sz w:val="20"/>
                <w:szCs w:val="20"/>
              </w:rPr>
              <w:lastRenderedPageBreak/>
              <w:t>0</w:t>
            </w:r>
          </w:p>
        </w:tc>
        <w:tc>
          <w:tcPr>
            <w:tcW w:w="1516" w:type="dxa"/>
          </w:tcPr>
          <w:p w:rsidR="00114DAB" w:rsidRPr="00E26FA3" w:rsidRDefault="00114DAB" w:rsidP="00114DAB">
            <w:pPr>
              <w:pStyle w:val="naisf"/>
              <w:spacing w:before="0" w:after="0"/>
              <w:jc w:val="right"/>
              <w:rPr>
                <w:sz w:val="20"/>
                <w:szCs w:val="20"/>
              </w:rPr>
            </w:pPr>
            <w:r w:rsidRPr="00E26FA3">
              <w:rPr>
                <w:sz w:val="20"/>
                <w:szCs w:val="20"/>
              </w:rPr>
              <w:t>81 900</w:t>
            </w:r>
          </w:p>
        </w:tc>
        <w:tc>
          <w:tcPr>
            <w:tcW w:w="1450" w:type="dxa"/>
          </w:tcPr>
          <w:p w:rsidR="00114DAB" w:rsidRPr="00E26FA3" w:rsidRDefault="00114DAB" w:rsidP="00114DAB">
            <w:pPr>
              <w:pStyle w:val="naisf"/>
              <w:spacing w:before="0" w:after="0"/>
              <w:jc w:val="right"/>
              <w:rPr>
                <w:sz w:val="20"/>
                <w:szCs w:val="20"/>
              </w:rPr>
            </w:pPr>
            <w:r w:rsidRPr="00E26FA3">
              <w:rPr>
                <w:sz w:val="20"/>
                <w:szCs w:val="20"/>
              </w:rPr>
              <w:t>0</w:t>
            </w:r>
          </w:p>
        </w:tc>
        <w:tc>
          <w:tcPr>
            <w:tcW w:w="1439" w:type="dxa"/>
          </w:tcPr>
          <w:p w:rsidR="00114DAB" w:rsidRPr="00E26FA3" w:rsidRDefault="00114DAB" w:rsidP="00114DAB">
            <w:pPr>
              <w:pStyle w:val="naisf"/>
              <w:spacing w:before="0" w:after="0"/>
              <w:jc w:val="right"/>
              <w:rPr>
                <w:sz w:val="20"/>
                <w:szCs w:val="20"/>
              </w:rPr>
            </w:pPr>
            <w:r w:rsidRPr="00E26FA3">
              <w:rPr>
                <w:sz w:val="20"/>
                <w:szCs w:val="20"/>
              </w:rPr>
              <w:t>0</w:t>
            </w:r>
          </w:p>
        </w:tc>
        <w:tc>
          <w:tcPr>
            <w:tcW w:w="1439" w:type="dxa"/>
          </w:tcPr>
          <w:p w:rsidR="00114DAB" w:rsidRPr="00E26FA3" w:rsidRDefault="00114DAB" w:rsidP="00114DAB">
            <w:pPr>
              <w:pStyle w:val="naisf"/>
              <w:spacing w:before="0" w:after="0"/>
              <w:jc w:val="right"/>
              <w:rPr>
                <w:sz w:val="20"/>
                <w:szCs w:val="20"/>
              </w:rPr>
            </w:pPr>
            <w:r w:rsidRPr="00E26FA3">
              <w:rPr>
                <w:sz w:val="20"/>
                <w:szCs w:val="20"/>
              </w:rPr>
              <w:t>0</w:t>
            </w:r>
          </w:p>
        </w:tc>
      </w:tr>
      <w:tr w:rsidR="00114DAB" w:rsidRPr="005128C9" w:rsidTr="00065F86">
        <w:trPr>
          <w:jc w:val="center"/>
        </w:trPr>
        <w:tc>
          <w:tcPr>
            <w:tcW w:w="2194" w:type="dxa"/>
          </w:tcPr>
          <w:p w:rsidR="00114DAB" w:rsidRPr="000D46FE" w:rsidRDefault="00114DAB" w:rsidP="00114DAB">
            <w:pPr>
              <w:pStyle w:val="naisf"/>
              <w:spacing w:before="0" w:after="0"/>
              <w:ind w:firstLine="29"/>
              <w:jc w:val="right"/>
              <w:rPr>
                <w:sz w:val="20"/>
                <w:szCs w:val="20"/>
              </w:rPr>
            </w:pPr>
            <w:r>
              <w:rPr>
                <w:sz w:val="20"/>
                <w:szCs w:val="20"/>
              </w:rPr>
              <w:t xml:space="preserve">- </w:t>
            </w:r>
            <w:r w:rsidRPr="000D46FE">
              <w:rPr>
                <w:sz w:val="20"/>
                <w:szCs w:val="20"/>
              </w:rPr>
              <w:t>ieņēmumi no pārējām dotācijām no v</w:t>
            </w:r>
            <w:r>
              <w:rPr>
                <w:sz w:val="20"/>
                <w:szCs w:val="20"/>
              </w:rPr>
              <w:t>alsts pamatbudžeta (EKK 18218)*</w:t>
            </w:r>
          </w:p>
        </w:tc>
        <w:tc>
          <w:tcPr>
            <w:tcW w:w="1365" w:type="dxa"/>
          </w:tcPr>
          <w:p w:rsidR="00114DAB" w:rsidRPr="000D46FE" w:rsidRDefault="00114DAB" w:rsidP="00114DAB">
            <w:pPr>
              <w:pStyle w:val="naisf"/>
              <w:spacing w:before="0" w:after="0"/>
              <w:jc w:val="right"/>
              <w:rPr>
                <w:sz w:val="20"/>
                <w:szCs w:val="20"/>
              </w:rPr>
            </w:pPr>
            <w:r w:rsidRPr="000B4177">
              <w:rPr>
                <w:sz w:val="20"/>
                <w:szCs w:val="20"/>
              </w:rPr>
              <w:t>0</w:t>
            </w:r>
          </w:p>
        </w:tc>
        <w:tc>
          <w:tcPr>
            <w:tcW w:w="1516" w:type="dxa"/>
          </w:tcPr>
          <w:p w:rsidR="00114DAB" w:rsidRPr="00E26FA3" w:rsidRDefault="00114DAB" w:rsidP="00114DAB">
            <w:pPr>
              <w:pStyle w:val="naisf"/>
              <w:spacing w:before="0" w:after="0"/>
              <w:jc w:val="right"/>
              <w:rPr>
                <w:sz w:val="20"/>
                <w:szCs w:val="20"/>
              </w:rPr>
            </w:pPr>
            <w:r w:rsidRPr="00E26FA3">
              <w:rPr>
                <w:sz w:val="20"/>
                <w:szCs w:val="20"/>
              </w:rPr>
              <w:t>81 900</w:t>
            </w:r>
          </w:p>
        </w:tc>
        <w:tc>
          <w:tcPr>
            <w:tcW w:w="1450" w:type="dxa"/>
          </w:tcPr>
          <w:p w:rsidR="00114DAB" w:rsidRPr="00E26FA3" w:rsidRDefault="00114DAB" w:rsidP="00114DAB">
            <w:pPr>
              <w:pStyle w:val="naisf"/>
              <w:spacing w:before="0" w:after="0"/>
              <w:jc w:val="right"/>
              <w:rPr>
                <w:sz w:val="20"/>
                <w:szCs w:val="20"/>
              </w:rPr>
            </w:pPr>
            <w:r w:rsidRPr="00E26FA3">
              <w:rPr>
                <w:sz w:val="20"/>
                <w:szCs w:val="20"/>
              </w:rPr>
              <w:t>0</w:t>
            </w:r>
          </w:p>
        </w:tc>
        <w:tc>
          <w:tcPr>
            <w:tcW w:w="1439" w:type="dxa"/>
          </w:tcPr>
          <w:p w:rsidR="00114DAB" w:rsidRPr="00E26FA3" w:rsidRDefault="00114DAB" w:rsidP="00114DAB">
            <w:pPr>
              <w:pStyle w:val="naisf"/>
              <w:spacing w:before="0" w:after="0"/>
              <w:jc w:val="right"/>
              <w:rPr>
                <w:sz w:val="20"/>
                <w:szCs w:val="20"/>
              </w:rPr>
            </w:pPr>
            <w:r w:rsidRPr="00E26FA3">
              <w:rPr>
                <w:sz w:val="20"/>
                <w:szCs w:val="20"/>
              </w:rPr>
              <w:t>0</w:t>
            </w:r>
          </w:p>
        </w:tc>
        <w:tc>
          <w:tcPr>
            <w:tcW w:w="1439" w:type="dxa"/>
          </w:tcPr>
          <w:p w:rsidR="00114DAB" w:rsidRPr="00E26FA3" w:rsidRDefault="00114DAB" w:rsidP="00114DAB">
            <w:pPr>
              <w:pStyle w:val="naisf"/>
              <w:spacing w:before="0" w:after="0"/>
              <w:jc w:val="right"/>
              <w:rPr>
                <w:sz w:val="20"/>
                <w:szCs w:val="20"/>
              </w:rPr>
            </w:pPr>
            <w:r w:rsidRPr="00E26FA3">
              <w:rPr>
                <w:sz w:val="20"/>
                <w:szCs w:val="20"/>
              </w:rPr>
              <w:t>0</w:t>
            </w:r>
          </w:p>
        </w:tc>
      </w:tr>
      <w:tr w:rsidR="00114DAB" w:rsidRPr="005128C9" w:rsidTr="00065F86">
        <w:trPr>
          <w:jc w:val="center"/>
        </w:trPr>
        <w:tc>
          <w:tcPr>
            <w:tcW w:w="2194" w:type="dxa"/>
          </w:tcPr>
          <w:p w:rsidR="00114DAB" w:rsidRPr="005128C9" w:rsidRDefault="00114DAB" w:rsidP="00114DAB">
            <w:pPr>
              <w:pStyle w:val="naisf"/>
              <w:spacing w:before="0" w:after="0"/>
              <w:ind w:firstLine="29"/>
              <w:rPr>
                <w:i/>
              </w:rPr>
            </w:pPr>
            <w:r w:rsidRPr="005128C9">
              <w:t>1.3. pašvaldību budžets</w:t>
            </w:r>
          </w:p>
        </w:tc>
        <w:tc>
          <w:tcPr>
            <w:tcW w:w="1365" w:type="dxa"/>
          </w:tcPr>
          <w:p w:rsidR="00114DAB" w:rsidRPr="00C17F99" w:rsidRDefault="00114DAB" w:rsidP="00114DAB">
            <w:pPr>
              <w:pStyle w:val="naisf"/>
              <w:spacing w:before="0" w:after="0"/>
              <w:jc w:val="right"/>
              <w:rPr>
                <w:sz w:val="22"/>
                <w:szCs w:val="22"/>
              </w:rPr>
            </w:pPr>
            <w:r w:rsidRPr="00C17F99">
              <w:rPr>
                <w:sz w:val="22"/>
                <w:szCs w:val="22"/>
              </w:rPr>
              <w:t>0</w:t>
            </w:r>
          </w:p>
        </w:tc>
        <w:tc>
          <w:tcPr>
            <w:tcW w:w="1516" w:type="dxa"/>
          </w:tcPr>
          <w:p w:rsidR="00114DAB" w:rsidRPr="00E26FA3" w:rsidRDefault="00114DAB" w:rsidP="00114DAB">
            <w:pPr>
              <w:pStyle w:val="naisf"/>
              <w:spacing w:before="0" w:after="0"/>
              <w:jc w:val="right"/>
              <w:rPr>
                <w:sz w:val="22"/>
                <w:szCs w:val="22"/>
              </w:rPr>
            </w:pPr>
            <w:r w:rsidRPr="00E26FA3">
              <w:rPr>
                <w:sz w:val="22"/>
                <w:szCs w:val="22"/>
              </w:rPr>
              <w:t>0</w:t>
            </w:r>
          </w:p>
        </w:tc>
        <w:tc>
          <w:tcPr>
            <w:tcW w:w="1450" w:type="dxa"/>
          </w:tcPr>
          <w:p w:rsidR="00114DAB" w:rsidRPr="00E26FA3" w:rsidRDefault="00114DAB" w:rsidP="00114DAB">
            <w:pPr>
              <w:pStyle w:val="naisf"/>
              <w:spacing w:before="0" w:after="0"/>
              <w:jc w:val="right"/>
              <w:rPr>
                <w:sz w:val="22"/>
                <w:szCs w:val="22"/>
              </w:rPr>
            </w:pPr>
            <w:r w:rsidRPr="00E26FA3">
              <w:rPr>
                <w:sz w:val="22"/>
                <w:szCs w:val="22"/>
              </w:rPr>
              <w:t>0</w:t>
            </w:r>
          </w:p>
        </w:tc>
        <w:tc>
          <w:tcPr>
            <w:tcW w:w="1439" w:type="dxa"/>
          </w:tcPr>
          <w:p w:rsidR="00114DAB" w:rsidRPr="00E26FA3" w:rsidRDefault="00114DAB" w:rsidP="00114DAB">
            <w:pPr>
              <w:pStyle w:val="naisf"/>
              <w:spacing w:before="0" w:after="0"/>
              <w:jc w:val="right"/>
              <w:rPr>
                <w:sz w:val="22"/>
                <w:szCs w:val="22"/>
              </w:rPr>
            </w:pPr>
            <w:r w:rsidRPr="00E26FA3">
              <w:rPr>
                <w:sz w:val="22"/>
                <w:szCs w:val="22"/>
              </w:rPr>
              <w:t>0</w:t>
            </w:r>
          </w:p>
        </w:tc>
        <w:tc>
          <w:tcPr>
            <w:tcW w:w="1439" w:type="dxa"/>
          </w:tcPr>
          <w:p w:rsidR="00114DAB" w:rsidRPr="00E26FA3" w:rsidRDefault="00114DAB" w:rsidP="00114DAB">
            <w:pPr>
              <w:pStyle w:val="naisf"/>
              <w:spacing w:before="0" w:after="0"/>
              <w:jc w:val="right"/>
              <w:rPr>
                <w:sz w:val="22"/>
                <w:szCs w:val="22"/>
              </w:rPr>
            </w:pPr>
            <w:r w:rsidRPr="00E26FA3">
              <w:rPr>
                <w:sz w:val="22"/>
                <w:szCs w:val="22"/>
              </w:rPr>
              <w:t>0</w:t>
            </w:r>
          </w:p>
        </w:tc>
      </w:tr>
      <w:tr w:rsidR="00114DAB" w:rsidRPr="005128C9" w:rsidTr="00065F86">
        <w:trPr>
          <w:jc w:val="center"/>
        </w:trPr>
        <w:tc>
          <w:tcPr>
            <w:tcW w:w="2194" w:type="dxa"/>
          </w:tcPr>
          <w:p w:rsidR="00114DAB" w:rsidRPr="005128C9" w:rsidRDefault="00114DAB" w:rsidP="00114DAB">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 Budžeta izdevumi</w:t>
            </w:r>
            <w:r w:rsidR="001B7358">
              <w:rPr>
                <w:rFonts w:ascii="Times New Roman" w:hAnsi="Times New Roman" w:cs="Times New Roman"/>
                <w:sz w:val="24"/>
                <w:szCs w:val="24"/>
              </w:rPr>
              <w:t>*</w:t>
            </w:r>
            <w:r w:rsidRPr="005128C9">
              <w:rPr>
                <w:rFonts w:ascii="Times New Roman" w:hAnsi="Times New Roman" w:cs="Times New Roman"/>
                <w:sz w:val="24"/>
                <w:szCs w:val="24"/>
              </w:rPr>
              <w:t>:</w:t>
            </w:r>
          </w:p>
        </w:tc>
        <w:tc>
          <w:tcPr>
            <w:tcW w:w="1365" w:type="dxa"/>
          </w:tcPr>
          <w:p w:rsidR="00114DAB" w:rsidRPr="00C17F99" w:rsidRDefault="00114DAB" w:rsidP="00114DAB">
            <w:pPr>
              <w:pStyle w:val="naisf"/>
              <w:spacing w:before="0" w:after="0"/>
              <w:jc w:val="center"/>
              <w:rPr>
                <w:sz w:val="22"/>
                <w:szCs w:val="22"/>
              </w:rPr>
            </w:pPr>
            <w:r>
              <w:rPr>
                <w:sz w:val="22"/>
                <w:szCs w:val="22"/>
              </w:rPr>
              <w:t>675 663</w:t>
            </w:r>
          </w:p>
        </w:tc>
        <w:tc>
          <w:tcPr>
            <w:tcW w:w="1516" w:type="dxa"/>
          </w:tcPr>
          <w:p w:rsidR="00114DAB" w:rsidRPr="00E26FA3" w:rsidRDefault="00114DAB" w:rsidP="00114DAB">
            <w:pPr>
              <w:pStyle w:val="naisf"/>
              <w:spacing w:before="0" w:after="0"/>
              <w:jc w:val="right"/>
              <w:rPr>
                <w:sz w:val="22"/>
                <w:szCs w:val="22"/>
              </w:rPr>
            </w:pPr>
            <w:r w:rsidRPr="00E26FA3">
              <w:rPr>
                <w:sz w:val="22"/>
                <w:szCs w:val="22"/>
              </w:rPr>
              <w:t>0</w:t>
            </w:r>
          </w:p>
        </w:tc>
        <w:tc>
          <w:tcPr>
            <w:tcW w:w="1450" w:type="dxa"/>
          </w:tcPr>
          <w:p w:rsidR="00114DAB" w:rsidRPr="00E26FA3" w:rsidRDefault="00114DAB" w:rsidP="00114DAB">
            <w:pPr>
              <w:pStyle w:val="naisf"/>
              <w:spacing w:before="0" w:after="0"/>
              <w:jc w:val="center"/>
              <w:rPr>
                <w:sz w:val="22"/>
                <w:szCs w:val="22"/>
              </w:rPr>
            </w:pPr>
            <w:r w:rsidRPr="00E26FA3">
              <w:rPr>
                <w:sz w:val="22"/>
                <w:szCs w:val="22"/>
              </w:rPr>
              <w:t>-540 559</w:t>
            </w:r>
          </w:p>
        </w:tc>
        <w:tc>
          <w:tcPr>
            <w:tcW w:w="1439" w:type="dxa"/>
          </w:tcPr>
          <w:p w:rsidR="00114DAB" w:rsidRPr="00E26FA3" w:rsidRDefault="00114DAB" w:rsidP="00114DAB">
            <w:pPr>
              <w:pStyle w:val="naisf"/>
              <w:spacing w:before="0" w:after="0"/>
              <w:jc w:val="center"/>
              <w:rPr>
                <w:sz w:val="22"/>
                <w:szCs w:val="22"/>
              </w:rPr>
            </w:pPr>
            <w:r w:rsidRPr="00E26FA3">
              <w:rPr>
                <w:sz w:val="22"/>
                <w:szCs w:val="22"/>
              </w:rPr>
              <w:t>-540 559</w:t>
            </w:r>
          </w:p>
        </w:tc>
        <w:tc>
          <w:tcPr>
            <w:tcW w:w="1439" w:type="dxa"/>
          </w:tcPr>
          <w:p w:rsidR="00114DAB" w:rsidRPr="00E26FA3" w:rsidRDefault="00114DAB" w:rsidP="00114DAB">
            <w:pPr>
              <w:pStyle w:val="naisf"/>
              <w:spacing w:before="0" w:after="0"/>
              <w:jc w:val="center"/>
              <w:rPr>
                <w:sz w:val="22"/>
                <w:szCs w:val="22"/>
              </w:rPr>
            </w:pPr>
            <w:r w:rsidRPr="00E26FA3">
              <w:rPr>
                <w:sz w:val="22"/>
                <w:szCs w:val="22"/>
              </w:rPr>
              <w:t>-540 559</w:t>
            </w:r>
          </w:p>
        </w:tc>
      </w:tr>
      <w:tr w:rsidR="00114DAB" w:rsidRPr="005128C9" w:rsidTr="00065F86">
        <w:trPr>
          <w:jc w:val="center"/>
        </w:trPr>
        <w:tc>
          <w:tcPr>
            <w:tcW w:w="2194" w:type="dxa"/>
          </w:tcPr>
          <w:p w:rsidR="00114DAB" w:rsidRPr="005128C9" w:rsidRDefault="00114DAB" w:rsidP="00114DAB">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2.1. valsts pamatbudžets</w:t>
            </w:r>
          </w:p>
        </w:tc>
        <w:tc>
          <w:tcPr>
            <w:tcW w:w="1365" w:type="dxa"/>
          </w:tcPr>
          <w:p w:rsidR="00114DAB" w:rsidRPr="00C17F99" w:rsidRDefault="00114DAB" w:rsidP="00114DAB">
            <w:pPr>
              <w:pStyle w:val="naisf"/>
              <w:spacing w:before="0" w:after="0"/>
              <w:jc w:val="center"/>
              <w:rPr>
                <w:sz w:val="22"/>
                <w:szCs w:val="22"/>
              </w:rPr>
            </w:pPr>
            <w:r>
              <w:rPr>
                <w:sz w:val="22"/>
                <w:szCs w:val="22"/>
              </w:rPr>
              <w:t>675 663</w:t>
            </w:r>
          </w:p>
        </w:tc>
        <w:tc>
          <w:tcPr>
            <w:tcW w:w="1516" w:type="dxa"/>
          </w:tcPr>
          <w:p w:rsidR="00114DAB" w:rsidRPr="00E26FA3" w:rsidRDefault="00114DAB" w:rsidP="00114DAB">
            <w:pPr>
              <w:pStyle w:val="naisf"/>
              <w:spacing w:before="0" w:after="0"/>
              <w:jc w:val="right"/>
              <w:rPr>
                <w:sz w:val="22"/>
                <w:szCs w:val="22"/>
              </w:rPr>
            </w:pPr>
            <w:r w:rsidRPr="00E26FA3">
              <w:rPr>
                <w:sz w:val="22"/>
                <w:szCs w:val="22"/>
              </w:rPr>
              <w:t>0</w:t>
            </w:r>
          </w:p>
        </w:tc>
        <w:tc>
          <w:tcPr>
            <w:tcW w:w="1450" w:type="dxa"/>
          </w:tcPr>
          <w:p w:rsidR="00114DAB" w:rsidRPr="00E26FA3" w:rsidRDefault="00114DAB" w:rsidP="00114DAB">
            <w:pPr>
              <w:pStyle w:val="naisf"/>
              <w:spacing w:before="0" w:after="0"/>
              <w:jc w:val="center"/>
              <w:rPr>
                <w:sz w:val="22"/>
                <w:szCs w:val="22"/>
              </w:rPr>
            </w:pPr>
            <w:r w:rsidRPr="00E26FA3">
              <w:rPr>
                <w:sz w:val="22"/>
                <w:szCs w:val="22"/>
              </w:rPr>
              <w:t>-540 559</w:t>
            </w:r>
          </w:p>
        </w:tc>
        <w:tc>
          <w:tcPr>
            <w:tcW w:w="1439" w:type="dxa"/>
          </w:tcPr>
          <w:p w:rsidR="00114DAB" w:rsidRPr="00E26FA3" w:rsidRDefault="00114DAB" w:rsidP="00114DAB">
            <w:pPr>
              <w:pStyle w:val="naisf"/>
              <w:spacing w:before="0" w:after="0"/>
              <w:jc w:val="center"/>
              <w:rPr>
                <w:sz w:val="22"/>
                <w:szCs w:val="22"/>
              </w:rPr>
            </w:pPr>
            <w:r w:rsidRPr="00E26FA3">
              <w:rPr>
                <w:sz w:val="22"/>
                <w:szCs w:val="22"/>
              </w:rPr>
              <w:t>-540 559</w:t>
            </w:r>
          </w:p>
        </w:tc>
        <w:tc>
          <w:tcPr>
            <w:tcW w:w="1439" w:type="dxa"/>
          </w:tcPr>
          <w:p w:rsidR="00114DAB" w:rsidRPr="00E26FA3" w:rsidRDefault="00114DAB" w:rsidP="00114DAB">
            <w:pPr>
              <w:pStyle w:val="naisf"/>
              <w:spacing w:before="0" w:after="0"/>
              <w:jc w:val="center"/>
              <w:rPr>
                <w:sz w:val="22"/>
                <w:szCs w:val="22"/>
              </w:rPr>
            </w:pPr>
            <w:r w:rsidRPr="00E26FA3">
              <w:rPr>
                <w:sz w:val="22"/>
                <w:szCs w:val="22"/>
              </w:rPr>
              <w:t>-540 559</w:t>
            </w:r>
          </w:p>
        </w:tc>
      </w:tr>
      <w:tr w:rsidR="00114DAB" w:rsidRPr="005128C9" w:rsidTr="00065F86">
        <w:trPr>
          <w:jc w:val="center"/>
        </w:trPr>
        <w:tc>
          <w:tcPr>
            <w:tcW w:w="2194" w:type="dxa"/>
          </w:tcPr>
          <w:p w:rsidR="00114DAB" w:rsidRPr="00D223AD" w:rsidRDefault="00114DAB" w:rsidP="00114DAB">
            <w:pPr>
              <w:pStyle w:val="naisf"/>
              <w:spacing w:before="0" w:after="0"/>
              <w:ind w:firstLine="29"/>
              <w:rPr>
                <w:sz w:val="20"/>
                <w:szCs w:val="20"/>
              </w:rPr>
            </w:pPr>
            <w:r w:rsidRPr="00D223AD">
              <w:rPr>
                <w:sz w:val="20"/>
                <w:szCs w:val="20"/>
              </w:rPr>
              <w:t>11.01.00 “Pilsonības un migrācijas lietu pārvalde”</w:t>
            </w:r>
          </w:p>
        </w:tc>
        <w:tc>
          <w:tcPr>
            <w:tcW w:w="1365" w:type="dxa"/>
          </w:tcPr>
          <w:p w:rsidR="00114DAB" w:rsidRPr="00D223AD" w:rsidRDefault="00114DAB" w:rsidP="00114DAB">
            <w:pPr>
              <w:pStyle w:val="naisf"/>
              <w:spacing w:before="0" w:after="0"/>
              <w:jc w:val="center"/>
              <w:rPr>
                <w:sz w:val="20"/>
                <w:szCs w:val="20"/>
              </w:rPr>
            </w:pPr>
            <w:r w:rsidRPr="00D223AD">
              <w:rPr>
                <w:sz w:val="20"/>
                <w:szCs w:val="20"/>
              </w:rPr>
              <w:t>675 663</w:t>
            </w:r>
          </w:p>
        </w:tc>
        <w:tc>
          <w:tcPr>
            <w:tcW w:w="1516" w:type="dxa"/>
          </w:tcPr>
          <w:p w:rsidR="00114DAB" w:rsidRPr="00E26FA3" w:rsidRDefault="00034B46" w:rsidP="00114DAB">
            <w:pPr>
              <w:pStyle w:val="naisf"/>
              <w:spacing w:before="0" w:after="0"/>
              <w:jc w:val="center"/>
              <w:rPr>
                <w:sz w:val="20"/>
                <w:szCs w:val="20"/>
              </w:rPr>
            </w:pPr>
            <w:r w:rsidRPr="00E26FA3">
              <w:rPr>
                <w:sz w:val="20"/>
                <w:szCs w:val="20"/>
              </w:rPr>
              <w:t>-312 156</w:t>
            </w:r>
          </w:p>
        </w:tc>
        <w:tc>
          <w:tcPr>
            <w:tcW w:w="1450" w:type="dxa"/>
          </w:tcPr>
          <w:p w:rsidR="00114DAB" w:rsidRPr="00E26FA3" w:rsidRDefault="00114DAB" w:rsidP="00034B46">
            <w:pPr>
              <w:pStyle w:val="naisf"/>
              <w:spacing w:before="0" w:after="0"/>
              <w:jc w:val="center"/>
              <w:rPr>
                <w:sz w:val="20"/>
                <w:szCs w:val="20"/>
              </w:rPr>
            </w:pPr>
            <w:r w:rsidRPr="00E26FA3">
              <w:rPr>
                <w:sz w:val="20"/>
                <w:szCs w:val="20"/>
              </w:rPr>
              <w:t>-</w:t>
            </w:r>
            <w:r w:rsidR="00034B46" w:rsidRPr="00E26FA3">
              <w:rPr>
                <w:sz w:val="20"/>
                <w:szCs w:val="20"/>
              </w:rPr>
              <w:t>613 615</w:t>
            </w:r>
          </w:p>
        </w:tc>
        <w:tc>
          <w:tcPr>
            <w:tcW w:w="1439" w:type="dxa"/>
          </w:tcPr>
          <w:p w:rsidR="00114DAB" w:rsidRPr="00E26FA3" w:rsidRDefault="00114DAB" w:rsidP="00114DAB">
            <w:pPr>
              <w:pStyle w:val="naisf"/>
              <w:spacing w:before="0" w:after="0"/>
              <w:jc w:val="center"/>
              <w:rPr>
                <w:sz w:val="20"/>
                <w:szCs w:val="20"/>
              </w:rPr>
            </w:pPr>
            <w:r w:rsidRPr="00E26FA3">
              <w:rPr>
                <w:sz w:val="20"/>
                <w:szCs w:val="20"/>
              </w:rPr>
              <w:t>-613 615</w:t>
            </w:r>
          </w:p>
        </w:tc>
        <w:tc>
          <w:tcPr>
            <w:tcW w:w="1439" w:type="dxa"/>
          </w:tcPr>
          <w:p w:rsidR="00114DAB" w:rsidRPr="00E26FA3" w:rsidRDefault="00114DAB" w:rsidP="00114DAB">
            <w:pPr>
              <w:pStyle w:val="naisf"/>
              <w:spacing w:before="0" w:after="0"/>
              <w:jc w:val="center"/>
              <w:rPr>
                <w:sz w:val="20"/>
                <w:szCs w:val="20"/>
              </w:rPr>
            </w:pPr>
            <w:r w:rsidRPr="00E26FA3">
              <w:rPr>
                <w:sz w:val="20"/>
                <w:szCs w:val="20"/>
              </w:rPr>
              <w:t>-613 615</w:t>
            </w:r>
          </w:p>
        </w:tc>
      </w:tr>
      <w:tr w:rsidR="00114DAB" w:rsidRPr="005128C9" w:rsidTr="00065F86">
        <w:trPr>
          <w:jc w:val="center"/>
        </w:trPr>
        <w:tc>
          <w:tcPr>
            <w:tcW w:w="2194" w:type="dxa"/>
          </w:tcPr>
          <w:p w:rsidR="00114DAB" w:rsidRPr="00D223AD" w:rsidRDefault="00114DAB" w:rsidP="00114DAB">
            <w:pPr>
              <w:pStyle w:val="naisf"/>
              <w:spacing w:before="0" w:after="0"/>
              <w:ind w:firstLine="29"/>
              <w:rPr>
                <w:sz w:val="20"/>
                <w:szCs w:val="20"/>
              </w:rPr>
            </w:pPr>
            <w:r w:rsidRPr="00D223AD">
              <w:rPr>
                <w:sz w:val="20"/>
                <w:szCs w:val="20"/>
              </w:rPr>
              <w:t>20.04.00 “Bēgļa un alternatīvo statusu ieguvušo personu pabalsti</w:t>
            </w:r>
            <w:r w:rsidR="001E23F7">
              <w:rPr>
                <w:sz w:val="20"/>
                <w:szCs w:val="20"/>
              </w:rPr>
              <w:t xml:space="preserve"> un citi atbalsta pasākumi</w:t>
            </w:r>
            <w:r w:rsidRPr="00D223AD">
              <w:rPr>
                <w:sz w:val="20"/>
                <w:szCs w:val="20"/>
              </w:rPr>
              <w:t>”</w:t>
            </w:r>
            <w:r w:rsidR="001E23F7">
              <w:rPr>
                <w:sz w:val="20"/>
                <w:szCs w:val="20"/>
              </w:rPr>
              <w:t>, tai skaitā:</w:t>
            </w:r>
          </w:p>
        </w:tc>
        <w:tc>
          <w:tcPr>
            <w:tcW w:w="1365" w:type="dxa"/>
          </w:tcPr>
          <w:p w:rsidR="00114DAB" w:rsidRPr="007B339C" w:rsidRDefault="00114DAB" w:rsidP="00114DAB">
            <w:pPr>
              <w:pStyle w:val="naisf"/>
              <w:spacing w:before="0" w:after="0"/>
              <w:jc w:val="right"/>
              <w:rPr>
                <w:sz w:val="20"/>
                <w:szCs w:val="20"/>
              </w:rPr>
            </w:pPr>
            <w:r w:rsidRPr="007B339C">
              <w:rPr>
                <w:sz w:val="20"/>
                <w:szCs w:val="20"/>
              </w:rPr>
              <w:t>0</w:t>
            </w:r>
          </w:p>
        </w:tc>
        <w:tc>
          <w:tcPr>
            <w:tcW w:w="1516" w:type="dxa"/>
          </w:tcPr>
          <w:p w:rsidR="00114DAB" w:rsidRPr="00E26FA3" w:rsidRDefault="00034B46" w:rsidP="00114DAB">
            <w:pPr>
              <w:pStyle w:val="naisf"/>
              <w:spacing w:before="0" w:after="0"/>
              <w:jc w:val="right"/>
              <w:rPr>
                <w:sz w:val="22"/>
                <w:szCs w:val="22"/>
              </w:rPr>
            </w:pPr>
            <w:r w:rsidRPr="00E26FA3">
              <w:rPr>
                <w:sz w:val="20"/>
                <w:szCs w:val="20"/>
              </w:rPr>
              <w:t>230 256</w:t>
            </w:r>
          </w:p>
        </w:tc>
        <w:tc>
          <w:tcPr>
            <w:tcW w:w="1450" w:type="dxa"/>
          </w:tcPr>
          <w:p w:rsidR="00114DAB" w:rsidRPr="00E26FA3" w:rsidRDefault="00034B46" w:rsidP="00114DAB">
            <w:pPr>
              <w:pStyle w:val="naisf"/>
              <w:spacing w:before="0" w:after="0"/>
              <w:jc w:val="center"/>
              <w:rPr>
                <w:sz w:val="20"/>
                <w:szCs w:val="20"/>
              </w:rPr>
            </w:pPr>
            <w:r w:rsidRPr="00E26FA3">
              <w:rPr>
                <w:sz w:val="20"/>
                <w:szCs w:val="20"/>
              </w:rPr>
              <w:t>73 056</w:t>
            </w:r>
          </w:p>
        </w:tc>
        <w:tc>
          <w:tcPr>
            <w:tcW w:w="1439" w:type="dxa"/>
          </w:tcPr>
          <w:p w:rsidR="00114DAB" w:rsidRPr="00E26FA3" w:rsidRDefault="00114DAB" w:rsidP="00114DAB">
            <w:pPr>
              <w:pStyle w:val="naisf"/>
              <w:spacing w:before="0" w:after="0"/>
              <w:jc w:val="center"/>
              <w:rPr>
                <w:sz w:val="20"/>
                <w:szCs w:val="20"/>
              </w:rPr>
            </w:pPr>
            <w:r w:rsidRPr="00E26FA3">
              <w:rPr>
                <w:sz w:val="20"/>
                <w:szCs w:val="20"/>
              </w:rPr>
              <w:t>73 056</w:t>
            </w:r>
          </w:p>
        </w:tc>
        <w:tc>
          <w:tcPr>
            <w:tcW w:w="1439" w:type="dxa"/>
          </w:tcPr>
          <w:p w:rsidR="00114DAB" w:rsidRPr="00E26FA3" w:rsidRDefault="00114DAB" w:rsidP="00114DAB">
            <w:pPr>
              <w:pStyle w:val="naisf"/>
              <w:spacing w:before="0" w:after="0"/>
              <w:jc w:val="center"/>
              <w:rPr>
                <w:sz w:val="20"/>
                <w:szCs w:val="20"/>
              </w:rPr>
            </w:pPr>
            <w:r w:rsidRPr="00E26FA3">
              <w:rPr>
                <w:sz w:val="20"/>
                <w:szCs w:val="20"/>
              </w:rPr>
              <w:t>73 056</w:t>
            </w:r>
          </w:p>
        </w:tc>
      </w:tr>
      <w:tr w:rsidR="001E23F7" w:rsidRPr="005128C9" w:rsidTr="00065F86">
        <w:trPr>
          <w:jc w:val="center"/>
        </w:trPr>
        <w:tc>
          <w:tcPr>
            <w:tcW w:w="2194" w:type="dxa"/>
          </w:tcPr>
          <w:p w:rsidR="001E23F7" w:rsidRPr="00D223AD" w:rsidRDefault="001E23F7" w:rsidP="001E23F7">
            <w:pPr>
              <w:pStyle w:val="naisf"/>
              <w:spacing w:before="0" w:after="0"/>
              <w:ind w:firstLine="29"/>
              <w:jc w:val="right"/>
              <w:rPr>
                <w:sz w:val="20"/>
                <w:szCs w:val="20"/>
              </w:rPr>
            </w:pPr>
            <w:r w:rsidRPr="000D46FE">
              <w:rPr>
                <w:sz w:val="20"/>
                <w:szCs w:val="20"/>
              </w:rPr>
              <w:t>- izdevumi sociālajiem pabalstiem (EKK 6000)</w:t>
            </w:r>
          </w:p>
        </w:tc>
        <w:tc>
          <w:tcPr>
            <w:tcW w:w="1365" w:type="dxa"/>
          </w:tcPr>
          <w:p w:rsidR="001E23F7" w:rsidRPr="007B339C" w:rsidRDefault="001E23F7" w:rsidP="001E23F7">
            <w:pPr>
              <w:pStyle w:val="naisf"/>
              <w:spacing w:before="0" w:after="0"/>
              <w:jc w:val="right"/>
              <w:rPr>
                <w:sz w:val="20"/>
                <w:szCs w:val="20"/>
              </w:rPr>
            </w:pPr>
            <w:r w:rsidRPr="007B339C">
              <w:rPr>
                <w:sz w:val="20"/>
                <w:szCs w:val="20"/>
              </w:rPr>
              <w:t>0</w:t>
            </w:r>
          </w:p>
        </w:tc>
        <w:tc>
          <w:tcPr>
            <w:tcW w:w="1516" w:type="dxa"/>
          </w:tcPr>
          <w:p w:rsidR="001E23F7" w:rsidRPr="00E26FA3" w:rsidRDefault="00034B46" w:rsidP="001E23F7">
            <w:pPr>
              <w:pStyle w:val="naisf"/>
              <w:spacing w:before="0" w:after="0"/>
              <w:jc w:val="right"/>
              <w:rPr>
                <w:sz w:val="20"/>
                <w:szCs w:val="20"/>
              </w:rPr>
            </w:pPr>
            <w:r w:rsidRPr="00E26FA3">
              <w:rPr>
                <w:sz w:val="20"/>
                <w:szCs w:val="20"/>
              </w:rPr>
              <w:t>230 256</w:t>
            </w:r>
          </w:p>
        </w:tc>
        <w:tc>
          <w:tcPr>
            <w:tcW w:w="1450" w:type="dxa"/>
          </w:tcPr>
          <w:p w:rsidR="001E23F7" w:rsidRPr="00E26FA3" w:rsidRDefault="00034B46" w:rsidP="001E23F7">
            <w:pPr>
              <w:pStyle w:val="naisf"/>
              <w:spacing w:before="0" w:after="0"/>
              <w:jc w:val="center"/>
              <w:rPr>
                <w:sz w:val="20"/>
                <w:szCs w:val="20"/>
              </w:rPr>
            </w:pPr>
            <w:r w:rsidRPr="00E26FA3">
              <w:rPr>
                <w:sz w:val="20"/>
                <w:szCs w:val="20"/>
              </w:rPr>
              <w:t>73 056</w:t>
            </w:r>
          </w:p>
        </w:tc>
        <w:tc>
          <w:tcPr>
            <w:tcW w:w="1439" w:type="dxa"/>
          </w:tcPr>
          <w:p w:rsidR="001E23F7" w:rsidRPr="00E26FA3" w:rsidRDefault="001E23F7" w:rsidP="001E23F7">
            <w:pPr>
              <w:pStyle w:val="naisf"/>
              <w:spacing w:before="0" w:after="0"/>
              <w:jc w:val="center"/>
              <w:rPr>
                <w:sz w:val="20"/>
                <w:szCs w:val="20"/>
              </w:rPr>
            </w:pPr>
            <w:r w:rsidRPr="00E26FA3">
              <w:rPr>
                <w:sz w:val="20"/>
                <w:szCs w:val="20"/>
              </w:rPr>
              <w:t>73 056</w:t>
            </w:r>
          </w:p>
        </w:tc>
        <w:tc>
          <w:tcPr>
            <w:tcW w:w="1439" w:type="dxa"/>
          </w:tcPr>
          <w:p w:rsidR="001E23F7" w:rsidRPr="00E26FA3" w:rsidRDefault="001E23F7" w:rsidP="001E23F7">
            <w:pPr>
              <w:pStyle w:val="naisf"/>
              <w:spacing w:before="0" w:after="0"/>
              <w:jc w:val="center"/>
              <w:rPr>
                <w:sz w:val="20"/>
                <w:szCs w:val="20"/>
              </w:rPr>
            </w:pPr>
            <w:r w:rsidRPr="00E26FA3">
              <w:rPr>
                <w:sz w:val="20"/>
                <w:szCs w:val="20"/>
              </w:rPr>
              <w:t>73 056</w:t>
            </w:r>
          </w:p>
        </w:tc>
      </w:tr>
      <w:tr w:rsidR="001E23F7" w:rsidRPr="005128C9" w:rsidTr="00065F86">
        <w:trPr>
          <w:jc w:val="center"/>
        </w:trPr>
        <w:tc>
          <w:tcPr>
            <w:tcW w:w="2194" w:type="dxa"/>
          </w:tcPr>
          <w:p w:rsidR="001E23F7" w:rsidRPr="006715F4" w:rsidRDefault="001E23F7" w:rsidP="001E23F7">
            <w:pPr>
              <w:pStyle w:val="naisf"/>
              <w:spacing w:before="0" w:after="0"/>
              <w:ind w:firstLine="29"/>
              <w:rPr>
                <w:sz w:val="20"/>
                <w:szCs w:val="20"/>
              </w:rPr>
            </w:pPr>
            <w:r w:rsidRPr="006715F4">
              <w:rPr>
                <w:sz w:val="20"/>
                <w:szCs w:val="20"/>
              </w:rPr>
              <w:t>97.02.00 “Nozares centralizēto funkciju izpilde”</w:t>
            </w:r>
            <w:r>
              <w:rPr>
                <w:sz w:val="20"/>
                <w:szCs w:val="20"/>
              </w:rPr>
              <w:t>, tai skaitā:</w:t>
            </w:r>
          </w:p>
        </w:tc>
        <w:tc>
          <w:tcPr>
            <w:tcW w:w="1365" w:type="dxa"/>
          </w:tcPr>
          <w:p w:rsidR="001E23F7" w:rsidRPr="006715F4" w:rsidRDefault="001E23F7" w:rsidP="001E23F7">
            <w:pPr>
              <w:pStyle w:val="naisf"/>
              <w:spacing w:before="0" w:after="0"/>
              <w:jc w:val="right"/>
              <w:rPr>
                <w:sz w:val="20"/>
                <w:szCs w:val="20"/>
              </w:rPr>
            </w:pPr>
            <w:r w:rsidRPr="006715F4">
              <w:rPr>
                <w:sz w:val="20"/>
                <w:szCs w:val="20"/>
              </w:rPr>
              <w:t>0</w:t>
            </w:r>
          </w:p>
        </w:tc>
        <w:tc>
          <w:tcPr>
            <w:tcW w:w="1516" w:type="dxa"/>
          </w:tcPr>
          <w:p w:rsidR="001E23F7" w:rsidRPr="00E26FA3" w:rsidRDefault="001E23F7" w:rsidP="001E23F7">
            <w:pPr>
              <w:pStyle w:val="naisf"/>
              <w:spacing w:before="0" w:after="0"/>
              <w:jc w:val="right"/>
              <w:rPr>
                <w:sz w:val="22"/>
                <w:szCs w:val="22"/>
              </w:rPr>
            </w:pPr>
            <w:r w:rsidRPr="00E26FA3">
              <w:rPr>
                <w:sz w:val="20"/>
                <w:szCs w:val="20"/>
              </w:rPr>
              <w:t>81 900</w:t>
            </w:r>
          </w:p>
        </w:tc>
        <w:tc>
          <w:tcPr>
            <w:tcW w:w="1450" w:type="dxa"/>
          </w:tcPr>
          <w:p w:rsidR="001E23F7" w:rsidRPr="00E26FA3" w:rsidRDefault="001E23F7" w:rsidP="001E23F7">
            <w:pPr>
              <w:pStyle w:val="naisf"/>
              <w:spacing w:before="0" w:after="0"/>
              <w:jc w:val="center"/>
              <w:rPr>
                <w:sz w:val="20"/>
                <w:szCs w:val="20"/>
              </w:rPr>
            </w:pPr>
            <w:r w:rsidRPr="00E26FA3">
              <w:rPr>
                <w:sz w:val="20"/>
                <w:szCs w:val="20"/>
              </w:rPr>
              <w:t>0</w:t>
            </w:r>
          </w:p>
        </w:tc>
        <w:tc>
          <w:tcPr>
            <w:tcW w:w="1439" w:type="dxa"/>
          </w:tcPr>
          <w:p w:rsidR="001E23F7" w:rsidRPr="00E26FA3" w:rsidRDefault="001E23F7" w:rsidP="001E23F7">
            <w:pPr>
              <w:pStyle w:val="naisf"/>
              <w:spacing w:before="0" w:after="0"/>
              <w:jc w:val="center"/>
              <w:rPr>
                <w:sz w:val="20"/>
                <w:szCs w:val="20"/>
              </w:rPr>
            </w:pPr>
            <w:r w:rsidRPr="00E26FA3">
              <w:rPr>
                <w:sz w:val="20"/>
                <w:szCs w:val="20"/>
              </w:rPr>
              <w:t>0</w:t>
            </w:r>
          </w:p>
        </w:tc>
        <w:tc>
          <w:tcPr>
            <w:tcW w:w="1439" w:type="dxa"/>
          </w:tcPr>
          <w:p w:rsidR="001E23F7" w:rsidRPr="00E26FA3" w:rsidRDefault="001E23F7" w:rsidP="001E23F7">
            <w:pPr>
              <w:pStyle w:val="naisf"/>
              <w:spacing w:before="0" w:after="0"/>
              <w:jc w:val="center"/>
              <w:rPr>
                <w:sz w:val="20"/>
                <w:szCs w:val="20"/>
              </w:rPr>
            </w:pPr>
            <w:r w:rsidRPr="00E26FA3">
              <w:rPr>
                <w:sz w:val="20"/>
                <w:szCs w:val="20"/>
              </w:rPr>
              <w:t>0</w:t>
            </w:r>
          </w:p>
        </w:tc>
      </w:tr>
      <w:tr w:rsidR="001E23F7" w:rsidRPr="005128C9" w:rsidTr="00065F86">
        <w:trPr>
          <w:jc w:val="center"/>
        </w:trPr>
        <w:tc>
          <w:tcPr>
            <w:tcW w:w="2194" w:type="dxa"/>
          </w:tcPr>
          <w:p w:rsidR="001E23F7" w:rsidRPr="000D46FE" w:rsidRDefault="001E23F7" w:rsidP="001E23F7">
            <w:pPr>
              <w:pStyle w:val="naisf"/>
              <w:spacing w:before="0" w:after="0"/>
              <w:ind w:firstLine="29"/>
              <w:jc w:val="right"/>
              <w:rPr>
                <w:sz w:val="20"/>
                <w:szCs w:val="20"/>
              </w:rPr>
            </w:pPr>
            <w:r w:rsidRPr="000D46FE">
              <w:rPr>
                <w:sz w:val="20"/>
                <w:szCs w:val="20"/>
              </w:rPr>
              <w:t>-</w:t>
            </w:r>
            <w:r w:rsidRPr="000D46FE">
              <w:rPr>
                <w:sz w:val="20"/>
                <w:szCs w:val="20"/>
              </w:rPr>
              <w:tab/>
              <w:t>valsts budžeta kapitālo izdevumu transferti no valsts pamatbudžeta uz vals</w:t>
            </w:r>
            <w:r>
              <w:rPr>
                <w:sz w:val="20"/>
                <w:szCs w:val="20"/>
              </w:rPr>
              <w:t>ts speciālo budžetu (EKK 9120)*</w:t>
            </w:r>
          </w:p>
        </w:tc>
        <w:tc>
          <w:tcPr>
            <w:tcW w:w="1365" w:type="dxa"/>
          </w:tcPr>
          <w:p w:rsidR="001E23F7" w:rsidRPr="006715F4" w:rsidRDefault="001E23F7" w:rsidP="001E23F7">
            <w:pPr>
              <w:pStyle w:val="naisf"/>
              <w:spacing w:before="0" w:after="0"/>
              <w:jc w:val="right"/>
              <w:rPr>
                <w:sz w:val="20"/>
                <w:szCs w:val="20"/>
              </w:rPr>
            </w:pPr>
            <w:r w:rsidRPr="006715F4">
              <w:rPr>
                <w:sz w:val="20"/>
                <w:szCs w:val="20"/>
              </w:rPr>
              <w:t>0</w:t>
            </w:r>
          </w:p>
        </w:tc>
        <w:tc>
          <w:tcPr>
            <w:tcW w:w="1516" w:type="dxa"/>
          </w:tcPr>
          <w:p w:rsidR="001E23F7" w:rsidRPr="00E26FA3" w:rsidRDefault="001E23F7" w:rsidP="001E23F7">
            <w:pPr>
              <w:pStyle w:val="naisf"/>
              <w:spacing w:before="0" w:after="0"/>
              <w:jc w:val="right"/>
              <w:rPr>
                <w:sz w:val="20"/>
                <w:szCs w:val="20"/>
              </w:rPr>
            </w:pPr>
            <w:r w:rsidRPr="00E26FA3">
              <w:rPr>
                <w:sz w:val="20"/>
                <w:szCs w:val="20"/>
              </w:rPr>
              <w:t>81 900</w:t>
            </w:r>
          </w:p>
        </w:tc>
        <w:tc>
          <w:tcPr>
            <w:tcW w:w="1450" w:type="dxa"/>
          </w:tcPr>
          <w:p w:rsidR="001E23F7" w:rsidRPr="00E26FA3" w:rsidRDefault="001E23F7" w:rsidP="001E23F7">
            <w:pPr>
              <w:pStyle w:val="naisf"/>
              <w:spacing w:before="0" w:after="0"/>
              <w:jc w:val="center"/>
              <w:rPr>
                <w:sz w:val="20"/>
                <w:szCs w:val="20"/>
              </w:rPr>
            </w:pPr>
            <w:r w:rsidRPr="00E26FA3">
              <w:rPr>
                <w:sz w:val="20"/>
                <w:szCs w:val="20"/>
              </w:rPr>
              <w:t>0</w:t>
            </w:r>
          </w:p>
        </w:tc>
        <w:tc>
          <w:tcPr>
            <w:tcW w:w="1439" w:type="dxa"/>
          </w:tcPr>
          <w:p w:rsidR="001E23F7" w:rsidRPr="00E26FA3" w:rsidRDefault="001E23F7" w:rsidP="001E23F7">
            <w:pPr>
              <w:pStyle w:val="naisf"/>
              <w:spacing w:before="0" w:after="0"/>
              <w:jc w:val="center"/>
              <w:rPr>
                <w:sz w:val="20"/>
                <w:szCs w:val="20"/>
              </w:rPr>
            </w:pPr>
            <w:r w:rsidRPr="00E26FA3">
              <w:rPr>
                <w:sz w:val="20"/>
                <w:szCs w:val="20"/>
              </w:rPr>
              <w:t>0</w:t>
            </w:r>
          </w:p>
        </w:tc>
        <w:tc>
          <w:tcPr>
            <w:tcW w:w="1439" w:type="dxa"/>
          </w:tcPr>
          <w:p w:rsidR="001E23F7" w:rsidRPr="00E26FA3" w:rsidRDefault="001E23F7" w:rsidP="001E23F7">
            <w:pPr>
              <w:pStyle w:val="naisf"/>
              <w:spacing w:before="0" w:after="0"/>
              <w:jc w:val="center"/>
              <w:rPr>
                <w:sz w:val="20"/>
                <w:szCs w:val="20"/>
              </w:rPr>
            </w:pPr>
            <w:r w:rsidRPr="00E26FA3">
              <w:rPr>
                <w:sz w:val="20"/>
                <w:szCs w:val="20"/>
              </w:rPr>
              <w:t>0</w:t>
            </w:r>
          </w:p>
        </w:tc>
      </w:tr>
      <w:tr w:rsidR="001E23F7" w:rsidRPr="005128C9" w:rsidTr="00065F86">
        <w:trPr>
          <w:jc w:val="center"/>
        </w:trPr>
        <w:tc>
          <w:tcPr>
            <w:tcW w:w="2194" w:type="dxa"/>
          </w:tcPr>
          <w:p w:rsidR="001E23F7" w:rsidRPr="005128C9" w:rsidRDefault="001E23F7" w:rsidP="001E23F7">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2.2. valsts speciālais budžets</w:t>
            </w:r>
          </w:p>
        </w:tc>
        <w:tc>
          <w:tcPr>
            <w:tcW w:w="1365" w:type="dxa"/>
          </w:tcPr>
          <w:p w:rsidR="001E23F7" w:rsidRPr="00C17F99" w:rsidRDefault="001E23F7" w:rsidP="001E23F7">
            <w:pPr>
              <w:pStyle w:val="naisf"/>
              <w:spacing w:before="0" w:after="0"/>
              <w:jc w:val="center"/>
              <w:rPr>
                <w:sz w:val="22"/>
                <w:szCs w:val="22"/>
              </w:rPr>
            </w:pPr>
            <w:r w:rsidRPr="00C17F99">
              <w:rPr>
                <w:sz w:val="22"/>
                <w:szCs w:val="22"/>
              </w:rPr>
              <w:t>0</w:t>
            </w:r>
          </w:p>
        </w:tc>
        <w:tc>
          <w:tcPr>
            <w:tcW w:w="1516" w:type="dxa"/>
          </w:tcPr>
          <w:p w:rsidR="001E23F7" w:rsidRPr="00E26FA3" w:rsidRDefault="001B7358" w:rsidP="001E23F7">
            <w:pPr>
              <w:pStyle w:val="naisf"/>
              <w:spacing w:before="0" w:after="0"/>
              <w:jc w:val="center"/>
              <w:rPr>
                <w:sz w:val="22"/>
                <w:szCs w:val="22"/>
              </w:rPr>
            </w:pPr>
            <w:r>
              <w:rPr>
                <w:sz w:val="22"/>
                <w:szCs w:val="22"/>
              </w:rPr>
              <w:t>81 900</w:t>
            </w:r>
          </w:p>
        </w:tc>
        <w:tc>
          <w:tcPr>
            <w:tcW w:w="1450" w:type="dxa"/>
          </w:tcPr>
          <w:p w:rsidR="001E23F7" w:rsidRPr="00E26FA3" w:rsidRDefault="001E23F7" w:rsidP="001E23F7">
            <w:pPr>
              <w:pStyle w:val="naisf"/>
              <w:spacing w:before="0" w:after="0"/>
              <w:jc w:val="center"/>
              <w:rPr>
                <w:sz w:val="22"/>
                <w:szCs w:val="22"/>
              </w:rPr>
            </w:pPr>
            <w:r w:rsidRPr="00E26FA3">
              <w:rPr>
                <w:sz w:val="22"/>
                <w:szCs w:val="22"/>
              </w:rPr>
              <w:t>0</w:t>
            </w:r>
          </w:p>
        </w:tc>
        <w:tc>
          <w:tcPr>
            <w:tcW w:w="1439" w:type="dxa"/>
          </w:tcPr>
          <w:p w:rsidR="001E23F7" w:rsidRPr="00E26FA3" w:rsidRDefault="001E23F7" w:rsidP="001E23F7">
            <w:pPr>
              <w:pStyle w:val="naisf"/>
              <w:spacing w:before="0" w:after="0"/>
              <w:jc w:val="center"/>
              <w:rPr>
                <w:sz w:val="22"/>
                <w:szCs w:val="22"/>
              </w:rPr>
            </w:pPr>
            <w:r w:rsidRPr="00E26FA3">
              <w:rPr>
                <w:sz w:val="22"/>
                <w:szCs w:val="22"/>
              </w:rPr>
              <w:t>0</w:t>
            </w:r>
          </w:p>
        </w:tc>
        <w:tc>
          <w:tcPr>
            <w:tcW w:w="1439" w:type="dxa"/>
          </w:tcPr>
          <w:p w:rsidR="001E23F7" w:rsidRPr="00E26FA3" w:rsidRDefault="001E23F7" w:rsidP="001E23F7">
            <w:pPr>
              <w:pStyle w:val="naisf"/>
              <w:spacing w:before="0" w:after="0"/>
              <w:jc w:val="center"/>
              <w:rPr>
                <w:sz w:val="22"/>
                <w:szCs w:val="22"/>
              </w:rPr>
            </w:pPr>
            <w:r w:rsidRPr="00E26FA3">
              <w:rPr>
                <w:sz w:val="22"/>
                <w:szCs w:val="22"/>
              </w:rPr>
              <w:t>0</w:t>
            </w:r>
          </w:p>
        </w:tc>
      </w:tr>
      <w:tr w:rsidR="001E23F7" w:rsidRPr="005128C9" w:rsidTr="00065F86">
        <w:trPr>
          <w:jc w:val="center"/>
        </w:trPr>
        <w:tc>
          <w:tcPr>
            <w:tcW w:w="2194" w:type="dxa"/>
          </w:tcPr>
          <w:p w:rsidR="001E23F7" w:rsidRPr="000D46FE" w:rsidRDefault="001E23F7" w:rsidP="001E23F7">
            <w:pPr>
              <w:spacing w:after="0" w:line="240" w:lineRule="auto"/>
              <w:rPr>
                <w:rFonts w:ascii="Times New Roman" w:hAnsi="Times New Roman" w:cs="Times New Roman"/>
                <w:sz w:val="24"/>
                <w:szCs w:val="24"/>
              </w:rPr>
            </w:pPr>
            <w:r w:rsidRPr="00AF5AA1">
              <w:rPr>
                <w:rFonts w:ascii="Times New Roman" w:hAnsi="Times New Roman" w:cs="Times New Roman"/>
                <w:sz w:val="20"/>
                <w:szCs w:val="20"/>
              </w:rPr>
              <w:t>04.05.00 “Valsts sociālās apdrošināšanas aģentūras speciālais budžets”</w:t>
            </w:r>
            <w:r w:rsidR="001B7358">
              <w:rPr>
                <w:rFonts w:ascii="Times New Roman" w:hAnsi="Times New Roman" w:cs="Times New Roman"/>
                <w:sz w:val="20"/>
                <w:szCs w:val="20"/>
              </w:rPr>
              <w:t>, t.sk.:</w:t>
            </w:r>
          </w:p>
        </w:tc>
        <w:tc>
          <w:tcPr>
            <w:tcW w:w="1365" w:type="dxa"/>
          </w:tcPr>
          <w:p w:rsidR="001E23F7" w:rsidRPr="000D46FE" w:rsidRDefault="001E23F7" w:rsidP="001E23F7">
            <w:pPr>
              <w:pStyle w:val="naisf"/>
              <w:spacing w:before="0" w:after="0"/>
              <w:jc w:val="center"/>
              <w:rPr>
                <w:sz w:val="22"/>
                <w:szCs w:val="22"/>
              </w:rPr>
            </w:pPr>
            <w:r w:rsidRPr="000D46FE">
              <w:rPr>
                <w:sz w:val="20"/>
                <w:szCs w:val="20"/>
              </w:rPr>
              <w:t>0</w:t>
            </w:r>
          </w:p>
        </w:tc>
        <w:tc>
          <w:tcPr>
            <w:tcW w:w="1516" w:type="dxa"/>
          </w:tcPr>
          <w:p w:rsidR="001E23F7" w:rsidRPr="00E26FA3" w:rsidRDefault="001E23F7" w:rsidP="001E23F7">
            <w:pPr>
              <w:pStyle w:val="naisf"/>
              <w:spacing w:before="0" w:after="0"/>
              <w:jc w:val="center"/>
              <w:rPr>
                <w:sz w:val="22"/>
                <w:szCs w:val="22"/>
              </w:rPr>
            </w:pPr>
            <w:r w:rsidRPr="00E26FA3">
              <w:rPr>
                <w:sz w:val="20"/>
                <w:szCs w:val="20"/>
              </w:rPr>
              <w:t>81 900</w:t>
            </w:r>
          </w:p>
        </w:tc>
        <w:tc>
          <w:tcPr>
            <w:tcW w:w="1450" w:type="dxa"/>
          </w:tcPr>
          <w:p w:rsidR="001E23F7" w:rsidRPr="00E26FA3" w:rsidRDefault="001E23F7" w:rsidP="001E23F7">
            <w:pPr>
              <w:pStyle w:val="naisf"/>
              <w:spacing w:before="0" w:after="0"/>
              <w:jc w:val="center"/>
              <w:rPr>
                <w:sz w:val="22"/>
                <w:szCs w:val="22"/>
              </w:rPr>
            </w:pPr>
            <w:r w:rsidRPr="00E26FA3">
              <w:rPr>
                <w:sz w:val="20"/>
                <w:szCs w:val="20"/>
              </w:rPr>
              <w:t>0</w:t>
            </w:r>
          </w:p>
        </w:tc>
        <w:tc>
          <w:tcPr>
            <w:tcW w:w="1439" w:type="dxa"/>
          </w:tcPr>
          <w:p w:rsidR="001E23F7" w:rsidRPr="00E26FA3" w:rsidRDefault="001E23F7" w:rsidP="001E23F7">
            <w:pPr>
              <w:pStyle w:val="naisf"/>
              <w:spacing w:before="0" w:after="0"/>
              <w:jc w:val="center"/>
              <w:rPr>
                <w:sz w:val="22"/>
                <w:szCs w:val="22"/>
              </w:rPr>
            </w:pPr>
            <w:r w:rsidRPr="00E26FA3">
              <w:rPr>
                <w:sz w:val="20"/>
                <w:szCs w:val="20"/>
              </w:rPr>
              <w:t>0</w:t>
            </w:r>
          </w:p>
        </w:tc>
        <w:tc>
          <w:tcPr>
            <w:tcW w:w="1439" w:type="dxa"/>
          </w:tcPr>
          <w:p w:rsidR="001E23F7" w:rsidRPr="00E26FA3" w:rsidRDefault="001E23F7" w:rsidP="001E23F7">
            <w:pPr>
              <w:pStyle w:val="naisf"/>
              <w:spacing w:before="0" w:after="0"/>
              <w:jc w:val="center"/>
              <w:rPr>
                <w:sz w:val="22"/>
                <w:szCs w:val="22"/>
              </w:rPr>
            </w:pPr>
            <w:r w:rsidRPr="00E26FA3">
              <w:rPr>
                <w:sz w:val="20"/>
                <w:szCs w:val="20"/>
              </w:rPr>
              <w:t>0</w:t>
            </w:r>
          </w:p>
        </w:tc>
      </w:tr>
      <w:tr w:rsidR="001E23F7" w:rsidRPr="005128C9" w:rsidTr="00065F86">
        <w:trPr>
          <w:jc w:val="center"/>
        </w:trPr>
        <w:tc>
          <w:tcPr>
            <w:tcW w:w="2194" w:type="dxa"/>
          </w:tcPr>
          <w:p w:rsidR="001E23F7" w:rsidRPr="009F5824" w:rsidRDefault="001E23F7" w:rsidP="001E23F7">
            <w:pPr>
              <w:spacing w:after="0" w:line="240" w:lineRule="auto"/>
              <w:jc w:val="right"/>
              <w:rPr>
                <w:rFonts w:ascii="Times New Roman" w:hAnsi="Times New Roman" w:cs="Times New Roman"/>
                <w:sz w:val="20"/>
                <w:szCs w:val="20"/>
              </w:rPr>
            </w:pPr>
            <w:r w:rsidRPr="009F5824">
              <w:rPr>
                <w:rFonts w:ascii="Times New Roman" w:hAnsi="Times New Roman" w:cs="Times New Roman"/>
                <w:sz w:val="20"/>
                <w:szCs w:val="20"/>
              </w:rPr>
              <w:t>-</w:t>
            </w:r>
            <w:r w:rsidRPr="009F5824">
              <w:rPr>
                <w:rFonts w:ascii="Times New Roman" w:hAnsi="Times New Roman" w:cs="Times New Roman"/>
                <w:sz w:val="20"/>
                <w:szCs w:val="20"/>
              </w:rPr>
              <w:tab/>
              <w:t>izdevumi pamatkapitāla veidošanai (EKK 5000)</w:t>
            </w:r>
          </w:p>
        </w:tc>
        <w:tc>
          <w:tcPr>
            <w:tcW w:w="1365" w:type="dxa"/>
          </w:tcPr>
          <w:p w:rsidR="001E23F7" w:rsidRPr="000D46FE" w:rsidRDefault="001E23F7" w:rsidP="001E23F7">
            <w:pPr>
              <w:pStyle w:val="naisf"/>
              <w:spacing w:before="0" w:after="0"/>
              <w:jc w:val="center"/>
              <w:rPr>
                <w:sz w:val="20"/>
                <w:szCs w:val="20"/>
              </w:rPr>
            </w:pPr>
            <w:r w:rsidRPr="000D46FE">
              <w:rPr>
                <w:sz w:val="20"/>
                <w:szCs w:val="20"/>
              </w:rPr>
              <w:t>0</w:t>
            </w:r>
          </w:p>
        </w:tc>
        <w:tc>
          <w:tcPr>
            <w:tcW w:w="1516" w:type="dxa"/>
          </w:tcPr>
          <w:p w:rsidR="001E23F7" w:rsidRPr="00E26FA3" w:rsidRDefault="001E23F7" w:rsidP="001E23F7">
            <w:pPr>
              <w:pStyle w:val="naisf"/>
              <w:spacing w:before="0" w:after="0"/>
              <w:jc w:val="center"/>
              <w:rPr>
                <w:sz w:val="20"/>
                <w:szCs w:val="20"/>
              </w:rPr>
            </w:pPr>
            <w:r w:rsidRPr="00E26FA3">
              <w:rPr>
                <w:sz w:val="20"/>
                <w:szCs w:val="20"/>
              </w:rPr>
              <w:t>81 900</w:t>
            </w:r>
          </w:p>
        </w:tc>
        <w:tc>
          <w:tcPr>
            <w:tcW w:w="1450" w:type="dxa"/>
          </w:tcPr>
          <w:p w:rsidR="001E23F7" w:rsidRPr="00E26FA3" w:rsidRDefault="001E23F7" w:rsidP="001E23F7">
            <w:pPr>
              <w:pStyle w:val="naisf"/>
              <w:spacing w:before="0" w:after="0"/>
              <w:jc w:val="center"/>
              <w:rPr>
                <w:sz w:val="20"/>
                <w:szCs w:val="20"/>
              </w:rPr>
            </w:pPr>
            <w:r w:rsidRPr="00E26FA3">
              <w:rPr>
                <w:sz w:val="20"/>
                <w:szCs w:val="20"/>
              </w:rPr>
              <w:t>0</w:t>
            </w:r>
          </w:p>
        </w:tc>
        <w:tc>
          <w:tcPr>
            <w:tcW w:w="1439" w:type="dxa"/>
          </w:tcPr>
          <w:p w:rsidR="001E23F7" w:rsidRPr="00E26FA3" w:rsidRDefault="001E23F7" w:rsidP="001E23F7">
            <w:pPr>
              <w:pStyle w:val="naisf"/>
              <w:spacing w:before="0" w:after="0"/>
              <w:jc w:val="center"/>
              <w:rPr>
                <w:sz w:val="20"/>
                <w:szCs w:val="20"/>
              </w:rPr>
            </w:pPr>
            <w:r w:rsidRPr="00E26FA3">
              <w:rPr>
                <w:sz w:val="20"/>
                <w:szCs w:val="20"/>
              </w:rPr>
              <w:t>0</w:t>
            </w:r>
          </w:p>
        </w:tc>
        <w:tc>
          <w:tcPr>
            <w:tcW w:w="1439" w:type="dxa"/>
          </w:tcPr>
          <w:p w:rsidR="001E23F7" w:rsidRPr="00E26FA3" w:rsidRDefault="001E23F7" w:rsidP="001E23F7">
            <w:pPr>
              <w:pStyle w:val="naisf"/>
              <w:spacing w:before="0" w:after="0"/>
              <w:jc w:val="center"/>
              <w:rPr>
                <w:sz w:val="20"/>
                <w:szCs w:val="20"/>
              </w:rPr>
            </w:pPr>
            <w:r w:rsidRPr="00E26FA3">
              <w:rPr>
                <w:sz w:val="20"/>
                <w:szCs w:val="20"/>
              </w:rPr>
              <w:t>0</w:t>
            </w:r>
          </w:p>
        </w:tc>
      </w:tr>
      <w:tr w:rsidR="001E23F7" w:rsidRPr="005128C9" w:rsidTr="00065F86">
        <w:trPr>
          <w:jc w:val="center"/>
        </w:trPr>
        <w:tc>
          <w:tcPr>
            <w:tcW w:w="2194" w:type="dxa"/>
          </w:tcPr>
          <w:p w:rsidR="001E23F7" w:rsidRPr="005128C9" w:rsidRDefault="001E23F7" w:rsidP="001E23F7">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2.3. pašvaldību budžets </w:t>
            </w:r>
          </w:p>
        </w:tc>
        <w:tc>
          <w:tcPr>
            <w:tcW w:w="1365" w:type="dxa"/>
          </w:tcPr>
          <w:p w:rsidR="001E23F7" w:rsidRPr="00C17F99" w:rsidRDefault="001E23F7" w:rsidP="001E23F7">
            <w:pPr>
              <w:pStyle w:val="naisf"/>
              <w:spacing w:before="0" w:after="0"/>
              <w:jc w:val="center"/>
              <w:rPr>
                <w:sz w:val="22"/>
                <w:szCs w:val="22"/>
              </w:rPr>
            </w:pPr>
            <w:r w:rsidRPr="00C17F99">
              <w:rPr>
                <w:sz w:val="22"/>
                <w:szCs w:val="22"/>
              </w:rPr>
              <w:t>0</w:t>
            </w:r>
          </w:p>
        </w:tc>
        <w:tc>
          <w:tcPr>
            <w:tcW w:w="1516" w:type="dxa"/>
          </w:tcPr>
          <w:p w:rsidR="001E23F7" w:rsidRPr="00E26FA3" w:rsidRDefault="001E23F7" w:rsidP="001E23F7">
            <w:pPr>
              <w:pStyle w:val="naisf"/>
              <w:spacing w:before="0" w:after="0"/>
              <w:jc w:val="center"/>
              <w:rPr>
                <w:sz w:val="22"/>
                <w:szCs w:val="22"/>
              </w:rPr>
            </w:pPr>
            <w:r w:rsidRPr="00E26FA3">
              <w:rPr>
                <w:sz w:val="22"/>
                <w:szCs w:val="22"/>
              </w:rPr>
              <w:t>0</w:t>
            </w:r>
          </w:p>
        </w:tc>
        <w:tc>
          <w:tcPr>
            <w:tcW w:w="1450" w:type="dxa"/>
          </w:tcPr>
          <w:p w:rsidR="001E23F7" w:rsidRPr="00E26FA3" w:rsidRDefault="001E23F7" w:rsidP="001E23F7">
            <w:pPr>
              <w:pStyle w:val="naisf"/>
              <w:spacing w:before="0" w:after="0"/>
              <w:jc w:val="center"/>
              <w:rPr>
                <w:sz w:val="22"/>
                <w:szCs w:val="22"/>
              </w:rPr>
            </w:pPr>
            <w:r w:rsidRPr="00E26FA3">
              <w:rPr>
                <w:sz w:val="22"/>
                <w:szCs w:val="22"/>
              </w:rPr>
              <w:t>0</w:t>
            </w:r>
          </w:p>
        </w:tc>
        <w:tc>
          <w:tcPr>
            <w:tcW w:w="1439" w:type="dxa"/>
          </w:tcPr>
          <w:p w:rsidR="001E23F7" w:rsidRPr="00E26FA3" w:rsidRDefault="001E23F7" w:rsidP="001E23F7">
            <w:pPr>
              <w:pStyle w:val="naisf"/>
              <w:spacing w:before="0" w:after="0"/>
              <w:jc w:val="center"/>
              <w:rPr>
                <w:sz w:val="22"/>
                <w:szCs w:val="22"/>
              </w:rPr>
            </w:pPr>
            <w:r w:rsidRPr="00E26FA3">
              <w:rPr>
                <w:sz w:val="22"/>
                <w:szCs w:val="22"/>
              </w:rPr>
              <w:t>0</w:t>
            </w:r>
          </w:p>
        </w:tc>
        <w:tc>
          <w:tcPr>
            <w:tcW w:w="1439" w:type="dxa"/>
          </w:tcPr>
          <w:p w:rsidR="001E23F7" w:rsidRPr="00E26FA3" w:rsidRDefault="001E23F7" w:rsidP="001E23F7">
            <w:pPr>
              <w:pStyle w:val="naisf"/>
              <w:spacing w:before="0" w:after="0"/>
              <w:jc w:val="center"/>
              <w:rPr>
                <w:sz w:val="22"/>
                <w:szCs w:val="22"/>
              </w:rPr>
            </w:pPr>
            <w:r w:rsidRPr="00E26FA3">
              <w:rPr>
                <w:sz w:val="22"/>
                <w:szCs w:val="22"/>
              </w:rPr>
              <w:t>0</w:t>
            </w:r>
          </w:p>
        </w:tc>
      </w:tr>
      <w:tr w:rsidR="001E23F7" w:rsidRPr="005128C9" w:rsidTr="00FF30EE">
        <w:trPr>
          <w:jc w:val="center"/>
        </w:trPr>
        <w:tc>
          <w:tcPr>
            <w:tcW w:w="2194" w:type="dxa"/>
          </w:tcPr>
          <w:p w:rsidR="001E23F7" w:rsidRPr="005128C9" w:rsidRDefault="001E23F7" w:rsidP="001E23F7">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 Finansiālā ietekme:</w:t>
            </w:r>
          </w:p>
        </w:tc>
        <w:tc>
          <w:tcPr>
            <w:tcW w:w="1365" w:type="dxa"/>
            <w:shd w:val="clear" w:color="auto" w:fill="auto"/>
            <w:vAlign w:val="center"/>
          </w:tcPr>
          <w:p w:rsidR="001E23F7" w:rsidRPr="00C17F99" w:rsidRDefault="001E23F7" w:rsidP="001E23F7">
            <w:pPr>
              <w:pStyle w:val="naisf"/>
              <w:spacing w:before="0" w:after="0"/>
              <w:jc w:val="center"/>
              <w:rPr>
                <w:sz w:val="22"/>
                <w:szCs w:val="22"/>
              </w:rPr>
            </w:pPr>
            <w:r w:rsidRPr="00C17F99">
              <w:rPr>
                <w:sz w:val="22"/>
                <w:szCs w:val="22"/>
              </w:rPr>
              <w:t>0</w:t>
            </w:r>
          </w:p>
        </w:tc>
        <w:tc>
          <w:tcPr>
            <w:tcW w:w="1516" w:type="dxa"/>
            <w:vAlign w:val="center"/>
          </w:tcPr>
          <w:p w:rsidR="001E23F7" w:rsidRPr="00C17F99" w:rsidRDefault="001E23F7" w:rsidP="001E23F7">
            <w:pPr>
              <w:pStyle w:val="naisf"/>
              <w:spacing w:before="0" w:after="0"/>
              <w:jc w:val="center"/>
              <w:rPr>
                <w:sz w:val="22"/>
                <w:szCs w:val="22"/>
              </w:rPr>
            </w:pPr>
            <w:r w:rsidRPr="00C17F99">
              <w:rPr>
                <w:sz w:val="22"/>
                <w:szCs w:val="22"/>
              </w:rPr>
              <w:t>0</w:t>
            </w:r>
          </w:p>
        </w:tc>
        <w:tc>
          <w:tcPr>
            <w:tcW w:w="1450" w:type="dxa"/>
            <w:vAlign w:val="center"/>
          </w:tcPr>
          <w:p w:rsidR="001E23F7" w:rsidRPr="00C17F99" w:rsidRDefault="001E23F7" w:rsidP="001E23F7">
            <w:pPr>
              <w:pStyle w:val="naisf"/>
              <w:spacing w:before="0" w:after="0"/>
              <w:ind w:firstLine="0"/>
              <w:jc w:val="center"/>
              <w:rPr>
                <w:sz w:val="22"/>
                <w:szCs w:val="22"/>
              </w:rPr>
            </w:pPr>
            <w:r>
              <w:rPr>
                <w:sz w:val="22"/>
                <w:szCs w:val="22"/>
              </w:rPr>
              <w:t>0</w:t>
            </w:r>
          </w:p>
        </w:tc>
        <w:tc>
          <w:tcPr>
            <w:tcW w:w="1439" w:type="dxa"/>
            <w:vAlign w:val="center"/>
          </w:tcPr>
          <w:p w:rsidR="001E23F7" w:rsidRPr="00C17F99" w:rsidRDefault="001E23F7" w:rsidP="001E23F7">
            <w:pPr>
              <w:pStyle w:val="naisf"/>
              <w:spacing w:before="0" w:after="0"/>
              <w:ind w:firstLine="0"/>
              <w:jc w:val="center"/>
              <w:rPr>
                <w:sz w:val="22"/>
                <w:szCs w:val="22"/>
              </w:rPr>
            </w:pPr>
            <w:r>
              <w:rPr>
                <w:sz w:val="22"/>
                <w:szCs w:val="22"/>
              </w:rPr>
              <w:t>0</w:t>
            </w:r>
          </w:p>
        </w:tc>
        <w:tc>
          <w:tcPr>
            <w:tcW w:w="1439" w:type="dxa"/>
            <w:vAlign w:val="center"/>
          </w:tcPr>
          <w:p w:rsidR="001E23F7" w:rsidRPr="00C17F99" w:rsidRDefault="001E23F7" w:rsidP="001E23F7">
            <w:pPr>
              <w:pStyle w:val="naisf"/>
              <w:spacing w:before="0" w:after="0"/>
              <w:ind w:firstLine="71"/>
              <w:jc w:val="center"/>
              <w:rPr>
                <w:sz w:val="22"/>
                <w:szCs w:val="22"/>
              </w:rPr>
            </w:pPr>
            <w:r>
              <w:rPr>
                <w:sz w:val="22"/>
                <w:szCs w:val="22"/>
              </w:rPr>
              <w:t>0</w:t>
            </w:r>
          </w:p>
        </w:tc>
      </w:tr>
      <w:tr w:rsidR="001E23F7" w:rsidRPr="005128C9" w:rsidTr="00FF30EE">
        <w:trPr>
          <w:jc w:val="center"/>
        </w:trPr>
        <w:tc>
          <w:tcPr>
            <w:tcW w:w="2194" w:type="dxa"/>
          </w:tcPr>
          <w:p w:rsidR="001E23F7" w:rsidRPr="005128C9" w:rsidRDefault="001E23F7" w:rsidP="001E23F7">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3.1. valsts pamatbudžets</w:t>
            </w:r>
          </w:p>
        </w:tc>
        <w:tc>
          <w:tcPr>
            <w:tcW w:w="1365" w:type="dxa"/>
            <w:shd w:val="clear" w:color="auto" w:fill="auto"/>
          </w:tcPr>
          <w:p w:rsidR="001E23F7" w:rsidRPr="00C17F99" w:rsidRDefault="001E23F7" w:rsidP="001E23F7">
            <w:pPr>
              <w:pStyle w:val="naisf"/>
              <w:spacing w:before="0" w:after="0"/>
              <w:jc w:val="center"/>
              <w:rPr>
                <w:sz w:val="22"/>
                <w:szCs w:val="22"/>
              </w:rPr>
            </w:pPr>
            <w:r w:rsidRPr="00C17F99">
              <w:rPr>
                <w:sz w:val="22"/>
                <w:szCs w:val="22"/>
              </w:rPr>
              <w:t>0</w:t>
            </w:r>
          </w:p>
        </w:tc>
        <w:tc>
          <w:tcPr>
            <w:tcW w:w="1516" w:type="dxa"/>
            <w:vAlign w:val="center"/>
          </w:tcPr>
          <w:p w:rsidR="001E23F7" w:rsidRPr="00C17F99" w:rsidRDefault="001E23F7" w:rsidP="001E23F7">
            <w:pPr>
              <w:pStyle w:val="naisf"/>
              <w:spacing w:before="0" w:after="0"/>
              <w:jc w:val="center"/>
              <w:rPr>
                <w:sz w:val="22"/>
                <w:szCs w:val="22"/>
              </w:rPr>
            </w:pPr>
            <w:r w:rsidRPr="00C17F99">
              <w:rPr>
                <w:sz w:val="22"/>
                <w:szCs w:val="22"/>
              </w:rPr>
              <w:t>0</w:t>
            </w:r>
          </w:p>
        </w:tc>
        <w:tc>
          <w:tcPr>
            <w:tcW w:w="1450" w:type="dxa"/>
            <w:vAlign w:val="center"/>
          </w:tcPr>
          <w:p w:rsidR="001E23F7" w:rsidRPr="00C17F99" w:rsidRDefault="001E23F7" w:rsidP="001E23F7">
            <w:pPr>
              <w:pStyle w:val="naisf"/>
              <w:spacing w:before="0" w:after="0"/>
              <w:ind w:firstLine="0"/>
              <w:jc w:val="center"/>
              <w:rPr>
                <w:sz w:val="22"/>
                <w:szCs w:val="22"/>
              </w:rPr>
            </w:pPr>
            <w:r>
              <w:rPr>
                <w:sz w:val="22"/>
                <w:szCs w:val="22"/>
              </w:rPr>
              <w:t>0</w:t>
            </w:r>
          </w:p>
        </w:tc>
        <w:tc>
          <w:tcPr>
            <w:tcW w:w="1439" w:type="dxa"/>
            <w:vAlign w:val="center"/>
          </w:tcPr>
          <w:p w:rsidR="001E23F7" w:rsidRPr="00C17F99" w:rsidRDefault="001E23F7" w:rsidP="001E23F7">
            <w:pPr>
              <w:pStyle w:val="naisf"/>
              <w:spacing w:before="0" w:after="0"/>
              <w:ind w:firstLine="18"/>
              <w:jc w:val="center"/>
              <w:rPr>
                <w:sz w:val="22"/>
                <w:szCs w:val="22"/>
              </w:rPr>
            </w:pPr>
            <w:r>
              <w:rPr>
                <w:sz w:val="22"/>
                <w:szCs w:val="22"/>
              </w:rPr>
              <w:t>0</w:t>
            </w:r>
          </w:p>
        </w:tc>
        <w:tc>
          <w:tcPr>
            <w:tcW w:w="1439" w:type="dxa"/>
            <w:vAlign w:val="center"/>
          </w:tcPr>
          <w:p w:rsidR="001E23F7" w:rsidRPr="00C17F99" w:rsidRDefault="001E23F7" w:rsidP="001E23F7">
            <w:pPr>
              <w:pStyle w:val="naisf"/>
              <w:spacing w:before="0" w:after="0"/>
              <w:ind w:firstLine="0"/>
              <w:jc w:val="center"/>
              <w:rPr>
                <w:sz w:val="22"/>
                <w:szCs w:val="22"/>
              </w:rPr>
            </w:pPr>
            <w:r>
              <w:rPr>
                <w:sz w:val="22"/>
                <w:szCs w:val="22"/>
              </w:rPr>
              <w:t>0</w:t>
            </w:r>
          </w:p>
        </w:tc>
      </w:tr>
      <w:tr w:rsidR="001E23F7" w:rsidRPr="005128C9" w:rsidTr="00FF30EE">
        <w:trPr>
          <w:jc w:val="center"/>
        </w:trPr>
        <w:tc>
          <w:tcPr>
            <w:tcW w:w="2194" w:type="dxa"/>
          </w:tcPr>
          <w:p w:rsidR="001E23F7" w:rsidRPr="005128C9" w:rsidRDefault="001E23F7" w:rsidP="001E23F7">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3.2. speciālais budžets</w:t>
            </w:r>
          </w:p>
        </w:tc>
        <w:tc>
          <w:tcPr>
            <w:tcW w:w="1365" w:type="dxa"/>
            <w:shd w:val="clear" w:color="auto" w:fill="auto"/>
          </w:tcPr>
          <w:p w:rsidR="001E23F7" w:rsidRPr="00C17F99" w:rsidRDefault="001E23F7" w:rsidP="001E23F7">
            <w:pPr>
              <w:pStyle w:val="naisf"/>
              <w:spacing w:before="0" w:after="0"/>
              <w:jc w:val="center"/>
              <w:rPr>
                <w:sz w:val="22"/>
                <w:szCs w:val="22"/>
              </w:rPr>
            </w:pPr>
            <w:r w:rsidRPr="00C17F99">
              <w:rPr>
                <w:sz w:val="22"/>
                <w:szCs w:val="22"/>
              </w:rPr>
              <w:t>0</w:t>
            </w:r>
          </w:p>
        </w:tc>
        <w:tc>
          <w:tcPr>
            <w:tcW w:w="1516" w:type="dxa"/>
            <w:vAlign w:val="center"/>
          </w:tcPr>
          <w:p w:rsidR="001E23F7" w:rsidRPr="00C17F99" w:rsidRDefault="001E23F7" w:rsidP="001E23F7">
            <w:pPr>
              <w:pStyle w:val="naisf"/>
              <w:spacing w:before="0" w:after="0"/>
              <w:jc w:val="center"/>
              <w:rPr>
                <w:sz w:val="22"/>
                <w:szCs w:val="22"/>
              </w:rPr>
            </w:pPr>
            <w:r w:rsidRPr="00C17F99">
              <w:rPr>
                <w:sz w:val="22"/>
                <w:szCs w:val="22"/>
              </w:rPr>
              <w:t>0</w:t>
            </w:r>
          </w:p>
        </w:tc>
        <w:tc>
          <w:tcPr>
            <w:tcW w:w="1450" w:type="dxa"/>
            <w:vAlign w:val="center"/>
          </w:tcPr>
          <w:p w:rsidR="001E23F7" w:rsidRPr="00C17F99" w:rsidRDefault="001E23F7" w:rsidP="001E23F7">
            <w:pPr>
              <w:pStyle w:val="naisf"/>
              <w:spacing w:before="0" w:after="0"/>
              <w:jc w:val="center"/>
              <w:rPr>
                <w:sz w:val="22"/>
                <w:szCs w:val="22"/>
              </w:rPr>
            </w:pPr>
            <w:r w:rsidRPr="00C17F99">
              <w:rPr>
                <w:sz w:val="22"/>
                <w:szCs w:val="22"/>
              </w:rPr>
              <w:t>0</w:t>
            </w:r>
          </w:p>
        </w:tc>
        <w:tc>
          <w:tcPr>
            <w:tcW w:w="1439" w:type="dxa"/>
            <w:vAlign w:val="center"/>
          </w:tcPr>
          <w:p w:rsidR="001E23F7" w:rsidRPr="00C17F99" w:rsidRDefault="001E23F7" w:rsidP="001E23F7">
            <w:pPr>
              <w:pStyle w:val="naisf"/>
              <w:spacing w:before="0" w:after="0"/>
              <w:jc w:val="center"/>
              <w:rPr>
                <w:sz w:val="22"/>
                <w:szCs w:val="22"/>
              </w:rPr>
            </w:pPr>
            <w:r w:rsidRPr="00C17F99">
              <w:rPr>
                <w:sz w:val="22"/>
                <w:szCs w:val="22"/>
              </w:rPr>
              <w:t>0</w:t>
            </w:r>
          </w:p>
        </w:tc>
        <w:tc>
          <w:tcPr>
            <w:tcW w:w="1439" w:type="dxa"/>
            <w:vAlign w:val="center"/>
          </w:tcPr>
          <w:p w:rsidR="001E23F7" w:rsidRPr="00C17F99" w:rsidRDefault="001E23F7" w:rsidP="001E23F7">
            <w:pPr>
              <w:pStyle w:val="naisf"/>
              <w:spacing w:before="0" w:after="0"/>
              <w:jc w:val="center"/>
              <w:rPr>
                <w:sz w:val="22"/>
                <w:szCs w:val="22"/>
              </w:rPr>
            </w:pPr>
            <w:r w:rsidRPr="00C17F99">
              <w:rPr>
                <w:sz w:val="22"/>
                <w:szCs w:val="22"/>
              </w:rPr>
              <w:t>0</w:t>
            </w:r>
          </w:p>
        </w:tc>
      </w:tr>
      <w:tr w:rsidR="001E23F7" w:rsidRPr="005128C9" w:rsidTr="00FF30EE">
        <w:trPr>
          <w:jc w:val="center"/>
        </w:trPr>
        <w:tc>
          <w:tcPr>
            <w:tcW w:w="2194" w:type="dxa"/>
          </w:tcPr>
          <w:p w:rsidR="001E23F7" w:rsidRPr="005128C9" w:rsidRDefault="001E23F7" w:rsidP="001E23F7">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3.3. pašvaldību budžets </w:t>
            </w:r>
          </w:p>
        </w:tc>
        <w:tc>
          <w:tcPr>
            <w:tcW w:w="1365" w:type="dxa"/>
            <w:shd w:val="clear" w:color="auto" w:fill="auto"/>
          </w:tcPr>
          <w:p w:rsidR="001E23F7" w:rsidRPr="00C17F99" w:rsidRDefault="001E23F7" w:rsidP="001E23F7">
            <w:pPr>
              <w:pStyle w:val="naisf"/>
              <w:spacing w:before="0" w:after="0"/>
              <w:jc w:val="center"/>
              <w:rPr>
                <w:sz w:val="22"/>
                <w:szCs w:val="22"/>
              </w:rPr>
            </w:pPr>
            <w:r w:rsidRPr="00C17F99">
              <w:rPr>
                <w:sz w:val="22"/>
                <w:szCs w:val="22"/>
              </w:rPr>
              <w:t>0</w:t>
            </w:r>
          </w:p>
        </w:tc>
        <w:tc>
          <w:tcPr>
            <w:tcW w:w="1516" w:type="dxa"/>
            <w:vAlign w:val="center"/>
          </w:tcPr>
          <w:p w:rsidR="001E23F7" w:rsidRPr="00C17F99" w:rsidRDefault="001E23F7" w:rsidP="001E23F7">
            <w:pPr>
              <w:pStyle w:val="naisf"/>
              <w:spacing w:before="0" w:after="0"/>
              <w:jc w:val="center"/>
              <w:rPr>
                <w:sz w:val="22"/>
                <w:szCs w:val="22"/>
              </w:rPr>
            </w:pPr>
            <w:r w:rsidRPr="00C17F99">
              <w:rPr>
                <w:sz w:val="22"/>
                <w:szCs w:val="22"/>
              </w:rPr>
              <w:t>0</w:t>
            </w:r>
          </w:p>
        </w:tc>
        <w:tc>
          <w:tcPr>
            <w:tcW w:w="1450" w:type="dxa"/>
            <w:vAlign w:val="center"/>
          </w:tcPr>
          <w:p w:rsidR="001E23F7" w:rsidRPr="00C17F99" w:rsidRDefault="001E23F7" w:rsidP="001E23F7">
            <w:pPr>
              <w:pStyle w:val="naisf"/>
              <w:spacing w:before="0" w:after="0"/>
              <w:jc w:val="center"/>
              <w:rPr>
                <w:sz w:val="22"/>
                <w:szCs w:val="22"/>
              </w:rPr>
            </w:pPr>
            <w:r w:rsidRPr="00C17F99">
              <w:rPr>
                <w:sz w:val="22"/>
                <w:szCs w:val="22"/>
              </w:rPr>
              <w:t>0</w:t>
            </w:r>
          </w:p>
        </w:tc>
        <w:tc>
          <w:tcPr>
            <w:tcW w:w="1439" w:type="dxa"/>
            <w:vAlign w:val="center"/>
          </w:tcPr>
          <w:p w:rsidR="001E23F7" w:rsidRPr="00C17F99" w:rsidRDefault="001E23F7" w:rsidP="001E23F7">
            <w:pPr>
              <w:pStyle w:val="naisf"/>
              <w:spacing w:before="0" w:after="0"/>
              <w:jc w:val="center"/>
              <w:rPr>
                <w:sz w:val="22"/>
                <w:szCs w:val="22"/>
              </w:rPr>
            </w:pPr>
            <w:r w:rsidRPr="00C17F99">
              <w:rPr>
                <w:sz w:val="22"/>
                <w:szCs w:val="22"/>
              </w:rPr>
              <w:t>0</w:t>
            </w:r>
          </w:p>
        </w:tc>
        <w:tc>
          <w:tcPr>
            <w:tcW w:w="1439" w:type="dxa"/>
            <w:vAlign w:val="center"/>
          </w:tcPr>
          <w:p w:rsidR="001E23F7" w:rsidRPr="00C17F99" w:rsidRDefault="001E23F7" w:rsidP="001E23F7">
            <w:pPr>
              <w:pStyle w:val="naisf"/>
              <w:spacing w:before="0" w:after="0"/>
              <w:jc w:val="center"/>
              <w:rPr>
                <w:sz w:val="22"/>
                <w:szCs w:val="22"/>
              </w:rPr>
            </w:pPr>
            <w:r w:rsidRPr="00C17F99">
              <w:rPr>
                <w:sz w:val="22"/>
                <w:szCs w:val="22"/>
              </w:rPr>
              <w:t>0</w:t>
            </w:r>
          </w:p>
        </w:tc>
      </w:tr>
      <w:tr w:rsidR="001E23F7" w:rsidRPr="005128C9" w:rsidTr="00065F86">
        <w:trPr>
          <w:jc w:val="center"/>
        </w:trPr>
        <w:tc>
          <w:tcPr>
            <w:tcW w:w="2194" w:type="dxa"/>
            <w:vMerge w:val="restart"/>
          </w:tcPr>
          <w:p w:rsidR="001E23F7" w:rsidRPr="005128C9" w:rsidRDefault="001E23F7" w:rsidP="001E23F7">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4. Finanšu līdzekļi papildu izdevumu finansēšanai </w:t>
            </w:r>
            <w:r w:rsidRPr="005128C9">
              <w:rPr>
                <w:rFonts w:ascii="Times New Roman" w:hAnsi="Times New Roman" w:cs="Times New Roman"/>
                <w:sz w:val="24"/>
                <w:szCs w:val="24"/>
              </w:rPr>
              <w:lastRenderedPageBreak/>
              <w:t>(kompensējošu izdevumu samazinājumu norāda ar "+" zīmi)</w:t>
            </w:r>
          </w:p>
        </w:tc>
        <w:tc>
          <w:tcPr>
            <w:tcW w:w="1365" w:type="dxa"/>
            <w:vMerge w:val="restart"/>
          </w:tcPr>
          <w:p w:rsidR="001E23F7" w:rsidRPr="00C17F99" w:rsidRDefault="001E23F7" w:rsidP="001E23F7">
            <w:pPr>
              <w:pStyle w:val="naisf"/>
              <w:spacing w:before="0" w:after="0"/>
              <w:jc w:val="center"/>
              <w:rPr>
                <w:i/>
                <w:sz w:val="22"/>
                <w:szCs w:val="22"/>
              </w:rPr>
            </w:pPr>
            <w:r w:rsidRPr="00C17F99">
              <w:rPr>
                <w:sz w:val="22"/>
                <w:szCs w:val="22"/>
              </w:rPr>
              <w:lastRenderedPageBreak/>
              <w:t>X</w:t>
            </w:r>
          </w:p>
        </w:tc>
        <w:tc>
          <w:tcPr>
            <w:tcW w:w="1516" w:type="dxa"/>
            <w:vMerge w:val="restart"/>
            <w:vAlign w:val="center"/>
          </w:tcPr>
          <w:p w:rsidR="001E23F7" w:rsidRPr="00C17F99" w:rsidRDefault="001E23F7" w:rsidP="001E23F7">
            <w:pPr>
              <w:pStyle w:val="naisf"/>
              <w:spacing w:before="0" w:after="0"/>
              <w:jc w:val="center"/>
              <w:rPr>
                <w:sz w:val="22"/>
                <w:szCs w:val="22"/>
              </w:rPr>
            </w:pPr>
            <w:r w:rsidRPr="00C17F99">
              <w:rPr>
                <w:sz w:val="22"/>
                <w:szCs w:val="22"/>
              </w:rPr>
              <w:t>0</w:t>
            </w:r>
          </w:p>
        </w:tc>
        <w:tc>
          <w:tcPr>
            <w:tcW w:w="1450" w:type="dxa"/>
          </w:tcPr>
          <w:p w:rsidR="001E23F7" w:rsidRPr="00C17F99" w:rsidRDefault="001E23F7" w:rsidP="001E23F7">
            <w:pPr>
              <w:pStyle w:val="naisf"/>
              <w:spacing w:before="0" w:after="0"/>
              <w:jc w:val="center"/>
              <w:rPr>
                <w:sz w:val="22"/>
                <w:szCs w:val="22"/>
              </w:rPr>
            </w:pPr>
            <w:r w:rsidRPr="00C17F99">
              <w:rPr>
                <w:sz w:val="22"/>
                <w:szCs w:val="22"/>
              </w:rPr>
              <w:t>0</w:t>
            </w:r>
          </w:p>
        </w:tc>
        <w:tc>
          <w:tcPr>
            <w:tcW w:w="1439" w:type="dxa"/>
          </w:tcPr>
          <w:p w:rsidR="001E23F7" w:rsidRPr="00C17F99" w:rsidRDefault="001E23F7" w:rsidP="001E23F7">
            <w:pPr>
              <w:pStyle w:val="naisf"/>
              <w:spacing w:before="0" w:after="0"/>
              <w:jc w:val="center"/>
              <w:rPr>
                <w:sz w:val="22"/>
                <w:szCs w:val="22"/>
              </w:rPr>
            </w:pPr>
            <w:r w:rsidRPr="00C17F99">
              <w:rPr>
                <w:sz w:val="22"/>
                <w:szCs w:val="22"/>
              </w:rPr>
              <w:t>0</w:t>
            </w:r>
          </w:p>
        </w:tc>
        <w:tc>
          <w:tcPr>
            <w:tcW w:w="1439" w:type="dxa"/>
          </w:tcPr>
          <w:p w:rsidR="001E23F7" w:rsidRPr="00C17F99" w:rsidRDefault="001E23F7" w:rsidP="001E23F7">
            <w:pPr>
              <w:pStyle w:val="naisf"/>
              <w:spacing w:before="0" w:after="0"/>
              <w:jc w:val="center"/>
              <w:rPr>
                <w:sz w:val="22"/>
                <w:szCs w:val="22"/>
              </w:rPr>
            </w:pPr>
            <w:r w:rsidRPr="00C17F99">
              <w:rPr>
                <w:sz w:val="22"/>
                <w:szCs w:val="22"/>
              </w:rPr>
              <w:t>0</w:t>
            </w:r>
          </w:p>
        </w:tc>
      </w:tr>
      <w:tr w:rsidR="001E23F7" w:rsidRPr="005128C9" w:rsidTr="00065F86">
        <w:trPr>
          <w:jc w:val="center"/>
        </w:trPr>
        <w:tc>
          <w:tcPr>
            <w:tcW w:w="2194" w:type="dxa"/>
            <w:vMerge/>
          </w:tcPr>
          <w:p w:rsidR="001E23F7" w:rsidRPr="005128C9" w:rsidRDefault="001E23F7" w:rsidP="001E23F7">
            <w:pPr>
              <w:spacing w:after="0" w:line="240" w:lineRule="auto"/>
              <w:rPr>
                <w:rFonts w:ascii="Times New Roman" w:hAnsi="Times New Roman" w:cs="Times New Roman"/>
                <w:sz w:val="24"/>
                <w:szCs w:val="24"/>
              </w:rPr>
            </w:pPr>
          </w:p>
        </w:tc>
        <w:tc>
          <w:tcPr>
            <w:tcW w:w="1365" w:type="dxa"/>
            <w:vMerge/>
          </w:tcPr>
          <w:p w:rsidR="001E23F7" w:rsidRPr="00C17F99" w:rsidRDefault="001E23F7" w:rsidP="001E23F7">
            <w:pPr>
              <w:pStyle w:val="naisf"/>
              <w:spacing w:before="0" w:after="0"/>
              <w:jc w:val="center"/>
              <w:rPr>
                <w:i/>
                <w:sz w:val="22"/>
                <w:szCs w:val="22"/>
              </w:rPr>
            </w:pPr>
          </w:p>
        </w:tc>
        <w:tc>
          <w:tcPr>
            <w:tcW w:w="1516" w:type="dxa"/>
            <w:vMerge/>
          </w:tcPr>
          <w:p w:rsidR="001E23F7" w:rsidRPr="00C17F99" w:rsidRDefault="001E23F7" w:rsidP="001E23F7">
            <w:pPr>
              <w:pStyle w:val="naisf"/>
              <w:spacing w:before="0" w:after="0"/>
              <w:jc w:val="center"/>
              <w:rPr>
                <w:sz w:val="22"/>
                <w:szCs w:val="22"/>
              </w:rPr>
            </w:pPr>
          </w:p>
        </w:tc>
        <w:tc>
          <w:tcPr>
            <w:tcW w:w="1450" w:type="dxa"/>
          </w:tcPr>
          <w:p w:rsidR="001E23F7" w:rsidRPr="00C17F99" w:rsidRDefault="001E23F7" w:rsidP="001E23F7">
            <w:pPr>
              <w:pStyle w:val="naisf"/>
              <w:spacing w:before="0" w:after="0"/>
              <w:jc w:val="center"/>
              <w:rPr>
                <w:sz w:val="22"/>
                <w:szCs w:val="22"/>
              </w:rPr>
            </w:pPr>
            <w:r w:rsidRPr="00C17F99">
              <w:rPr>
                <w:sz w:val="22"/>
                <w:szCs w:val="22"/>
              </w:rPr>
              <w:t>0</w:t>
            </w:r>
          </w:p>
        </w:tc>
        <w:tc>
          <w:tcPr>
            <w:tcW w:w="1439" w:type="dxa"/>
          </w:tcPr>
          <w:p w:rsidR="001E23F7" w:rsidRPr="00C17F99" w:rsidRDefault="001E23F7" w:rsidP="001E23F7">
            <w:pPr>
              <w:pStyle w:val="naisf"/>
              <w:spacing w:before="0" w:after="0"/>
              <w:jc w:val="center"/>
              <w:rPr>
                <w:sz w:val="22"/>
                <w:szCs w:val="22"/>
              </w:rPr>
            </w:pPr>
            <w:r w:rsidRPr="00C17F99">
              <w:rPr>
                <w:sz w:val="22"/>
                <w:szCs w:val="22"/>
              </w:rPr>
              <w:t>0</w:t>
            </w:r>
          </w:p>
        </w:tc>
        <w:tc>
          <w:tcPr>
            <w:tcW w:w="1439" w:type="dxa"/>
          </w:tcPr>
          <w:p w:rsidR="001E23F7" w:rsidRPr="00C17F99" w:rsidRDefault="001E23F7" w:rsidP="001E23F7">
            <w:pPr>
              <w:pStyle w:val="naisf"/>
              <w:spacing w:before="0" w:after="0"/>
              <w:jc w:val="center"/>
              <w:rPr>
                <w:sz w:val="22"/>
                <w:szCs w:val="22"/>
              </w:rPr>
            </w:pPr>
            <w:r w:rsidRPr="00C17F99">
              <w:rPr>
                <w:sz w:val="22"/>
                <w:szCs w:val="22"/>
              </w:rPr>
              <w:t>0</w:t>
            </w:r>
          </w:p>
        </w:tc>
      </w:tr>
      <w:tr w:rsidR="001E23F7" w:rsidRPr="005128C9" w:rsidTr="00065F86">
        <w:trPr>
          <w:jc w:val="center"/>
        </w:trPr>
        <w:tc>
          <w:tcPr>
            <w:tcW w:w="2194" w:type="dxa"/>
            <w:vMerge/>
          </w:tcPr>
          <w:p w:rsidR="001E23F7" w:rsidRPr="005128C9" w:rsidRDefault="001E23F7" w:rsidP="001E23F7">
            <w:pPr>
              <w:spacing w:after="0" w:line="240" w:lineRule="auto"/>
              <w:rPr>
                <w:rFonts w:ascii="Times New Roman" w:hAnsi="Times New Roman" w:cs="Times New Roman"/>
                <w:sz w:val="24"/>
                <w:szCs w:val="24"/>
              </w:rPr>
            </w:pPr>
          </w:p>
        </w:tc>
        <w:tc>
          <w:tcPr>
            <w:tcW w:w="1365" w:type="dxa"/>
            <w:vMerge/>
          </w:tcPr>
          <w:p w:rsidR="001E23F7" w:rsidRPr="00C17F99" w:rsidRDefault="001E23F7" w:rsidP="001E23F7">
            <w:pPr>
              <w:pStyle w:val="naisf"/>
              <w:spacing w:before="0" w:after="0"/>
              <w:jc w:val="center"/>
              <w:rPr>
                <w:i/>
                <w:sz w:val="22"/>
                <w:szCs w:val="22"/>
              </w:rPr>
            </w:pPr>
          </w:p>
        </w:tc>
        <w:tc>
          <w:tcPr>
            <w:tcW w:w="1516" w:type="dxa"/>
            <w:vMerge/>
          </w:tcPr>
          <w:p w:rsidR="001E23F7" w:rsidRPr="00C17F99" w:rsidRDefault="001E23F7" w:rsidP="001E23F7">
            <w:pPr>
              <w:pStyle w:val="naisf"/>
              <w:spacing w:before="0" w:after="0"/>
              <w:jc w:val="center"/>
              <w:rPr>
                <w:sz w:val="22"/>
                <w:szCs w:val="22"/>
              </w:rPr>
            </w:pPr>
          </w:p>
        </w:tc>
        <w:tc>
          <w:tcPr>
            <w:tcW w:w="1450" w:type="dxa"/>
          </w:tcPr>
          <w:p w:rsidR="001E23F7" w:rsidRPr="00C17F99" w:rsidRDefault="001E23F7" w:rsidP="001E23F7">
            <w:pPr>
              <w:pStyle w:val="naisf"/>
              <w:spacing w:before="0" w:after="0"/>
              <w:jc w:val="center"/>
              <w:rPr>
                <w:sz w:val="22"/>
                <w:szCs w:val="22"/>
              </w:rPr>
            </w:pPr>
            <w:r w:rsidRPr="00C17F99">
              <w:rPr>
                <w:sz w:val="22"/>
                <w:szCs w:val="22"/>
              </w:rPr>
              <w:t>0</w:t>
            </w:r>
          </w:p>
        </w:tc>
        <w:tc>
          <w:tcPr>
            <w:tcW w:w="1439" w:type="dxa"/>
          </w:tcPr>
          <w:p w:rsidR="001E23F7" w:rsidRPr="00C17F99" w:rsidRDefault="001E23F7" w:rsidP="001E23F7">
            <w:pPr>
              <w:pStyle w:val="naisf"/>
              <w:spacing w:before="0" w:after="0"/>
              <w:jc w:val="center"/>
              <w:rPr>
                <w:sz w:val="22"/>
                <w:szCs w:val="22"/>
              </w:rPr>
            </w:pPr>
            <w:r w:rsidRPr="00C17F99">
              <w:rPr>
                <w:sz w:val="22"/>
                <w:szCs w:val="22"/>
              </w:rPr>
              <w:t>0</w:t>
            </w:r>
          </w:p>
        </w:tc>
        <w:tc>
          <w:tcPr>
            <w:tcW w:w="1439" w:type="dxa"/>
          </w:tcPr>
          <w:p w:rsidR="001E23F7" w:rsidRPr="00C17F99" w:rsidRDefault="001E23F7" w:rsidP="001E23F7">
            <w:pPr>
              <w:pStyle w:val="naisf"/>
              <w:spacing w:before="0" w:after="0"/>
              <w:jc w:val="center"/>
              <w:rPr>
                <w:sz w:val="22"/>
                <w:szCs w:val="22"/>
              </w:rPr>
            </w:pPr>
            <w:r w:rsidRPr="00C17F99">
              <w:rPr>
                <w:sz w:val="22"/>
                <w:szCs w:val="22"/>
              </w:rPr>
              <w:t>0</w:t>
            </w:r>
          </w:p>
        </w:tc>
      </w:tr>
      <w:tr w:rsidR="001E23F7" w:rsidRPr="005128C9" w:rsidTr="00065F86">
        <w:trPr>
          <w:jc w:val="center"/>
        </w:trPr>
        <w:tc>
          <w:tcPr>
            <w:tcW w:w="2194" w:type="dxa"/>
          </w:tcPr>
          <w:p w:rsidR="001E23F7" w:rsidRPr="005128C9" w:rsidRDefault="001E23F7" w:rsidP="001E23F7">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 Precizēta finansiālā ietekme:</w:t>
            </w:r>
          </w:p>
        </w:tc>
        <w:tc>
          <w:tcPr>
            <w:tcW w:w="1365" w:type="dxa"/>
            <w:vMerge w:val="restart"/>
          </w:tcPr>
          <w:p w:rsidR="001E23F7" w:rsidRPr="00C17F99" w:rsidRDefault="001E23F7" w:rsidP="001E23F7">
            <w:pPr>
              <w:pStyle w:val="naisf"/>
              <w:spacing w:before="0" w:after="0"/>
              <w:jc w:val="center"/>
              <w:rPr>
                <w:i/>
                <w:sz w:val="22"/>
                <w:szCs w:val="22"/>
              </w:rPr>
            </w:pPr>
            <w:r w:rsidRPr="00C17F99">
              <w:rPr>
                <w:sz w:val="22"/>
                <w:szCs w:val="22"/>
              </w:rPr>
              <w:t>X</w:t>
            </w:r>
          </w:p>
        </w:tc>
        <w:tc>
          <w:tcPr>
            <w:tcW w:w="1516" w:type="dxa"/>
          </w:tcPr>
          <w:p w:rsidR="001E23F7" w:rsidRPr="00C17F99" w:rsidRDefault="001E23F7" w:rsidP="001E23F7">
            <w:pPr>
              <w:pStyle w:val="naisf"/>
              <w:spacing w:before="0" w:after="0"/>
              <w:jc w:val="center"/>
              <w:rPr>
                <w:sz w:val="22"/>
                <w:szCs w:val="22"/>
              </w:rPr>
            </w:pPr>
            <w:r w:rsidRPr="00C17F99">
              <w:rPr>
                <w:sz w:val="22"/>
                <w:szCs w:val="22"/>
              </w:rPr>
              <w:t>0</w:t>
            </w:r>
          </w:p>
        </w:tc>
        <w:tc>
          <w:tcPr>
            <w:tcW w:w="1450" w:type="dxa"/>
          </w:tcPr>
          <w:p w:rsidR="001E23F7" w:rsidRPr="00C17F99" w:rsidRDefault="001E23F7" w:rsidP="001E23F7">
            <w:pPr>
              <w:pStyle w:val="naisf"/>
              <w:spacing w:before="0" w:after="0"/>
              <w:jc w:val="center"/>
              <w:rPr>
                <w:sz w:val="22"/>
                <w:szCs w:val="22"/>
              </w:rPr>
            </w:pPr>
            <w:r>
              <w:rPr>
                <w:sz w:val="22"/>
                <w:szCs w:val="22"/>
              </w:rPr>
              <w:t>0</w:t>
            </w:r>
          </w:p>
        </w:tc>
        <w:tc>
          <w:tcPr>
            <w:tcW w:w="1439" w:type="dxa"/>
          </w:tcPr>
          <w:p w:rsidR="001E23F7" w:rsidRPr="00C17F99" w:rsidRDefault="001E23F7" w:rsidP="001E23F7">
            <w:pPr>
              <w:pStyle w:val="naisf"/>
              <w:spacing w:before="0" w:after="0"/>
              <w:jc w:val="center"/>
              <w:rPr>
                <w:sz w:val="22"/>
                <w:szCs w:val="22"/>
              </w:rPr>
            </w:pPr>
            <w:r>
              <w:rPr>
                <w:sz w:val="22"/>
                <w:szCs w:val="22"/>
              </w:rPr>
              <w:t>0</w:t>
            </w:r>
          </w:p>
        </w:tc>
        <w:tc>
          <w:tcPr>
            <w:tcW w:w="1439" w:type="dxa"/>
          </w:tcPr>
          <w:p w:rsidR="001E23F7" w:rsidRPr="00C17F99" w:rsidRDefault="001E23F7" w:rsidP="001E23F7">
            <w:pPr>
              <w:pStyle w:val="naisf"/>
              <w:spacing w:before="0" w:after="0"/>
              <w:jc w:val="center"/>
              <w:rPr>
                <w:sz w:val="22"/>
                <w:szCs w:val="22"/>
              </w:rPr>
            </w:pPr>
            <w:r>
              <w:rPr>
                <w:sz w:val="22"/>
                <w:szCs w:val="22"/>
              </w:rPr>
              <w:t>0</w:t>
            </w:r>
          </w:p>
        </w:tc>
      </w:tr>
      <w:tr w:rsidR="001E23F7" w:rsidRPr="005128C9" w:rsidTr="00065F86">
        <w:trPr>
          <w:jc w:val="center"/>
        </w:trPr>
        <w:tc>
          <w:tcPr>
            <w:tcW w:w="2194" w:type="dxa"/>
          </w:tcPr>
          <w:p w:rsidR="001E23F7" w:rsidRPr="005128C9" w:rsidRDefault="001E23F7" w:rsidP="001E23F7">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5.1. valsts pamatbudžets</w:t>
            </w:r>
          </w:p>
        </w:tc>
        <w:tc>
          <w:tcPr>
            <w:tcW w:w="1365" w:type="dxa"/>
            <w:vMerge/>
            <w:vAlign w:val="center"/>
          </w:tcPr>
          <w:p w:rsidR="001E23F7" w:rsidRPr="00C17F99" w:rsidRDefault="001E23F7" w:rsidP="001E23F7">
            <w:pPr>
              <w:pStyle w:val="naisf"/>
              <w:spacing w:before="0" w:after="0"/>
              <w:jc w:val="center"/>
              <w:rPr>
                <w:i/>
                <w:sz w:val="22"/>
                <w:szCs w:val="22"/>
              </w:rPr>
            </w:pPr>
          </w:p>
        </w:tc>
        <w:tc>
          <w:tcPr>
            <w:tcW w:w="1516" w:type="dxa"/>
          </w:tcPr>
          <w:p w:rsidR="001E23F7" w:rsidRPr="00C17F99" w:rsidRDefault="001E23F7" w:rsidP="001E23F7">
            <w:pPr>
              <w:pStyle w:val="naisf"/>
              <w:spacing w:before="0" w:after="0"/>
              <w:jc w:val="center"/>
              <w:rPr>
                <w:sz w:val="22"/>
                <w:szCs w:val="22"/>
              </w:rPr>
            </w:pPr>
            <w:r w:rsidRPr="00C17F99">
              <w:rPr>
                <w:sz w:val="22"/>
                <w:szCs w:val="22"/>
              </w:rPr>
              <w:t>0</w:t>
            </w:r>
          </w:p>
        </w:tc>
        <w:tc>
          <w:tcPr>
            <w:tcW w:w="1450" w:type="dxa"/>
          </w:tcPr>
          <w:p w:rsidR="001E23F7" w:rsidRPr="00C17F99" w:rsidRDefault="001E23F7" w:rsidP="001E23F7">
            <w:pPr>
              <w:pStyle w:val="naisf"/>
              <w:spacing w:before="0" w:after="0"/>
              <w:jc w:val="center"/>
              <w:rPr>
                <w:sz w:val="22"/>
                <w:szCs w:val="22"/>
              </w:rPr>
            </w:pPr>
            <w:r>
              <w:rPr>
                <w:sz w:val="22"/>
                <w:szCs w:val="22"/>
              </w:rPr>
              <w:t>0</w:t>
            </w:r>
          </w:p>
        </w:tc>
        <w:tc>
          <w:tcPr>
            <w:tcW w:w="1439" w:type="dxa"/>
          </w:tcPr>
          <w:p w:rsidR="001E23F7" w:rsidRPr="00C17F99" w:rsidRDefault="001E23F7" w:rsidP="001E23F7">
            <w:pPr>
              <w:pStyle w:val="naisf"/>
              <w:spacing w:before="0" w:after="0"/>
              <w:jc w:val="center"/>
              <w:rPr>
                <w:sz w:val="22"/>
                <w:szCs w:val="22"/>
              </w:rPr>
            </w:pPr>
            <w:r>
              <w:rPr>
                <w:sz w:val="22"/>
                <w:szCs w:val="22"/>
              </w:rPr>
              <w:t>0</w:t>
            </w:r>
          </w:p>
        </w:tc>
        <w:tc>
          <w:tcPr>
            <w:tcW w:w="1439" w:type="dxa"/>
          </w:tcPr>
          <w:p w:rsidR="001E23F7" w:rsidRPr="00C17F99" w:rsidRDefault="001E23F7" w:rsidP="001E23F7">
            <w:pPr>
              <w:pStyle w:val="naisf"/>
              <w:spacing w:before="0" w:after="0"/>
              <w:jc w:val="center"/>
              <w:rPr>
                <w:sz w:val="22"/>
                <w:szCs w:val="22"/>
              </w:rPr>
            </w:pPr>
            <w:r>
              <w:rPr>
                <w:sz w:val="22"/>
                <w:szCs w:val="22"/>
              </w:rPr>
              <w:t>0</w:t>
            </w:r>
          </w:p>
        </w:tc>
      </w:tr>
      <w:tr w:rsidR="001E23F7" w:rsidRPr="005128C9" w:rsidTr="00065F86">
        <w:trPr>
          <w:jc w:val="center"/>
        </w:trPr>
        <w:tc>
          <w:tcPr>
            <w:tcW w:w="2194" w:type="dxa"/>
          </w:tcPr>
          <w:p w:rsidR="001E23F7" w:rsidRPr="005128C9" w:rsidRDefault="001E23F7" w:rsidP="001E23F7">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5.2. speciālais budžets</w:t>
            </w:r>
          </w:p>
        </w:tc>
        <w:tc>
          <w:tcPr>
            <w:tcW w:w="1365" w:type="dxa"/>
            <w:vMerge/>
            <w:vAlign w:val="center"/>
          </w:tcPr>
          <w:p w:rsidR="001E23F7" w:rsidRPr="00C17F99" w:rsidRDefault="001E23F7" w:rsidP="001E23F7">
            <w:pPr>
              <w:pStyle w:val="naisf"/>
              <w:spacing w:before="0" w:after="0"/>
              <w:jc w:val="center"/>
              <w:rPr>
                <w:i/>
                <w:sz w:val="22"/>
                <w:szCs w:val="22"/>
              </w:rPr>
            </w:pPr>
          </w:p>
        </w:tc>
        <w:tc>
          <w:tcPr>
            <w:tcW w:w="1516" w:type="dxa"/>
          </w:tcPr>
          <w:p w:rsidR="001E23F7" w:rsidRPr="00C17F99" w:rsidRDefault="001E23F7" w:rsidP="001E23F7">
            <w:pPr>
              <w:pStyle w:val="naisf"/>
              <w:spacing w:before="0" w:after="0"/>
              <w:jc w:val="center"/>
              <w:rPr>
                <w:sz w:val="22"/>
                <w:szCs w:val="22"/>
              </w:rPr>
            </w:pPr>
            <w:r w:rsidRPr="00C17F99">
              <w:rPr>
                <w:sz w:val="22"/>
                <w:szCs w:val="22"/>
              </w:rPr>
              <w:t>0</w:t>
            </w:r>
          </w:p>
        </w:tc>
        <w:tc>
          <w:tcPr>
            <w:tcW w:w="1450" w:type="dxa"/>
          </w:tcPr>
          <w:p w:rsidR="001E23F7" w:rsidRPr="00C17F99" w:rsidRDefault="001E23F7" w:rsidP="001E23F7">
            <w:pPr>
              <w:pStyle w:val="naisf"/>
              <w:spacing w:before="0" w:after="0"/>
              <w:jc w:val="center"/>
              <w:rPr>
                <w:sz w:val="22"/>
                <w:szCs w:val="22"/>
              </w:rPr>
            </w:pPr>
            <w:r w:rsidRPr="00C17F99">
              <w:rPr>
                <w:sz w:val="22"/>
                <w:szCs w:val="22"/>
              </w:rPr>
              <w:t>0</w:t>
            </w:r>
          </w:p>
        </w:tc>
        <w:tc>
          <w:tcPr>
            <w:tcW w:w="1439" w:type="dxa"/>
          </w:tcPr>
          <w:p w:rsidR="001E23F7" w:rsidRPr="00C17F99" w:rsidRDefault="001E23F7" w:rsidP="001E23F7">
            <w:pPr>
              <w:pStyle w:val="naisf"/>
              <w:spacing w:before="0" w:after="0"/>
              <w:jc w:val="center"/>
              <w:rPr>
                <w:sz w:val="22"/>
                <w:szCs w:val="22"/>
              </w:rPr>
            </w:pPr>
            <w:r w:rsidRPr="00C17F99">
              <w:rPr>
                <w:sz w:val="22"/>
                <w:szCs w:val="22"/>
              </w:rPr>
              <w:t>0</w:t>
            </w:r>
          </w:p>
        </w:tc>
        <w:tc>
          <w:tcPr>
            <w:tcW w:w="1439" w:type="dxa"/>
          </w:tcPr>
          <w:p w:rsidR="001E23F7" w:rsidRPr="00C17F99" w:rsidRDefault="001E23F7" w:rsidP="001E23F7">
            <w:pPr>
              <w:pStyle w:val="naisf"/>
              <w:spacing w:before="0" w:after="0"/>
              <w:jc w:val="center"/>
              <w:rPr>
                <w:sz w:val="22"/>
                <w:szCs w:val="22"/>
              </w:rPr>
            </w:pPr>
            <w:r w:rsidRPr="00C17F99">
              <w:rPr>
                <w:sz w:val="22"/>
                <w:szCs w:val="22"/>
              </w:rPr>
              <w:t>0</w:t>
            </w:r>
          </w:p>
        </w:tc>
      </w:tr>
      <w:tr w:rsidR="001E23F7" w:rsidRPr="005128C9" w:rsidTr="00065F86">
        <w:trPr>
          <w:jc w:val="center"/>
        </w:trPr>
        <w:tc>
          <w:tcPr>
            <w:tcW w:w="2194" w:type="dxa"/>
          </w:tcPr>
          <w:p w:rsidR="001E23F7" w:rsidRPr="005128C9" w:rsidRDefault="001E23F7" w:rsidP="001E23F7">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5.3. pašvaldību budžets </w:t>
            </w:r>
          </w:p>
        </w:tc>
        <w:tc>
          <w:tcPr>
            <w:tcW w:w="1365" w:type="dxa"/>
            <w:vMerge/>
            <w:vAlign w:val="center"/>
          </w:tcPr>
          <w:p w:rsidR="001E23F7" w:rsidRPr="00C17F99" w:rsidRDefault="001E23F7" w:rsidP="001E23F7">
            <w:pPr>
              <w:pStyle w:val="naisf"/>
              <w:spacing w:before="0" w:after="0"/>
              <w:jc w:val="center"/>
              <w:rPr>
                <w:i/>
                <w:sz w:val="22"/>
                <w:szCs w:val="22"/>
              </w:rPr>
            </w:pPr>
          </w:p>
        </w:tc>
        <w:tc>
          <w:tcPr>
            <w:tcW w:w="1516" w:type="dxa"/>
          </w:tcPr>
          <w:p w:rsidR="001E23F7" w:rsidRPr="00C17F99" w:rsidRDefault="001E23F7" w:rsidP="001E23F7">
            <w:pPr>
              <w:pStyle w:val="naisf"/>
              <w:spacing w:before="0" w:after="0"/>
              <w:jc w:val="center"/>
              <w:rPr>
                <w:sz w:val="22"/>
                <w:szCs w:val="22"/>
              </w:rPr>
            </w:pPr>
            <w:r w:rsidRPr="00C17F99">
              <w:rPr>
                <w:sz w:val="22"/>
                <w:szCs w:val="22"/>
              </w:rPr>
              <w:t>0</w:t>
            </w:r>
          </w:p>
        </w:tc>
        <w:tc>
          <w:tcPr>
            <w:tcW w:w="1450" w:type="dxa"/>
          </w:tcPr>
          <w:p w:rsidR="001E23F7" w:rsidRPr="00C17F99" w:rsidRDefault="001E23F7" w:rsidP="001E23F7">
            <w:pPr>
              <w:pStyle w:val="naisf"/>
              <w:spacing w:before="0" w:after="0"/>
              <w:jc w:val="center"/>
              <w:rPr>
                <w:sz w:val="22"/>
                <w:szCs w:val="22"/>
              </w:rPr>
            </w:pPr>
            <w:r w:rsidRPr="00C17F99">
              <w:rPr>
                <w:sz w:val="22"/>
                <w:szCs w:val="22"/>
              </w:rPr>
              <w:t>0</w:t>
            </w:r>
          </w:p>
        </w:tc>
        <w:tc>
          <w:tcPr>
            <w:tcW w:w="1439" w:type="dxa"/>
          </w:tcPr>
          <w:p w:rsidR="001E23F7" w:rsidRPr="00C17F99" w:rsidRDefault="001E23F7" w:rsidP="001E23F7">
            <w:pPr>
              <w:pStyle w:val="naisf"/>
              <w:spacing w:before="0" w:after="0"/>
              <w:jc w:val="center"/>
              <w:rPr>
                <w:sz w:val="22"/>
                <w:szCs w:val="22"/>
              </w:rPr>
            </w:pPr>
            <w:r w:rsidRPr="00C17F99">
              <w:rPr>
                <w:sz w:val="22"/>
                <w:szCs w:val="22"/>
              </w:rPr>
              <w:t>0</w:t>
            </w:r>
          </w:p>
        </w:tc>
        <w:tc>
          <w:tcPr>
            <w:tcW w:w="1439" w:type="dxa"/>
          </w:tcPr>
          <w:p w:rsidR="001E23F7" w:rsidRPr="00C17F99" w:rsidRDefault="001E23F7" w:rsidP="001E23F7">
            <w:pPr>
              <w:pStyle w:val="naisf"/>
              <w:spacing w:before="0" w:after="0"/>
              <w:jc w:val="center"/>
              <w:rPr>
                <w:sz w:val="22"/>
                <w:szCs w:val="22"/>
              </w:rPr>
            </w:pPr>
            <w:r w:rsidRPr="00C17F99">
              <w:rPr>
                <w:sz w:val="22"/>
                <w:szCs w:val="22"/>
              </w:rPr>
              <w:t>0</w:t>
            </w:r>
          </w:p>
        </w:tc>
      </w:tr>
      <w:tr w:rsidR="001E23F7" w:rsidRPr="005128C9" w:rsidTr="00065F86">
        <w:trPr>
          <w:jc w:val="center"/>
        </w:trPr>
        <w:tc>
          <w:tcPr>
            <w:tcW w:w="2194" w:type="dxa"/>
          </w:tcPr>
          <w:p w:rsidR="001E23F7" w:rsidRPr="005128C9" w:rsidRDefault="001E23F7" w:rsidP="001E23F7">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 Detalizēts ieņēmumu un izdevumu aprēķins (ja nepie</w:t>
            </w:r>
            <w:r w:rsidRPr="005128C9">
              <w:rPr>
                <w:rFonts w:ascii="Times New Roman" w:hAnsi="Times New Roman" w:cs="Times New Roman"/>
                <w:sz w:val="24"/>
                <w:szCs w:val="24"/>
              </w:rPr>
              <w:softHyphen/>
              <w:t>ciešams, detalizētu ieņēmumu un izdevumu aprēķinu var pie</w:t>
            </w:r>
            <w:r w:rsidRPr="005128C9">
              <w:rPr>
                <w:rFonts w:ascii="Times New Roman" w:hAnsi="Times New Roman" w:cs="Times New Roman"/>
                <w:sz w:val="24"/>
                <w:szCs w:val="24"/>
              </w:rPr>
              <w:softHyphen/>
              <w:t>vienot anotācijas pielikumā):</w:t>
            </w:r>
          </w:p>
        </w:tc>
        <w:tc>
          <w:tcPr>
            <w:tcW w:w="7209" w:type="dxa"/>
            <w:gridSpan w:val="5"/>
            <w:vMerge w:val="restart"/>
          </w:tcPr>
          <w:p w:rsidR="008B390A" w:rsidRPr="00C05781" w:rsidRDefault="008B390A" w:rsidP="008B390A">
            <w:pPr>
              <w:pStyle w:val="naisf"/>
              <w:spacing w:before="0" w:after="0"/>
              <w:ind w:firstLine="374"/>
            </w:pPr>
            <w:r w:rsidRPr="00C05781">
              <w:t xml:space="preserve">* Konsolidējamā pozīcija (ņemot vērā, ka no valsts pamatbudžeta tiek veikts </w:t>
            </w:r>
            <w:proofErr w:type="gramStart"/>
            <w:r w:rsidRPr="00C05781">
              <w:t>transferta pārskaitījums</w:t>
            </w:r>
            <w:proofErr w:type="gramEnd"/>
            <w:r w:rsidRPr="00C05781">
              <w:t xml:space="preserve"> uz speciālo budžetu, tad 1.2. un 2.1.apakšpunktā norādītie apmēri tiek konsolidēti, tos izslēdzot no kopējiem budžeta ieņēmumiem un kopējiem budžeta izdevumiem).</w:t>
            </w:r>
          </w:p>
          <w:p w:rsidR="001E23F7" w:rsidRPr="00C05781" w:rsidRDefault="001E23F7" w:rsidP="001E23F7">
            <w:pPr>
              <w:pStyle w:val="naisf"/>
              <w:spacing w:before="0" w:after="0"/>
              <w:rPr>
                <w:b/>
              </w:rPr>
            </w:pPr>
            <w:r w:rsidRPr="00C05781">
              <w:t xml:space="preserve">Saskaņā ar likumu “Par valsts budžetu </w:t>
            </w:r>
            <w:proofErr w:type="gramStart"/>
            <w:r w:rsidRPr="00C05781">
              <w:t>2017.gadam</w:t>
            </w:r>
            <w:proofErr w:type="gramEnd"/>
            <w:r w:rsidRPr="00C05781">
              <w:t xml:space="preserve">” un likumu “Par vidēja termiņa budžeta ietvaru 2017., 2018. un 2019.gadam” valsts pamatbudžeta apakšprogrammā 11.01.00 “Pilsonības un migrācijas lietu pārvalde”  plānots finansējums 2017.gadam 675 663 </w:t>
            </w:r>
            <w:r w:rsidRPr="00C05781">
              <w:rPr>
                <w:i/>
              </w:rPr>
              <w:t>euro</w:t>
            </w:r>
            <w:r w:rsidRPr="00C05781">
              <w:t xml:space="preserve"> apmērā, 2018.gadam un turpmāk ik gadu 135 104 </w:t>
            </w:r>
            <w:r w:rsidRPr="00C05781">
              <w:rPr>
                <w:i/>
              </w:rPr>
              <w:t xml:space="preserve">euro </w:t>
            </w:r>
            <w:r w:rsidRPr="00C05781">
              <w:t>apmērā.</w:t>
            </w:r>
          </w:p>
          <w:tbl>
            <w:tblPr>
              <w:tblW w:w="6983" w:type="dxa"/>
              <w:tblLook w:val="04A0" w:firstRow="1" w:lastRow="0" w:firstColumn="1" w:lastColumn="0" w:noHBand="0" w:noVBand="1"/>
            </w:tblPr>
            <w:tblGrid>
              <w:gridCol w:w="803"/>
              <w:gridCol w:w="3045"/>
              <w:gridCol w:w="1418"/>
              <w:gridCol w:w="1717"/>
            </w:tblGrid>
            <w:tr w:rsidR="00FC6154" w:rsidRPr="00C05781" w:rsidTr="00391914">
              <w:trPr>
                <w:trHeight w:val="1020"/>
              </w:trPr>
              <w:tc>
                <w:tcPr>
                  <w:tcW w:w="803"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center"/>
                    <w:rPr>
                      <w:rFonts w:ascii="Times New Roman" w:eastAsia="Times New Roman" w:hAnsi="Times New Roman" w:cs="Times New Roman"/>
                      <w:sz w:val="18"/>
                      <w:szCs w:val="18"/>
                      <w:lang w:eastAsia="lv-LV"/>
                    </w:rPr>
                  </w:pPr>
                  <w:proofErr w:type="spellStart"/>
                  <w:r w:rsidRPr="00C05781">
                    <w:rPr>
                      <w:rFonts w:ascii="Times New Roman" w:eastAsia="Times New Roman" w:hAnsi="Times New Roman" w:cs="Times New Roman"/>
                      <w:sz w:val="18"/>
                      <w:szCs w:val="18"/>
                      <w:lang w:eastAsia="lv-LV"/>
                    </w:rPr>
                    <w:t>Nr.p.k</w:t>
                  </w:r>
                  <w:proofErr w:type="spellEnd"/>
                  <w:r w:rsidRPr="00C05781">
                    <w:rPr>
                      <w:rFonts w:ascii="Times New Roman" w:eastAsia="Times New Roman" w:hAnsi="Times New Roman" w:cs="Times New Roman"/>
                      <w:sz w:val="18"/>
                      <w:szCs w:val="18"/>
                      <w:lang w:eastAsia="lv-LV"/>
                    </w:rPr>
                    <w:t>.</w:t>
                  </w:r>
                </w:p>
              </w:tc>
              <w:tc>
                <w:tcPr>
                  <w:tcW w:w="3045"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center"/>
                    <w:rPr>
                      <w:rFonts w:ascii="Times New Roman" w:eastAsia="Times New Roman" w:hAnsi="Times New Roman" w:cs="Times New Roman"/>
                      <w:sz w:val="18"/>
                      <w:szCs w:val="18"/>
                      <w:lang w:eastAsia="lv-LV"/>
                    </w:rPr>
                  </w:pPr>
                  <w:r w:rsidRPr="00C05781">
                    <w:rPr>
                      <w:rFonts w:ascii="Times New Roman" w:eastAsia="Times New Roman" w:hAnsi="Times New Roman" w:cs="Times New Roman"/>
                      <w:sz w:val="18"/>
                      <w:szCs w:val="18"/>
                      <w:lang w:eastAsia="lv-LV"/>
                    </w:rPr>
                    <w:t>Rādītāji</w:t>
                  </w:r>
                </w:p>
              </w:tc>
              <w:tc>
                <w:tcPr>
                  <w:tcW w:w="3135" w:type="dxa"/>
                  <w:gridSpan w:val="2"/>
                  <w:tcBorders>
                    <w:top w:val="single" w:sz="4" w:space="0" w:color="BFBFBF"/>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center"/>
                    <w:rPr>
                      <w:rFonts w:ascii="Times New Roman" w:eastAsia="Times New Roman" w:hAnsi="Times New Roman" w:cs="Times New Roman"/>
                      <w:sz w:val="18"/>
                      <w:szCs w:val="18"/>
                      <w:lang w:eastAsia="lv-LV"/>
                    </w:rPr>
                  </w:pPr>
                  <w:r w:rsidRPr="00C05781">
                    <w:rPr>
                      <w:rFonts w:ascii="Times New Roman" w:eastAsia="Times New Roman" w:hAnsi="Times New Roman" w:cs="Times New Roman"/>
                      <w:sz w:val="18"/>
                      <w:szCs w:val="18"/>
                      <w:lang w:eastAsia="lv-LV"/>
                    </w:rPr>
                    <w:t xml:space="preserve">Saskaņā ar likumu “Par valsts budžetu </w:t>
                  </w:r>
                  <w:proofErr w:type="gramStart"/>
                  <w:r w:rsidRPr="00C05781">
                    <w:rPr>
                      <w:rFonts w:ascii="Times New Roman" w:eastAsia="Times New Roman" w:hAnsi="Times New Roman" w:cs="Times New Roman"/>
                      <w:sz w:val="18"/>
                      <w:szCs w:val="18"/>
                      <w:lang w:eastAsia="lv-LV"/>
                    </w:rPr>
                    <w:t>2017.gadam</w:t>
                  </w:r>
                  <w:proofErr w:type="gramEnd"/>
                  <w:r w:rsidRPr="00C05781">
                    <w:rPr>
                      <w:rFonts w:ascii="Times New Roman" w:eastAsia="Times New Roman" w:hAnsi="Times New Roman" w:cs="Times New Roman"/>
                      <w:sz w:val="18"/>
                      <w:szCs w:val="18"/>
                      <w:lang w:eastAsia="lv-LV"/>
                    </w:rPr>
                    <w:t xml:space="preserve">” un likumu "Par vidēja termiņa budžeta ietvaru 2017., 2018. un 2019.gadam" </w:t>
                  </w:r>
                </w:p>
              </w:tc>
            </w:tr>
            <w:tr w:rsidR="00FC6154" w:rsidRPr="00C05781" w:rsidTr="00391914">
              <w:trPr>
                <w:trHeight w:val="277"/>
              </w:trPr>
              <w:tc>
                <w:tcPr>
                  <w:tcW w:w="803" w:type="dxa"/>
                  <w:vMerge/>
                  <w:tcBorders>
                    <w:top w:val="single" w:sz="4" w:space="0" w:color="BFBFBF"/>
                    <w:left w:val="single" w:sz="4" w:space="0" w:color="BFBFBF"/>
                    <w:bottom w:val="single" w:sz="4" w:space="0" w:color="BFBFBF"/>
                    <w:right w:val="single" w:sz="4" w:space="0" w:color="BFBFBF"/>
                  </w:tcBorders>
                  <w:vAlign w:val="center"/>
                  <w:hideMark/>
                </w:tcPr>
                <w:p w:rsidR="001E23F7" w:rsidRPr="00C05781" w:rsidRDefault="001E23F7" w:rsidP="001E23F7">
                  <w:pPr>
                    <w:spacing w:after="0" w:line="240" w:lineRule="auto"/>
                    <w:rPr>
                      <w:rFonts w:ascii="Times New Roman" w:eastAsia="Times New Roman" w:hAnsi="Times New Roman" w:cs="Times New Roman"/>
                      <w:sz w:val="18"/>
                      <w:szCs w:val="18"/>
                      <w:lang w:eastAsia="lv-LV"/>
                    </w:rPr>
                  </w:pPr>
                </w:p>
              </w:tc>
              <w:tc>
                <w:tcPr>
                  <w:tcW w:w="3045" w:type="dxa"/>
                  <w:vMerge/>
                  <w:tcBorders>
                    <w:top w:val="single" w:sz="4" w:space="0" w:color="BFBFBF"/>
                    <w:left w:val="single" w:sz="4" w:space="0" w:color="BFBFBF"/>
                    <w:bottom w:val="single" w:sz="4" w:space="0" w:color="BFBFBF"/>
                    <w:right w:val="single" w:sz="4" w:space="0" w:color="BFBFBF"/>
                  </w:tcBorders>
                  <w:vAlign w:val="center"/>
                  <w:hideMark/>
                </w:tcPr>
                <w:p w:rsidR="001E23F7" w:rsidRPr="00C05781" w:rsidRDefault="001E23F7" w:rsidP="001E23F7">
                  <w:pPr>
                    <w:spacing w:after="0" w:line="240" w:lineRule="auto"/>
                    <w:rPr>
                      <w:rFonts w:ascii="Times New Roman" w:eastAsia="Times New Roman" w:hAnsi="Times New Roman" w:cs="Times New Roman"/>
                      <w:sz w:val="18"/>
                      <w:szCs w:val="18"/>
                      <w:lang w:eastAsia="lv-LV"/>
                    </w:rPr>
                  </w:pPr>
                </w:p>
              </w:tc>
              <w:tc>
                <w:tcPr>
                  <w:tcW w:w="1418" w:type="dxa"/>
                  <w:tcBorders>
                    <w:top w:val="nil"/>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center"/>
                    <w:rPr>
                      <w:rFonts w:ascii="Times New Roman" w:eastAsia="Times New Roman" w:hAnsi="Times New Roman" w:cs="Times New Roman"/>
                      <w:sz w:val="18"/>
                      <w:szCs w:val="18"/>
                      <w:lang w:eastAsia="lv-LV"/>
                    </w:rPr>
                  </w:pPr>
                  <w:r w:rsidRPr="00C05781">
                    <w:rPr>
                      <w:rFonts w:ascii="Times New Roman" w:eastAsia="Times New Roman" w:hAnsi="Times New Roman" w:cs="Times New Roman"/>
                      <w:sz w:val="18"/>
                      <w:szCs w:val="18"/>
                      <w:lang w:eastAsia="lv-LV"/>
                    </w:rPr>
                    <w:t>2017. gadam</w:t>
                  </w:r>
                </w:p>
              </w:tc>
              <w:tc>
                <w:tcPr>
                  <w:tcW w:w="1717" w:type="dxa"/>
                  <w:tcBorders>
                    <w:top w:val="nil"/>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center"/>
                    <w:rPr>
                      <w:rFonts w:ascii="Times New Roman" w:eastAsia="Times New Roman" w:hAnsi="Times New Roman" w:cs="Times New Roman"/>
                      <w:sz w:val="18"/>
                      <w:szCs w:val="18"/>
                      <w:lang w:eastAsia="lv-LV"/>
                    </w:rPr>
                  </w:pPr>
                  <w:r w:rsidRPr="00C05781">
                    <w:rPr>
                      <w:rFonts w:ascii="Times New Roman" w:eastAsia="Times New Roman" w:hAnsi="Times New Roman" w:cs="Times New Roman"/>
                      <w:sz w:val="18"/>
                      <w:szCs w:val="18"/>
                      <w:lang w:eastAsia="lv-LV"/>
                    </w:rPr>
                    <w:t>2018. gadam un turpmāk ik gadu</w:t>
                  </w:r>
                </w:p>
              </w:tc>
            </w:tr>
            <w:tr w:rsidR="00FC6154" w:rsidRPr="00C05781" w:rsidTr="006026C2">
              <w:trPr>
                <w:trHeight w:val="141"/>
              </w:trPr>
              <w:tc>
                <w:tcPr>
                  <w:tcW w:w="803" w:type="dxa"/>
                  <w:tcBorders>
                    <w:top w:val="nil"/>
                    <w:left w:val="single" w:sz="4" w:space="0" w:color="BFBFBF"/>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center"/>
                    <w:rPr>
                      <w:rFonts w:ascii="Times New Roman" w:eastAsia="Times New Roman" w:hAnsi="Times New Roman" w:cs="Times New Roman"/>
                      <w:sz w:val="16"/>
                      <w:szCs w:val="16"/>
                      <w:lang w:eastAsia="lv-LV"/>
                    </w:rPr>
                  </w:pPr>
                  <w:r w:rsidRPr="00C05781">
                    <w:rPr>
                      <w:rFonts w:ascii="Times New Roman" w:eastAsia="Times New Roman" w:hAnsi="Times New Roman" w:cs="Times New Roman"/>
                      <w:sz w:val="16"/>
                      <w:szCs w:val="16"/>
                      <w:lang w:eastAsia="lv-LV"/>
                    </w:rPr>
                    <w:t>1.</w:t>
                  </w:r>
                </w:p>
              </w:tc>
              <w:tc>
                <w:tcPr>
                  <w:tcW w:w="3045" w:type="dxa"/>
                  <w:tcBorders>
                    <w:top w:val="nil"/>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center"/>
                    <w:rPr>
                      <w:rFonts w:ascii="Times New Roman" w:eastAsia="Times New Roman" w:hAnsi="Times New Roman" w:cs="Times New Roman"/>
                      <w:sz w:val="16"/>
                      <w:szCs w:val="16"/>
                      <w:lang w:eastAsia="lv-LV"/>
                    </w:rPr>
                  </w:pPr>
                  <w:r w:rsidRPr="00C05781">
                    <w:rPr>
                      <w:rFonts w:ascii="Times New Roman" w:eastAsia="Times New Roman" w:hAnsi="Times New Roman" w:cs="Times New Roman"/>
                      <w:sz w:val="16"/>
                      <w:szCs w:val="16"/>
                      <w:lang w:eastAsia="lv-LV"/>
                    </w:rPr>
                    <w:t>2.</w:t>
                  </w:r>
                </w:p>
              </w:tc>
              <w:tc>
                <w:tcPr>
                  <w:tcW w:w="1418" w:type="dxa"/>
                  <w:tcBorders>
                    <w:top w:val="nil"/>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center"/>
                    <w:rPr>
                      <w:rFonts w:ascii="Times New Roman" w:eastAsia="Times New Roman" w:hAnsi="Times New Roman" w:cs="Times New Roman"/>
                      <w:sz w:val="16"/>
                      <w:szCs w:val="16"/>
                      <w:lang w:eastAsia="lv-LV"/>
                    </w:rPr>
                  </w:pPr>
                  <w:r w:rsidRPr="00C05781">
                    <w:rPr>
                      <w:rFonts w:ascii="Times New Roman" w:eastAsia="Times New Roman" w:hAnsi="Times New Roman" w:cs="Times New Roman"/>
                      <w:sz w:val="16"/>
                      <w:szCs w:val="16"/>
                      <w:lang w:eastAsia="lv-LV"/>
                    </w:rPr>
                    <w:t>3.</w:t>
                  </w:r>
                </w:p>
              </w:tc>
              <w:tc>
                <w:tcPr>
                  <w:tcW w:w="1717" w:type="dxa"/>
                  <w:tcBorders>
                    <w:top w:val="nil"/>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center"/>
                    <w:rPr>
                      <w:rFonts w:ascii="Times New Roman" w:eastAsia="Times New Roman" w:hAnsi="Times New Roman" w:cs="Times New Roman"/>
                      <w:sz w:val="16"/>
                      <w:szCs w:val="16"/>
                      <w:lang w:eastAsia="lv-LV"/>
                    </w:rPr>
                  </w:pPr>
                  <w:r w:rsidRPr="00C05781">
                    <w:rPr>
                      <w:rFonts w:ascii="Times New Roman" w:eastAsia="Times New Roman" w:hAnsi="Times New Roman" w:cs="Times New Roman"/>
                      <w:sz w:val="16"/>
                      <w:szCs w:val="16"/>
                      <w:lang w:eastAsia="lv-LV"/>
                    </w:rPr>
                    <w:t>4.</w:t>
                  </w:r>
                </w:p>
              </w:tc>
            </w:tr>
            <w:tr w:rsidR="00FC6154" w:rsidRPr="00C05781" w:rsidTr="00766735">
              <w:trPr>
                <w:trHeight w:val="244"/>
              </w:trPr>
              <w:tc>
                <w:tcPr>
                  <w:tcW w:w="803" w:type="dxa"/>
                  <w:tcBorders>
                    <w:top w:val="nil"/>
                    <w:left w:val="single" w:sz="4" w:space="0" w:color="BFBFBF"/>
                    <w:bottom w:val="single" w:sz="4" w:space="0" w:color="BFBFBF"/>
                    <w:right w:val="single" w:sz="4" w:space="0" w:color="BFBFBF"/>
                  </w:tcBorders>
                  <w:shd w:val="clear" w:color="000000" w:fill="FFF2CC"/>
                  <w:vAlign w:val="center"/>
                  <w:hideMark/>
                </w:tcPr>
                <w:p w:rsidR="001E23F7" w:rsidRPr="00C05781" w:rsidRDefault="001E23F7" w:rsidP="001E23F7">
                  <w:pPr>
                    <w:spacing w:after="0" w:line="240" w:lineRule="auto"/>
                    <w:jc w:val="center"/>
                    <w:rPr>
                      <w:rFonts w:ascii="Times New Roman" w:eastAsia="Times New Roman" w:hAnsi="Times New Roman" w:cs="Times New Roman"/>
                      <w:b/>
                      <w:bCs/>
                      <w:sz w:val="18"/>
                      <w:szCs w:val="18"/>
                      <w:lang w:eastAsia="lv-LV"/>
                    </w:rPr>
                  </w:pPr>
                  <w:r w:rsidRPr="00C05781">
                    <w:rPr>
                      <w:rFonts w:ascii="Times New Roman" w:eastAsia="Times New Roman" w:hAnsi="Times New Roman" w:cs="Times New Roman"/>
                      <w:b/>
                      <w:bCs/>
                      <w:sz w:val="18"/>
                      <w:szCs w:val="18"/>
                      <w:lang w:eastAsia="lv-LV"/>
                    </w:rPr>
                    <w:t>1.+2.</w:t>
                  </w:r>
                </w:p>
              </w:tc>
              <w:tc>
                <w:tcPr>
                  <w:tcW w:w="3045" w:type="dxa"/>
                  <w:tcBorders>
                    <w:top w:val="nil"/>
                    <w:left w:val="nil"/>
                    <w:bottom w:val="single" w:sz="4" w:space="0" w:color="BFBFBF"/>
                    <w:right w:val="single" w:sz="4" w:space="0" w:color="BFBFBF"/>
                  </w:tcBorders>
                  <w:shd w:val="clear" w:color="000000" w:fill="FFF2CC"/>
                  <w:vAlign w:val="center"/>
                  <w:hideMark/>
                </w:tcPr>
                <w:p w:rsidR="001E23F7" w:rsidRPr="00C05781" w:rsidRDefault="001E23F7" w:rsidP="001E23F7">
                  <w:pPr>
                    <w:spacing w:after="0" w:line="240" w:lineRule="auto"/>
                    <w:rPr>
                      <w:rFonts w:ascii="Times New Roman" w:eastAsia="Times New Roman" w:hAnsi="Times New Roman" w:cs="Times New Roman"/>
                      <w:b/>
                      <w:bCs/>
                      <w:sz w:val="18"/>
                      <w:szCs w:val="18"/>
                      <w:lang w:eastAsia="lv-LV"/>
                    </w:rPr>
                  </w:pPr>
                  <w:r w:rsidRPr="00C05781">
                    <w:rPr>
                      <w:rFonts w:ascii="Times New Roman" w:eastAsia="Times New Roman" w:hAnsi="Times New Roman" w:cs="Times New Roman"/>
                      <w:b/>
                      <w:bCs/>
                      <w:sz w:val="18"/>
                      <w:szCs w:val="18"/>
                      <w:lang w:eastAsia="lv-LV"/>
                    </w:rPr>
                    <w:t>Kopā</w:t>
                  </w:r>
                </w:p>
              </w:tc>
              <w:tc>
                <w:tcPr>
                  <w:tcW w:w="1418" w:type="dxa"/>
                  <w:tcBorders>
                    <w:top w:val="nil"/>
                    <w:left w:val="nil"/>
                    <w:bottom w:val="single" w:sz="4" w:space="0" w:color="BFBFBF"/>
                    <w:right w:val="single" w:sz="4" w:space="0" w:color="BFBFBF"/>
                  </w:tcBorders>
                  <w:shd w:val="clear" w:color="000000" w:fill="FFF2CC"/>
                  <w:vAlign w:val="center"/>
                  <w:hideMark/>
                </w:tcPr>
                <w:p w:rsidR="001E23F7" w:rsidRPr="00C05781" w:rsidRDefault="001E23F7" w:rsidP="001E23F7">
                  <w:pPr>
                    <w:spacing w:after="0" w:line="240" w:lineRule="auto"/>
                    <w:jc w:val="center"/>
                    <w:rPr>
                      <w:rFonts w:ascii="Times New Roman" w:eastAsia="Times New Roman" w:hAnsi="Times New Roman" w:cs="Times New Roman"/>
                      <w:b/>
                      <w:bCs/>
                      <w:sz w:val="18"/>
                      <w:szCs w:val="18"/>
                      <w:lang w:eastAsia="lv-LV"/>
                    </w:rPr>
                  </w:pPr>
                  <w:r w:rsidRPr="00C05781">
                    <w:rPr>
                      <w:rFonts w:ascii="Times New Roman" w:eastAsia="Times New Roman" w:hAnsi="Times New Roman" w:cs="Times New Roman"/>
                      <w:b/>
                      <w:bCs/>
                      <w:sz w:val="18"/>
                      <w:szCs w:val="18"/>
                      <w:lang w:eastAsia="lv-LV"/>
                    </w:rPr>
                    <w:t>675 663</w:t>
                  </w:r>
                </w:p>
              </w:tc>
              <w:tc>
                <w:tcPr>
                  <w:tcW w:w="1717" w:type="dxa"/>
                  <w:tcBorders>
                    <w:top w:val="nil"/>
                    <w:left w:val="nil"/>
                    <w:bottom w:val="single" w:sz="4" w:space="0" w:color="BFBFBF"/>
                    <w:right w:val="single" w:sz="4" w:space="0" w:color="BFBFBF"/>
                  </w:tcBorders>
                  <w:shd w:val="clear" w:color="000000" w:fill="FFF2CC"/>
                  <w:vAlign w:val="center"/>
                  <w:hideMark/>
                </w:tcPr>
                <w:p w:rsidR="001E23F7" w:rsidRPr="00C05781" w:rsidRDefault="001E23F7" w:rsidP="001E23F7">
                  <w:pPr>
                    <w:spacing w:after="0" w:line="240" w:lineRule="auto"/>
                    <w:jc w:val="center"/>
                    <w:rPr>
                      <w:rFonts w:ascii="Times New Roman" w:eastAsia="Times New Roman" w:hAnsi="Times New Roman" w:cs="Times New Roman"/>
                      <w:b/>
                      <w:bCs/>
                      <w:sz w:val="18"/>
                      <w:szCs w:val="18"/>
                      <w:lang w:eastAsia="lv-LV"/>
                    </w:rPr>
                  </w:pPr>
                  <w:r w:rsidRPr="00C05781">
                    <w:rPr>
                      <w:rFonts w:ascii="Times New Roman" w:eastAsia="Times New Roman" w:hAnsi="Times New Roman" w:cs="Times New Roman"/>
                      <w:b/>
                      <w:bCs/>
                      <w:sz w:val="18"/>
                      <w:szCs w:val="18"/>
                      <w:lang w:eastAsia="lv-LV"/>
                    </w:rPr>
                    <w:t>135 104</w:t>
                  </w:r>
                </w:p>
              </w:tc>
            </w:tr>
            <w:tr w:rsidR="00FC6154" w:rsidRPr="00C05781" w:rsidTr="00391914">
              <w:trPr>
                <w:trHeight w:val="420"/>
              </w:trPr>
              <w:tc>
                <w:tcPr>
                  <w:tcW w:w="803" w:type="dxa"/>
                  <w:tcBorders>
                    <w:top w:val="nil"/>
                    <w:left w:val="single" w:sz="4" w:space="0" w:color="BFBFBF"/>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center"/>
                    <w:rPr>
                      <w:rFonts w:ascii="Times New Roman" w:eastAsia="Times New Roman" w:hAnsi="Times New Roman" w:cs="Times New Roman"/>
                      <w:b/>
                      <w:bCs/>
                      <w:sz w:val="18"/>
                      <w:szCs w:val="18"/>
                      <w:lang w:eastAsia="lv-LV"/>
                    </w:rPr>
                  </w:pPr>
                  <w:r w:rsidRPr="00C05781">
                    <w:rPr>
                      <w:rFonts w:ascii="Times New Roman" w:eastAsia="Times New Roman" w:hAnsi="Times New Roman" w:cs="Times New Roman"/>
                      <w:b/>
                      <w:bCs/>
                      <w:sz w:val="18"/>
                      <w:szCs w:val="18"/>
                      <w:lang w:eastAsia="lv-LV"/>
                    </w:rPr>
                    <w:t>1.</w:t>
                  </w:r>
                </w:p>
              </w:tc>
              <w:tc>
                <w:tcPr>
                  <w:tcW w:w="3045" w:type="dxa"/>
                  <w:tcBorders>
                    <w:top w:val="nil"/>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rPr>
                      <w:rFonts w:ascii="Times New Roman" w:eastAsia="Times New Roman" w:hAnsi="Times New Roman" w:cs="Times New Roman"/>
                      <w:b/>
                      <w:bCs/>
                      <w:sz w:val="18"/>
                      <w:szCs w:val="18"/>
                      <w:lang w:eastAsia="lv-LV"/>
                    </w:rPr>
                  </w:pPr>
                  <w:r w:rsidRPr="00C05781">
                    <w:rPr>
                      <w:rFonts w:ascii="Times New Roman" w:eastAsia="Times New Roman" w:hAnsi="Times New Roman" w:cs="Times New Roman"/>
                      <w:b/>
                      <w:bCs/>
                      <w:sz w:val="18"/>
                      <w:szCs w:val="18"/>
                      <w:lang w:eastAsia="lv-LV"/>
                    </w:rPr>
                    <w:t>Izdevumi personām, kuras Latvijā ierodas patstāvīgi, tai skaitā</w:t>
                  </w:r>
                </w:p>
              </w:tc>
              <w:tc>
                <w:tcPr>
                  <w:tcW w:w="1418" w:type="dxa"/>
                  <w:tcBorders>
                    <w:top w:val="nil"/>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right"/>
                    <w:rPr>
                      <w:rFonts w:ascii="Times New Roman" w:eastAsia="Times New Roman" w:hAnsi="Times New Roman" w:cs="Times New Roman"/>
                      <w:b/>
                      <w:bCs/>
                      <w:sz w:val="18"/>
                      <w:szCs w:val="18"/>
                      <w:lang w:eastAsia="lv-LV"/>
                    </w:rPr>
                  </w:pPr>
                  <w:r w:rsidRPr="00C05781">
                    <w:rPr>
                      <w:rFonts w:ascii="Times New Roman" w:eastAsia="Times New Roman" w:hAnsi="Times New Roman" w:cs="Times New Roman"/>
                      <w:b/>
                      <w:bCs/>
                      <w:sz w:val="18"/>
                      <w:szCs w:val="18"/>
                      <w:lang w:eastAsia="lv-LV"/>
                    </w:rPr>
                    <w:t>135 104</w:t>
                  </w:r>
                </w:p>
              </w:tc>
              <w:tc>
                <w:tcPr>
                  <w:tcW w:w="1717" w:type="dxa"/>
                  <w:tcBorders>
                    <w:top w:val="nil"/>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right"/>
                    <w:rPr>
                      <w:rFonts w:ascii="Times New Roman" w:eastAsia="Times New Roman" w:hAnsi="Times New Roman" w:cs="Times New Roman"/>
                      <w:b/>
                      <w:bCs/>
                      <w:sz w:val="18"/>
                      <w:szCs w:val="18"/>
                      <w:lang w:eastAsia="lv-LV"/>
                    </w:rPr>
                  </w:pPr>
                  <w:r w:rsidRPr="00C05781">
                    <w:rPr>
                      <w:rFonts w:ascii="Times New Roman" w:eastAsia="Times New Roman" w:hAnsi="Times New Roman" w:cs="Times New Roman"/>
                      <w:b/>
                      <w:bCs/>
                      <w:sz w:val="18"/>
                      <w:szCs w:val="18"/>
                      <w:lang w:eastAsia="lv-LV"/>
                    </w:rPr>
                    <w:t>135 104</w:t>
                  </w:r>
                </w:p>
              </w:tc>
            </w:tr>
            <w:tr w:rsidR="00FC6154" w:rsidRPr="00C05781" w:rsidTr="00391914">
              <w:trPr>
                <w:trHeight w:val="630"/>
              </w:trPr>
              <w:tc>
                <w:tcPr>
                  <w:tcW w:w="803" w:type="dxa"/>
                  <w:tcBorders>
                    <w:top w:val="nil"/>
                    <w:left w:val="single" w:sz="4" w:space="0" w:color="BFBFBF"/>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center"/>
                    <w:rPr>
                      <w:rFonts w:ascii="Times New Roman" w:eastAsia="Times New Roman" w:hAnsi="Times New Roman" w:cs="Times New Roman"/>
                      <w:sz w:val="18"/>
                      <w:szCs w:val="18"/>
                      <w:lang w:eastAsia="lv-LV"/>
                    </w:rPr>
                  </w:pPr>
                  <w:r w:rsidRPr="00C05781">
                    <w:rPr>
                      <w:rFonts w:ascii="Times New Roman" w:eastAsia="Times New Roman" w:hAnsi="Times New Roman" w:cs="Times New Roman"/>
                      <w:sz w:val="18"/>
                      <w:szCs w:val="18"/>
                      <w:lang w:eastAsia="lv-LV"/>
                    </w:rPr>
                    <w:t>1.1.</w:t>
                  </w:r>
                </w:p>
              </w:tc>
              <w:tc>
                <w:tcPr>
                  <w:tcW w:w="3045" w:type="dxa"/>
                  <w:tcBorders>
                    <w:top w:val="nil"/>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right"/>
                    <w:rPr>
                      <w:rFonts w:ascii="Times New Roman" w:eastAsia="Times New Roman" w:hAnsi="Times New Roman" w:cs="Times New Roman"/>
                      <w:sz w:val="18"/>
                      <w:szCs w:val="18"/>
                      <w:lang w:eastAsia="lv-LV"/>
                    </w:rPr>
                  </w:pPr>
                  <w:r w:rsidRPr="00C05781">
                    <w:rPr>
                      <w:rFonts w:ascii="Times New Roman" w:eastAsia="Times New Roman" w:hAnsi="Times New Roman" w:cs="Times New Roman"/>
                      <w:sz w:val="18"/>
                      <w:szCs w:val="18"/>
                      <w:lang w:eastAsia="lv-LV"/>
                    </w:rPr>
                    <w:t>izdevumi uzturam un dienasnaudas izmaksai</w:t>
                  </w:r>
                  <w:r w:rsidRPr="00C05781">
                    <w:rPr>
                      <w:rFonts w:ascii="Times New Roman" w:eastAsia="Times New Roman" w:hAnsi="Times New Roman" w:cs="Times New Roman"/>
                      <w:sz w:val="18"/>
                      <w:szCs w:val="18"/>
                      <w:lang w:eastAsia="lv-LV"/>
                    </w:rPr>
                    <w:br/>
                    <w:t>(MK 12.07.2016. noteikumi Nr.449)</w:t>
                  </w:r>
                </w:p>
              </w:tc>
              <w:tc>
                <w:tcPr>
                  <w:tcW w:w="1418" w:type="dxa"/>
                  <w:tcBorders>
                    <w:top w:val="nil"/>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right"/>
                    <w:rPr>
                      <w:rFonts w:ascii="Times New Roman" w:eastAsia="Times New Roman" w:hAnsi="Times New Roman" w:cs="Times New Roman"/>
                      <w:sz w:val="18"/>
                      <w:szCs w:val="18"/>
                      <w:lang w:eastAsia="lv-LV"/>
                    </w:rPr>
                  </w:pPr>
                  <w:r w:rsidRPr="00C05781">
                    <w:rPr>
                      <w:rFonts w:ascii="Times New Roman" w:eastAsia="Times New Roman" w:hAnsi="Times New Roman" w:cs="Times New Roman"/>
                      <w:sz w:val="18"/>
                      <w:szCs w:val="18"/>
                      <w:lang w:eastAsia="lv-LV"/>
                    </w:rPr>
                    <w:t>34 149</w:t>
                  </w:r>
                </w:p>
              </w:tc>
              <w:tc>
                <w:tcPr>
                  <w:tcW w:w="1717" w:type="dxa"/>
                  <w:tcBorders>
                    <w:top w:val="nil"/>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right"/>
                    <w:rPr>
                      <w:rFonts w:ascii="Times New Roman" w:eastAsia="Times New Roman" w:hAnsi="Times New Roman" w:cs="Times New Roman"/>
                      <w:sz w:val="18"/>
                      <w:szCs w:val="18"/>
                      <w:lang w:eastAsia="lv-LV"/>
                    </w:rPr>
                  </w:pPr>
                  <w:r w:rsidRPr="00C05781">
                    <w:rPr>
                      <w:rFonts w:ascii="Times New Roman" w:eastAsia="Times New Roman" w:hAnsi="Times New Roman" w:cs="Times New Roman"/>
                      <w:sz w:val="18"/>
                      <w:szCs w:val="18"/>
                      <w:lang w:eastAsia="lv-LV"/>
                    </w:rPr>
                    <w:t>34 149</w:t>
                  </w:r>
                </w:p>
              </w:tc>
            </w:tr>
            <w:tr w:rsidR="00FC6154" w:rsidRPr="00C05781" w:rsidTr="00391914">
              <w:trPr>
                <w:trHeight w:val="478"/>
              </w:trPr>
              <w:tc>
                <w:tcPr>
                  <w:tcW w:w="803" w:type="dxa"/>
                  <w:tcBorders>
                    <w:top w:val="nil"/>
                    <w:left w:val="single" w:sz="4" w:space="0" w:color="BFBFBF"/>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center"/>
                    <w:rPr>
                      <w:rFonts w:ascii="Times New Roman" w:eastAsia="Times New Roman" w:hAnsi="Times New Roman" w:cs="Times New Roman"/>
                      <w:sz w:val="18"/>
                      <w:szCs w:val="18"/>
                      <w:lang w:eastAsia="lv-LV"/>
                    </w:rPr>
                  </w:pPr>
                  <w:r w:rsidRPr="00C05781">
                    <w:rPr>
                      <w:rFonts w:ascii="Times New Roman" w:eastAsia="Times New Roman" w:hAnsi="Times New Roman" w:cs="Times New Roman"/>
                      <w:sz w:val="18"/>
                      <w:szCs w:val="18"/>
                      <w:lang w:eastAsia="lv-LV"/>
                    </w:rPr>
                    <w:t>1.2.</w:t>
                  </w:r>
                </w:p>
              </w:tc>
              <w:tc>
                <w:tcPr>
                  <w:tcW w:w="3045" w:type="dxa"/>
                  <w:tcBorders>
                    <w:top w:val="nil"/>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right"/>
                    <w:rPr>
                      <w:rFonts w:ascii="Times New Roman" w:eastAsia="Times New Roman" w:hAnsi="Times New Roman" w:cs="Times New Roman"/>
                      <w:sz w:val="18"/>
                      <w:szCs w:val="18"/>
                      <w:lang w:eastAsia="lv-LV"/>
                    </w:rPr>
                  </w:pPr>
                  <w:r w:rsidRPr="00C05781">
                    <w:rPr>
                      <w:rFonts w:ascii="Times New Roman" w:eastAsia="Times New Roman" w:hAnsi="Times New Roman" w:cs="Times New Roman"/>
                      <w:sz w:val="18"/>
                      <w:szCs w:val="18"/>
                      <w:lang w:eastAsia="lv-LV"/>
                    </w:rPr>
                    <w:t>uzturēšanās pabalsts</w:t>
                  </w:r>
                  <w:r w:rsidRPr="00C05781">
                    <w:rPr>
                      <w:rFonts w:ascii="Times New Roman" w:eastAsia="Times New Roman" w:hAnsi="Times New Roman" w:cs="Times New Roman"/>
                      <w:sz w:val="18"/>
                      <w:szCs w:val="18"/>
                      <w:lang w:eastAsia="lv-LV"/>
                    </w:rPr>
                    <w:br/>
                    <w:t>(MK 12.07.2016. noteikumi Nr.457)</w:t>
                  </w:r>
                </w:p>
              </w:tc>
              <w:tc>
                <w:tcPr>
                  <w:tcW w:w="1418" w:type="dxa"/>
                  <w:tcBorders>
                    <w:top w:val="nil"/>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right"/>
                    <w:rPr>
                      <w:rFonts w:ascii="Times New Roman" w:eastAsia="Times New Roman" w:hAnsi="Times New Roman" w:cs="Times New Roman"/>
                      <w:sz w:val="18"/>
                      <w:szCs w:val="18"/>
                      <w:lang w:eastAsia="lv-LV"/>
                    </w:rPr>
                  </w:pPr>
                  <w:r w:rsidRPr="00C05781">
                    <w:rPr>
                      <w:rFonts w:ascii="Times New Roman" w:eastAsia="Times New Roman" w:hAnsi="Times New Roman" w:cs="Times New Roman"/>
                      <w:sz w:val="18"/>
                      <w:szCs w:val="18"/>
                      <w:lang w:eastAsia="lv-LV"/>
                    </w:rPr>
                    <w:t>100 955</w:t>
                  </w:r>
                </w:p>
              </w:tc>
              <w:tc>
                <w:tcPr>
                  <w:tcW w:w="1717" w:type="dxa"/>
                  <w:tcBorders>
                    <w:top w:val="nil"/>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right"/>
                    <w:rPr>
                      <w:rFonts w:ascii="Times New Roman" w:eastAsia="Times New Roman" w:hAnsi="Times New Roman" w:cs="Times New Roman"/>
                      <w:sz w:val="18"/>
                      <w:szCs w:val="18"/>
                      <w:lang w:eastAsia="lv-LV"/>
                    </w:rPr>
                  </w:pPr>
                  <w:r w:rsidRPr="00C05781">
                    <w:rPr>
                      <w:rFonts w:ascii="Times New Roman" w:eastAsia="Times New Roman" w:hAnsi="Times New Roman" w:cs="Times New Roman"/>
                      <w:sz w:val="18"/>
                      <w:szCs w:val="18"/>
                      <w:lang w:eastAsia="lv-LV"/>
                    </w:rPr>
                    <w:t>100 955</w:t>
                  </w:r>
                </w:p>
              </w:tc>
            </w:tr>
            <w:tr w:rsidR="00FC6154" w:rsidRPr="00C05781" w:rsidTr="00391914">
              <w:trPr>
                <w:trHeight w:val="644"/>
              </w:trPr>
              <w:tc>
                <w:tcPr>
                  <w:tcW w:w="803" w:type="dxa"/>
                  <w:tcBorders>
                    <w:top w:val="nil"/>
                    <w:left w:val="single" w:sz="4" w:space="0" w:color="BFBFBF"/>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center"/>
                    <w:rPr>
                      <w:rFonts w:ascii="Times New Roman" w:eastAsia="Times New Roman" w:hAnsi="Times New Roman" w:cs="Times New Roman"/>
                      <w:b/>
                      <w:bCs/>
                      <w:sz w:val="18"/>
                      <w:szCs w:val="18"/>
                      <w:lang w:eastAsia="lv-LV"/>
                    </w:rPr>
                  </w:pPr>
                  <w:r w:rsidRPr="00C05781">
                    <w:rPr>
                      <w:rFonts w:ascii="Times New Roman" w:eastAsia="Times New Roman" w:hAnsi="Times New Roman" w:cs="Times New Roman"/>
                      <w:b/>
                      <w:bCs/>
                      <w:sz w:val="18"/>
                      <w:szCs w:val="18"/>
                      <w:lang w:eastAsia="lv-LV"/>
                    </w:rPr>
                    <w:t>2.</w:t>
                  </w:r>
                </w:p>
              </w:tc>
              <w:tc>
                <w:tcPr>
                  <w:tcW w:w="3045" w:type="dxa"/>
                  <w:tcBorders>
                    <w:top w:val="nil"/>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rPr>
                      <w:rFonts w:ascii="Times New Roman" w:eastAsia="Times New Roman" w:hAnsi="Times New Roman" w:cs="Times New Roman"/>
                      <w:b/>
                      <w:bCs/>
                      <w:sz w:val="18"/>
                      <w:szCs w:val="18"/>
                      <w:lang w:eastAsia="lv-LV"/>
                    </w:rPr>
                  </w:pPr>
                  <w:r w:rsidRPr="00C05781">
                    <w:rPr>
                      <w:rFonts w:ascii="Times New Roman" w:eastAsia="Times New Roman" w:hAnsi="Times New Roman" w:cs="Times New Roman"/>
                      <w:b/>
                      <w:bCs/>
                      <w:sz w:val="18"/>
                      <w:szCs w:val="18"/>
                      <w:lang w:eastAsia="lv-LV"/>
                    </w:rPr>
                    <w:t>Izdevumi personām, kuras pārvietotas atbilstoši Rīcības plānā noteiktajam, tai skaitā</w:t>
                  </w:r>
                </w:p>
              </w:tc>
              <w:tc>
                <w:tcPr>
                  <w:tcW w:w="1418" w:type="dxa"/>
                  <w:tcBorders>
                    <w:top w:val="nil"/>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right"/>
                    <w:rPr>
                      <w:rFonts w:ascii="Times New Roman" w:eastAsia="Times New Roman" w:hAnsi="Times New Roman" w:cs="Times New Roman"/>
                      <w:b/>
                      <w:bCs/>
                      <w:sz w:val="18"/>
                      <w:szCs w:val="18"/>
                      <w:lang w:eastAsia="lv-LV"/>
                    </w:rPr>
                  </w:pPr>
                  <w:r w:rsidRPr="00C05781">
                    <w:rPr>
                      <w:rFonts w:ascii="Times New Roman" w:eastAsia="Times New Roman" w:hAnsi="Times New Roman" w:cs="Times New Roman"/>
                      <w:b/>
                      <w:bCs/>
                      <w:sz w:val="18"/>
                      <w:szCs w:val="18"/>
                      <w:lang w:eastAsia="lv-LV"/>
                    </w:rPr>
                    <w:t>540 559</w:t>
                  </w:r>
                </w:p>
              </w:tc>
              <w:tc>
                <w:tcPr>
                  <w:tcW w:w="1717" w:type="dxa"/>
                  <w:tcBorders>
                    <w:top w:val="nil"/>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right"/>
                    <w:rPr>
                      <w:rFonts w:ascii="Times New Roman" w:eastAsia="Times New Roman" w:hAnsi="Times New Roman" w:cs="Times New Roman"/>
                      <w:b/>
                      <w:bCs/>
                      <w:sz w:val="18"/>
                      <w:szCs w:val="18"/>
                      <w:lang w:eastAsia="lv-LV"/>
                    </w:rPr>
                  </w:pPr>
                  <w:r w:rsidRPr="00C05781">
                    <w:rPr>
                      <w:rFonts w:ascii="Times New Roman" w:eastAsia="Times New Roman" w:hAnsi="Times New Roman" w:cs="Times New Roman"/>
                      <w:b/>
                      <w:bCs/>
                      <w:sz w:val="18"/>
                      <w:szCs w:val="18"/>
                      <w:lang w:eastAsia="lv-LV"/>
                    </w:rPr>
                    <w:t>0</w:t>
                  </w:r>
                </w:p>
              </w:tc>
            </w:tr>
            <w:tr w:rsidR="00FC6154" w:rsidRPr="00C05781" w:rsidTr="00391914">
              <w:trPr>
                <w:trHeight w:val="705"/>
              </w:trPr>
              <w:tc>
                <w:tcPr>
                  <w:tcW w:w="803" w:type="dxa"/>
                  <w:tcBorders>
                    <w:top w:val="nil"/>
                    <w:left w:val="single" w:sz="4" w:space="0" w:color="BFBFBF"/>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center"/>
                    <w:rPr>
                      <w:rFonts w:ascii="Times New Roman" w:eastAsia="Times New Roman" w:hAnsi="Times New Roman" w:cs="Times New Roman"/>
                      <w:sz w:val="18"/>
                      <w:szCs w:val="18"/>
                      <w:lang w:eastAsia="lv-LV"/>
                    </w:rPr>
                  </w:pPr>
                  <w:r w:rsidRPr="00C05781">
                    <w:rPr>
                      <w:rFonts w:ascii="Times New Roman" w:eastAsia="Times New Roman" w:hAnsi="Times New Roman" w:cs="Times New Roman"/>
                      <w:sz w:val="18"/>
                      <w:szCs w:val="18"/>
                      <w:lang w:eastAsia="lv-LV"/>
                    </w:rPr>
                    <w:t>2.1.</w:t>
                  </w:r>
                </w:p>
              </w:tc>
              <w:tc>
                <w:tcPr>
                  <w:tcW w:w="3045" w:type="dxa"/>
                  <w:tcBorders>
                    <w:top w:val="nil"/>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right"/>
                    <w:rPr>
                      <w:rFonts w:ascii="Times New Roman" w:eastAsia="Times New Roman" w:hAnsi="Times New Roman" w:cs="Times New Roman"/>
                      <w:sz w:val="18"/>
                      <w:szCs w:val="18"/>
                      <w:lang w:eastAsia="lv-LV"/>
                    </w:rPr>
                  </w:pPr>
                  <w:r w:rsidRPr="00C05781">
                    <w:rPr>
                      <w:rFonts w:ascii="Times New Roman" w:eastAsia="Times New Roman" w:hAnsi="Times New Roman" w:cs="Times New Roman"/>
                      <w:sz w:val="18"/>
                      <w:szCs w:val="18"/>
                      <w:lang w:eastAsia="lv-LV"/>
                    </w:rPr>
                    <w:t>izdevumi uzturam un dienasnaudas izmaksai</w:t>
                  </w:r>
                  <w:r w:rsidRPr="00C05781">
                    <w:rPr>
                      <w:rFonts w:ascii="Times New Roman" w:eastAsia="Times New Roman" w:hAnsi="Times New Roman" w:cs="Times New Roman"/>
                      <w:sz w:val="18"/>
                      <w:szCs w:val="18"/>
                      <w:lang w:eastAsia="lv-LV"/>
                    </w:rPr>
                    <w:br/>
                    <w:t>(MK 12.07.2016. noteikumi Nr.449)</w:t>
                  </w:r>
                </w:p>
              </w:tc>
              <w:tc>
                <w:tcPr>
                  <w:tcW w:w="1418" w:type="dxa"/>
                  <w:tcBorders>
                    <w:top w:val="nil"/>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right"/>
                    <w:rPr>
                      <w:rFonts w:ascii="Times New Roman" w:eastAsia="Times New Roman" w:hAnsi="Times New Roman" w:cs="Times New Roman"/>
                      <w:sz w:val="18"/>
                      <w:szCs w:val="18"/>
                      <w:lang w:eastAsia="lv-LV"/>
                    </w:rPr>
                  </w:pPr>
                  <w:r w:rsidRPr="00C05781">
                    <w:rPr>
                      <w:rFonts w:ascii="Times New Roman" w:eastAsia="Times New Roman" w:hAnsi="Times New Roman" w:cs="Times New Roman"/>
                      <w:sz w:val="18"/>
                      <w:szCs w:val="18"/>
                      <w:lang w:eastAsia="lv-LV"/>
                    </w:rPr>
                    <w:t>93 396</w:t>
                  </w:r>
                </w:p>
              </w:tc>
              <w:tc>
                <w:tcPr>
                  <w:tcW w:w="1717" w:type="dxa"/>
                  <w:tcBorders>
                    <w:top w:val="nil"/>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right"/>
                    <w:rPr>
                      <w:rFonts w:ascii="Times New Roman" w:eastAsia="Times New Roman" w:hAnsi="Times New Roman" w:cs="Times New Roman"/>
                      <w:sz w:val="18"/>
                      <w:szCs w:val="18"/>
                      <w:lang w:eastAsia="lv-LV"/>
                    </w:rPr>
                  </w:pPr>
                  <w:r w:rsidRPr="00C05781">
                    <w:rPr>
                      <w:rFonts w:ascii="Times New Roman" w:eastAsia="Times New Roman" w:hAnsi="Times New Roman" w:cs="Times New Roman"/>
                      <w:sz w:val="18"/>
                      <w:szCs w:val="18"/>
                      <w:lang w:eastAsia="lv-LV"/>
                    </w:rPr>
                    <w:t>0</w:t>
                  </w:r>
                </w:p>
              </w:tc>
            </w:tr>
            <w:tr w:rsidR="00FC6154" w:rsidRPr="00C05781" w:rsidTr="003E7E80">
              <w:trPr>
                <w:trHeight w:val="462"/>
              </w:trPr>
              <w:tc>
                <w:tcPr>
                  <w:tcW w:w="803" w:type="dxa"/>
                  <w:tcBorders>
                    <w:top w:val="nil"/>
                    <w:left w:val="single" w:sz="4" w:space="0" w:color="BFBFBF"/>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center"/>
                    <w:rPr>
                      <w:rFonts w:ascii="Times New Roman" w:eastAsia="Times New Roman" w:hAnsi="Times New Roman" w:cs="Times New Roman"/>
                      <w:sz w:val="18"/>
                      <w:szCs w:val="18"/>
                      <w:lang w:eastAsia="lv-LV"/>
                    </w:rPr>
                  </w:pPr>
                  <w:r w:rsidRPr="00C05781">
                    <w:rPr>
                      <w:rFonts w:ascii="Times New Roman" w:eastAsia="Times New Roman" w:hAnsi="Times New Roman" w:cs="Times New Roman"/>
                      <w:sz w:val="18"/>
                      <w:szCs w:val="18"/>
                      <w:lang w:eastAsia="lv-LV"/>
                    </w:rPr>
                    <w:t>2.2.</w:t>
                  </w:r>
                </w:p>
              </w:tc>
              <w:tc>
                <w:tcPr>
                  <w:tcW w:w="3045" w:type="dxa"/>
                  <w:tcBorders>
                    <w:top w:val="nil"/>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right"/>
                    <w:rPr>
                      <w:rFonts w:ascii="Times New Roman" w:eastAsia="Times New Roman" w:hAnsi="Times New Roman" w:cs="Times New Roman"/>
                      <w:sz w:val="18"/>
                      <w:szCs w:val="18"/>
                      <w:lang w:eastAsia="lv-LV"/>
                    </w:rPr>
                  </w:pPr>
                  <w:r w:rsidRPr="00C05781">
                    <w:rPr>
                      <w:rFonts w:ascii="Times New Roman" w:eastAsia="Times New Roman" w:hAnsi="Times New Roman" w:cs="Times New Roman"/>
                      <w:sz w:val="18"/>
                      <w:szCs w:val="18"/>
                      <w:lang w:eastAsia="lv-LV"/>
                    </w:rPr>
                    <w:t>uzturēšanās pabalsts</w:t>
                  </w:r>
                  <w:r w:rsidRPr="00C05781">
                    <w:rPr>
                      <w:rFonts w:ascii="Times New Roman" w:eastAsia="Times New Roman" w:hAnsi="Times New Roman" w:cs="Times New Roman"/>
                      <w:sz w:val="18"/>
                      <w:szCs w:val="18"/>
                      <w:lang w:eastAsia="lv-LV"/>
                    </w:rPr>
                    <w:br/>
                    <w:t>(MK 12.07.2016. noteikumi Nr.457)</w:t>
                  </w:r>
                </w:p>
              </w:tc>
              <w:tc>
                <w:tcPr>
                  <w:tcW w:w="1418" w:type="dxa"/>
                  <w:tcBorders>
                    <w:top w:val="nil"/>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right"/>
                    <w:rPr>
                      <w:rFonts w:ascii="Times New Roman" w:eastAsia="Times New Roman" w:hAnsi="Times New Roman" w:cs="Times New Roman"/>
                      <w:sz w:val="18"/>
                      <w:szCs w:val="18"/>
                      <w:lang w:eastAsia="lv-LV"/>
                    </w:rPr>
                  </w:pPr>
                  <w:r w:rsidRPr="00C05781">
                    <w:rPr>
                      <w:rFonts w:ascii="Times New Roman" w:eastAsia="Times New Roman" w:hAnsi="Times New Roman" w:cs="Times New Roman"/>
                      <w:sz w:val="18"/>
                      <w:szCs w:val="18"/>
                      <w:lang w:eastAsia="lv-LV"/>
                    </w:rPr>
                    <w:t>447 163</w:t>
                  </w:r>
                </w:p>
              </w:tc>
              <w:tc>
                <w:tcPr>
                  <w:tcW w:w="1717" w:type="dxa"/>
                  <w:tcBorders>
                    <w:top w:val="nil"/>
                    <w:left w:val="nil"/>
                    <w:bottom w:val="single" w:sz="4" w:space="0" w:color="BFBFBF"/>
                    <w:right w:val="single" w:sz="4" w:space="0" w:color="BFBFBF"/>
                  </w:tcBorders>
                  <w:shd w:val="clear" w:color="auto" w:fill="auto"/>
                  <w:vAlign w:val="center"/>
                  <w:hideMark/>
                </w:tcPr>
                <w:p w:rsidR="001E23F7" w:rsidRPr="00C05781" w:rsidRDefault="001E23F7" w:rsidP="001E23F7">
                  <w:pPr>
                    <w:spacing w:after="0" w:line="240" w:lineRule="auto"/>
                    <w:jc w:val="right"/>
                    <w:rPr>
                      <w:rFonts w:ascii="Times New Roman" w:eastAsia="Times New Roman" w:hAnsi="Times New Roman" w:cs="Times New Roman"/>
                      <w:sz w:val="18"/>
                      <w:szCs w:val="18"/>
                      <w:lang w:eastAsia="lv-LV"/>
                    </w:rPr>
                  </w:pPr>
                  <w:r w:rsidRPr="00C05781">
                    <w:rPr>
                      <w:rFonts w:ascii="Times New Roman" w:eastAsia="Times New Roman" w:hAnsi="Times New Roman" w:cs="Times New Roman"/>
                      <w:sz w:val="18"/>
                      <w:szCs w:val="18"/>
                      <w:lang w:eastAsia="lv-LV"/>
                    </w:rPr>
                    <w:t>0</w:t>
                  </w:r>
                </w:p>
              </w:tc>
            </w:tr>
          </w:tbl>
          <w:p w:rsidR="001E23F7" w:rsidRPr="00C05781" w:rsidRDefault="001E23F7" w:rsidP="001E23F7">
            <w:pPr>
              <w:pStyle w:val="naisf"/>
              <w:spacing w:before="0" w:after="0"/>
              <w:jc w:val="left"/>
              <w:rPr>
                <w:b/>
              </w:rPr>
            </w:pPr>
          </w:p>
          <w:p w:rsidR="001E23F7" w:rsidRPr="00C05781" w:rsidRDefault="001E23F7" w:rsidP="001E23F7">
            <w:pPr>
              <w:pStyle w:val="naisf"/>
              <w:spacing w:before="0" w:after="0"/>
              <w:jc w:val="left"/>
              <w:rPr>
                <w:b/>
              </w:rPr>
            </w:pPr>
            <w:r w:rsidRPr="00C05781">
              <w:rPr>
                <w:b/>
              </w:rPr>
              <w:t>Precizētais IZDEVUMU aprēķins</w:t>
            </w:r>
          </w:p>
          <w:p w:rsidR="001E23F7" w:rsidRPr="00C05781" w:rsidRDefault="001E23F7" w:rsidP="001E23F7">
            <w:pPr>
              <w:pStyle w:val="naisf"/>
              <w:spacing w:before="0" w:after="0"/>
              <w:ind w:firstLine="395"/>
            </w:pPr>
            <w:r w:rsidRPr="00C05781">
              <w:rPr>
                <w:b/>
              </w:rPr>
              <w:t xml:space="preserve">Iekšlietu ministrija </w:t>
            </w:r>
            <w:r w:rsidRPr="00C05781">
              <w:t>(Pilsonības un migrācijas lietu pārvalde) budžeta apakšprogramma 11.01.00 “Pilsonības un migrācijas lietu pārvalde” (izdevumu ekonomiskās klasifikācijas kods (EKK) 6239 “Pārējie valsts pabalsti un kompensācijas”).</w:t>
            </w:r>
          </w:p>
          <w:p w:rsidR="001E23F7" w:rsidRPr="00C05781" w:rsidRDefault="001E23F7" w:rsidP="001E23F7">
            <w:pPr>
              <w:pStyle w:val="naisf"/>
              <w:spacing w:before="0" w:after="0"/>
              <w:ind w:firstLine="0"/>
            </w:pPr>
            <w:proofErr w:type="gramStart"/>
            <w:r w:rsidRPr="00C05781">
              <w:rPr>
                <w:b/>
              </w:rPr>
              <w:t>2017.gads</w:t>
            </w:r>
            <w:proofErr w:type="gramEnd"/>
            <w:r w:rsidRPr="00C05781">
              <w:rPr>
                <w:b/>
              </w:rPr>
              <w:t xml:space="preserve"> –</w:t>
            </w:r>
            <w:r w:rsidR="006E3526">
              <w:rPr>
                <w:b/>
              </w:rPr>
              <w:t xml:space="preserve"> 363 507</w:t>
            </w:r>
            <w:r w:rsidRPr="00C05781">
              <w:rPr>
                <w:b/>
              </w:rPr>
              <w:t xml:space="preserve"> </w:t>
            </w:r>
            <w:proofErr w:type="spellStart"/>
            <w:r w:rsidRPr="00C05781">
              <w:rPr>
                <w:b/>
                <w:i/>
              </w:rPr>
              <w:t>euro</w:t>
            </w:r>
            <w:proofErr w:type="spellEnd"/>
            <w:r w:rsidRPr="00C05781">
              <w:rPr>
                <w:b/>
                <w:i/>
              </w:rPr>
              <w:t xml:space="preserve"> </w:t>
            </w:r>
            <w:r w:rsidR="006E3526">
              <w:t xml:space="preserve"> (170 130</w:t>
            </w:r>
            <w:r w:rsidRPr="00C05781">
              <w:t xml:space="preserve"> </w:t>
            </w:r>
            <w:proofErr w:type="spellStart"/>
            <w:r w:rsidRPr="00C05781">
              <w:rPr>
                <w:i/>
              </w:rPr>
              <w:t>euro</w:t>
            </w:r>
            <w:proofErr w:type="spellEnd"/>
            <w:r w:rsidRPr="00C05781">
              <w:rPr>
                <w:i/>
              </w:rPr>
              <w:t xml:space="preserve"> </w:t>
            </w:r>
            <w:r w:rsidR="006E3526">
              <w:t>+ 193 377</w:t>
            </w:r>
            <w:r w:rsidRPr="00C05781">
              <w:t xml:space="preserve"> </w:t>
            </w:r>
            <w:proofErr w:type="spellStart"/>
            <w:r w:rsidRPr="00C05781">
              <w:rPr>
                <w:i/>
              </w:rPr>
              <w:t>euro</w:t>
            </w:r>
            <w:proofErr w:type="spellEnd"/>
            <w:r w:rsidRPr="00C05781">
              <w:rPr>
                <w:i/>
              </w:rPr>
              <w:t>)</w:t>
            </w:r>
          </w:p>
          <w:p w:rsidR="001E23F7" w:rsidRPr="00C05781" w:rsidRDefault="001E23F7" w:rsidP="001E23F7">
            <w:pPr>
              <w:pStyle w:val="naisf"/>
              <w:spacing w:before="0" w:after="0"/>
              <w:ind w:firstLine="0"/>
            </w:pPr>
            <w:r w:rsidRPr="00C05781">
              <w:rPr>
                <w:b/>
              </w:rPr>
              <w:lastRenderedPageBreak/>
              <w:t xml:space="preserve">I. Apgūtais finansējums </w:t>
            </w:r>
            <w:proofErr w:type="gramStart"/>
            <w:r w:rsidR="00432814" w:rsidRPr="00C05781">
              <w:t>(</w:t>
            </w:r>
            <w:proofErr w:type="gramEnd"/>
            <w:r w:rsidR="00432814" w:rsidRPr="00C05781">
              <w:t>no 01.01.2017. līdz 31.05</w:t>
            </w:r>
            <w:r w:rsidRPr="00C05781">
              <w:t xml:space="preserve">.2017. (prognoze)) </w:t>
            </w:r>
            <w:r w:rsidRPr="00C05781">
              <w:softHyphen/>
              <w:t>–</w:t>
            </w:r>
            <w:r w:rsidR="00432814" w:rsidRPr="00C05781">
              <w:rPr>
                <w:b/>
              </w:rPr>
              <w:t xml:space="preserve"> 170 130</w:t>
            </w:r>
            <w:r w:rsidRPr="00C05781">
              <w:rPr>
                <w:b/>
              </w:rPr>
              <w:t xml:space="preserve"> </w:t>
            </w:r>
            <w:proofErr w:type="spellStart"/>
            <w:r w:rsidRPr="00C05781">
              <w:rPr>
                <w:b/>
                <w:i/>
              </w:rPr>
              <w:t>euro</w:t>
            </w:r>
            <w:proofErr w:type="spellEnd"/>
            <w:r w:rsidRPr="00C05781">
              <w:rPr>
                <w:b/>
                <w:i/>
              </w:rPr>
              <w:t>.</w:t>
            </w:r>
          </w:p>
          <w:p w:rsidR="001E23F7" w:rsidRPr="00C05781" w:rsidRDefault="001E23F7" w:rsidP="001E23F7">
            <w:pPr>
              <w:spacing w:after="0" w:line="240" w:lineRule="auto"/>
              <w:jc w:val="both"/>
              <w:rPr>
                <w:rFonts w:ascii="Times New Roman" w:hAnsi="Times New Roman" w:cs="Times New Roman"/>
                <w:sz w:val="24"/>
                <w:szCs w:val="24"/>
              </w:rPr>
            </w:pPr>
            <w:r w:rsidRPr="00C05781">
              <w:rPr>
                <w:rFonts w:ascii="Times New Roman" w:hAnsi="Times New Roman" w:cs="Times New Roman"/>
                <w:b/>
                <w:sz w:val="24"/>
                <w:szCs w:val="24"/>
              </w:rPr>
              <w:t xml:space="preserve">II. Nepieciešamais finansējums </w:t>
            </w:r>
            <w:r w:rsidR="004221DE" w:rsidRPr="00C05781">
              <w:rPr>
                <w:rFonts w:ascii="Times New Roman" w:hAnsi="Times New Roman" w:cs="Times New Roman"/>
                <w:sz w:val="24"/>
                <w:szCs w:val="24"/>
              </w:rPr>
              <w:t>(no 01.06</w:t>
            </w:r>
            <w:r w:rsidRPr="00C05781">
              <w:rPr>
                <w:rFonts w:ascii="Times New Roman" w:hAnsi="Times New Roman" w:cs="Times New Roman"/>
                <w:sz w:val="24"/>
                <w:szCs w:val="24"/>
              </w:rPr>
              <w:t>.2017. līdz 31.12.2017.)</w:t>
            </w:r>
            <w:r w:rsidRPr="00C05781">
              <w:rPr>
                <w:rFonts w:ascii="Times New Roman" w:hAnsi="Times New Roman" w:cs="Times New Roman"/>
                <w:b/>
                <w:sz w:val="24"/>
                <w:szCs w:val="24"/>
              </w:rPr>
              <w:t xml:space="preserve"> </w:t>
            </w:r>
            <w:r w:rsidRPr="00C05781">
              <w:rPr>
                <w:rFonts w:ascii="Times New Roman" w:hAnsi="Times New Roman" w:cs="Times New Roman"/>
                <w:sz w:val="24"/>
                <w:szCs w:val="24"/>
              </w:rPr>
              <w:t>–</w:t>
            </w:r>
            <w:r w:rsidRPr="00C05781">
              <w:rPr>
                <w:rFonts w:ascii="Times New Roman" w:hAnsi="Times New Roman" w:cs="Times New Roman"/>
                <w:b/>
                <w:sz w:val="24"/>
                <w:szCs w:val="24"/>
              </w:rPr>
              <w:t xml:space="preserve"> </w:t>
            </w:r>
            <w:r w:rsidR="00D73B3D" w:rsidRPr="00C05781">
              <w:rPr>
                <w:rFonts w:ascii="Times New Roman" w:hAnsi="Times New Roman" w:cs="Times New Roman"/>
                <w:b/>
                <w:sz w:val="24"/>
                <w:szCs w:val="24"/>
              </w:rPr>
              <w:t>193 377</w:t>
            </w:r>
            <w:r w:rsidRPr="00C05781">
              <w:rPr>
                <w:rFonts w:ascii="Times New Roman" w:hAnsi="Times New Roman" w:cs="Times New Roman"/>
                <w:b/>
                <w:sz w:val="24"/>
                <w:szCs w:val="24"/>
              </w:rPr>
              <w:t xml:space="preserve"> </w:t>
            </w:r>
            <w:proofErr w:type="spellStart"/>
            <w:r w:rsidRPr="00C05781">
              <w:rPr>
                <w:rFonts w:ascii="Times New Roman" w:hAnsi="Times New Roman" w:cs="Times New Roman"/>
                <w:b/>
                <w:i/>
                <w:sz w:val="24"/>
                <w:szCs w:val="24"/>
              </w:rPr>
              <w:t>euro</w:t>
            </w:r>
            <w:proofErr w:type="spellEnd"/>
            <w:r w:rsidRPr="00C05781">
              <w:rPr>
                <w:rFonts w:ascii="Times New Roman" w:hAnsi="Times New Roman" w:cs="Times New Roman"/>
                <w:sz w:val="24"/>
                <w:szCs w:val="24"/>
              </w:rPr>
              <w:t xml:space="preserve">: </w:t>
            </w:r>
          </w:p>
          <w:p w:rsidR="001E23F7" w:rsidRPr="00C05781" w:rsidRDefault="001E23F7" w:rsidP="001E23F7">
            <w:pPr>
              <w:spacing w:after="0" w:line="240" w:lineRule="auto"/>
              <w:jc w:val="both"/>
              <w:rPr>
                <w:rFonts w:ascii="Times New Roman" w:hAnsi="Times New Roman" w:cs="Times New Roman"/>
                <w:iCs/>
                <w:sz w:val="24"/>
                <w:szCs w:val="24"/>
              </w:rPr>
            </w:pPr>
            <w:r w:rsidRPr="00C05781">
              <w:rPr>
                <w:rFonts w:ascii="Times New Roman" w:hAnsi="Times New Roman" w:cs="Times New Roman"/>
                <w:b/>
                <w:sz w:val="24"/>
                <w:szCs w:val="24"/>
              </w:rPr>
              <w:t>1.</w:t>
            </w:r>
            <w:r w:rsidRPr="00C05781">
              <w:rPr>
                <w:rFonts w:ascii="Times New Roman" w:hAnsi="Times New Roman" w:cs="Times New Roman"/>
                <w:sz w:val="24"/>
                <w:szCs w:val="24"/>
              </w:rPr>
              <w:t xml:space="preserve"> lai sākot ar </w:t>
            </w:r>
            <w:proofErr w:type="gramStart"/>
            <w:r w:rsidRPr="00C05781">
              <w:rPr>
                <w:rFonts w:ascii="Times New Roman" w:hAnsi="Times New Roman" w:cs="Times New Roman"/>
                <w:sz w:val="24"/>
                <w:szCs w:val="24"/>
              </w:rPr>
              <w:t>2017.gad</w:t>
            </w:r>
            <w:r w:rsidR="001E1B3A" w:rsidRPr="00C05781">
              <w:rPr>
                <w:rFonts w:ascii="Times New Roman" w:hAnsi="Times New Roman" w:cs="Times New Roman"/>
                <w:sz w:val="24"/>
                <w:szCs w:val="24"/>
              </w:rPr>
              <w:t>a</w:t>
            </w:r>
            <w:proofErr w:type="gramEnd"/>
            <w:r w:rsidR="001E1B3A" w:rsidRPr="00C05781">
              <w:rPr>
                <w:rFonts w:ascii="Times New Roman" w:hAnsi="Times New Roman" w:cs="Times New Roman"/>
                <w:sz w:val="24"/>
                <w:szCs w:val="24"/>
              </w:rPr>
              <w:t xml:space="preserve"> 1.jūniju</w:t>
            </w:r>
            <w:r w:rsidRPr="00C05781">
              <w:rPr>
                <w:rFonts w:ascii="Times New Roman" w:hAnsi="Times New Roman" w:cs="Times New Roman"/>
                <w:sz w:val="24"/>
                <w:szCs w:val="24"/>
              </w:rPr>
              <w:t xml:space="preserve"> nodrošinātu </w:t>
            </w:r>
            <w:r w:rsidRPr="00C05781">
              <w:rPr>
                <w:rFonts w:ascii="Times New Roman" w:hAnsi="Times New Roman" w:cs="Times New Roman"/>
                <w:b/>
                <w:iCs/>
                <w:sz w:val="24"/>
                <w:szCs w:val="24"/>
              </w:rPr>
              <w:t>vienreizējo finansiālo atbalstu</w:t>
            </w:r>
            <w:r w:rsidRPr="00C05781">
              <w:rPr>
                <w:rFonts w:ascii="Times New Roman" w:hAnsi="Times New Roman" w:cs="Times New Roman"/>
                <w:iCs/>
                <w:sz w:val="24"/>
                <w:szCs w:val="24"/>
              </w:rPr>
              <w:t xml:space="preserve"> – </w:t>
            </w:r>
            <w:r w:rsidR="001E1B3A" w:rsidRPr="00C05781">
              <w:rPr>
                <w:rFonts w:ascii="Times New Roman" w:hAnsi="Times New Roman" w:cs="Times New Roman"/>
                <w:b/>
                <w:iCs/>
                <w:sz w:val="24"/>
                <w:szCs w:val="24"/>
              </w:rPr>
              <w:t>79 020</w:t>
            </w:r>
            <w:r w:rsidRPr="00C05781">
              <w:rPr>
                <w:rFonts w:ascii="Times New Roman" w:hAnsi="Times New Roman" w:cs="Times New Roman"/>
                <w:b/>
                <w:iCs/>
                <w:sz w:val="24"/>
                <w:szCs w:val="24"/>
              </w:rPr>
              <w:t xml:space="preserve"> </w:t>
            </w:r>
            <w:proofErr w:type="spellStart"/>
            <w:r w:rsidRPr="00C05781">
              <w:rPr>
                <w:rFonts w:ascii="Times New Roman" w:hAnsi="Times New Roman" w:cs="Times New Roman"/>
                <w:b/>
                <w:i/>
                <w:iCs/>
                <w:sz w:val="24"/>
                <w:szCs w:val="24"/>
              </w:rPr>
              <w:t>euro</w:t>
            </w:r>
            <w:proofErr w:type="spellEnd"/>
            <w:r w:rsidRPr="00C05781">
              <w:rPr>
                <w:rFonts w:ascii="Times New Roman" w:hAnsi="Times New Roman" w:cs="Times New Roman"/>
                <w:b/>
                <w:i/>
                <w:iCs/>
                <w:sz w:val="24"/>
                <w:szCs w:val="24"/>
              </w:rPr>
              <w:t xml:space="preserve">, </w:t>
            </w:r>
            <w:r w:rsidRPr="00C05781">
              <w:rPr>
                <w:rFonts w:ascii="Times New Roman" w:hAnsi="Times New Roman" w:cs="Times New Roman"/>
                <w:iCs/>
                <w:sz w:val="24"/>
                <w:szCs w:val="24"/>
              </w:rPr>
              <w:t>tajā skaitā:</w:t>
            </w:r>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r w:rsidRPr="00C05781">
              <w:rPr>
                <w:rFonts w:ascii="Times New Roman" w:hAnsi="Times New Roman" w:cs="Times New Roman"/>
                <w:iCs/>
                <w:sz w:val="24"/>
                <w:szCs w:val="24"/>
              </w:rPr>
              <w:t xml:space="preserve">(plānotais apmērs </w:t>
            </w:r>
            <w:r w:rsidRPr="00C05781">
              <w:rPr>
                <w:rFonts w:ascii="Times New Roman" w:eastAsia="Times New Roman" w:hAnsi="Times New Roman" w:cs="Times New Roman"/>
                <w:sz w:val="24"/>
                <w:szCs w:val="24"/>
                <w:lang w:eastAsia="lv-LV"/>
              </w:rPr>
              <w:t xml:space="preserve">pilngadīgai personai ir 278 </w:t>
            </w:r>
            <w:r w:rsidRPr="00C05781">
              <w:rPr>
                <w:rFonts w:ascii="Times New Roman" w:eastAsia="Times New Roman" w:hAnsi="Times New Roman" w:cs="Times New Roman"/>
                <w:i/>
                <w:iCs/>
                <w:sz w:val="24"/>
                <w:szCs w:val="24"/>
                <w:lang w:eastAsia="lv-LV"/>
              </w:rPr>
              <w:t>euro</w:t>
            </w:r>
            <w:r w:rsidRPr="00C05781">
              <w:rPr>
                <w:rFonts w:ascii="Times New Roman" w:eastAsia="Times New Roman" w:hAnsi="Times New Roman" w:cs="Times New Roman"/>
                <w:sz w:val="24"/>
                <w:szCs w:val="24"/>
                <w:lang w:eastAsia="lv-LV"/>
              </w:rPr>
              <w:t>; ja personas ir ģimenes locekļi</w:t>
            </w:r>
            <w:r w:rsidRPr="00C05781">
              <w:rPr>
                <w:rFonts w:ascii="Times New Roman" w:hAnsi="Times New Roman" w:cs="Times New Roman"/>
                <w:sz w:val="24"/>
                <w:szCs w:val="24"/>
              </w:rPr>
              <w:t xml:space="preserve"> </w:t>
            </w:r>
            <w:r w:rsidRPr="00C05781">
              <w:rPr>
                <w:rFonts w:ascii="Times New Roman" w:eastAsia="Times New Roman" w:hAnsi="Times New Roman" w:cs="Times New Roman"/>
                <w:sz w:val="24"/>
                <w:szCs w:val="24"/>
                <w:lang w:eastAsia="lv-LV"/>
              </w:rPr>
              <w:t xml:space="preserve">Patvēruma likuma izpratnē, tad pirmajam ģimenes loceklim ir 278 </w:t>
            </w:r>
            <w:r w:rsidRPr="00C05781">
              <w:rPr>
                <w:rFonts w:ascii="Times New Roman" w:eastAsia="Times New Roman" w:hAnsi="Times New Roman" w:cs="Times New Roman"/>
                <w:i/>
                <w:iCs/>
                <w:sz w:val="24"/>
                <w:szCs w:val="24"/>
                <w:lang w:eastAsia="lv-LV"/>
              </w:rPr>
              <w:t xml:space="preserve">euro </w:t>
            </w:r>
            <w:r w:rsidRPr="00C05781">
              <w:rPr>
                <w:rFonts w:ascii="Times New Roman" w:eastAsia="Times New Roman" w:hAnsi="Times New Roman" w:cs="Times New Roman"/>
                <w:sz w:val="24"/>
                <w:szCs w:val="24"/>
                <w:lang w:eastAsia="lv-LV"/>
              </w:rPr>
              <w:t xml:space="preserve">un katram nākamajam ģimenes loceklim 194 </w:t>
            </w:r>
            <w:r w:rsidRPr="00C05781">
              <w:rPr>
                <w:rFonts w:ascii="Times New Roman" w:eastAsia="Times New Roman" w:hAnsi="Times New Roman" w:cs="Times New Roman"/>
                <w:i/>
                <w:iCs/>
                <w:sz w:val="24"/>
                <w:szCs w:val="24"/>
                <w:lang w:eastAsia="lv-LV"/>
              </w:rPr>
              <w:t>euro</w:t>
            </w:r>
            <w:r w:rsidRPr="00C05781">
              <w:rPr>
                <w:rFonts w:ascii="Times New Roman" w:eastAsia="Times New Roman" w:hAnsi="Times New Roman" w:cs="Times New Roman"/>
                <w:sz w:val="24"/>
                <w:szCs w:val="24"/>
                <w:lang w:eastAsia="lv-LV"/>
              </w:rPr>
              <w:t xml:space="preserve">; nepilngadīgai personai bez pavadības ir 194 </w:t>
            </w:r>
            <w:r w:rsidRPr="00C05781">
              <w:rPr>
                <w:rFonts w:ascii="Times New Roman" w:eastAsia="Times New Roman" w:hAnsi="Times New Roman" w:cs="Times New Roman"/>
                <w:i/>
                <w:iCs/>
                <w:sz w:val="24"/>
                <w:szCs w:val="24"/>
                <w:lang w:eastAsia="lv-LV"/>
              </w:rPr>
              <w:t>euro</w:t>
            </w:r>
            <w:r w:rsidRPr="00C05781">
              <w:rPr>
                <w:rFonts w:ascii="Times New Roman" w:eastAsia="Times New Roman" w:hAnsi="Times New Roman" w:cs="Times New Roman"/>
                <w:sz w:val="24"/>
                <w:szCs w:val="24"/>
                <w:lang w:eastAsia="lv-LV"/>
              </w:rPr>
              <w:t>):</w:t>
            </w:r>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r w:rsidRPr="00C05781">
              <w:rPr>
                <w:rFonts w:ascii="Times New Roman" w:eastAsia="Times New Roman" w:hAnsi="Times New Roman" w:cs="Times New Roman"/>
                <w:sz w:val="24"/>
                <w:szCs w:val="24"/>
                <w:lang w:eastAsia="lv-LV"/>
              </w:rPr>
              <w:t xml:space="preserve">1.1. personām, kuras Latvijā ierodas patstāvīgi – </w:t>
            </w:r>
            <w:r w:rsidR="00467BAE" w:rsidRPr="00C05781">
              <w:rPr>
                <w:rFonts w:ascii="Times New Roman" w:eastAsia="Times New Roman" w:hAnsi="Times New Roman" w:cs="Times New Roman"/>
                <w:b/>
                <w:sz w:val="24"/>
                <w:szCs w:val="24"/>
                <w:lang w:eastAsia="lv-LV"/>
              </w:rPr>
              <w:t>12 350</w:t>
            </w:r>
            <w:r w:rsidRPr="00C05781">
              <w:rPr>
                <w:rFonts w:ascii="Times New Roman" w:eastAsia="Times New Roman" w:hAnsi="Times New Roman" w:cs="Times New Roman"/>
                <w:b/>
                <w:sz w:val="24"/>
                <w:szCs w:val="24"/>
                <w:lang w:eastAsia="lv-LV"/>
              </w:rPr>
              <w:t xml:space="preserve"> </w:t>
            </w:r>
            <w:proofErr w:type="spellStart"/>
            <w:r w:rsidRPr="00C05781">
              <w:rPr>
                <w:rFonts w:ascii="Times New Roman" w:eastAsia="Times New Roman" w:hAnsi="Times New Roman" w:cs="Times New Roman"/>
                <w:b/>
                <w:i/>
                <w:iCs/>
                <w:sz w:val="24"/>
                <w:szCs w:val="24"/>
                <w:lang w:eastAsia="lv-LV"/>
              </w:rPr>
              <w:t>euro</w:t>
            </w:r>
            <w:proofErr w:type="spellEnd"/>
            <w:r w:rsidRPr="00C05781">
              <w:rPr>
                <w:rFonts w:ascii="Times New Roman" w:eastAsia="Times New Roman" w:hAnsi="Times New Roman" w:cs="Times New Roman"/>
                <w:sz w:val="24"/>
                <w:szCs w:val="24"/>
                <w:lang w:eastAsia="lv-LV"/>
              </w:rPr>
              <w:t>:</w:t>
            </w:r>
          </w:p>
          <w:p w:rsidR="001E23F7" w:rsidRPr="00C05781" w:rsidRDefault="00467BAE" w:rsidP="001E23F7">
            <w:pPr>
              <w:spacing w:after="0" w:line="240" w:lineRule="auto"/>
              <w:jc w:val="both"/>
              <w:rPr>
                <w:rFonts w:ascii="Times New Roman" w:eastAsia="Times New Roman" w:hAnsi="Times New Roman" w:cs="Times New Roman"/>
                <w:sz w:val="24"/>
                <w:szCs w:val="24"/>
                <w:lang w:eastAsia="lv-LV"/>
              </w:rPr>
            </w:pPr>
            <w:r w:rsidRPr="00C05781">
              <w:rPr>
                <w:rFonts w:ascii="Times New Roman" w:eastAsia="Times New Roman" w:hAnsi="Times New Roman" w:cs="Times New Roman"/>
                <w:sz w:val="24"/>
                <w:szCs w:val="24"/>
                <w:lang w:eastAsia="lv-LV"/>
              </w:rPr>
              <w:t>20 personas (pieņemot, ka 2</w:t>
            </w:r>
            <w:r w:rsidR="001E23F7" w:rsidRPr="00C05781">
              <w:rPr>
                <w:rFonts w:ascii="Times New Roman" w:eastAsia="Times New Roman" w:hAnsi="Times New Roman" w:cs="Times New Roman"/>
                <w:sz w:val="24"/>
                <w:szCs w:val="24"/>
                <w:lang w:eastAsia="lv-LV"/>
              </w:rPr>
              <w:t xml:space="preserve">0 personas būs pilngadīgas) x 278 </w:t>
            </w:r>
            <w:r w:rsidR="001E23F7" w:rsidRPr="00C05781">
              <w:rPr>
                <w:rFonts w:ascii="Times New Roman" w:eastAsia="Times New Roman" w:hAnsi="Times New Roman" w:cs="Times New Roman"/>
                <w:i/>
                <w:sz w:val="24"/>
                <w:szCs w:val="24"/>
                <w:lang w:eastAsia="lv-LV"/>
              </w:rPr>
              <w:t>euro</w:t>
            </w:r>
            <w:r w:rsidRPr="00C05781">
              <w:rPr>
                <w:rFonts w:ascii="Times New Roman" w:eastAsia="Times New Roman" w:hAnsi="Times New Roman" w:cs="Times New Roman"/>
                <w:sz w:val="24"/>
                <w:szCs w:val="24"/>
                <w:lang w:eastAsia="lv-LV"/>
              </w:rPr>
              <w:t xml:space="preserve"> = 5 560</w:t>
            </w:r>
            <w:r w:rsidR="001E23F7" w:rsidRPr="00C05781">
              <w:rPr>
                <w:rFonts w:ascii="Times New Roman" w:eastAsia="Times New Roman" w:hAnsi="Times New Roman" w:cs="Times New Roman"/>
                <w:sz w:val="24"/>
                <w:szCs w:val="24"/>
                <w:lang w:eastAsia="lv-LV"/>
              </w:rPr>
              <w:t xml:space="preserve"> </w:t>
            </w:r>
            <w:r w:rsidR="001E23F7" w:rsidRPr="00C05781">
              <w:rPr>
                <w:rFonts w:ascii="Times New Roman" w:eastAsia="Times New Roman" w:hAnsi="Times New Roman" w:cs="Times New Roman"/>
                <w:i/>
                <w:sz w:val="24"/>
                <w:szCs w:val="24"/>
                <w:lang w:eastAsia="lv-LV"/>
              </w:rPr>
              <w:t>euro</w:t>
            </w:r>
            <w:r w:rsidR="001E23F7" w:rsidRPr="00C05781">
              <w:rPr>
                <w:rFonts w:ascii="Times New Roman" w:eastAsia="Times New Roman" w:hAnsi="Times New Roman" w:cs="Times New Roman"/>
                <w:sz w:val="24"/>
                <w:szCs w:val="24"/>
                <w:lang w:eastAsia="lv-LV"/>
              </w:rPr>
              <w:t>;</w:t>
            </w:r>
          </w:p>
          <w:p w:rsidR="001E23F7" w:rsidRPr="00C05781" w:rsidRDefault="00467BAE" w:rsidP="001E23F7">
            <w:pPr>
              <w:spacing w:after="0" w:line="240" w:lineRule="auto"/>
              <w:jc w:val="both"/>
              <w:rPr>
                <w:rFonts w:ascii="Times New Roman" w:eastAsia="Times New Roman" w:hAnsi="Times New Roman" w:cs="Times New Roman"/>
                <w:sz w:val="24"/>
                <w:szCs w:val="24"/>
                <w:lang w:eastAsia="lv-LV"/>
              </w:rPr>
            </w:pPr>
            <w:r w:rsidRPr="00C05781">
              <w:rPr>
                <w:rFonts w:ascii="Times New Roman" w:eastAsia="Times New Roman" w:hAnsi="Times New Roman" w:cs="Times New Roman"/>
                <w:sz w:val="24"/>
                <w:szCs w:val="24"/>
                <w:lang w:eastAsia="lv-LV"/>
              </w:rPr>
              <w:t>35</w:t>
            </w:r>
            <w:r w:rsidR="001E23F7" w:rsidRPr="00C05781">
              <w:rPr>
                <w:rFonts w:ascii="Times New Roman" w:eastAsia="Times New Roman" w:hAnsi="Times New Roman" w:cs="Times New Roman"/>
                <w:sz w:val="24"/>
                <w:szCs w:val="24"/>
                <w:lang w:eastAsia="lv-LV"/>
              </w:rPr>
              <w:t xml:space="preserve"> personas (pieņemot, ka </w:t>
            </w:r>
            <w:r w:rsidRPr="00C05781">
              <w:rPr>
                <w:rFonts w:ascii="Times New Roman" w:eastAsia="Times New Roman" w:hAnsi="Times New Roman" w:cs="Times New Roman"/>
                <w:sz w:val="24"/>
                <w:szCs w:val="24"/>
                <w:lang w:eastAsia="lv-LV"/>
              </w:rPr>
              <w:t>35</w:t>
            </w:r>
            <w:r w:rsidR="001E23F7" w:rsidRPr="00C05781">
              <w:rPr>
                <w:rFonts w:ascii="Times New Roman" w:eastAsia="Times New Roman" w:hAnsi="Times New Roman" w:cs="Times New Roman"/>
                <w:sz w:val="24"/>
                <w:szCs w:val="24"/>
                <w:lang w:eastAsia="lv-LV"/>
              </w:rPr>
              <w:t xml:space="preserve"> personas būs viņu ģimenes locekļi vai nepilngadīgas personas bez pavadības) x 194 </w:t>
            </w:r>
            <w:proofErr w:type="spellStart"/>
            <w:r w:rsidR="001E23F7" w:rsidRPr="00C05781">
              <w:rPr>
                <w:rFonts w:ascii="Times New Roman" w:eastAsia="Times New Roman" w:hAnsi="Times New Roman" w:cs="Times New Roman"/>
                <w:i/>
                <w:iCs/>
                <w:sz w:val="24"/>
                <w:szCs w:val="24"/>
                <w:lang w:eastAsia="lv-LV"/>
              </w:rPr>
              <w:t>euro</w:t>
            </w:r>
            <w:proofErr w:type="spellEnd"/>
            <w:r w:rsidRPr="00C05781">
              <w:rPr>
                <w:rFonts w:ascii="Times New Roman" w:eastAsia="Times New Roman" w:hAnsi="Times New Roman" w:cs="Times New Roman"/>
                <w:iCs/>
                <w:sz w:val="24"/>
                <w:szCs w:val="24"/>
                <w:lang w:eastAsia="lv-LV"/>
              </w:rPr>
              <w:t xml:space="preserve"> = 6 790</w:t>
            </w:r>
            <w:r w:rsidR="001E23F7" w:rsidRPr="00C05781">
              <w:rPr>
                <w:rFonts w:ascii="Times New Roman" w:eastAsia="Times New Roman" w:hAnsi="Times New Roman" w:cs="Times New Roman"/>
                <w:i/>
                <w:iCs/>
                <w:sz w:val="24"/>
                <w:szCs w:val="24"/>
                <w:lang w:eastAsia="lv-LV"/>
              </w:rPr>
              <w:t xml:space="preserve"> </w:t>
            </w:r>
            <w:proofErr w:type="spellStart"/>
            <w:r w:rsidR="001E23F7" w:rsidRPr="00C05781">
              <w:rPr>
                <w:rFonts w:ascii="Times New Roman" w:eastAsia="Times New Roman" w:hAnsi="Times New Roman" w:cs="Times New Roman"/>
                <w:i/>
                <w:iCs/>
                <w:sz w:val="24"/>
                <w:szCs w:val="24"/>
                <w:lang w:eastAsia="lv-LV"/>
              </w:rPr>
              <w:t>euro</w:t>
            </w:r>
            <w:proofErr w:type="spellEnd"/>
            <w:r w:rsidR="001E23F7" w:rsidRPr="00C05781">
              <w:rPr>
                <w:rFonts w:ascii="Times New Roman" w:eastAsia="Times New Roman" w:hAnsi="Times New Roman" w:cs="Times New Roman"/>
                <w:i/>
                <w:iCs/>
                <w:sz w:val="24"/>
                <w:szCs w:val="24"/>
                <w:lang w:eastAsia="lv-LV"/>
              </w:rPr>
              <w:t xml:space="preserve">. </w:t>
            </w:r>
            <w:r w:rsidR="001E23F7" w:rsidRPr="00C05781">
              <w:rPr>
                <w:rFonts w:ascii="Times New Roman" w:eastAsia="Times New Roman" w:hAnsi="Times New Roman" w:cs="Times New Roman"/>
                <w:iCs/>
                <w:sz w:val="24"/>
                <w:szCs w:val="24"/>
                <w:lang w:eastAsia="lv-LV"/>
              </w:rPr>
              <w:t xml:space="preserve"> </w:t>
            </w:r>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r w:rsidRPr="00C05781">
              <w:rPr>
                <w:rFonts w:ascii="Times New Roman" w:eastAsia="Times New Roman" w:hAnsi="Times New Roman" w:cs="Times New Roman"/>
                <w:sz w:val="24"/>
                <w:szCs w:val="24"/>
                <w:lang w:eastAsia="lv-LV"/>
              </w:rPr>
              <w:t xml:space="preserve">1.2. personām, kuras pārvietotas atbilstoši Rīcības plānā noteiktajam – </w:t>
            </w:r>
            <w:r w:rsidR="001E1B3A" w:rsidRPr="00C05781">
              <w:rPr>
                <w:rFonts w:ascii="Times New Roman" w:eastAsia="Times New Roman" w:hAnsi="Times New Roman" w:cs="Times New Roman"/>
                <w:b/>
                <w:sz w:val="24"/>
                <w:szCs w:val="24"/>
                <w:lang w:eastAsia="lv-LV"/>
              </w:rPr>
              <w:t>66 670</w:t>
            </w:r>
            <w:r w:rsidRPr="00C05781">
              <w:rPr>
                <w:rFonts w:ascii="Times New Roman" w:eastAsia="Times New Roman" w:hAnsi="Times New Roman" w:cs="Times New Roman"/>
                <w:sz w:val="24"/>
                <w:szCs w:val="24"/>
                <w:lang w:eastAsia="lv-LV"/>
              </w:rPr>
              <w:t xml:space="preserve"> </w:t>
            </w:r>
            <w:proofErr w:type="spellStart"/>
            <w:r w:rsidRPr="00C05781">
              <w:rPr>
                <w:rFonts w:ascii="Times New Roman" w:eastAsia="Times New Roman" w:hAnsi="Times New Roman" w:cs="Times New Roman"/>
                <w:b/>
                <w:i/>
                <w:iCs/>
                <w:sz w:val="24"/>
                <w:szCs w:val="24"/>
                <w:lang w:eastAsia="lv-LV"/>
              </w:rPr>
              <w:t>euro</w:t>
            </w:r>
            <w:proofErr w:type="spellEnd"/>
            <w:r w:rsidRPr="00C05781">
              <w:rPr>
                <w:rFonts w:ascii="Times New Roman" w:eastAsia="Times New Roman" w:hAnsi="Times New Roman" w:cs="Times New Roman"/>
                <w:sz w:val="24"/>
                <w:szCs w:val="24"/>
                <w:lang w:eastAsia="lv-LV"/>
              </w:rPr>
              <w:t>:</w:t>
            </w:r>
          </w:p>
          <w:p w:rsidR="001E23F7" w:rsidRPr="00C05781" w:rsidRDefault="001E1B3A" w:rsidP="001E23F7">
            <w:pPr>
              <w:spacing w:after="0" w:line="240" w:lineRule="auto"/>
              <w:jc w:val="both"/>
              <w:rPr>
                <w:rFonts w:ascii="Times New Roman" w:eastAsia="Times New Roman" w:hAnsi="Times New Roman" w:cs="Times New Roman"/>
                <w:sz w:val="24"/>
                <w:szCs w:val="24"/>
                <w:lang w:eastAsia="lv-LV"/>
              </w:rPr>
            </w:pPr>
            <w:r w:rsidRPr="00C05781">
              <w:rPr>
                <w:rFonts w:ascii="Times New Roman" w:eastAsia="Times New Roman" w:hAnsi="Times New Roman" w:cs="Times New Roman"/>
                <w:sz w:val="24"/>
                <w:szCs w:val="24"/>
                <w:lang w:eastAsia="lv-LV"/>
              </w:rPr>
              <w:t>117 personas (pieņemot, ka 117</w:t>
            </w:r>
            <w:r w:rsidR="001E23F7" w:rsidRPr="00C05781">
              <w:rPr>
                <w:rFonts w:ascii="Times New Roman" w:eastAsia="Times New Roman" w:hAnsi="Times New Roman" w:cs="Times New Roman"/>
                <w:sz w:val="24"/>
                <w:szCs w:val="24"/>
                <w:lang w:eastAsia="lv-LV"/>
              </w:rPr>
              <w:t xml:space="preserve"> personas būs pilngadīgas) x 278 </w:t>
            </w:r>
            <w:proofErr w:type="spellStart"/>
            <w:r w:rsidR="001E23F7" w:rsidRPr="00C05781">
              <w:rPr>
                <w:rFonts w:ascii="Times New Roman" w:eastAsia="Times New Roman" w:hAnsi="Times New Roman" w:cs="Times New Roman"/>
                <w:i/>
                <w:sz w:val="24"/>
                <w:szCs w:val="24"/>
                <w:lang w:eastAsia="lv-LV"/>
              </w:rPr>
              <w:t>euro</w:t>
            </w:r>
            <w:proofErr w:type="spellEnd"/>
            <w:r w:rsidRPr="00C05781">
              <w:rPr>
                <w:rFonts w:ascii="Times New Roman" w:eastAsia="Times New Roman" w:hAnsi="Times New Roman" w:cs="Times New Roman"/>
                <w:sz w:val="24"/>
                <w:szCs w:val="24"/>
                <w:lang w:eastAsia="lv-LV"/>
              </w:rPr>
              <w:t xml:space="preserve"> = 32 526</w:t>
            </w:r>
            <w:r w:rsidR="001E23F7" w:rsidRPr="00C05781">
              <w:rPr>
                <w:rFonts w:ascii="Times New Roman" w:eastAsia="Times New Roman" w:hAnsi="Times New Roman" w:cs="Times New Roman"/>
                <w:sz w:val="24"/>
                <w:szCs w:val="24"/>
                <w:lang w:eastAsia="lv-LV"/>
              </w:rPr>
              <w:t xml:space="preserve"> </w:t>
            </w:r>
            <w:proofErr w:type="spellStart"/>
            <w:r w:rsidR="001E23F7" w:rsidRPr="00C05781">
              <w:rPr>
                <w:rFonts w:ascii="Times New Roman" w:eastAsia="Times New Roman" w:hAnsi="Times New Roman" w:cs="Times New Roman"/>
                <w:i/>
                <w:sz w:val="24"/>
                <w:szCs w:val="24"/>
                <w:lang w:eastAsia="lv-LV"/>
              </w:rPr>
              <w:t>euro</w:t>
            </w:r>
            <w:proofErr w:type="spellEnd"/>
            <w:r w:rsidR="001E23F7" w:rsidRPr="00C05781">
              <w:rPr>
                <w:rFonts w:ascii="Times New Roman" w:eastAsia="Times New Roman" w:hAnsi="Times New Roman" w:cs="Times New Roman"/>
                <w:sz w:val="24"/>
                <w:szCs w:val="24"/>
                <w:lang w:eastAsia="lv-LV"/>
              </w:rPr>
              <w:t>;</w:t>
            </w:r>
          </w:p>
          <w:p w:rsidR="001E23F7" w:rsidRPr="00C05781" w:rsidRDefault="001E1B3A" w:rsidP="001E23F7">
            <w:pPr>
              <w:spacing w:after="0" w:line="240" w:lineRule="auto"/>
              <w:jc w:val="both"/>
              <w:rPr>
                <w:rFonts w:ascii="Times New Roman" w:eastAsia="Times New Roman" w:hAnsi="Times New Roman" w:cs="Times New Roman"/>
                <w:iCs/>
                <w:sz w:val="24"/>
                <w:szCs w:val="24"/>
                <w:lang w:eastAsia="lv-LV"/>
              </w:rPr>
            </w:pPr>
            <w:r w:rsidRPr="00C05781">
              <w:rPr>
                <w:rFonts w:ascii="Times New Roman" w:eastAsia="Times New Roman" w:hAnsi="Times New Roman" w:cs="Times New Roman"/>
                <w:sz w:val="24"/>
                <w:szCs w:val="24"/>
                <w:lang w:eastAsia="lv-LV"/>
              </w:rPr>
              <w:t>176 personas (pieņemot, ka 176</w:t>
            </w:r>
            <w:r w:rsidR="001E23F7" w:rsidRPr="00C05781">
              <w:rPr>
                <w:rFonts w:ascii="Times New Roman" w:eastAsia="Times New Roman" w:hAnsi="Times New Roman" w:cs="Times New Roman"/>
                <w:sz w:val="24"/>
                <w:szCs w:val="24"/>
                <w:lang w:eastAsia="lv-LV"/>
              </w:rPr>
              <w:t xml:space="preserve"> personas būs viņu ģimenes locekļi vai nepilngadīgas personas bez pavadības) x 194 </w:t>
            </w:r>
            <w:proofErr w:type="spellStart"/>
            <w:r w:rsidR="001E23F7" w:rsidRPr="00C05781">
              <w:rPr>
                <w:rFonts w:ascii="Times New Roman" w:eastAsia="Times New Roman" w:hAnsi="Times New Roman" w:cs="Times New Roman"/>
                <w:i/>
                <w:iCs/>
                <w:sz w:val="24"/>
                <w:szCs w:val="24"/>
                <w:lang w:eastAsia="lv-LV"/>
              </w:rPr>
              <w:t>euro</w:t>
            </w:r>
            <w:proofErr w:type="spellEnd"/>
            <w:r w:rsidRPr="00C05781">
              <w:rPr>
                <w:rFonts w:ascii="Times New Roman" w:eastAsia="Times New Roman" w:hAnsi="Times New Roman" w:cs="Times New Roman"/>
                <w:iCs/>
                <w:sz w:val="24"/>
                <w:szCs w:val="24"/>
                <w:lang w:eastAsia="lv-LV"/>
              </w:rPr>
              <w:t xml:space="preserve"> = 34 144</w:t>
            </w:r>
            <w:r w:rsidR="001E23F7" w:rsidRPr="00C05781">
              <w:rPr>
                <w:rFonts w:ascii="Times New Roman" w:eastAsia="Times New Roman" w:hAnsi="Times New Roman" w:cs="Times New Roman"/>
                <w:i/>
                <w:iCs/>
                <w:sz w:val="24"/>
                <w:szCs w:val="24"/>
                <w:lang w:eastAsia="lv-LV"/>
              </w:rPr>
              <w:t xml:space="preserve"> </w:t>
            </w:r>
            <w:proofErr w:type="spellStart"/>
            <w:r w:rsidR="001E23F7" w:rsidRPr="00C05781">
              <w:rPr>
                <w:rFonts w:ascii="Times New Roman" w:eastAsia="Times New Roman" w:hAnsi="Times New Roman" w:cs="Times New Roman"/>
                <w:i/>
                <w:iCs/>
                <w:sz w:val="24"/>
                <w:szCs w:val="24"/>
                <w:lang w:eastAsia="lv-LV"/>
              </w:rPr>
              <w:t>euro</w:t>
            </w:r>
            <w:proofErr w:type="spellEnd"/>
            <w:r w:rsidR="001E23F7" w:rsidRPr="00C05781">
              <w:rPr>
                <w:rFonts w:ascii="Times New Roman" w:eastAsia="Times New Roman" w:hAnsi="Times New Roman" w:cs="Times New Roman"/>
                <w:i/>
                <w:iCs/>
                <w:sz w:val="24"/>
                <w:szCs w:val="24"/>
                <w:lang w:eastAsia="lv-LV"/>
              </w:rPr>
              <w:t xml:space="preserve">. </w:t>
            </w:r>
            <w:r w:rsidR="001E23F7" w:rsidRPr="00C05781">
              <w:rPr>
                <w:rFonts w:ascii="Times New Roman" w:eastAsia="Times New Roman" w:hAnsi="Times New Roman" w:cs="Times New Roman"/>
                <w:iCs/>
                <w:sz w:val="24"/>
                <w:szCs w:val="24"/>
                <w:lang w:eastAsia="lv-LV"/>
              </w:rPr>
              <w:t xml:space="preserve"> </w:t>
            </w:r>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r w:rsidRPr="00C05781">
              <w:rPr>
                <w:rFonts w:ascii="Times New Roman" w:eastAsia="Times New Roman" w:hAnsi="Times New Roman" w:cs="Times New Roman"/>
                <w:b/>
                <w:sz w:val="24"/>
                <w:szCs w:val="24"/>
                <w:lang w:eastAsia="lv-LV"/>
              </w:rPr>
              <w:t>2. uzturam un</w:t>
            </w:r>
            <w:r w:rsidR="00BB3B90" w:rsidRPr="00C05781">
              <w:rPr>
                <w:rFonts w:ascii="Times New Roman" w:eastAsia="Times New Roman" w:hAnsi="Times New Roman" w:cs="Times New Roman"/>
                <w:b/>
                <w:sz w:val="24"/>
                <w:szCs w:val="24"/>
                <w:lang w:eastAsia="lv-LV"/>
              </w:rPr>
              <w:t xml:space="preserve"> dienasnaudas izmaksai – 114 357</w:t>
            </w:r>
            <w:r w:rsidRPr="00C05781">
              <w:rPr>
                <w:rFonts w:ascii="Times New Roman" w:eastAsia="Times New Roman" w:hAnsi="Times New Roman" w:cs="Times New Roman"/>
                <w:b/>
                <w:sz w:val="24"/>
                <w:szCs w:val="24"/>
                <w:lang w:eastAsia="lv-LV"/>
              </w:rPr>
              <w:t xml:space="preserve"> </w:t>
            </w:r>
            <w:proofErr w:type="spellStart"/>
            <w:r w:rsidRPr="00C05781">
              <w:rPr>
                <w:rFonts w:ascii="Times New Roman" w:eastAsia="Times New Roman" w:hAnsi="Times New Roman" w:cs="Times New Roman"/>
                <w:b/>
                <w:i/>
                <w:iCs/>
                <w:sz w:val="24"/>
                <w:szCs w:val="24"/>
                <w:lang w:eastAsia="lv-LV"/>
              </w:rPr>
              <w:t>euro</w:t>
            </w:r>
            <w:proofErr w:type="spellEnd"/>
            <w:r w:rsidRPr="00C05781">
              <w:rPr>
                <w:rFonts w:ascii="Times New Roman" w:eastAsia="Times New Roman" w:hAnsi="Times New Roman" w:cs="Times New Roman"/>
                <w:b/>
                <w:i/>
                <w:iCs/>
                <w:sz w:val="24"/>
                <w:szCs w:val="24"/>
                <w:lang w:eastAsia="lv-LV"/>
              </w:rPr>
              <w:t>,</w:t>
            </w:r>
            <w:r w:rsidRPr="00C05781">
              <w:rPr>
                <w:rFonts w:ascii="Times New Roman" w:eastAsia="Times New Roman" w:hAnsi="Times New Roman" w:cs="Times New Roman"/>
                <w:iCs/>
                <w:sz w:val="24"/>
                <w:szCs w:val="24"/>
                <w:lang w:eastAsia="lv-LV"/>
              </w:rPr>
              <w:t xml:space="preserve"> </w:t>
            </w:r>
            <w:r w:rsidRPr="00C05781">
              <w:rPr>
                <w:rFonts w:ascii="Times New Roman" w:hAnsi="Times New Roman" w:cs="Times New Roman"/>
                <w:iCs/>
                <w:sz w:val="24"/>
                <w:szCs w:val="24"/>
              </w:rPr>
              <w:t>tajā skaitā:</w:t>
            </w:r>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r w:rsidRPr="00C05781">
              <w:rPr>
                <w:rFonts w:ascii="Times New Roman" w:eastAsia="Times New Roman" w:hAnsi="Times New Roman" w:cs="Times New Roman"/>
                <w:sz w:val="24"/>
                <w:szCs w:val="24"/>
                <w:lang w:eastAsia="lv-LV"/>
              </w:rPr>
              <w:t xml:space="preserve">(saskaņā ar Ministru kabineta </w:t>
            </w:r>
            <w:proofErr w:type="gramStart"/>
            <w:r w:rsidRPr="00C05781">
              <w:rPr>
                <w:rFonts w:ascii="Times New Roman" w:eastAsia="Times New Roman" w:hAnsi="Times New Roman" w:cs="Times New Roman"/>
                <w:sz w:val="24"/>
                <w:szCs w:val="24"/>
                <w:lang w:eastAsia="lv-LV"/>
              </w:rPr>
              <w:t>2016.gada</w:t>
            </w:r>
            <w:proofErr w:type="gramEnd"/>
            <w:r w:rsidRPr="00C05781">
              <w:rPr>
                <w:rFonts w:ascii="Times New Roman" w:eastAsia="Times New Roman" w:hAnsi="Times New Roman" w:cs="Times New Roman"/>
                <w:sz w:val="24"/>
                <w:szCs w:val="24"/>
                <w:lang w:eastAsia="lv-LV"/>
              </w:rPr>
              <w:t xml:space="preserve"> 12.jūlija noteikumu Nr.449 “Noteikumi par patvēruma meklētāja uzturam un dienasnaudas izmaksai paredzēto izdevumu apmēru un segšanas kārtību” 2.punktu uztura un dienasnaudas apmērs patvēruma meklētājam ir 3 </w:t>
            </w:r>
            <w:r w:rsidRPr="00C05781">
              <w:rPr>
                <w:rFonts w:ascii="Times New Roman" w:eastAsia="Times New Roman" w:hAnsi="Times New Roman" w:cs="Times New Roman"/>
                <w:i/>
                <w:sz w:val="24"/>
                <w:szCs w:val="24"/>
                <w:lang w:eastAsia="lv-LV"/>
              </w:rPr>
              <w:t>euro</w:t>
            </w:r>
            <w:r w:rsidRPr="00C05781">
              <w:rPr>
                <w:rFonts w:ascii="Times New Roman" w:eastAsia="Times New Roman" w:hAnsi="Times New Roman" w:cs="Times New Roman"/>
                <w:sz w:val="24"/>
                <w:szCs w:val="24"/>
                <w:lang w:eastAsia="lv-LV"/>
              </w:rPr>
              <w:t xml:space="preserve"> diennaktī). </w:t>
            </w:r>
          </w:p>
          <w:p w:rsidR="001E23F7" w:rsidRPr="00C05781" w:rsidRDefault="001E23F7" w:rsidP="001E23F7">
            <w:pPr>
              <w:spacing w:after="0" w:line="240" w:lineRule="auto"/>
              <w:jc w:val="both"/>
              <w:rPr>
                <w:rFonts w:ascii="Times New Roman" w:hAnsi="Times New Roman" w:cs="Times New Roman"/>
                <w:iCs/>
                <w:sz w:val="24"/>
                <w:szCs w:val="24"/>
              </w:rPr>
            </w:pPr>
            <w:r w:rsidRPr="00C05781">
              <w:rPr>
                <w:rFonts w:ascii="Times New Roman" w:eastAsia="Times New Roman" w:hAnsi="Times New Roman" w:cs="Times New Roman"/>
                <w:sz w:val="24"/>
                <w:szCs w:val="24"/>
                <w:lang w:eastAsia="lv-LV"/>
              </w:rPr>
              <w:t xml:space="preserve">2.1. personām, kuras Latvijā ierodas patstāvīgi – </w:t>
            </w:r>
            <w:r w:rsidR="002C73A0" w:rsidRPr="002C73A0">
              <w:rPr>
                <w:rFonts w:ascii="Times New Roman" w:eastAsia="Times New Roman" w:hAnsi="Times New Roman" w:cs="Times New Roman"/>
                <w:b/>
                <w:sz w:val="24"/>
                <w:szCs w:val="24"/>
                <w:lang w:eastAsia="lv-LV"/>
              </w:rPr>
              <w:t>41 760</w:t>
            </w:r>
            <w:r w:rsidR="002C73A0" w:rsidRPr="00C05781">
              <w:rPr>
                <w:rFonts w:ascii="Times New Roman" w:eastAsia="Times New Roman" w:hAnsi="Times New Roman" w:cs="Times New Roman"/>
                <w:sz w:val="24"/>
                <w:szCs w:val="24"/>
                <w:lang w:eastAsia="lv-LV"/>
              </w:rPr>
              <w:t xml:space="preserve"> </w:t>
            </w:r>
            <w:proofErr w:type="spellStart"/>
            <w:r w:rsidRPr="00C05781">
              <w:rPr>
                <w:rFonts w:ascii="Times New Roman" w:eastAsia="Times New Roman" w:hAnsi="Times New Roman" w:cs="Times New Roman"/>
                <w:b/>
                <w:i/>
                <w:iCs/>
                <w:sz w:val="24"/>
                <w:szCs w:val="24"/>
                <w:lang w:eastAsia="lv-LV"/>
              </w:rPr>
              <w:t>euro</w:t>
            </w:r>
            <w:proofErr w:type="spellEnd"/>
            <w:r w:rsidRPr="00C05781">
              <w:rPr>
                <w:rFonts w:ascii="Times New Roman" w:eastAsia="Times New Roman" w:hAnsi="Times New Roman" w:cs="Times New Roman"/>
                <w:sz w:val="24"/>
                <w:szCs w:val="24"/>
                <w:lang w:eastAsia="lv-LV"/>
              </w:rPr>
              <w:t>:</w:t>
            </w:r>
          </w:p>
          <w:p w:rsidR="001E23F7" w:rsidRPr="00C05781" w:rsidRDefault="00D3677B" w:rsidP="001E23F7">
            <w:pPr>
              <w:spacing w:after="0" w:line="240" w:lineRule="auto"/>
              <w:jc w:val="both"/>
              <w:rPr>
                <w:rFonts w:ascii="Times New Roman" w:eastAsia="Times New Roman" w:hAnsi="Times New Roman" w:cs="Times New Roman"/>
                <w:sz w:val="24"/>
                <w:szCs w:val="24"/>
                <w:lang w:eastAsia="lv-LV"/>
              </w:rPr>
            </w:pPr>
            <w:r w:rsidRPr="00C05781">
              <w:rPr>
                <w:rFonts w:ascii="Times New Roman" w:eastAsia="Times New Roman" w:hAnsi="Times New Roman" w:cs="Times New Roman"/>
                <w:sz w:val="24"/>
                <w:szCs w:val="24"/>
                <w:lang w:eastAsia="lv-LV"/>
              </w:rPr>
              <w:t>145 personas x 96 dienas (pieņemot, ka 145 personas 96</w:t>
            </w:r>
            <w:r w:rsidR="001E23F7" w:rsidRPr="00C05781">
              <w:rPr>
                <w:rFonts w:ascii="Times New Roman" w:eastAsia="Times New Roman" w:hAnsi="Times New Roman" w:cs="Times New Roman"/>
                <w:sz w:val="24"/>
                <w:szCs w:val="24"/>
                <w:lang w:eastAsia="lv-LV"/>
              </w:rPr>
              <w:t xml:space="preserve"> dienas uzturēsies PMIC “Mucenieki”) x 3 </w:t>
            </w:r>
            <w:proofErr w:type="spellStart"/>
            <w:r w:rsidR="001E23F7" w:rsidRPr="00C05781">
              <w:rPr>
                <w:rFonts w:ascii="Times New Roman" w:eastAsia="Times New Roman" w:hAnsi="Times New Roman" w:cs="Times New Roman"/>
                <w:i/>
                <w:sz w:val="24"/>
                <w:szCs w:val="24"/>
                <w:lang w:eastAsia="lv-LV"/>
              </w:rPr>
              <w:t>euro</w:t>
            </w:r>
            <w:proofErr w:type="spellEnd"/>
            <w:r w:rsidRPr="00C05781">
              <w:rPr>
                <w:rFonts w:ascii="Times New Roman" w:eastAsia="Times New Roman" w:hAnsi="Times New Roman" w:cs="Times New Roman"/>
                <w:sz w:val="24"/>
                <w:szCs w:val="24"/>
                <w:lang w:eastAsia="lv-LV"/>
              </w:rPr>
              <w:t xml:space="preserve"> = 41 760</w:t>
            </w:r>
            <w:r w:rsidR="001E23F7" w:rsidRPr="00C05781">
              <w:rPr>
                <w:rFonts w:ascii="Times New Roman" w:eastAsia="Times New Roman" w:hAnsi="Times New Roman" w:cs="Times New Roman"/>
                <w:sz w:val="24"/>
                <w:szCs w:val="24"/>
                <w:lang w:eastAsia="lv-LV"/>
              </w:rPr>
              <w:t xml:space="preserve"> </w:t>
            </w:r>
            <w:proofErr w:type="spellStart"/>
            <w:r w:rsidR="001E23F7" w:rsidRPr="00C05781">
              <w:rPr>
                <w:rFonts w:ascii="Times New Roman" w:eastAsia="Times New Roman" w:hAnsi="Times New Roman" w:cs="Times New Roman"/>
                <w:i/>
                <w:sz w:val="24"/>
                <w:szCs w:val="24"/>
                <w:lang w:eastAsia="lv-LV"/>
              </w:rPr>
              <w:t>euro</w:t>
            </w:r>
            <w:proofErr w:type="spellEnd"/>
            <w:r w:rsidR="001E23F7" w:rsidRPr="00C05781">
              <w:rPr>
                <w:rFonts w:ascii="Times New Roman" w:eastAsia="Times New Roman" w:hAnsi="Times New Roman" w:cs="Times New Roman"/>
                <w:sz w:val="24"/>
                <w:szCs w:val="24"/>
                <w:lang w:eastAsia="lv-LV"/>
              </w:rPr>
              <w:t>;</w:t>
            </w:r>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r w:rsidRPr="00C05781">
              <w:rPr>
                <w:rFonts w:ascii="Times New Roman" w:eastAsia="Times New Roman" w:hAnsi="Times New Roman" w:cs="Times New Roman"/>
                <w:sz w:val="24"/>
                <w:szCs w:val="24"/>
                <w:lang w:eastAsia="lv-LV"/>
              </w:rPr>
              <w:t xml:space="preserve">2.2. personām, kuras pārvietotas atbilstoši Rīcības plānā noteiktajam – </w:t>
            </w:r>
            <w:r w:rsidR="00BB3B90" w:rsidRPr="00C05781">
              <w:rPr>
                <w:rFonts w:ascii="Times New Roman" w:eastAsia="Times New Roman" w:hAnsi="Times New Roman" w:cs="Times New Roman"/>
                <w:b/>
                <w:sz w:val="24"/>
                <w:szCs w:val="24"/>
                <w:lang w:eastAsia="lv-LV"/>
              </w:rPr>
              <w:t>72 597</w:t>
            </w:r>
            <w:r w:rsidRPr="00C05781">
              <w:rPr>
                <w:rFonts w:ascii="Times New Roman" w:eastAsia="Times New Roman" w:hAnsi="Times New Roman" w:cs="Times New Roman"/>
                <w:b/>
                <w:sz w:val="24"/>
                <w:szCs w:val="24"/>
                <w:lang w:eastAsia="lv-LV"/>
              </w:rPr>
              <w:t xml:space="preserve"> </w:t>
            </w:r>
            <w:proofErr w:type="spellStart"/>
            <w:r w:rsidRPr="00C05781">
              <w:rPr>
                <w:rFonts w:ascii="Times New Roman" w:eastAsia="Times New Roman" w:hAnsi="Times New Roman" w:cs="Times New Roman"/>
                <w:b/>
                <w:i/>
                <w:sz w:val="24"/>
                <w:szCs w:val="24"/>
                <w:lang w:eastAsia="lv-LV"/>
              </w:rPr>
              <w:t>euro</w:t>
            </w:r>
            <w:proofErr w:type="spellEnd"/>
            <w:r w:rsidRPr="00C05781">
              <w:rPr>
                <w:rFonts w:ascii="Times New Roman" w:eastAsia="Times New Roman" w:hAnsi="Times New Roman" w:cs="Times New Roman"/>
                <w:sz w:val="24"/>
                <w:szCs w:val="24"/>
                <w:lang w:eastAsia="lv-LV"/>
              </w:rPr>
              <w:t>:</w:t>
            </w:r>
          </w:p>
          <w:tbl>
            <w:tblPr>
              <w:tblW w:w="6902" w:type="dxa"/>
              <w:tblLook w:val="04A0" w:firstRow="1" w:lastRow="0" w:firstColumn="1" w:lastColumn="0" w:noHBand="0" w:noVBand="1"/>
            </w:tblPr>
            <w:tblGrid>
              <w:gridCol w:w="1206"/>
              <w:gridCol w:w="1302"/>
              <w:gridCol w:w="1559"/>
              <w:gridCol w:w="1134"/>
              <w:gridCol w:w="1701"/>
            </w:tblGrid>
            <w:tr w:rsidR="00C05781" w:rsidRPr="00BB3B90" w:rsidTr="00BB3B90">
              <w:trPr>
                <w:trHeight w:val="90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B90" w:rsidRPr="00BB3B90" w:rsidRDefault="00BB3B90" w:rsidP="00BB3B90">
                  <w:pPr>
                    <w:spacing w:after="0" w:line="240" w:lineRule="auto"/>
                    <w:jc w:val="center"/>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Mēnesis</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BB3B90" w:rsidRPr="00BB3B90" w:rsidRDefault="00BB3B90" w:rsidP="00BB3B90">
                  <w:pPr>
                    <w:spacing w:after="0" w:line="240" w:lineRule="auto"/>
                    <w:jc w:val="center"/>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Personu skaits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B3B90" w:rsidRPr="00BB3B90" w:rsidRDefault="00BB3B90" w:rsidP="00BB3B90">
                  <w:pPr>
                    <w:spacing w:after="0" w:line="240" w:lineRule="auto"/>
                    <w:jc w:val="center"/>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Dienas naudas apmērs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3B90" w:rsidRPr="00BB3B90" w:rsidRDefault="00BB3B90" w:rsidP="00BB3B90">
                  <w:pPr>
                    <w:spacing w:after="0" w:line="240" w:lineRule="auto"/>
                    <w:jc w:val="center"/>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Dienu skaits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3B90" w:rsidRPr="00BB3B90" w:rsidRDefault="00BB3B90" w:rsidP="00BB3B90">
                  <w:pPr>
                    <w:spacing w:after="0" w:line="240" w:lineRule="auto"/>
                    <w:jc w:val="center"/>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Izdevumi mēnesī</w:t>
                  </w:r>
                </w:p>
              </w:tc>
            </w:tr>
            <w:tr w:rsidR="00C05781" w:rsidRPr="00BB3B90" w:rsidTr="00BB3B90">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Jūnijs</w:t>
                  </w:r>
                </w:p>
              </w:tc>
              <w:tc>
                <w:tcPr>
                  <w:tcW w:w="1302"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145</w:t>
                  </w:r>
                </w:p>
              </w:tc>
              <w:tc>
                <w:tcPr>
                  <w:tcW w:w="1559"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3</w:t>
                  </w:r>
                </w:p>
              </w:tc>
              <w:tc>
                <w:tcPr>
                  <w:tcW w:w="1134"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30</w:t>
                  </w:r>
                </w:p>
              </w:tc>
              <w:tc>
                <w:tcPr>
                  <w:tcW w:w="1701"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13 050</w:t>
                  </w:r>
                </w:p>
              </w:tc>
            </w:tr>
            <w:tr w:rsidR="00C05781" w:rsidRPr="00BB3B90" w:rsidTr="00BB3B90">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Jūlijs</w:t>
                  </w:r>
                </w:p>
              </w:tc>
              <w:tc>
                <w:tcPr>
                  <w:tcW w:w="1302"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141</w:t>
                  </w:r>
                </w:p>
              </w:tc>
              <w:tc>
                <w:tcPr>
                  <w:tcW w:w="1559"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3</w:t>
                  </w:r>
                </w:p>
              </w:tc>
              <w:tc>
                <w:tcPr>
                  <w:tcW w:w="1134"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31</w:t>
                  </w:r>
                </w:p>
              </w:tc>
              <w:tc>
                <w:tcPr>
                  <w:tcW w:w="1701"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13 113</w:t>
                  </w:r>
                </w:p>
              </w:tc>
            </w:tr>
            <w:tr w:rsidR="00C05781" w:rsidRPr="00BB3B90" w:rsidTr="00BB3B90">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Augusts</w:t>
                  </w:r>
                </w:p>
              </w:tc>
              <w:tc>
                <w:tcPr>
                  <w:tcW w:w="1302"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138</w:t>
                  </w:r>
                </w:p>
              </w:tc>
              <w:tc>
                <w:tcPr>
                  <w:tcW w:w="1559"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3</w:t>
                  </w:r>
                </w:p>
              </w:tc>
              <w:tc>
                <w:tcPr>
                  <w:tcW w:w="1134"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31</w:t>
                  </w:r>
                </w:p>
              </w:tc>
              <w:tc>
                <w:tcPr>
                  <w:tcW w:w="1701"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12 834</w:t>
                  </w:r>
                </w:p>
              </w:tc>
            </w:tr>
            <w:tr w:rsidR="00C05781" w:rsidRPr="00BB3B90" w:rsidTr="00BB3B90">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Septembris</w:t>
                  </w:r>
                </w:p>
              </w:tc>
              <w:tc>
                <w:tcPr>
                  <w:tcW w:w="1302"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128</w:t>
                  </w:r>
                </w:p>
              </w:tc>
              <w:tc>
                <w:tcPr>
                  <w:tcW w:w="1559"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3</w:t>
                  </w:r>
                </w:p>
              </w:tc>
              <w:tc>
                <w:tcPr>
                  <w:tcW w:w="1134"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30</w:t>
                  </w:r>
                </w:p>
              </w:tc>
              <w:tc>
                <w:tcPr>
                  <w:tcW w:w="1701"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11 520</w:t>
                  </w:r>
                </w:p>
              </w:tc>
            </w:tr>
            <w:tr w:rsidR="00C05781" w:rsidRPr="00BB3B90" w:rsidTr="00BB3B90">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Oktobris</w:t>
                  </w:r>
                </w:p>
              </w:tc>
              <w:tc>
                <w:tcPr>
                  <w:tcW w:w="1302"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120</w:t>
                  </w:r>
                </w:p>
              </w:tc>
              <w:tc>
                <w:tcPr>
                  <w:tcW w:w="1559"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3</w:t>
                  </w:r>
                </w:p>
              </w:tc>
              <w:tc>
                <w:tcPr>
                  <w:tcW w:w="1134"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31</w:t>
                  </w:r>
                </w:p>
              </w:tc>
              <w:tc>
                <w:tcPr>
                  <w:tcW w:w="1701"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11 160</w:t>
                  </w:r>
                </w:p>
              </w:tc>
            </w:tr>
            <w:tr w:rsidR="00C05781" w:rsidRPr="00BB3B90" w:rsidTr="00BB3B90">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Novembris</w:t>
                  </w:r>
                </w:p>
              </w:tc>
              <w:tc>
                <w:tcPr>
                  <w:tcW w:w="1302"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80</w:t>
                  </w:r>
                </w:p>
              </w:tc>
              <w:tc>
                <w:tcPr>
                  <w:tcW w:w="1559"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3</w:t>
                  </w:r>
                </w:p>
              </w:tc>
              <w:tc>
                <w:tcPr>
                  <w:tcW w:w="1134"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30</w:t>
                  </w:r>
                </w:p>
              </w:tc>
              <w:tc>
                <w:tcPr>
                  <w:tcW w:w="1701"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7 200</w:t>
                  </w:r>
                </w:p>
              </w:tc>
            </w:tr>
            <w:tr w:rsidR="00C05781" w:rsidRPr="00BB3B90" w:rsidTr="00BB3B90">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Decembris</w:t>
                  </w:r>
                </w:p>
              </w:tc>
              <w:tc>
                <w:tcPr>
                  <w:tcW w:w="1302"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40</w:t>
                  </w:r>
                </w:p>
              </w:tc>
              <w:tc>
                <w:tcPr>
                  <w:tcW w:w="1559"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3</w:t>
                  </w:r>
                </w:p>
              </w:tc>
              <w:tc>
                <w:tcPr>
                  <w:tcW w:w="1134"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31</w:t>
                  </w:r>
                </w:p>
              </w:tc>
              <w:tc>
                <w:tcPr>
                  <w:tcW w:w="1701" w:type="dxa"/>
                  <w:tcBorders>
                    <w:top w:val="nil"/>
                    <w:left w:val="nil"/>
                    <w:bottom w:val="single" w:sz="4" w:space="0" w:color="auto"/>
                    <w:right w:val="single" w:sz="4" w:space="0" w:color="auto"/>
                  </w:tcBorders>
                  <w:shd w:val="clear" w:color="auto" w:fill="auto"/>
                  <w:noWrap/>
                  <w:vAlign w:val="bottom"/>
                  <w:hideMark/>
                </w:tcPr>
                <w:p w:rsidR="00BB3B90" w:rsidRPr="00BB3B90" w:rsidRDefault="00BB3B90" w:rsidP="00BB3B90">
                  <w:pPr>
                    <w:spacing w:after="0" w:line="240" w:lineRule="auto"/>
                    <w:jc w:val="right"/>
                    <w:rPr>
                      <w:rFonts w:ascii="Times New Roman" w:eastAsia="Times New Roman" w:hAnsi="Times New Roman" w:cs="Times New Roman"/>
                      <w:sz w:val="20"/>
                      <w:szCs w:val="20"/>
                      <w:lang w:eastAsia="lv-LV"/>
                    </w:rPr>
                  </w:pPr>
                  <w:r w:rsidRPr="00BB3B90">
                    <w:rPr>
                      <w:rFonts w:ascii="Times New Roman" w:eastAsia="Times New Roman" w:hAnsi="Times New Roman" w:cs="Times New Roman"/>
                      <w:sz w:val="20"/>
                      <w:szCs w:val="20"/>
                      <w:lang w:eastAsia="lv-LV"/>
                    </w:rPr>
                    <w:t>3 720</w:t>
                  </w:r>
                </w:p>
              </w:tc>
            </w:tr>
            <w:tr w:rsidR="00C05781" w:rsidRPr="00BB3B90" w:rsidTr="00BB3B90">
              <w:trPr>
                <w:trHeight w:val="300"/>
              </w:trPr>
              <w:tc>
                <w:tcPr>
                  <w:tcW w:w="52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B90" w:rsidRPr="00BB3B90" w:rsidRDefault="00BB3B90" w:rsidP="00BB3B90">
                  <w:pPr>
                    <w:spacing w:after="0" w:line="240" w:lineRule="auto"/>
                    <w:jc w:val="center"/>
                    <w:rPr>
                      <w:rFonts w:ascii="Times New Roman" w:eastAsia="Times New Roman" w:hAnsi="Times New Roman" w:cs="Times New Roman"/>
                      <w:b/>
                      <w:bCs/>
                      <w:sz w:val="20"/>
                      <w:szCs w:val="20"/>
                      <w:lang w:eastAsia="lv-LV"/>
                    </w:rPr>
                  </w:pPr>
                  <w:r w:rsidRPr="00BB3B90">
                    <w:rPr>
                      <w:rFonts w:ascii="Times New Roman" w:eastAsia="Times New Roman" w:hAnsi="Times New Roman" w:cs="Times New Roman"/>
                      <w:b/>
                      <w:bCs/>
                      <w:sz w:val="20"/>
                      <w:szCs w:val="20"/>
                      <w:lang w:eastAsia="lv-LV"/>
                    </w:rPr>
                    <w:t>Izdevumi kopā</w:t>
                  </w:r>
                </w:p>
              </w:tc>
              <w:tc>
                <w:tcPr>
                  <w:tcW w:w="1701" w:type="dxa"/>
                  <w:tcBorders>
                    <w:top w:val="nil"/>
                    <w:left w:val="nil"/>
                    <w:bottom w:val="single" w:sz="4" w:space="0" w:color="auto"/>
                    <w:right w:val="single" w:sz="4" w:space="0" w:color="auto"/>
                  </w:tcBorders>
                  <w:shd w:val="clear" w:color="auto" w:fill="auto"/>
                  <w:noWrap/>
                  <w:vAlign w:val="center"/>
                  <w:hideMark/>
                </w:tcPr>
                <w:p w:rsidR="00BB3B90" w:rsidRPr="00BB3B90" w:rsidRDefault="00BB3B90" w:rsidP="00BB3B90">
                  <w:pPr>
                    <w:spacing w:after="0" w:line="240" w:lineRule="auto"/>
                    <w:jc w:val="center"/>
                    <w:rPr>
                      <w:rFonts w:ascii="Times New Roman" w:eastAsia="Times New Roman" w:hAnsi="Times New Roman" w:cs="Times New Roman"/>
                      <w:b/>
                      <w:bCs/>
                      <w:sz w:val="20"/>
                      <w:szCs w:val="20"/>
                      <w:lang w:eastAsia="lv-LV"/>
                    </w:rPr>
                  </w:pPr>
                  <w:r w:rsidRPr="00BB3B90">
                    <w:rPr>
                      <w:rFonts w:ascii="Times New Roman" w:eastAsia="Times New Roman" w:hAnsi="Times New Roman" w:cs="Times New Roman"/>
                      <w:b/>
                      <w:bCs/>
                      <w:sz w:val="20"/>
                      <w:szCs w:val="20"/>
                      <w:lang w:eastAsia="lv-LV"/>
                    </w:rPr>
                    <w:t>72 597</w:t>
                  </w:r>
                </w:p>
              </w:tc>
            </w:tr>
          </w:tbl>
          <w:p w:rsidR="00BB3B90" w:rsidRPr="00C05781" w:rsidRDefault="00BB3B90" w:rsidP="001E23F7">
            <w:pPr>
              <w:spacing w:after="0" w:line="240" w:lineRule="auto"/>
              <w:jc w:val="both"/>
              <w:rPr>
                <w:rFonts w:ascii="Times New Roman" w:eastAsia="Times New Roman" w:hAnsi="Times New Roman" w:cs="Times New Roman"/>
                <w:sz w:val="24"/>
                <w:szCs w:val="24"/>
                <w:lang w:eastAsia="lv-LV"/>
              </w:rPr>
            </w:pPr>
          </w:p>
          <w:p w:rsidR="001E23F7" w:rsidRPr="00C05781" w:rsidRDefault="00810C02" w:rsidP="001E23F7">
            <w:pPr>
              <w:pStyle w:val="naisf"/>
              <w:spacing w:before="0" w:after="0"/>
              <w:ind w:firstLine="0"/>
            </w:pPr>
            <w:proofErr w:type="gramStart"/>
            <w:r w:rsidRPr="00C05781">
              <w:rPr>
                <w:b/>
              </w:rPr>
              <w:t>2018</w:t>
            </w:r>
            <w:r w:rsidR="001E23F7" w:rsidRPr="00C05781">
              <w:rPr>
                <w:b/>
              </w:rPr>
              <w:t>.gads</w:t>
            </w:r>
            <w:proofErr w:type="gramEnd"/>
            <w:r w:rsidR="001E23F7" w:rsidRPr="00C05781">
              <w:rPr>
                <w:b/>
              </w:rPr>
              <w:t xml:space="preserve"> un turpmāk ik gadu – 62 048 </w:t>
            </w:r>
            <w:r w:rsidR="001E23F7" w:rsidRPr="00C05781">
              <w:rPr>
                <w:b/>
                <w:i/>
              </w:rPr>
              <w:t xml:space="preserve">euro </w:t>
            </w:r>
            <w:r w:rsidR="001E23F7" w:rsidRPr="00C05781">
              <w:t xml:space="preserve"> (17 948 </w:t>
            </w:r>
            <w:r w:rsidR="001E23F7" w:rsidRPr="00C05781">
              <w:rPr>
                <w:i/>
              </w:rPr>
              <w:t xml:space="preserve">euro </w:t>
            </w:r>
            <w:r w:rsidR="001E23F7" w:rsidRPr="00C05781">
              <w:t xml:space="preserve">+ 44 100 </w:t>
            </w:r>
            <w:r w:rsidR="001E23F7" w:rsidRPr="00C05781">
              <w:rPr>
                <w:i/>
              </w:rPr>
              <w:t>euro),</w:t>
            </w:r>
            <w:r w:rsidR="001E23F7" w:rsidRPr="00C05781">
              <w:rPr>
                <w:iCs/>
              </w:rPr>
              <w:t xml:space="preserve"> tajā skaitā:</w:t>
            </w:r>
          </w:p>
          <w:p w:rsidR="001E23F7" w:rsidRPr="00C05781" w:rsidRDefault="001E23F7" w:rsidP="001E23F7">
            <w:pPr>
              <w:spacing w:after="0" w:line="240" w:lineRule="auto"/>
              <w:jc w:val="both"/>
              <w:rPr>
                <w:rFonts w:ascii="Times New Roman" w:hAnsi="Times New Roman" w:cs="Times New Roman"/>
                <w:iCs/>
                <w:sz w:val="24"/>
                <w:szCs w:val="24"/>
              </w:rPr>
            </w:pPr>
            <w:r w:rsidRPr="00C05781">
              <w:rPr>
                <w:rFonts w:ascii="Times New Roman" w:hAnsi="Times New Roman" w:cs="Times New Roman"/>
                <w:b/>
                <w:sz w:val="24"/>
                <w:szCs w:val="24"/>
              </w:rPr>
              <w:t>1.</w:t>
            </w:r>
            <w:r w:rsidRPr="00C05781">
              <w:rPr>
                <w:rFonts w:ascii="Times New Roman" w:hAnsi="Times New Roman" w:cs="Times New Roman"/>
                <w:sz w:val="24"/>
                <w:szCs w:val="24"/>
              </w:rPr>
              <w:t xml:space="preserve"> </w:t>
            </w:r>
            <w:r w:rsidRPr="00C05781">
              <w:rPr>
                <w:rFonts w:ascii="Times New Roman" w:hAnsi="Times New Roman" w:cs="Times New Roman"/>
                <w:b/>
                <w:iCs/>
                <w:sz w:val="24"/>
                <w:szCs w:val="24"/>
              </w:rPr>
              <w:t>vienreizējais finansiālais atbalsts</w:t>
            </w:r>
            <w:r w:rsidRPr="00C05781">
              <w:rPr>
                <w:rFonts w:ascii="Times New Roman" w:hAnsi="Times New Roman" w:cs="Times New Roman"/>
                <w:iCs/>
                <w:sz w:val="24"/>
                <w:szCs w:val="24"/>
              </w:rPr>
              <w:t xml:space="preserve"> – </w:t>
            </w:r>
            <w:r w:rsidRPr="00C05781">
              <w:rPr>
                <w:rFonts w:ascii="Times New Roman" w:hAnsi="Times New Roman" w:cs="Times New Roman"/>
                <w:b/>
                <w:iCs/>
                <w:sz w:val="24"/>
                <w:szCs w:val="24"/>
              </w:rPr>
              <w:t xml:space="preserve">17 948 </w:t>
            </w:r>
            <w:r w:rsidRPr="00C05781">
              <w:rPr>
                <w:rFonts w:ascii="Times New Roman" w:hAnsi="Times New Roman" w:cs="Times New Roman"/>
                <w:b/>
                <w:i/>
                <w:iCs/>
                <w:sz w:val="24"/>
                <w:szCs w:val="24"/>
              </w:rPr>
              <w:t>euro,</w:t>
            </w:r>
            <w:r w:rsidRPr="00C05781">
              <w:rPr>
                <w:rFonts w:ascii="Times New Roman" w:hAnsi="Times New Roman" w:cs="Times New Roman"/>
                <w:iCs/>
                <w:sz w:val="24"/>
                <w:szCs w:val="24"/>
              </w:rPr>
              <w:t>:</w:t>
            </w:r>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r w:rsidRPr="00C05781">
              <w:rPr>
                <w:rFonts w:ascii="Times New Roman" w:hAnsi="Times New Roman" w:cs="Times New Roman"/>
                <w:iCs/>
                <w:sz w:val="24"/>
                <w:szCs w:val="24"/>
              </w:rPr>
              <w:lastRenderedPageBreak/>
              <w:t xml:space="preserve">(plānotais apmērs </w:t>
            </w:r>
            <w:r w:rsidRPr="00C05781">
              <w:rPr>
                <w:rFonts w:ascii="Times New Roman" w:eastAsia="Times New Roman" w:hAnsi="Times New Roman" w:cs="Times New Roman"/>
                <w:sz w:val="24"/>
                <w:szCs w:val="24"/>
                <w:lang w:eastAsia="lv-LV"/>
              </w:rPr>
              <w:t xml:space="preserve">pilngadīgai personai ir 278 </w:t>
            </w:r>
            <w:r w:rsidRPr="00C05781">
              <w:rPr>
                <w:rFonts w:ascii="Times New Roman" w:eastAsia="Times New Roman" w:hAnsi="Times New Roman" w:cs="Times New Roman"/>
                <w:i/>
                <w:iCs/>
                <w:sz w:val="24"/>
                <w:szCs w:val="24"/>
                <w:lang w:eastAsia="lv-LV"/>
              </w:rPr>
              <w:t>euro</w:t>
            </w:r>
            <w:r w:rsidRPr="00C05781">
              <w:rPr>
                <w:rFonts w:ascii="Times New Roman" w:eastAsia="Times New Roman" w:hAnsi="Times New Roman" w:cs="Times New Roman"/>
                <w:sz w:val="24"/>
                <w:szCs w:val="24"/>
                <w:lang w:eastAsia="lv-LV"/>
              </w:rPr>
              <w:t>; ja personas ir ģimenes locekļi</w:t>
            </w:r>
            <w:r w:rsidRPr="00C05781">
              <w:rPr>
                <w:rFonts w:ascii="Times New Roman" w:hAnsi="Times New Roman" w:cs="Times New Roman"/>
                <w:sz w:val="24"/>
                <w:szCs w:val="24"/>
              </w:rPr>
              <w:t xml:space="preserve"> </w:t>
            </w:r>
            <w:r w:rsidRPr="00C05781">
              <w:rPr>
                <w:rFonts w:ascii="Times New Roman" w:eastAsia="Times New Roman" w:hAnsi="Times New Roman" w:cs="Times New Roman"/>
                <w:sz w:val="24"/>
                <w:szCs w:val="24"/>
                <w:lang w:eastAsia="lv-LV"/>
              </w:rPr>
              <w:t xml:space="preserve">Patvēruma likuma izpratnē, tad pirmajam ģimenes loceklim ir 278 </w:t>
            </w:r>
            <w:r w:rsidRPr="00C05781">
              <w:rPr>
                <w:rFonts w:ascii="Times New Roman" w:eastAsia="Times New Roman" w:hAnsi="Times New Roman" w:cs="Times New Roman"/>
                <w:i/>
                <w:iCs/>
                <w:sz w:val="24"/>
                <w:szCs w:val="24"/>
                <w:lang w:eastAsia="lv-LV"/>
              </w:rPr>
              <w:t xml:space="preserve">euro </w:t>
            </w:r>
            <w:r w:rsidRPr="00C05781">
              <w:rPr>
                <w:rFonts w:ascii="Times New Roman" w:eastAsia="Times New Roman" w:hAnsi="Times New Roman" w:cs="Times New Roman"/>
                <w:sz w:val="24"/>
                <w:szCs w:val="24"/>
                <w:lang w:eastAsia="lv-LV"/>
              </w:rPr>
              <w:t xml:space="preserve">un katram nākamajam ģimenes loceklim 194 </w:t>
            </w:r>
            <w:r w:rsidRPr="00C05781">
              <w:rPr>
                <w:rFonts w:ascii="Times New Roman" w:eastAsia="Times New Roman" w:hAnsi="Times New Roman" w:cs="Times New Roman"/>
                <w:i/>
                <w:iCs/>
                <w:sz w:val="24"/>
                <w:szCs w:val="24"/>
                <w:lang w:eastAsia="lv-LV"/>
              </w:rPr>
              <w:t>euro</w:t>
            </w:r>
            <w:r w:rsidRPr="00C05781">
              <w:rPr>
                <w:rFonts w:ascii="Times New Roman" w:eastAsia="Times New Roman" w:hAnsi="Times New Roman" w:cs="Times New Roman"/>
                <w:sz w:val="24"/>
                <w:szCs w:val="24"/>
                <w:lang w:eastAsia="lv-LV"/>
              </w:rPr>
              <w:t xml:space="preserve">; nepilngadīgai personai bez pavadības ir 194 </w:t>
            </w:r>
            <w:r w:rsidRPr="00C05781">
              <w:rPr>
                <w:rFonts w:ascii="Times New Roman" w:eastAsia="Times New Roman" w:hAnsi="Times New Roman" w:cs="Times New Roman"/>
                <w:i/>
                <w:iCs/>
                <w:sz w:val="24"/>
                <w:szCs w:val="24"/>
                <w:lang w:eastAsia="lv-LV"/>
              </w:rPr>
              <w:t>euro</w:t>
            </w:r>
            <w:r w:rsidRPr="00C05781">
              <w:rPr>
                <w:rFonts w:ascii="Times New Roman" w:eastAsia="Times New Roman" w:hAnsi="Times New Roman" w:cs="Times New Roman"/>
                <w:sz w:val="24"/>
                <w:szCs w:val="24"/>
                <w:lang w:eastAsia="lv-LV"/>
              </w:rPr>
              <w:t>):</w:t>
            </w:r>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r w:rsidRPr="00C05781">
              <w:rPr>
                <w:rFonts w:ascii="Times New Roman" w:eastAsia="Times New Roman" w:hAnsi="Times New Roman" w:cs="Times New Roman"/>
                <w:sz w:val="24"/>
                <w:szCs w:val="24"/>
                <w:lang w:eastAsia="lv-LV"/>
              </w:rPr>
              <w:t xml:space="preserve">52 personas (pieņemot, ka 52 personas būs pilngadīgas) x 278 </w:t>
            </w:r>
            <w:r w:rsidRPr="00C05781">
              <w:rPr>
                <w:rFonts w:ascii="Times New Roman" w:eastAsia="Times New Roman" w:hAnsi="Times New Roman" w:cs="Times New Roman"/>
                <w:i/>
                <w:sz w:val="24"/>
                <w:szCs w:val="24"/>
                <w:lang w:eastAsia="lv-LV"/>
              </w:rPr>
              <w:t>euro</w:t>
            </w:r>
            <w:r w:rsidRPr="00C05781">
              <w:rPr>
                <w:rFonts w:ascii="Times New Roman" w:eastAsia="Times New Roman" w:hAnsi="Times New Roman" w:cs="Times New Roman"/>
                <w:sz w:val="24"/>
                <w:szCs w:val="24"/>
                <w:lang w:eastAsia="lv-LV"/>
              </w:rPr>
              <w:t xml:space="preserve"> = 14 456 </w:t>
            </w:r>
            <w:r w:rsidRPr="00C05781">
              <w:rPr>
                <w:rFonts w:ascii="Times New Roman" w:eastAsia="Times New Roman" w:hAnsi="Times New Roman" w:cs="Times New Roman"/>
                <w:i/>
                <w:sz w:val="24"/>
                <w:szCs w:val="24"/>
                <w:lang w:eastAsia="lv-LV"/>
              </w:rPr>
              <w:t>euro</w:t>
            </w:r>
            <w:r w:rsidRPr="00C05781">
              <w:rPr>
                <w:rFonts w:ascii="Times New Roman" w:eastAsia="Times New Roman" w:hAnsi="Times New Roman" w:cs="Times New Roman"/>
                <w:sz w:val="24"/>
                <w:szCs w:val="24"/>
                <w:lang w:eastAsia="lv-LV"/>
              </w:rPr>
              <w:t>;</w:t>
            </w:r>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r w:rsidRPr="00C05781">
              <w:rPr>
                <w:rFonts w:ascii="Times New Roman" w:eastAsia="Times New Roman" w:hAnsi="Times New Roman" w:cs="Times New Roman"/>
                <w:sz w:val="24"/>
                <w:szCs w:val="24"/>
                <w:lang w:eastAsia="lv-LV"/>
              </w:rPr>
              <w:t xml:space="preserve">18 personas (pieņemot, ka 18 personas būs viņu ģimenes locekļi vai nepilngadīgas personas bez pavadības) x 194 </w:t>
            </w:r>
            <w:r w:rsidRPr="00C05781">
              <w:rPr>
                <w:rFonts w:ascii="Times New Roman" w:eastAsia="Times New Roman" w:hAnsi="Times New Roman" w:cs="Times New Roman"/>
                <w:i/>
                <w:iCs/>
                <w:sz w:val="24"/>
                <w:szCs w:val="24"/>
                <w:lang w:eastAsia="lv-LV"/>
              </w:rPr>
              <w:t>euro</w:t>
            </w:r>
            <w:r w:rsidRPr="00C05781">
              <w:rPr>
                <w:rFonts w:ascii="Times New Roman" w:eastAsia="Times New Roman" w:hAnsi="Times New Roman" w:cs="Times New Roman"/>
                <w:iCs/>
                <w:sz w:val="24"/>
                <w:szCs w:val="24"/>
                <w:lang w:eastAsia="lv-LV"/>
              </w:rPr>
              <w:t xml:space="preserve"> = 3 492</w:t>
            </w:r>
            <w:r w:rsidRPr="00C05781">
              <w:rPr>
                <w:rFonts w:ascii="Times New Roman" w:eastAsia="Times New Roman" w:hAnsi="Times New Roman" w:cs="Times New Roman"/>
                <w:i/>
                <w:iCs/>
                <w:sz w:val="24"/>
                <w:szCs w:val="24"/>
                <w:lang w:eastAsia="lv-LV"/>
              </w:rPr>
              <w:t xml:space="preserve"> euro. </w:t>
            </w:r>
            <w:r w:rsidRPr="00C05781">
              <w:rPr>
                <w:rFonts w:ascii="Times New Roman" w:eastAsia="Times New Roman" w:hAnsi="Times New Roman" w:cs="Times New Roman"/>
                <w:iCs/>
                <w:sz w:val="24"/>
                <w:szCs w:val="24"/>
                <w:lang w:eastAsia="lv-LV"/>
              </w:rPr>
              <w:t xml:space="preserve"> </w:t>
            </w:r>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r w:rsidRPr="00C05781">
              <w:rPr>
                <w:rFonts w:ascii="Times New Roman" w:eastAsia="Times New Roman" w:hAnsi="Times New Roman" w:cs="Times New Roman"/>
                <w:b/>
                <w:sz w:val="24"/>
                <w:szCs w:val="24"/>
                <w:lang w:eastAsia="lv-LV"/>
              </w:rPr>
              <w:t xml:space="preserve">2. uzturam un dienasnaudas izmaksai – 44 100 </w:t>
            </w:r>
            <w:r w:rsidRPr="00C05781">
              <w:rPr>
                <w:rFonts w:ascii="Times New Roman" w:eastAsia="Times New Roman" w:hAnsi="Times New Roman" w:cs="Times New Roman"/>
                <w:b/>
                <w:i/>
                <w:iCs/>
                <w:sz w:val="24"/>
                <w:szCs w:val="24"/>
                <w:lang w:eastAsia="lv-LV"/>
              </w:rPr>
              <w:t>euro</w:t>
            </w:r>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r w:rsidRPr="00C05781">
              <w:rPr>
                <w:rFonts w:ascii="Times New Roman" w:eastAsia="Times New Roman" w:hAnsi="Times New Roman" w:cs="Times New Roman"/>
                <w:sz w:val="24"/>
                <w:szCs w:val="24"/>
                <w:lang w:eastAsia="lv-LV"/>
              </w:rPr>
              <w:t xml:space="preserve">(saskaņā ar Ministru kabineta </w:t>
            </w:r>
            <w:proofErr w:type="gramStart"/>
            <w:r w:rsidRPr="00C05781">
              <w:rPr>
                <w:rFonts w:ascii="Times New Roman" w:eastAsia="Times New Roman" w:hAnsi="Times New Roman" w:cs="Times New Roman"/>
                <w:sz w:val="24"/>
                <w:szCs w:val="24"/>
                <w:lang w:eastAsia="lv-LV"/>
              </w:rPr>
              <w:t>2016.gada</w:t>
            </w:r>
            <w:proofErr w:type="gramEnd"/>
            <w:r w:rsidRPr="00C05781">
              <w:rPr>
                <w:rFonts w:ascii="Times New Roman" w:eastAsia="Times New Roman" w:hAnsi="Times New Roman" w:cs="Times New Roman"/>
                <w:sz w:val="24"/>
                <w:szCs w:val="24"/>
                <w:lang w:eastAsia="lv-LV"/>
              </w:rPr>
              <w:t xml:space="preserve"> 12.jūlija noteikumu Nr.449 “Noteikumi par patvēruma meklētāja uzturam un dienasnaudas izmaksai paredzēto izdevumu apmēru un segšanas kārtību” 2.punktu uztura un dienasnaudas apmērs patvēruma meklētājam ir 3 </w:t>
            </w:r>
            <w:r w:rsidRPr="00C05781">
              <w:rPr>
                <w:rFonts w:ascii="Times New Roman" w:eastAsia="Times New Roman" w:hAnsi="Times New Roman" w:cs="Times New Roman"/>
                <w:i/>
                <w:sz w:val="24"/>
                <w:szCs w:val="24"/>
                <w:lang w:eastAsia="lv-LV"/>
              </w:rPr>
              <w:t>euro</w:t>
            </w:r>
            <w:r w:rsidRPr="00C05781">
              <w:rPr>
                <w:rFonts w:ascii="Times New Roman" w:eastAsia="Times New Roman" w:hAnsi="Times New Roman" w:cs="Times New Roman"/>
                <w:sz w:val="24"/>
                <w:szCs w:val="24"/>
                <w:lang w:eastAsia="lv-LV"/>
              </w:rPr>
              <w:t xml:space="preserve"> diennaktī).</w:t>
            </w:r>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r w:rsidRPr="00C05781">
              <w:rPr>
                <w:rFonts w:ascii="Times New Roman" w:eastAsia="Times New Roman" w:hAnsi="Times New Roman" w:cs="Times New Roman"/>
                <w:sz w:val="24"/>
                <w:szCs w:val="24"/>
                <w:lang w:eastAsia="lv-LV"/>
              </w:rPr>
              <w:t xml:space="preserve">350 personas x 42 dienas (pieņemot, ka 350 personas 42 dienas uzturēsies PMIC “Mucenieki”) x 3 </w:t>
            </w:r>
            <w:r w:rsidRPr="00C05781">
              <w:rPr>
                <w:rFonts w:ascii="Times New Roman" w:eastAsia="Times New Roman" w:hAnsi="Times New Roman" w:cs="Times New Roman"/>
                <w:i/>
                <w:sz w:val="24"/>
                <w:szCs w:val="24"/>
                <w:lang w:eastAsia="lv-LV"/>
              </w:rPr>
              <w:t>euro</w:t>
            </w:r>
            <w:r w:rsidRPr="00C05781">
              <w:rPr>
                <w:rFonts w:ascii="Times New Roman" w:eastAsia="Times New Roman" w:hAnsi="Times New Roman" w:cs="Times New Roman"/>
                <w:sz w:val="24"/>
                <w:szCs w:val="24"/>
                <w:lang w:eastAsia="lv-LV"/>
              </w:rPr>
              <w:t xml:space="preserve"> = 44 100 </w:t>
            </w:r>
            <w:r w:rsidRPr="00C05781">
              <w:rPr>
                <w:rFonts w:ascii="Times New Roman" w:eastAsia="Times New Roman" w:hAnsi="Times New Roman" w:cs="Times New Roman"/>
                <w:i/>
                <w:sz w:val="24"/>
                <w:szCs w:val="24"/>
                <w:lang w:eastAsia="lv-LV"/>
              </w:rPr>
              <w:t>euro</w:t>
            </w:r>
            <w:r w:rsidRPr="00C05781">
              <w:rPr>
                <w:rFonts w:ascii="Times New Roman" w:eastAsia="Times New Roman" w:hAnsi="Times New Roman" w:cs="Times New Roman"/>
                <w:sz w:val="24"/>
                <w:szCs w:val="24"/>
                <w:lang w:eastAsia="lv-LV"/>
              </w:rPr>
              <w:t>.</w:t>
            </w:r>
          </w:p>
          <w:p w:rsidR="001E23F7" w:rsidRPr="00C05781" w:rsidRDefault="001E23F7" w:rsidP="001E23F7">
            <w:pPr>
              <w:pStyle w:val="naisf"/>
              <w:spacing w:before="0" w:after="0"/>
              <w:ind w:firstLine="0"/>
            </w:pPr>
          </w:p>
          <w:p w:rsidR="001E23F7" w:rsidRPr="00C05781" w:rsidRDefault="001E23F7" w:rsidP="001E23F7">
            <w:pPr>
              <w:spacing w:after="0" w:line="240" w:lineRule="auto"/>
              <w:jc w:val="both"/>
              <w:rPr>
                <w:rFonts w:ascii="Times New Roman" w:eastAsia="Times New Roman" w:hAnsi="Times New Roman" w:cs="Times New Roman"/>
                <w:b/>
                <w:sz w:val="24"/>
                <w:szCs w:val="24"/>
                <w:lang w:eastAsia="lv-LV"/>
              </w:rPr>
            </w:pPr>
            <w:r w:rsidRPr="00C05781">
              <w:rPr>
                <w:rFonts w:ascii="Times New Roman" w:eastAsia="Times New Roman" w:hAnsi="Times New Roman" w:cs="Times New Roman"/>
                <w:b/>
                <w:sz w:val="24"/>
                <w:szCs w:val="24"/>
                <w:lang w:eastAsia="lv-LV"/>
              </w:rPr>
              <w:t xml:space="preserve">Labklājības ministrija </w:t>
            </w:r>
          </w:p>
          <w:p w:rsidR="001E23F7" w:rsidRPr="00C05781" w:rsidRDefault="001F1F09" w:rsidP="001E23F7">
            <w:pPr>
              <w:pStyle w:val="naisf"/>
              <w:spacing w:before="0" w:after="0"/>
              <w:ind w:firstLine="0"/>
              <w:rPr>
                <w:b/>
              </w:rPr>
            </w:pPr>
            <w:proofErr w:type="gramStart"/>
            <w:r>
              <w:rPr>
                <w:b/>
              </w:rPr>
              <w:t>2017.gads</w:t>
            </w:r>
            <w:proofErr w:type="gramEnd"/>
            <w:r>
              <w:rPr>
                <w:b/>
              </w:rPr>
              <w:t xml:space="preserve"> kopā –  312 156</w:t>
            </w:r>
            <w:r w:rsidR="001E23F7" w:rsidRPr="00C05781">
              <w:rPr>
                <w:b/>
              </w:rPr>
              <w:t xml:space="preserve"> </w:t>
            </w:r>
            <w:proofErr w:type="spellStart"/>
            <w:r w:rsidR="001E23F7" w:rsidRPr="00C05781">
              <w:rPr>
                <w:b/>
                <w:i/>
              </w:rPr>
              <w:t>euro</w:t>
            </w:r>
            <w:proofErr w:type="spellEnd"/>
            <w:r w:rsidR="001E23F7" w:rsidRPr="00C05781">
              <w:rPr>
                <w:b/>
                <w:i/>
              </w:rPr>
              <w:t xml:space="preserve"> </w:t>
            </w:r>
            <w:r w:rsidR="001E23F7" w:rsidRPr="00C05781">
              <w:t xml:space="preserve"> (</w:t>
            </w:r>
            <w:r>
              <w:rPr>
                <w:b/>
              </w:rPr>
              <w:t>230 256</w:t>
            </w:r>
            <w:r w:rsidR="001E23F7" w:rsidRPr="00C05781">
              <w:rPr>
                <w:b/>
              </w:rPr>
              <w:t xml:space="preserve">  </w:t>
            </w:r>
            <w:proofErr w:type="spellStart"/>
            <w:r w:rsidR="001E23F7" w:rsidRPr="00C05781">
              <w:rPr>
                <w:i/>
              </w:rPr>
              <w:t>euro</w:t>
            </w:r>
            <w:proofErr w:type="spellEnd"/>
            <w:r w:rsidR="001E23F7" w:rsidRPr="00C05781">
              <w:rPr>
                <w:i/>
              </w:rPr>
              <w:t xml:space="preserve"> </w:t>
            </w:r>
            <w:r w:rsidR="001E23F7" w:rsidRPr="00C05781">
              <w:t xml:space="preserve">+ </w:t>
            </w:r>
            <w:r w:rsidR="001E23F7" w:rsidRPr="00C05781">
              <w:rPr>
                <w:b/>
              </w:rPr>
              <w:t xml:space="preserve">81 900  </w:t>
            </w:r>
            <w:r w:rsidR="001E23F7" w:rsidRPr="00C05781">
              <w:rPr>
                <w:i/>
              </w:rPr>
              <w:t>euro)</w:t>
            </w:r>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r w:rsidRPr="00C05781">
              <w:rPr>
                <w:rFonts w:ascii="Times New Roman" w:eastAsia="Times New Roman" w:hAnsi="Times New Roman" w:cs="Times New Roman"/>
                <w:sz w:val="24"/>
                <w:szCs w:val="24"/>
                <w:lang w:eastAsia="lv-LV"/>
              </w:rPr>
              <w:t>budžeta apakšprogramma 20.04.00 ”Bēgļu un alternatīvo statusu ieguvušo personu pabalsti</w:t>
            </w:r>
            <w:r w:rsidR="008B390A" w:rsidRPr="00C05781">
              <w:rPr>
                <w:rFonts w:ascii="Times New Roman" w:eastAsia="Times New Roman" w:hAnsi="Times New Roman" w:cs="Times New Roman"/>
                <w:sz w:val="24"/>
                <w:szCs w:val="24"/>
                <w:lang w:eastAsia="lv-LV"/>
              </w:rPr>
              <w:t xml:space="preserve"> un citi atbalsta pasākumi” un apakšprogramma 97.01.00 ”Nozares centralizēto funkciju izpild</w:t>
            </w:r>
            <w:r w:rsidR="00902834" w:rsidRPr="00C05781">
              <w:rPr>
                <w:rFonts w:ascii="Times New Roman" w:eastAsia="Times New Roman" w:hAnsi="Times New Roman" w:cs="Times New Roman"/>
                <w:sz w:val="24"/>
                <w:szCs w:val="24"/>
                <w:lang w:eastAsia="lv-LV"/>
              </w:rPr>
              <w:t>e” (transferta pārskaitīšanai</w:t>
            </w:r>
            <w:proofErr w:type="gramStart"/>
            <w:r w:rsidR="00902834" w:rsidRPr="00C05781">
              <w:rPr>
                <w:rFonts w:ascii="Times New Roman" w:eastAsia="Times New Roman" w:hAnsi="Times New Roman" w:cs="Times New Roman"/>
                <w:sz w:val="24"/>
                <w:szCs w:val="24"/>
                <w:lang w:eastAsia="lv-LV"/>
              </w:rPr>
              <w:t xml:space="preserve"> </w:t>
            </w:r>
            <w:r w:rsidR="008B390A" w:rsidRPr="00C05781">
              <w:rPr>
                <w:rFonts w:ascii="Times New Roman" w:eastAsia="Times New Roman" w:hAnsi="Times New Roman" w:cs="Times New Roman"/>
                <w:sz w:val="24"/>
                <w:szCs w:val="24"/>
                <w:lang w:eastAsia="lv-LV"/>
              </w:rPr>
              <w:t xml:space="preserve"> </w:t>
            </w:r>
            <w:proofErr w:type="gramEnd"/>
            <w:r w:rsidR="008B390A" w:rsidRPr="00C05781">
              <w:rPr>
                <w:rFonts w:ascii="Times New Roman" w:eastAsia="Times New Roman" w:hAnsi="Times New Roman" w:cs="Times New Roman"/>
                <w:sz w:val="24"/>
                <w:szCs w:val="24"/>
                <w:lang w:eastAsia="lv-LV"/>
              </w:rPr>
              <w:t>no pamatbudžeta uz valsts sociālās apdrošināšanas speciālā budžeta apakšprogrammu 04.05.00 ”Valsts sociālās apdrošināšanas aģentūras speciālais budžets”).</w:t>
            </w:r>
          </w:p>
          <w:p w:rsidR="001E23F7" w:rsidRPr="00C05781" w:rsidRDefault="001F1F09" w:rsidP="001E23F7">
            <w:pPr>
              <w:pStyle w:val="naisf"/>
              <w:spacing w:before="0" w:after="0"/>
              <w:ind w:firstLine="0"/>
              <w:rPr>
                <w:i/>
              </w:rPr>
            </w:pPr>
            <w:r>
              <w:rPr>
                <w:b/>
              </w:rPr>
              <w:t>2017.gads – 230 256</w:t>
            </w:r>
            <w:r w:rsidR="001E23F7" w:rsidRPr="00C05781">
              <w:rPr>
                <w:b/>
              </w:rPr>
              <w:t xml:space="preserve"> </w:t>
            </w:r>
            <w:proofErr w:type="spellStart"/>
            <w:r w:rsidR="001E23F7" w:rsidRPr="00C05781">
              <w:rPr>
                <w:b/>
                <w:i/>
              </w:rPr>
              <w:t>euro</w:t>
            </w:r>
            <w:proofErr w:type="spellEnd"/>
            <w:r w:rsidR="001E23F7" w:rsidRPr="00C05781">
              <w:rPr>
                <w:b/>
                <w:i/>
              </w:rPr>
              <w:t xml:space="preserve"> </w:t>
            </w:r>
            <w:r w:rsidR="001E23F7" w:rsidRPr="00C05781">
              <w:t xml:space="preserve"> </w:t>
            </w:r>
          </w:p>
          <w:p w:rsidR="001E23F7" w:rsidRPr="00C05781" w:rsidRDefault="001E23F7" w:rsidP="001E23F7">
            <w:pPr>
              <w:pStyle w:val="naisf"/>
              <w:spacing w:before="0" w:after="0"/>
              <w:ind w:firstLine="0"/>
              <w:rPr>
                <w:b/>
              </w:rPr>
            </w:pPr>
            <w:r w:rsidRPr="00C05781">
              <w:rPr>
                <w:b/>
              </w:rPr>
              <w:t xml:space="preserve">Pabalsts uzturēšanās izmaksu segšanai </w:t>
            </w:r>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r w:rsidRPr="00C05781">
              <w:rPr>
                <w:rFonts w:ascii="Times New Roman" w:hAnsi="Times New Roman" w:cs="Times New Roman"/>
                <w:iCs/>
                <w:sz w:val="24"/>
                <w:szCs w:val="24"/>
              </w:rPr>
              <w:t xml:space="preserve">(plānotais apmērs mēnesī </w:t>
            </w:r>
            <w:r w:rsidRPr="00C05781">
              <w:rPr>
                <w:rFonts w:ascii="Times New Roman" w:eastAsia="Times New Roman" w:hAnsi="Times New Roman" w:cs="Times New Roman"/>
                <w:sz w:val="24"/>
                <w:szCs w:val="24"/>
                <w:lang w:eastAsia="lv-LV"/>
              </w:rPr>
              <w:t xml:space="preserve">pilngadīgai personai ir 139 </w:t>
            </w:r>
            <w:r w:rsidRPr="00C05781">
              <w:rPr>
                <w:rFonts w:ascii="Times New Roman" w:eastAsia="Times New Roman" w:hAnsi="Times New Roman" w:cs="Times New Roman"/>
                <w:i/>
                <w:iCs/>
                <w:sz w:val="24"/>
                <w:szCs w:val="24"/>
                <w:lang w:eastAsia="lv-LV"/>
              </w:rPr>
              <w:t>euro</w:t>
            </w:r>
            <w:r w:rsidRPr="00C05781">
              <w:rPr>
                <w:rFonts w:ascii="Times New Roman" w:eastAsia="Times New Roman" w:hAnsi="Times New Roman" w:cs="Times New Roman"/>
                <w:sz w:val="24"/>
                <w:szCs w:val="24"/>
                <w:lang w:eastAsia="lv-LV"/>
              </w:rPr>
              <w:t>; ja personas ir ģimenes locekļi</w:t>
            </w:r>
            <w:r w:rsidRPr="00C05781">
              <w:rPr>
                <w:rFonts w:ascii="Times New Roman" w:hAnsi="Times New Roman" w:cs="Times New Roman"/>
                <w:sz w:val="24"/>
                <w:szCs w:val="24"/>
              </w:rPr>
              <w:t xml:space="preserve"> </w:t>
            </w:r>
            <w:r w:rsidRPr="00C05781">
              <w:rPr>
                <w:rFonts w:ascii="Times New Roman" w:eastAsia="Times New Roman" w:hAnsi="Times New Roman" w:cs="Times New Roman"/>
                <w:sz w:val="24"/>
                <w:szCs w:val="24"/>
                <w:lang w:eastAsia="lv-LV"/>
              </w:rPr>
              <w:t xml:space="preserve">Patvēruma likuma izpratnē, tad pirmajam ģimenes loceklim ir 139 </w:t>
            </w:r>
            <w:r w:rsidRPr="00C05781">
              <w:rPr>
                <w:rFonts w:ascii="Times New Roman" w:eastAsia="Times New Roman" w:hAnsi="Times New Roman" w:cs="Times New Roman"/>
                <w:i/>
                <w:iCs/>
                <w:sz w:val="24"/>
                <w:szCs w:val="24"/>
                <w:lang w:eastAsia="lv-LV"/>
              </w:rPr>
              <w:t xml:space="preserve">euro </w:t>
            </w:r>
            <w:r w:rsidRPr="00C05781">
              <w:rPr>
                <w:rFonts w:ascii="Times New Roman" w:eastAsia="Times New Roman" w:hAnsi="Times New Roman" w:cs="Times New Roman"/>
                <w:sz w:val="24"/>
                <w:szCs w:val="24"/>
                <w:lang w:eastAsia="lv-LV"/>
              </w:rPr>
              <w:t xml:space="preserve">un katram nākamajam ģimenes loceklim 97 </w:t>
            </w:r>
            <w:r w:rsidRPr="00C05781">
              <w:rPr>
                <w:rFonts w:ascii="Times New Roman" w:eastAsia="Times New Roman" w:hAnsi="Times New Roman" w:cs="Times New Roman"/>
                <w:i/>
                <w:iCs/>
                <w:sz w:val="24"/>
                <w:szCs w:val="24"/>
                <w:lang w:eastAsia="lv-LV"/>
              </w:rPr>
              <w:t>euro</w:t>
            </w:r>
            <w:r w:rsidRPr="00C05781">
              <w:rPr>
                <w:rFonts w:ascii="Times New Roman" w:eastAsia="Times New Roman" w:hAnsi="Times New Roman" w:cs="Times New Roman"/>
                <w:sz w:val="24"/>
                <w:szCs w:val="24"/>
                <w:lang w:eastAsia="lv-LV"/>
              </w:rPr>
              <w:t xml:space="preserve">; nepilngadīgai personai bez pavadības ir 97 </w:t>
            </w:r>
            <w:r w:rsidRPr="00C05781">
              <w:rPr>
                <w:rFonts w:ascii="Times New Roman" w:eastAsia="Times New Roman" w:hAnsi="Times New Roman" w:cs="Times New Roman"/>
                <w:i/>
                <w:iCs/>
                <w:sz w:val="24"/>
                <w:szCs w:val="24"/>
                <w:lang w:eastAsia="lv-LV"/>
              </w:rPr>
              <w:t>euro</w:t>
            </w:r>
            <w:r w:rsidRPr="00C05781">
              <w:rPr>
                <w:rFonts w:ascii="Times New Roman" w:eastAsia="Times New Roman" w:hAnsi="Times New Roman" w:cs="Times New Roman"/>
                <w:sz w:val="24"/>
                <w:szCs w:val="24"/>
                <w:lang w:eastAsia="lv-LV"/>
              </w:rPr>
              <w:t>):</w:t>
            </w:r>
          </w:p>
          <w:p w:rsidR="001E23F7" w:rsidRPr="00C05781" w:rsidRDefault="001E23F7" w:rsidP="001E23F7">
            <w:pPr>
              <w:spacing w:after="120" w:line="240" w:lineRule="auto"/>
              <w:jc w:val="both"/>
              <w:rPr>
                <w:rFonts w:ascii="Times New Roman" w:hAnsi="Times New Roman" w:cs="Times New Roman"/>
                <w:sz w:val="24"/>
                <w:szCs w:val="24"/>
              </w:rPr>
            </w:pPr>
            <w:r w:rsidRPr="00C05781">
              <w:rPr>
                <w:rFonts w:ascii="Times New Roman" w:hAnsi="Times New Roman" w:cs="Times New Roman"/>
                <w:b/>
                <w:sz w:val="24"/>
                <w:szCs w:val="24"/>
              </w:rPr>
              <w:t xml:space="preserve">Nepieciešamais finansējums </w:t>
            </w:r>
            <w:r w:rsidR="00902834" w:rsidRPr="00C05781">
              <w:rPr>
                <w:rFonts w:ascii="Times New Roman" w:hAnsi="Times New Roman" w:cs="Times New Roman"/>
                <w:sz w:val="24"/>
                <w:szCs w:val="24"/>
              </w:rPr>
              <w:t>(no 01.06</w:t>
            </w:r>
            <w:r w:rsidRPr="00C05781">
              <w:rPr>
                <w:rFonts w:ascii="Times New Roman" w:hAnsi="Times New Roman" w:cs="Times New Roman"/>
                <w:sz w:val="24"/>
                <w:szCs w:val="24"/>
              </w:rPr>
              <w:t>.2017. līdz 31.12.2017.)</w:t>
            </w:r>
            <w:r w:rsidRPr="00C05781">
              <w:rPr>
                <w:rFonts w:ascii="Times New Roman" w:hAnsi="Times New Roman" w:cs="Times New Roman"/>
                <w:b/>
                <w:sz w:val="24"/>
                <w:szCs w:val="24"/>
              </w:rPr>
              <w:t xml:space="preserve"> </w:t>
            </w:r>
            <w:r w:rsidRPr="00C05781">
              <w:rPr>
                <w:rFonts w:ascii="Times New Roman" w:hAnsi="Times New Roman" w:cs="Times New Roman"/>
                <w:sz w:val="24"/>
                <w:szCs w:val="24"/>
              </w:rPr>
              <w:t>–</w:t>
            </w:r>
            <w:r w:rsidRPr="00C05781">
              <w:rPr>
                <w:rFonts w:ascii="Times New Roman" w:hAnsi="Times New Roman" w:cs="Times New Roman"/>
                <w:b/>
                <w:sz w:val="24"/>
                <w:szCs w:val="24"/>
              </w:rPr>
              <w:t xml:space="preserve"> </w:t>
            </w:r>
            <w:r w:rsidR="00625698" w:rsidRPr="00C05781">
              <w:rPr>
                <w:rFonts w:ascii="Times New Roman" w:hAnsi="Times New Roman" w:cs="Times New Roman"/>
                <w:b/>
                <w:sz w:val="24"/>
                <w:szCs w:val="24"/>
              </w:rPr>
              <w:t>230 256</w:t>
            </w:r>
            <w:r w:rsidRPr="00C05781">
              <w:t xml:space="preserve"> </w:t>
            </w:r>
            <w:r w:rsidR="00625698" w:rsidRPr="00C05781">
              <w:rPr>
                <w:rFonts w:ascii="Times New Roman" w:hAnsi="Times New Roman" w:cs="Times New Roman"/>
                <w:sz w:val="24"/>
                <w:szCs w:val="24"/>
              </w:rPr>
              <w:t>(32 133</w:t>
            </w:r>
            <w:r w:rsidRPr="00C05781">
              <w:rPr>
                <w:rFonts w:ascii="Times New Roman" w:hAnsi="Times New Roman" w:cs="Times New Roman"/>
                <w:b/>
                <w:sz w:val="24"/>
                <w:szCs w:val="24"/>
              </w:rPr>
              <w:t xml:space="preserve"> </w:t>
            </w:r>
            <w:proofErr w:type="spellStart"/>
            <w:r w:rsidRPr="00C05781">
              <w:rPr>
                <w:rFonts w:ascii="Times New Roman" w:hAnsi="Times New Roman" w:cs="Times New Roman"/>
                <w:i/>
                <w:sz w:val="24"/>
                <w:szCs w:val="24"/>
              </w:rPr>
              <w:t>euro</w:t>
            </w:r>
            <w:proofErr w:type="spellEnd"/>
            <w:r w:rsidRPr="00C05781">
              <w:rPr>
                <w:rFonts w:ascii="Times New Roman" w:hAnsi="Times New Roman" w:cs="Times New Roman"/>
                <w:i/>
                <w:sz w:val="24"/>
                <w:szCs w:val="24"/>
              </w:rPr>
              <w:t xml:space="preserve"> </w:t>
            </w:r>
            <w:r w:rsidR="00625698" w:rsidRPr="00C05781">
              <w:rPr>
                <w:rFonts w:ascii="Times New Roman" w:hAnsi="Times New Roman" w:cs="Times New Roman"/>
                <w:sz w:val="24"/>
                <w:szCs w:val="24"/>
              </w:rPr>
              <w:t>+ 198 123</w:t>
            </w:r>
            <w:r w:rsidRPr="00C05781">
              <w:rPr>
                <w:rFonts w:ascii="Times New Roman" w:hAnsi="Times New Roman" w:cs="Times New Roman"/>
                <w:b/>
                <w:sz w:val="24"/>
                <w:szCs w:val="24"/>
              </w:rPr>
              <w:t xml:space="preserve"> </w:t>
            </w:r>
            <w:proofErr w:type="spellStart"/>
            <w:r w:rsidRPr="00C05781">
              <w:rPr>
                <w:rFonts w:ascii="Times New Roman" w:hAnsi="Times New Roman" w:cs="Times New Roman"/>
                <w:i/>
                <w:sz w:val="24"/>
                <w:szCs w:val="24"/>
              </w:rPr>
              <w:t>euro</w:t>
            </w:r>
            <w:proofErr w:type="spellEnd"/>
            <w:r w:rsidRPr="00C05781">
              <w:rPr>
                <w:rFonts w:ascii="Times New Roman" w:hAnsi="Times New Roman" w:cs="Times New Roman"/>
                <w:i/>
                <w:sz w:val="24"/>
                <w:szCs w:val="24"/>
              </w:rPr>
              <w:t>).</w:t>
            </w:r>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proofErr w:type="gramStart"/>
            <w:r w:rsidRPr="00C05781">
              <w:rPr>
                <w:rFonts w:ascii="Times New Roman" w:eastAsia="Times New Roman" w:hAnsi="Times New Roman" w:cs="Times New Roman"/>
                <w:b/>
                <w:sz w:val="24"/>
                <w:szCs w:val="24"/>
                <w:lang w:eastAsia="lv-LV"/>
              </w:rPr>
              <w:t>1.</w:t>
            </w:r>
            <w:r w:rsidRPr="00C05781">
              <w:rPr>
                <w:rFonts w:ascii="Times New Roman" w:eastAsia="Times New Roman" w:hAnsi="Times New Roman" w:cs="Times New Roman"/>
                <w:sz w:val="24"/>
                <w:szCs w:val="24"/>
                <w:lang w:eastAsia="lv-LV"/>
              </w:rPr>
              <w:t xml:space="preserve"> personām</w:t>
            </w:r>
            <w:proofErr w:type="gramEnd"/>
            <w:r w:rsidRPr="00C05781">
              <w:rPr>
                <w:rFonts w:ascii="Times New Roman" w:eastAsia="Times New Roman" w:hAnsi="Times New Roman" w:cs="Times New Roman"/>
                <w:sz w:val="24"/>
                <w:szCs w:val="24"/>
                <w:lang w:eastAsia="lv-LV"/>
              </w:rPr>
              <w:t xml:space="preserve">, kuras Latvijā ierodas patstāvīgi – </w:t>
            </w:r>
            <w:r w:rsidR="000D483D" w:rsidRPr="00C05781">
              <w:rPr>
                <w:rFonts w:ascii="Times New Roman" w:eastAsia="Times New Roman" w:hAnsi="Times New Roman" w:cs="Times New Roman"/>
                <w:b/>
                <w:sz w:val="24"/>
                <w:szCs w:val="24"/>
                <w:lang w:eastAsia="lv-LV"/>
              </w:rPr>
              <w:t>32 133</w:t>
            </w:r>
            <w:r w:rsidRPr="00C05781">
              <w:rPr>
                <w:rFonts w:ascii="Times New Roman" w:eastAsia="Times New Roman" w:hAnsi="Times New Roman" w:cs="Times New Roman"/>
                <w:b/>
                <w:sz w:val="24"/>
                <w:szCs w:val="24"/>
                <w:lang w:eastAsia="lv-LV"/>
              </w:rPr>
              <w:t xml:space="preserve"> </w:t>
            </w:r>
            <w:proofErr w:type="spellStart"/>
            <w:r w:rsidRPr="00C05781">
              <w:rPr>
                <w:rFonts w:ascii="Times New Roman" w:eastAsia="Times New Roman" w:hAnsi="Times New Roman" w:cs="Times New Roman"/>
                <w:b/>
                <w:i/>
                <w:iCs/>
                <w:sz w:val="24"/>
                <w:szCs w:val="24"/>
                <w:lang w:eastAsia="lv-LV"/>
              </w:rPr>
              <w:t>euro</w:t>
            </w:r>
            <w:proofErr w:type="spellEnd"/>
            <w:r w:rsidRPr="00C05781">
              <w:rPr>
                <w:rFonts w:ascii="Times New Roman" w:eastAsia="Times New Roman" w:hAnsi="Times New Roman" w:cs="Times New Roman"/>
                <w:sz w:val="24"/>
                <w:szCs w:val="24"/>
                <w:lang w:eastAsia="lv-LV"/>
              </w:rPr>
              <w:t>:</w:t>
            </w:r>
          </w:p>
          <w:p w:rsidR="001E23F7" w:rsidRPr="00C05781" w:rsidRDefault="001E23F7" w:rsidP="00061922">
            <w:pPr>
              <w:pStyle w:val="ListParagraph"/>
              <w:numPr>
                <w:ilvl w:val="0"/>
                <w:numId w:val="43"/>
              </w:numPr>
              <w:tabs>
                <w:tab w:val="left" w:pos="958"/>
              </w:tabs>
              <w:spacing w:after="0" w:line="240" w:lineRule="auto"/>
              <w:jc w:val="both"/>
              <w:rPr>
                <w:rFonts w:ascii="Times New Roman" w:hAnsi="Times New Roman"/>
                <w:sz w:val="24"/>
                <w:szCs w:val="24"/>
              </w:rPr>
            </w:pPr>
            <w:r w:rsidRPr="00C05781">
              <w:rPr>
                <w:rFonts w:ascii="Times New Roman" w:hAnsi="Times New Roman"/>
                <w:sz w:val="24"/>
                <w:szCs w:val="24"/>
              </w:rPr>
              <w:t>pabalstu uzturēšanās izmaksu segšanai izmaksai, par ko lēmums p</w:t>
            </w:r>
            <w:r w:rsidR="00902834" w:rsidRPr="00C05781">
              <w:rPr>
                <w:rFonts w:ascii="Times New Roman" w:hAnsi="Times New Roman"/>
                <w:sz w:val="24"/>
                <w:szCs w:val="24"/>
              </w:rPr>
              <w:t xml:space="preserve">ieņemts līdz </w:t>
            </w:r>
            <w:proofErr w:type="gramStart"/>
            <w:r w:rsidR="00902834" w:rsidRPr="00C05781">
              <w:rPr>
                <w:rFonts w:ascii="Times New Roman" w:hAnsi="Times New Roman"/>
                <w:sz w:val="24"/>
                <w:szCs w:val="24"/>
              </w:rPr>
              <w:t>2017.gada</w:t>
            </w:r>
            <w:proofErr w:type="gramEnd"/>
            <w:r w:rsidR="00902834" w:rsidRPr="00C05781">
              <w:rPr>
                <w:rFonts w:ascii="Times New Roman" w:hAnsi="Times New Roman"/>
                <w:sz w:val="24"/>
                <w:szCs w:val="24"/>
              </w:rPr>
              <w:t xml:space="preserve"> 31.maijam</w:t>
            </w:r>
            <w:r w:rsidRPr="00C05781">
              <w:rPr>
                <w:rFonts w:ascii="Times New Roman" w:hAnsi="Times New Roman"/>
                <w:sz w:val="24"/>
                <w:szCs w:val="24"/>
              </w:rPr>
              <w:t xml:space="preserve"> (atbilstoš</w:t>
            </w:r>
            <w:r w:rsidR="00902834" w:rsidRPr="00C05781">
              <w:rPr>
                <w:rFonts w:ascii="Times New Roman" w:hAnsi="Times New Roman"/>
                <w:sz w:val="24"/>
                <w:szCs w:val="24"/>
              </w:rPr>
              <w:t>i noteiktajam statusam) – 13 304</w:t>
            </w:r>
            <w:r w:rsidRPr="00C05781">
              <w:rPr>
                <w:rFonts w:ascii="Times New Roman" w:hAnsi="Times New Roman"/>
                <w:sz w:val="24"/>
                <w:szCs w:val="24"/>
              </w:rPr>
              <w:t xml:space="preserve"> </w:t>
            </w:r>
            <w:proofErr w:type="spellStart"/>
            <w:r w:rsidRPr="00C05781">
              <w:rPr>
                <w:rFonts w:ascii="Times New Roman" w:hAnsi="Times New Roman"/>
                <w:i/>
                <w:sz w:val="24"/>
                <w:szCs w:val="24"/>
              </w:rPr>
              <w:t>euro</w:t>
            </w:r>
            <w:proofErr w:type="spellEnd"/>
            <w:r w:rsidRPr="00C05781">
              <w:rPr>
                <w:rFonts w:ascii="Times New Roman" w:hAnsi="Times New Roman"/>
                <w:sz w:val="24"/>
                <w:szCs w:val="24"/>
              </w:rPr>
              <w:t>, tajā skaitā:</w:t>
            </w:r>
          </w:p>
          <w:p w:rsidR="001E23F7" w:rsidRPr="00C05781" w:rsidRDefault="00902834" w:rsidP="001E23F7">
            <w:pPr>
              <w:tabs>
                <w:tab w:val="left" w:pos="958"/>
              </w:tabs>
              <w:spacing w:after="0" w:line="240" w:lineRule="auto"/>
              <w:jc w:val="both"/>
              <w:rPr>
                <w:rFonts w:ascii="Times New Roman" w:hAnsi="Times New Roman" w:cs="Times New Roman"/>
                <w:sz w:val="24"/>
                <w:szCs w:val="24"/>
              </w:rPr>
            </w:pPr>
            <w:r w:rsidRPr="00C05781">
              <w:rPr>
                <w:rFonts w:ascii="Times New Roman" w:hAnsi="Times New Roman" w:cs="Times New Roman"/>
                <w:sz w:val="24"/>
                <w:szCs w:val="24"/>
              </w:rPr>
              <w:t>35</w:t>
            </w:r>
            <w:r w:rsidR="001E23F7" w:rsidRPr="00C05781">
              <w:rPr>
                <w:rFonts w:ascii="Times New Roman" w:hAnsi="Times New Roman" w:cs="Times New Roman"/>
                <w:sz w:val="24"/>
                <w:szCs w:val="24"/>
              </w:rPr>
              <w:t xml:space="preserve"> gadījumi (personu skaits x attiecīgo mēnešu skaits) x 139 </w:t>
            </w:r>
            <w:proofErr w:type="spellStart"/>
            <w:r w:rsidR="001E23F7" w:rsidRPr="00C05781">
              <w:rPr>
                <w:rFonts w:ascii="Times New Roman" w:hAnsi="Times New Roman" w:cs="Times New Roman"/>
                <w:i/>
                <w:sz w:val="24"/>
                <w:szCs w:val="24"/>
              </w:rPr>
              <w:t>euro</w:t>
            </w:r>
            <w:proofErr w:type="spellEnd"/>
            <w:proofErr w:type="gramStart"/>
            <w:r w:rsidRPr="00C05781">
              <w:rPr>
                <w:rFonts w:ascii="Times New Roman" w:hAnsi="Times New Roman" w:cs="Times New Roman"/>
                <w:sz w:val="24"/>
                <w:szCs w:val="24"/>
              </w:rPr>
              <w:t xml:space="preserve">  </w:t>
            </w:r>
            <w:proofErr w:type="gramEnd"/>
            <w:r w:rsidRPr="00C05781">
              <w:rPr>
                <w:rFonts w:ascii="Times New Roman" w:hAnsi="Times New Roman" w:cs="Times New Roman"/>
                <w:sz w:val="24"/>
                <w:szCs w:val="24"/>
              </w:rPr>
              <w:t>= 4 865</w:t>
            </w:r>
            <w:r w:rsidR="001E23F7" w:rsidRPr="00C05781">
              <w:rPr>
                <w:rFonts w:ascii="Times New Roman" w:hAnsi="Times New Roman" w:cs="Times New Roman"/>
                <w:sz w:val="24"/>
                <w:szCs w:val="24"/>
              </w:rPr>
              <w:t xml:space="preserve"> </w:t>
            </w:r>
            <w:proofErr w:type="spellStart"/>
            <w:r w:rsidR="001E23F7" w:rsidRPr="00C05781">
              <w:rPr>
                <w:rFonts w:ascii="Times New Roman" w:hAnsi="Times New Roman" w:cs="Times New Roman"/>
                <w:i/>
                <w:sz w:val="24"/>
                <w:szCs w:val="24"/>
              </w:rPr>
              <w:t>euro</w:t>
            </w:r>
            <w:proofErr w:type="spellEnd"/>
            <w:r w:rsidR="001E23F7" w:rsidRPr="00C05781">
              <w:rPr>
                <w:rFonts w:ascii="Times New Roman" w:hAnsi="Times New Roman" w:cs="Times New Roman"/>
                <w:sz w:val="24"/>
                <w:szCs w:val="24"/>
              </w:rPr>
              <w:t>;</w:t>
            </w:r>
          </w:p>
          <w:p w:rsidR="001E23F7" w:rsidRPr="00C05781" w:rsidRDefault="00902834" w:rsidP="001E23F7">
            <w:pPr>
              <w:tabs>
                <w:tab w:val="left" w:pos="958"/>
              </w:tabs>
              <w:spacing w:after="0" w:line="240" w:lineRule="auto"/>
              <w:jc w:val="both"/>
              <w:rPr>
                <w:rFonts w:ascii="Times New Roman" w:hAnsi="Times New Roman" w:cs="Times New Roman"/>
                <w:sz w:val="24"/>
                <w:szCs w:val="24"/>
              </w:rPr>
            </w:pPr>
            <w:r w:rsidRPr="00C05781">
              <w:rPr>
                <w:rFonts w:ascii="Times New Roman" w:hAnsi="Times New Roman" w:cs="Times New Roman"/>
                <w:sz w:val="24"/>
                <w:szCs w:val="24"/>
              </w:rPr>
              <w:t>87</w:t>
            </w:r>
            <w:r w:rsidR="001E23F7" w:rsidRPr="00C05781">
              <w:rPr>
                <w:rFonts w:ascii="Times New Roman" w:hAnsi="Times New Roman" w:cs="Times New Roman"/>
                <w:sz w:val="24"/>
                <w:szCs w:val="24"/>
              </w:rPr>
              <w:t xml:space="preserve"> gadījumi (personu skaits x attiecīgo mēnešu skaits) x 97 </w:t>
            </w:r>
            <w:proofErr w:type="spellStart"/>
            <w:r w:rsidR="001E23F7" w:rsidRPr="00C05781">
              <w:rPr>
                <w:rFonts w:ascii="Times New Roman" w:hAnsi="Times New Roman" w:cs="Times New Roman"/>
                <w:i/>
                <w:sz w:val="24"/>
                <w:szCs w:val="24"/>
              </w:rPr>
              <w:t>euro</w:t>
            </w:r>
            <w:proofErr w:type="spellEnd"/>
            <w:r w:rsidRPr="00C05781">
              <w:rPr>
                <w:rFonts w:ascii="Times New Roman" w:hAnsi="Times New Roman" w:cs="Times New Roman"/>
                <w:sz w:val="24"/>
                <w:szCs w:val="24"/>
              </w:rPr>
              <w:t xml:space="preserve"> = 8 439</w:t>
            </w:r>
            <w:r w:rsidR="001E23F7" w:rsidRPr="00C05781">
              <w:rPr>
                <w:rFonts w:ascii="Times New Roman" w:hAnsi="Times New Roman" w:cs="Times New Roman"/>
                <w:sz w:val="24"/>
                <w:szCs w:val="24"/>
              </w:rPr>
              <w:t xml:space="preserve"> </w:t>
            </w:r>
            <w:proofErr w:type="spellStart"/>
            <w:r w:rsidR="001E23F7" w:rsidRPr="00C05781">
              <w:rPr>
                <w:rFonts w:ascii="Times New Roman" w:hAnsi="Times New Roman" w:cs="Times New Roman"/>
                <w:i/>
                <w:sz w:val="24"/>
                <w:szCs w:val="24"/>
              </w:rPr>
              <w:t>euro</w:t>
            </w:r>
            <w:proofErr w:type="spellEnd"/>
            <w:r w:rsidR="001E23F7" w:rsidRPr="00C05781">
              <w:rPr>
                <w:rFonts w:ascii="Times New Roman" w:hAnsi="Times New Roman" w:cs="Times New Roman"/>
                <w:sz w:val="24"/>
                <w:szCs w:val="24"/>
              </w:rPr>
              <w:t>;</w:t>
            </w:r>
          </w:p>
          <w:p w:rsidR="001E23F7" w:rsidRPr="00C05781" w:rsidRDefault="001E23F7" w:rsidP="00061922">
            <w:pPr>
              <w:pStyle w:val="ListParagraph"/>
              <w:numPr>
                <w:ilvl w:val="0"/>
                <w:numId w:val="43"/>
              </w:numPr>
              <w:tabs>
                <w:tab w:val="left" w:pos="958"/>
              </w:tabs>
              <w:spacing w:after="0" w:line="240" w:lineRule="auto"/>
              <w:jc w:val="both"/>
              <w:rPr>
                <w:rFonts w:ascii="Times New Roman" w:hAnsi="Times New Roman"/>
                <w:sz w:val="24"/>
                <w:szCs w:val="24"/>
              </w:rPr>
            </w:pPr>
            <w:r w:rsidRPr="00C05781">
              <w:rPr>
                <w:rFonts w:ascii="Times New Roman" w:hAnsi="Times New Roman"/>
                <w:sz w:val="24"/>
                <w:szCs w:val="24"/>
              </w:rPr>
              <w:t>pabalstu uzturēšanās izmaksu segšanai izmaksai atbilstoši</w:t>
            </w:r>
            <w:r w:rsidR="00902834" w:rsidRPr="00C05781">
              <w:rPr>
                <w:rFonts w:ascii="Times New Roman" w:hAnsi="Times New Roman"/>
                <w:sz w:val="24"/>
                <w:szCs w:val="24"/>
              </w:rPr>
              <w:t xml:space="preserve"> lēmumiem pēc </w:t>
            </w:r>
            <w:proofErr w:type="gramStart"/>
            <w:r w:rsidR="00902834" w:rsidRPr="00C05781">
              <w:rPr>
                <w:rFonts w:ascii="Times New Roman" w:hAnsi="Times New Roman"/>
                <w:sz w:val="24"/>
                <w:szCs w:val="24"/>
              </w:rPr>
              <w:t>2017.gada</w:t>
            </w:r>
            <w:proofErr w:type="gramEnd"/>
            <w:r w:rsidR="00902834" w:rsidRPr="00C05781">
              <w:rPr>
                <w:rFonts w:ascii="Times New Roman" w:hAnsi="Times New Roman"/>
                <w:sz w:val="24"/>
                <w:szCs w:val="24"/>
              </w:rPr>
              <w:t xml:space="preserve"> 1.jūnija</w:t>
            </w:r>
            <w:r w:rsidRPr="00C05781">
              <w:rPr>
                <w:rFonts w:ascii="Times New Roman" w:hAnsi="Times New Roman"/>
                <w:sz w:val="24"/>
                <w:szCs w:val="24"/>
              </w:rPr>
              <w:t xml:space="preserve"> p</w:t>
            </w:r>
            <w:r w:rsidR="000D483D" w:rsidRPr="00C05781">
              <w:rPr>
                <w:rFonts w:ascii="Times New Roman" w:hAnsi="Times New Roman"/>
                <w:sz w:val="24"/>
                <w:szCs w:val="24"/>
              </w:rPr>
              <w:t>ar pabalsta piešķiršanu – 18 829</w:t>
            </w:r>
            <w:r w:rsidRPr="00C05781">
              <w:rPr>
                <w:rFonts w:ascii="Times New Roman" w:hAnsi="Times New Roman"/>
                <w:sz w:val="24"/>
                <w:szCs w:val="24"/>
              </w:rPr>
              <w:t xml:space="preserve"> </w:t>
            </w:r>
            <w:proofErr w:type="spellStart"/>
            <w:r w:rsidRPr="00C05781">
              <w:rPr>
                <w:rFonts w:ascii="Times New Roman" w:hAnsi="Times New Roman"/>
                <w:i/>
                <w:sz w:val="24"/>
                <w:szCs w:val="24"/>
              </w:rPr>
              <w:t>euro</w:t>
            </w:r>
            <w:proofErr w:type="spellEnd"/>
            <w:r w:rsidRPr="00C05781">
              <w:rPr>
                <w:rFonts w:ascii="Times New Roman" w:hAnsi="Times New Roman"/>
                <w:i/>
                <w:sz w:val="24"/>
                <w:szCs w:val="24"/>
              </w:rPr>
              <w:t xml:space="preserve">, </w:t>
            </w:r>
            <w:r w:rsidRPr="00C05781">
              <w:rPr>
                <w:rFonts w:ascii="Times New Roman" w:hAnsi="Times New Roman"/>
                <w:sz w:val="24"/>
                <w:szCs w:val="24"/>
              </w:rPr>
              <w:t>tajā skaitā:</w:t>
            </w:r>
          </w:p>
          <w:p w:rsidR="001E23F7" w:rsidRPr="00C05781" w:rsidRDefault="000D483D" w:rsidP="001E23F7">
            <w:pPr>
              <w:tabs>
                <w:tab w:val="left" w:pos="958"/>
              </w:tabs>
              <w:spacing w:after="0" w:line="240" w:lineRule="auto"/>
              <w:jc w:val="both"/>
              <w:rPr>
                <w:rFonts w:ascii="Times New Roman" w:hAnsi="Times New Roman" w:cs="Times New Roman"/>
                <w:sz w:val="24"/>
                <w:szCs w:val="24"/>
              </w:rPr>
            </w:pPr>
            <w:r w:rsidRPr="00C05781">
              <w:rPr>
                <w:rFonts w:ascii="Times New Roman" w:hAnsi="Times New Roman" w:cs="Times New Roman"/>
                <w:sz w:val="24"/>
                <w:szCs w:val="24"/>
              </w:rPr>
              <w:t>58</w:t>
            </w:r>
            <w:r w:rsidR="001E23F7" w:rsidRPr="00C05781">
              <w:rPr>
                <w:rFonts w:ascii="Times New Roman" w:hAnsi="Times New Roman" w:cs="Times New Roman"/>
                <w:sz w:val="24"/>
                <w:szCs w:val="24"/>
              </w:rPr>
              <w:t xml:space="preserve"> gadījumi (personu skaits x attiecīgo mēnešu skaits) x 139 </w:t>
            </w:r>
            <w:proofErr w:type="spellStart"/>
            <w:r w:rsidR="001E23F7" w:rsidRPr="00C05781">
              <w:rPr>
                <w:rFonts w:ascii="Times New Roman" w:hAnsi="Times New Roman" w:cs="Times New Roman"/>
                <w:i/>
                <w:sz w:val="24"/>
                <w:szCs w:val="24"/>
              </w:rPr>
              <w:t>euro</w:t>
            </w:r>
            <w:proofErr w:type="spellEnd"/>
            <w:r w:rsidRPr="00C05781">
              <w:rPr>
                <w:rFonts w:ascii="Times New Roman" w:hAnsi="Times New Roman" w:cs="Times New Roman"/>
                <w:sz w:val="24"/>
                <w:szCs w:val="24"/>
              </w:rPr>
              <w:t xml:space="preserve"> = 8 062</w:t>
            </w:r>
            <w:r w:rsidR="001E23F7" w:rsidRPr="00C05781">
              <w:rPr>
                <w:rFonts w:ascii="Times New Roman" w:hAnsi="Times New Roman" w:cs="Times New Roman"/>
                <w:sz w:val="24"/>
                <w:szCs w:val="24"/>
              </w:rPr>
              <w:t xml:space="preserve"> </w:t>
            </w:r>
            <w:proofErr w:type="spellStart"/>
            <w:r w:rsidR="001E23F7" w:rsidRPr="00C05781">
              <w:rPr>
                <w:rFonts w:ascii="Times New Roman" w:hAnsi="Times New Roman" w:cs="Times New Roman"/>
                <w:i/>
                <w:sz w:val="24"/>
                <w:szCs w:val="24"/>
              </w:rPr>
              <w:t>euro</w:t>
            </w:r>
            <w:proofErr w:type="spellEnd"/>
            <w:r w:rsidR="001E23F7" w:rsidRPr="00C05781">
              <w:rPr>
                <w:rFonts w:ascii="Times New Roman" w:hAnsi="Times New Roman" w:cs="Times New Roman"/>
                <w:sz w:val="24"/>
                <w:szCs w:val="24"/>
              </w:rPr>
              <w:t>;</w:t>
            </w:r>
          </w:p>
          <w:p w:rsidR="001E23F7" w:rsidRPr="00C05781" w:rsidRDefault="000D483D" w:rsidP="001E23F7">
            <w:pPr>
              <w:tabs>
                <w:tab w:val="left" w:pos="958"/>
              </w:tabs>
              <w:spacing w:after="0" w:line="240" w:lineRule="auto"/>
              <w:jc w:val="both"/>
              <w:rPr>
                <w:rFonts w:ascii="Times New Roman" w:hAnsi="Times New Roman" w:cs="Times New Roman"/>
                <w:sz w:val="24"/>
                <w:szCs w:val="24"/>
              </w:rPr>
            </w:pPr>
            <w:r w:rsidRPr="00C05781">
              <w:rPr>
                <w:rFonts w:ascii="Times New Roman" w:hAnsi="Times New Roman" w:cs="Times New Roman"/>
                <w:sz w:val="24"/>
                <w:szCs w:val="24"/>
              </w:rPr>
              <w:t>111</w:t>
            </w:r>
            <w:r w:rsidR="001E23F7" w:rsidRPr="00C05781">
              <w:rPr>
                <w:rFonts w:ascii="Times New Roman" w:hAnsi="Times New Roman" w:cs="Times New Roman"/>
                <w:sz w:val="24"/>
                <w:szCs w:val="24"/>
              </w:rPr>
              <w:t xml:space="preserve"> gadījumi (personu skaits x attiecīgo mēnešu skaits) x 97 </w:t>
            </w:r>
            <w:proofErr w:type="spellStart"/>
            <w:r w:rsidR="001E23F7" w:rsidRPr="00C05781">
              <w:rPr>
                <w:rFonts w:ascii="Times New Roman" w:hAnsi="Times New Roman" w:cs="Times New Roman"/>
                <w:i/>
                <w:sz w:val="24"/>
                <w:szCs w:val="24"/>
              </w:rPr>
              <w:t>euro</w:t>
            </w:r>
            <w:proofErr w:type="spellEnd"/>
            <w:r w:rsidRPr="00C05781">
              <w:rPr>
                <w:rFonts w:ascii="Times New Roman" w:hAnsi="Times New Roman" w:cs="Times New Roman"/>
                <w:sz w:val="24"/>
                <w:szCs w:val="24"/>
              </w:rPr>
              <w:t xml:space="preserve"> = 10 767</w:t>
            </w:r>
            <w:r w:rsidR="001E23F7" w:rsidRPr="00C05781">
              <w:rPr>
                <w:rFonts w:ascii="Times New Roman" w:hAnsi="Times New Roman" w:cs="Times New Roman"/>
                <w:sz w:val="24"/>
                <w:szCs w:val="24"/>
              </w:rPr>
              <w:t xml:space="preserve"> </w:t>
            </w:r>
            <w:proofErr w:type="spellStart"/>
            <w:r w:rsidR="001E23F7" w:rsidRPr="00C05781">
              <w:rPr>
                <w:rFonts w:ascii="Times New Roman" w:hAnsi="Times New Roman" w:cs="Times New Roman"/>
                <w:i/>
                <w:sz w:val="24"/>
                <w:szCs w:val="24"/>
              </w:rPr>
              <w:t>euro</w:t>
            </w:r>
            <w:proofErr w:type="spellEnd"/>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proofErr w:type="gramStart"/>
            <w:r w:rsidRPr="00C05781">
              <w:rPr>
                <w:rFonts w:ascii="Times New Roman" w:eastAsia="Times New Roman" w:hAnsi="Times New Roman" w:cs="Times New Roman"/>
                <w:b/>
                <w:sz w:val="24"/>
                <w:szCs w:val="24"/>
                <w:lang w:eastAsia="lv-LV"/>
              </w:rPr>
              <w:lastRenderedPageBreak/>
              <w:t>2.</w:t>
            </w:r>
            <w:r w:rsidRPr="00C05781">
              <w:rPr>
                <w:rFonts w:ascii="Times New Roman" w:eastAsia="Times New Roman" w:hAnsi="Times New Roman" w:cs="Times New Roman"/>
                <w:sz w:val="24"/>
                <w:szCs w:val="24"/>
                <w:lang w:eastAsia="lv-LV"/>
              </w:rPr>
              <w:t xml:space="preserve"> personām</w:t>
            </w:r>
            <w:proofErr w:type="gramEnd"/>
            <w:r w:rsidRPr="00C05781">
              <w:rPr>
                <w:rFonts w:ascii="Times New Roman" w:eastAsia="Times New Roman" w:hAnsi="Times New Roman" w:cs="Times New Roman"/>
                <w:sz w:val="24"/>
                <w:szCs w:val="24"/>
                <w:lang w:eastAsia="lv-LV"/>
              </w:rPr>
              <w:t xml:space="preserve">, kuras pārvietotas atbilstoši Rīcības plānā noteiktajam – </w:t>
            </w:r>
            <w:r w:rsidR="00625698" w:rsidRPr="00C05781">
              <w:rPr>
                <w:rFonts w:ascii="Times New Roman" w:eastAsia="Times New Roman" w:hAnsi="Times New Roman" w:cs="Times New Roman"/>
                <w:b/>
                <w:sz w:val="24"/>
                <w:szCs w:val="24"/>
                <w:lang w:eastAsia="lv-LV"/>
              </w:rPr>
              <w:t>198 123</w:t>
            </w:r>
            <w:r w:rsidRPr="00C05781">
              <w:rPr>
                <w:rFonts w:ascii="Times New Roman" w:eastAsia="Times New Roman" w:hAnsi="Times New Roman" w:cs="Times New Roman"/>
                <w:b/>
                <w:sz w:val="24"/>
                <w:szCs w:val="24"/>
                <w:lang w:eastAsia="lv-LV"/>
              </w:rPr>
              <w:t xml:space="preserve"> </w:t>
            </w:r>
            <w:r w:rsidRPr="00C05781">
              <w:rPr>
                <w:rFonts w:ascii="Times New Roman" w:eastAsia="Times New Roman" w:hAnsi="Times New Roman" w:cs="Times New Roman"/>
                <w:b/>
                <w:i/>
                <w:sz w:val="24"/>
                <w:szCs w:val="24"/>
                <w:lang w:eastAsia="lv-LV"/>
              </w:rPr>
              <w:t>euro</w:t>
            </w:r>
            <w:r w:rsidRPr="00C05781">
              <w:rPr>
                <w:rFonts w:ascii="Times New Roman" w:eastAsia="Times New Roman" w:hAnsi="Times New Roman" w:cs="Times New Roman"/>
                <w:sz w:val="24"/>
                <w:szCs w:val="24"/>
                <w:lang w:eastAsia="lv-LV"/>
              </w:rPr>
              <w:t>:</w:t>
            </w:r>
          </w:p>
          <w:p w:rsidR="001E23F7" w:rsidRPr="00C05781" w:rsidRDefault="001E23F7" w:rsidP="00061922">
            <w:pPr>
              <w:pStyle w:val="ListParagraph"/>
              <w:numPr>
                <w:ilvl w:val="0"/>
                <w:numId w:val="43"/>
              </w:numPr>
              <w:tabs>
                <w:tab w:val="left" w:pos="958"/>
              </w:tabs>
              <w:spacing w:after="0" w:line="240" w:lineRule="auto"/>
              <w:jc w:val="both"/>
              <w:rPr>
                <w:rFonts w:ascii="Times New Roman" w:hAnsi="Times New Roman"/>
                <w:sz w:val="24"/>
                <w:szCs w:val="24"/>
              </w:rPr>
            </w:pPr>
            <w:r w:rsidRPr="00C05781">
              <w:rPr>
                <w:rFonts w:ascii="Times New Roman" w:hAnsi="Times New Roman"/>
                <w:sz w:val="24"/>
                <w:szCs w:val="24"/>
              </w:rPr>
              <w:t>pabalstu uzturēšanās izmaksu segšanai izmaksai, par ko lēmums p</w:t>
            </w:r>
            <w:r w:rsidR="00BD5535" w:rsidRPr="00C05781">
              <w:rPr>
                <w:rFonts w:ascii="Times New Roman" w:hAnsi="Times New Roman"/>
                <w:sz w:val="24"/>
                <w:szCs w:val="24"/>
              </w:rPr>
              <w:t xml:space="preserve">ieņemts līdz </w:t>
            </w:r>
            <w:proofErr w:type="gramStart"/>
            <w:r w:rsidR="00BD5535" w:rsidRPr="00C05781">
              <w:rPr>
                <w:rFonts w:ascii="Times New Roman" w:hAnsi="Times New Roman"/>
                <w:sz w:val="24"/>
                <w:szCs w:val="24"/>
              </w:rPr>
              <w:t>2017.gada</w:t>
            </w:r>
            <w:proofErr w:type="gramEnd"/>
            <w:r w:rsidR="00BD5535" w:rsidRPr="00C05781">
              <w:rPr>
                <w:rFonts w:ascii="Times New Roman" w:hAnsi="Times New Roman"/>
                <w:sz w:val="24"/>
                <w:szCs w:val="24"/>
              </w:rPr>
              <w:t xml:space="preserve"> 31.maijam</w:t>
            </w:r>
            <w:r w:rsidRPr="00C05781">
              <w:rPr>
                <w:rFonts w:ascii="Times New Roman" w:hAnsi="Times New Roman"/>
                <w:sz w:val="24"/>
                <w:szCs w:val="24"/>
              </w:rPr>
              <w:t xml:space="preserve"> (atbilstoši noteiktajam statusam) – </w:t>
            </w:r>
            <w:r w:rsidR="003375EF" w:rsidRPr="00C05781">
              <w:rPr>
                <w:rFonts w:ascii="Times New Roman" w:hAnsi="Times New Roman"/>
                <w:sz w:val="24"/>
                <w:szCs w:val="24"/>
              </w:rPr>
              <w:t>114 632</w:t>
            </w:r>
            <w:r w:rsidRPr="00C05781">
              <w:rPr>
                <w:rFonts w:ascii="Times New Roman" w:hAnsi="Times New Roman"/>
                <w:sz w:val="24"/>
                <w:szCs w:val="24"/>
              </w:rPr>
              <w:t xml:space="preserve"> </w:t>
            </w:r>
            <w:proofErr w:type="spellStart"/>
            <w:r w:rsidRPr="00C05781">
              <w:rPr>
                <w:rFonts w:ascii="Times New Roman" w:hAnsi="Times New Roman"/>
                <w:i/>
                <w:sz w:val="24"/>
                <w:szCs w:val="24"/>
              </w:rPr>
              <w:t>euro</w:t>
            </w:r>
            <w:proofErr w:type="spellEnd"/>
            <w:r w:rsidRPr="00C05781">
              <w:rPr>
                <w:rFonts w:ascii="Times New Roman" w:hAnsi="Times New Roman"/>
                <w:sz w:val="24"/>
                <w:szCs w:val="24"/>
              </w:rPr>
              <w:t>, tajā skaitā:</w:t>
            </w:r>
          </w:p>
          <w:p w:rsidR="001E23F7" w:rsidRPr="00C05781" w:rsidRDefault="00DB2D17" w:rsidP="001E23F7">
            <w:pPr>
              <w:tabs>
                <w:tab w:val="left" w:pos="958"/>
              </w:tabs>
              <w:spacing w:after="0" w:line="240" w:lineRule="auto"/>
              <w:jc w:val="both"/>
              <w:rPr>
                <w:rFonts w:ascii="Times New Roman" w:hAnsi="Times New Roman" w:cs="Times New Roman"/>
                <w:sz w:val="24"/>
                <w:szCs w:val="24"/>
              </w:rPr>
            </w:pPr>
            <w:r w:rsidRPr="00C05781">
              <w:rPr>
                <w:rFonts w:ascii="Times New Roman" w:hAnsi="Times New Roman" w:cs="Times New Roman"/>
                <w:sz w:val="24"/>
                <w:szCs w:val="24"/>
              </w:rPr>
              <w:t>272</w:t>
            </w:r>
            <w:r w:rsidR="001E23F7" w:rsidRPr="00C05781">
              <w:rPr>
                <w:rFonts w:ascii="Times New Roman" w:hAnsi="Times New Roman" w:cs="Times New Roman"/>
                <w:sz w:val="24"/>
                <w:szCs w:val="24"/>
              </w:rPr>
              <w:t xml:space="preserve"> gadījumi (personu skaits x attiecīgo mēnešu skaits) x 139 </w:t>
            </w:r>
            <w:proofErr w:type="spellStart"/>
            <w:r w:rsidR="001E23F7" w:rsidRPr="00C05781">
              <w:rPr>
                <w:rFonts w:ascii="Times New Roman" w:hAnsi="Times New Roman" w:cs="Times New Roman"/>
                <w:i/>
                <w:sz w:val="24"/>
                <w:szCs w:val="24"/>
              </w:rPr>
              <w:t>euro</w:t>
            </w:r>
            <w:proofErr w:type="spellEnd"/>
            <w:r w:rsidRPr="00C05781">
              <w:rPr>
                <w:rFonts w:ascii="Times New Roman" w:hAnsi="Times New Roman" w:cs="Times New Roman"/>
                <w:sz w:val="24"/>
                <w:szCs w:val="24"/>
              </w:rPr>
              <w:t xml:space="preserve"> = 37 808</w:t>
            </w:r>
            <w:r w:rsidR="001E23F7" w:rsidRPr="00C05781">
              <w:rPr>
                <w:rFonts w:ascii="Times New Roman" w:hAnsi="Times New Roman" w:cs="Times New Roman"/>
                <w:sz w:val="24"/>
                <w:szCs w:val="24"/>
              </w:rPr>
              <w:t xml:space="preserve"> </w:t>
            </w:r>
            <w:proofErr w:type="spellStart"/>
            <w:r w:rsidR="001E23F7" w:rsidRPr="00C05781">
              <w:rPr>
                <w:rFonts w:ascii="Times New Roman" w:hAnsi="Times New Roman" w:cs="Times New Roman"/>
                <w:i/>
                <w:sz w:val="24"/>
                <w:szCs w:val="24"/>
              </w:rPr>
              <w:t>euro</w:t>
            </w:r>
            <w:proofErr w:type="spellEnd"/>
            <w:r w:rsidR="001E23F7" w:rsidRPr="00C05781">
              <w:rPr>
                <w:rFonts w:ascii="Times New Roman" w:hAnsi="Times New Roman" w:cs="Times New Roman"/>
                <w:sz w:val="24"/>
                <w:szCs w:val="24"/>
              </w:rPr>
              <w:t>;</w:t>
            </w:r>
          </w:p>
          <w:p w:rsidR="001E23F7" w:rsidRPr="00C05781" w:rsidRDefault="00DB2D17" w:rsidP="001E23F7">
            <w:pPr>
              <w:tabs>
                <w:tab w:val="left" w:pos="958"/>
              </w:tabs>
              <w:spacing w:after="0" w:line="240" w:lineRule="auto"/>
              <w:jc w:val="both"/>
              <w:rPr>
                <w:rFonts w:ascii="Times New Roman" w:hAnsi="Times New Roman" w:cs="Times New Roman"/>
                <w:sz w:val="24"/>
                <w:szCs w:val="24"/>
              </w:rPr>
            </w:pPr>
            <w:r w:rsidRPr="00C05781">
              <w:rPr>
                <w:rFonts w:ascii="Times New Roman" w:hAnsi="Times New Roman" w:cs="Times New Roman"/>
                <w:sz w:val="24"/>
                <w:szCs w:val="24"/>
              </w:rPr>
              <w:t>792</w:t>
            </w:r>
            <w:r w:rsidR="001E23F7" w:rsidRPr="00C05781">
              <w:rPr>
                <w:rFonts w:ascii="Times New Roman" w:hAnsi="Times New Roman" w:cs="Times New Roman"/>
                <w:sz w:val="24"/>
                <w:szCs w:val="24"/>
              </w:rPr>
              <w:t xml:space="preserve"> gadījumi (personu skaits x attiecīgo mēnešu skaits) x 97 </w:t>
            </w:r>
            <w:proofErr w:type="spellStart"/>
            <w:r w:rsidR="001E23F7" w:rsidRPr="00C05781">
              <w:rPr>
                <w:rFonts w:ascii="Times New Roman" w:hAnsi="Times New Roman" w:cs="Times New Roman"/>
                <w:i/>
                <w:sz w:val="24"/>
                <w:szCs w:val="24"/>
              </w:rPr>
              <w:t>euro</w:t>
            </w:r>
            <w:proofErr w:type="spellEnd"/>
            <w:r w:rsidRPr="00C05781">
              <w:rPr>
                <w:rFonts w:ascii="Times New Roman" w:hAnsi="Times New Roman" w:cs="Times New Roman"/>
                <w:sz w:val="24"/>
                <w:szCs w:val="24"/>
              </w:rPr>
              <w:t xml:space="preserve"> x = 76 824</w:t>
            </w:r>
            <w:r w:rsidR="001E23F7" w:rsidRPr="00C05781">
              <w:rPr>
                <w:rFonts w:ascii="Times New Roman" w:hAnsi="Times New Roman" w:cs="Times New Roman"/>
                <w:sz w:val="24"/>
                <w:szCs w:val="24"/>
              </w:rPr>
              <w:t xml:space="preserve"> </w:t>
            </w:r>
            <w:proofErr w:type="spellStart"/>
            <w:r w:rsidR="001E23F7" w:rsidRPr="00C05781">
              <w:rPr>
                <w:rFonts w:ascii="Times New Roman" w:hAnsi="Times New Roman" w:cs="Times New Roman"/>
                <w:i/>
                <w:sz w:val="24"/>
                <w:szCs w:val="24"/>
              </w:rPr>
              <w:t>euro</w:t>
            </w:r>
            <w:proofErr w:type="spellEnd"/>
            <w:r w:rsidR="001E23F7" w:rsidRPr="00C05781">
              <w:rPr>
                <w:rFonts w:ascii="Times New Roman" w:hAnsi="Times New Roman" w:cs="Times New Roman"/>
                <w:sz w:val="24"/>
                <w:szCs w:val="24"/>
              </w:rPr>
              <w:t>;</w:t>
            </w:r>
          </w:p>
          <w:p w:rsidR="001E23F7" w:rsidRPr="00C05781" w:rsidRDefault="001E23F7" w:rsidP="00061922">
            <w:pPr>
              <w:pStyle w:val="ListParagraph"/>
              <w:numPr>
                <w:ilvl w:val="0"/>
                <w:numId w:val="43"/>
              </w:numPr>
              <w:tabs>
                <w:tab w:val="left" w:pos="958"/>
              </w:tabs>
              <w:spacing w:after="0" w:line="240" w:lineRule="auto"/>
              <w:jc w:val="both"/>
              <w:rPr>
                <w:rFonts w:ascii="Times New Roman" w:hAnsi="Times New Roman"/>
                <w:sz w:val="24"/>
                <w:szCs w:val="24"/>
              </w:rPr>
            </w:pPr>
            <w:r w:rsidRPr="00C05781">
              <w:rPr>
                <w:rFonts w:ascii="Times New Roman" w:hAnsi="Times New Roman"/>
                <w:sz w:val="24"/>
                <w:szCs w:val="24"/>
              </w:rPr>
              <w:t>pabalstu uzturēšanās izmaksu segšanai izmaksai atbilstoši</w:t>
            </w:r>
            <w:r w:rsidR="00DB2D17" w:rsidRPr="00C05781">
              <w:rPr>
                <w:rFonts w:ascii="Times New Roman" w:hAnsi="Times New Roman"/>
                <w:sz w:val="24"/>
                <w:szCs w:val="24"/>
              </w:rPr>
              <w:t xml:space="preserve"> lēmumiem pēc </w:t>
            </w:r>
            <w:proofErr w:type="gramStart"/>
            <w:r w:rsidR="00DB2D17" w:rsidRPr="00C05781">
              <w:rPr>
                <w:rFonts w:ascii="Times New Roman" w:hAnsi="Times New Roman"/>
                <w:sz w:val="24"/>
                <w:szCs w:val="24"/>
              </w:rPr>
              <w:t>2017.gada</w:t>
            </w:r>
            <w:proofErr w:type="gramEnd"/>
            <w:r w:rsidR="00DB2D17" w:rsidRPr="00C05781">
              <w:rPr>
                <w:rFonts w:ascii="Times New Roman" w:hAnsi="Times New Roman"/>
                <w:sz w:val="24"/>
                <w:szCs w:val="24"/>
              </w:rPr>
              <w:t xml:space="preserve"> 1.jūnija</w:t>
            </w:r>
            <w:r w:rsidRPr="00C05781">
              <w:rPr>
                <w:rFonts w:ascii="Times New Roman" w:hAnsi="Times New Roman"/>
                <w:sz w:val="24"/>
                <w:szCs w:val="24"/>
              </w:rPr>
              <w:t xml:space="preserve"> pa</w:t>
            </w:r>
            <w:r w:rsidR="00DB2D17" w:rsidRPr="00C05781">
              <w:rPr>
                <w:rFonts w:ascii="Times New Roman" w:hAnsi="Times New Roman"/>
                <w:sz w:val="24"/>
                <w:szCs w:val="24"/>
              </w:rPr>
              <w:t>r pabalsta piešķiršanu – 83 491</w:t>
            </w:r>
            <w:r w:rsidRPr="00C05781">
              <w:rPr>
                <w:rFonts w:ascii="Times New Roman" w:hAnsi="Times New Roman"/>
                <w:sz w:val="24"/>
                <w:szCs w:val="24"/>
              </w:rPr>
              <w:t xml:space="preserve"> </w:t>
            </w:r>
            <w:proofErr w:type="spellStart"/>
            <w:r w:rsidRPr="00C05781">
              <w:rPr>
                <w:rFonts w:ascii="Times New Roman" w:hAnsi="Times New Roman"/>
                <w:i/>
                <w:sz w:val="24"/>
                <w:szCs w:val="24"/>
              </w:rPr>
              <w:t>euro</w:t>
            </w:r>
            <w:proofErr w:type="spellEnd"/>
            <w:r w:rsidRPr="00C05781">
              <w:rPr>
                <w:rFonts w:ascii="Times New Roman" w:hAnsi="Times New Roman"/>
                <w:i/>
                <w:sz w:val="24"/>
                <w:szCs w:val="24"/>
              </w:rPr>
              <w:t xml:space="preserve">, </w:t>
            </w:r>
            <w:r w:rsidRPr="00C05781">
              <w:rPr>
                <w:rFonts w:ascii="Times New Roman" w:hAnsi="Times New Roman"/>
                <w:sz w:val="24"/>
                <w:szCs w:val="24"/>
              </w:rPr>
              <w:t>tajā skaitā:</w:t>
            </w:r>
          </w:p>
          <w:p w:rsidR="001E23F7" w:rsidRPr="00C05781" w:rsidRDefault="00DB2D17" w:rsidP="001E23F7">
            <w:pPr>
              <w:tabs>
                <w:tab w:val="left" w:pos="958"/>
              </w:tabs>
              <w:spacing w:after="0" w:line="240" w:lineRule="auto"/>
              <w:jc w:val="both"/>
              <w:rPr>
                <w:rFonts w:ascii="Times New Roman" w:hAnsi="Times New Roman" w:cs="Times New Roman"/>
                <w:sz w:val="24"/>
                <w:szCs w:val="24"/>
              </w:rPr>
            </w:pPr>
            <w:r w:rsidRPr="00C05781">
              <w:rPr>
                <w:rFonts w:ascii="Times New Roman" w:hAnsi="Times New Roman" w:cs="Times New Roman"/>
                <w:sz w:val="24"/>
                <w:szCs w:val="24"/>
              </w:rPr>
              <w:t>295</w:t>
            </w:r>
            <w:r w:rsidR="001E23F7" w:rsidRPr="00C05781">
              <w:rPr>
                <w:rFonts w:ascii="Times New Roman" w:hAnsi="Times New Roman" w:cs="Times New Roman"/>
                <w:sz w:val="24"/>
                <w:szCs w:val="24"/>
              </w:rPr>
              <w:t xml:space="preserve"> gadījumi (personu skaits x attiecīgo mēnešu skaits) x 139 </w:t>
            </w:r>
            <w:proofErr w:type="spellStart"/>
            <w:r w:rsidR="001E23F7" w:rsidRPr="00C05781">
              <w:rPr>
                <w:rFonts w:ascii="Times New Roman" w:hAnsi="Times New Roman" w:cs="Times New Roman"/>
                <w:i/>
                <w:sz w:val="24"/>
                <w:szCs w:val="24"/>
              </w:rPr>
              <w:t>euro</w:t>
            </w:r>
            <w:proofErr w:type="spellEnd"/>
            <w:proofErr w:type="gramStart"/>
            <w:r w:rsidRPr="00C05781">
              <w:rPr>
                <w:rFonts w:ascii="Times New Roman" w:hAnsi="Times New Roman" w:cs="Times New Roman"/>
                <w:sz w:val="24"/>
                <w:szCs w:val="24"/>
              </w:rPr>
              <w:t xml:space="preserve">  </w:t>
            </w:r>
            <w:proofErr w:type="gramEnd"/>
            <w:r w:rsidRPr="00C05781">
              <w:rPr>
                <w:rFonts w:ascii="Times New Roman" w:hAnsi="Times New Roman" w:cs="Times New Roman"/>
                <w:sz w:val="24"/>
                <w:szCs w:val="24"/>
              </w:rPr>
              <w:t>= 41 005</w:t>
            </w:r>
            <w:r w:rsidR="001E23F7" w:rsidRPr="00C05781">
              <w:rPr>
                <w:rFonts w:ascii="Times New Roman" w:hAnsi="Times New Roman" w:cs="Times New Roman"/>
                <w:sz w:val="24"/>
                <w:szCs w:val="24"/>
              </w:rPr>
              <w:t xml:space="preserve"> </w:t>
            </w:r>
            <w:proofErr w:type="spellStart"/>
            <w:r w:rsidR="001E23F7" w:rsidRPr="00C05781">
              <w:rPr>
                <w:rFonts w:ascii="Times New Roman" w:hAnsi="Times New Roman" w:cs="Times New Roman"/>
                <w:i/>
                <w:sz w:val="24"/>
                <w:szCs w:val="24"/>
              </w:rPr>
              <w:t>euro</w:t>
            </w:r>
            <w:proofErr w:type="spellEnd"/>
            <w:r w:rsidR="001E23F7" w:rsidRPr="00C05781">
              <w:rPr>
                <w:rFonts w:ascii="Times New Roman" w:hAnsi="Times New Roman" w:cs="Times New Roman"/>
                <w:sz w:val="24"/>
                <w:szCs w:val="24"/>
              </w:rPr>
              <w:t>;</w:t>
            </w:r>
          </w:p>
          <w:p w:rsidR="001E23F7" w:rsidRPr="00C05781" w:rsidRDefault="00DB2D17" w:rsidP="001E23F7">
            <w:pPr>
              <w:tabs>
                <w:tab w:val="left" w:pos="958"/>
              </w:tabs>
              <w:spacing w:after="0" w:line="240" w:lineRule="auto"/>
              <w:jc w:val="both"/>
              <w:rPr>
                <w:rFonts w:ascii="Times New Roman" w:hAnsi="Times New Roman" w:cs="Times New Roman"/>
                <w:sz w:val="24"/>
                <w:szCs w:val="24"/>
              </w:rPr>
            </w:pPr>
            <w:r w:rsidRPr="00C05781">
              <w:rPr>
                <w:rFonts w:ascii="Times New Roman" w:hAnsi="Times New Roman" w:cs="Times New Roman"/>
                <w:sz w:val="24"/>
                <w:szCs w:val="24"/>
              </w:rPr>
              <w:t>438</w:t>
            </w:r>
            <w:r w:rsidR="001E23F7" w:rsidRPr="00C05781">
              <w:rPr>
                <w:rFonts w:ascii="Times New Roman" w:hAnsi="Times New Roman" w:cs="Times New Roman"/>
                <w:sz w:val="24"/>
                <w:szCs w:val="24"/>
              </w:rPr>
              <w:t xml:space="preserve"> gadījumi (personu skaits x attiecīgo mēnešu skaits) x 97 </w:t>
            </w:r>
            <w:r w:rsidR="001E23F7" w:rsidRPr="00C05781">
              <w:rPr>
                <w:rFonts w:ascii="Times New Roman" w:hAnsi="Times New Roman" w:cs="Times New Roman"/>
                <w:i/>
                <w:sz w:val="24"/>
                <w:szCs w:val="24"/>
              </w:rPr>
              <w:t>euro</w:t>
            </w:r>
            <w:r w:rsidRPr="00C05781">
              <w:rPr>
                <w:rFonts w:ascii="Times New Roman" w:hAnsi="Times New Roman" w:cs="Times New Roman"/>
                <w:sz w:val="24"/>
                <w:szCs w:val="24"/>
              </w:rPr>
              <w:t xml:space="preserve"> x = 42 486</w:t>
            </w:r>
            <w:r w:rsidR="001E23F7" w:rsidRPr="00C05781">
              <w:rPr>
                <w:rFonts w:ascii="Times New Roman" w:hAnsi="Times New Roman" w:cs="Times New Roman"/>
                <w:sz w:val="24"/>
                <w:szCs w:val="24"/>
              </w:rPr>
              <w:t xml:space="preserve"> </w:t>
            </w:r>
            <w:proofErr w:type="spellStart"/>
            <w:r w:rsidR="001E23F7" w:rsidRPr="00C05781">
              <w:rPr>
                <w:rFonts w:ascii="Times New Roman" w:hAnsi="Times New Roman" w:cs="Times New Roman"/>
                <w:i/>
                <w:sz w:val="24"/>
                <w:szCs w:val="24"/>
              </w:rPr>
              <w:t>euro</w:t>
            </w:r>
            <w:proofErr w:type="spellEnd"/>
            <w:r w:rsidR="001E23F7" w:rsidRPr="00C05781">
              <w:rPr>
                <w:rFonts w:ascii="Times New Roman" w:hAnsi="Times New Roman" w:cs="Times New Roman"/>
                <w:sz w:val="24"/>
                <w:szCs w:val="24"/>
              </w:rPr>
              <w:t xml:space="preserve">. Detalizēts aprēķins anotācijas pielikuma </w:t>
            </w:r>
            <w:r w:rsidR="001E23F7" w:rsidRPr="00E443D8">
              <w:rPr>
                <w:rFonts w:ascii="Times New Roman" w:hAnsi="Times New Roman" w:cs="Times New Roman"/>
                <w:sz w:val="24"/>
                <w:szCs w:val="24"/>
              </w:rPr>
              <w:t>5.tabulā.</w:t>
            </w:r>
          </w:p>
          <w:tbl>
            <w:tblPr>
              <w:tblW w:w="6926" w:type="dxa"/>
              <w:tblLook w:val="04A0" w:firstRow="1" w:lastRow="0" w:firstColumn="1" w:lastColumn="0" w:noHBand="0" w:noVBand="1"/>
            </w:tblPr>
            <w:tblGrid>
              <w:gridCol w:w="960"/>
              <w:gridCol w:w="1548"/>
              <w:gridCol w:w="1400"/>
              <w:gridCol w:w="1718"/>
              <w:gridCol w:w="1300"/>
            </w:tblGrid>
            <w:tr w:rsidR="00C05781" w:rsidRPr="000D1AF4" w:rsidTr="007077CD">
              <w:trPr>
                <w:trHeight w:val="53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Mēnesis</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Pabalstu izmaksas gadījumu skaits</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Pabalsta apmērs</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Izdevumi mēnesī kopā</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Izdevumi mēnesī</w:t>
                  </w:r>
                </w:p>
              </w:tc>
            </w:tr>
            <w:tr w:rsidR="00C05781" w:rsidRPr="000D1AF4" w:rsidTr="007077C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1AF4" w:rsidRPr="000D1AF4" w:rsidRDefault="000D1AF4" w:rsidP="000D1AF4">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Jūlijs</w:t>
                  </w:r>
                </w:p>
              </w:tc>
              <w:tc>
                <w:tcPr>
                  <w:tcW w:w="154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11</w:t>
                  </w:r>
                </w:p>
              </w:tc>
              <w:tc>
                <w:tcPr>
                  <w:tcW w:w="1400"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139</w:t>
                  </w:r>
                </w:p>
              </w:tc>
              <w:tc>
                <w:tcPr>
                  <w:tcW w:w="171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1 529</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1AF4" w:rsidRPr="000D1AF4" w:rsidRDefault="000D1AF4" w:rsidP="000D1AF4">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2 499</w:t>
                  </w:r>
                </w:p>
              </w:tc>
            </w:tr>
            <w:tr w:rsidR="00C05781" w:rsidRPr="000D1AF4" w:rsidTr="007077CD">
              <w:trPr>
                <w:trHeight w:val="300"/>
              </w:trPr>
              <w:tc>
                <w:tcPr>
                  <w:tcW w:w="960" w:type="dxa"/>
                  <w:vMerge/>
                  <w:tcBorders>
                    <w:top w:val="nil"/>
                    <w:left w:val="single" w:sz="4" w:space="0" w:color="auto"/>
                    <w:bottom w:val="single" w:sz="4" w:space="0" w:color="auto"/>
                    <w:right w:val="single" w:sz="4" w:space="0" w:color="auto"/>
                  </w:tcBorders>
                  <w:vAlign w:val="center"/>
                  <w:hideMark/>
                </w:tcPr>
                <w:p w:rsidR="000D1AF4" w:rsidRPr="000D1AF4" w:rsidRDefault="000D1AF4" w:rsidP="000D1AF4">
                  <w:pPr>
                    <w:spacing w:after="0" w:line="240" w:lineRule="auto"/>
                    <w:rPr>
                      <w:rFonts w:ascii="Times New Roman" w:eastAsia="Times New Roman" w:hAnsi="Times New Roman" w:cs="Times New Roman"/>
                      <w:sz w:val="16"/>
                      <w:szCs w:val="16"/>
                      <w:lang w:eastAsia="lv-LV"/>
                    </w:rPr>
                  </w:pPr>
                </w:p>
              </w:tc>
              <w:tc>
                <w:tcPr>
                  <w:tcW w:w="154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10</w:t>
                  </w:r>
                </w:p>
              </w:tc>
              <w:tc>
                <w:tcPr>
                  <w:tcW w:w="1400"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97</w:t>
                  </w:r>
                </w:p>
              </w:tc>
              <w:tc>
                <w:tcPr>
                  <w:tcW w:w="171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970</w:t>
                  </w:r>
                </w:p>
              </w:tc>
              <w:tc>
                <w:tcPr>
                  <w:tcW w:w="1300" w:type="dxa"/>
                  <w:vMerge/>
                  <w:tcBorders>
                    <w:top w:val="nil"/>
                    <w:left w:val="single" w:sz="4" w:space="0" w:color="auto"/>
                    <w:bottom w:val="single" w:sz="4" w:space="0" w:color="auto"/>
                    <w:right w:val="single" w:sz="4" w:space="0" w:color="auto"/>
                  </w:tcBorders>
                  <w:vAlign w:val="center"/>
                  <w:hideMark/>
                </w:tcPr>
                <w:p w:rsidR="000D1AF4" w:rsidRPr="000D1AF4" w:rsidRDefault="000D1AF4" w:rsidP="000D1AF4">
                  <w:pPr>
                    <w:spacing w:after="0" w:line="240" w:lineRule="auto"/>
                    <w:rPr>
                      <w:rFonts w:ascii="Times New Roman" w:eastAsia="Times New Roman" w:hAnsi="Times New Roman" w:cs="Times New Roman"/>
                      <w:sz w:val="16"/>
                      <w:szCs w:val="16"/>
                      <w:lang w:eastAsia="lv-LV"/>
                    </w:rPr>
                  </w:pPr>
                </w:p>
              </w:tc>
            </w:tr>
            <w:tr w:rsidR="00C05781" w:rsidRPr="000D1AF4" w:rsidTr="007077C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1AF4" w:rsidRPr="000D1AF4" w:rsidRDefault="000D1AF4" w:rsidP="000D1AF4">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Augusts</w:t>
                  </w:r>
                </w:p>
              </w:tc>
              <w:tc>
                <w:tcPr>
                  <w:tcW w:w="154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27</w:t>
                  </w:r>
                </w:p>
              </w:tc>
              <w:tc>
                <w:tcPr>
                  <w:tcW w:w="1400"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139</w:t>
                  </w:r>
                </w:p>
              </w:tc>
              <w:tc>
                <w:tcPr>
                  <w:tcW w:w="171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3 753</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1AF4" w:rsidRPr="000D1AF4" w:rsidRDefault="000D1AF4" w:rsidP="000D1AF4">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7 439</w:t>
                  </w:r>
                </w:p>
              </w:tc>
            </w:tr>
            <w:tr w:rsidR="00C05781" w:rsidRPr="000D1AF4" w:rsidTr="007077CD">
              <w:trPr>
                <w:trHeight w:val="300"/>
              </w:trPr>
              <w:tc>
                <w:tcPr>
                  <w:tcW w:w="960" w:type="dxa"/>
                  <w:vMerge/>
                  <w:tcBorders>
                    <w:top w:val="nil"/>
                    <w:left w:val="single" w:sz="4" w:space="0" w:color="auto"/>
                    <w:bottom w:val="single" w:sz="4" w:space="0" w:color="auto"/>
                    <w:right w:val="single" w:sz="4" w:space="0" w:color="auto"/>
                  </w:tcBorders>
                  <w:vAlign w:val="center"/>
                  <w:hideMark/>
                </w:tcPr>
                <w:p w:rsidR="000D1AF4" w:rsidRPr="000D1AF4" w:rsidRDefault="000D1AF4" w:rsidP="000D1AF4">
                  <w:pPr>
                    <w:spacing w:after="0" w:line="240" w:lineRule="auto"/>
                    <w:rPr>
                      <w:rFonts w:ascii="Times New Roman" w:eastAsia="Times New Roman" w:hAnsi="Times New Roman" w:cs="Times New Roman"/>
                      <w:sz w:val="16"/>
                      <w:szCs w:val="16"/>
                      <w:lang w:eastAsia="lv-LV"/>
                    </w:rPr>
                  </w:pPr>
                </w:p>
              </w:tc>
              <w:tc>
                <w:tcPr>
                  <w:tcW w:w="154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38</w:t>
                  </w:r>
                </w:p>
              </w:tc>
              <w:tc>
                <w:tcPr>
                  <w:tcW w:w="1400"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97</w:t>
                  </w:r>
                </w:p>
              </w:tc>
              <w:tc>
                <w:tcPr>
                  <w:tcW w:w="171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3 686</w:t>
                  </w:r>
                </w:p>
              </w:tc>
              <w:tc>
                <w:tcPr>
                  <w:tcW w:w="1300" w:type="dxa"/>
                  <w:vMerge/>
                  <w:tcBorders>
                    <w:top w:val="nil"/>
                    <w:left w:val="single" w:sz="4" w:space="0" w:color="auto"/>
                    <w:bottom w:val="single" w:sz="4" w:space="0" w:color="auto"/>
                    <w:right w:val="single" w:sz="4" w:space="0" w:color="auto"/>
                  </w:tcBorders>
                  <w:vAlign w:val="center"/>
                  <w:hideMark/>
                </w:tcPr>
                <w:p w:rsidR="000D1AF4" w:rsidRPr="000D1AF4" w:rsidRDefault="000D1AF4" w:rsidP="000D1AF4">
                  <w:pPr>
                    <w:spacing w:after="0" w:line="240" w:lineRule="auto"/>
                    <w:rPr>
                      <w:rFonts w:ascii="Times New Roman" w:eastAsia="Times New Roman" w:hAnsi="Times New Roman" w:cs="Times New Roman"/>
                      <w:sz w:val="16"/>
                      <w:szCs w:val="16"/>
                      <w:lang w:eastAsia="lv-LV"/>
                    </w:rPr>
                  </w:pPr>
                </w:p>
              </w:tc>
            </w:tr>
            <w:tr w:rsidR="00C05781" w:rsidRPr="000D1AF4" w:rsidTr="007077C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1AF4" w:rsidRPr="000D1AF4" w:rsidRDefault="000D1AF4" w:rsidP="000D1AF4">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Septembris</w:t>
                  </w:r>
                </w:p>
              </w:tc>
              <w:tc>
                <w:tcPr>
                  <w:tcW w:w="154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34</w:t>
                  </w:r>
                </w:p>
              </w:tc>
              <w:tc>
                <w:tcPr>
                  <w:tcW w:w="1400"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139</w:t>
                  </w:r>
                </w:p>
              </w:tc>
              <w:tc>
                <w:tcPr>
                  <w:tcW w:w="171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4 726</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1AF4" w:rsidRPr="000D1AF4" w:rsidRDefault="000D1AF4" w:rsidP="000D1AF4">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9 867</w:t>
                  </w:r>
                </w:p>
              </w:tc>
            </w:tr>
            <w:tr w:rsidR="00C05781" w:rsidRPr="000D1AF4" w:rsidTr="007077CD">
              <w:trPr>
                <w:trHeight w:val="300"/>
              </w:trPr>
              <w:tc>
                <w:tcPr>
                  <w:tcW w:w="960" w:type="dxa"/>
                  <w:vMerge/>
                  <w:tcBorders>
                    <w:top w:val="nil"/>
                    <w:left w:val="single" w:sz="4" w:space="0" w:color="auto"/>
                    <w:bottom w:val="single" w:sz="4" w:space="0" w:color="auto"/>
                    <w:right w:val="single" w:sz="4" w:space="0" w:color="auto"/>
                  </w:tcBorders>
                  <w:vAlign w:val="center"/>
                  <w:hideMark/>
                </w:tcPr>
                <w:p w:rsidR="000D1AF4" w:rsidRPr="000D1AF4" w:rsidRDefault="000D1AF4" w:rsidP="000D1AF4">
                  <w:pPr>
                    <w:spacing w:after="0" w:line="240" w:lineRule="auto"/>
                    <w:rPr>
                      <w:rFonts w:ascii="Times New Roman" w:eastAsia="Times New Roman" w:hAnsi="Times New Roman" w:cs="Times New Roman"/>
                      <w:sz w:val="16"/>
                      <w:szCs w:val="16"/>
                      <w:lang w:eastAsia="lv-LV"/>
                    </w:rPr>
                  </w:pPr>
                </w:p>
              </w:tc>
              <w:tc>
                <w:tcPr>
                  <w:tcW w:w="154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53</w:t>
                  </w:r>
                </w:p>
              </w:tc>
              <w:tc>
                <w:tcPr>
                  <w:tcW w:w="1400"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97</w:t>
                  </w:r>
                </w:p>
              </w:tc>
              <w:tc>
                <w:tcPr>
                  <w:tcW w:w="171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5 141</w:t>
                  </w:r>
                </w:p>
              </w:tc>
              <w:tc>
                <w:tcPr>
                  <w:tcW w:w="1300" w:type="dxa"/>
                  <w:vMerge/>
                  <w:tcBorders>
                    <w:top w:val="nil"/>
                    <w:left w:val="single" w:sz="4" w:space="0" w:color="auto"/>
                    <w:bottom w:val="single" w:sz="4" w:space="0" w:color="auto"/>
                    <w:right w:val="single" w:sz="4" w:space="0" w:color="auto"/>
                  </w:tcBorders>
                  <w:vAlign w:val="center"/>
                  <w:hideMark/>
                </w:tcPr>
                <w:p w:rsidR="000D1AF4" w:rsidRPr="000D1AF4" w:rsidRDefault="000D1AF4" w:rsidP="000D1AF4">
                  <w:pPr>
                    <w:spacing w:after="0" w:line="240" w:lineRule="auto"/>
                    <w:rPr>
                      <w:rFonts w:ascii="Times New Roman" w:eastAsia="Times New Roman" w:hAnsi="Times New Roman" w:cs="Times New Roman"/>
                      <w:sz w:val="16"/>
                      <w:szCs w:val="16"/>
                      <w:lang w:eastAsia="lv-LV"/>
                    </w:rPr>
                  </w:pPr>
                </w:p>
              </w:tc>
            </w:tr>
            <w:tr w:rsidR="00C05781" w:rsidRPr="000D1AF4" w:rsidTr="007077C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1AF4" w:rsidRPr="000D1AF4" w:rsidRDefault="000D1AF4" w:rsidP="000D1AF4">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Oktobris</w:t>
                  </w:r>
                </w:p>
              </w:tc>
              <w:tc>
                <w:tcPr>
                  <w:tcW w:w="154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53</w:t>
                  </w:r>
                </w:p>
              </w:tc>
              <w:tc>
                <w:tcPr>
                  <w:tcW w:w="1400"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139</w:t>
                  </w:r>
                </w:p>
              </w:tc>
              <w:tc>
                <w:tcPr>
                  <w:tcW w:w="171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7 367</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1AF4" w:rsidRPr="000D1AF4" w:rsidRDefault="000D1AF4" w:rsidP="000D1AF4">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15 224</w:t>
                  </w:r>
                </w:p>
              </w:tc>
            </w:tr>
            <w:tr w:rsidR="00C05781" w:rsidRPr="000D1AF4" w:rsidTr="007077CD">
              <w:trPr>
                <w:trHeight w:val="300"/>
              </w:trPr>
              <w:tc>
                <w:tcPr>
                  <w:tcW w:w="960" w:type="dxa"/>
                  <w:vMerge/>
                  <w:tcBorders>
                    <w:top w:val="nil"/>
                    <w:left w:val="single" w:sz="4" w:space="0" w:color="auto"/>
                    <w:bottom w:val="single" w:sz="4" w:space="0" w:color="auto"/>
                    <w:right w:val="single" w:sz="4" w:space="0" w:color="auto"/>
                  </w:tcBorders>
                  <w:vAlign w:val="center"/>
                  <w:hideMark/>
                </w:tcPr>
                <w:p w:rsidR="000D1AF4" w:rsidRPr="000D1AF4" w:rsidRDefault="000D1AF4" w:rsidP="000D1AF4">
                  <w:pPr>
                    <w:spacing w:after="0" w:line="240" w:lineRule="auto"/>
                    <w:rPr>
                      <w:rFonts w:ascii="Times New Roman" w:eastAsia="Times New Roman" w:hAnsi="Times New Roman" w:cs="Times New Roman"/>
                      <w:sz w:val="16"/>
                      <w:szCs w:val="16"/>
                      <w:lang w:eastAsia="lv-LV"/>
                    </w:rPr>
                  </w:pPr>
                </w:p>
              </w:tc>
              <w:tc>
                <w:tcPr>
                  <w:tcW w:w="154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81</w:t>
                  </w:r>
                </w:p>
              </w:tc>
              <w:tc>
                <w:tcPr>
                  <w:tcW w:w="1400"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97</w:t>
                  </w:r>
                </w:p>
              </w:tc>
              <w:tc>
                <w:tcPr>
                  <w:tcW w:w="171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7 857</w:t>
                  </w:r>
                </w:p>
              </w:tc>
              <w:tc>
                <w:tcPr>
                  <w:tcW w:w="1300" w:type="dxa"/>
                  <w:vMerge/>
                  <w:tcBorders>
                    <w:top w:val="nil"/>
                    <w:left w:val="single" w:sz="4" w:space="0" w:color="auto"/>
                    <w:bottom w:val="single" w:sz="4" w:space="0" w:color="auto"/>
                    <w:right w:val="single" w:sz="4" w:space="0" w:color="auto"/>
                  </w:tcBorders>
                  <w:vAlign w:val="center"/>
                  <w:hideMark/>
                </w:tcPr>
                <w:p w:rsidR="000D1AF4" w:rsidRPr="000D1AF4" w:rsidRDefault="000D1AF4" w:rsidP="000D1AF4">
                  <w:pPr>
                    <w:spacing w:after="0" w:line="240" w:lineRule="auto"/>
                    <w:rPr>
                      <w:rFonts w:ascii="Times New Roman" w:eastAsia="Times New Roman" w:hAnsi="Times New Roman" w:cs="Times New Roman"/>
                      <w:sz w:val="16"/>
                      <w:szCs w:val="16"/>
                      <w:lang w:eastAsia="lv-LV"/>
                    </w:rPr>
                  </w:pPr>
                </w:p>
              </w:tc>
            </w:tr>
            <w:tr w:rsidR="00C05781" w:rsidRPr="000D1AF4" w:rsidTr="007077C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1AF4" w:rsidRPr="000D1AF4" w:rsidRDefault="000D1AF4" w:rsidP="000D1AF4">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Novembris</w:t>
                  </w:r>
                </w:p>
              </w:tc>
              <w:tc>
                <w:tcPr>
                  <w:tcW w:w="154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77</w:t>
                  </w:r>
                </w:p>
              </w:tc>
              <w:tc>
                <w:tcPr>
                  <w:tcW w:w="1400"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139</w:t>
                  </w:r>
                </w:p>
              </w:tc>
              <w:tc>
                <w:tcPr>
                  <w:tcW w:w="171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10 703</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1AF4" w:rsidRPr="000D1AF4" w:rsidRDefault="000D1AF4" w:rsidP="000D1AF4">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21 955</w:t>
                  </w:r>
                </w:p>
              </w:tc>
            </w:tr>
            <w:tr w:rsidR="00C05781" w:rsidRPr="000D1AF4" w:rsidTr="007077CD">
              <w:trPr>
                <w:trHeight w:val="300"/>
              </w:trPr>
              <w:tc>
                <w:tcPr>
                  <w:tcW w:w="960" w:type="dxa"/>
                  <w:vMerge/>
                  <w:tcBorders>
                    <w:top w:val="nil"/>
                    <w:left w:val="single" w:sz="4" w:space="0" w:color="auto"/>
                    <w:bottom w:val="single" w:sz="4" w:space="0" w:color="auto"/>
                    <w:right w:val="single" w:sz="4" w:space="0" w:color="auto"/>
                  </w:tcBorders>
                  <w:vAlign w:val="center"/>
                  <w:hideMark/>
                </w:tcPr>
                <w:p w:rsidR="000D1AF4" w:rsidRPr="000D1AF4" w:rsidRDefault="000D1AF4" w:rsidP="000D1AF4">
                  <w:pPr>
                    <w:spacing w:after="0" w:line="240" w:lineRule="auto"/>
                    <w:rPr>
                      <w:rFonts w:ascii="Times New Roman" w:eastAsia="Times New Roman" w:hAnsi="Times New Roman" w:cs="Times New Roman"/>
                      <w:sz w:val="16"/>
                      <w:szCs w:val="16"/>
                      <w:lang w:eastAsia="lv-LV"/>
                    </w:rPr>
                  </w:pPr>
                </w:p>
              </w:tc>
              <w:tc>
                <w:tcPr>
                  <w:tcW w:w="154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116</w:t>
                  </w:r>
                </w:p>
              </w:tc>
              <w:tc>
                <w:tcPr>
                  <w:tcW w:w="1400"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97</w:t>
                  </w:r>
                </w:p>
              </w:tc>
              <w:tc>
                <w:tcPr>
                  <w:tcW w:w="171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11 252</w:t>
                  </w:r>
                </w:p>
              </w:tc>
              <w:tc>
                <w:tcPr>
                  <w:tcW w:w="1300" w:type="dxa"/>
                  <w:vMerge/>
                  <w:tcBorders>
                    <w:top w:val="nil"/>
                    <w:left w:val="single" w:sz="4" w:space="0" w:color="auto"/>
                    <w:bottom w:val="single" w:sz="4" w:space="0" w:color="auto"/>
                    <w:right w:val="single" w:sz="4" w:space="0" w:color="auto"/>
                  </w:tcBorders>
                  <w:vAlign w:val="center"/>
                  <w:hideMark/>
                </w:tcPr>
                <w:p w:rsidR="000D1AF4" w:rsidRPr="000D1AF4" w:rsidRDefault="000D1AF4" w:rsidP="000D1AF4">
                  <w:pPr>
                    <w:spacing w:after="0" w:line="240" w:lineRule="auto"/>
                    <w:rPr>
                      <w:rFonts w:ascii="Times New Roman" w:eastAsia="Times New Roman" w:hAnsi="Times New Roman" w:cs="Times New Roman"/>
                      <w:sz w:val="16"/>
                      <w:szCs w:val="16"/>
                      <w:lang w:eastAsia="lv-LV"/>
                    </w:rPr>
                  </w:pPr>
                </w:p>
              </w:tc>
            </w:tr>
            <w:tr w:rsidR="00C05781" w:rsidRPr="000D1AF4" w:rsidTr="007077C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1AF4" w:rsidRPr="000D1AF4" w:rsidRDefault="000D1AF4" w:rsidP="000D1AF4">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Decembris</w:t>
                  </w:r>
                </w:p>
              </w:tc>
              <w:tc>
                <w:tcPr>
                  <w:tcW w:w="154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93</w:t>
                  </w:r>
                </w:p>
              </w:tc>
              <w:tc>
                <w:tcPr>
                  <w:tcW w:w="1400"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139</w:t>
                  </w:r>
                </w:p>
              </w:tc>
              <w:tc>
                <w:tcPr>
                  <w:tcW w:w="171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12 927</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1AF4" w:rsidRPr="000D1AF4" w:rsidRDefault="000D1AF4" w:rsidP="000D1AF4">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26 507</w:t>
                  </w:r>
                </w:p>
              </w:tc>
            </w:tr>
            <w:tr w:rsidR="00C05781" w:rsidRPr="000D1AF4" w:rsidTr="007077CD">
              <w:trPr>
                <w:trHeight w:val="300"/>
              </w:trPr>
              <w:tc>
                <w:tcPr>
                  <w:tcW w:w="960" w:type="dxa"/>
                  <w:vMerge/>
                  <w:tcBorders>
                    <w:top w:val="nil"/>
                    <w:left w:val="single" w:sz="4" w:space="0" w:color="auto"/>
                    <w:bottom w:val="single" w:sz="4" w:space="0" w:color="auto"/>
                    <w:right w:val="single" w:sz="4" w:space="0" w:color="auto"/>
                  </w:tcBorders>
                  <w:vAlign w:val="center"/>
                  <w:hideMark/>
                </w:tcPr>
                <w:p w:rsidR="000D1AF4" w:rsidRPr="000D1AF4" w:rsidRDefault="000D1AF4" w:rsidP="000D1AF4">
                  <w:pPr>
                    <w:spacing w:after="0" w:line="240" w:lineRule="auto"/>
                    <w:rPr>
                      <w:rFonts w:ascii="Times New Roman" w:eastAsia="Times New Roman" w:hAnsi="Times New Roman" w:cs="Times New Roman"/>
                      <w:sz w:val="16"/>
                      <w:szCs w:val="16"/>
                      <w:lang w:eastAsia="lv-LV"/>
                    </w:rPr>
                  </w:pPr>
                </w:p>
              </w:tc>
              <w:tc>
                <w:tcPr>
                  <w:tcW w:w="154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140</w:t>
                  </w:r>
                </w:p>
              </w:tc>
              <w:tc>
                <w:tcPr>
                  <w:tcW w:w="1400"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97</w:t>
                  </w:r>
                </w:p>
              </w:tc>
              <w:tc>
                <w:tcPr>
                  <w:tcW w:w="1718"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7077CD">
                  <w:pPr>
                    <w:spacing w:after="0" w:line="240" w:lineRule="auto"/>
                    <w:jc w:val="center"/>
                    <w:rPr>
                      <w:rFonts w:ascii="Times New Roman" w:eastAsia="Times New Roman" w:hAnsi="Times New Roman" w:cs="Times New Roman"/>
                      <w:sz w:val="16"/>
                      <w:szCs w:val="16"/>
                      <w:lang w:eastAsia="lv-LV"/>
                    </w:rPr>
                  </w:pPr>
                  <w:r w:rsidRPr="000D1AF4">
                    <w:rPr>
                      <w:rFonts w:ascii="Times New Roman" w:eastAsia="Times New Roman" w:hAnsi="Times New Roman" w:cs="Times New Roman"/>
                      <w:sz w:val="16"/>
                      <w:szCs w:val="16"/>
                      <w:lang w:eastAsia="lv-LV"/>
                    </w:rPr>
                    <w:t>13 580</w:t>
                  </w:r>
                </w:p>
              </w:tc>
              <w:tc>
                <w:tcPr>
                  <w:tcW w:w="1300" w:type="dxa"/>
                  <w:vMerge/>
                  <w:tcBorders>
                    <w:top w:val="nil"/>
                    <w:left w:val="single" w:sz="4" w:space="0" w:color="auto"/>
                    <w:bottom w:val="single" w:sz="4" w:space="0" w:color="auto"/>
                    <w:right w:val="single" w:sz="4" w:space="0" w:color="auto"/>
                  </w:tcBorders>
                  <w:vAlign w:val="center"/>
                  <w:hideMark/>
                </w:tcPr>
                <w:p w:rsidR="000D1AF4" w:rsidRPr="000D1AF4" w:rsidRDefault="000D1AF4" w:rsidP="000D1AF4">
                  <w:pPr>
                    <w:spacing w:after="0" w:line="240" w:lineRule="auto"/>
                    <w:rPr>
                      <w:rFonts w:ascii="Times New Roman" w:eastAsia="Times New Roman" w:hAnsi="Times New Roman" w:cs="Times New Roman"/>
                      <w:sz w:val="16"/>
                      <w:szCs w:val="16"/>
                      <w:lang w:eastAsia="lv-LV"/>
                    </w:rPr>
                  </w:pPr>
                </w:p>
              </w:tc>
            </w:tr>
            <w:tr w:rsidR="00C05781" w:rsidRPr="000D1AF4" w:rsidTr="00B64566">
              <w:trPr>
                <w:trHeight w:val="300"/>
              </w:trPr>
              <w:tc>
                <w:tcPr>
                  <w:tcW w:w="562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1AF4" w:rsidRPr="000D1AF4" w:rsidRDefault="000D1AF4" w:rsidP="00B64566">
                  <w:pPr>
                    <w:spacing w:after="0" w:line="240" w:lineRule="auto"/>
                    <w:jc w:val="center"/>
                    <w:rPr>
                      <w:rFonts w:ascii="Times New Roman" w:eastAsia="Times New Roman" w:hAnsi="Times New Roman" w:cs="Times New Roman"/>
                      <w:b/>
                      <w:bCs/>
                      <w:sz w:val="16"/>
                      <w:szCs w:val="16"/>
                      <w:lang w:eastAsia="lv-LV"/>
                    </w:rPr>
                  </w:pPr>
                  <w:r w:rsidRPr="000D1AF4">
                    <w:rPr>
                      <w:rFonts w:ascii="Times New Roman" w:eastAsia="Times New Roman" w:hAnsi="Times New Roman" w:cs="Times New Roman"/>
                      <w:b/>
                      <w:bCs/>
                      <w:sz w:val="16"/>
                      <w:szCs w:val="16"/>
                      <w:lang w:eastAsia="lv-LV"/>
                    </w:rPr>
                    <w:t>Izdevumi kopā</w:t>
                  </w:r>
                </w:p>
              </w:tc>
              <w:tc>
                <w:tcPr>
                  <w:tcW w:w="1300" w:type="dxa"/>
                  <w:tcBorders>
                    <w:top w:val="nil"/>
                    <w:left w:val="nil"/>
                    <w:bottom w:val="single" w:sz="4" w:space="0" w:color="auto"/>
                    <w:right w:val="single" w:sz="4" w:space="0" w:color="auto"/>
                  </w:tcBorders>
                  <w:shd w:val="clear" w:color="auto" w:fill="auto"/>
                  <w:noWrap/>
                  <w:vAlign w:val="center"/>
                  <w:hideMark/>
                </w:tcPr>
                <w:p w:rsidR="000D1AF4" w:rsidRPr="000D1AF4" w:rsidRDefault="000D1AF4" w:rsidP="00B64566">
                  <w:pPr>
                    <w:spacing w:after="0" w:line="240" w:lineRule="auto"/>
                    <w:jc w:val="center"/>
                    <w:rPr>
                      <w:rFonts w:ascii="Times New Roman" w:eastAsia="Times New Roman" w:hAnsi="Times New Roman" w:cs="Times New Roman"/>
                      <w:b/>
                      <w:bCs/>
                      <w:sz w:val="16"/>
                      <w:szCs w:val="16"/>
                      <w:lang w:eastAsia="lv-LV"/>
                    </w:rPr>
                  </w:pPr>
                  <w:r w:rsidRPr="000D1AF4">
                    <w:rPr>
                      <w:rFonts w:ascii="Times New Roman" w:eastAsia="Times New Roman" w:hAnsi="Times New Roman" w:cs="Times New Roman"/>
                      <w:b/>
                      <w:bCs/>
                      <w:sz w:val="16"/>
                      <w:szCs w:val="16"/>
                      <w:lang w:eastAsia="lv-LV"/>
                    </w:rPr>
                    <w:t>83 491</w:t>
                  </w:r>
                </w:p>
              </w:tc>
            </w:tr>
          </w:tbl>
          <w:p w:rsidR="001E23F7" w:rsidRPr="00C05781" w:rsidRDefault="001E23F7" w:rsidP="001E23F7">
            <w:pPr>
              <w:pStyle w:val="naisf"/>
              <w:spacing w:before="0" w:after="0"/>
              <w:ind w:firstLine="0"/>
            </w:pPr>
            <w:r w:rsidRPr="00C05781">
              <w:t xml:space="preserve">   </w:t>
            </w:r>
          </w:p>
          <w:p w:rsidR="001E23F7" w:rsidRPr="00C05781" w:rsidRDefault="001E23F7" w:rsidP="001E23F7">
            <w:pPr>
              <w:pStyle w:val="naisf"/>
              <w:spacing w:before="0" w:after="0"/>
              <w:ind w:firstLine="0"/>
              <w:rPr>
                <w:b/>
              </w:rPr>
            </w:pPr>
            <w:proofErr w:type="gramStart"/>
            <w:r w:rsidRPr="00C05781">
              <w:rPr>
                <w:b/>
              </w:rPr>
              <w:t>2017.gads</w:t>
            </w:r>
            <w:proofErr w:type="gramEnd"/>
            <w:r w:rsidRPr="00C05781">
              <w:rPr>
                <w:b/>
              </w:rPr>
              <w:t xml:space="preserve"> </w:t>
            </w:r>
            <w:r w:rsidRPr="00C05781">
              <w:rPr>
                <w:b/>
              </w:rPr>
              <w:softHyphen/>
              <w:t xml:space="preserve">– 81 900 </w:t>
            </w:r>
            <w:r w:rsidRPr="00C05781">
              <w:rPr>
                <w:b/>
                <w:i/>
              </w:rPr>
              <w:t>euro</w:t>
            </w:r>
          </w:p>
          <w:p w:rsidR="001E23F7" w:rsidRPr="00C05781" w:rsidRDefault="001E23F7" w:rsidP="001E23F7">
            <w:pPr>
              <w:pStyle w:val="naisf"/>
              <w:spacing w:before="0" w:after="0"/>
              <w:ind w:firstLine="0"/>
              <w:rPr>
                <w:b/>
              </w:rPr>
            </w:pPr>
            <w:r w:rsidRPr="00C05781">
              <w:rPr>
                <w:b/>
              </w:rPr>
              <w:t xml:space="preserve">Programmatūras izmaiņu veikšanai </w:t>
            </w:r>
          </w:p>
          <w:p w:rsidR="008B390A" w:rsidRPr="00C05781" w:rsidRDefault="001E23F7" w:rsidP="008B390A">
            <w:pPr>
              <w:spacing w:after="0" w:line="240" w:lineRule="auto"/>
              <w:jc w:val="both"/>
              <w:rPr>
                <w:rFonts w:ascii="Times New Roman" w:eastAsia="Times New Roman" w:hAnsi="Times New Roman" w:cs="Times New Roman"/>
                <w:sz w:val="24"/>
                <w:szCs w:val="24"/>
                <w:lang w:eastAsia="lv-LV"/>
              </w:rPr>
            </w:pPr>
            <w:r w:rsidRPr="00C05781">
              <w:rPr>
                <w:rFonts w:ascii="Times New Roman" w:eastAsia="Times New Roman" w:hAnsi="Times New Roman" w:cs="Times New Roman"/>
                <w:sz w:val="24"/>
                <w:szCs w:val="24"/>
                <w:lang w:eastAsia="lv-LV"/>
              </w:rPr>
              <w:t>b</w:t>
            </w:r>
            <w:r w:rsidR="00C0468C" w:rsidRPr="00C05781">
              <w:rPr>
                <w:rFonts w:ascii="Times New Roman" w:eastAsia="Times New Roman" w:hAnsi="Times New Roman" w:cs="Times New Roman"/>
                <w:sz w:val="24"/>
                <w:szCs w:val="24"/>
                <w:lang w:eastAsia="lv-LV"/>
              </w:rPr>
              <w:t>udžeta apakšprogramma 97.02.00 “</w:t>
            </w:r>
            <w:r w:rsidRPr="00C05781">
              <w:rPr>
                <w:rFonts w:ascii="Times New Roman" w:eastAsia="Times New Roman" w:hAnsi="Times New Roman" w:cs="Times New Roman"/>
                <w:sz w:val="24"/>
                <w:szCs w:val="24"/>
                <w:lang w:eastAsia="lv-LV"/>
              </w:rPr>
              <w:t>Nozares centrālo funkciju izpilde”</w:t>
            </w:r>
            <w:r w:rsidR="008B390A" w:rsidRPr="00C05781">
              <w:rPr>
                <w:rFonts w:ascii="Times New Roman" w:eastAsia="Times New Roman" w:hAnsi="Times New Roman" w:cs="Times New Roman"/>
                <w:sz w:val="24"/>
                <w:szCs w:val="24"/>
                <w:lang w:eastAsia="lv-LV"/>
              </w:rPr>
              <w:t>, transferta pārskaitījuma veikšanai no pamatbudžeta uz valsts sociālās apdrošināšanas speciālā budžeta apakšprogrammu 04.05.00 „Valsts sociālās apdrošināšanas aģentūras speciālais budžets”</w:t>
            </w:r>
            <w:r w:rsidR="00C0468C" w:rsidRPr="00C05781">
              <w:rPr>
                <w:rFonts w:ascii="Times New Roman" w:eastAsia="Times New Roman" w:hAnsi="Times New Roman" w:cs="Times New Roman"/>
                <w:sz w:val="24"/>
                <w:szCs w:val="24"/>
                <w:lang w:eastAsia="lv-LV"/>
              </w:rPr>
              <w:t>.</w:t>
            </w:r>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p>
          <w:p w:rsidR="001E23F7" w:rsidRPr="00C05781" w:rsidRDefault="001E23F7" w:rsidP="001E23F7">
            <w:pPr>
              <w:tabs>
                <w:tab w:val="left" w:pos="433"/>
                <w:tab w:val="left" w:pos="1000"/>
                <w:tab w:val="left" w:pos="1141"/>
              </w:tabs>
              <w:spacing w:after="0" w:line="240" w:lineRule="auto"/>
              <w:jc w:val="both"/>
              <w:rPr>
                <w:rFonts w:ascii="Times New Roman" w:hAnsi="Times New Roman" w:cs="Times New Roman"/>
                <w:sz w:val="24"/>
                <w:szCs w:val="24"/>
              </w:rPr>
            </w:pPr>
            <w:r w:rsidRPr="00C05781">
              <w:rPr>
                <w:rFonts w:ascii="Times New Roman" w:hAnsi="Times New Roman" w:cs="Times New Roman"/>
                <w:sz w:val="24"/>
                <w:szCs w:val="24"/>
              </w:rPr>
              <w:t xml:space="preserve">Lai no </w:t>
            </w:r>
            <w:proofErr w:type="gramStart"/>
            <w:r w:rsidRPr="00C05781">
              <w:rPr>
                <w:rFonts w:ascii="Times New Roman" w:hAnsi="Times New Roman" w:cs="Times New Roman"/>
                <w:sz w:val="24"/>
                <w:szCs w:val="24"/>
              </w:rPr>
              <w:t>2017.gada</w:t>
            </w:r>
            <w:proofErr w:type="gramEnd"/>
            <w:r w:rsidRPr="00C05781">
              <w:rPr>
                <w:rFonts w:ascii="Times New Roman" w:hAnsi="Times New Roman" w:cs="Times New Roman"/>
                <w:sz w:val="24"/>
                <w:szCs w:val="24"/>
              </w:rPr>
              <w:t xml:space="preserve"> 1.aprīļa Valsts sociālās apdrošināšanas aģentūra nodrošinātu pabalstu izmaksas, ir jāveic Valsts sociālās apdrošināšanas aģentūras sistēmu programmatūras izmaiņas, kam ir nepieciešams papildus valsts budžeta finansējums. Programmatūras izmaiņu realizēšanai ir nepieciešamas 227,5 cilvēkdienas (turpmāk - c/d), tai skaitā:</w:t>
            </w:r>
          </w:p>
          <w:p w:rsidR="001E23F7" w:rsidRPr="00C05781" w:rsidRDefault="001E23F7" w:rsidP="001E23F7">
            <w:pPr>
              <w:spacing w:after="0" w:line="240" w:lineRule="auto"/>
              <w:ind w:left="245"/>
              <w:rPr>
                <w:rFonts w:ascii="Times New Roman" w:hAnsi="Times New Roman" w:cs="Times New Roman"/>
                <w:sz w:val="24"/>
                <w:szCs w:val="24"/>
              </w:rPr>
            </w:pPr>
            <w:r w:rsidRPr="00C05781">
              <w:rPr>
                <w:rFonts w:ascii="Times New Roman" w:hAnsi="Times New Roman" w:cs="Times New Roman"/>
                <w:sz w:val="24"/>
                <w:szCs w:val="24"/>
              </w:rPr>
              <w:t>Jauna pakalpojuma izveide – 10 c/d;</w:t>
            </w:r>
            <w:r w:rsidRPr="00C05781">
              <w:rPr>
                <w:rFonts w:ascii="Times New Roman" w:hAnsi="Times New Roman" w:cs="Times New Roman"/>
                <w:sz w:val="24"/>
                <w:szCs w:val="24"/>
              </w:rPr>
              <w:br/>
              <w:t xml:space="preserve">Piešķiršanas tiesību pārbaude un personas statusa maiņa, pabalsta </w:t>
            </w:r>
            <w:r w:rsidRPr="00C05781">
              <w:rPr>
                <w:rFonts w:ascii="Times New Roman" w:hAnsi="Times New Roman" w:cs="Times New Roman"/>
                <w:sz w:val="24"/>
                <w:szCs w:val="24"/>
              </w:rPr>
              <w:lastRenderedPageBreak/>
              <w:t>pārrēķināšanai – 45 c/d;</w:t>
            </w:r>
            <w:r w:rsidRPr="00C05781">
              <w:rPr>
                <w:rFonts w:ascii="Times New Roman" w:hAnsi="Times New Roman" w:cs="Times New Roman"/>
                <w:sz w:val="24"/>
                <w:szCs w:val="24"/>
              </w:rPr>
              <w:br/>
              <w:t>PMLP lēmuma kā pabalsta piešķiršanu pamatojoša dokumenta apstrāde SAIS – 10 c/d;</w:t>
            </w:r>
            <w:r w:rsidRPr="00C05781">
              <w:rPr>
                <w:rFonts w:ascii="Times New Roman" w:hAnsi="Times New Roman" w:cs="Times New Roman"/>
                <w:sz w:val="24"/>
                <w:szCs w:val="24"/>
              </w:rPr>
              <w:br/>
              <w:t xml:space="preserve"> Masveida kontroļu izmaiņas un papildus kontroļu ieviešana – 132,5 c/d;</w:t>
            </w:r>
            <w:r w:rsidRPr="00C05781">
              <w:rPr>
                <w:rFonts w:ascii="Times New Roman" w:hAnsi="Times New Roman" w:cs="Times New Roman"/>
                <w:sz w:val="24"/>
                <w:szCs w:val="24"/>
              </w:rPr>
              <w:br/>
              <w:t>No Pilsonības un migrācijas pārvaldes pārņemto pabalstu lietu migrācija SAIS – 30 c/d.</w:t>
            </w:r>
          </w:p>
          <w:p w:rsidR="001E23F7" w:rsidRPr="00C05781" w:rsidRDefault="001E23F7" w:rsidP="001E23F7">
            <w:pPr>
              <w:spacing w:after="0" w:line="240" w:lineRule="auto"/>
              <w:ind w:firstLine="245"/>
              <w:jc w:val="both"/>
              <w:rPr>
                <w:rFonts w:ascii="Times New Roman" w:hAnsi="Times New Roman" w:cs="Times New Roman"/>
                <w:sz w:val="24"/>
                <w:szCs w:val="24"/>
              </w:rPr>
            </w:pPr>
            <w:r w:rsidRPr="00C05781">
              <w:rPr>
                <w:rFonts w:ascii="Times New Roman" w:hAnsi="Times New Roman" w:cs="Times New Roman"/>
                <w:sz w:val="24"/>
                <w:szCs w:val="24"/>
              </w:rPr>
              <w:t xml:space="preserve">Līdz ar to Valsts sociālās apdrošināšanas aģentūrai izdevumiem pamatkapitāla veidošanai </w:t>
            </w:r>
            <w:proofErr w:type="gramStart"/>
            <w:r w:rsidRPr="00C05781">
              <w:rPr>
                <w:rFonts w:ascii="Times New Roman" w:hAnsi="Times New Roman" w:cs="Times New Roman"/>
                <w:sz w:val="24"/>
                <w:szCs w:val="24"/>
              </w:rPr>
              <w:t>2017.gadam</w:t>
            </w:r>
            <w:proofErr w:type="gramEnd"/>
            <w:r w:rsidRPr="00C05781">
              <w:rPr>
                <w:rFonts w:ascii="Times New Roman" w:hAnsi="Times New Roman" w:cs="Times New Roman"/>
                <w:sz w:val="24"/>
                <w:szCs w:val="24"/>
              </w:rPr>
              <w:t xml:space="preserve"> papildus nepieciešami</w:t>
            </w:r>
            <w:r w:rsidR="00116252" w:rsidRPr="00C05781">
              <w:rPr>
                <w:rFonts w:ascii="Times New Roman" w:hAnsi="Times New Roman" w:cs="Times New Roman"/>
                <w:sz w:val="24"/>
                <w:szCs w:val="24"/>
              </w:rPr>
              <w:t xml:space="preserve">: </w:t>
            </w:r>
            <w:r w:rsidRPr="00C05781">
              <w:rPr>
                <w:rFonts w:ascii="Times New Roman" w:hAnsi="Times New Roman" w:cs="Times New Roman"/>
                <w:sz w:val="24"/>
                <w:szCs w:val="24"/>
              </w:rPr>
              <w:t xml:space="preserve"> 227,5 c/d x 360 </w:t>
            </w:r>
            <w:proofErr w:type="spellStart"/>
            <w:r w:rsidRPr="00C05781">
              <w:rPr>
                <w:rFonts w:ascii="Times New Roman" w:hAnsi="Times New Roman" w:cs="Times New Roman"/>
                <w:i/>
                <w:sz w:val="24"/>
                <w:szCs w:val="24"/>
              </w:rPr>
              <w:t>euro</w:t>
            </w:r>
            <w:proofErr w:type="spellEnd"/>
            <w:r w:rsidRPr="00C05781">
              <w:rPr>
                <w:rFonts w:ascii="Times New Roman" w:hAnsi="Times New Roman" w:cs="Times New Roman"/>
                <w:sz w:val="24"/>
                <w:szCs w:val="24"/>
              </w:rPr>
              <w:t xml:space="preserve"> (vienas c/d izmaksas ar PVN pēc vidējās tirgus cenas) = </w:t>
            </w:r>
            <w:r w:rsidRPr="00C05781">
              <w:rPr>
                <w:rFonts w:ascii="Times New Roman" w:hAnsi="Times New Roman" w:cs="Times New Roman"/>
                <w:b/>
                <w:sz w:val="24"/>
                <w:szCs w:val="24"/>
              </w:rPr>
              <w:t>81</w:t>
            </w:r>
            <w:r w:rsidR="00EB7166" w:rsidRPr="00C05781">
              <w:rPr>
                <w:rFonts w:ascii="Times New Roman" w:hAnsi="Times New Roman" w:cs="Times New Roman"/>
                <w:b/>
                <w:sz w:val="24"/>
                <w:szCs w:val="24"/>
              </w:rPr>
              <w:t> </w:t>
            </w:r>
            <w:r w:rsidRPr="00C05781">
              <w:rPr>
                <w:rFonts w:ascii="Times New Roman" w:hAnsi="Times New Roman" w:cs="Times New Roman"/>
                <w:b/>
                <w:sz w:val="24"/>
                <w:szCs w:val="24"/>
              </w:rPr>
              <w:t xml:space="preserve">900 </w:t>
            </w:r>
            <w:proofErr w:type="spellStart"/>
            <w:r w:rsidRPr="00C05781">
              <w:rPr>
                <w:rFonts w:ascii="Times New Roman" w:hAnsi="Times New Roman" w:cs="Times New Roman"/>
                <w:b/>
                <w:i/>
                <w:sz w:val="24"/>
                <w:szCs w:val="24"/>
              </w:rPr>
              <w:t>euro</w:t>
            </w:r>
            <w:proofErr w:type="spellEnd"/>
            <w:r w:rsidRPr="00C05781">
              <w:rPr>
                <w:rFonts w:ascii="Times New Roman" w:hAnsi="Times New Roman" w:cs="Times New Roman"/>
                <w:sz w:val="24"/>
                <w:szCs w:val="24"/>
              </w:rPr>
              <w:t>.</w:t>
            </w:r>
          </w:p>
          <w:p w:rsidR="001E23F7" w:rsidRPr="00C05781" w:rsidRDefault="001E23F7" w:rsidP="001E23F7">
            <w:pPr>
              <w:spacing w:after="0" w:line="240" w:lineRule="auto"/>
              <w:ind w:firstLine="245"/>
              <w:jc w:val="both"/>
              <w:rPr>
                <w:rFonts w:ascii="Times New Roman" w:hAnsi="Times New Roman" w:cs="Times New Roman"/>
                <w:sz w:val="24"/>
                <w:szCs w:val="24"/>
              </w:rPr>
            </w:pPr>
          </w:p>
          <w:p w:rsidR="001E23F7" w:rsidRPr="00C05781" w:rsidRDefault="001E23F7" w:rsidP="001E23F7">
            <w:pPr>
              <w:pStyle w:val="naisf"/>
              <w:spacing w:before="0" w:after="0"/>
              <w:ind w:firstLine="0"/>
              <w:rPr>
                <w:i/>
              </w:rPr>
            </w:pPr>
            <w:proofErr w:type="gramStart"/>
            <w:r w:rsidRPr="00C05781">
              <w:rPr>
                <w:b/>
              </w:rPr>
              <w:t>2018.gads</w:t>
            </w:r>
            <w:proofErr w:type="gramEnd"/>
            <w:r w:rsidRPr="00C05781">
              <w:rPr>
                <w:b/>
              </w:rPr>
              <w:t xml:space="preserve"> – </w:t>
            </w:r>
            <w:r w:rsidR="00731424" w:rsidRPr="00C05781">
              <w:rPr>
                <w:b/>
              </w:rPr>
              <w:t>227 682</w:t>
            </w:r>
            <w:r w:rsidRPr="00C05781">
              <w:rPr>
                <w:b/>
              </w:rPr>
              <w:t xml:space="preserve"> </w:t>
            </w:r>
            <w:proofErr w:type="spellStart"/>
            <w:r w:rsidRPr="00C05781">
              <w:rPr>
                <w:b/>
                <w:i/>
              </w:rPr>
              <w:t>euro</w:t>
            </w:r>
            <w:proofErr w:type="spellEnd"/>
            <w:r w:rsidRPr="00C05781">
              <w:rPr>
                <w:b/>
                <w:i/>
              </w:rPr>
              <w:t xml:space="preserve"> </w:t>
            </w:r>
            <w:r w:rsidR="00731424" w:rsidRPr="00C05781">
              <w:t xml:space="preserve"> (73 056</w:t>
            </w:r>
            <w:r w:rsidRPr="00C05781">
              <w:t xml:space="preserve"> </w:t>
            </w:r>
            <w:proofErr w:type="spellStart"/>
            <w:r w:rsidRPr="00C05781">
              <w:rPr>
                <w:i/>
              </w:rPr>
              <w:t>euro</w:t>
            </w:r>
            <w:proofErr w:type="spellEnd"/>
            <w:r w:rsidRPr="00C05781">
              <w:rPr>
                <w:i/>
              </w:rPr>
              <w:t xml:space="preserve"> </w:t>
            </w:r>
            <w:r w:rsidR="00731424" w:rsidRPr="00C05781">
              <w:t>+  154 626</w:t>
            </w:r>
            <w:r w:rsidRPr="00C05781">
              <w:rPr>
                <w:b/>
              </w:rPr>
              <w:t xml:space="preserve"> </w:t>
            </w:r>
            <w:proofErr w:type="spellStart"/>
            <w:r w:rsidRPr="00C05781">
              <w:rPr>
                <w:i/>
              </w:rPr>
              <w:t>euro</w:t>
            </w:r>
            <w:proofErr w:type="spellEnd"/>
            <w:r w:rsidRPr="00C05781">
              <w:rPr>
                <w:i/>
              </w:rPr>
              <w:t>)</w:t>
            </w:r>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r w:rsidRPr="00C05781">
              <w:rPr>
                <w:rFonts w:ascii="Times New Roman" w:eastAsia="Times New Roman" w:hAnsi="Times New Roman" w:cs="Times New Roman"/>
                <w:sz w:val="24"/>
                <w:szCs w:val="24"/>
                <w:lang w:eastAsia="lv-LV"/>
              </w:rPr>
              <w:t>budžeta apakšprogramma 20.04.00 ”Bēgļu un alternatīvo statusu ieguvušo personu pabalsti</w:t>
            </w:r>
            <w:r w:rsidR="00955F5F" w:rsidRPr="00C05781">
              <w:rPr>
                <w:rFonts w:ascii="Times New Roman" w:eastAsia="Times New Roman" w:hAnsi="Times New Roman" w:cs="Times New Roman"/>
                <w:sz w:val="24"/>
                <w:szCs w:val="24"/>
                <w:lang w:eastAsia="lv-LV"/>
              </w:rPr>
              <w:t xml:space="preserve"> un citi atbalsta pasākumi</w:t>
            </w:r>
            <w:r w:rsidRPr="00C05781">
              <w:rPr>
                <w:rFonts w:ascii="Times New Roman" w:eastAsia="Times New Roman" w:hAnsi="Times New Roman" w:cs="Times New Roman"/>
                <w:sz w:val="24"/>
                <w:szCs w:val="24"/>
                <w:lang w:eastAsia="lv-LV"/>
              </w:rPr>
              <w:t>”</w:t>
            </w:r>
          </w:p>
          <w:p w:rsidR="001E23F7" w:rsidRPr="00C05781" w:rsidRDefault="001E23F7" w:rsidP="001E23F7">
            <w:pPr>
              <w:pStyle w:val="naisf"/>
              <w:spacing w:before="0" w:after="0"/>
              <w:ind w:firstLine="0"/>
              <w:rPr>
                <w:b/>
              </w:rPr>
            </w:pPr>
            <w:r w:rsidRPr="00C05781">
              <w:rPr>
                <w:b/>
              </w:rPr>
              <w:t xml:space="preserve">Pabalsts uzturēšanās izmaksu segšanai </w:t>
            </w:r>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r w:rsidRPr="00C05781">
              <w:rPr>
                <w:rFonts w:ascii="Times New Roman" w:hAnsi="Times New Roman" w:cs="Times New Roman"/>
                <w:iCs/>
                <w:sz w:val="24"/>
                <w:szCs w:val="24"/>
              </w:rPr>
              <w:t xml:space="preserve">(plānotais apmērs mēnesī </w:t>
            </w:r>
            <w:r w:rsidRPr="00C05781">
              <w:rPr>
                <w:rFonts w:ascii="Times New Roman" w:eastAsia="Times New Roman" w:hAnsi="Times New Roman" w:cs="Times New Roman"/>
                <w:sz w:val="24"/>
                <w:szCs w:val="24"/>
                <w:lang w:eastAsia="lv-LV"/>
              </w:rPr>
              <w:t xml:space="preserve">pilngadīgai personai ir 139 </w:t>
            </w:r>
            <w:r w:rsidRPr="00C05781">
              <w:rPr>
                <w:rFonts w:ascii="Times New Roman" w:eastAsia="Times New Roman" w:hAnsi="Times New Roman" w:cs="Times New Roman"/>
                <w:i/>
                <w:iCs/>
                <w:sz w:val="24"/>
                <w:szCs w:val="24"/>
                <w:lang w:eastAsia="lv-LV"/>
              </w:rPr>
              <w:t>euro</w:t>
            </w:r>
            <w:r w:rsidRPr="00C05781">
              <w:rPr>
                <w:rFonts w:ascii="Times New Roman" w:eastAsia="Times New Roman" w:hAnsi="Times New Roman" w:cs="Times New Roman"/>
                <w:sz w:val="24"/>
                <w:szCs w:val="24"/>
                <w:lang w:eastAsia="lv-LV"/>
              </w:rPr>
              <w:t>; ja personas ir ģimenes locekļi</w:t>
            </w:r>
            <w:r w:rsidRPr="00C05781">
              <w:rPr>
                <w:rFonts w:ascii="Times New Roman" w:hAnsi="Times New Roman" w:cs="Times New Roman"/>
                <w:sz w:val="24"/>
                <w:szCs w:val="24"/>
              </w:rPr>
              <w:t xml:space="preserve"> </w:t>
            </w:r>
            <w:r w:rsidRPr="00C05781">
              <w:rPr>
                <w:rFonts w:ascii="Times New Roman" w:eastAsia="Times New Roman" w:hAnsi="Times New Roman" w:cs="Times New Roman"/>
                <w:sz w:val="24"/>
                <w:szCs w:val="24"/>
                <w:lang w:eastAsia="lv-LV"/>
              </w:rPr>
              <w:t xml:space="preserve">Patvēruma likuma izpratnē, tad pirmajam ģimenes loceklim ir 139 </w:t>
            </w:r>
            <w:r w:rsidRPr="00C05781">
              <w:rPr>
                <w:rFonts w:ascii="Times New Roman" w:eastAsia="Times New Roman" w:hAnsi="Times New Roman" w:cs="Times New Roman"/>
                <w:i/>
                <w:iCs/>
                <w:sz w:val="24"/>
                <w:szCs w:val="24"/>
                <w:lang w:eastAsia="lv-LV"/>
              </w:rPr>
              <w:t xml:space="preserve">euro </w:t>
            </w:r>
            <w:r w:rsidRPr="00C05781">
              <w:rPr>
                <w:rFonts w:ascii="Times New Roman" w:eastAsia="Times New Roman" w:hAnsi="Times New Roman" w:cs="Times New Roman"/>
                <w:sz w:val="24"/>
                <w:szCs w:val="24"/>
                <w:lang w:eastAsia="lv-LV"/>
              </w:rPr>
              <w:t xml:space="preserve">un katram nākamajam ģimenes loceklim 97 </w:t>
            </w:r>
            <w:r w:rsidRPr="00C05781">
              <w:rPr>
                <w:rFonts w:ascii="Times New Roman" w:eastAsia="Times New Roman" w:hAnsi="Times New Roman" w:cs="Times New Roman"/>
                <w:i/>
                <w:iCs/>
                <w:sz w:val="24"/>
                <w:szCs w:val="24"/>
                <w:lang w:eastAsia="lv-LV"/>
              </w:rPr>
              <w:t>euro</w:t>
            </w:r>
            <w:r w:rsidRPr="00C05781">
              <w:rPr>
                <w:rFonts w:ascii="Times New Roman" w:eastAsia="Times New Roman" w:hAnsi="Times New Roman" w:cs="Times New Roman"/>
                <w:sz w:val="24"/>
                <w:szCs w:val="24"/>
                <w:lang w:eastAsia="lv-LV"/>
              </w:rPr>
              <w:t xml:space="preserve">; nepilngadīgai personai bez pavadības ir 97 </w:t>
            </w:r>
            <w:r w:rsidRPr="00C05781">
              <w:rPr>
                <w:rFonts w:ascii="Times New Roman" w:eastAsia="Times New Roman" w:hAnsi="Times New Roman" w:cs="Times New Roman"/>
                <w:i/>
                <w:iCs/>
                <w:sz w:val="24"/>
                <w:szCs w:val="24"/>
                <w:lang w:eastAsia="lv-LV"/>
              </w:rPr>
              <w:t>euro</w:t>
            </w:r>
            <w:r w:rsidRPr="00C05781">
              <w:rPr>
                <w:rFonts w:ascii="Times New Roman" w:eastAsia="Times New Roman" w:hAnsi="Times New Roman" w:cs="Times New Roman"/>
                <w:sz w:val="24"/>
                <w:szCs w:val="24"/>
                <w:lang w:eastAsia="lv-LV"/>
              </w:rPr>
              <w:t>):</w:t>
            </w:r>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proofErr w:type="gramStart"/>
            <w:r w:rsidRPr="00C05781">
              <w:rPr>
                <w:rFonts w:ascii="Times New Roman" w:eastAsia="Times New Roman" w:hAnsi="Times New Roman" w:cs="Times New Roman"/>
                <w:b/>
                <w:sz w:val="24"/>
                <w:szCs w:val="24"/>
                <w:lang w:eastAsia="lv-LV"/>
              </w:rPr>
              <w:t>1.</w:t>
            </w:r>
            <w:r w:rsidRPr="00C05781">
              <w:rPr>
                <w:rFonts w:ascii="Times New Roman" w:eastAsia="Times New Roman" w:hAnsi="Times New Roman" w:cs="Times New Roman"/>
                <w:sz w:val="24"/>
                <w:szCs w:val="24"/>
                <w:lang w:eastAsia="lv-LV"/>
              </w:rPr>
              <w:t xml:space="preserve"> personām</w:t>
            </w:r>
            <w:proofErr w:type="gramEnd"/>
            <w:r w:rsidRPr="00C05781">
              <w:rPr>
                <w:rFonts w:ascii="Times New Roman" w:eastAsia="Times New Roman" w:hAnsi="Times New Roman" w:cs="Times New Roman"/>
                <w:sz w:val="24"/>
                <w:szCs w:val="24"/>
                <w:lang w:eastAsia="lv-LV"/>
              </w:rPr>
              <w:t xml:space="preserve">, kuras Latvijā ierodas patstāvīgi – </w:t>
            </w:r>
            <w:r w:rsidR="002F3C38" w:rsidRPr="00C05781">
              <w:rPr>
                <w:rFonts w:ascii="Times New Roman" w:eastAsia="Times New Roman" w:hAnsi="Times New Roman" w:cs="Times New Roman"/>
                <w:b/>
                <w:sz w:val="24"/>
                <w:szCs w:val="24"/>
                <w:lang w:eastAsia="lv-LV"/>
              </w:rPr>
              <w:t>73 056</w:t>
            </w:r>
            <w:r w:rsidRPr="00C05781">
              <w:rPr>
                <w:rFonts w:ascii="Times New Roman" w:eastAsia="Times New Roman" w:hAnsi="Times New Roman" w:cs="Times New Roman"/>
                <w:sz w:val="24"/>
                <w:szCs w:val="24"/>
                <w:lang w:eastAsia="lv-LV"/>
              </w:rPr>
              <w:t xml:space="preserve"> </w:t>
            </w:r>
            <w:proofErr w:type="spellStart"/>
            <w:r w:rsidRPr="00C05781">
              <w:rPr>
                <w:rFonts w:ascii="Times New Roman" w:eastAsia="Times New Roman" w:hAnsi="Times New Roman" w:cs="Times New Roman"/>
                <w:b/>
                <w:i/>
                <w:iCs/>
                <w:sz w:val="24"/>
                <w:szCs w:val="24"/>
                <w:lang w:eastAsia="lv-LV"/>
              </w:rPr>
              <w:t>euro</w:t>
            </w:r>
            <w:proofErr w:type="spellEnd"/>
            <w:r w:rsidRPr="00C05781">
              <w:rPr>
                <w:rFonts w:ascii="Times New Roman" w:eastAsia="Times New Roman" w:hAnsi="Times New Roman" w:cs="Times New Roman"/>
                <w:sz w:val="24"/>
                <w:szCs w:val="24"/>
                <w:lang w:eastAsia="lv-LV"/>
              </w:rPr>
              <w:t>:</w:t>
            </w:r>
          </w:p>
          <w:p w:rsidR="001E23F7" w:rsidRPr="00C05781" w:rsidRDefault="001E23F7" w:rsidP="00061922">
            <w:pPr>
              <w:pStyle w:val="ListParagraph"/>
              <w:numPr>
                <w:ilvl w:val="0"/>
                <w:numId w:val="43"/>
              </w:numPr>
              <w:tabs>
                <w:tab w:val="left" w:pos="958"/>
              </w:tabs>
              <w:spacing w:after="0" w:line="240" w:lineRule="auto"/>
              <w:jc w:val="both"/>
              <w:rPr>
                <w:rFonts w:ascii="Times New Roman" w:hAnsi="Times New Roman"/>
                <w:sz w:val="24"/>
                <w:szCs w:val="24"/>
              </w:rPr>
            </w:pPr>
            <w:r w:rsidRPr="00C05781">
              <w:rPr>
                <w:rFonts w:ascii="Times New Roman" w:hAnsi="Times New Roman"/>
                <w:sz w:val="24"/>
                <w:szCs w:val="24"/>
              </w:rPr>
              <w:t>noteikts bēgļa statuss</w:t>
            </w:r>
          </w:p>
          <w:p w:rsidR="001E23F7" w:rsidRPr="00C05781" w:rsidRDefault="001E23F7" w:rsidP="001E23F7">
            <w:pPr>
              <w:tabs>
                <w:tab w:val="left" w:pos="958"/>
              </w:tabs>
              <w:spacing w:after="0" w:line="240" w:lineRule="auto"/>
              <w:jc w:val="both"/>
              <w:rPr>
                <w:rFonts w:ascii="Times New Roman" w:hAnsi="Times New Roman" w:cs="Times New Roman"/>
                <w:sz w:val="24"/>
                <w:szCs w:val="24"/>
              </w:rPr>
            </w:pPr>
            <w:r w:rsidRPr="00C05781">
              <w:rPr>
                <w:rFonts w:ascii="Times New Roman" w:hAnsi="Times New Roman" w:cs="Times New Roman"/>
                <w:sz w:val="24"/>
                <w:szCs w:val="24"/>
              </w:rPr>
              <w:t xml:space="preserve">20 personas x 10 mēneši x 139 </w:t>
            </w:r>
            <w:r w:rsidRPr="00C05781">
              <w:rPr>
                <w:rFonts w:ascii="Times New Roman" w:hAnsi="Times New Roman" w:cs="Times New Roman"/>
                <w:i/>
                <w:sz w:val="24"/>
                <w:szCs w:val="24"/>
              </w:rPr>
              <w:t>euro</w:t>
            </w:r>
            <w:r w:rsidRPr="00C05781">
              <w:rPr>
                <w:rFonts w:ascii="Times New Roman" w:hAnsi="Times New Roman" w:cs="Times New Roman"/>
                <w:sz w:val="24"/>
                <w:szCs w:val="24"/>
              </w:rPr>
              <w:t xml:space="preserve"> = 27 800 </w:t>
            </w:r>
            <w:r w:rsidRPr="00C05781">
              <w:rPr>
                <w:rFonts w:ascii="Times New Roman" w:hAnsi="Times New Roman" w:cs="Times New Roman"/>
                <w:i/>
                <w:sz w:val="24"/>
                <w:szCs w:val="24"/>
              </w:rPr>
              <w:t>euro</w:t>
            </w:r>
            <w:r w:rsidRPr="00C05781">
              <w:rPr>
                <w:rFonts w:ascii="Times New Roman" w:hAnsi="Times New Roman" w:cs="Times New Roman"/>
                <w:sz w:val="24"/>
                <w:szCs w:val="24"/>
              </w:rPr>
              <w:t>;</w:t>
            </w:r>
          </w:p>
          <w:p w:rsidR="001E23F7" w:rsidRPr="00C05781" w:rsidRDefault="001E23F7" w:rsidP="001E23F7">
            <w:pPr>
              <w:tabs>
                <w:tab w:val="left" w:pos="958"/>
              </w:tabs>
              <w:spacing w:after="0" w:line="240" w:lineRule="auto"/>
              <w:jc w:val="both"/>
              <w:rPr>
                <w:rFonts w:ascii="Times New Roman" w:hAnsi="Times New Roman" w:cs="Times New Roman"/>
                <w:sz w:val="24"/>
                <w:szCs w:val="24"/>
              </w:rPr>
            </w:pPr>
            <w:r w:rsidRPr="00C05781">
              <w:rPr>
                <w:rFonts w:ascii="Times New Roman" w:hAnsi="Times New Roman" w:cs="Times New Roman"/>
                <w:sz w:val="24"/>
                <w:szCs w:val="24"/>
              </w:rPr>
              <w:t xml:space="preserve">7 personas x 10 mēneši x 97 </w:t>
            </w:r>
            <w:r w:rsidRPr="00C05781">
              <w:rPr>
                <w:rFonts w:ascii="Times New Roman" w:hAnsi="Times New Roman" w:cs="Times New Roman"/>
                <w:i/>
                <w:sz w:val="24"/>
                <w:szCs w:val="24"/>
              </w:rPr>
              <w:t>euro</w:t>
            </w:r>
            <w:r w:rsidRPr="00C05781">
              <w:rPr>
                <w:rFonts w:ascii="Times New Roman" w:hAnsi="Times New Roman" w:cs="Times New Roman"/>
                <w:sz w:val="24"/>
                <w:szCs w:val="24"/>
              </w:rPr>
              <w:t xml:space="preserve"> x= 6 790 </w:t>
            </w:r>
            <w:r w:rsidRPr="00C05781">
              <w:rPr>
                <w:rFonts w:ascii="Times New Roman" w:hAnsi="Times New Roman" w:cs="Times New Roman"/>
                <w:i/>
                <w:sz w:val="24"/>
                <w:szCs w:val="24"/>
              </w:rPr>
              <w:t>euro</w:t>
            </w:r>
            <w:r w:rsidRPr="00C05781">
              <w:rPr>
                <w:rFonts w:ascii="Times New Roman" w:hAnsi="Times New Roman" w:cs="Times New Roman"/>
                <w:sz w:val="24"/>
                <w:szCs w:val="24"/>
              </w:rPr>
              <w:t>;</w:t>
            </w:r>
          </w:p>
          <w:p w:rsidR="001E23F7" w:rsidRPr="00C05781" w:rsidRDefault="001E23F7" w:rsidP="00061922">
            <w:pPr>
              <w:pStyle w:val="ListParagraph"/>
              <w:numPr>
                <w:ilvl w:val="0"/>
                <w:numId w:val="43"/>
              </w:numPr>
              <w:tabs>
                <w:tab w:val="left" w:pos="958"/>
              </w:tabs>
              <w:spacing w:after="0" w:line="240" w:lineRule="auto"/>
              <w:jc w:val="both"/>
              <w:rPr>
                <w:rFonts w:ascii="Times New Roman" w:hAnsi="Times New Roman"/>
                <w:sz w:val="24"/>
                <w:szCs w:val="24"/>
              </w:rPr>
            </w:pPr>
            <w:r w:rsidRPr="00C05781">
              <w:rPr>
                <w:rFonts w:ascii="Times New Roman" w:hAnsi="Times New Roman"/>
                <w:sz w:val="24"/>
                <w:szCs w:val="24"/>
              </w:rPr>
              <w:t>noteikts alternatīvais statuss</w:t>
            </w:r>
          </w:p>
          <w:p w:rsidR="001E23F7" w:rsidRPr="00C05781" w:rsidRDefault="00DB7731" w:rsidP="001E23F7">
            <w:pPr>
              <w:tabs>
                <w:tab w:val="left" w:pos="958"/>
              </w:tabs>
              <w:spacing w:after="0" w:line="240" w:lineRule="auto"/>
              <w:jc w:val="both"/>
              <w:rPr>
                <w:rFonts w:ascii="Times New Roman" w:hAnsi="Times New Roman" w:cs="Times New Roman"/>
                <w:sz w:val="24"/>
                <w:szCs w:val="24"/>
              </w:rPr>
            </w:pPr>
            <w:r w:rsidRPr="00C05781">
              <w:rPr>
                <w:rFonts w:ascii="Times New Roman" w:hAnsi="Times New Roman" w:cs="Times New Roman"/>
                <w:sz w:val="24"/>
                <w:szCs w:val="24"/>
              </w:rPr>
              <w:t>31 persona</w:t>
            </w:r>
            <w:r w:rsidR="001E23F7" w:rsidRPr="00C05781">
              <w:rPr>
                <w:rFonts w:ascii="Times New Roman" w:hAnsi="Times New Roman" w:cs="Times New Roman"/>
                <w:sz w:val="24"/>
                <w:szCs w:val="24"/>
              </w:rPr>
              <w:t xml:space="preserve"> x 7 mēneši x 139 </w:t>
            </w:r>
            <w:proofErr w:type="spellStart"/>
            <w:r w:rsidR="001E23F7" w:rsidRPr="00C05781">
              <w:rPr>
                <w:rFonts w:ascii="Times New Roman" w:hAnsi="Times New Roman" w:cs="Times New Roman"/>
                <w:i/>
                <w:sz w:val="24"/>
                <w:szCs w:val="24"/>
              </w:rPr>
              <w:t>euro</w:t>
            </w:r>
            <w:proofErr w:type="spellEnd"/>
            <w:proofErr w:type="gramStart"/>
            <w:r w:rsidRPr="00C05781">
              <w:rPr>
                <w:rFonts w:ascii="Times New Roman" w:hAnsi="Times New Roman" w:cs="Times New Roman"/>
                <w:sz w:val="24"/>
                <w:szCs w:val="24"/>
              </w:rPr>
              <w:t xml:space="preserve">  </w:t>
            </w:r>
            <w:proofErr w:type="gramEnd"/>
            <w:r w:rsidRPr="00C05781">
              <w:rPr>
                <w:rFonts w:ascii="Times New Roman" w:hAnsi="Times New Roman" w:cs="Times New Roman"/>
                <w:sz w:val="24"/>
                <w:szCs w:val="24"/>
              </w:rPr>
              <w:t>= 30 163</w:t>
            </w:r>
            <w:r w:rsidR="001E23F7" w:rsidRPr="00C05781">
              <w:rPr>
                <w:rFonts w:ascii="Times New Roman" w:hAnsi="Times New Roman" w:cs="Times New Roman"/>
                <w:sz w:val="24"/>
                <w:szCs w:val="24"/>
              </w:rPr>
              <w:t xml:space="preserve"> </w:t>
            </w:r>
            <w:proofErr w:type="spellStart"/>
            <w:r w:rsidR="001E23F7" w:rsidRPr="00C05781">
              <w:rPr>
                <w:rFonts w:ascii="Times New Roman" w:hAnsi="Times New Roman" w:cs="Times New Roman"/>
                <w:i/>
                <w:sz w:val="24"/>
                <w:szCs w:val="24"/>
              </w:rPr>
              <w:t>euro</w:t>
            </w:r>
            <w:proofErr w:type="spellEnd"/>
            <w:r w:rsidR="001E23F7" w:rsidRPr="00C05781">
              <w:rPr>
                <w:rFonts w:ascii="Times New Roman" w:hAnsi="Times New Roman" w:cs="Times New Roman"/>
                <w:sz w:val="24"/>
                <w:szCs w:val="24"/>
              </w:rPr>
              <w:t>;</w:t>
            </w:r>
          </w:p>
          <w:p w:rsidR="001E23F7" w:rsidRPr="00C05781" w:rsidRDefault="00DB7731" w:rsidP="001E23F7">
            <w:pPr>
              <w:tabs>
                <w:tab w:val="left" w:pos="958"/>
              </w:tabs>
              <w:spacing w:after="0" w:line="240" w:lineRule="auto"/>
              <w:jc w:val="both"/>
              <w:rPr>
                <w:rFonts w:ascii="Times New Roman" w:hAnsi="Times New Roman" w:cs="Times New Roman"/>
                <w:sz w:val="24"/>
                <w:szCs w:val="24"/>
              </w:rPr>
            </w:pPr>
            <w:r w:rsidRPr="00C05781">
              <w:rPr>
                <w:rFonts w:ascii="Times New Roman" w:hAnsi="Times New Roman" w:cs="Times New Roman"/>
                <w:sz w:val="24"/>
                <w:szCs w:val="24"/>
              </w:rPr>
              <w:t>11</w:t>
            </w:r>
            <w:r w:rsidR="001E23F7" w:rsidRPr="00C05781">
              <w:rPr>
                <w:rFonts w:ascii="Times New Roman" w:hAnsi="Times New Roman" w:cs="Times New Roman"/>
                <w:sz w:val="24"/>
                <w:szCs w:val="24"/>
              </w:rPr>
              <w:t xml:space="preserve"> personas x 7 mēneši x 97 </w:t>
            </w:r>
            <w:proofErr w:type="spellStart"/>
            <w:r w:rsidR="001E23F7" w:rsidRPr="00C05781">
              <w:rPr>
                <w:rFonts w:ascii="Times New Roman" w:hAnsi="Times New Roman" w:cs="Times New Roman"/>
                <w:i/>
                <w:sz w:val="24"/>
                <w:szCs w:val="24"/>
              </w:rPr>
              <w:t>euro</w:t>
            </w:r>
            <w:proofErr w:type="spellEnd"/>
            <w:r w:rsidRPr="00C05781">
              <w:rPr>
                <w:rFonts w:ascii="Times New Roman" w:hAnsi="Times New Roman" w:cs="Times New Roman"/>
                <w:sz w:val="24"/>
                <w:szCs w:val="24"/>
              </w:rPr>
              <w:t xml:space="preserve"> = 7 469</w:t>
            </w:r>
            <w:r w:rsidR="001E23F7" w:rsidRPr="00C05781">
              <w:rPr>
                <w:rFonts w:ascii="Times New Roman" w:hAnsi="Times New Roman" w:cs="Times New Roman"/>
                <w:sz w:val="24"/>
                <w:szCs w:val="24"/>
              </w:rPr>
              <w:t xml:space="preserve"> </w:t>
            </w:r>
            <w:proofErr w:type="spellStart"/>
            <w:r w:rsidR="001E23F7" w:rsidRPr="00C05781">
              <w:rPr>
                <w:rFonts w:ascii="Times New Roman" w:hAnsi="Times New Roman" w:cs="Times New Roman"/>
                <w:i/>
                <w:sz w:val="24"/>
                <w:szCs w:val="24"/>
              </w:rPr>
              <w:t>euro</w:t>
            </w:r>
            <w:proofErr w:type="spellEnd"/>
            <w:r w:rsidR="001E23F7" w:rsidRPr="00C05781">
              <w:rPr>
                <w:rFonts w:ascii="Times New Roman" w:hAnsi="Times New Roman" w:cs="Times New Roman"/>
                <w:sz w:val="24"/>
                <w:szCs w:val="24"/>
              </w:rPr>
              <w:t>;</w:t>
            </w:r>
          </w:p>
          <w:p w:rsidR="001E23F7" w:rsidRPr="00C05781" w:rsidRDefault="00DB7731" w:rsidP="001E23F7">
            <w:pPr>
              <w:tabs>
                <w:tab w:val="left" w:pos="958"/>
              </w:tabs>
              <w:spacing w:after="0" w:line="240" w:lineRule="auto"/>
              <w:jc w:val="both"/>
              <w:rPr>
                <w:rFonts w:ascii="Times New Roman" w:hAnsi="Times New Roman" w:cs="Times New Roman"/>
                <w:sz w:val="24"/>
                <w:szCs w:val="24"/>
              </w:rPr>
            </w:pPr>
            <w:r w:rsidRPr="00C05781">
              <w:rPr>
                <w:rFonts w:ascii="Times New Roman" w:hAnsi="Times New Roman" w:cs="Times New Roman"/>
                <w:sz w:val="24"/>
                <w:szCs w:val="24"/>
              </w:rPr>
              <w:t>1 persona x 8,6</w:t>
            </w:r>
            <w:r w:rsidR="001E23F7" w:rsidRPr="00C05781">
              <w:rPr>
                <w:rFonts w:ascii="Times New Roman" w:hAnsi="Times New Roman" w:cs="Times New Roman"/>
                <w:sz w:val="24"/>
                <w:szCs w:val="24"/>
              </w:rPr>
              <w:t xml:space="preserve"> mēneši (nepilngadīga persona bez pavadības) x 97 </w:t>
            </w:r>
            <w:r w:rsidR="001E23F7" w:rsidRPr="00C05781">
              <w:rPr>
                <w:rFonts w:ascii="Times New Roman" w:hAnsi="Times New Roman" w:cs="Times New Roman"/>
                <w:i/>
                <w:sz w:val="24"/>
                <w:szCs w:val="24"/>
              </w:rPr>
              <w:t>euro</w:t>
            </w:r>
            <w:r w:rsidRPr="00C05781">
              <w:rPr>
                <w:rFonts w:ascii="Times New Roman" w:hAnsi="Times New Roman" w:cs="Times New Roman"/>
                <w:sz w:val="24"/>
                <w:szCs w:val="24"/>
              </w:rPr>
              <w:t xml:space="preserve"> = 834</w:t>
            </w:r>
            <w:r w:rsidR="001E23F7" w:rsidRPr="00C05781">
              <w:rPr>
                <w:rFonts w:ascii="Times New Roman" w:hAnsi="Times New Roman" w:cs="Times New Roman"/>
                <w:sz w:val="24"/>
                <w:szCs w:val="24"/>
              </w:rPr>
              <w:t xml:space="preserve"> </w:t>
            </w:r>
            <w:r w:rsidR="001E23F7" w:rsidRPr="00C05781">
              <w:rPr>
                <w:rFonts w:ascii="Times New Roman" w:hAnsi="Times New Roman" w:cs="Times New Roman"/>
                <w:i/>
                <w:sz w:val="24"/>
                <w:szCs w:val="24"/>
              </w:rPr>
              <w:t>euro</w:t>
            </w:r>
            <w:r w:rsidR="001E23F7" w:rsidRPr="00C05781">
              <w:rPr>
                <w:rFonts w:ascii="Times New Roman" w:hAnsi="Times New Roman" w:cs="Times New Roman"/>
                <w:sz w:val="24"/>
                <w:szCs w:val="24"/>
              </w:rPr>
              <w:t>;</w:t>
            </w:r>
          </w:p>
          <w:p w:rsidR="00061922" w:rsidRPr="00C05781" w:rsidRDefault="001E23F7" w:rsidP="001E23F7">
            <w:pPr>
              <w:tabs>
                <w:tab w:val="left" w:pos="958"/>
              </w:tabs>
              <w:spacing w:after="0" w:line="240" w:lineRule="auto"/>
              <w:jc w:val="both"/>
              <w:rPr>
                <w:rFonts w:ascii="Times New Roman" w:eastAsia="Times New Roman" w:hAnsi="Times New Roman" w:cs="Times New Roman"/>
                <w:sz w:val="24"/>
                <w:szCs w:val="24"/>
                <w:lang w:eastAsia="lv-LV"/>
              </w:rPr>
            </w:pPr>
            <w:proofErr w:type="gramStart"/>
            <w:r w:rsidRPr="00C05781">
              <w:rPr>
                <w:rFonts w:ascii="Times New Roman" w:eastAsia="Times New Roman" w:hAnsi="Times New Roman" w:cs="Times New Roman"/>
                <w:b/>
                <w:sz w:val="24"/>
                <w:szCs w:val="24"/>
                <w:lang w:eastAsia="lv-LV"/>
              </w:rPr>
              <w:t>2.</w:t>
            </w:r>
            <w:r w:rsidRPr="00C05781">
              <w:rPr>
                <w:rFonts w:ascii="Times New Roman" w:eastAsia="Times New Roman" w:hAnsi="Times New Roman" w:cs="Times New Roman"/>
                <w:sz w:val="24"/>
                <w:szCs w:val="24"/>
                <w:lang w:eastAsia="lv-LV"/>
              </w:rPr>
              <w:t xml:space="preserve"> personām</w:t>
            </w:r>
            <w:proofErr w:type="gramEnd"/>
            <w:r w:rsidRPr="00C05781">
              <w:rPr>
                <w:rFonts w:ascii="Times New Roman" w:eastAsia="Times New Roman" w:hAnsi="Times New Roman" w:cs="Times New Roman"/>
                <w:sz w:val="24"/>
                <w:szCs w:val="24"/>
                <w:lang w:eastAsia="lv-LV"/>
              </w:rPr>
              <w:t xml:space="preserve">, kuras pārvietotas atbilstoši Rīcības plānā noteiktajam – </w:t>
            </w:r>
            <w:r w:rsidR="002F3C38" w:rsidRPr="00C05781">
              <w:rPr>
                <w:rFonts w:ascii="Times New Roman" w:eastAsia="Times New Roman" w:hAnsi="Times New Roman" w:cs="Times New Roman"/>
                <w:b/>
                <w:sz w:val="24"/>
                <w:szCs w:val="24"/>
                <w:lang w:eastAsia="lv-LV"/>
              </w:rPr>
              <w:t>154 626</w:t>
            </w:r>
            <w:r w:rsidRPr="00C05781">
              <w:rPr>
                <w:rFonts w:ascii="Times New Roman" w:eastAsia="Times New Roman" w:hAnsi="Times New Roman" w:cs="Times New Roman"/>
                <w:b/>
                <w:sz w:val="24"/>
                <w:szCs w:val="24"/>
                <w:lang w:eastAsia="lv-LV"/>
              </w:rPr>
              <w:t xml:space="preserve"> </w:t>
            </w:r>
            <w:proofErr w:type="spellStart"/>
            <w:r w:rsidRPr="00C05781">
              <w:rPr>
                <w:rFonts w:ascii="Times New Roman" w:eastAsia="Times New Roman" w:hAnsi="Times New Roman" w:cs="Times New Roman"/>
                <w:b/>
                <w:i/>
                <w:sz w:val="24"/>
                <w:szCs w:val="24"/>
                <w:lang w:eastAsia="lv-LV"/>
              </w:rPr>
              <w:t>euro</w:t>
            </w:r>
            <w:proofErr w:type="spellEnd"/>
            <w:r w:rsidR="00061922" w:rsidRPr="00C05781">
              <w:rPr>
                <w:rFonts w:ascii="Times New Roman" w:eastAsia="Times New Roman" w:hAnsi="Times New Roman" w:cs="Times New Roman"/>
                <w:sz w:val="24"/>
                <w:szCs w:val="24"/>
                <w:lang w:eastAsia="lv-LV"/>
              </w:rPr>
              <w:t>:</w:t>
            </w:r>
          </w:p>
          <w:p w:rsidR="00061922" w:rsidRPr="00C05781" w:rsidRDefault="00061922" w:rsidP="00061922">
            <w:pPr>
              <w:pStyle w:val="ListParagraph"/>
              <w:numPr>
                <w:ilvl w:val="0"/>
                <w:numId w:val="43"/>
              </w:numPr>
              <w:tabs>
                <w:tab w:val="left" w:pos="958"/>
              </w:tabs>
              <w:spacing w:after="0" w:line="240" w:lineRule="auto"/>
              <w:jc w:val="both"/>
              <w:rPr>
                <w:rFonts w:ascii="Times New Roman" w:hAnsi="Times New Roman"/>
                <w:sz w:val="24"/>
                <w:szCs w:val="24"/>
              </w:rPr>
            </w:pPr>
            <w:r w:rsidRPr="00C05781">
              <w:rPr>
                <w:rFonts w:ascii="Times New Roman" w:hAnsi="Times New Roman"/>
                <w:sz w:val="24"/>
                <w:szCs w:val="24"/>
              </w:rPr>
              <w:t xml:space="preserve">pabalstu uzturēšanās izmaksu segšanai izmaksai atbilstoši lēmumiem līdz </w:t>
            </w:r>
            <w:proofErr w:type="gramStart"/>
            <w:r w:rsidRPr="00C05781">
              <w:rPr>
                <w:rFonts w:ascii="Times New Roman" w:hAnsi="Times New Roman"/>
                <w:sz w:val="24"/>
                <w:szCs w:val="24"/>
              </w:rPr>
              <w:t>2017.gada</w:t>
            </w:r>
            <w:proofErr w:type="gramEnd"/>
            <w:r w:rsidRPr="00C05781">
              <w:rPr>
                <w:rFonts w:ascii="Times New Roman" w:hAnsi="Times New Roman"/>
                <w:sz w:val="24"/>
                <w:szCs w:val="24"/>
              </w:rPr>
              <w:t xml:space="preserve"> 31.maijam par pabal</w:t>
            </w:r>
            <w:r w:rsidR="006D5622" w:rsidRPr="00C05781">
              <w:rPr>
                <w:rFonts w:ascii="Times New Roman" w:hAnsi="Times New Roman"/>
                <w:sz w:val="24"/>
                <w:szCs w:val="24"/>
              </w:rPr>
              <w:t>sta piešķiršanu – 4 772</w:t>
            </w:r>
            <w:r w:rsidRPr="00C05781">
              <w:rPr>
                <w:rFonts w:ascii="Times New Roman" w:hAnsi="Times New Roman"/>
                <w:sz w:val="24"/>
                <w:szCs w:val="24"/>
              </w:rPr>
              <w:t xml:space="preserve"> </w:t>
            </w:r>
            <w:proofErr w:type="spellStart"/>
            <w:r w:rsidRPr="00C05781">
              <w:rPr>
                <w:rFonts w:ascii="Times New Roman" w:hAnsi="Times New Roman"/>
                <w:i/>
                <w:sz w:val="24"/>
                <w:szCs w:val="24"/>
              </w:rPr>
              <w:t>euro</w:t>
            </w:r>
            <w:proofErr w:type="spellEnd"/>
            <w:r w:rsidRPr="00C05781">
              <w:rPr>
                <w:rFonts w:ascii="Times New Roman" w:hAnsi="Times New Roman"/>
                <w:i/>
                <w:sz w:val="24"/>
                <w:szCs w:val="24"/>
              </w:rPr>
              <w:t xml:space="preserve">, </w:t>
            </w:r>
            <w:r w:rsidRPr="00C05781">
              <w:rPr>
                <w:rFonts w:ascii="Times New Roman" w:hAnsi="Times New Roman"/>
                <w:sz w:val="24"/>
                <w:szCs w:val="24"/>
              </w:rPr>
              <w:t>tajā skaitā:</w:t>
            </w:r>
          </w:p>
          <w:p w:rsidR="00061922" w:rsidRPr="00C05781" w:rsidRDefault="006D5622" w:rsidP="00061922">
            <w:pPr>
              <w:tabs>
                <w:tab w:val="left" w:pos="958"/>
              </w:tabs>
              <w:spacing w:after="0" w:line="240" w:lineRule="auto"/>
              <w:jc w:val="both"/>
              <w:rPr>
                <w:rFonts w:ascii="Times New Roman" w:hAnsi="Times New Roman" w:cs="Times New Roman"/>
                <w:sz w:val="24"/>
                <w:szCs w:val="24"/>
              </w:rPr>
            </w:pPr>
            <w:r w:rsidRPr="00C05781">
              <w:rPr>
                <w:rFonts w:ascii="Times New Roman" w:hAnsi="Times New Roman" w:cs="Times New Roman"/>
                <w:sz w:val="24"/>
                <w:szCs w:val="24"/>
              </w:rPr>
              <w:t>12</w:t>
            </w:r>
            <w:r w:rsidR="00061922" w:rsidRPr="00C05781">
              <w:rPr>
                <w:rFonts w:ascii="Times New Roman" w:hAnsi="Times New Roman" w:cs="Times New Roman"/>
                <w:sz w:val="24"/>
                <w:szCs w:val="24"/>
              </w:rPr>
              <w:t xml:space="preserve"> gadījumi (personu skaits x attiecīgo mēnešu skaits) x 139 </w:t>
            </w:r>
            <w:proofErr w:type="spellStart"/>
            <w:r w:rsidR="00061922" w:rsidRPr="00C05781">
              <w:rPr>
                <w:rFonts w:ascii="Times New Roman" w:hAnsi="Times New Roman" w:cs="Times New Roman"/>
                <w:i/>
                <w:sz w:val="24"/>
                <w:szCs w:val="24"/>
              </w:rPr>
              <w:t>euro</w:t>
            </w:r>
            <w:proofErr w:type="spellEnd"/>
            <w:r w:rsidRPr="00C05781">
              <w:rPr>
                <w:rFonts w:ascii="Times New Roman" w:hAnsi="Times New Roman" w:cs="Times New Roman"/>
                <w:sz w:val="24"/>
                <w:szCs w:val="24"/>
              </w:rPr>
              <w:t xml:space="preserve"> = 1 668</w:t>
            </w:r>
            <w:r w:rsidR="00061922" w:rsidRPr="00C05781">
              <w:rPr>
                <w:rFonts w:ascii="Times New Roman" w:hAnsi="Times New Roman" w:cs="Times New Roman"/>
                <w:sz w:val="24"/>
                <w:szCs w:val="24"/>
              </w:rPr>
              <w:t xml:space="preserve"> </w:t>
            </w:r>
            <w:proofErr w:type="spellStart"/>
            <w:r w:rsidR="00061922" w:rsidRPr="00C05781">
              <w:rPr>
                <w:rFonts w:ascii="Times New Roman" w:hAnsi="Times New Roman" w:cs="Times New Roman"/>
                <w:i/>
                <w:sz w:val="24"/>
                <w:szCs w:val="24"/>
              </w:rPr>
              <w:t>euro</w:t>
            </w:r>
            <w:proofErr w:type="spellEnd"/>
            <w:r w:rsidR="00061922" w:rsidRPr="00C05781">
              <w:rPr>
                <w:rFonts w:ascii="Times New Roman" w:hAnsi="Times New Roman" w:cs="Times New Roman"/>
                <w:sz w:val="24"/>
                <w:szCs w:val="24"/>
              </w:rPr>
              <w:t>;</w:t>
            </w:r>
          </w:p>
          <w:p w:rsidR="00061922" w:rsidRPr="00C05781" w:rsidRDefault="006D5622" w:rsidP="00061922">
            <w:pPr>
              <w:tabs>
                <w:tab w:val="left" w:pos="958"/>
              </w:tabs>
              <w:spacing w:after="0" w:line="240" w:lineRule="auto"/>
              <w:jc w:val="both"/>
              <w:rPr>
                <w:rFonts w:ascii="Times New Roman" w:hAnsi="Times New Roman" w:cs="Times New Roman"/>
                <w:sz w:val="24"/>
                <w:szCs w:val="24"/>
              </w:rPr>
            </w:pPr>
            <w:r w:rsidRPr="00C05781">
              <w:rPr>
                <w:rFonts w:ascii="Times New Roman" w:hAnsi="Times New Roman" w:cs="Times New Roman"/>
                <w:sz w:val="24"/>
                <w:szCs w:val="24"/>
              </w:rPr>
              <w:t>32</w:t>
            </w:r>
            <w:r w:rsidR="00061922" w:rsidRPr="00C05781">
              <w:rPr>
                <w:rFonts w:ascii="Times New Roman" w:hAnsi="Times New Roman" w:cs="Times New Roman"/>
                <w:sz w:val="24"/>
                <w:szCs w:val="24"/>
              </w:rPr>
              <w:t xml:space="preserve"> gadījumi (personu skaits x attiecīgo mēnešu skaits) x 97 </w:t>
            </w:r>
            <w:proofErr w:type="spellStart"/>
            <w:r w:rsidR="00061922" w:rsidRPr="00C05781">
              <w:rPr>
                <w:rFonts w:ascii="Times New Roman" w:hAnsi="Times New Roman" w:cs="Times New Roman"/>
                <w:i/>
                <w:sz w:val="24"/>
                <w:szCs w:val="24"/>
              </w:rPr>
              <w:t>euro</w:t>
            </w:r>
            <w:proofErr w:type="spellEnd"/>
            <w:r w:rsidRPr="00C05781">
              <w:rPr>
                <w:rFonts w:ascii="Times New Roman" w:hAnsi="Times New Roman" w:cs="Times New Roman"/>
                <w:sz w:val="24"/>
                <w:szCs w:val="24"/>
              </w:rPr>
              <w:t xml:space="preserve"> x = 3 104</w:t>
            </w:r>
            <w:r w:rsidR="00061922" w:rsidRPr="00C05781">
              <w:rPr>
                <w:rFonts w:ascii="Times New Roman" w:hAnsi="Times New Roman" w:cs="Times New Roman"/>
                <w:sz w:val="24"/>
                <w:szCs w:val="24"/>
              </w:rPr>
              <w:t xml:space="preserve"> </w:t>
            </w:r>
            <w:proofErr w:type="spellStart"/>
            <w:r w:rsidR="00061922" w:rsidRPr="00C05781">
              <w:rPr>
                <w:rFonts w:ascii="Times New Roman" w:hAnsi="Times New Roman" w:cs="Times New Roman"/>
                <w:i/>
                <w:sz w:val="24"/>
                <w:szCs w:val="24"/>
              </w:rPr>
              <w:t>euro</w:t>
            </w:r>
            <w:proofErr w:type="spellEnd"/>
            <w:r w:rsidR="00061922" w:rsidRPr="00C05781">
              <w:rPr>
                <w:rFonts w:ascii="Times New Roman" w:hAnsi="Times New Roman" w:cs="Times New Roman"/>
                <w:sz w:val="24"/>
                <w:szCs w:val="24"/>
              </w:rPr>
              <w:t>;</w:t>
            </w:r>
          </w:p>
          <w:p w:rsidR="001E23F7" w:rsidRPr="00C05781" w:rsidRDefault="005F26A7" w:rsidP="00034B46">
            <w:pPr>
              <w:pStyle w:val="ListParagraph"/>
              <w:numPr>
                <w:ilvl w:val="0"/>
                <w:numId w:val="43"/>
              </w:numPr>
              <w:tabs>
                <w:tab w:val="left" w:pos="958"/>
              </w:tabs>
              <w:spacing w:after="0" w:line="240" w:lineRule="auto"/>
              <w:jc w:val="both"/>
              <w:rPr>
                <w:rFonts w:ascii="Times New Roman" w:hAnsi="Times New Roman"/>
                <w:sz w:val="24"/>
                <w:szCs w:val="24"/>
              </w:rPr>
            </w:pPr>
            <w:r w:rsidRPr="00C05781">
              <w:rPr>
                <w:rFonts w:ascii="Times New Roman" w:hAnsi="Times New Roman"/>
                <w:sz w:val="24"/>
                <w:szCs w:val="24"/>
              </w:rPr>
              <w:t xml:space="preserve">pabalstu uzturēšanās izmaksu segšanai izmaksai atbilstoši lēmumiem pēc </w:t>
            </w:r>
            <w:proofErr w:type="gramStart"/>
            <w:r w:rsidRPr="00C05781">
              <w:rPr>
                <w:rFonts w:ascii="Times New Roman" w:hAnsi="Times New Roman"/>
                <w:sz w:val="24"/>
                <w:szCs w:val="24"/>
              </w:rPr>
              <w:t>2017.gada</w:t>
            </w:r>
            <w:proofErr w:type="gramEnd"/>
            <w:r w:rsidRPr="00C05781">
              <w:rPr>
                <w:rFonts w:ascii="Times New Roman" w:hAnsi="Times New Roman"/>
                <w:sz w:val="24"/>
                <w:szCs w:val="24"/>
              </w:rPr>
              <w:t xml:space="preserve"> 1.jūnija par pabalsta piešķiršanu – 149 854 </w:t>
            </w:r>
            <w:proofErr w:type="spellStart"/>
            <w:r w:rsidRPr="00C05781">
              <w:rPr>
                <w:rFonts w:ascii="Times New Roman" w:hAnsi="Times New Roman"/>
                <w:i/>
                <w:sz w:val="24"/>
                <w:szCs w:val="24"/>
              </w:rPr>
              <w:t>euro</w:t>
            </w:r>
            <w:proofErr w:type="spellEnd"/>
            <w:r w:rsidRPr="00C05781">
              <w:rPr>
                <w:rFonts w:ascii="Times New Roman" w:hAnsi="Times New Roman"/>
                <w:i/>
                <w:sz w:val="24"/>
                <w:szCs w:val="24"/>
              </w:rPr>
              <w:t xml:space="preserve"> </w:t>
            </w:r>
            <w:r w:rsidR="001E23F7" w:rsidRPr="00C05781">
              <w:rPr>
                <w:rFonts w:ascii="Times New Roman" w:hAnsi="Times New Roman"/>
                <w:sz w:val="24"/>
                <w:szCs w:val="24"/>
                <w:lang w:eastAsia="lv-LV"/>
              </w:rPr>
              <w:t>(</w:t>
            </w:r>
            <w:r w:rsidR="001E23F7" w:rsidRPr="00C05781">
              <w:rPr>
                <w:rFonts w:ascii="Times New Roman" w:hAnsi="Times New Roman"/>
                <w:sz w:val="24"/>
                <w:szCs w:val="24"/>
              </w:rPr>
              <w:t xml:space="preserve">detalizēts aprēķins anotācijas </w:t>
            </w:r>
            <w:r w:rsidR="001E23F7" w:rsidRPr="00E443D8">
              <w:rPr>
                <w:rFonts w:ascii="Times New Roman" w:hAnsi="Times New Roman"/>
                <w:sz w:val="24"/>
                <w:szCs w:val="24"/>
              </w:rPr>
              <w:t>pielikuma 5.tabulā).</w:t>
            </w:r>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p>
          <w:p w:rsidR="001E23F7" w:rsidRPr="00C05781" w:rsidRDefault="001E23F7" w:rsidP="001E23F7">
            <w:pPr>
              <w:pStyle w:val="naisf"/>
              <w:spacing w:before="0" w:after="0"/>
              <w:ind w:firstLine="0"/>
              <w:rPr>
                <w:b/>
              </w:rPr>
            </w:pPr>
            <w:proofErr w:type="gramStart"/>
            <w:r w:rsidRPr="00C05781">
              <w:rPr>
                <w:b/>
              </w:rPr>
              <w:t>2019.gads</w:t>
            </w:r>
            <w:proofErr w:type="gramEnd"/>
            <w:r w:rsidRPr="00C05781">
              <w:rPr>
                <w:b/>
              </w:rPr>
              <w:t xml:space="preserve"> un turpmāk ik gadu – 73 056</w:t>
            </w:r>
            <w:r w:rsidRPr="00C05781">
              <w:t xml:space="preserve"> </w:t>
            </w:r>
            <w:r w:rsidRPr="00C05781">
              <w:rPr>
                <w:b/>
                <w:i/>
                <w:iCs/>
              </w:rPr>
              <w:t>euro</w:t>
            </w:r>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r w:rsidRPr="00C05781">
              <w:rPr>
                <w:rFonts w:ascii="Times New Roman" w:eastAsia="Times New Roman" w:hAnsi="Times New Roman" w:cs="Times New Roman"/>
                <w:sz w:val="24"/>
                <w:szCs w:val="24"/>
                <w:lang w:eastAsia="lv-LV"/>
              </w:rPr>
              <w:t>budžeta apakšprogramma 20.04.00 ”Bēgļu un alternatīvo statusu ieguvušo personu pabalsti</w:t>
            </w:r>
            <w:r w:rsidR="00955F5F" w:rsidRPr="00C05781">
              <w:rPr>
                <w:rFonts w:ascii="Times New Roman" w:eastAsia="Times New Roman" w:hAnsi="Times New Roman" w:cs="Times New Roman"/>
                <w:sz w:val="24"/>
                <w:szCs w:val="24"/>
                <w:lang w:eastAsia="lv-LV"/>
              </w:rPr>
              <w:t xml:space="preserve"> un citi atbalsta pasākumi</w:t>
            </w:r>
            <w:r w:rsidRPr="00C05781">
              <w:rPr>
                <w:rFonts w:ascii="Times New Roman" w:eastAsia="Times New Roman" w:hAnsi="Times New Roman" w:cs="Times New Roman"/>
                <w:sz w:val="24"/>
                <w:szCs w:val="24"/>
                <w:lang w:eastAsia="lv-LV"/>
              </w:rPr>
              <w:t>”</w:t>
            </w:r>
          </w:p>
          <w:p w:rsidR="001E23F7" w:rsidRPr="00C05781" w:rsidRDefault="001E23F7" w:rsidP="001E23F7">
            <w:pPr>
              <w:pStyle w:val="naisf"/>
              <w:spacing w:before="0" w:after="0"/>
              <w:ind w:firstLine="0"/>
              <w:rPr>
                <w:b/>
              </w:rPr>
            </w:pPr>
            <w:r w:rsidRPr="00C05781">
              <w:rPr>
                <w:b/>
              </w:rPr>
              <w:t xml:space="preserve">Pabalsts uzturēšanās izmaksu segšanai </w:t>
            </w:r>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r w:rsidRPr="00C05781">
              <w:rPr>
                <w:rFonts w:ascii="Times New Roman" w:hAnsi="Times New Roman" w:cs="Times New Roman"/>
                <w:iCs/>
                <w:sz w:val="24"/>
                <w:szCs w:val="24"/>
              </w:rPr>
              <w:t xml:space="preserve">(plānotais apmērs mēnesī </w:t>
            </w:r>
            <w:r w:rsidRPr="00C05781">
              <w:rPr>
                <w:rFonts w:ascii="Times New Roman" w:eastAsia="Times New Roman" w:hAnsi="Times New Roman" w:cs="Times New Roman"/>
                <w:sz w:val="24"/>
                <w:szCs w:val="24"/>
                <w:lang w:eastAsia="lv-LV"/>
              </w:rPr>
              <w:t xml:space="preserve">pilngadīgai personai ir 139 </w:t>
            </w:r>
            <w:r w:rsidRPr="00C05781">
              <w:rPr>
                <w:rFonts w:ascii="Times New Roman" w:eastAsia="Times New Roman" w:hAnsi="Times New Roman" w:cs="Times New Roman"/>
                <w:i/>
                <w:iCs/>
                <w:sz w:val="24"/>
                <w:szCs w:val="24"/>
                <w:lang w:eastAsia="lv-LV"/>
              </w:rPr>
              <w:t>euro</w:t>
            </w:r>
            <w:r w:rsidRPr="00C05781">
              <w:rPr>
                <w:rFonts w:ascii="Times New Roman" w:eastAsia="Times New Roman" w:hAnsi="Times New Roman" w:cs="Times New Roman"/>
                <w:sz w:val="24"/>
                <w:szCs w:val="24"/>
                <w:lang w:eastAsia="lv-LV"/>
              </w:rPr>
              <w:t>; ja personas ir ģimenes locekļi</w:t>
            </w:r>
            <w:r w:rsidRPr="00C05781">
              <w:rPr>
                <w:rFonts w:ascii="Times New Roman" w:hAnsi="Times New Roman" w:cs="Times New Roman"/>
                <w:sz w:val="24"/>
                <w:szCs w:val="24"/>
              </w:rPr>
              <w:t xml:space="preserve"> </w:t>
            </w:r>
            <w:r w:rsidRPr="00C05781">
              <w:rPr>
                <w:rFonts w:ascii="Times New Roman" w:eastAsia="Times New Roman" w:hAnsi="Times New Roman" w:cs="Times New Roman"/>
                <w:sz w:val="24"/>
                <w:szCs w:val="24"/>
                <w:lang w:eastAsia="lv-LV"/>
              </w:rPr>
              <w:t xml:space="preserve">Patvēruma likuma izpratnē, tad pirmajam ģimenes </w:t>
            </w:r>
            <w:r w:rsidRPr="00C05781">
              <w:rPr>
                <w:rFonts w:ascii="Times New Roman" w:eastAsia="Times New Roman" w:hAnsi="Times New Roman" w:cs="Times New Roman"/>
                <w:sz w:val="24"/>
                <w:szCs w:val="24"/>
                <w:lang w:eastAsia="lv-LV"/>
              </w:rPr>
              <w:lastRenderedPageBreak/>
              <w:t xml:space="preserve">loceklim ir 139 </w:t>
            </w:r>
            <w:r w:rsidRPr="00C05781">
              <w:rPr>
                <w:rFonts w:ascii="Times New Roman" w:eastAsia="Times New Roman" w:hAnsi="Times New Roman" w:cs="Times New Roman"/>
                <w:i/>
                <w:iCs/>
                <w:sz w:val="24"/>
                <w:szCs w:val="24"/>
                <w:lang w:eastAsia="lv-LV"/>
              </w:rPr>
              <w:t xml:space="preserve">euro </w:t>
            </w:r>
            <w:r w:rsidRPr="00C05781">
              <w:rPr>
                <w:rFonts w:ascii="Times New Roman" w:eastAsia="Times New Roman" w:hAnsi="Times New Roman" w:cs="Times New Roman"/>
                <w:sz w:val="24"/>
                <w:szCs w:val="24"/>
                <w:lang w:eastAsia="lv-LV"/>
              </w:rPr>
              <w:t xml:space="preserve">un katram nākamajam ģimenes loceklim 97 </w:t>
            </w:r>
            <w:r w:rsidRPr="00C05781">
              <w:rPr>
                <w:rFonts w:ascii="Times New Roman" w:eastAsia="Times New Roman" w:hAnsi="Times New Roman" w:cs="Times New Roman"/>
                <w:i/>
                <w:iCs/>
                <w:sz w:val="24"/>
                <w:szCs w:val="24"/>
                <w:lang w:eastAsia="lv-LV"/>
              </w:rPr>
              <w:t>euro</w:t>
            </w:r>
            <w:r w:rsidRPr="00C05781">
              <w:rPr>
                <w:rFonts w:ascii="Times New Roman" w:eastAsia="Times New Roman" w:hAnsi="Times New Roman" w:cs="Times New Roman"/>
                <w:sz w:val="24"/>
                <w:szCs w:val="24"/>
                <w:lang w:eastAsia="lv-LV"/>
              </w:rPr>
              <w:t xml:space="preserve">; nepilngadīgai personai bez pavadības ir 97 </w:t>
            </w:r>
            <w:r w:rsidRPr="00C05781">
              <w:rPr>
                <w:rFonts w:ascii="Times New Roman" w:eastAsia="Times New Roman" w:hAnsi="Times New Roman" w:cs="Times New Roman"/>
                <w:i/>
                <w:iCs/>
                <w:sz w:val="24"/>
                <w:szCs w:val="24"/>
                <w:lang w:eastAsia="lv-LV"/>
              </w:rPr>
              <w:t>euro</w:t>
            </w:r>
            <w:r w:rsidRPr="00C05781">
              <w:rPr>
                <w:rFonts w:ascii="Times New Roman" w:eastAsia="Times New Roman" w:hAnsi="Times New Roman" w:cs="Times New Roman"/>
                <w:sz w:val="24"/>
                <w:szCs w:val="24"/>
                <w:lang w:eastAsia="lv-LV"/>
              </w:rPr>
              <w:t>):</w:t>
            </w:r>
          </w:p>
          <w:p w:rsidR="001E23F7" w:rsidRPr="00C05781" w:rsidRDefault="001E23F7" w:rsidP="001E23F7">
            <w:pPr>
              <w:spacing w:after="0" w:line="240" w:lineRule="auto"/>
              <w:jc w:val="both"/>
              <w:rPr>
                <w:rFonts w:ascii="Times New Roman" w:eastAsia="Times New Roman" w:hAnsi="Times New Roman" w:cs="Times New Roman"/>
                <w:sz w:val="24"/>
                <w:szCs w:val="24"/>
                <w:lang w:eastAsia="lv-LV"/>
              </w:rPr>
            </w:pPr>
            <w:r w:rsidRPr="00C05781">
              <w:rPr>
                <w:rFonts w:ascii="Times New Roman" w:eastAsia="Times New Roman" w:hAnsi="Times New Roman" w:cs="Times New Roman"/>
                <w:sz w:val="24"/>
                <w:szCs w:val="24"/>
                <w:lang w:eastAsia="lv-LV"/>
              </w:rPr>
              <w:t xml:space="preserve">Personām, kuras Latvijā ierodas patstāvīgi – </w:t>
            </w:r>
            <w:r w:rsidRPr="00C05781">
              <w:rPr>
                <w:rFonts w:ascii="Times New Roman" w:eastAsia="Times New Roman" w:hAnsi="Times New Roman" w:cs="Times New Roman"/>
                <w:b/>
                <w:sz w:val="24"/>
                <w:szCs w:val="24"/>
                <w:lang w:eastAsia="lv-LV"/>
              </w:rPr>
              <w:t>73 056</w:t>
            </w:r>
            <w:r w:rsidRPr="00C05781">
              <w:rPr>
                <w:rFonts w:ascii="Times New Roman" w:eastAsia="Times New Roman" w:hAnsi="Times New Roman" w:cs="Times New Roman"/>
                <w:sz w:val="24"/>
                <w:szCs w:val="24"/>
                <w:lang w:eastAsia="lv-LV"/>
              </w:rPr>
              <w:t xml:space="preserve"> </w:t>
            </w:r>
            <w:r w:rsidRPr="00C05781">
              <w:rPr>
                <w:rFonts w:ascii="Times New Roman" w:eastAsia="Times New Roman" w:hAnsi="Times New Roman" w:cs="Times New Roman"/>
                <w:b/>
                <w:i/>
                <w:iCs/>
                <w:sz w:val="24"/>
                <w:szCs w:val="24"/>
                <w:lang w:eastAsia="lv-LV"/>
              </w:rPr>
              <w:t>euro</w:t>
            </w:r>
            <w:r w:rsidRPr="00C05781">
              <w:rPr>
                <w:rFonts w:ascii="Times New Roman" w:eastAsia="Times New Roman" w:hAnsi="Times New Roman" w:cs="Times New Roman"/>
                <w:sz w:val="24"/>
                <w:szCs w:val="24"/>
                <w:lang w:eastAsia="lv-LV"/>
              </w:rPr>
              <w:t>:</w:t>
            </w:r>
          </w:p>
          <w:p w:rsidR="001E23F7" w:rsidRPr="00C05781" w:rsidRDefault="001E23F7" w:rsidP="00061922">
            <w:pPr>
              <w:pStyle w:val="ListParagraph"/>
              <w:numPr>
                <w:ilvl w:val="0"/>
                <w:numId w:val="43"/>
              </w:numPr>
              <w:tabs>
                <w:tab w:val="left" w:pos="958"/>
              </w:tabs>
              <w:spacing w:after="0" w:line="240" w:lineRule="auto"/>
              <w:jc w:val="both"/>
              <w:rPr>
                <w:rFonts w:ascii="Times New Roman" w:hAnsi="Times New Roman"/>
                <w:sz w:val="24"/>
                <w:szCs w:val="24"/>
              </w:rPr>
            </w:pPr>
            <w:r w:rsidRPr="00C05781">
              <w:rPr>
                <w:rFonts w:ascii="Times New Roman" w:hAnsi="Times New Roman"/>
                <w:sz w:val="24"/>
                <w:szCs w:val="24"/>
              </w:rPr>
              <w:t>noteikts bēgļa statuss</w:t>
            </w:r>
          </w:p>
          <w:p w:rsidR="001E23F7" w:rsidRPr="00C05781" w:rsidRDefault="001E23F7" w:rsidP="001E23F7">
            <w:pPr>
              <w:tabs>
                <w:tab w:val="left" w:pos="958"/>
              </w:tabs>
              <w:spacing w:after="0" w:line="240" w:lineRule="auto"/>
              <w:jc w:val="both"/>
              <w:rPr>
                <w:rFonts w:ascii="Times New Roman" w:hAnsi="Times New Roman" w:cs="Times New Roman"/>
                <w:sz w:val="24"/>
                <w:szCs w:val="24"/>
              </w:rPr>
            </w:pPr>
            <w:r w:rsidRPr="00C05781">
              <w:rPr>
                <w:rFonts w:ascii="Times New Roman" w:hAnsi="Times New Roman" w:cs="Times New Roman"/>
                <w:sz w:val="24"/>
                <w:szCs w:val="24"/>
              </w:rPr>
              <w:t xml:space="preserve">20 personas x 10 mēneši x 139 </w:t>
            </w:r>
            <w:r w:rsidRPr="00C05781">
              <w:rPr>
                <w:rFonts w:ascii="Times New Roman" w:hAnsi="Times New Roman" w:cs="Times New Roman"/>
                <w:i/>
                <w:sz w:val="24"/>
                <w:szCs w:val="24"/>
              </w:rPr>
              <w:t>euro</w:t>
            </w:r>
            <w:r w:rsidRPr="00C05781">
              <w:rPr>
                <w:rFonts w:ascii="Times New Roman" w:hAnsi="Times New Roman" w:cs="Times New Roman"/>
                <w:sz w:val="24"/>
                <w:szCs w:val="24"/>
              </w:rPr>
              <w:t xml:space="preserve"> = 27 800 </w:t>
            </w:r>
            <w:r w:rsidRPr="00C05781">
              <w:rPr>
                <w:rFonts w:ascii="Times New Roman" w:hAnsi="Times New Roman" w:cs="Times New Roman"/>
                <w:i/>
                <w:sz w:val="24"/>
                <w:szCs w:val="24"/>
              </w:rPr>
              <w:t>euro</w:t>
            </w:r>
            <w:r w:rsidRPr="00C05781">
              <w:rPr>
                <w:rFonts w:ascii="Times New Roman" w:hAnsi="Times New Roman" w:cs="Times New Roman"/>
                <w:sz w:val="24"/>
                <w:szCs w:val="24"/>
              </w:rPr>
              <w:t>;</w:t>
            </w:r>
          </w:p>
          <w:p w:rsidR="001E23F7" w:rsidRPr="00C05781" w:rsidRDefault="001E23F7" w:rsidP="001E23F7">
            <w:pPr>
              <w:tabs>
                <w:tab w:val="left" w:pos="958"/>
              </w:tabs>
              <w:spacing w:after="0" w:line="240" w:lineRule="auto"/>
              <w:jc w:val="both"/>
              <w:rPr>
                <w:rFonts w:ascii="Times New Roman" w:hAnsi="Times New Roman" w:cs="Times New Roman"/>
                <w:sz w:val="24"/>
                <w:szCs w:val="24"/>
              </w:rPr>
            </w:pPr>
            <w:r w:rsidRPr="00C05781">
              <w:rPr>
                <w:rFonts w:ascii="Times New Roman" w:hAnsi="Times New Roman" w:cs="Times New Roman"/>
                <w:sz w:val="24"/>
                <w:szCs w:val="24"/>
              </w:rPr>
              <w:t xml:space="preserve">7 personas x 10 mēneši x 97 </w:t>
            </w:r>
            <w:r w:rsidRPr="00C05781">
              <w:rPr>
                <w:rFonts w:ascii="Times New Roman" w:hAnsi="Times New Roman" w:cs="Times New Roman"/>
                <w:i/>
                <w:sz w:val="24"/>
                <w:szCs w:val="24"/>
              </w:rPr>
              <w:t>euro</w:t>
            </w:r>
            <w:r w:rsidRPr="00C05781">
              <w:rPr>
                <w:rFonts w:ascii="Times New Roman" w:hAnsi="Times New Roman" w:cs="Times New Roman"/>
                <w:sz w:val="24"/>
                <w:szCs w:val="24"/>
              </w:rPr>
              <w:t xml:space="preserve"> x= 6 790 </w:t>
            </w:r>
            <w:r w:rsidRPr="00C05781">
              <w:rPr>
                <w:rFonts w:ascii="Times New Roman" w:hAnsi="Times New Roman" w:cs="Times New Roman"/>
                <w:i/>
                <w:sz w:val="24"/>
                <w:szCs w:val="24"/>
              </w:rPr>
              <w:t>euro</w:t>
            </w:r>
            <w:r w:rsidRPr="00C05781">
              <w:rPr>
                <w:rFonts w:ascii="Times New Roman" w:hAnsi="Times New Roman" w:cs="Times New Roman"/>
                <w:sz w:val="24"/>
                <w:szCs w:val="24"/>
              </w:rPr>
              <w:t>;</w:t>
            </w:r>
          </w:p>
          <w:p w:rsidR="001E23F7" w:rsidRPr="00C05781" w:rsidRDefault="001E23F7" w:rsidP="00061922">
            <w:pPr>
              <w:pStyle w:val="ListParagraph"/>
              <w:numPr>
                <w:ilvl w:val="0"/>
                <w:numId w:val="43"/>
              </w:numPr>
              <w:tabs>
                <w:tab w:val="left" w:pos="958"/>
              </w:tabs>
              <w:spacing w:after="0" w:line="240" w:lineRule="auto"/>
              <w:jc w:val="both"/>
              <w:rPr>
                <w:rFonts w:ascii="Times New Roman" w:hAnsi="Times New Roman"/>
                <w:sz w:val="24"/>
                <w:szCs w:val="24"/>
              </w:rPr>
            </w:pPr>
            <w:r w:rsidRPr="00C05781">
              <w:rPr>
                <w:rFonts w:ascii="Times New Roman" w:hAnsi="Times New Roman"/>
                <w:sz w:val="24"/>
                <w:szCs w:val="24"/>
              </w:rPr>
              <w:t>noteikts alternatīvais statuss</w:t>
            </w:r>
          </w:p>
          <w:p w:rsidR="001E23F7" w:rsidRPr="00C05781" w:rsidRDefault="001E23F7" w:rsidP="001E23F7">
            <w:pPr>
              <w:tabs>
                <w:tab w:val="left" w:pos="958"/>
              </w:tabs>
              <w:spacing w:after="0" w:line="240" w:lineRule="auto"/>
              <w:jc w:val="both"/>
              <w:rPr>
                <w:rFonts w:ascii="Times New Roman" w:hAnsi="Times New Roman" w:cs="Times New Roman"/>
                <w:sz w:val="24"/>
                <w:szCs w:val="24"/>
              </w:rPr>
            </w:pPr>
            <w:r w:rsidRPr="00C05781">
              <w:rPr>
                <w:rFonts w:ascii="Times New Roman" w:hAnsi="Times New Roman" w:cs="Times New Roman"/>
                <w:sz w:val="24"/>
                <w:szCs w:val="24"/>
              </w:rPr>
              <w:t xml:space="preserve">31 personas x 7 mēneši x 139 </w:t>
            </w:r>
            <w:r w:rsidRPr="00C05781">
              <w:rPr>
                <w:rFonts w:ascii="Times New Roman" w:hAnsi="Times New Roman" w:cs="Times New Roman"/>
                <w:i/>
                <w:sz w:val="24"/>
                <w:szCs w:val="24"/>
              </w:rPr>
              <w:t>euro</w:t>
            </w:r>
            <w:proofErr w:type="gramStart"/>
            <w:r w:rsidRPr="00C05781">
              <w:rPr>
                <w:rFonts w:ascii="Times New Roman" w:hAnsi="Times New Roman" w:cs="Times New Roman"/>
                <w:sz w:val="24"/>
                <w:szCs w:val="24"/>
              </w:rPr>
              <w:t xml:space="preserve">  </w:t>
            </w:r>
            <w:proofErr w:type="gramEnd"/>
            <w:r w:rsidRPr="00C05781">
              <w:rPr>
                <w:rFonts w:ascii="Times New Roman" w:hAnsi="Times New Roman" w:cs="Times New Roman"/>
                <w:sz w:val="24"/>
                <w:szCs w:val="24"/>
              </w:rPr>
              <w:t xml:space="preserve">= 30 163 </w:t>
            </w:r>
            <w:r w:rsidRPr="00C05781">
              <w:rPr>
                <w:rFonts w:ascii="Times New Roman" w:hAnsi="Times New Roman" w:cs="Times New Roman"/>
                <w:i/>
                <w:sz w:val="24"/>
                <w:szCs w:val="24"/>
              </w:rPr>
              <w:t>euro</w:t>
            </w:r>
            <w:r w:rsidRPr="00C05781">
              <w:rPr>
                <w:rFonts w:ascii="Times New Roman" w:hAnsi="Times New Roman" w:cs="Times New Roman"/>
                <w:sz w:val="24"/>
                <w:szCs w:val="24"/>
              </w:rPr>
              <w:t>;</w:t>
            </w:r>
          </w:p>
          <w:p w:rsidR="001E23F7" w:rsidRPr="00C05781" w:rsidRDefault="001E23F7" w:rsidP="001E23F7">
            <w:pPr>
              <w:tabs>
                <w:tab w:val="left" w:pos="958"/>
              </w:tabs>
              <w:spacing w:after="0" w:line="240" w:lineRule="auto"/>
              <w:jc w:val="both"/>
              <w:rPr>
                <w:rFonts w:ascii="Times New Roman" w:hAnsi="Times New Roman" w:cs="Times New Roman"/>
                <w:sz w:val="24"/>
                <w:szCs w:val="24"/>
              </w:rPr>
            </w:pPr>
            <w:r w:rsidRPr="00C05781">
              <w:rPr>
                <w:rFonts w:ascii="Times New Roman" w:hAnsi="Times New Roman" w:cs="Times New Roman"/>
                <w:sz w:val="24"/>
                <w:szCs w:val="24"/>
              </w:rPr>
              <w:t xml:space="preserve">11 personas x 7 mēneši x 97 </w:t>
            </w:r>
            <w:r w:rsidRPr="00C05781">
              <w:rPr>
                <w:rFonts w:ascii="Times New Roman" w:hAnsi="Times New Roman" w:cs="Times New Roman"/>
                <w:i/>
                <w:sz w:val="24"/>
                <w:szCs w:val="24"/>
              </w:rPr>
              <w:t>euro</w:t>
            </w:r>
            <w:r w:rsidRPr="00C05781">
              <w:rPr>
                <w:rFonts w:ascii="Times New Roman" w:hAnsi="Times New Roman" w:cs="Times New Roman"/>
                <w:sz w:val="24"/>
                <w:szCs w:val="24"/>
              </w:rPr>
              <w:t xml:space="preserve"> = 7 469 </w:t>
            </w:r>
            <w:r w:rsidRPr="00C05781">
              <w:rPr>
                <w:rFonts w:ascii="Times New Roman" w:hAnsi="Times New Roman" w:cs="Times New Roman"/>
                <w:i/>
                <w:sz w:val="24"/>
                <w:szCs w:val="24"/>
              </w:rPr>
              <w:t>euro</w:t>
            </w:r>
            <w:r w:rsidRPr="00C05781">
              <w:rPr>
                <w:rFonts w:ascii="Times New Roman" w:hAnsi="Times New Roman" w:cs="Times New Roman"/>
                <w:sz w:val="24"/>
                <w:szCs w:val="24"/>
              </w:rPr>
              <w:t>;</w:t>
            </w:r>
          </w:p>
          <w:p w:rsidR="001E23F7" w:rsidRPr="00C05781" w:rsidRDefault="001E23F7" w:rsidP="001E23F7">
            <w:pPr>
              <w:tabs>
                <w:tab w:val="left" w:pos="958"/>
              </w:tabs>
              <w:spacing w:after="0" w:line="240" w:lineRule="auto"/>
              <w:jc w:val="both"/>
              <w:rPr>
                <w:rFonts w:ascii="Times New Roman" w:hAnsi="Times New Roman" w:cs="Times New Roman"/>
                <w:sz w:val="24"/>
                <w:szCs w:val="24"/>
              </w:rPr>
            </w:pPr>
            <w:r w:rsidRPr="00C05781">
              <w:rPr>
                <w:rFonts w:ascii="Times New Roman" w:hAnsi="Times New Roman" w:cs="Times New Roman"/>
                <w:sz w:val="24"/>
                <w:szCs w:val="24"/>
              </w:rPr>
              <w:t xml:space="preserve">1 persona x 8,6 mēneši (nepilngadīga persona bez pavadības) x 97 </w:t>
            </w:r>
            <w:proofErr w:type="spellStart"/>
            <w:r w:rsidRPr="00C05781">
              <w:rPr>
                <w:rFonts w:ascii="Times New Roman" w:hAnsi="Times New Roman" w:cs="Times New Roman"/>
                <w:i/>
                <w:sz w:val="24"/>
                <w:szCs w:val="24"/>
              </w:rPr>
              <w:t>euro</w:t>
            </w:r>
            <w:proofErr w:type="spellEnd"/>
            <w:r w:rsidRPr="00C05781">
              <w:rPr>
                <w:rFonts w:ascii="Times New Roman" w:hAnsi="Times New Roman" w:cs="Times New Roman"/>
                <w:sz w:val="24"/>
                <w:szCs w:val="24"/>
              </w:rPr>
              <w:t xml:space="preserve"> = 834 </w:t>
            </w:r>
            <w:proofErr w:type="spellStart"/>
            <w:r w:rsidRPr="00C05781">
              <w:rPr>
                <w:rFonts w:ascii="Times New Roman" w:hAnsi="Times New Roman" w:cs="Times New Roman"/>
                <w:i/>
                <w:sz w:val="24"/>
                <w:szCs w:val="24"/>
              </w:rPr>
              <w:t>euro</w:t>
            </w:r>
            <w:proofErr w:type="spellEnd"/>
            <w:r w:rsidR="007301B4" w:rsidRPr="00C05781">
              <w:rPr>
                <w:rFonts w:ascii="Times New Roman" w:hAnsi="Times New Roman" w:cs="Times New Roman"/>
                <w:sz w:val="24"/>
                <w:szCs w:val="24"/>
              </w:rPr>
              <w:t>.</w:t>
            </w:r>
          </w:p>
          <w:p w:rsidR="007301B4" w:rsidRPr="00C05781" w:rsidRDefault="007301B4" w:rsidP="001E23F7">
            <w:pPr>
              <w:tabs>
                <w:tab w:val="left" w:pos="958"/>
              </w:tabs>
              <w:spacing w:after="0" w:line="240" w:lineRule="auto"/>
              <w:jc w:val="both"/>
              <w:rPr>
                <w:rFonts w:ascii="Times New Roman" w:hAnsi="Times New Roman" w:cs="Times New Roman"/>
                <w:sz w:val="24"/>
                <w:szCs w:val="24"/>
              </w:rPr>
            </w:pPr>
          </w:p>
          <w:p w:rsidR="001E23F7" w:rsidRPr="00C05781" w:rsidRDefault="001E23F7" w:rsidP="001E23F7">
            <w:pPr>
              <w:tabs>
                <w:tab w:val="left" w:pos="433"/>
              </w:tabs>
              <w:spacing w:after="0" w:line="240" w:lineRule="auto"/>
              <w:ind w:left="-28"/>
              <w:jc w:val="both"/>
              <w:rPr>
                <w:rFonts w:ascii="Times New Roman" w:hAnsi="Times New Roman" w:cs="Times New Roman"/>
                <w:iCs/>
                <w:sz w:val="24"/>
                <w:szCs w:val="24"/>
              </w:rPr>
            </w:pPr>
            <w:r w:rsidRPr="00C05781">
              <w:rPr>
                <w:rFonts w:ascii="Times New Roman" w:hAnsi="Times New Roman" w:cs="Times New Roman"/>
                <w:iCs/>
                <w:sz w:val="24"/>
                <w:szCs w:val="24"/>
              </w:rPr>
              <w:t>Detalizēti aprēķini par izdevumu kopsavilkumiem un apropriācijas pārdali iekļauti anotācijas pielikumā (sadalījumā pa gadiem un sadalījuma par resoriem (Iekšlietu ministriju un Labklājības ministriju)):</w:t>
            </w:r>
          </w:p>
          <w:p w:rsidR="001E23F7" w:rsidRPr="00C05781" w:rsidRDefault="001E23F7" w:rsidP="00061922">
            <w:pPr>
              <w:pStyle w:val="ListParagraph"/>
              <w:numPr>
                <w:ilvl w:val="0"/>
                <w:numId w:val="43"/>
              </w:numPr>
              <w:tabs>
                <w:tab w:val="left" w:pos="433"/>
              </w:tabs>
              <w:spacing w:after="0" w:line="240" w:lineRule="auto"/>
              <w:jc w:val="both"/>
              <w:rPr>
                <w:rFonts w:ascii="Times New Roman" w:hAnsi="Times New Roman"/>
                <w:iCs/>
                <w:sz w:val="24"/>
                <w:szCs w:val="24"/>
              </w:rPr>
            </w:pPr>
            <w:r w:rsidRPr="00C05781">
              <w:rPr>
                <w:rFonts w:ascii="Times New Roman" w:hAnsi="Times New Roman"/>
                <w:iCs/>
                <w:sz w:val="24"/>
                <w:szCs w:val="24"/>
              </w:rPr>
              <w:t>kopsavilkums par apropriācijas pārdali: anotācijas pielikuma 1.tabulā;</w:t>
            </w:r>
          </w:p>
          <w:p w:rsidR="001E23F7" w:rsidRPr="00C05781" w:rsidRDefault="001E23F7" w:rsidP="00061922">
            <w:pPr>
              <w:pStyle w:val="ListParagraph"/>
              <w:numPr>
                <w:ilvl w:val="0"/>
                <w:numId w:val="43"/>
              </w:numPr>
              <w:tabs>
                <w:tab w:val="left" w:pos="433"/>
              </w:tabs>
              <w:spacing w:after="0" w:line="240" w:lineRule="auto"/>
              <w:jc w:val="both"/>
              <w:rPr>
                <w:rFonts w:ascii="Times New Roman" w:hAnsi="Times New Roman"/>
                <w:iCs/>
                <w:sz w:val="24"/>
                <w:szCs w:val="24"/>
              </w:rPr>
            </w:pPr>
            <w:r w:rsidRPr="00C05781">
              <w:rPr>
                <w:rFonts w:ascii="Times New Roman" w:hAnsi="Times New Roman"/>
                <w:iCs/>
                <w:sz w:val="24"/>
                <w:szCs w:val="24"/>
              </w:rPr>
              <w:t xml:space="preserve">finansējuma aprēķins </w:t>
            </w:r>
            <w:proofErr w:type="gramStart"/>
            <w:r w:rsidRPr="00C05781">
              <w:rPr>
                <w:rFonts w:ascii="Times New Roman" w:hAnsi="Times New Roman"/>
                <w:iCs/>
                <w:sz w:val="24"/>
                <w:szCs w:val="24"/>
              </w:rPr>
              <w:t>2017.gadam</w:t>
            </w:r>
            <w:proofErr w:type="gramEnd"/>
            <w:r w:rsidRPr="00C05781">
              <w:rPr>
                <w:rFonts w:ascii="Times New Roman" w:hAnsi="Times New Roman"/>
                <w:iCs/>
                <w:sz w:val="24"/>
                <w:szCs w:val="24"/>
              </w:rPr>
              <w:t>: anotācijas pielikuma 2.tabulā;</w:t>
            </w:r>
          </w:p>
          <w:p w:rsidR="001E23F7" w:rsidRPr="00C05781" w:rsidRDefault="001E23F7" w:rsidP="00061922">
            <w:pPr>
              <w:pStyle w:val="ListParagraph"/>
              <w:numPr>
                <w:ilvl w:val="0"/>
                <w:numId w:val="43"/>
              </w:numPr>
              <w:tabs>
                <w:tab w:val="left" w:pos="433"/>
              </w:tabs>
              <w:spacing w:after="0" w:line="240" w:lineRule="auto"/>
              <w:jc w:val="both"/>
              <w:rPr>
                <w:rFonts w:ascii="Times New Roman" w:hAnsi="Times New Roman"/>
                <w:iCs/>
                <w:sz w:val="24"/>
                <w:szCs w:val="24"/>
              </w:rPr>
            </w:pPr>
            <w:r w:rsidRPr="00C05781">
              <w:rPr>
                <w:rFonts w:ascii="Times New Roman" w:hAnsi="Times New Roman"/>
                <w:iCs/>
                <w:sz w:val="24"/>
                <w:szCs w:val="24"/>
              </w:rPr>
              <w:t xml:space="preserve">finansējuma aprēķins </w:t>
            </w:r>
            <w:proofErr w:type="gramStart"/>
            <w:r w:rsidRPr="00C05781">
              <w:rPr>
                <w:rFonts w:ascii="Times New Roman" w:hAnsi="Times New Roman"/>
                <w:iCs/>
                <w:sz w:val="24"/>
                <w:szCs w:val="24"/>
              </w:rPr>
              <w:t>2018.gadam</w:t>
            </w:r>
            <w:proofErr w:type="gramEnd"/>
            <w:r w:rsidRPr="00C05781">
              <w:rPr>
                <w:rFonts w:ascii="Times New Roman" w:hAnsi="Times New Roman"/>
                <w:iCs/>
                <w:sz w:val="24"/>
                <w:szCs w:val="24"/>
              </w:rPr>
              <w:t>: anotācijas pielikuma 3.tabulā;</w:t>
            </w:r>
          </w:p>
          <w:p w:rsidR="001E23F7" w:rsidRPr="00C05781" w:rsidRDefault="001E23F7" w:rsidP="00061922">
            <w:pPr>
              <w:pStyle w:val="ListParagraph"/>
              <w:numPr>
                <w:ilvl w:val="0"/>
                <w:numId w:val="43"/>
              </w:numPr>
              <w:tabs>
                <w:tab w:val="left" w:pos="433"/>
              </w:tabs>
              <w:spacing w:after="0" w:line="240" w:lineRule="auto"/>
              <w:jc w:val="both"/>
              <w:rPr>
                <w:rFonts w:ascii="Times New Roman" w:hAnsi="Times New Roman"/>
                <w:iCs/>
                <w:sz w:val="24"/>
                <w:szCs w:val="24"/>
              </w:rPr>
            </w:pPr>
            <w:r w:rsidRPr="00C05781">
              <w:rPr>
                <w:rFonts w:ascii="Times New Roman" w:hAnsi="Times New Roman"/>
                <w:iCs/>
                <w:sz w:val="24"/>
                <w:szCs w:val="24"/>
              </w:rPr>
              <w:t xml:space="preserve">finansējuma aprēķins </w:t>
            </w:r>
            <w:proofErr w:type="gramStart"/>
            <w:r w:rsidRPr="00C05781">
              <w:rPr>
                <w:rFonts w:ascii="Times New Roman" w:hAnsi="Times New Roman"/>
                <w:iCs/>
                <w:sz w:val="24"/>
                <w:szCs w:val="24"/>
              </w:rPr>
              <w:t>2019.gadam</w:t>
            </w:r>
            <w:proofErr w:type="gramEnd"/>
            <w:r w:rsidRPr="00C05781">
              <w:rPr>
                <w:rFonts w:ascii="Times New Roman" w:hAnsi="Times New Roman"/>
                <w:iCs/>
                <w:sz w:val="24"/>
                <w:szCs w:val="24"/>
              </w:rPr>
              <w:t xml:space="preserve"> un turpmākajiem gadiem: anotācijas pielikuma 4.tabulā;</w:t>
            </w:r>
          </w:p>
          <w:p w:rsidR="001E23F7" w:rsidRPr="00C05781" w:rsidRDefault="001E23F7" w:rsidP="00061922">
            <w:pPr>
              <w:pStyle w:val="ListParagraph"/>
              <w:numPr>
                <w:ilvl w:val="0"/>
                <w:numId w:val="43"/>
              </w:numPr>
              <w:tabs>
                <w:tab w:val="left" w:pos="433"/>
              </w:tabs>
              <w:spacing w:after="0" w:line="240" w:lineRule="auto"/>
              <w:jc w:val="both"/>
              <w:rPr>
                <w:sz w:val="24"/>
                <w:szCs w:val="24"/>
              </w:rPr>
            </w:pPr>
            <w:r w:rsidRPr="00C05781">
              <w:rPr>
                <w:rFonts w:ascii="Times New Roman" w:hAnsi="Times New Roman"/>
                <w:iCs/>
                <w:sz w:val="24"/>
                <w:szCs w:val="24"/>
              </w:rPr>
              <w:t>Labklājības ministrijai nepieciešamo izdevumu aprēķins (pabalsti uzturēšanās izmaksu segšanai) (personām, kuras pārvietotas atbilstoši Rīcības plānā noteiktajam, ja lēmums</w:t>
            </w:r>
            <w:r w:rsidR="00F33816" w:rsidRPr="00C05781">
              <w:rPr>
                <w:rFonts w:ascii="Times New Roman" w:hAnsi="Times New Roman"/>
                <w:iCs/>
                <w:sz w:val="24"/>
                <w:szCs w:val="24"/>
              </w:rPr>
              <w:t xml:space="preserve"> pieņemts pēc </w:t>
            </w:r>
            <w:proofErr w:type="gramStart"/>
            <w:r w:rsidR="00F33816" w:rsidRPr="00C05781">
              <w:rPr>
                <w:rFonts w:ascii="Times New Roman" w:hAnsi="Times New Roman"/>
                <w:iCs/>
                <w:sz w:val="24"/>
                <w:szCs w:val="24"/>
              </w:rPr>
              <w:t>2017.gada</w:t>
            </w:r>
            <w:proofErr w:type="gramEnd"/>
            <w:r w:rsidR="00F33816" w:rsidRPr="00C05781">
              <w:rPr>
                <w:rFonts w:ascii="Times New Roman" w:hAnsi="Times New Roman"/>
                <w:iCs/>
                <w:sz w:val="24"/>
                <w:szCs w:val="24"/>
              </w:rPr>
              <w:t xml:space="preserve"> 1.jūnija</w:t>
            </w:r>
            <w:r w:rsidRPr="00C05781">
              <w:rPr>
                <w:rFonts w:ascii="Times New Roman" w:hAnsi="Times New Roman"/>
                <w:iCs/>
                <w:sz w:val="24"/>
                <w:szCs w:val="24"/>
              </w:rPr>
              <w:t>):  anotācijas pielikuma 5.tabulā;</w:t>
            </w:r>
          </w:p>
          <w:p w:rsidR="001E23F7" w:rsidRPr="00C05781" w:rsidRDefault="001E23F7" w:rsidP="00061922">
            <w:pPr>
              <w:pStyle w:val="ListParagraph"/>
              <w:numPr>
                <w:ilvl w:val="0"/>
                <w:numId w:val="43"/>
              </w:numPr>
              <w:tabs>
                <w:tab w:val="left" w:pos="433"/>
              </w:tabs>
              <w:spacing w:after="0" w:line="240" w:lineRule="auto"/>
              <w:jc w:val="both"/>
            </w:pPr>
            <w:r w:rsidRPr="00C05781">
              <w:rPr>
                <w:rFonts w:ascii="Times New Roman" w:hAnsi="Times New Roman"/>
                <w:iCs/>
                <w:sz w:val="24"/>
                <w:szCs w:val="24"/>
              </w:rPr>
              <w:t>finansiālā ietekme: anotācijas pielikuma 6.tabulā.</w:t>
            </w:r>
          </w:p>
        </w:tc>
      </w:tr>
      <w:tr w:rsidR="001E23F7" w:rsidRPr="005128C9" w:rsidTr="00065F86">
        <w:trPr>
          <w:jc w:val="center"/>
        </w:trPr>
        <w:tc>
          <w:tcPr>
            <w:tcW w:w="2194" w:type="dxa"/>
          </w:tcPr>
          <w:p w:rsidR="001E23F7" w:rsidRPr="005128C9" w:rsidRDefault="001E23F7" w:rsidP="001E23F7">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6.1. detalizēts ieņēmumu aprēķins</w:t>
            </w:r>
          </w:p>
        </w:tc>
        <w:tc>
          <w:tcPr>
            <w:tcW w:w="7209" w:type="dxa"/>
            <w:gridSpan w:val="5"/>
            <w:vMerge/>
          </w:tcPr>
          <w:p w:rsidR="001E23F7" w:rsidRPr="00C05781" w:rsidRDefault="001E23F7" w:rsidP="001E23F7">
            <w:pPr>
              <w:pStyle w:val="naisf"/>
              <w:spacing w:before="0" w:after="0"/>
              <w:rPr>
                <w:b/>
                <w:i/>
              </w:rPr>
            </w:pPr>
          </w:p>
        </w:tc>
      </w:tr>
      <w:tr w:rsidR="001E23F7" w:rsidRPr="005128C9" w:rsidTr="00065F86">
        <w:trPr>
          <w:jc w:val="center"/>
        </w:trPr>
        <w:tc>
          <w:tcPr>
            <w:tcW w:w="2194" w:type="dxa"/>
          </w:tcPr>
          <w:p w:rsidR="001E23F7" w:rsidRPr="005128C9" w:rsidRDefault="001E23F7" w:rsidP="001E23F7">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6.2. detalizēts izdevumu aprēķins</w:t>
            </w:r>
          </w:p>
        </w:tc>
        <w:tc>
          <w:tcPr>
            <w:tcW w:w="7209" w:type="dxa"/>
            <w:gridSpan w:val="5"/>
            <w:vMerge/>
          </w:tcPr>
          <w:p w:rsidR="001E23F7" w:rsidRPr="00C05781" w:rsidRDefault="001E23F7" w:rsidP="001E23F7">
            <w:pPr>
              <w:pStyle w:val="naisf"/>
              <w:spacing w:before="0" w:after="0"/>
              <w:rPr>
                <w:b/>
                <w:i/>
              </w:rPr>
            </w:pPr>
          </w:p>
        </w:tc>
      </w:tr>
      <w:tr w:rsidR="001E23F7" w:rsidRPr="005128C9" w:rsidTr="00065F86">
        <w:trPr>
          <w:trHeight w:val="556"/>
          <w:jc w:val="center"/>
        </w:trPr>
        <w:tc>
          <w:tcPr>
            <w:tcW w:w="2194" w:type="dxa"/>
          </w:tcPr>
          <w:p w:rsidR="001E23F7" w:rsidRPr="005128C9" w:rsidRDefault="001E23F7" w:rsidP="001E23F7">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lastRenderedPageBreak/>
              <w:t>7. Cita informācija</w:t>
            </w:r>
          </w:p>
        </w:tc>
        <w:tc>
          <w:tcPr>
            <w:tcW w:w="7209" w:type="dxa"/>
            <w:gridSpan w:val="5"/>
          </w:tcPr>
          <w:p w:rsidR="009A6439" w:rsidRPr="00C05781" w:rsidRDefault="009A6439" w:rsidP="009A6439">
            <w:pPr>
              <w:pStyle w:val="Heading3"/>
              <w:shd w:val="clear" w:color="auto" w:fill="FFFFFF"/>
              <w:jc w:val="both"/>
              <w:rPr>
                <w:sz w:val="24"/>
                <w:lang w:eastAsia="lv-LV"/>
              </w:rPr>
            </w:pPr>
            <w:r w:rsidRPr="00C05781">
              <w:rPr>
                <w:sz w:val="24"/>
                <w:lang w:eastAsia="lv-LV"/>
              </w:rPr>
              <w:t xml:space="preserve">Jautājumu par papildu valsts budžeta līdzekļu piešķiršanu Labklājības ministrijai </w:t>
            </w:r>
            <w:proofErr w:type="gramStart"/>
            <w:r w:rsidRPr="00C05781">
              <w:rPr>
                <w:sz w:val="24"/>
                <w:lang w:eastAsia="lv-LV"/>
              </w:rPr>
              <w:t>2018.gada</w:t>
            </w:r>
            <w:r w:rsidR="00EB7859" w:rsidRPr="00C05781">
              <w:rPr>
                <w:sz w:val="24"/>
                <w:lang w:eastAsia="lv-LV"/>
              </w:rPr>
              <w:t>m</w:t>
            </w:r>
            <w:proofErr w:type="gramEnd"/>
            <w:r w:rsidR="00EB7859" w:rsidRPr="00C05781">
              <w:rPr>
                <w:sz w:val="24"/>
                <w:lang w:eastAsia="lv-LV"/>
              </w:rPr>
              <w:t xml:space="preserve"> 154 626</w:t>
            </w:r>
            <w:r w:rsidRPr="00C05781">
              <w:rPr>
                <w:sz w:val="24"/>
                <w:lang w:eastAsia="lv-LV"/>
              </w:rPr>
              <w:t xml:space="preserve"> </w:t>
            </w:r>
            <w:proofErr w:type="spellStart"/>
            <w:r w:rsidRPr="00C05781">
              <w:rPr>
                <w:i/>
                <w:sz w:val="24"/>
                <w:lang w:eastAsia="lv-LV"/>
              </w:rPr>
              <w:t>euro</w:t>
            </w:r>
            <w:proofErr w:type="spellEnd"/>
            <w:r w:rsidRPr="00C05781">
              <w:rPr>
                <w:sz w:val="24"/>
                <w:lang w:eastAsia="lv-LV"/>
              </w:rPr>
              <w:t xml:space="preserve"> apmērā pabalstu uzturēšanās izmaksu segšanai personām, kurām atbilstoši Ministru kabineta 2015.gada 2.decembra rīkojumam Nr.759  “Rīcības plāns personu, kurām nepieciešama starptautiskā aizsardzība, pārvietošanai un uzņemšanai Latvijā” </w:t>
            </w:r>
            <w:r w:rsidRPr="00C05781">
              <w:rPr>
                <w:sz w:val="24"/>
              </w:rPr>
              <w:t>nepieciešama starptautiskā aizsardzība un kuras ieguvušas bēgļa vai alternatīvo statusu, izskatīt Ministru kabinetā likumprojekta “Par valsts budžetu 2018.gadam” un likumprojekta “Par vidējā termiņa budžeta ietvaru 2018., 2019. un 2020.gadam” sagatavošanas un izskatīšanas procesā.</w:t>
            </w:r>
          </w:p>
          <w:p w:rsidR="001E23F7" w:rsidRPr="00C05781" w:rsidRDefault="001E23F7" w:rsidP="001E23F7">
            <w:pPr>
              <w:pStyle w:val="tv213"/>
              <w:spacing w:before="0" w:beforeAutospacing="0" w:after="0" w:afterAutospacing="0"/>
              <w:jc w:val="both"/>
            </w:pPr>
          </w:p>
        </w:tc>
      </w:tr>
    </w:tbl>
    <w:p w:rsidR="005112F2" w:rsidRDefault="005112F2" w:rsidP="005112F2">
      <w:pPr>
        <w:spacing w:after="0" w:line="240" w:lineRule="auto"/>
        <w:rPr>
          <w:rFonts w:ascii="Times New Roman" w:hAnsi="Times New Roman" w:cs="Times New Roman"/>
          <w:sz w:val="24"/>
          <w:szCs w:val="24"/>
        </w:rPr>
      </w:pP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056"/>
      </w:tblGrid>
      <w:tr w:rsidR="00640208" w:rsidRPr="005128C9" w:rsidTr="00470C57">
        <w:trPr>
          <w:trHeight w:val="461"/>
          <w:jc w:val="center"/>
        </w:trPr>
        <w:tc>
          <w:tcPr>
            <w:tcW w:w="9254" w:type="dxa"/>
            <w:gridSpan w:val="3"/>
            <w:vAlign w:val="center"/>
          </w:tcPr>
          <w:p w:rsidR="00640208" w:rsidRPr="005128C9" w:rsidRDefault="00640208" w:rsidP="00470C57">
            <w:pPr>
              <w:pStyle w:val="naisnod"/>
              <w:spacing w:before="0" w:beforeAutospacing="0" w:after="0" w:afterAutospacing="0"/>
              <w:jc w:val="center"/>
              <w:rPr>
                <w:b/>
              </w:rPr>
            </w:pPr>
            <w:r w:rsidRPr="005128C9">
              <w:br w:type="page"/>
            </w:r>
            <w:r w:rsidRPr="005128C9">
              <w:rPr>
                <w:b/>
              </w:rPr>
              <w:t>IV. Tiesību akta projekta ietekme uz spēkā esošo tiesību normu sistēmu</w:t>
            </w:r>
          </w:p>
        </w:tc>
      </w:tr>
      <w:tr w:rsidR="00640208" w:rsidRPr="005128C9" w:rsidTr="00470C57">
        <w:trPr>
          <w:jc w:val="center"/>
        </w:trPr>
        <w:tc>
          <w:tcPr>
            <w:tcW w:w="470" w:type="dxa"/>
          </w:tcPr>
          <w:p w:rsidR="00640208" w:rsidRPr="005128C9" w:rsidRDefault="00640208" w:rsidP="00470C57">
            <w:pPr>
              <w:pStyle w:val="naiskr"/>
              <w:tabs>
                <w:tab w:val="left" w:pos="2628"/>
              </w:tabs>
              <w:spacing w:before="0" w:beforeAutospacing="0" w:after="0" w:afterAutospacing="0"/>
              <w:jc w:val="both"/>
              <w:rPr>
                <w:iCs/>
              </w:rPr>
            </w:pPr>
            <w:r w:rsidRPr="005128C9">
              <w:rPr>
                <w:iCs/>
              </w:rPr>
              <w:t>1.</w:t>
            </w:r>
          </w:p>
        </w:tc>
        <w:tc>
          <w:tcPr>
            <w:tcW w:w="2728" w:type="dxa"/>
          </w:tcPr>
          <w:p w:rsidR="00640208" w:rsidRPr="005128C9" w:rsidRDefault="00640208" w:rsidP="00470C57">
            <w:pPr>
              <w:pStyle w:val="naiskr"/>
              <w:tabs>
                <w:tab w:val="left" w:pos="2628"/>
              </w:tabs>
              <w:spacing w:before="0" w:beforeAutospacing="0" w:after="0" w:afterAutospacing="0"/>
              <w:jc w:val="both"/>
              <w:rPr>
                <w:iCs/>
              </w:rPr>
            </w:pPr>
            <w:r w:rsidRPr="005128C9">
              <w:t>Nepieciešamie saistītie tiesību aktu projekti</w:t>
            </w:r>
          </w:p>
        </w:tc>
        <w:tc>
          <w:tcPr>
            <w:tcW w:w="6056" w:type="dxa"/>
          </w:tcPr>
          <w:p w:rsidR="007F4678" w:rsidRPr="00BD20A0" w:rsidRDefault="00B8713C" w:rsidP="007F4678">
            <w:pPr>
              <w:spacing w:after="120" w:line="240" w:lineRule="auto"/>
              <w:jc w:val="both"/>
              <w:rPr>
                <w:rFonts w:ascii="Times New Roman" w:hAnsi="Times New Roman" w:cs="Times New Roman"/>
                <w:sz w:val="24"/>
                <w:szCs w:val="24"/>
                <w:lang w:eastAsia="lv-LV"/>
              </w:rPr>
            </w:pPr>
            <w:r w:rsidRPr="00BD20A0">
              <w:rPr>
                <w:rFonts w:ascii="Times New Roman" w:hAnsi="Times New Roman" w:cs="Times New Roman"/>
                <w:sz w:val="24"/>
                <w:szCs w:val="24"/>
              </w:rPr>
              <w:t>Ministru kabineta n</w:t>
            </w:r>
            <w:r w:rsidR="000F4DAF" w:rsidRPr="00BD20A0">
              <w:rPr>
                <w:rFonts w:ascii="Times New Roman" w:hAnsi="Times New Roman" w:cs="Times New Roman"/>
                <w:sz w:val="24"/>
                <w:szCs w:val="24"/>
              </w:rPr>
              <w:t>oteikumi par vienreizējo finansiālo atbalstu un pabalstu uzturēšanās izmaksu segšanai bēglim un alternatīvo statusu ieguvušai personai</w:t>
            </w:r>
            <w:r w:rsidR="006322EC" w:rsidRPr="00BD20A0">
              <w:rPr>
                <w:rFonts w:ascii="Times New Roman" w:hAnsi="Times New Roman" w:cs="Times New Roman"/>
                <w:sz w:val="24"/>
                <w:szCs w:val="24"/>
              </w:rPr>
              <w:t xml:space="preserve">, kuros paredzēts </w:t>
            </w:r>
            <w:r w:rsidR="00296B0C" w:rsidRPr="00BD20A0">
              <w:rPr>
                <w:rFonts w:ascii="Times New Roman" w:eastAsia="Times New Roman" w:hAnsi="Times New Roman" w:cs="Times New Roman"/>
                <w:sz w:val="24"/>
                <w:szCs w:val="24"/>
                <w:lang w:eastAsia="lv-LV"/>
              </w:rPr>
              <w:t>noteikt kārtību,</w:t>
            </w:r>
            <w:proofErr w:type="gramStart"/>
            <w:r w:rsidR="00296B0C" w:rsidRPr="00BD20A0">
              <w:rPr>
                <w:rFonts w:ascii="Times New Roman" w:eastAsia="Times New Roman" w:hAnsi="Times New Roman" w:cs="Times New Roman"/>
                <w:sz w:val="24"/>
                <w:szCs w:val="24"/>
                <w:lang w:eastAsia="lv-LV"/>
              </w:rPr>
              <w:t xml:space="preserve"> </w:t>
            </w:r>
            <w:r w:rsidR="007F4678" w:rsidRPr="00BD20A0">
              <w:rPr>
                <w:rFonts w:ascii="Times New Roman" w:eastAsia="Times New Roman" w:hAnsi="Times New Roman" w:cs="Times New Roman"/>
                <w:sz w:val="24"/>
                <w:szCs w:val="24"/>
                <w:lang w:eastAsia="lv-LV"/>
              </w:rPr>
              <w:t xml:space="preserve"> </w:t>
            </w:r>
            <w:proofErr w:type="gramEnd"/>
            <w:r w:rsidR="007F4678" w:rsidRPr="00BD20A0">
              <w:rPr>
                <w:rFonts w:ascii="Times New Roman" w:eastAsia="Times New Roman" w:hAnsi="Times New Roman" w:cs="Times New Roman"/>
                <w:sz w:val="24"/>
                <w:szCs w:val="24"/>
                <w:lang w:eastAsia="lv-LV"/>
              </w:rPr>
              <w:t xml:space="preserve">kādā bēglim un alternatīvo statusu ieguvušai personai piešķir un izmaksā vienreizējo finansiālo atbalstu (turpmāk – atbalsts) un pabalstu uzturēšanās izmaksu segšanai (turpmāk –   pabalsts), kā arī atbalsta un pabalsta </w:t>
            </w:r>
            <w:r w:rsidR="007F4678" w:rsidRPr="00BD20A0">
              <w:rPr>
                <w:rFonts w:ascii="Times New Roman" w:eastAsia="Times New Roman" w:hAnsi="Times New Roman" w:cs="Times New Roman"/>
                <w:sz w:val="24"/>
                <w:szCs w:val="24"/>
                <w:lang w:eastAsia="lv-LV"/>
              </w:rPr>
              <w:lastRenderedPageBreak/>
              <w:t>apmēru, to piešķiršanas, izmaksas un izmaksas pārtraukšanas nosacījumus un kārtību.</w:t>
            </w:r>
          </w:p>
        </w:tc>
      </w:tr>
      <w:tr w:rsidR="00640208" w:rsidRPr="005128C9" w:rsidTr="00470C57">
        <w:trPr>
          <w:jc w:val="center"/>
        </w:trPr>
        <w:tc>
          <w:tcPr>
            <w:tcW w:w="470" w:type="dxa"/>
          </w:tcPr>
          <w:p w:rsidR="00640208" w:rsidRPr="005128C9" w:rsidRDefault="00640208" w:rsidP="00470C57">
            <w:pPr>
              <w:pStyle w:val="naiskr"/>
              <w:tabs>
                <w:tab w:val="left" w:pos="2628"/>
              </w:tabs>
              <w:spacing w:before="0" w:beforeAutospacing="0" w:after="0" w:afterAutospacing="0"/>
              <w:jc w:val="both"/>
              <w:rPr>
                <w:iCs/>
              </w:rPr>
            </w:pPr>
            <w:r w:rsidRPr="005128C9">
              <w:rPr>
                <w:iCs/>
              </w:rPr>
              <w:lastRenderedPageBreak/>
              <w:t>2.</w:t>
            </w:r>
          </w:p>
        </w:tc>
        <w:tc>
          <w:tcPr>
            <w:tcW w:w="2728" w:type="dxa"/>
          </w:tcPr>
          <w:p w:rsidR="00640208" w:rsidRPr="005128C9" w:rsidRDefault="00640208" w:rsidP="00470C57">
            <w:pPr>
              <w:pStyle w:val="naiskr"/>
              <w:tabs>
                <w:tab w:val="left" w:pos="2628"/>
              </w:tabs>
              <w:spacing w:before="0" w:beforeAutospacing="0" w:after="0" w:afterAutospacing="0"/>
              <w:jc w:val="both"/>
            </w:pPr>
            <w:r w:rsidRPr="005128C9">
              <w:t>Atbildīgā institūcija</w:t>
            </w:r>
          </w:p>
        </w:tc>
        <w:tc>
          <w:tcPr>
            <w:tcW w:w="6056" w:type="dxa"/>
          </w:tcPr>
          <w:p w:rsidR="00640208" w:rsidRPr="005128C9" w:rsidRDefault="00640208" w:rsidP="00470C57">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Labklājības ministrija.</w:t>
            </w:r>
          </w:p>
        </w:tc>
      </w:tr>
      <w:tr w:rsidR="00640208" w:rsidRPr="005128C9" w:rsidTr="00470C57">
        <w:trPr>
          <w:jc w:val="center"/>
        </w:trPr>
        <w:tc>
          <w:tcPr>
            <w:tcW w:w="470" w:type="dxa"/>
          </w:tcPr>
          <w:p w:rsidR="00640208" w:rsidRPr="005128C9" w:rsidRDefault="00640208" w:rsidP="00470C57">
            <w:pPr>
              <w:pStyle w:val="naiskr"/>
              <w:tabs>
                <w:tab w:val="left" w:pos="2628"/>
              </w:tabs>
              <w:spacing w:before="0" w:beforeAutospacing="0" w:after="0" w:afterAutospacing="0"/>
              <w:jc w:val="both"/>
              <w:rPr>
                <w:iCs/>
              </w:rPr>
            </w:pPr>
            <w:r w:rsidRPr="005128C9">
              <w:rPr>
                <w:iCs/>
              </w:rPr>
              <w:t>3.</w:t>
            </w:r>
          </w:p>
        </w:tc>
        <w:tc>
          <w:tcPr>
            <w:tcW w:w="2728" w:type="dxa"/>
          </w:tcPr>
          <w:p w:rsidR="00640208" w:rsidRPr="005128C9" w:rsidRDefault="00640208" w:rsidP="00470C57">
            <w:pPr>
              <w:pStyle w:val="naiskr"/>
              <w:tabs>
                <w:tab w:val="left" w:pos="2628"/>
              </w:tabs>
              <w:spacing w:before="0" w:beforeAutospacing="0" w:after="0" w:afterAutospacing="0"/>
              <w:jc w:val="both"/>
              <w:rPr>
                <w:iCs/>
              </w:rPr>
            </w:pPr>
            <w:r w:rsidRPr="005128C9">
              <w:t>Cita informācija</w:t>
            </w:r>
          </w:p>
        </w:tc>
        <w:tc>
          <w:tcPr>
            <w:tcW w:w="6056" w:type="dxa"/>
          </w:tcPr>
          <w:p w:rsidR="00640208" w:rsidRPr="005128C9" w:rsidRDefault="00640208" w:rsidP="00470C57">
            <w:pPr>
              <w:pStyle w:val="naiskr"/>
              <w:tabs>
                <w:tab w:val="left" w:pos="2628"/>
              </w:tabs>
              <w:spacing w:before="0" w:beforeAutospacing="0" w:after="0" w:afterAutospacing="0"/>
              <w:jc w:val="both"/>
              <w:rPr>
                <w:iCs/>
              </w:rPr>
            </w:pPr>
            <w:r>
              <w:rPr>
                <w:iCs/>
              </w:rPr>
              <w:t>Nav.</w:t>
            </w:r>
          </w:p>
        </w:tc>
      </w:tr>
    </w:tbl>
    <w:p w:rsidR="00640208" w:rsidRDefault="00640208" w:rsidP="005112F2">
      <w:pPr>
        <w:spacing w:after="0" w:line="240" w:lineRule="auto"/>
        <w:rPr>
          <w:rFonts w:ascii="Times New Roman" w:hAnsi="Times New Roman" w:cs="Times New Roman"/>
          <w:sz w:val="24"/>
          <w:szCs w:val="24"/>
        </w:rPr>
      </w:pPr>
    </w:p>
    <w:p w:rsidR="00640208" w:rsidRPr="005128C9" w:rsidRDefault="00640208" w:rsidP="005112F2">
      <w:pPr>
        <w:spacing w:after="0" w:line="240" w:lineRule="auto"/>
        <w:rPr>
          <w:rFonts w:ascii="Times New Roman" w:hAnsi="Times New Roman" w:cs="Times New Roman"/>
          <w:sz w:val="24"/>
          <w:szCs w:val="24"/>
        </w:rPr>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84"/>
        <w:gridCol w:w="3615"/>
        <w:gridCol w:w="5244"/>
      </w:tblGrid>
      <w:tr w:rsidR="005112F2" w:rsidRPr="005128C9" w:rsidTr="00470C57">
        <w:trPr>
          <w:trHeight w:val="381"/>
          <w:jc w:val="center"/>
        </w:trPr>
        <w:tc>
          <w:tcPr>
            <w:tcW w:w="9443" w:type="dxa"/>
            <w:gridSpan w:val="3"/>
            <w:vAlign w:val="center"/>
          </w:tcPr>
          <w:p w:rsidR="005112F2" w:rsidRPr="005128C9" w:rsidRDefault="005112F2" w:rsidP="00470C57">
            <w:pPr>
              <w:pStyle w:val="naisnod"/>
              <w:spacing w:before="0" w:beforeAutospacing="0" w:after="0" w:afterAutospacing="0"/>
              <w:ind w:left="57" w:right="57"/>
              <w:jc w:val="center"/>
            </w:pPr>
            <w:r w:rsidRPr="005128C9">
              <w:rPr>
                <w:b/>
              </w:rPr>
              <w:t>VII. Tiesību akta projekta izpildes nodrošināšana un tās ietekme uz institūcijām</w:t>
            </w:r>
          </w:p>
        </w:tc>
      </w:tr>
      <w:tr w:rsidR="005112F2" w:rsidRPr="005128C9" w:rsidTr="00470C57">
        <w:trPr>
          <w:trHeight w:val="427"/>
          <w:jc w:val="center"/>
        </w:trPr>
        <w:tc>
          <w:tcPr>
            <w:tcW w:w="584" w:type="dxa"/>
          </w:tcPr>
          <w:p w:rsidR="005112F2" w:rsidRPr="005128C9" w:rsidRDefault="005112F2" w:rsidP="00470C57">
            <w:pPr>
              <w:pStyle w:val="naisnod"/>
              <w:spacing w:before="0" w:beforeAutospacing="0" w:after="0" w:afterAutospacing="0"/>
              <w:ind w:left="57" w:right="57"/>
              <w:jc w:val="both"/>
            </w:pPr>
            <w:r w:rsidRPr="005128C9">
              <w:t>1.</w:t>
            </w:r>
          </w:p>
        </w:tc>
        <w:tc>
          <w:tcPr>
            <w:tcW w:w="3615" w:type="dxa"/>
          </w:tcPr>
          <w:p w:rsidR="005112F2" w:rsidRPr="005128C9" w:rsidRDefault="005112F2" w:rsidP="005112F2">
            <w:pPr>
              <w:pStyle w:val="naisf"/>
              <w:spacing w:before="0" w:after="0"/>
              <w:ind w:left="57" w:right="57" w:firstLine="35"/>
            </w:pPr>
            <w:r w:rsidRPr="005128C9">
              <w:t>Projekta izpildē iesaistītās institūcijas</w:t>
            </w:r>
          </w:p>
        </w:tc>
        <w:tc>
          <w:tcPr>
            <w:tcW w:w="5244" w:type="dxa"/>
          </w:tcPr>
          <w:p w:rsidR="005112F2" w:rsidRPr="00793F29" w:rsidRDefault="005112F2" w:rsidP="00470C57">
            <w:pPr>
              <w:shd w:val="clear" w:color="auto" w:fill="FFFFFF"/>
              <w:spacing w:after="0" w:line="240" w:lineRule="auto"/>
              <w:jc w:val="both"/>
              <w:rPr>
                <w:rFonts w:ascii="Times New Roman" w:hAnsi="Times New Roman" w:cs="Times New Roman"/>
                <w:sz w:val="24"/>
                <w:szCs w:val="24"/>
                <w:lang w:eastAsia="lv-LV"/>
              </w:rPr>
            </w:pPr>
            <w:bookmarkStart w:id="0" w:name="p66"/>
            <w:bookmarkStart w:id="1" w:name="p67"/>
            <w:bookmarkStart w:id="2" w:name="p68"/>
            <w:bookmarkStart w:id="3" w:name="p69"/>
            <w:bookmarkEnd w:id="0"/>
            <w:bookmarkEnd w:id="1"/>
            <w:bookmarkEnd w:id="2"/>
            <w:bookmarkEnd w:id="3"/>
            <w:r>
              <w:rPr>
                <w:rFonts w:ascii="Times New Roman" w:hAnsi="Times New Roman" w:cs="Times New Roman"/>
                <w:sz w:val="24"/>
                <w:szCs w:val="24"/>
              </w:rPr>
              <w:t>Pilsonības un migrācijas lietu pārvalde,</w:t>
            </w:r>
            <w:r w:rsidR="001D57AE">
              <w:rPr>
                <w:rFonts w:ascii="Times New Roman" w:hAnsi="Times New Roman" w:cs="Times New Roman"/>
                <w:sz w:val="24"/>
                <w:szCs w:val="24"/>
              </w:rPr>
              <w:t xml:space="preserve"> Valsts sociālās apdrošināšanas aģentūra,</w:t>
            </w:r>
            <w:r>
              <w:rPr>
                <w:rFonts w:ascii="Times New Roman" w:hAnsi="Times New Roman" w:cs="Times New Roman"/>
                <w:sz w:val="24"/>
                <w:szCs w:val="24"/>
              </w:rPr>
              <w:t xml:space="preserve"> Labklājības ministrija, Finanšu ministrija.</w:t>
            </w:r>
          </w:p>
        </w:tc>
      </w:tr>
      <w:tr w:rsidR="005112F2" w:rsidRPr="005128C9" w:rsidTr="00470C57">
        <w:trPr>
          <w:trHeight w:val="463"/>
          <w:jc w:val="center"/>
        </w:trPr>
        <w:tc>
          <w:tcPr>
            <w:tcW w:w="584" w:type="dxa"/>
          </w:tcPr>
          <w:p w:rsidR="005112F2" w:rsidRPr="005128C9" w:rsidRDefault="005112F2" w:rsidP="00470C57">
            <w:pPr>
              <w:pStyle w:val="naisnod"/>
              <w:spacing w:before="0" w:beforeAutospacing="0" w:after="0" w:afterAutospacing="0"/>
              <w:ind w:left="57" w:right="57"/>
              <w:jc w:val="both"/>
            </w:pPr>
            <w:r w:rsidRPr="005128C9">
              <w:t>2.</w:t>
            </w:r>
          </w:p>
        </w:tc>
        <w:tc>
          <w:tcPr>
            <w:tcW w:w="3615" w:type="dxa"/>
          </w:tcPr>
          <w:p w:rsidR="005112F2" w:rsidRPr="005128C9" w:rsidRDefault="005112F2" w:rsidP="005112F2">
            <w:pPr>
              <w:pStyle w:val="naisf"/>
              <w:spacing w:before="0" w:after="0"/>
              <w:ind w:left="57" w:right="57" w:firstLine="35"/>
            </w:pPr>
            <w:r w:rsidRPr="005128C9">
              <w:t>Projekta izpildes ietekme uz pār</w:t>
            </w:r>
            <w:r w:rsidRPr="005128C9">
              <w:softHyphen/>
              <w:t>valdes funkcijām un institucionālo struktūru.</w:t>
            </w:r>
          </w:p>
          <w:p w:rsidR="005112F2" w:rsidRPr="005128C9" w:rsidRDefault="005112F2" w:rsidP="005112F2">
            <w:pPr>
              <w:pStyle w:val="naisf"/>
              <w:spacing w:before="0" w:after="0"/>
              <w:ind w:left="57" w:right="57" w:firstLine="35"/>
            </w:pPr>
            <w:r w:rsidRPr="005128C9">
              <w:t>Jaunu institūciju izveide, esošu institūciju likvidācija vai reorga</w:t>
            </w:r>
            <w:r w:rsidRPr="005128C9">
              <w:softHyphen/>
              <w:t>nizācija, to ietekme uz institūcijas cilvēkresursiem.</w:t>
            </w:r>
          </w:p>
        </w:tc>
        <w:tc>
          <w:tcPr>
            <w:tcW w:w="5244" w:type="dxa"/>
          </w:tcPr>
          <w:p w:rsidR="005112F2" w:rsidRPr="005128C9" w:rsidRDefault="005112F2" w:rsidP="00470C57">
            <w:pPr>
              <w:shd w:val="clear" w:color="auto" w:fill="FFFFFF"/>
              <w:spacing w:after="0" w:line="240" w:lineRule="auto"/>
              <w:jc w:val="both"/>
              <w:rPr>
                <w:rFonts w:ascii="Times New Roman" w:hAnsi="Times New Roman" w:cs="Times New Roman"/>
                <w:sz w:val="24"/>
                <w:szCs w:val="24"/>
                <w:lang w:eastAsia="lv-LV"/>
              </w:rPr>
            </w:pPr>
            <w:r w:rsidRPr="00793F29">
              <w:rPr>
                <w:rFonts w:ascii="Times New Roman" w:hAnsi="Times New Roman" w:cs="Times New Roman"/>
                <w:sz w:val="24"/>
                <w:szCs w:val="24"/>
              </w:rPr>
              <w:t>Projekts šo jomu neskar.</w:t>
            </w:r>
          </w:p>
        </w:tc>
      </w:tr>
      <w:tr w:rsidR="005112F2" w:rsidRPr="005128C9" w:rsidTr="00470C57">
        <w:trPr>
          <w:trHeight w:val="402"/>
          <w:jc w:val="center"/>
        </w:trPr>
        <w:tc>
          <w:tcPr>
            <w:tcW w:w="584" w:type="dxa"/>
            <w:tcBorders>
              <w:top w:val="single" w:sz="4" w:space="0" w:color="auto"/>
              <w:left w:val="single" w:sz="4" w:space="0" w:color="auto"/>
              <w:bottom w:val="single" w:sz="4" w:space="0" w:color="auto"/>
              <w:right w:val="single" w:sz="4" w:space="0" w:color="auto"/>
            </w:tcBorders>
          </w:tcPr>
          <w:p w:rsidR="005112F2" w:rsidRPr="005128C9" w:rsidRDefault="005112F2" w:rsidP="00470C57">
            <w:pPr>
              <w:pStyle w:val="naisnod"/>
              <w:spacing w:before="0" w:beforeAutospacing="0" w:after="0" w:afterAutospacing="0"/>
              <w:ind w:left="57" w:right="57"/>
              <w:jc w:val="both"/>
            </w:pPr>
            <w:r w:rsidRPr="005128C9">
              <w:t>3.</w:t>
            </w:r>
          </w:p>
        </w:tc>
        <w:tc>
          <w:tcPr>
            <w:tcW w:w="3615" w:type="dxa"/>
            <w:tcBorders>
              <w:top w:val="single" w:sz="4" w:space="0" w:color="auto"/>
              <w:left w:val="single" w:sz="4" w:space="0" w:color="auto"/>
              <w:bottom w:val="single" w:sz="4" w:space="0" w:color="auto"/>
              <w:right w:val="single" w:sz="4" w:space="0" w:color="auto"/>
            </w:tcBorders>
          </w:tcPr>
          <w:p w:rsidR="005112F2" w:rsidRPr="005128C9" w:rsidRDefault="005112F2" w:rsidP="005112F2">
            <w:pPr>
              <w:pStyle w:val="naisf"/>
              <w:spacing w:before="0" w:after="0"/>
              <w:ind w:left="57" w:right="57" w:firstLine="35"/>
            </w:pPr>
            <w:r w:rsidRPr="005128C9">
              <w:t>Cita informācija</w:t>
            </w:r>
          </w:p>
        </w:tc>
        <w:tc>
          <w:tcPr>
            <w:tcW w:w="5244" w:type="dxa"/>
            <w:tcBorders>
              <w:top w:val="single" w:sz="4" w:space="0" w:color="auto"/>
              <w:left w:val="single" w:sz="4" w:space="0" w:color="auto"/>
              <w:bottom w:val="single" w:sz="4" w:space="0" w:color="auto"/>
              <w:right w:val="single" w:sz="4" w:space="0" w:color="auto"/>
            </w:tcBorders>
          </w:tcPr>
          <w:p w:rsidR="005112F2" w:rsidRPr="005128C9" w:rsidRDefault="005112F2" w:rsidP="00470C57">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rsidR="005953CB" w:rsidRPr="00AE22BF" w:rsidRDefault="00FC654D" w:rsidP="00875BD5">
      <w:pPr>
        <w:spacing w:after="0" w:line="240" w:lineRule="auto"/>
        <w:rPr>
          <w:rFonts w:ascii="Times New Roman" w:eastAsia="Times New Roman" w:hAnsi="Times New Roman" w:cs="Times New Roman"/>
          <w:i/>
          <w:sz w:val="24"/>
          <w:szCs w:val="24"/>
          <w:lang w:eastAsia="lv-LV"/>
        </w:rPr>
      </w:pPr>
      <w:r w:rsidRPr="00AE22BF">
        <w:rPr>
          <w:rFonts w:ascii="Times New Roman" w:eastAsia="Times New Roman" w:hAnsi="Times New Roman" w:cs="Times New Roman"/>
          <w:i/>
          <w:sz w:val="24"/>
          <w:szCs w:val="24"/>
          <w:lang w:eastAsia="lv-LV"/>
        </w:rPr>
        <w:t>Anotācijas II, V un VI sadaļa – projekts šīs jomas neskar.</w:t>
      </w:r>
    </w:p>
    <w:p w:rsidR="005953CB" w:rsidRPr="00AE22BF" w:rsidRDefault="005953CB" w:rsidP="00875BD5">
      <w:pPr>
        <w:spacing w:after="0" w:line="240" w:lineRule="auto"/>
        <w:rPr>
          <w:rFonts w:ascii="Times New Roman" w:eastAsia="Times New Roman" w:hAnsi="Times New Roman" w:cs="Times New Roman"/>
          <w:sz w:val="24"/>
          <w:szCs w:val="24"/>
          <w:lang w:eastAsia="lv-LV"/>
        </w:rPr>
      </w:pPr>
    </w:p>
    <w:p w:rsidR="009B436B" w:rsidRPr="00AE22BF" w:rsidRDefault="009B436B" w:rsidP="00875BD5">
      <w:pPr>
        <w:spacing w:after="0" w:line="240" w:lineRule="auto"/>
        <w:rPr>
          <w:rFonts w:ascii="Times New Roman" w:eastAsia="Times New Roman" w:hAnsi="Times New Roman" w:cs="Times New Roman"/>
          <w:sz w:val="24"/>
          <w:szCs w:val="24"/>
          <w:lang w:eastAsia="lv-LV"/>
        </w:rPr>
      </w:pPr>
    </w:p>
    <w:p w:rsidR="001B783D" w:rsidRPr="00433716" w:rsidRDefault="005953CB" w:rsidP="00875BD5">
      <w:pPr>
        <w:spacing w:after="0" w:line="240" w:lineRule="auto"/>
        <w:rPr>
          <w:rFonts w:ascii="Times New Roman" w:eastAsia="Times New Roman" w:hAnsi="Times New Roman" w:cs="Times New Roman"/>
          <w:sz w:val="28"/>
          <w:szCs w:val="28"/>
          <w:lang w:eastAsia="lv-LV"/>
        </w:rPr>
      </w:pPr>
      <w:r w:rsidRPr="00433716">
        <w:rPr>
          <w:rFonts w:ascii="Times New Roman" w:eastAsia="Times New Roman" w:hAnsi="Times New Roman" w:cs="Times New Roman"/>
          <w:sz w:val="28"/>
          <w:szCs w:val="28"/>
          <w:lang w:eastAsia="lv-LV"/>
        </w:rPr>
        <w:t>I</w:t>
      </w:r>
      <w:r w:rsidR="001B783D" w:rsidRPr="00433716">
        <w:rPr>
          <w:rFonts w:ascii="Times New Roman" w:eastAsia="Times New Roman" w:hAnsi="Times New Roman" w:cs="Times New Roman"/>
          <w:sz w:val="28"/>
          <w:szCs w:val="28"/>
          <w:lang w:eastAsia="lv-LV"/>
        </w:rPr>
        <w:t>ekšlietu ministrs</w:t>
      </w:r>
      <w:proofErr w:type="gramStart"/>
      <w:r w:rsidR="001B783D" w:rsidRPr="00433716">
        <w:rPr>
          <w:rFonts w:ascii="Times New Roman" w:eastAsia="Times New Roman" w:hAnsi="Times New Roman" w:cs="Times New Roman"/>
          <w:sz w:val="28"/>
          <w:szCs w:val="28"/>
          <w:lang w:eastAsia="lv-LV"/>
        </w:rPr>
        <w:t xml:space="preserve">                                                         </w:t>
      </w:r>
      <w:proofErr w:type="gramEnd"/>
      <w:r w:rsidR="001B783D" w:rsidRPr="00433716">
        <w:rPr>
          <w:rFonts w:ascii="Times New Roman" w:eastAsia="Times New Roman" w:hAnsi="Times New Roman" w:cs="Times New Roman"/>
          <w:sz w:val="28"/>
          <w:szCs w:val="28"/>
          <w:lang w:eastAsia="lv-LV"/>
        </w:rPr>
        <w:t>Rihards Kozlovskis</w:t>
      </w:r>
    </w:p>
    <w:p w:rsidR="001B783D" w:rsidRPr="00433716" w:rsidRDefault="001B783D" w:rsidP="00875BD5">
      <w:pPr>
        <w:spacing w:after="0" w:line="240" w:lineRule="auto"/>
        <w:rPr>
          <w:rFonts w:ascii="Times New Roman" w:eastAsia="Times New Roman" w:hAnsi="Times New Roman" w:cs="Times New Roman"/>
          <w:sz w:val="28"/>
          <w:szCs w:val="28"/>
          <w:lang w:eastAsia="lv-LV"/>
        </w:rPr>
      </w:pPr>
    </w:p>
    <w:p w:rsidR="001B783D" w:rsidRPr="00433716" w:rsidRDefault="001B783D" w:rsidP="00875BD5">
      <w:pPr>
        <w:spacing w:after="0" w:line="240" w:lineRule="auto"/>
        <w:rPr>
          <w:rFonts w:ascii="Times New Roman" w:eastAsia="Times New Roman" w:hAnsi="Times New Roman" w:cs="Times New Roman"/>
          <w:sz w:val="28"/>
          <w:szCs w:val="28"/>
          <w:lang w:eastAsia="lv-LV"/>
        </w:rPr>
      </w:pPr>
    </w:p>
    <w:p w:rsidR="001B783D" w:rsidRPr="00433716" w:rsidRDefault="00763A67" w:rsidP="00875BD5">
      <w:pPr>
        <w:spacing w:after="0" w:line="240" w:lineRule="auto"/>
        <w:rPr>
          <w:rFonts w:ascii="Times New Roman" w:eastAsia="Times New Roman" w:hAnsi="Times New Roman" w:cs="Times New Roman"/>
          <w:sz w:val="28"/>
          <w:szCs w:val="28"/>
          <w:lang w:eastAsia="lv-LV"/>
        </w:rPr>
      </w:pPr>
      <w:r w:rsidRPr="00433716">
        <w:rPr>
          <w:rFonts w:ascii="Times New Roman" w:eastAsia="Times New Roman" w:hAnsi="Times New Roman" w:cs="Times New Roman"/>
          <w:sz w:val="28"/>
          <w:szCs w:val="28"/>
          <w:lang w:eastAsia="lv-LV"/>
        </w:rPr>
        <w:t>Vizē</w:t>
      </w:r>
      <w:r w:rsidR="00D45F46">
        <w:rPr>
          <w:rFonts w:ascii="Times New Roman" w:eastAsia="Times New Roman" w:hAnsi="Times New Roman" w:cs="Times New Roman"/>
          <w:sz w:val="28"/>
          <w:szCs w:val="28"/>
          <w:lang w:eastAsia="lv-LV"/>
        </w:rPr>
        <w:t>: valsts sekretāra pienākumu izpildītāja</w:t>
      </w:r>
      <w:proofErr w:type="gramStart"/>
      <w:r w:rsidR="00D45F46">
        <w:rPr>
          <w:rFonts w:ascii="Times New Roman" w:eastAsia="Times New Roman" w:hAnsi="Times New Roman" w:cs="Times New Roman"/>
          <w:sz w:val="28"/>
          <w:szCs w:val="28"/>
          <w:lang w:eastAsia="lv-LV"/>
        </w:rPr>
        <w:t xml:space="preserve"> </w:t>
      </w:r>
      <w:r w:rsidR="001B783D" w:rsidRPr="00433716">
        <w:rPr>
          <w:rFonts w:ascii="Times New Roman" w:eastAsia="Times New Roman" w:hAnsi="Times New Roman" w:cs="Times New Roman"/>
          <w:sz w:val="28"/>
          <w:szCs w:val="28"/>
          <w:lang w:eastAsia="lv-LV"/>
        </w:rPr>
        <w:t xml:space="preserve">                      </w:t>
      </w:r>
      <w:r w:rsidR="00D45F46">
        <w:rPr>
          <w:rFonts w:ascii="Times New Roman" w:eastAsia="Times New Roman" w:hAnsi="Times New Roman" w:cs="Times New Roman"/>
          <w:sz w:val="28"/>
          <w:szCs w:val="28"/>
          <w:lang w:eastAsia="lv-LV"/>
        </w:rPr>
        <w:t xml:space="preserve">      </w:t>
      </w:r>
      <w:proofErr w:type="gramEnd"/>
      <w:r w:rsidR="00D45F46">
        <w:rPr>
          <w:rFonts w:ascii="Times New Roman" w:eastAsia="Times New Roman" w:hAnsi="Times New Roman" w:cs="Times New Roman"/>
          <w:sz w:val="28"/>
          <w:szCs w:val="28"/>
          <w:lang w:eastAsia="lv-LV"/>
        </w:rPr>
        <w:t xml:space="preserve">Ingūna </w:t>
      </w:r>
      <w:proofErr w:type="spellStart"/>
      <w:r w:rsidR="00D45F46">
        <w:rPr>
          <w:rFonts w:ascii="Times New Roman" w:eastAsia="Times New Roman" w:hAnsi="Times New Roman" w:cs="Times New Roman"/>
          <w:sz w:val="28"/>
          <w:szCs w:val="28"/>
          <w:lang w:eastAsia="lv-LV"/>
        </w:rPr>
        <w:t>Aire</w:t>
      </w:r>
      <w:proofErr w:type="spellEnd"/>
    </w:p>
    <w:p w:rsidR="00FD0A74" w:rsidRDefault="00FD0A74" w:rsidP="00875BD5">
      <w:pPr>
        <w:spacing w:after="0" w:line="240" w:lineRule="auto"/>
        <w:rPr>
          <w:rFonts w:ascii="Times New Roman" w:eastAsia="Times New Roman" w:hAnsi="Times New Roman" w:cs="Times New Roman"/>
          <w:sz w:val="24"/>
          <w:szCs w:val="24"/>
          <w:lang w:eastAsia="lv-LV"/>
        </w:rPr>
      </w:pPr>
    </w:p>
    <w:p w:rsidR="00903F75" w:rsidRDefault="00903F75" w:rsidP="00875BD5">
      <w:pPr>
        <w:spacing w:after="0" w:line="240" w:lineRule="auto"/>
        <w:rPr>
          <w:rFonts w:ascii="Times New Roman" w:eastAsia="Times New Roman" w:hAnsi="Times New Roman" w:cs="Times New Roman"/>
          <w:sz w:val="24"/>
          <w:szCs w:val="24"/>
          <w:lang w:eastAsia="lv-LV"/>
        </w:rPr>
      </w:pPr>
    </w:p>
    <w:p w:rsidR="00903F75" w:rsidRDefault="00903F75" w:rsidP="00875BD5">
      <w:pPr>
        <w:spacing w:after="0" w:line="240" w:lineRule="auto"/>
        <w:rPr>
          <w:rFonts w:ascii="Times New Roman" w:eastAsia="Times New Roman" w:hAnsi="Times New Roman" w:cs="Times New Roman"/>
          <w:sz w:val="24"/>
          <w:szCs w:val="24"/>
          <w:lang w:eastAsia="lv-LV"/>
        </w:rPr>
      </w:pPr>
    </w:p>
    <w:p w:rsidR="00903F75" w:rsidRDefault="00903F75" w:rsidP="00875BD5">
      <w:pPr>
        <w:spacing w:after="0" w:line="240" w:lineRule="auto"/>
        <w:rPr>
          <w:rFonts w:ascii="Times New Roman" w:eastAsia="Times New Roman" w:hAnsi="Times New Roman" w:cs="Times New Roman"/>
          <w:sz w:val="24"/>
          <w:szCs w:val="24"/>
          <w:lang w:eastAsia="lv-LV"/>
        </w:rPr>
      </w:pPr>
    </w:p>
    <w:p w:rsidR="00903F75" w:rsidRDefault="00903F75" w:rsidP="00875BD5">
      <w:pPr>
        <w:spacing w:after="0" w:line="240" w:lineRule="auto"/>
        <w:rPr>
          <w:rFonts w:ascii="Times New Roman" w:eastAsia="Times New Roman" w:hAnsi="Times New Roman" w:cs="Times New Roman"/>
          <w:sz w:val="24"/>
          <w:szCs w:val="24"/>
          <w:lang w:eastAsia="lv-LV"/>
        </w:rPr>
      </w:pPr>
    </w:p>
    <w:p w:rsidR="00903F75" w:rsidRDefault="00903F75" w:rsidP="00875BD5">
      <w:pPr>
        <w:spacing w:after="0" w:line="240" w:lineRule="auto"/>
        <w:rPr>
          <w:rFonts w:ascii="Times New Roman" w:eastAsia="Times New Roman" w:hAnsi="Times New Roman" w:cs="Times New Roman"/>
          <w:sz w:val="24"/>
          <w:szCs w:val="24"/>
          <w:lang w:eastAsia="lv-LV"/>
        </w:rPr>
      </w:pPr>
    </w:p>
    <w:p w:rsidR="00903F75" w:rsidRDefault="00903F75" w:rsidP="00875BD5">
      <w:pPr>
        <w:spacing w:after="0" w:line="240" w:lineRule="auto"/>
        <w:rPr>
          <w:rFonts w:ascii="Times New Roman" w:eastAsia="Times New Roman" w:hAnsi="Times New Roman" w:cs="Times New Roman"/>
          <w:sz w:val="24"/>
          <w:szCs w:val="24"/>
          <w:lang w:eastAsia="lv-LV"/>
        </w:rPr>
      </w:pPr>
    </w:p>
    <w:p w:rsidR="00903F75" w:rsidRDefault="00903F75" w:rsidP="00875BD5">
      <w:pPr>
        <w:spacing w:after="0" w:line="240" w:lineRule="auto"/>
        <w:rPr>
          <w:rFonts w:ascii="Times New Roman" w:eastAsia="Times New Roman" w:hAnsi="Times New Roman" w:cs="Times New Roman"/>
          <w:sz w:val="24"/>
          <w:szCs w:val="24"/>
          <w:lang w:eastAsia="lv-LV"/>
        </w:rPr>
      </w:pPr>
    </w:p>
    <w:p w:rsidR="00596809" w:rsidRDefault="00596809" w:rsidP="00875BD5">
      <w:pPr>
        <w:spacing w:after="0" w:line="240" w:lineRule="auto"/>
        <w:rPr>
          <w:rFonts w:ascii="Times New Roman" w:eastAsia="Times New Roman" w:hAnsi="Times New Roman" w:cs="Times New Roman"/>
          <w:sz w:val="24"/>
          <w:szCs w:val="24"/>
          <w:lang w:eastAsia="lv-LV"/>
        </w:rPr>
      </w:pPr>
    </w:p>
    <w:p w:rsidR="00596809" w:rsidRDefault="00596809" w:rsidP="00875BD5">
      <w:pPr>
        <w:spacing w:after="0" w:line="240" w:lineRule="auto"/>
        <w:rPr>
          <w:rFonts w:ascii="Times New Roman" w:eastAsia="Times New Roman" w:hAnsi="Times New Roman" w:cs="Times New Roman"/>
          <w:sz w:val="24"/>
          <w:szCs w:val="24"/>
          <w:lang w:eastAsia="lv-LV"/>
        </w:rPr>
      </w:pPr>
    </w:p>
    <w:p w:rsidR="009C6BB3" w:rsidRDefault="009C6BB3" w:rsidP="00875BD5">
      <w:pPr>
        <w:spacing w:after="0" w:line="240" w:lineRule="auto"/>
        <w:rPr>
          <w:rFonts w:ascii="Times New Roman" w:eastAsia="Times New Roman" w:hAnsi="Times New Roman" w:cs="Times New Roman"/>
          <w:sz w:val="24"/>
          <w:szCs w:val="24"/>
          <w:lang w:eastAsia="lv-LV"/>
        </w:rPr>
      </w:pPr>
    </w:p>
    <w:p w:rsidR="009C6BB3" w:rsidRDefault="009C6BB3" w:rsidP="00875BD5">
      <w:pPr>
        <w:spacing w:after="0" w:line="240" w:lineRule="auto"/>
        <w:rPr>
          <w:rFonts w:ascii="Times New Roman" w:eastAsia="Times New Roman" w:hAnsi="Times New Roman" w:cs="Times New Roman"/>
          <w:sz w:val="24"/>
          <w:szCs w:val="24"/>
          <w:lang w:eastAsia="lv-LV"/>
        </w:rPr>
      </w:pPr>
    </w:p>
    <w:p w:rsidR="00903F75" w:rsidRDefault="00903F75" w:rsidP="00875BD5">
      <w:pPr>
        <w:spacing w:after="0" w:line="240" w:lineRule="auto"/>
        <w:rPr>
          <w:rFonts w:ascii="Times New Roman" w:eastAsia="Times New Roman" w:hAnsi="Times New Roman" w:cs="Times New Roman"/>
          <w:sz w:val="24"/>
          <w:szCs w:val="24"/>
          <w:lang w:eastAsia="lv-LV"/>
        </w:rPr>
      </w:pPr>
    </w:p>
    <w:p w:rsidR="00C250E1" w:rsidRPr="00C250E1" w:rsidRDefault="00C250E1" w:rsidP="00C250E1">
      <w:pPr>
        <w:spacing w:after="0" w:line="240" w:lineRule="auto"/>
        <w:rPr>
          <w:rFonts w:ascii="Times New Roman" w:hAnsi="Times New Roman" w:cs="Times New Roman"/>
          <w:sz w:val="20"/>
          <w:szCs w:val="20"/>
          <w:lang w:eastAsia="lv-LV"/>
        </w:rPr>
      </w:pPr>
      <w:r w:rsidRPr="00C250E1">
        <w:rPr>
          <w:rFonts w:ascii="Times New Roman" w:hAnsi="Times New Roman" w:cs="Times New Roman"/>
          <w:sz w:val="20"/>
          <w:szCs w:val="20"/>
          <w:lang w:eastAsia="lv-LV"/>
        </w:rPr>
        <w:fldChar w:fldCharType="begin"/>
      </w:r>
      <w:r w:rsidRPr="00C250E1">
        <w:rPr>
          <w:rFonts w:ascii="Times New Roman" w:hAnsi="Times New Roman" w:cs="Times New Roman"/>
          <w:sz w:val="20"/>
          <w:szCs w:val="20"/>
          <w:lang w:eastAsia="lv-LV"/>
        </w:rPr>
        <w:instrText xml:space="preserve"> DATE \@ "dd'.'MM'.'yyyy'. 'H':'mm" </w:instrText>
      </w:r>
      <w:r w:rsidRPr="00C250E1">
        <w:rPr>
          <w:rFonts w:ascii="Times New Roman" w:hAnsi="Times New Roman" w:cs="Times New Roman"/>
          <w:sz w:val="20"/>
          <w:szCs w:val="20"/>
          <w:lang w:eastAsia="lv-LV"/>
        </w:rPr>
        <w:fldChar w:fldCharType="separate"/>
      </w:r>
      <w:r w:rsidR="001A3CCD">
        <w:rPr>
          <w:rFonts w:ascii="Times New Roman" w:hAnsi="Times New Roman" w:cs="Times New Roman"/>
          <w:noProof/>
          <w:sz w:val="20"/>
          <w:szCs w:val="20"/>
          <w:lang w:eastAsia="lv-LV"/>
        </w:rPr>
        <w:t>12.05.2017. 8:11</w:t>
      </w:r>
      <w:r w:rsidRPr="00C250E1">
        <w:rPr>
          <w:rFonts w:ascii="Times New Roman" w:hAnsi="Times New Roman" w:cs="Times New Roman"/>
          <w:sz w:val="20"/>
          <w:szCs w:val="20"/>
          <w:lang w:eastAsia="lv-LV"/>
        </w:rPr>
        <w:fldChar w:fldCharType="end"/>
      </w:r>
      <w:bookmarkStart w:id="4" w:name="_GoBack"/>
      <w:bookmarkEnd w:id="4"/>
    </w:p>
    <w:p w:rsidR="00C250E1" w:rsidRPr="00C250E1" w:rsidRDefault="00C250E1" w:rsidP="00C250E1">
      <w:pPr>
        <w:spacing w:after="0" w:line="240" w:lineRule="auto"/>
        <w:ind w:right="-6"/>
        <w:jc w:val="both"/>
        <w:rPr>
          <w:rFonts w:ascii="Times New Roman" w:hAnsi="Times New Roman" w:cs="Times New Roman"/>
          <w:sz w:val="20"/>
          <w:szCs w:val="20"/>
          <w:lang w:eastAsia="lv-LV"/>
        </w:rPr>
      </w:pPr>
      <w:r w:rsidRPr="00C250E1">
        <w:rPr>
          <w:rFonts w:ascii="Times New Roman" w:hAnsi="Times New Roman" w:cs="Times New Roman"/>
          <w:sz w:val="20"/>
          <w:szCs w:val="20"/>
          <w:lang w:eastAsia="lv-LV"/>
        </w:rPr>
        <w:fldChar w:fldCharType="begin"/>
      </w:r>
      <w:r w:rsidRPr="00C250E1">
        <w:rPr>
          <w:rFonts w:ascii="Times New Roman" w:hAnsi="Times New Roman" w:cs="Times New Roman"/>
          <w:sz w:val="20"/>
          <w:szCs w:val="20"/>
          <w:lang w:eastAsia="lv-LV"/>
        </w:rPr>
        <w:instrText xml:space="preserve"> NUMWORDS   \* MERGEFORMAT </w:instrText>
      </w:r>
      <w:r w:rsidRPr="00C250E1">
        <w:rPr>
          <w:rFonts w:ascii="Times New Roman" w:hAnsi="Times New Roman" w:cs="Times New Roman"/>
          <w:sz w:val="20"/>
          <w:szCs w:val="20"/>
          <w:lang w:eastAsia="lv-LV"/>
        </w:rPr>
        <w:fldChar w:fldCharType="separate"/>
      </w:r>
      <w:r w:rsidR="00376DD2">
        <w:rPr>
          <w:rFonts w:ascii="Times New Roman" w:hAnsi="Times New Roman" w:cs="Times New Roman"/>
          <w:noProof/>
          <w:sz w:val="20"/>
          <w:szCs w:val="20"/>
          <w:lang w:eastAsia="lv-LV"/>
        </w:rPr>
        <w:t>3516</w:t>
      </w:r>
      <w:r w:rsidRPr="00C250E1">
        <w:rPr>
          <w:rFonts w:ascii="Times New Roman" w:hAnsi="Times New Roman" w:cs="Times New Roman"/>
          <w:sz w:val="20"/>
          <w:szCs w:val="20"/>
          <w:lang w:eastAsia="lv-LV"/>
        </w:rPr>
        <w:fldChar w:fldCharType="end"/>
      </w:r>
    </w:p>
    <w:p w:rsidR="00C250E1" w:rsidRPr="00C250E1" w:rsidRDefault="00391177" w:rsidP="00C250E1">
      <w:pPr>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I.Potjomkina 67219606</w:t>
      </w:r>
    </w:p>
    <w:p w:rsidR="001B783D" w:rsidRPr="00DE456E" w:rsidRDefault="006F4A1A" w:rsidP="00747FB1">
      <w:pPr>
        <w:spacing w:after="0" w:line="240" w:lineRule="auto"/>
        <w:rPr>
          <w:rFonts w:ascii="Times New Roman" w:hAnsi="Times New Roman" w:cs="Times New Roman"/>
          <w:sz w:val="20"/>
          <w:szCs w:val="20"/>
          <w:lang w:eastAsia="lv-LV"/>
        </w:rPr>
      </w:pPr>
      <w:hyperlink r:id="rId8" w:history="1">
        <w:r w:rsidR="00C250E1" w:rsidRPr="00DE456E">
          <w:rPr>
            <w:rStyle w:val="Hyperlink"/>
            <w:rFonts w:ascii="Times New Roman" w:hAnsi="Times New Roman" w:cs="Times New Roman"/>
            <w:color w:val="auto"/>
            <w:sz w:val="20"/>
            <w:szCs w:val="20"/>
            <w:lang w:eastAsia="lv-LV"/>
          </w:rPr>
          <w:t>ieva.potjomkina@iem.gov.lv</w:t>
        </w:r>
      </w:hyperlink>
      <w:r w:rsidR="00C250E1" w:rsidRPr="00DE456E">
        <w:rPr>
          <w:rFonts w:ascii="Times New Roman" w:hAnsi="Times New Roman" w:cs="Times New Roman"/>
          <w:sz w:val="20"/>
          <w:szCs w:val="20"/>
          <w:lang w:eastAsia="lv-LV"/>
        </w:rPr>
        <w:t xml:space="preserve"> </w:t>
      </w:r>
    </w:p>
    <w:p w:rsidR="00910CC2" w:rsidRPr="00910CC2" w:rsidRDefault="00910CC2" w:rsidP="00910CC2">
      <w:pPr>
        <w:spacing w:after="0" w:line="240" w:lineRule="auto"/>
        <w:rPr>
          <w:rFonts w:ascii="Times New Roman" w:hAnsi="Times New Roman" w:cs="Times New Roman"/>
          <w:sz w:val="20"/>
          <w:szCs w:val="20"/>
          <w:lang w:eastAsia="lv-LV"/>
        </w:rPr>
      </w:pPr>
      <w:r w:rsidRPr="00910CC2">
        <w:rPr>
          <w:rFonts w:ascii="Times New Roman" w:hAnsi="Times New Roman" w:cs="Times New Roman"/>
          <w:sz w:val="20"/>
          <w:szCs w:val="20"/>
          <w:lang w:eastAsia="lv-LV"/>
        </w:rPr>
        <w:t xml:space="preserve">R.Brīvniece 67219453, </w:t>
      </w:r>
    </w:p>
    <w:p w:rsidR="00910CC2" w:rsidRDefault="006F4A1A" w:rsidP="00747FB1">
      <w:pPr>
        <w:spacing w:after="0" w:line="240" w:lineRule="auto"/>
        <w:rPr>
          <w:rFonts w:ascii="Times New Roman" w:hAnsi="Times New Roman" w:cs="Times New Roman"/>
          <w:sz w:val="20"/>
          <w:szCs w:val="20"/>
          <w:lang w:eastAsia="lv-LV"/>
        </w:rPr>
      </w:pPr>
      <w:hyperlink r:id="rId9" w:history="1">
        <w:r w:rsidR="00910CC2" w:rsidRPr="00910CC2">
          <w:rPr>
            <w:rFonts w:ascii="Times New Roman" w:hAnsi="Times New Roman" w:cs="Times New Roman"/>
            <w:sz w:val="20"/>
            <w:szCs w:val="20"/>
            <w:lang w:eastAsia="lv-LV"/>
          </w:rPr>
          <w:t>ramona.brivniece@pmlp.gov.lv</w:t>
        </w:r>
      </w:hyperlink>
    </w:p>
    <w:p w:rsidR="0000046A" w:rsidRPr="0000046A" w:rsidRDefault="0000046A" w:rsidP="0000046A">
      <w:pPr>
        <w:spacing w:after="0" w:line="240" w:lineRule="auto"/>
        <w:rPr>
          <w:rFonts w:ascii="Times New Roman" w:hAnsi="Times New Roman" w:cs="Times New Roman"/>
          <w:sz w:val="20"/>
          <w:szCs w:val="20"/>
          <w:lang w:eastAsia="lv-LV"/>
        </w:rPr>
      </w:pPr>
      <w:proofErr w:type="spellStart"/>
      <w:r w:rsidRPr="00771481">
        <w:rPr>
          <w:rFonts w:ascii="Times New Roman" w:hAnsi="Times New Roman" w:cs="Times New Roman"/>
          <w:sz w:val="20"/>
          <w:szCs w:val="20"/>
          <w:lang w:eastAsia="lv-LV"/>
        </w:rPr>
        <w:t>T</w:t>
      </w:r>
      <w:r w:rsidRPr="0000046A">
        <w:rPr>
          <w:rFonts w:ascii="Times New Roman" w:hAnsi="Times New Roman" w:cs="Times New Roman"/>
          <w:sz w:val="20"/>
          <w:szCs w:val="20"/>
          <w:lang w:eastAsia="lv-LV"/>
        </w:rPr>
        <w:t>.Tjurina</w:t>
      </w:r>
      <w:proofErr w:type="spellEnd"/>
      <w:r w:rsidRPr="0000046A">
        <w:rPr>
          <w:rFonts w:ascii="Times New Roman" w:hAnsi="Times New Roman" w:cs="Times New Roman"/>
          <w:sz w:val="20"/>
          <w:szCs w:val="20"/>
          <w:lang w:eastAsia="lv-LV"/>
        </w:rPr>
        <w:t xml:space="preserve"> 67021664</w:t>
      </w:r>
    </w:p>
    <w:p w:rsidR="00A91319" w:rsidRPr="00910CC2" w:rsidRDefault="0000046A" w:rsidP="00747FB1">
      <w:pPr>
        <w:spacing w:after="0" w:line="240" w:lineRule="auto"/>
        <w:rPr>
          <w:rFonts w:ascii="Times New Roman" w:hAnsi="Times New Roman" w:cs="Times New Roman"/>
          <w:sz w:val="20"/>
          <w:szCs w:val="20"/>
          <w:lang w:eastAsia="lv-LV"/>
        </w:rPr>
      </w:pPr>
      <w:r w:rsidRPr="00771481">
        <w:rPr>
          <w:rFonts w:ascii="Times New Roman" w:hAnsi="Times New Roman" w:cs="Times New Roman"/>
          <w:sz w:val="20"/>
          <w:szCs w:val="20"/>
          <w:lang w:eastAsia="lv-LV"/>
        </w:rPr>
        <w:t>tatjana.tjurina@lm.gov.lv</w:t>
      </w:r>
    </w:p>
    <w:sectPr w:rsidR="00A91319" w:rsidRPr="00910CC2" w:rsidSect="0000046A">
      <w:headerReference w:type="default" r:id="rId10"/>
      <w:footerReference w:type="default" r:id="rId11"/>
      <w:footerReference w:type="first" r:id="rId12"/>
      <w:pgSz w:w="11906" w:h="16838"/>
      <w:pgMar w:top="993" w:right="1800" w:bottom="2127"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A1A" w:rsidRDefault="006F4A1A" w:rsidP="000157F6">
      <w:pPr>
        <w:spacing w:after="0" w:line="240" w:lineRule="auto"/>
      </w:pPr>
      <w:r>
        <w:separator/>
      </w:r>
    </w:p>
  </w:endnote>
  <w:endnote w:type="continuationSeparator" w:id="0">
    <w:p w:rsidR="006F4A1A" w:rsidRDefault="006F4A1A" w:rsidP="0001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46" w:rsidRPr="008062F3" w:rsidRDefault="00034B46" w:rsidP="008062F3">
    <w:pPr>
      <w:pStyle w:val="NormalWeb"/>
      <w:spacing w:before="0" w:beforeAutospacing="0" w:after="0" w:afterAutospacing="0"/>
      <w:jc w:val="both"/>
      <w:rPr>
        <w:noProof/>
        <w:sz w:val="20"/>
        <w:szCs w:val="20"/>
      </w:rPr>
    </w:pPr>
    <w:r w:rsidRPr="008062F3">
      <w:rPr>
        <w:sz w:val="20"/>
        <w:szCs w:val="20"/>
      </w:rPr>
      <w:fldChar w:fldCharType="begin"/>
    </w:r>
    <w:r w:rsidRPr="008062F3">
      <w:rPr>
        <w:sz w:val="20"/>
        <w:szCs w:val="20"/>
      </w:rPr>
      <w:instrText xml:space="preserve"> FILENAME   \* MERGEFORMAT </w:instrText>
    </w:r>
    <w:r w:rsidRPr="008062F3">
      <w:rPr>
        <w:sz w:val="20"/>
        <w:szCs w:val="20"/>
      </w:rPr>
      <w:fldChar w:fldCharType="separate"/>
    </w:r>
    <w:r w:rsidR="00081162">
      <w:rPr>
        <w:noProof/>
        <w:sz w:val="20"/>
        <w:szCs w:val="20"/>
      </w:rPr>
      <w:t>IEMAnot_120517_aprouzLM</w:t>
    </w:r>
    <w:r w:rsidRPr="008062F3">
      <w:rPr>
        <w:noProof/>
        <w:sz w:val="20"/>
        <w:szCs w:val="20"/>
      </w:rPr>
      <w:fldChar w:fldCharType="end"/>
    </w:r>
    <w:r w:rsidRPr="008062F3">
      <w:rPr>
        <w:sz w:val="20"/>
        <w:szCs w:val="20"/>
      </w:rPr>
      <w:t>;</w:t>
    </w:r>
    <w:r w:rsidRPr="008062F3">
      <w:rPr>
        <w:bCs/>
        <w:sz w:val="20"/>
        <w:szCs w:val="20"/>
      </w:rPr>
      <w:t xml:space="preserve"> </w:t>
    </w:r>
    <w:r w:rsidRPr="008062F3">
      <w:rPr>
        <w:noProof/>
        <w:sz w:val="20"/>
        <w:szCs w:val="20"/>
      </w:rPr>
      <w:t xml:space="preserve">Ministru kabineta rīkojuma projekta „Par apropriācijas un bāzes izdevumu pārdali”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46" w:rsidRPr="00267FD2" w:rsidRDefault="006F4A1A" w:rsidP="007C5469">
    <w:pPr>
      <w:pStyle w:val="NormalWeb"/>
      <w:spacing w:before="0" w:beforeAutospacing="0" w:after="0" w:afterAutospacing="0"/>
      <w:jc w:val="both"/>
    </w:pPr>
    <w:r>
      <w:fldChar w:fldCharType="begin"/>
    </w:r>
    <w:r>
      <w:instrText xml:space="preserve"> FILENAME   \* MERGEFORMAT </w:instrText>
    </w:r>
    <w:r>
      <w:fldChar w:fldCharType="separate"/>
    </w:r>
    <w:r w:rsidR="00081162" w:rsidRPr="00081162">
      <w:rPr>
        <w:noProof/>
        <w:sz w:val="20"/>
        <w:szCs w:val="20"/>
      </w:rPr>
      <w:t>IEMAnot_120517_aprouzLM</w:t>
    </w:r>
    <w:r>
      <w:rPr>
        <w:noProof/>
        <w:sz w:val="20"/>
        <w:szCs w:val="20"/>
      </w:rPr>
      <w:fldChar w:fldCharType="end"/>
    </w:r>
    <w:r w:rsidR="00034B46" w:rsidRPr="000157F6">
      <w:rPr>
        <w:sz w:val="20"/>
        <w:szCs w:val="20"/>
      </w:rPr>
      <w:t>;</w:t>
    </w:r>
    <w:r w:rsidR="00034B46" w:rsidRPr="000157F6">
      <w:rPr>
        <w:bCs/>
        <w:sz w:val="20"/>
        <w:szCs w:val="20"/>
      </w:rPr>
      <w:t xml:space="preserve"> </w:t>
    </w:r>
    <w:r w:rsidR="00034B46" w:rsidRPr="00B03E11">
      <w:rPr>
        <w:noProof/>
        <w:sz w:val="20"/>
        <w:szCs w:val="20"/>
      </w:rPr>
      <w:t>Ministru kabineta rīkojuma projekta „</w:t>
    </w:r>
    <w:r w:rsidR="00034B46" w:rsidRPr="00267FD2">
      <w:rPr>
        <w:noProof/>
        <w:sz w:val="20"/>
        <w:szCs w:val="20"/>
      </w:rPr>
      <w:t xml:space="preserve">Par apropriācijas </w:t>
    </w:r>
    <w:r w:rsidR="00034B46">
      <w:rPr>
        <w:noProof/>
        <w:sz w:val="20"/>
        <w:szCs w:val="20"/>
      </w:rPr>
      <w:t xml:space="preserve">un bāzes izdevumu </w:t>
    </w:r>
    <w:r w:rsidR="00034B46" w:rsidRPr="00267FD2">
      <w:rPr>
        <w:noProof/>
        <w:sz w:val="20"/>
        <w:szCs w:val="20"/>
      </w:rPr>
      <w:t>pārdali</w:t>
    </w:r>
    <w:r w:rsidR="00034B46">
      <w:rPr>
        <w:noProof/>
        <w:sz w:val="20"/>
        <w:szCs w:val="20"/>
      </w:rPr>
      <w:t>”</w:t>
    </w:r>
    <w:r w:rsidR="00034B46" w:rsidRPr="00267FD2">
      <w:rPr>
        <w:noProof/>
        <w:sz w:val="20"/>
        <w:szCs w:val="20"/>
      </w:rPr>
      <w:t xml:space="preserve">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A1A" w:rsidRDefault="006F4A1A" w:rsidP="000157F6">
      <w:pPr>
        <w:spacing w:after="0" w:line="240" w:lineRule="auto"/>
      </w:pPr>
      <w:r>
        <w:separator/>
      </w:r>
    </w:p>
  </w:footnote>
  <w:footnote w:type="continuationSeparator" w:id="0">
    <w:p w:rsidR="006F4A1A" w:rsidRDefault="006F4A1A" w:rsidP="00015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084793"/>
      <w:docPartObj>
        <w:docPartGallery w:val="Page Numbers (Top of Page)"/>
        <w:docPartUnique/>
      </w:docPartObj>
    </w:sdtPr>
    <w:sdtEndPr>
      <w:rPr>
        <w:rFonts w:ascii="Times New Roman" w:hAnsi="Times New Roman" w:cs="Times New Roman"/>
        <w:noProof/>
      </w:rPr>
    </w:sdtEndPr>
    <w:sdtContent>
      <w:p w:rsidR="00034B46" w:rsidRPr="00336A25" w:rsidRDefault="00034B46">
        <w:pPr>
          <w:pStyle w:val="Header"/>
          <w:jc w:val="center"/>
          <w:rPr>
            <w:rFonts w:ascii="Times New Roman" w:hAnsi="Times New Roman" w:cs="Times New Roman"/>
          </w:rPr>
        </w:pPr>
        <w:r w:rsidRPr="00336A25">
          <w:rPr>
            <w:rFonts w:ascii="Times New Roman" w:hAnsi="Times New Roman" w:cs="Times New Roman"/>
          </w:rPr>
          <w:fldChar w:fldCharType="begin"/>
        </w:r>
        <w:r w:rsidRPr="00336A25">
          <w:rPr>
            <w:rFonts w:ascii="Times New Roman" w:hAnsi="Times New Roman" w:cs="Times New Roman"/>
          </w:rPr>
          <w:instrText xml:space="preserve"> PAGE   \* MERGEFORMAT </w:instrText>
        </w:r>
        <w:r w:rsidRPr="00336A25">
          <w:rPr>
            <w:rFonts w:ascii="Times New Roman" w:hAnsi="Times New Roman" w:cs="Times New Roman"/>
          </w:rPr>
          <w:fldChar w:fldCharType="separate"/>
        </w:r>
        <w:r w:rsidR="00376DD2">
          <w:rPr>
            <w:rFonts w:ascii="Times New Roman" w:hAnsi="Times New Roman" w:cs="Times New Roman"/>
            <w:noProof/>
          </w:rPr>
          <w:t>12</w:t>
        </w:r>
        <w:r w:rsidRPr="00336A25">
          <w:rPr>
            <w:rFonts w:ascii="Times New Roman" w:hAnsi="Times New Roman" w:cs="Times New Roman"/>
            <w:noProof/>
          </w:rPr>
          <w:fldChar w:fldCharType="end"/>
        </w:r>
      </w:p>
    </w:sdtContent>
  </w:sdt>
  <w:p w:rsidR="00034B46" w:rsidRDefault="00034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37A"/>
    <w:multiLevelType w:val="hybridMultilevel"/>
    <w:tmpl w:val="283AB130"/>
    <w:lvl w:ilvl="0" w:tplc="72F8162E">
      <w:start w:val="2"/>
      <w:numFmt w:val="bullet"/>
      <w:lvlText w:val="–"/>
      <w:lvlJc w:val="left"/>
      <w:pPr>
        <w:ind w:left="540" w:hanging="360"/>
      </w:pPr>
      <w:rPr>
        <w:rFonts w:ascii="Times New Roman" w:eastAsia="Times New Roman" w:hAnsi="Times New Roman" w:cs="Times New Roman" w:hint="default"/>
      </w:rPr>
    </w:lvl>
    <w:lvl w:ilvl="1" w:tplc="04260003" w:tentative="1">
      <w:start w:val="1"/>
      <w:numFmt w:val="bullet"/>
      <w:lvlText w:val="o"/>
      <w:lvlJc w:val="left"/>
      <w:pPr>
        <w:ind w:left="1260" w:hanging="360"/>
      </w:pPr>
      <w:rPr>
        <w:rFonts w:ascii="Courier New" w:hAnsi="Courier New" w:cs="Courier New" w:hint="default"/>
      </w:rPr>
    </w:lvl>
    <w:lvl w:ilvl="2" w:tplc="04260005" w:tentative="1">
      <w:start w:val="1"/>
      <w:numFmt w:val="bullet"/>
      <w:lvlText w:val=""/>
      <w:lvlJc w:val="left"/>
      <w:pPr>
        <w:ind w:left="1980" w:hanging="360"/>
      </w:pPr>
      <w:rPr>
        <w:rFonts w:ascii="Wingdings" w:hAnsi="Wingdings" w:hint="default"/>
      </w:rPr>
    </w:lvl>
    <w:lvl w:ilvl="3" w:tplc="04260001" w:tentative="1">
      <w:start w:val="1"/>
      <w:numFmt w:val="bullet"/>
      <w:lvlText w:val=""/>
      <w:lvlJc w:val="left"/>
      <w:pPr>
        <w:ind w:left="2700" w:hanging="360"/>
      </w:pPr>
      <w:rPr>
        <w:rFonts w:ascii="Symbol" w:hAnsi="Symbol" w:hint="default"/>
      </w:rPr>
    </w:lvl>
    <w:lvl w:ilvl="4" w:tplc="04260003" w:tentative="1">
      <w:start w:val="1"/>
      <w:numFmt w:val="bullet"/>
      <w:lvlText w:val="o"/>
      <w:lvlJc w:val="left"/>
      <w:pPr>
        <w:ind w:left="3420" w:hanging="360"/>
      </w:pPr>
      <w:rPr>
        <w:rFonts w:ascii="Courier New" w:hAnsi="Courier New" w:cs="Courier New" w:hint="default"/>
      </w:rPr>
    </w:lvl>
    <w:lvl w:ilvl="5" w:tplc="04260005" w:tentative="1">
      <w:start w:val="1"/>
      <w:numFmt w:val="bullet"/>
      <w:lvlText w:val=""/>
      <w:lvlJc w:val="left"/>
      <w:pPr>
        <w:ind w:left="4140" w:hanging="360"/>
      </w:pPr>
      <w:rPr>
        <w:rFonts w:ascii="Wingdings" w:hAnsi="Wingdings" w:hint="default"/>
      </w:rPr>
    </w:lvl>
    <w:lvl w:ilvl="6" w:tplc="04260001" w:tentative="1">
      <w:start w:val="1"/>
      <w:numFmt w:val="bullet"/>
      <w:lvlText w:val=""/>
      <w:lvlJc w:val="left"/>
      <w:pPr>
        <w:ind w:left="4860" w:hanging="360"/>
      </w:pPr>
      <w:rPr>
        <w:rFonts w:ascii="Symbol" w:hAnsi="Symbol" w:hint="default"/>
      </w:rPr>
    </w:lvl>
    <w:lvl w:ilvl="7" w:tplc="04260003" w:tentative="1">
      <w:start w:val="1"/>
      <w:numFmt w:val="bullet"/>
      <w:lvlText w:val="o"/>
      <w:lvlJc w:val="left"/>
      <w:pPr>
        <w:ind w:left="5580" w:hanging="360"/>
      </w:pPr>
      <w:rPr>
        <w:rFonts w:ascii="Courier New" w:hAnsi="Courier New" w:cs="Courier New" w:hint="default"/>
      </w:rPr>
    </w:lvl>
    <w:lvl w:ilvl="8" w:tplc="04260005" w:tentative="1">
      <w:start w:val="1"/>
      <w:numFmt w:val="bullet"/>
      <w:lvlText w:val=""/>
      <w:lvlJc w:val="left"/>
      <w:pPr>
        <w:ind w:left="6300" w:hanging="360"/>
      </w:pPr>
      <w:rPr>
        <w:rFonts w:ascii="Wingdings" w:hAnsi="Wingdings" w:hint="default"/>
      </w:rPr>
    </w:lvl>
  </w:abstractNum>
  <w:abstractNum w:abstractNumId="1" w15:restartNumberingAfterBreak="0">
    <w:nsid w:val="08B24343"/>
    <w:multiLevelType w:val="hybridMultilevel"/>
    <w:tmpl w:val="3F5E545E"/>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B54F38"/>
    <w:multiLevelType w:val="hybridMultilevel"/>
    <w:tmpl w:val="DC76585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7063C3"/>
    <w:multiLevelType w:val="hybridMultilevel"/>
    <w:tmpl w:val="6BA066D0"/>
    <w:lvl w:ilvl="0" w:tplc="81E249CC">
      <w:start w:val="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8F4884"/>
    <w:multiLevelType w:val="multilevel"/>
    <w:tmpl w:val="083C4E7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ED4517"/>
    <w:multiLevelType w:val="hybridMultilevel"/>
    <w:tmpl w:val="0E58A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7B1A75"/>
    <w:multiLevelType w:val="hybridMultilevel"/>
    <w:tmpl w:val="6BC2825A"/>
    <w:lvl w:ilvl="0" w:tplc="0426000B">
      <w:start w:val="1"/>
      <w:numFmt w:val="bullet"/>
      <w:lvlText w:val=""/>
      <w:lvlJc w:val="left"/>
      <w:pPr>
        <w:ind w:left="1020" w:hanging="360"/>
      </w:pPr>
      <w:rPr>
        <w:rFonts w:ascii="Wingdings" w:hAnsi="Wingdings"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7" w15:restartNumberingAfterBreak="0">
    <w:nsid w:val="1308441D"/>
    <w:multiLevelType w:val="hybridMultilevel"/>
    <w:tmpl w:val="85C42198"/>
    <w:lvl w:ilvl="0" w:tplc="2FF2A8D8">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8" w15:restartNumberingAfterBreak="0">
    <w:nsid w:val="1523030E"/>
    <w:multiLevelType w:val="hybridMultilevel"/>
    <w:tmpl w:val="0C4AD058"/>
    <w:lvl w:ilvl="0" w:tplc="52645B3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1A7C447E"/>
    <w:multiLevelType w:val="hybridMultilevel"/>
    <w:tmpl w:val="A27C0FD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87C64A7"/>
    <w:multiLevelType w:val="hybridMultilevel"/>
    <w:tmpl w:val="B5D2B06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C302A8"/>
    <w:multiLevelType w:val="hybridMultilevel"/>
    <w:tmpl w:val="2500C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CB1C7E"/>
    <w:multiLevelType w:val="hybridMultilevel"/>
    <w:tmpl w:val="1ED4FF8E"/>
    <w:lvl w:ilvl="0" w:tplc="EB8E5076">
      <w:start w:val="5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BA7EED"/>
    <w:multiLevelType w:val="hybridMultilevel"/>
    <w:tmpl w:val="5434C83A"/>
    <w:lvl w:ilvl="0" w:tplc="2FF2A8D8">
      <w:start w:val="1"/>
      <w:numFmt w:val="bullet"/>
      <w:lvlText w:val=""/>
      <w:lvlJc w:val="left"/>
      <w:pPr>
        <w:ind w:left="618" w:hanging="360"/>
      </w:pPr>
      <w:rPr>
        <w:rFonts w:ascii="Symbol" w:hAnsi="Symbol" w:hint="default"/>
      </w:rPr>
    </w:lvl>
    <w:lvl w:ilvl="1" w:tplc="04260003" w:tentative="1">
      <w:start w:val="1"/>
      <w:numFmt w:val="bullet"/>
      <w:lvlText w:val="o"/>
      <w:lvlJc w:val="left"/>
      <w:pPr>
        <w:ind w:left="1338" w:hanging="360"/>
      </w:pPr>
      <w:rPr>
        <w:rFonts w:ascii="Courier New" w:hAnsi="Courier New" w:cs="Courier New" w:hint="default"/>
      </w:rPr>
    </w:lvl>
    <w:lvl w:ilvl="2" w:tplc="04260005" w:tentative="1">
      <w:start w:val="1"/>
      <w:numFmt w:val="bullet"/>
      <w:lvlText w:val=""/>
      <w:lvlJc w:val="left"/>
      <w:pPr>
        <w:ind w:left="2058" w:hanging="360"/>
      </w:pPr>
      <w:rPr>
        <w:rFonts w:ascii="Wingdings" w:hAnsi="Wingdings" w:hint="default"/>
      </w:rPr>
    </w:lvl>
    <w:lvl w:ilvl="3" w:tplc="04260001" w:tentative="1">
      <w:start w:val="1"/>
      <w:numFmt w:val="bullet"/>
      <w:lvlText w:val=""/>
      <w:lvlJc w:val="left"/>
      <w:pPr>
        <w:ind w:left="2778" w:hanging="360"/>
      </w:pPr>
      <w:rPr>
        <w:rFonts w:ascii="Symbol" w:hAnsi="Symbol" w:hint="default"/>
      </w:rPr>
    </w:lvl>
    <w:lvl w:ilvl="4" w:tplc="04260003" w:tentative="1">
      <w:start w:val="1"/>
      <w:numFmt w:val="bullet"/>
      <w:lvlText w:val="o"/>
      <w:lvlJc w:val="left"/>
      <w:pPr>
        <w:ind w:left="3498" w:hanging="360"/>
      </w:pPr>
      <w:rPr>
        <w:rFonts w:ascii="Courier New" w:hAnsi="Courier New" w:cs="Courier New" w:hint="default"/>
      </w:rPr>
    </w:lvl>
    <w:lvl w:ilvl="5" w:tplc="04260005" w:tentative="1">
      <w:start w:val="1"/>
      <w:numFmt w:val="bullet"/>
      <w:lvlText w:val=""/>
      <w:lvlJc w:val="left"/>
      <w:pPr>
        <w:ind w:left="4218" w:hanging="360"/>
      </w:pPr>
      <w:rPr>
        <w:rFonts w:ascii="Wingdings" w:hAnsi="Wingdings" w:hint="default"/>
      </w:rPr>
    </w:lvl>
    <w:lvl w:ilvl="6" w:tplc="04260001" w:tentative="1">
      <w:start w:val="1"/>
      <w:numFmt w:val="bullet"/>
      <w:lvlText w:val=""/>
      <w:lvlJc w:val="left"/>
      <w:pPr>
        <w:ind w:left="4938" w:hanging="360"/>
      </w:pPr>
      <w:rPr>
        <w:rFonts w:ascii="Symbol" w:hAnsi="Symbol" w:hint="default"/>
      </w:rPr>
    </w:lvl>
    <w:lvl w:ilvl="7" w:tplc="04260003" w:tentative="1">
      <w:start w:val="1"/>
      <w:numFmt w:val="bullet"/>
      <w:lvlText w:val="o"/>
      <w:lvlJc w:val="left"/>
      <w:pPr>
        <w:ind w:left="5658" w:hanging="360"/>
      </w:pPr>
      <w:rPr>
        <w:rFonts w:ascii="Courier New" w:hAnsi="Courier New" w:cs="Courier New" w:hint="default"/>
      </w:rPr>
    </w:lvl>
    <w:lvl w:ilvl="8" w:tplc="04260005" w:tentative="1">
      <w:start w:val="1"/>
      <w:numFmt w:val="bullet"/>
      <w:lvlText w:val=""/>
      <w:lvlJc w:val="left"/>
      <w:pPr>
        <w:ind w:left="6378" w:hanging="360"/>
      </w:pPr>
      <w:rPr>
        <w:rFonts w:ascii="Wingdings" w:hAnsi="Wingdings" w:hint="default"/>
      </w:rPr>
    </w:lvl>
  </w:abstractNum>
  <w:abstractNum w:abstractNumId="14" w15:restartNumberingAfterBreak="0">
    <w:nsid w:val="2EC1587C"/>
    <w:multiLevelType w:val="hybridMultilevel"/>
    <w:tmpl w:val="9ECECFF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EC271FF"/>
    <w:multiLevelType w:val="hybridMultilevel"/>
    <w:tmpl w:val="DFA42C42"/>
    <w:lvl w:ilvl="0" w:tplc="68E2268A">
      <w:start w:val="1"/>
      <w:numFmt w:val="bullet"/>
      <w:lvlText w:val="-"/>
      <w:lvlJc w:val="left"/>
      <w:pPr>
        <w:ind w:left="660" w:hanging="360"/>
      </w:pPr>
      <w:rPr>
        <w:rFonts w:ascii="Times New Roman" w:eastAsia="Times New Roman"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16" w15:restartNumberingAfterBreak="0">
    <w:nsid w:val="2FE940B2"/>
    <w:multiLevelType w:val="hybridMultilevel"/>
    <w:tmpl w:val="017674C6"/>
    <w:lvl w:ilvl="0" w:tplc="51BC05CE">
      <w:numFmt w:val="bullet"/>
      <w:lvlText w:val="–"/>
      <w:lvlJc w:val="left"/>
      <w:pPr>
        <w:ind w:left="720" w:hanging="360"/>
      </w:pPr>
      <w:rPr>
        <w:rFonts w:ascii="Times New Roman" w:eastAsia="Times New Roman" w:hAnsi="Times New Roman" w:cs="Times New Roman" w:hint="default"/>
        <w:color w:val="000000"/>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D31606"/>
    <w:multiLevelType w:val="hybridMultilevel"/>
    <w:tmpl w:val="34A0273A"/>
    <w:lvl w:ilvl="0" w:tplc="2FF2A8D8">
      <w:start w:val="1"/>
      <w:numFmt w:val="bullet"/>
      <w:lvlText w:val=""/>
      <w:lvlJc w:val="left"/>
      <w:pPr>
        <w:ind w:left="1069" w:hanging="360"/>
      </w:pPr>
      <w:rPr>
        <w:rFonts w:ascii="Symbol" w:hAnsi="Symbol" w:hint="default"/>
      </w:rPr>
    </w:lvl>
    <w:lvl w:ilvl="1" w:tplc="04260003" w:tentative="1">
      <w:start w:val="1"/>
      <w:numFmt w:val="bullet"/>
      <w:lvlText w:val="o"/>
      <w:lvlJc w:val="left"/>
      <w:pPr>
        <w:ind w:left="1835" w:hanging="360"/>
      </w:pPr>
      <w:rPr>
        <w:rFonts w:ascii="Courier New" w:hAnsi="Courier New" w:cs="Courier New" w:hint="default"/>
      </w:rPr>
    </w:lvl>
    <w:lvl w:ilvl="2" w:tplc="04260005" w:tentative="1">
      <w:start w:val="1"/>
      <w:numFmt w:val="bullet"/>
      <w:lvlText w:val=""/>
      <w:lvlJc w:val="left"/>
      <w:pPr>
        <w:ind w:left="2555" w:hanging="360"/>
      </w:pPr>
      <w:rPr>
        <w:rFonts w:ascii="Wingdings" w:hAnsi="Wingdings" w:hint="default"/>
      </w:rPr>
    </w:lvl>
    <w:lvl w:ilvl="3" w:tplc="04260001" w:tentative="1">
      <w:start w:val="1"/>
      <w:numFmt w:val="bullet"/>
      <w:lvlText w:val=""/>
      <w:lvlJc w:val="left"/>
      <w:pPr>
        <w:ind w:left="3275" w:hanging="360"/>
      </w:pPr>
      <w:rPr>
        <w:rFonts w:ascii="Symbol" w:hAnsi="Symbol" w:hint="default"/>
      </w:rPr>
    </w:lvl>
    <w:lvl w:ilvl="4" w:tplc="04260003" w:tentative="1">
      <w:start w:val="1"/>
      <w:numFmt w:val="bullet"/>
      <w:lvlText w:val="o"/>
      <w:lvlJc w:val="left"/>
      <w:pPr>
        <w:ind w:left="3995" w:hanging="360"/>
      </w:pPr>
      <w:rPr>
        <w:rFonts w:ascii="Courier New" w:hAnsi="Courier New" w:cs="Courier New" w:hint="default"/>
      </w:rPr>
    </w:lvl>
    <w:lvl w:ilvl="5" w:tplc="04260005" w:tentative="1">
      <w:start w:val="1"/>
      <w:numFmt w:val="bullet"/>
      <w:lvlText w:val=""/>
      <w:lvlJc w:val="left"/>
      <w:pPr>
        <w:ind w:left="4715" w:hanging="360"/>
      </w:pPr>
      <w:rPr>
        <w:rFonts w:ascii="Wingdings" w:hAnsi="Wingdings" w:hint="default"/>
      </w:rPr>
    </w:lvl>
    <w:lvl w:ilvl="6" w:tplc="04260001" w:tentative="1">
      <w:start w:val="1"/>
      <w:numFmt w:val="bullet"/>
      <w:lvlText w:val=""/>
      <w:lvlJc w:val="left"/>
      <w:pPr>
        <w:ind w:left="5435" w:hanging="360"/>
      </w:pPr>
      <w:rPr>
        <w:rFonts w:ascii="Symbol" w:hAnsi="Symbol" w:hint="default"/>
      </w:rPr>
    </w:lvl>
    <w:lvl w:ilvl="7" w:tplc="04260003" w:tentative="1">
      <w:start w:val="1"/>
      <w:numFmt w:val="bullet"/>
      <w:lvlText w:val="o"/>
      <w:lvlJc w:val="left"/>
      <w:pPr>
        <w:ind w:left="6155" w:hanging="360"/>
      </w:pPr>
      <w:rPr>
        <w:rFonts w:ascii="Courier New" w:hAnsi="Courier New" w:cs="Courier New" w:hint="default"/>
      </w:rPr>
    </w:lvl>
    <w:lvl w:ilvl="8" w:tplc="04260005" w:tentative="1">
      <w:start w:val="1"/>
      <w:numFmt w:val="bullet"/>
      <w:lvlText w:val=""/>
      <w:lvlJc w:val="left"/>
      <w:pPr>
        <w:ind w:left="6875" w:hanging="360"/>
      </w:pPr>
      <w:rPr>
        <w:rFonts w:ascii="Wingdings" w:hAnsi="Wingdings" w:hint="default"/>
      </w:rPr>
    </w:lvl>
  </w:abstractNum>
  <w:abstractNum w:abstractNumId="18" w15:restartNumberingAfterBreak="0">
    <w:nsid w:val="34974053"/>
    <w:multiLevelType w:val="hybridMultilevel"/>
    <w:tmpl w:val="DC100EFC"/>
    <w:lvl w:ilvl="0" w:tplc="2FF2A8D8">
      <w:start w:val="1"/>
      <w:numFmt w:val="bullet"/>
      <w:lvlText w:val=""/>
      <w:lvlJc w:val="left"/>
      <w:pPr>
        <w:ind w:left="1144" w:hanging="360"/>
      </w:pPr>
      <w:rPr>
        <w:rFonts w:ascii="Symbol" w:hAnsi="Symbol"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19" w15:restartNumberingAfterBreak="0">
    <w:nsid w:val="354F63D5"/>
    <w:multiLevelType w:val="hybridMultilevel"/>
    <w:tmpl w:val="4320A3F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9410D9"/>
    <w:multiLevelType w:val="hybridMultilevel"/>
    <w:tmpl w:val="FC7242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CE4039"/>
    <w:multiLevelType w:val="multilevel"/>
    <w:tmpl w:val="025A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1953AE"/>
    <w:multiLevelType w:val="hybridMultilevel"/>
    <w:tmpl w:val="F104AC4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962C56"/>
    <w:multiLevelType w:val="multilevel"/>
    <w:tmpl w:val="1A188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105E50"/>
    <w:multiLevelType w:val="hybridMultilevel"/>
    <w:tmpl w:val="E7D4541C"/>
    <w:lvl w:ilvl="0" w:tplc="2FF2A8D8">
      <w:start w:val="1"/>
      <w:numFmt w:val="bullet"/>
      <w:lvlText w:val=""/>
      <w:lvlJc w:val="left"/>
      <w:pPr>
        <w:ind w:left="1115" w:hanging="360"/>
      </w:pPr>
      <w:rPr>
        <w:rFonts w:ascii="Symbol" w:hAnsi="Symbol" w:hint="default"/>
      </w:rPr>
    </w:lvl>
    <w:lvl w:ilvl="1" w:tplc="04260003" w:tentative="1">
      <w:start w:val="1"/>
      <w:numFmt w:val="bullet"/>
      <w:lvlText w:val="o"/>
      <w:lvlJc w:val="left"/>
      <w:pPr>
        <w:ind w:left="1835" w:hanging="360"/>
      </w:pPr>
      <w:rPr>
        <w:rFonts w:ascii="Courier New" w:hAnsi="Courier New" w:cs="Courier New" w:hint="default"/>
      </w:rPr>
    </w:lvl>
    <w:lvl w:ilvl="2" w:tplc="04260005" w:tentative="1">
      <w:start w:val="1"/>
      <w:numFmt w:val="bullet"/>
      <w:lvlText w:val=""/>
      <w:lvlJc w:val="left"/>
      <w:pPr>
        <w:ind w:left="2555" w:hanging="360"/>
      </w:pPr>
      <w:rPr>
        <w:rFonts w:ascii="Wingdings" w:hAnsi="Wingdings" w:hint="default"/>
      </w:rPr>
    </w:lvl>
    <w:lvl w:ilvl="3" w:tplc="04260001" w:tentative="1">
      <w:start w:val="1"/>
      <w:numFmt w:val="bullet"/>
      <w:lvlText w:val=""/>
      <w:lvlJc w:val="left"/>
      <w:pPr>
        <w:ind w:left="3275" w:hanging="360"/>
      </w:pPr>
      <w:rPr>
        <w:rFonts w:ascii="Symbol" w:hAnsi="Symbol" w:hint="default"/>
      </w:rPr>
    </w:lvl>
    <w:lvl w:ilvl="4" w:tplc="04260003" w:tentative="1">
      <w:start w:val="1"/>
      <w:numFmt w:val="bullet"/>
      <w:lvlText w:val="o"/>
      <w:lvlJc w:val="left"/>
      <w:pPr>
        <w:ind w:left="3995" w:hanging="360"/>
      </w:pPr>
      <w:rPr>
        <w:rFonts w:ascii="Courier New" w:hAnsi="Courier New" w:cs="Courier New" w:hint="default"/>
      </w:rPr>
    </w:lvl>
    <w:lvl w:ilvl="5" w:tplc="04260005" w:tentative="1">
      <w:start w:val="1"/>
      <w:numFmt w:val="bullet"/>
      <w:lvlText w:val=""/>
      <w:lvlJc w:val="left"/>
      <w:pPr>
        <w:ind w:left="4715" w:hanging="360"/>
      </w:pPr>
      <w:rPr>
        <w:rFonts w:ascii="Wingdings" w:hAnsi="Wingdings" w:hint="default"/>
      </w:rPr>
    </w:lvl>
    <w:lvl w:ilvl="6" w:tplc="04260001" w:tentative="1">
      <w:start w:val="1"/>
      <w:numFmt w:val="bullet"/>
      <w:lvlText w:val=""/>
      <w:lvlJc w:val="left"/>
      <w:pPr>
        <w:ind w:left="5435" w:hanging="360"/>
      </w:pPr>
      <w:rPr>
        <w:rFonts w:ascii="Symbol" w:hAnsi="Symbol" w:hint="default"/>
      </w:rPr>
    </w:lvl>
    <w:lvl w:ilvl="7" w:tplc="04260003" w:tentative="1">
      <w:start w:val="1"/>
      <w:numFmt w:val="bullet"/>
      <w:lvlText w:val="o"/>
      <w:lvlJc w:val="left"/>
      <w:pPr>
        <w:ind w:left="6155" w:hanging="360"/>
      </w:pPr>
      <w:rPr>
        <w:rFonts w:ascii="Courier New" w:hAnsi="Courier New" w:cs="Courier New" w:hint="default"/>
      </w:rPr>
    </w:lvl>
    <w:lvl w:ilvl="8" w:tplc="04260005" w:tentative="1">
      <w:start w:val="1"/>
      <w:numFmt w:val="bullet"/>
      <w:lvlText w:val=""/>
      <w:lvlJc w:val="left"/>
      <w:pPr>
        <w:ind w:left="6875" w:hanging="360"/>
      </w:pPr>
      <w:rPr>
        <w:rFonts w:ascii="Wingdings" w:hAnsi="Wingdings" w:hint="default"/>
      </w:rPr>
    </w:lvl>
  </w:abstractNum>
  <w:abstractNum w:abstractNumId="25" w15:restartNumberingAfterBreak="0">
    <w:nsid w:val="4BF95317"/>
    <w:multiLevelType w:val="hybridMultilevel"/>
    <w:tmpl w:val="7890C650"/>
    <w:lvl w:ilvl="0" w:tplc="07627BBC">
      <w:start w:val="1"/>
      <w:numFmt w:val="bullet"/>
      <w:lvlText w:val=""/>
      <w:lvlJc w:val="left"/>
      <w:pPr>
        <w:ind w:left="869" w:hanging="360"/>
      </w:pPr>
      <w:rPr>
        <w:rFonts w:ascii="Symbol" w:hAnsi="Symbol" w:hint="default"/>
      </w:rPr>
    </w:lvl>
    <w:lvl w:ilvl="1" w:tplc="04260003" w:tentative="1">
      <w:start w:val="1"/>
      <w:numFmt w:val="bullet"/>
      <w:lvlText w:val="o"/>
      <w:lvlJc w:val="left"/>
      <w:pPr>
        <w:ind w:left="1589" w:hanging="360"/>
      </w:pPr>
      <w:rPr>
        <w:rFonts w:ascii="Courier New" w:hAnsi="Courier New" w:hint="default"/>
      </w:rPr>
    </w:lvl>
    <w:lvl w:ilvl="2" w:tplc="04260005" w:tentative="1">
      <w:start w:val="1"/>
      <w:numFmt w:val="bullet"/>
      <w:lvlText w:val=""/>
      <w:lvlJc w:val="left"/>
      <w:pPr>
        <w:ind w:left="2309" w:hanging="360"/>
      </w:pPr>
      <w:rPr>
        <w:rFonts w:ascii="Wingdings" w:hAnsi="Wingdings" w:hint="default"/>
      </w:rPr>
    </w:lvl>
    <w:lvl w:ilvl="3" w:tplc="04260001" w:tentative="1">
      <w:start w:val="1"/>
      <w:numFmt w:val="bullet"/>
      <w:lvlText w:val=""/>
      <w:lvlJc w:val="left"/>
      <w:pPr>
        <w:ind w:left="3029" w:hanging="360"/>
      </w:pPr>
      <w:rPr>
        <w:rFonts w:ascii="Symbol" w:hAnsi="Symbol" w:hint="default"/>
      </w:rPr>
    </w:lvl>
    <w:lvl w:ilvl="4" w:tplc="04260003" w:tentative="1">
      <w:start w:val="1"/>
      <w:numFmt w:val="bullet"/>
      <w:lvlText w:val="o"/>
      <w:lvlJc w:val="left"/>
      <w:pPr>
        <w:ind w:left="3749" w:hanging="360"/>
      </w:pPr>
      <w:rPr>
        <w:rFonts w:ascii="Courier New" w:hAnsi="Courier New" w:hint="default"/>
      </w:rPr>
    </w:lvl>
    <w:lvl w:ilvl="5" w:tplc="04260005" w:tentative="1">
      <w:start w:val="1"/>
      <w:numFmt w:val="bullet"/>
      <w:lvlText w:val=""/>
      <w:lvlJc w:val="left"/>
      <w:pPr>
        <w:ind w:left="4469" w:hanging="360"/>
      </w:pPr>
      <w:rPr>
        <w:rFonts w:ascii="Wingdings" w:hAnsi="Wingdings" w:hint="default"/>
      </w:rPr>
    </w:lvl>
    <w:lvl w:ilvl="6" w:tplc="04260001" w:tentative="1">
      <w:start w:val="1"/>
      <w:numFmt w:val="bullet"/>
      <w:lvlText w:val=""/>
      <w:lvlJc w:val="left"/>
      <w:pPr>
        <w:ind w:left="5189" w:hanging="360"/>
      </w:pPr>
      <w:rPr>
        <w:rFonts w:ascii="Symbol" w:hAnsi="Symbol" w:hint="default"/>
      </w:rPr>
    </w:lvl>
    <w:lvl w:ilvl="7" w:tplc="04260003" w:tentative="1">
      <w:start w:val="1"/>
      <w:numFmt w:val="bullet"/>
      <w:lvlText w:val="o"/>
      <w:lvlJc w:val="left"/>
      <w:pPr>
        <w:ind w:left="5909" w:hanging="360"/>
      </w:pPr>
      <w:rPr>
        <w:rFonts w:ascii="Courier New" w:hAnsi="Courier New" w:hint="default"/>
      </w:rPr>
    </w:lvl>
    <w:lvl w:ilvl="8" w:tplc="04260005" w:tentative="1">
      <w:start w:val="1"/>
      <w:numFmt w:val="bullet"/>
      <w:lvlText w:val=""/>
      <w:lvlJc w:val="left"/>
      <w:pPr>
        <w:ind w:left="6629" w:hanging="360"/>
      </w:pPr>
      <w:rPr>
        <w:rFonts w:ascii="Wingdings" w:hAnsi="Wingdings" w:hint="default"/>
      </w:rPr>
    </w:lvl>
  </w:abstractNum>
  <w:abstractNum w:abstractNumId="26" w15:restartNumberingAfterBreak="0">
    <w:nsid w:val="4E8750E3"/>
    <w:multiLevelType w:val="hybridMultilevel"/>
    <w:tmpl w:val="C2C81DB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67519D2"/>
    <w:multiLevelType w:val="hybridMultilevel"/>
    <w:tmpl w:val="6BE6BDAC"/>
    <w:lvl w:ilvl="0" w:tplc="2FF2A8D8">
      <w:start w:val="1"/>
      <w:numFmt w:val="bullet"/>
      <w:lvlText w:val=""/>
      <w:lvlJc w:val="left"/>
      <w:pPr>
        <w:ind w:left="1204" w:hanging="360"/>
      </w:pPr>
      <w:rPr>
        <w:rFonts w:ascii="Symbol" w:hAnsi="Symbol" w:hint="default"/>
      </w:rPr>
    </w:lvl>
    <w:lvl w:ilvl="1" w:tplc="04260003" w:tentative="1">
      <w:start w:val="1"/>
      <w:numFmt w:val="bullet"/>
      <w:lvlText w:val="o"/>
      <w:lvlJc w:val="left"/>
      <w:pPr>
        <w:ind w:left="1924" w:hanging="360"/>
      </w:pPr>
      <w:rPr>
        <w:rFonts w:ascii="Courier New" w:hAnsi="Courier New" w:cs="Courier New" w:hint="default"/>
      </w:rPr>
    </w:lvl>
    <w:lvl w:ilvl="2" w:tplc="04260005" w:tentative="1">
      <w:start w:val="1"/>
      <w:numFmt w:val="bullet"/>
      <w:lvlText w:val=""/>
      <w:lvlJc w:val="left"/>
      <w:pPr>
        <w:ind w:left="2644" w:hanging="360"/>
      </w:pPr>
      <w:rPr>
        <w:rFonts w:ascii="Wingdings" w:hAnsi="Wingdings" w:hint="default"/>
      </w:rPr>
    </w:lvl>
    <w:lvl w:ilvl="3" w:tplc="04260001" w:tentative="1">
      <w:start w:val="1"/>
      <w:numFmt w:val="bullet"/>
      <w:lvlText w:val=""/>
      <w:lvlJc w:val="left"/>
      <w:pPr>
        <w:ind w:left="3364" w:hanging="360"/>
      </w:pPr>
      <w:rPr>
        <w:rFonts w:ascii="Symbol" w:hAnsi="Symbol" w:hint="default"/>
      </w:rPr>
    </w:lvl>
    <w:lvl w:ilvl="4" w:tplc="04260003" w:tentative="1">
      <w:start w:val="1"/>
      <w:numFmt w:val="bullet"/>
      <w:lvlText w:val="o"/>
      <w:lvlJc w:val="left"/>
      <w:pPr>
        <w:ind w:left="4084" w:hanging="360"/>
      </w:pPr>
      <w:rPr>
        <w:rFonts w:ascii="Courier New" w:hAnsi="Courier New" w:cs="Courier New" w:hint="default"/>
      </w:rPr>
    </w:lvl>
    <w:lvl w:ilvl="5" w:tplc="04260005" w:tentative="1">
      <w:start w:val="1"/>
      <w:numFmt w:val="bullet"/>
      <w:lvlText w:val=""/>
      <w:lvlJc w:val="left"/>
      <w:pPr>
        <w:ind w:left="4804" w:hanging="360"/>
      </w:pPr>
      <w:rPr>
        <w:rFonts w:ascii="Wingdings" w:hAnsi="Wingdings" w:hint="default"/>
      </w:rPr>
    </w:lvl>
    <w:lvl w:ilvl="6" w:tplc="04260001" w:tentative="1">
      <w:start w:val="1"/>
      <w:numFmt w:val="bullet"/>
      <w:lvlText w:val=""/>
      <w:lvlJc w:val="left"/>
      <w:pPr>
        <w:ind w:left="5524" w:hanging="360"/>
      </w:pPr>
      <w:rPr>
        <w:rFonts w:ascii="Symbol" w:hAnsi="Symbol" w:hint="default"/>
      </w:rPr>
    </w:lvl>
    <w:lvl w:ilvl="7" w:tplc="04260003" w:tentative="1">
      <w:start w:val="1"/>
      <w:numFmt w:val="bullet"/>
      <w:lvlText w:val="o"/>
      <w:lvlJc w:val="left"/>
      <w:pPr>
        <w:ind w:left="6244" w:hanging="360"/>
      </w:pPr>
      <w:rPr>
        <w:rFonts w:ascii="Courier New" w:hAnsi="Courier New" w:cs="Courier New" w:hint="default"/>
      </w:rPr>
    </w:lvl>
    <w:lvl w:ilvl="8" w:tplc="04260005" w:tentative="1">
      <w:start w:val="1"/>
      <w:numFmt w:val="bullet"/>
      <w:lvlText w:val=""/>
      <w:lvlJc w:val="left"/>
      <w:pPr>
        <w:ind w:left="6964" w:hanging="360"/>
      </w:pPr>
      <w:rPr>
        <w:rFonts w:ascii="Wingdings" w:hAnsi="Wingdings" w:hint="default"/>
      </w:rPr>
    </w:lvl>
  </w:abstractNum>
  <w:abstractNum w:abstractNumId="28" w15:restartNumberingAfterBreak="0">
    <w:nsid w:val="5730201A"/>
    <w:multiLevelType w:val="hybridMultilevel"/>
    <w:tmpl w:val="B8726E04"/>
    <w:lvl w:ilvl="0" w:tplc="04260001">
      <w:start w:val="1"/>
      <w:numFmt w:val="bullet"/>
      <w:lvlText w:val=""/>
      <w:lvlJc w:val="left"/>
      <w:pPr>
        <w:ind w:left="1253" w:hanging="360"/>
      </w:pPr>
      <w:rPr>
        <w:rFonts w:ascii="Symbol" w:hAnsi="Symbol" w:hint="default"/>
      </w:rPr>
    </w:lvl>
    <w:lvl w:ilvl="1" w:tplc="04260003" w:tentative="1">
      <w:start w:val="1"/>
      <w:numFmt w:val="bullet"/>
      <w:lvlText w:val="o"/>
      <w:lvlJc w:val="left"/>
      <w:pPr>
        <w:ind w:left="1973" w:hanging="360"/>
      </w:pPr>
      <w:rPr>
        <w:rFonts w:ascii="Courier New" w:hAnsi="Courier New" w:cs="Courier New" w:hint="default"/>
      </w:rPr>
    </w:lvl>
    <w:lvl w:ilvl="2" w:tplc="04260005" w:tentative="1">
      <w:start w:val="1"/>
      <w:numFmt w:val="bullet"/>
      <w:lvlText w:val=""/>
      <w:lvlJc w:val="left"/>
      <w:pPr>
        <w:ind w:left="2693" w:hanging="360"/>
      </w:pPr>
      <w:rPr>
        <w:rFonts w:ascii="Wingdings" w:hAnsi="Wingdings" w:hint="default"/>
      </w:rPr>
    </w:lvl>
    <w:lvl w:ilvl="3" w:tplc="04260001" w:tentative="1">
      <w:start w:val="1"/>
      <w:numFmt w:val="bullet"/>
      <w:lvlText w:val=""/>
      <w:lvlJc w:val="left"/>
      <w:pPr>
        <w:ind w:left="3413" w:hanging="360"/>
      </w:pPr>
      <w:rPr>
        <w:rFonts w:ascii="Symbol" w:hAnsi="Symbol" w:hint="default"/>
      </w:rPr>
    </w:lvl>
    <w:lvl w:ilvl="4" w:tplc="04260003" w:tentative="1">
      <w:start w:val="1"/>
      <w:numFmt w:val="bullet"/>
      <w:lvlText w:val="o"/>
      <w:lvlJc w:val="left"/>
      <w:pPr>
        <w:ind w:left="4133" w:hanging="360"/>
      </w:pPr>
      <w:rPr>
        <w:rFonts w:ascii="Courier New" w:hAnsi="Courier New" w:cs="Courier New" w:hint="default"/>
      </w:rPr>
    </w:lvl>
    <w:lvl w:ilvl="5" w:tplc="04260005" w:tentative="1">
      <w:start w:val="1"/>
      <w:numFmt w:val="bullet"/>
      <w:lvlText w:val=""/>
      <w:lvlJc w:val="left"/>
      <w:pPr>
        <w:ind w:left="4853" w:hanging="360"/>
      </w:pPr>
      <w:rPr>
        <w:rFonts w:ascii="Wingdings" w:hAnsi="Wingdings" w:hint="default"/>
      </w:rPr>
    </w:lvl>
    <w:lvl w:ilvl="6" w:tplc="04260001" w:tentative="1">
      <w:start w:val="1"/>
      <w:numFmt w:val="bullet"/>
      <w:lvlText w:val=""/>
      <w:lvlJc w:val="left"/>
      <w:pPr>
        <w:ind w:left="5573" w:hanging="360"/>
      </w:pPr>
      <w:rPr>
        <w:rFonts w:ascii="Symbol" w:hAnsi="Symbol" w:hint="default"/>
      </w:rPr>
    </w:lvl>
    <w:lvl w:ilvl="7" w:tplc="04260003" w:tentative="1">
      <w:start w:val="1"/>
      <w:numFmt w:val="bullet"/>
      <w:lvlText w:val="o"/>
      <w:lvlJc w:val="left"/>
      <w:pPr>
        <w:ind w:left="6293" w:hanging="360"/>
      </w:pPr>
      <w:rPr>
        <w:rFonts w:ascii="Courier New" w:hAnsi="Courier New" w:cs="Courier New" w:hint="default"/>
      </w:rPr>
    </w:lvl>
    <w:lvl w:ilvl="8" w:tplc="04260005" w:tentative="1">
      <w:start w:val="1"/>
      <w:numFmt w:val="bullet"/>
      <w:lvlText w:val=""/>
      <w:lvlJc w:val="left"/>
      <w:pPr>
        <w:ind w:left="7013" w:hanging="360"/>
      </w:pPr>
      <w:rPr>
        <w:rFonts w:ascii="Wingdings" w:hAnsi="Wingdings" w:hint="default"/>
      </w:rPr>
    </w:lvl>
  </w:abstractNum>
  <w:abstractNum w:abstractNumId="29" w15:restartNumberingAfterBreak="0">
    <w:nsid w:val="5B242BDC"/>
    <w:multiLevelType w:val="hybridMultilevel"/>
    <w:tmpl w:val="452AAE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FA34233"/>
    <w:multiLevelType w:val="hybridMultilevel"/>
    <w:tmpl w:val="71508F5A"/>
    <w:lvl w:ilvl="0" w:tplc="473091BC">
      <w:start w:val="99"/>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FF92EFC"/>
    <w:multiLevelType w:val="hybridMultilevel"/>
    <w:tmpl w:val="8F66AE60"/>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7643445"/>
    <w:multiLevelType w:val="hybridMultilevel"/>
    <w:tmpl w:val="29E8385C"/>
    <w:lvl w:ilvl="0" w:tplc="6DD28F9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3" w15:restartNumberingAfterBreak="0">
    <w:nsid w:val="69D4253E"/>
    <w:multiLevelType w:val="hybridMultilevel"/>
    <w:tmpl w:val="E8FEE7EC"/>
    <w:lvl w:ilvl="0" w:tplc="8C622B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DD67B2"/>
    <w:multiLevelType w:val="hybridMultilevel"/>
    <w:tmpl w:val="C534E2F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CF42899"/>
    <w:multiLevelType w:val="hybridMultilevel"/>
    <w:tmpl w:val="76726790"/>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6" w15:restartNumberingAfterBreak="0">
    <w:nsid w:val="73F24D07"/>
    <w:multiLevelType w:val="multilevel"/>
    <w:tmpl w:val="B27A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5A5FDC"/>
    <w:multiLevelType w:val="hybridMultilevel"/>
    <w:tmpl w:val="81BC811A"/>
    <w:lvl w:ilvl="0" w:tplc="2FF2A8D8">
      <w:start w:val="1"/>
      <w:numFmt w:val="bullet"/>
      <w:lvlText w:val=""/>
      <w:lvlJc w:val="left"/>
      <w:pPr>
        <w:ind w:left="1144" w:hanging="360"/>
      </w:pPr>
      <w:rPr>
        <w:rFonts w:ascii="Symbol" w:hAnsi="Symbol"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38" w15:restartNumberingAfterBreak="0">
    <w:nsid w:val="75D82553"/>
    <w:multiLevelType w:val="hybridMultilevel"/>
    <w:tmpl w:val="75E41DB8"/>
    <w:lvl w:ilvl="0" w:tplc="CFFC8002">
      <w:start w:val="2016"/>
      <w:numFmt w:val="bullet"/>
      <w:lvlText w:val="–"/>
      <w:lvlJc w:val="left"/>
      <w:pPr>
        <w:ind w:left="660" w:hanging="360"/>
      </w:pPr>
      <w:rPr>
        <w:rFonts w:ascii="Times New Roman" w:eastAsia="Times New Roman"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39" w15:restartNumberingAfterBreak="0">
    <w:nsid w:val="79771299"/>
    <w:multiLevelType w:val="multilevel"/>
    <w:tmpl w:val="083C4E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287D51"/>
    <w:multiLevelType w:val="hybridMultilevel"/>
    <w:tmpl w:val="D4568AB8"/>
    <w:lvl w:ilvl="0" w:tplc="2FF2A8D8">
      <w:start w:val="1"/>
      <w:numFmt w:val="bullet"/>
      <w:lvlText w:val=""/>
      <w:lvlJc w:val="left"/>
      <w:pPr>
        <w:ind w:left="1236" w:hanging="360"/>
      </w:pPr>
      <w:rPr>
        <w:rFonts w:ascii="Symbol" w:hAnsi="Symbol" w:hint="default"/>
      </w:rPr>
    </w:lvl>
    <w:lvl w:ilvl="1" w:tplc="04260003">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41" w15:restartNumberingAfterBreak="0">
    <w:nsid w:val="7B484CAB"/>
    <w:multiLevelType w:val="multilevel"/>
    <w:tmpl w:val="1AA8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1E06F9"/>
    <w:multiLevelType w:val="hybridMultilevel"/>
    <w:tmpl w:val="376C718A"/>
    <w:lvl w:ilvl="0" w:tplc="73C244A8">
      <w:numFmt w:val="bullet"/>
      <w:lvlText w:val="-"/>
      <w:lvlJc w:val="left"/>
      <w:pPr>
        <w:ind w:left="1708" w:hanging="360"/>
      </w:pPr>
      <w:rPr>
        <w:rFonts w:ascii="Times New Roman" w:eastAsiaTheme="minorHAnsi" w:hAnsi="Times New Roman" w:cs="Times New Roman" w:hint="default"/>
      </w:rPr>
    </w:lvl>
    <w:lvl w:ilvl="1" w:tplc="04260003" w:tentative="1">
      <w:start w:val="1"/>
      <w:numFmt w:val="bullet"/>
      <w:lvlText w:val="o"/>
      <w:lvlJc w:val="left"/>
      <w:pPr>
        <w:ind w:left="2428" w:hanging="360"/>
      </w:pPr>
      <w:rPr>
        <w:rFonts w:ascii="Courier New" w:hAnsi="Courier New" w:cs="Courier New" w:hint="default"/>
      </w:rPr>
    </w:lvl>
    <w:lvl w:ilvl="2" w:tplc="04260005" w:tentative="1">
      <w:start w:val="1"/>
      <w:numFmt w:val="bullet"/>
      <w:lvlText w:val=""/>
      <w:lvlJc w:val="left"/>
      <w:pPr>
        <w:ind w:left="3148" w:hanging="360"/>
      </w:pPr>
      <w:rPr>
        <w:rFonts w:ascii="Wingdings" w:hAnsi="Wingdings" w:hint="default"/>
      </w:rPr>
    </w:lvl>
    <w:lvl w:ilvl="3" w:tplc="04260001" w:tentative="1">
      <w:start w:val="1"/>
      <w:numFmt w:val="bullet"/>
      <w:lvlText w:val=""/>
      <w:lvlJc w:val="left"/>
      <w:pPr>
        <w:ind w:left="3868" w:hanging="360"/>
      </w:pPr>
      <w:rPr>
        <w:rFonts w:ascii="Symbol" w:hAnsi="Symbol" w:hint="default"/>
      </w:rPr>
    </w:lvl>
    <w:lvl w:ilvl="4" w:tplc="04260003" w:tentative="1">
      <w:start w:val="1"/>
      <w:numFmt w:val="bullet"/>
      <w:lvlText w:val="o"/>
      <w:lvlJc w:val="left"/>
      <w:pPr>
        <w:ind w:left="4588" w:hanging="360"/>
      </w:pPr>
      <w:rPr>
        <w:rFonts w:ascii="Courier New" w:hAnsi="Courier New" w:cs="Courier New" w:hint="default"/>
      </w:rPr>
    </w:lvl>
    <w:lvl w:ilvl="5" w:tplc="04260005" w:tentative="1">
      <w:start w:val="1"/>
      <w:numFmt w:val="bullet"/>
      <w:lvlText w:val=""/>
      <w:lvlJc w:val="left"/>
      <w:pPr>
        <w:ind w:left="5308" w:hanging="360"/>
      </w:pPr>
      <w:rPr>
        <w:rFonts w:ascii="Wingdings" w:hAnsi="Wingdings" w:hint="default"/>
      </w:rPr>
    </w:lvl>
    <w:lvl w:ilvl="6" w:tplc="04260001" w:tentative="1">
      <w:start w:val="1"/>
      <w:numFmt w:val="bullet"/>
      <w:lvlText w:val=""/>
      <w:lvlJc w:val="left"/>
      <w:pPr>
        <w:ind w:left="6028" w:hanging="360"/>
      </w:pPr>
      <w:rPr>
        <w:rFonts w:ascii="Symbol" w:hAnsi="Symbol" w:hint="default"/>
      </w:rPr>
    </w:lvl>
    <w:lvl w:ilvl="7" w:tplc="04260003" w:tentative="1">
      <w:start w:val="1"/>
      <w:numFmt w:val="bullet"/>
      <w:lvlText w:val="o"/>
      <w:lvlJc w:val="left"/>
      <w:pPr>
        <w:ind w:left="6748" w:hanging="360"/>
      </w:pPr>
      <w:rPr>
        <w:rFonts w:ascii="Courier New" w:hAnsi="Courier New" w:cs="Courier New" w:hint="default"/>
      </w:rPr>
    </w:lvl>
    <w:lvl w:ilvl="8" w:tplc="04260005" w:tentative="1">
      <w:start w:val="1"/>
      <w:numFmt w:val="bullet"/>
      <w:lvlText w:val=""/>
      <w:lvlJc w:val="left"/>
      <w:pPr>
        <w:ind w:left="7468" w:hanging="360"/>
      </w:pPr>
      <w:rPr>
        <w:rFonts w:ascii="Wingdings" w:hAnsi="Wingdings" w:hint="default"/>
      </w:rPr>
    </w:lvl>
  </w:abstractNum>
  <w:num w:numId="1">
    <w:abstractNumId w:val="23"/>
  </w:num>
  <w:num w:numId="2">
    <w:abstractNumId w:val="36"/>
  </w:num>
  <w:num w:numId="3">
    <w:abstractNumId w:val="41"/>
  </w:num>
  <w:num w:numId="4">
    <w:abstractNumId w:val="21"/>
  </w:num>
  <w:num w:numId="5">
    <w:abstractNumId w:val="32"/>
  </w:num>
  <w:num w:numId="6">
    <w:abstractNumId w:val="15"/>
  </w:num>
  <w:num w:numId="7">
    <w:abstractNumId w:val="35"/>
  </w:num>
  <w:num w:numId="8">
    <w:abstractNumId w:val="6"/>
  </w:num>
  <w:num w:numId="9">
    <w:abstractNumId w:val="20"/>
  </w:num>
  <w:num w:numId="10">
    <w:abstractNumId w:val="10"/>
  </w:num>
  <w:num w:numId="11">
    <w:abstractNumId w:val="9"/>
  </w:num>
  <w:num w:numId="12">
    <w:abstractNumId w:val="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1"/>
  </w:num>
  <w:num w:numId="16">
    <w:abstractNumId w:val="7"/>
  </w:num>
  <w:num w:numId="17">
    <w:abstractNumId w:val="29"/>
  </w:num>
  <w:num w:numId="18">
    <w:abstractNumId w:val="2"/>
  </w:num>
  <w:num w:numId="19">
    <w:abstractNumId w:val="22"/>
  </w:num>
  <w:num w:numId="20">
    <w:abstractNumId w:val="8"/>
  </w:num>
  <w:num w:numId="21">
    <w:abstractNumId w:val="13"/>
  </w:num>
  <w:num w:numId="22">
    <w:abstractNumId w:val="38"/>
  </w:num>
  <w:num w:numId="23">
    <w:abstractNumId w:val="11"/>
  </w:num>
  <w:num w:numId="24">
    <w:abstractNumId w:val="33"/>
  </w:num>
  <w:num w:numId="25">
    <w:abstractNumId w:val="39"/>
  </w:num>
  <w:num w:numId="26">
    <w:abstractNumId w:val="4"/>
  </w:num>
  <w:num w:numId="27">
    <w:abstractNumId w:val="3"/>
  </w:num>
  <w:num w:numId="28">
    <w:abstractNumId w:val="12"/>
  </w:num>
  <w:num w:numId="29">
    <w:abstractNumId w:val="0"/>
  </w:num>
  <w:num w:numId="30">
    <w:abstractNumId w:val="27"/>
  </w:num>
  <w:num w:numId="31">
    <w:abstractNumId w:val="40"/>
  </w:num>
  <w:num w:numId="32">
    <w:abstractNumId w:val="18"/>
  </w:num>
  <w:num w:numId="33">
    <w:abstractNumId w:val="19"/>
  </w:num>
  <w:num w:numId="34">
    <w:abstractNumId w:val="26"/>
  </w:num>
  <w:num w:numId="35">
    <w:abstractNumId w:val="14"/>
  </w:num>
  <w:num w:numId="36">
    <w:abstractNumId w:val="30"/>
  </w:num>
  <w:num w:numId="37">
    <w:abstractNumId w:val="25"/>
  </w:num>
  <w:num w:numId="38">
    <w:abstractNumId w:val="28"/>
  </w:num>
  <w:num w:numId="39">
    <w:abstractNumId w:val="24"/>
  </w:num>
  <w:num w:numId="40">
    <w:abstractNumId w:val="17"/>
  </w:num>
  <w:num w:numId="41">
    <w:abstractNumId w:val="5"/>
  </w:num>
  <w:num w:numId="42">
    <w:abstractNumId w:val="34"/>
  </w:num>
  <w:num w:numId="43">
    <w:abstractNumId w:val="1"/>
  </w:num>
  <w:num w:numId="44">
    <w:abstractNumId w:val="37"/>
  </w:num>
  <w:num w:numId="45">
    <w:abstractNumId w:val="4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D5"/>
    <w:rsid w:val="0000046A"/>
    <w:rsid w:val="00005BDF"/>
    <w:rsid w:val="00014012"/>
    <w:rsid w:val="000157F6"/>
    <w:rsid w:val="00015A14"/>
    <w:rsid w:val="00024325"/>
    <w:rsid w:val="00024AE3"/>
    <w:rsid w:val="0003113C"/>
    <w:rsid w:val="000327B8"/>
    <w:rsid w:val="000338FF"/>
    <w:rsid w:val="00034B46"/>
    <w:rsid w:val="00055578"/>
    <w:rsid w:val="00056E56"/>
    <w:rsid w:val="00060249"/>
    <w:rsid w:val="00061922"/>
    <w:rsid w:val="0006578E"/>
    <w:rsid w:val="00065F86"/>
    <w:rsid w:val="000751C1"/>
    <w:rsid w:val="00076725"/>
    <w:rsid w:val="00077AD1"/>
    <w:rsid w:val="000801F7"/>
    <w:rsid w:val="00080756"/>
    <w:rsid w:val="00080D5F"/>
    <w:rsid w:val="00081162"/>
    <w:rsid w:val="00081D8F"/>
    <w:rsid w:val="000913A2"/>
    <w:rsid w:val="000967FB"/>
    <w:rsid w:val="0009719C"/>
    <w:rsid w:val="000A0437"/>
    <w:rsid w:val="000A0CDA"/>
    <w:rsid w:val="000A2925"/>
    <w:rsid w:val="000A38D1"/>
    <w:rsid w:val="000B69FB"/>
    <w:rsid w:val="000C0F2F"/>
    <w:rsid w:val="000C108B"/>
    <w:rsid w:val="000C2EB6"/>
    <w:rsid w:val="000D1AF4"/>
    <w:rsid w:val="000D2F9A"/>
    <w:rsid w:val="000D483D"/>
    <w:rsid w:val="000D73CD"/>
    <w:rsid w:val="000E4016"/>
    <w:rsid w:val="000E5C0E"/>
    <w:rsid w:val="000E7142"/>
    <w:rsid w:val="000E776C"/>
    <w:rsid w:val="000F18B4"/>
    <w:rsid w:val="000F42F8"/>
    <w:rsid w:val="000F4DAF"/>
    <w:rsid w:val="001023C3"/>
    <w:rsid w:val="00103238"/>
    <w:rsid w:val="001104CC"/>
    <w:rsid w:val="00114DAB"/>
    <w:rsid w:val="00116252"/>
    <w:rsid w:val="00116625"/>
    <w:rsid w:val="001238FC"/>
    <w:rsid w:val="00131288"/>
    <w:rsid w:val="001346EB"/>
    <w:rsid w:val="00140A8A"/>
    <w:rsid w:val="00147D9D"/>
    <w:rsid w:val="001505FF"/>
    <w:rsid w:val="001569A5"/>
    <w:rsid w:val="00165BDA"/>
    <w:rsid w:val="001709AA"/>
    <w:rsid w:val="00172F94"/>
    <w:rsid w:val="00174F01"/>
    <w:rsid w:val="00177C4C"/>
    <w:rsid w:val="001800A8"/>
    <w:rsid w:val="001828FE"/>
    <w:rsid w:val="00183AF0"/>
    <w:rsid w:val="00186130"/>
    <w:rsid w:val="00193D5C"/>
    <w:rsid w:val="0019538E"/>
    <w:rsid w:val="00197153"/>
    <w:rsid w:val="001A1997"/>
    <w:rsid w:val="001A3CCD"/>
    <w:rsid w:val="001A4917"/>
    <w:rsid w:val="001A4FC5"/>
    <w:rsid w:val="001B0981"/>
    <w:rsid w:val="001B402B"/>
    <w:rsid w:val="001B5676"/>
    <w:rsid w:val="001B7358"/>
    <w:rsid w:val="001B783D"/>
    <w:rsid w:val="001C4D49"/>
    <w:rsid w:val="001C7522"/>
    <w:rsid w:val="001D0C22"/>
    <w:rsid w:val="001D57AE"/>
    <w:rsid w:val="001E1B3A"/>
    <w:rsid w:val="001E23F7"/>
    <w:rsid w:val="001E4131"/>
    <w:rsid w:val="001F1F09"/>
    <w:rsid w:val="001F1F89"/>
    <w:rsid w:val="001F617B"/>
    <w:rsid w:val="00204E07"/>
    <w:rsid w:val="00210BB5"/>
    <w:rsid w:val="002161D1"/>
    <w:rsid w:val="00223FF0"/>
    <w:rsid w:val="00225F62"/>
    <w:rsid w:val="00227646"/>
    <w:rsid w:val="0023039B"/>
    <w:rsid w:val="00234FFD"/>
    <w:rsid w:val="00235F2A"/>
    <w:rsid w:val="0024117E"/>
    <w:rsid w:val="002458F6"/>
    <w:rsid w:val="00245B95"/>
    <w:rsid w:val="00245D68"/>
    <w:rsid w:val="00252EA9"/>
    <w:rsid w:val="0025704E"/>
    <w:rsid w:val="00262CAE"/>
    <w:rsid w:val="00263AE2"/>
    <w:rsid w:val="00267FD2"/>
    <w:rsid w:val="00270911"/>
    <w:rsid w:val="0027620A"/>
    <w:rsid w:val="00290CA8"/>
    <w:rsid w:val="0029157F"/>
    <w:rsid w:val="00292B24"/>
    <w:rsid w:val="00296B0C"/>
    <w:rsid w:val="002A3822"/>
    <w:rsid w:val="002A5505"/>
    <w:rsid w:val="002A6041"/>
    <w:rsid w:val="002A6AD5"/>
    <w:rsid w:val="002A6BDF"/>
    <w:rsid w:val="002B14D8"/>
    <w:rsid w:val="002B2699"/>
    <w:rsid w:val="002B4C2A"/>
    <w:rsid w:val="002B5D5B"/>
    <w:rsid w:val="002C1EFB"/>
    <w:rsid w:val="002C2933"/>
    <w:rsid w:val="002C40B4"/>
    <w:rsid w:val="002C4EB0"/>
    <w:rsid w:val="002C73A0"/>
    <w:rsid w:val="002D0E6F"/>
    <w:rsid w:val="002D10D3"/>
    <w:rsid w:val="002D210C"/>
    <w:rsid w:val="002D3714"/>
    <w:rsid w:val="002D65A2"/>
    <w:rsid w:val="002E05A0"/>
    <w:rsid w:val="002E2C97"/>
    <w:rsid w:val="002E3714"/>
    <w:rsid w:val="002E4F24"/>
    <w:rsid w:val="002F0FC3"/>
    <w:rsid w:val="002F3C38"/>
    <w:rsid w:val="002F64CB"/>
    <w:rsid w:val="003004A8"/>
    <w:rsid w:val="00301FE1"/>
    <w:rsid w:val="00303BA9"/>
    <w:rsid w:val="00304CFE"/>
    <w:rsid w:val="00307022"/>
    <w:rsid w:val="003074F6"/>
    <w:rsid w:val="00310CC1"/>
    <w:rsid w:val="00312530"/>
    <w:rsid w:val="00312629"/>
    <w:rsid w:val="00326AE2"/>
    <w:rsid w:val="00327456"/>
    <w:rsid w:val="00330199"/>
    <w:rsid w:val="00331CBF"/>
    <w:rsid w:val="00336A25"/>
    <w:rsid w:val="003375EF"/>
    <w:rsid w:val="0034100F"/>
    <w:rsid w:val="00342EE1"/>
    <w:rsid w:val="0034419F"/>
    <w:rsid w:val="00346C72"/>
    <w:rsid w:val="003552E3"/>
    <w:rsid w:val="00355318"/>
    <w:rsid w:val="00355D24"/>
    <w:rsid w:val="00356F76"/>
    <w:rsid w:val="00364FA5"/>
    <w:rsid w:val="00372280"/>
    <w:rsid w:val="0037379D"/>
    <w:rsid w:val="003739B4"/>
    <w:rsid w:val="0037522E"/>
    <w:rsid w:val="00376A37"/>
    <w:rsid w:val="00376DD2"/>
    <w:rsid w:val="00381C1D"/>
    <w:rsid w:val="00383CDF"/>
    <w:rsid w:val="003909C6"/>
    <w:rsid w:val="00391177"/>
    <w:rsid w:val="00391452"/>
    <w:rsid w:val="00391914"/>
    <w:rsid w:val="00392148"/>
    <w:rsid w:val="00395806"/>
    <w:rsid w:val="003A1474"/>
    <w:rsid w:val="003A5654"/>
    <w:rsid w:val="003A60ED"/>
    <w:rsid w:val="003B5FFD"/>
    <w:rsid w:val="003C01F9"/>
    <w:rsid w:val="003C0A32"/>
    <w:rsid w:val="003C482D"/>
    <w:rsid w:val="003C5E8A"/>
    <w:rsid w:val="003D0B8E"/>
    <w:rsid w:val="003D5586"/>
    <w:rsid w:val="003E1A71"/>
    <w:rsid w:val="003E2170"/>
    <w:rsid w:val="003E7E80"/>
    <w:rsid w:val="003F139C"/>
    <w:rsid w:val="003F23DA"/>
    <w:rsid w:val="003F54B0"/>
    <w:rsid w:val="003F62C9"/>
    <w:rsid w:val="00400E0F"/>
    <w:rsid w:val="00400FAB"/>
    <w:rsid w:val="00402815"/>
    <w:rsid w:val="00406E14"/>
    <w:rsid w:val="00413EF6"/>
    <w:rsid w:val="00414AC6"/>
    <w:rsid w:val="00417AC1"/>
    <w:rsid w:val="00417D0C"/>
    <w:rsid w:val="004221DE"/>
    <w:rsid w:val="004261F0"/>
    <w:rsid w:val="00431F35"/>
    <w:rsid w:val="00432814"/>
    <w:rsid w:val="00433716"/>
    <w:rsid w:val="0043458A"/>
    <w:rsid w:val="0044199D"/>
    <w:rsid w:val="00443D45"/>
    <w:rsid w:val="0045203B"/>
    <w:rsid w:val="00452D4C"/>
    <w:rsid w:val="00456257"/>
    <w:rsid w:val="00456A30"/>
    <w:rsid w:val="0046152E"/>
    <w:rsid w:val="0046286C"/>
    <w:rsid w:val="00463A15"/>
    <w:rsid w:val="00464526"/>
    <w:rsid w:val="00467BAE"/>
    <w:rsid w:val="004704B5"/>
    <w:rsid w:val="00470C57"/>
    <w:rsid w:val="0047465A"/>
    <w:rsid w:val="00475810"/>
    <w:rsid w:val="00475BE8"/>
    <w:rsid w:val="004777AB"/>
    <w:rsid w:val="00485886"/>
    <w:rsid w:val="0049040A"/>
    <w:rsid w:val="00490952"/>
    <w:rsid w:val="004915C0"/>
    <w:rsid w:val="0049535C"/>
    <w:rsid w:val="004972B3"/>
    <w:rsid w:val="004A46B7"/>
    <w:rsid w:val="004A54B0"/>
    <w:rsid w:val="004A752A"/>
    <w:rsid w:val="004A7E15"/>
    <w:rsid w:val="004B2206"/>
    <w:rsid w:val="004B461F"/>
    <w:rsid w:val="004C0784"/>
    <w:rsid w:val="004C2EBB"/>
    <w:rsid w:val="004C360F"/>
    <w:rsid w:val="004C40D8"/>
    <w:rsid w:val="004C634D"/>
    <w:rsid w:val="004C6AA9"/>
    <w:rsid w:val="004D2BCA"/>
    <w:rsid w:val="004F31E5"/>
    <w:rsid w:val="004F4205"/>
    <w:rsid w:val="004F7FA0"/>
    <w:rsid w:val="0050207B"/>
    <w:rsid w:val="005112F2"/>
    <w:rsid w:val="005145AE"/>
    <w:rsid w:val="00514CE1"/>
    <w:rsid w:val="005151F6"/>
    <w:rsid w:val="005155BA"/>
    <w:rsid w:val="005260C5"/>
    <w:rsid w:val="00526D07"/>
    <w:rsid w:val="005442BB"/>
    <w:rsid w:val="00552DF7"/>
    <w:rsid w:val="00553258"/>
    <w:rsid w:val="00553F9E"/>
    <w:rsid w:val="00555221"/>
    <w:rsid w:val="00562103"/>
    <w:rsid w:val="0056242F"/>
    <w:rsid w:val="00565E17"/>
    <w:rsid w:val="005666E1"/>
    <w:rsid w:val="00567C58"/>
    <w:rsid w:val="00582425"/>
    <w:rsid w:val="00585BF6"/>
    <w:rsid w:val="00586A07"/>
    <w:rsid w:val="005871C5"/>
    <w:rsid w:val="0059397A"/>
    <w:rsid w:val="005953CB"/>
    <w:rsid w:val="00596809"/>
    <w:rsid w:val="00596FF6"/>
    <w:rsid w:val="005A0716"/>
    <w:rsid w:val="005A2FB0"/>
    <w:rsid w:val="005A66CD"/>
    <w:rsid w:val="005B7167"/>
    <w:rsid w:val="005B769D"/>
    <w:rsid w:val="005B7C05"/>
    <w:rsid w:val="005C26CB"/>
    <w:rsid w:val="005C73D5"/>
    <w:rsid w:val="005D1079"/>
    <w:rsid w:val="005D3E57"/>
    <w:rsid w:val="005D52B8"/>
    <w:rsid w:val="005D52CF"/>
    <w:rsid w:val="005D7A02"/>
    <w:rsid w:val="005E09FB"/>
    <w:rsid w:val="005F05BB"/>
    <w:rsid w:val="005F26A7"/>
    <w:rsid w:val="005F3978"/>
    <w:rsid w:val="005F477E"/>
    <w:rsid w:val="005F49F8"/>
    <w:rsid w:val="005F4A59"/>
    <w:rsid w:val="005F4EBA"/>
    <w:rsid w:val="005F570D"/>
    <w:rsid w:val="005F75FC"/>
    <w:rsid w:val="006026C2"/>
    <w:rsid w:val="00603B36"/>
    <w:rsid w:val="00610040"/>
    <w:rsid w:val="00612F1B"/>
    <w:rsid w:val="00622736"/>
    <w:rsid w:val="006253AF"/>
    <w:rsid w:val="00625698"/>
    <w:rsid w:val="00627136"/>
    <w:rsid w:val="006313FB"/>
    <w:rsid w:val="006322EC"/>
    <w:rsid w:val="00636987"/>
    <w:rsid w:val="00637FF3"/>
    <w:rsid w:val="00640208"/>
    <w:rsid w:val="006409CB"/>
    <w:rsid w:val="00643808"/>
    <w:rsid w:val="00646AAA"/>
    <w:rsid w:val="0065601B"/>
    <w:rsid w:val="0065618C"/>
    <w:rsid w:val="0065697F"/>
    <w:rsid w:val="00657305"/>
    <w:rsid w:val="00662CCF"/>
    <w:rsid w:val="00663302"/>
    <w:rsid w:val="006715F4"/>
    <w:rsid w:val="00673040"/>
    <w:rsid w:val="006774DF"/>
    <w:rsid w:val="00677613"/>
    <w:rsid w:val="00681527"/>
    <w:rsid w:val="006829EB"/>
    <w:rsid w:val="00690D15"/>
    <w:rsid w:val="00693A75"/>
    <w:rsid w:val="00695BCF"/>
    <w:rsid w:val="00696002"/>
    <w:rsid w:val="00696AD1"/>
    <w:rsid w:val="006A0786"/>
    <w:rsid w:val="006A21D7"/>
    <w:rsid w:val="006A2354"/>
    <w:rsid w:val="006A4E22"/>
    <w:rsid w:val="006A659F"/>
    <w:rsid w:val="006B1A23"/>
    <w:rsid w:val="006B1B88"/>
    <w:rsid w:val="006B651D"/>
    <w:rsid w:val="006B6D56"/>
    <w:rsid w:val="006B73E3"/>
    <w:rsid w:val="006B7B8A"/>
    <w:rsid w:val="006C42F3"/>
    <w:rsid w:val="006D130C"/>
    <w:rsid w:val="006D238F"/>
    <w:rsid w:val="006D5622"/>
    <w:rsid w:val="006D5F39"/>
    <w:rsid w:val="006D6148"/>
    <w:rsid w:val="006E00A1"/>
    <w:rsid w:val="006E3526"/>
    <w:rsid w:val="006E3E6F"/>
    <w:rsid w:val="006E3EA0"/>
    <w:rsid w:val="006E6EE9"/>
    <w:rsid w:val="006E7134"/>
    <w:rsid w:val="006E79EA"/>
    <w:rsid w:val="006F37C2"/>
    <w:rsid w:val="006F4A1A"/>
    <w:rsid w:val="006F567A"/>
    <w:rsid w:val="007040F1"/>
    <w:rsid w:val="007068AB"/>
    <w:rsid w:val="007077CD"/>
    <w:rsid w:val="00707AFD"/>
    <w:rsid w:val="007120C7"/>
    <w:rsid w:val="00716DC8"/>
    <w:rsid w:val="007219BA"/>
    <w:rsid w:val="0072651E"/>
    <w:rsid w:val="007301B4"/>
    <w:rsid w:val="00731424"/>
    <w:rsid w:val="00731791"/>
    <w:rsid w:val="00740AF4"/>
    <w:rsid w:val="007444B2"/>
    <w:rsid w:val="00744C00"/>
    <w:rsid w:val="00747FB1"/>
    <w:rsid w:val="00751B53"/>
    <w:rsid w:val="00752484"/>
    <w:rsid w:val="007547BA"/>
    <w:rsid w:val="00760436"/>
    <w:rsid w:val="00763A67"/>
    <w:rsid w:val="00763C84"/>
    <w:rsid w:val="00765549"/>
    <w:rsid w:val="00766735"/>
    <w:rsid w:val="007701F6"/>
    <w:rsid w:val="00770201"/>
    <w:rsid w:val="00771481"/>
    <w:rsid w:val="00772904"/>
    <w:rsid w:val="00772E91"/>
    <w:rsid w:val="00774C1E"/>
    <w:rsid w:val="00785493"/>
    <w:rsid w:val="007A13ED"/>
    <w:rsid w:val="007A4356"/>
    <w:rsid w:val="007A7942"/>
    <w:rsid w:val="007B0B76"/>
    <w:rsid w:val="007B0EA7"/>
    <w:rsid w:val="007B21D0"/>
    <w:rsid w:val="007B2872"/>
    <w:rsid w:val="007B339C"/>
    <w:rsid w:val="007C5469"/>
    <w:rsid w:val="007C68AA"/>
    <w:rsid w:val="007D475F"/>
    <w:rsid w:val="007D756E"/>
    <w:rsid w:val="007E09DC"/>
    <w:rsid w:val="007E1C2A"/>
    <w:rsid w:val="007E5CCF"/>
    <w:rsid w:val="007E6F93"/>
    <w:rsid w:val="007F353D"/>
    <w:rsid w:val="007F4678"/>
    <w:rsid w:val="007F5077"/>
    <w:rsid w:val="007F7033"/>
    <w:rsid w:val="007F73F4"/>
    <w:rsid w:val="008033A2"/>
    <w:rsid w:val="00803FAC"/>
    <w:rsid w:val="00804515"/>
    <w:rsid w:val="00805285"/>
    <w:rsid w:val="008057D3"/>
    <w:rsid w:val="008062F3"/>
    <w:rsid w:val="00807D0B"/>
    <w:rsid w:val="00810C02"/>
    <w:rsid w:val="00813F0A"/>
    <w:rsid w:val="0081430F"/>
    <w:rsid w:val="00814583"/>
    <w:rsid w:val="00817EEC"/>
    <w:rsid w:val="0082088C"/>
    <w:rsid w:val="008209EA"/>
    <w:rsid w:val="00820E5F"/>
    <w:rsid w:val="00824E2F"/>
    <w:rsid w:val="00825152"/>
    <w:rsid w:val="0082594E"/>
    <w:rsid w:val="00826D3B"/>
    <w:rsid w:val="0082799F"/>
    <w:rsid w:val="00843CC6"/>
    <w:rsid w:val="00846D2C"/>
    <w:rsid w:val="0085145A"/>
    <w:rsid w:val="00851CF5"/>
    <w:rsid w:val="00853F88"/>
    <w:rsid w:val="0086183B"/>
    <w:rsid w:val="008660FA"/>
    <w:rsid w:val="008671E0"/>
    <w:rsid w:val="008673A7"/>
    <w:rsid w:val="00875BD5"/>
    <w:rsid w:val="00882131"/>
    <w:rsid w:val="00885BAD"/>
    <w:rsid w:val="00887DB1"/>
    <w:rsid w:val="00890223"/>
    <w:rsid w:val="00891130"/>
    <w:rsid w:val="008916B2"/>
    <w:rsid w:val="00895BBF"/>
    <w:rsid w:val="008A129B"/>
    <w:rsid w:val="008A493C"/>
    <w:rsid w:val="008A5062"/>
    <w:rsid w:val="008A7FE7"/>
    <w:rsid w:val="008B390A"/>
    <w:rsid w:val="008B5919"/>
    <w:rsid w:val="008B5D04"/>
    <w:rsid w:val="008C42DA"/>
    <w:rsid w:val="008C67DA"/>
    <w:rsid w:val="008C7FC2"/>
    <w:rsid w:val="008D2254"/>
    <w:rsid w:val="008E343F"/>
    <w:rsid w:val="008E49AC"/>
    <w:rsid w:val="008E4C62"/>
    <w:rsid w:val="008E6CAA"/>
    <w:rsid w:val="008E77F4"/>
    <w:rsid w:val="008F261A"/>
    <w:rsid w:val="009006CD"/>
    <w:rsid w:val="00902834"/>
    <w:rsid w:val="00902F4B"/>
    <w:rsid w:val="00903F75"/>
    <w:rsid w:val="009041BC"/>
    <w:rsid w:val="00905613"/>
    <w:rsid w:val="00907FA3"/>
    <w:rsid w:val="00910CC2"/>
    <w:rsid w:val="0091288D"/>
    <w:rsid w:val="00916032"/>
    <w:rsid w:val="00921D37"/>
    <w:rsid w:val="00923114"/>
    <w:rsid w:val="0092343F"/>
    <w:rsid w:val="00923A06"/>
    <w:rsid w:val="00925719"/>
    <w:rsid w:val="0092585F"/>
    <w:rsid w:val="00925C73"/>
    <w:rsid w:val="009303AF"/>
    <w:rsid w:val="00940A19"/>
    <w:rsid w:val="0094241F"/>
    <w:rsid w:val="0094726D"/>
    <w:rsid w:val="009475AB"/>
    <w:rsid w:val="0095226A"/>
    <w:rsid w:val="00952FFE"/>
    <w:rsid w:val="00954F86"/>
    <w:rsid w:val="00955F5F"/>
    <w:rsid w:val="009570BF"/>
    <w:rsid w:val="0096413E"/>
    <w:rsid w:val="0096539F"/>
    <w:rsid w:val="00966447"/>
    <w:rsid w:val="009702CF"/>
    <w:rsid w:val="00972D2A"/>
    <w:rsid w:val="009755BF"/>
    <w:rsid w:val="009851BB"/>
    <w:rsid w:val="009860C7"/>
    <w:rsid w:val="009916AD"/>
    <w:rsid w:val="00995CF4"/>
    <w:rsid w:val="009A5F40"/>
    <w:rsid w:val="009A6439"/>
    <w:rsid w:val="009B084E"/>
    <w:rsid w:val="009B08E0"/>
    <w:rsid w:val="009B436B"/>
    <w:rsid w:val="009B6AFF"/>
    <w:rsid w:val="009C6BB3"/>
    <w:rsid w:val="009D3F47"/>
    <w:rsid w:val="009D4080"/>
    <w:rsid w:val="009D484B"/>
    <w:rsid w:val="009D6D08"/>
    <w:rsid w:val="009E7471"/>
    <w:rsid w:val="009E7985"/>
    <w:rsid w:val="009F0D6E"/>
    <w:rsid w:val="009F1EFB"/>
    <w:rsid w:val="00A000E6"/>
    <w:rsid w:val="00A0046A"/>
    <w:rsid w:val="00A01CC4"/>
    <w:rsid w:val="00A03832"/>
    <w:rsid w:val="00A05142"/>
    <w:rsid w:val="00A06168"/>
    <w:rsid w:val="00A10FD6"/>
    <w:rsid w:val="00A229E5"/>
    <w:rsid w:val="00A23144"/>
    <w:rsid w:val="00A24C4F"/>
    <w:rsid w:val="00A263B8"/>
    <w:rsid w:val="00A3020D"/>
    <w:rsid w:val="00A30D0B"/>
    <w:rsid w:val="00A33079"/>
    <w:rsid w:val="00A33537"/>
    <w:rsid w:val="00A37314"/>
    <w:rsid w:val="00A441BA"/>
    <w:rsid w:val="00A44202"/>
    <w:rsid w:val="00A44E67"/>
    <w:rsid w:val="00A50130"/>
    <w:rsid w:val="00A62B9C"/>
    <w:rsid w:val="00A643F7"/>
    <w:rsid w:val="00A64B87"/>
    <w:rsid w:val="00A67035"/>
    <w:rsid w:val="00A6769A"/>
    <w:rsid w:val="00A717C6"/>
    <w:rsid w:val="00A7584E"/>
    <w:rsid w:val="00A81016"/>
    <w:rsid w:val="00A85310"/>
    <w:rsid w:val="00A91319"/>
    <w:rsid w:val="00A91C31"/>
    <w:rsid w:val="00A953F8"/>
    <w:rsid w:val="00A978FC"/>
    <w:rsid w:val="00AA294D"/>
    <w:rsid w:val="00AA47AE"/>
    <w:rsid w:val="00AB253B"/>
    <w:rsid w:val="00AB30F2"/>
    <w:rsid w:val="00AB4244"/>
    <w:rsid w:val="00AC7F6C"/>
    <w:rsid w:val="00AD4982"/>
    <w:rsid w:val="00AE22BF"/>
    <w:rsid w:val="00AE26FE"/>
    <w:rsid w:val="00AE30C6"/>
    <w:rsid w:val="00AE660C"/>
    <w:rsid w:val="00AE6D0D"/>
    <w:rsid w:val="00AF0581"/>
    <w:rsid w:val="00B03D01"/>
    <w:rsid w:val="00B03E11"/>
    <w:rsid w:val="00B052F9"/>
    <w:rsid w:val="00B1186B"/>
    <w:rsid w:val="00B159E6"/>
    <w:rsid w:val="00B168AF"/>
    <w:rsid w:val="00B21301"/>
    <w:rsid w:val="00B23536"/>
    <w:rsid w:val="00B23B4C"/>
    <w:rsid w:val="00B26313"/>
    <w:rsid w:val="00B27FE6"/>
    <w:rsid w:val="00B33B0E"/>
    <w:rsid w:val="00B36648"/>
    <w:rsid w:val="00B41F30"/>
    <w:rsid w:val="00B43A91"/>
    <w:rsid w:val="00B47344"/>
    <w:rsid w:val="00B47F91"/>
    <w:rsid w:val="00B51361"/>
    <w:rsid w:val="00B54E83"/>
    <w:rsid w:val="00B64566"/>
    <w:rsid w:val="00B64ABB"/>
    <w:rsid w:val="00B6571F"/>
    <w:rsid w:val="00B6594B"/>
    <w:rsid w:val="00B66BCE"/>
    <w:rsid w:val="00B66E41"/>
    <w:rsid w:val="00B67BA3"/>
    <w:rsid w:val="00B73475"/>
    <w:rsid w:val="00B85A1B"/>
    <w:rsid w:val="00B869B0"/>
    <w:rsid w:val="00B8713C"/>
    <w:rsid w:val="00B937BF"/>
    <w:rsid w:val="00B96AF8"/>
    <w:rsid w:val="00B96D11"/>
    <w:rsid w:val="00BA1CD3"/>
    <w:rsid w:val="00BA4EF6"/>
    <w:rsid w:val="00BB3B90"/>
    <w:rsid w:val="00BB4BA3"/>
    <w:rsid w:val="00BB4D1D"/>
    <w:rsid w:val="00BB6ADC"/>
    <w:rsid w:val="00BC45E4"/>
    <w:rsid w:val="00BC4806"/>
    <w:rsid w:val="00BC4903"/>
    <w:rsid w:val="00BC5601"/>
    <w:rsid w:val="00BC68B5"/>
    <w:rsid w:val="00BD0FD9"/>
    <w:rsid w:val="00BD20A0"/>
    <w:rsid w:val="00BD4031"/>
    <w:rsid w:val="00BD4324"/>
    <w:rsid w:val="00BD5535"/>
    <w:rsid w:val="00BD55A1"/>
    <w:rsid w:val="00BD7A75"/>
    <w:rsid w:val="00BD7C30"/>
    <w:rsid w:val="00BE12F0"/>
    <w:rsid w:val="00BE39A0"/>
    <w:rsid w:val="00BE726B"/>
    <w:rsid w:val="00BF63C6"/>
    <w:rsid w:val="00C032BB"/>
    <w:rsid w:val="00C03C4B"/>
    <w:rsid w:val="00C0468C"/>
    <w:rsid w:val="00C04DD4"/>
    <w:rsid w:val="00C05781"/>
    <w:rsid w:val="00C07416"/>
    <w:rsid w:val="00C13E3A"/>
    <w:rsid w:val="00C23C2B"/>
    <w:rsid w:val="00C250E1"/>
    <w:rsid w:val="00C31E30"/>
    <w:rsid w:val="00C35CFC"/>
    <w:rsid w:val="00C471C1"/>
    <w:rsid w:val="00C506DF"/>
    <w:rsid w:val="00C51200"/>
    <w:rsid w:val="00C5734A"/>
    <w:rsid w:val="00C601B7"/>
    <w:rsid w:val="00C6148A"/>
    <w:rsid w:val="00C61C39"/>
    <w:rsid w:val="00C712AE"/>
    <w:rsid w:val="00C71EA5"/>
    <w:rsid w:val="00C76A77"/>
    <w:rsid w:val="00C84F2B"/>
    <w:rsid w:val="00C919DA"/>
    <w:rsid w:val="00C943CF"/>
    <w:rsid w:val="00C944AD"/>
    <w:rsid w:val="00C94504"/>
    <w:rsid w:val="00C95DD8"/>
    <w:rsid w:val="00CA1674"/>
    <w:rsid w:val="00CA246F"/>
    <w:rsid w:val="00CA347C"/>
    <w:rsid w:val="00CA66F2"/>
    <w:rsid w:val="00CB0F3E"/>
    <w:rsid w:val="00CB4FE7"/>
    <w:rsid w:val="00CB579D"/>
    <w:rsid w:val="00CB58EF"/>
    <w:rsid w:val="00CC0AA7"/>
    <w:rsid w:val="00CD1B3F"/>
    <w:rsid w:val="00CD36D9"/>
    <w:rsid w:val="00CD7732"/>
    <w:rsid w:val="00CE65F9"/>
    <w:rsid w:val="00CE675A"/>
    <w:rsid w:val="00CE6FA4"/>
    <w:rsid w:val="00CF100C"/>
    <w:rsid w:val="00CF4EBB"/>
    <w:rsid w:val="00D03758"/>
    <w:rsid w:val="00D11368"/>
    <w:rsid w:val="00D223AD"/>
    <w:rsid w:val="00D23BA3"/>
    <w:rsid w:val="00D23FAA"/>
    <w:rsid w:val="00D25E5A"/>
    <w:rsid w:val="00D3186C"/>
    <w:rsid w:val="00D3677B"/>
    <w:rsid w:val="00D3683C"/>
    <w:rsid w:val="00D45F46"/>
    <w:rsid w:val="00D46BD2"/>
    <w:rsid w:val="00D47E1C"/>
    <w:rsid w:val="00D51038"/>
    <w:rsid w:val="00D606A9"/>
    <w:rsid w:val="00D70C2A"/>
    <w:rsid w:val="00D73B3D"/>
    <w:rsid w:val="00D81428"/>
    <w:rsid w:val="00D84562"/>
    <w:rsid w:val="00D8720D"/>
    <w:rsid w:val="00D9092F"/>
    <w:rsid w:val="00D91DA0"/>
    <w:rsid w:val="00D93AD2"/>
    <w:rsid w:val="00D97972"/>
    <w:rsid w:val="00D97E57"/>
    <w:rsid w:val="00DA08F4"/>
    <w:rsid w:val="00DA0CE9"/>
    <w:rsid w:val="00DA51BF"/>
    <w:rsid w:val="00DA57C6"/>
    <w:rsid w:val="00DA5B61"/>
    <w:rsid w:val="00DB1177"/>
    <w:rsid w:val="00DB1DAA"/>
    <w:rsid w:val="00DB2D17"/>
    <w:rsid w:val="00DB7731"/>
    <w:rsid w:val="00DB7BF4"/>
    <w:rsid w:val="00DC1272"/>
    <w:rsid w:val="00DC52CD"/>
    <w:rsid w:val="00DC693C"/>
    <w:rsid w:val="00DD0581"/>
    <w:rsid w:val="00DD1A17"/>
    <w:rsid w:val="00DD5499"/>
    <w:rsid w:val="00DD7C36"/>
    <w:rsid w:val="00DE39CD"/>
    <w:rsid w:val="00DE456E"/>
    <w:rsid w:val="00DE617E"/>
    <w:rsid w:val="00DF3651"/>
    <w:rsid w:val="00DF7B18"/>
    <w:rsid w:val="00E02A52"/>
    <w:rsid w:val="00E1050D"/>
    <w:rsid w:val="00E12975"/>
    <w:rsid w:val="00E13379"/>
    <w:rsid w:val="00E17A63"/>
    <w:rsid w:val="00E25C89"/>
    <w:rsid w:val="00E267C8"/>
    <w:rsid w:val="00E26FA3"/>
    <w:rsid w:val="00E27F4C"/>
    <w:rsid w:val="00E31B2B"/>
    <w:rsid w:val="00E3372E"/>
    <w:rsid w:val="00E422AF"/>
    <w:rsid w:val="00E4349D"/>
    <w:rsid w:val="00E443D8"/>
    <w:rsid w:val="00E44E3B"/>
    <w:rsid w:val="00E45E6D"/>
    <w:rsid w:val="00E4773D"/>
    <w:rsid w:val="00E51EE4"/>
    <w:rsid w:val="00E534C0"/>
    <w:rsid w:val="00E5397B"/>
    <w:rsid w:val="00E55207"/>
    <w:rsid w:val="00E65A66"/>
    <w:rsid w:val="00E754A6"/>
    <w:rsid w:val="00E759DC"/>
    <w:rsid w:val="00E8254C"/>
    <w:rsid w:val="00E850E0"/>
    <w:rsid w:val="00E86C1E"/>
    <w:rsid w:val="00E86FAB"/>
    <w:rsid w:val="00EA227F"/>
    <w:rsid w:val="00EA7BF5"/>
    <w:rsid w:val="00EB7166"/>
    <w:rsid w:val="00EB7859"/>
    <w:rsid w:val="00EC04E1"/>
    <w:rsid w:val="00EC1855"/>
    <w:rsid w:val="00EC37BE"/>
    <w:rsid w:val="00EC44D9"/>
    <w:rsid w:val="00ED2300"/>
    <w:rsid w:val="00ED5751"/>
    <w:rsid w:val="00ED5800"/>
    <w:rsid w:val="00ED5EFB"/>
    <w:rsid w:val="00EE5739"/>
    <w:rsid w:val="00EE583C"/>
    <w:rsid w:val="00EE672D"/>
    <w:rsid w:val="00EF1F7A"/>
    <w:rsid w:val="00EF3966"/>
    <w:rsid w:val="00F014A4"/>
    <w:rsid w:val="00F027E3"/>
    <w:rsid w:val="00F03919"/>
    <w:rsid w:val="00F11DCD"/>
    <w:rsid w:val="00F15F36"/>
    <w:rsid w:val="00F17C15"/>
    <w:rsid w:val="00F23613"/>
    <w:rsid w:val="00F23C0C"/>
    <w:rsid w:val="00F30D8B"/>
    <w:rsid w:val="00F311D7"/>
    <w:rsid w:val="00F33816"/>
    <w:rsid w:val="00F33F37"/>
    <w:rsid w:val="00F41CEB"/>
    <w:rsid w:val="00F454D5"/>
    <w:rsid w:val="00F46723"/>
    <w:rsid w:val="00F46AA6"/>
    <w:rsid w:val="00F507E1"/>
    <w:rsid w:val="00F51348"/>
    <w:rsid w:val="00F516B5"/>
    <w:rsid w:val="00F52C41"/>
    <w:rsid w:val="00F539C2"/>
    <w:rsid w:val="00F56B51"/>
    <w:rsid w:val="00F5701C"/>
    <w:rsid w:val="00F642F2"/>
    <w:rsid w:val="00F667EE"/>
    <w:rsid w:val="00F67588"/>
    <w:rsid w:val="00F7466D"/>
    <w:rsid w:val="00F84AB6"/>
    <w:rsid w:val="00F84C54"/>
    <w:rsid w:val="00F85A00"/>
    <w:rsid w:val="00F904DF"/>
    <w:rsid w:val="00F93976"/>
    <w:rsid w:val="00F94335"/>
    <w:rsid w:val="00FA36F4"/>
    <w:rsid w:val="00FA61E7"/>
    <w:rsid w:val="00FA631B"/>
    <w:rsid w:val="00FA70A4"/>
    <w:rsid w:val="00FB1AFE"/>
    <w:rsid w:val="00FC4DEF"/>
    <w:rsid w:val="00FC6154"/>
    <w:rsid w:val="00FC654D"/>
    <w:rsid w:val="00FD0A74"/>
    <w:rsid w:val="00FD154A"/>
    <w:rsid w:val="00FD1F65"/>
    <w:rsid w:val="00FD4E86"/>
    <w:rsid w:val="00FD5493"/>
    <w:rsid w:val="00FD721E"/>
    <w:rsid w:val="00FE3984"/>
    <w:rsid w:val="00FE42C1"/>
    <w:rsid w:val="00FE5D19"/>
    <w:rsid w:val="00FF0BD1"/>
    <w:rsid w:val="00FF30EE"/>
    <w:rsid w:val="00FF5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C55974-5BE5-49FC-A03A-F086F7A0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25"/>
  </w:style>
  <w:style w:type="paragraph" w:styleId="Heading3">
    <w:name w:val="heading 3"/>
    <w:basedOn w:val="Normal"/>
    <w:next w:val="Normal"/>
    <w:link w:val="Heading3Char"/>
    <w:qFormat/>
    <w:rsid w:val="002E4F24"/>
    <w:pPr>
      <w:keepNext/>
      <w:spacing w:after="0" w:line="240" w:lineRule="auto"/>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BD5"/>
    <w:rPr>
      <w:strike w:val="0"/>
      <w:dstrike w:val="0"/>
      <w:color w:val="0000FF"/>
      <w:u w:val="none"/>
      <w:effect w:val="none"/>
    </w:rPr>
  </w:style>
  <w:style w:type="paragraph" w:customStyle="1" w:styleId="labojumupamats1">
    <w:name w:val="labojumu_pamats1"/>
    <w:basedOn w:val="Normal"/>
    <w:rsid w:val="00875BD5"/>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blue">
    <w:name w:val="blue"/>
    <w:basedOn w:val="DefaultParagraphFont"/>
    <w:rsid w:val="00875BD5"/>
  </w:style>
  <w:style w:type="character" w:customStyle="1" w:styleId="fcw">
    <w:name w:val="fcw"/>
    <w:basedOn w:val="DefaultParagraphFont"/>
    <w:rsid w:val="00875BD5"/>
  </w:style>
  <w:style w:type="paragraph" w:customStyle="1" w:styleId="tv213">
    <w:name w:val="tv213"/>
    <w:basedOn w:val="Normal"/>
    <w:rsid w:val="005260C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5260C5"/>
  </w:style>
  <w:style w:type="paragraph" w:styleId="Header">
    <w:name w:val="header"/>
    <w:basedOn w:val="Normal"/>
    <w:link w:val="HeaderChar"/>
    <w:uiPriority w:val="99"/>
    <w:unhideWhenUsed/>
    <w:rsid w:val="000157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57F6"/>
  </w:style>
  <w:style w:type="paragraph" w:styleId="Footer">
    <w:name w:val="footer"/>
    <w:basedOn w:val="Normal"/>
    <w:link w:val="FooterChar"/>
    <w:uiPriority w:val="99"/>
    <w:unhideWhenUsed/>
    <w:rsid w:val="000157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57F6"/>
  </w:style>
  <w:style w:type="paragraph" w:styleId="BalloonText">
    <w:name w:val="Balloon Text"/>
    <w:basedOn w:val="Normal"/>
    <w:link w:val="BalloonTextChar"/>
    <w:uiPriority w:val="99"/>
    <w:semiHidden/>
    <w:unhideWhenUsed/>
    <w:rsid w:val="001B7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83D"/>
    <w:rPr>
      <w:rFonts w:ascii="Segoe UI" w:hAnsi="Segoe UI" w:cs="Segoe UI"/>
      <w:sz w:val="18"/>
      <w:szCs w:val="18"/>
    </w:rPr>
  </w:style>
  <w:style w:type="paragraph" w:customStyle="1" w:styleId="tv2131">
    <w:name w:val="tv2131"/>
    <w:basedOn w:val="Normal"/>
    <w:rsid w:val="006B1A23"/>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html">
    <w:name w:val="tv_html"/>
    <w:basedOn w:val="Normal"/>
    <w:rsid w:val="00406E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406E14"/>
    <w:pPr>
      <w:spacing w:after="200" w:line="276" w:lineRule="auto"/>
      <w:ind w:left="720"/>
      <w:contextualSpacing/>
    </w:pPr>
    <w:rPr>
      <w:rFonts w:ascii="Calibri" w:eastAsia="Times New Roman" w:hAnsi="Calibri" w:cs="Times New Roman"/>
    </w:rPr>
  </w:style>
  <w:style w:type="paragraph" w:styleId="FootnoteText">
    <w:name w:val="footnote text"/>
    <w:basedOn w:val="Normal"/>
    <w:link w:val="FootnoteTextChar"/>
    <w:uiPriority w:val="99"/>
    <w:semiHidden/>
    <w:unhideWhenUsed/>
    <w:rsid w:val="00E27F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F4C"/>
    <w:rPr>
      <w:sz w:val="20"/>
      <w:szCs w:val="20"/>
    </w:rPr>
  </w:style>
  <w:style w:type="character" w:styleId="FootnoteReference">
    <w:name w:val="footnote reference"/>
    <w:basedOn w:val="DefaultParagraphFont"/>
    <w:uiPriority w:val="99"/>
    <w:semiHidden/>
    <w:unhideWhenUsed/>
    <w:rsid w:val="00E27F4C"/>
    <w:rPr>
      <w:vertAlign w:val="superscript"/>
    </w:rPr>
  </w:style>
  <w:style w:type="paragraph" w:customStyle="1" w:styleId="Standard">
    <w:name w:val="Standard"/>
    <w:rsid w:val="00F15F36"/>
    <w:pPr>
      <w:suppressAutoHyphens/>
      <w:autoSpaceDN w:val="0"/>
      <w:spacing w:after="200" w:line="276" w:lineRule="auto"/>
    </w:pPr>
    <w:rPr>
      <w:rFonts w:ascii="Calibri" w:eastAsia="Calibri" w:hAnsi="Calibri" w:cs="Times New Roman"/>
      <w:kern w:val="3"/>
    </w:rPr>
  </w:style>
  <w:style w:type="character" w:styleId="CommentReference">
    <w:name w:val="annotation reference"/>
    <w:basedOn w:val="DefaultParagraphFont"/>
    <w:uiPriority w:val="99"/>
    <w:semiHidden/>
    <w:unhideWhenUsed/>
    <w:rsid w:val="00A50130"/>
    <w:rPr>
      <w:sz w:val="16"/>
      <w:szCs w:val="16"/>
    </w:rPr>
  </w:style>
  <w:style w:type="paragraph" w:styleId="CommentText">
    <w:name w:val="annotation text"/>
    <w:basedOn w:val="Normal"/>
    <w:link w:val="CommentTextChar"/>
    <w:uiPriority w:val="99"/>
    <w:semiHidden/>
    <w:unhideWhenUsed/>
    <w:rsid w:val="00A50130"/>
    <w:pPr>
      <w:spacing w:line="240" w:lineRule="auto"/>
    </w:pPr>
    <w:rPr>
      <w:sz w:val="20"/>
      <w:szCs w:val="20"/>
    </w:rPr>
  </w:style>
  <w:style w:type="character" w:customStyle="1" w:styleId="CommentTextChar">
    <w:name w:val="Comment Text Char"/>
    <w:basedOn w:val="DefaultParagraphFont"/>
    <w:link w:val="CommentText"/>
    <w:uiPriority w:val="99"/>
    <w:semiHidden/>
    <w:rsid w:val="00A50130"/>
    <w:rPr>
      <w:sz w:val="20"/>
      <w:szCs w:val="20"/>
    </w:rPr>
  </w:style>
  <w:style w:type="paragraph" w:styleId="CommentSubject">
    <w:name w:val="annotation subject"/>
    <w:basedOn w:val="CommentText"/>
    <w:next w:val="CommentText"/>
    <w:link w:val="CommentSubjectChar"/>
    <w:uiPriority w:val="99"/>
    <w:semiHidden/>
    <w:unhideWhenUsed/>
    <w:rsid w:val="00A50130"/>
    <w:rPr>
      <w:b/>
      <w:bCs/>
    </w:rPr>
  </w:style>
  <w:style w:type="character" w:customStyle="1" w:styleId="CommentSubjectChar">
    <w:name w:val="Comment Subject Char"/>
    <w:basedOn w:val="CommentTextChar"/>
    <w:link w:val="CommentSubject"/>
    <w:uiPriority w:val="99"/>
    <w:semiHidden/>
    <w:rsid w:val="00A50130"/>
    <w:rPr>
      <w:b/>
      <w:bCs/>
      <w:sz w:val="20"/>
      <w:szCs w:val="20"/>
    </w:rPr>
  </w:style>
  <w:style w:type="paragraph" w:styleId="NormalWeb">
    <w:name w:val="Normal (Web)"/>
    <w:basedOn w:val="Normal"/>
    <w:uiPriority w:val="99"/>
    <w:unhideWhenUsed/>
    <w:rsid w:val="00B03E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B03E1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637F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637F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be">
    <w:name w:val="_xbe"/>
    <w:basedOn w:val="DefaultParagraphFont"/>
    <w:rsid w:val="00CE6FA4"/>
  </w:style>
  <w:style w:type="paragraph" w:customStyle="1" w:styleId="Default">
    <w:name w:val="Default"/>
    <w:rsid w:val="00CE6FA4"/>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Char1">
    <w:name w:val="Char1"/>
    <w:basedOn w:val="Normal"/>
    <w:rsid w:val="00C250E1"/>
    <w:pPr>
      <w:spacing w:before="40" w:after="0" w:line="240" w:lineRule="auto"/>
    </w:pPr>
    <w:rPr>
      <w:rFonts w:ascii="Times New Roman" w:eastAsia="Times New Roman" w:hAnsi="Times New Roman" w:cs="Times New Roman"/>
      <w:sz w:val="24"/>
      <w:szCs w:val="24"/>
      <w:lang w:val="pl-PL" w:eastAsia="pl-PL"/>
    </w:rPr>
  </w:style>
  <w:style w:type="paragraph" w:styleId="NoSpacing">
    <w:name w:val="No Spacing"/>
    <w:uiPriority w:val="1"/>
    <w:qFormat/>
    <w:rsid w:val="005112F2"/>
    <w:pPr>
      <w:widowControl w:val="0"/>
      <w:spacing w:after="0" w:line="240" w:lineRule="auto"/>
    </w:pPr>
    <w:rPr>
      <w:rFonts w:ascii="Calibri" w:eastAsia="Calibri" w:hAnsi="Calibri" w:cs="Times New Roman"/>
      <w:lang w:val="en-US"/>
    </w:rPr>
  </w:style>
  <w:style w:type="paragraph" w:customStyle="1" w:styleId="tv2132">
    <w:name w:val="tv2132"/>
    <w:basedOn w:val="Normal"/>
    <w:rsid w:val="00CA1674"/>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ListParagraphChar">
    <w:name w:val="List Paragraph Char"/>
    <w:link w:val="ListParagraph"/>
    <w:uiPriority w:val="99"/>
    <w:locked/>
    <w:rsid w:val="00CA1674"/>
    <w:rPr>
      <w:rFonts w:ascii="Calibri" w:eastAsia="Times New Roman" w:hAnsi="Calibri" w:cs="Times New Roman"/>
    </w:rPr>
  </w:style>
  <w:style w:type="paragraph" w:customStyle="1" w:styleId="Char10">
    <w:name w:val="Char1"/>
    <w:basedOn w:val="Normal"/>
    <w:rsid w:val="0085145A"/>
    <w:pPr>
      <w:spacing w:before="40" w:after="0" w:line="240" w:lineRule="auto"/>
    </w:pPr>
    <w:rPr>
      <w:rFonts w:ascii="Times New Roman" w:eastAsia="Times New Roman" w:hAnsi="Times New Roman" w:cs="Times New Roman"/>
      <w:sz w:val="24"/>
      <w:szCs w:val="24"/>
      <w:lang w:val="pl-PL" w:eastAsia="pl-PL"/>
    </w:rPr>
  </w:style>
  <w:style w:type="character" w:customStyle="1" w:styleId="Heading3Char">
    <w:name w:val="Heading 3 Char"/>
    <w:basedOn w:val="DefaultParagraphFont"/>
    <w:link w:val="Heading3"/>
    <w:rsid w:val="002E4F2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3540">
      <w:bodyDiv w:val="1"/>
      <w:marLeft w:val="0"/>
      <w:marRight w:val="0"/>
      <w:marTop w:val="0"/>
      <w:marBottom w:val="0"/>
      <w:divBdr>
        <w:top w:val="none" w:sz="0" w:space="0" w:color="auto"/>
        <w:left w:val="none" w:sz="0" w:space="0" w:color="auto"/>
        <w:bottom w:val="none" w:sz="0" w:space="0" w:color="auto"/>
        <w:right w:val="none" w:sz="0" w:space="0" w:color="auto"/>
      </w:divBdr>
    </w:div>
    <w:div w:id="43528692">
      <w:bodyDiv w:val="1"/>
      <w:marLeft w:val="0"/>
      <w:marRight w:val="0"/>
      <w:marTop w:val="0"/>
      <w:marBottom w:val="0"/>
      <w:divBdr>
        <w:top w:val="none" w:sz="0" w:space="0" w:color="auto"/>
        <w:left w:val="none" w:sz="0" w:space="0" w:color="auto"/>
        <w:bottom w:val="none" w:sz="0" w:space="0" w:color="auto"/>
        <w:right w:val="none" w:sz="0" w:space="0" w:color="auto"/>
      </w:divBdr>
    </w:div>
    <w:div w:id="164059277">
      <w:bodyDiv w:val="1"/>
      <w:marLeft w:val="0"/>
      <w:marRight w:val="0"/>
      <w:marTop w:val="0"/>
      <w:marBottom w:val="0"/>
      <w:divBdr>
        <w:top w:val="none" w:sz="0" w:space="0" w:color="auto"/>
        <w:left w:val="none" w:sz="0" w:space="0" w:color="auto"/>
        <w:bottom w:val="none" w:sz="0" w:space="0" w:color="auto"/>
        <w:right w:val="none" w:sz="0" w:space="0" w:color="auto"/>
      </w:divBdr>
    </w:div>
    <w:div w:id="191038713">
      <w:bodyDiv w:val="1"/>
      <w:marLeft w:val="0"/>
      <w:marRight w:val="0"/>
      <w:marTop w:val="0"/>
      <w:marBottom w:val="0"/>
      <w:divBdr>
        <w:top w:val="none" w:sz="0" w:space="0" w:color="auto"/>
        <w:left w:val="none" w:sz="0" w:space="0" w:color="auto"/>
        <w:bottom w:val="none" w:sz="0" w:space="0" w:color="auto"/>
        <w:right w:val="none" w:sz="0" w:space="0" w:color="auto"/>
      </w:divBdr>
    </w:div>
    <w:div w:id="225914501">
      <w:bodyDiv w:val="1"/>
      <w:marLeft w:val="0"/>
      <w:marRight w:val="0"/>
      <w:marTop w:val="0"/>
      <w:marBottom w:val="0"/>
      <w:divBdr>
        <w:top w:val="none" w:sz="0" w:space="0" w:color="auto"/>
        <w:left w:val="none" w:sz="0" w:space="0" w:color="auto"/>
        <w:bottom w:val="none" w:sz="0" w:space="0" w:color="auto"/>
        <w:right w:val="none" w:sz="0" w:space="0" w:color="auto"/>
      </w:divBdr>
      <w:divsChild>
        <w:div w:id="785543142">
          <w:marLeft w:val="0"/>
          <w:marRight w:val="0"/>
          <w:marTop w:val="0"/>
          <w:marBottom w:val="0"/>
          <w:divBdr>
            <w:top w:val="none" w:sz="0" w:space="0" w:color="auto"/>
            <w:left w:val="none" w:sz="0" w:space="0" w:color="auto"/>
            <w:bottom w:val="none" w:sz="0" w:space="0" w:color="auto"/>
            <w:right w:val="none" w:sz="0" w:space="0" w:color="auto"/>
          </w:divBdr>
          <w:divsChild>
            <w:div w:id="1918124641">
              <w:marLeft w:val="0"/>
              <w:marRight w:val="0"/>
              <w:marTop w:val="0"/>
              <w:marBottom w:val="0"/>
              <w:divBdr>
                <w:top w:val="none" w:sz="0" w:space="0" w:color="auto"/>
                <w:left w:val="none" w:sz="0" w:space="0" w:color="auto"/>
                <w:bottom w:val="none" w:sz="0" w:space="0" w:color="auto"/>
                <w:right w:val="none" w:sz="0" w:space="0" w:color="auto"/>
              </w:divBdr>
              <w:divsChild>
                <w:div w:id="1497726792">
                  <w:marLeft w:val="0"/>
                  <w:marRight w:val="0"/>
                  <w:marTop w:val="0"/>
                  <w:marBottom w:val="0"/>
                  <w:divBdr>
                    <w:top w:val="none" w:sz="0" w:space="0" w:color="auto"/>
                    <w:left w:val="none" w:sz="0" w:space="0" w:color="auto"/>
                    <w:bottom w:val="none" w:sz="0" w:space="0" w:color="auto"/>
                    <w:right w:val="none" w:sz="0" w:space="0" w:color="auto"/>
                  </w:divBdr>
                  <w:divsChild>
                    <w:div w:id="181822350">
                      <w:marLeft w:val="0"/>
                      <w:marRight w:val="0"/>
                      <w:marTop w:val="0"/>
                      <w:marBottom w:val="0"/>
                      <w:divBdr>
                        <w:top w:val="none" w:sz="0" w:space="0" w:color="auto"/>
                        <w:left w:val="none" w:sz="0" w:space="0" w:color="auto"/>
                        <w:bottom w:val="none" w:sz="0" w:space="0" w:color="auto"/>
                        <w:right w:val="none" w:sz="0" w:space="0" w:color="auto"/>
                      </w:divBdr>
                      <w:divsChild>
                        <w:div w:id="1034043324">
                          <w:marLeft w:val="0"/>
                          <w:marRight w:val="0"/>
                          <w:marTop w:val="0"/>
                          <w:marBottom w:val="0"/>
                          <w:divBdr>
                            <w:top w:val="none" w:sz="0" w:space="0" w:color="auto"/>
                            <w:left w:val="none" w:sz="0" w:space="0" w:color="auto"/>
                            <w:bottom w:val="none" w:sz="0" w:space="0" w:color="auto"/>
                            <w:right w:val="none" w:sz="0" w:space="0" w:color="auto"/>
                          </w:divBdr>
                          <w:divsChild>
                            <w:div w:id="599215074">
                              <w:marLeft w:val="0"/>
                              <w:marRight w:val="0"/>
                              <w:marTop w:val="400"/>
                              <w:marBottom w:val="0"/>
                              <w:divBdr>
                                <w:top w:val="none" w:sz="0" w:space="0" w:color="auto"/>
                                <w:left w:val="none" w:sz="0" w:space="0" w:color="auto"/>
                                <w:bottom w:val="none" w:sz="0" w:space="0" w:color="auto"/>
                                <w:right w:val="none" w:sz="0" w:space="0" w:color="auto"/>
                              </w:divBdr>
                            </w:div>
                            <w:div w:id="1933582169">
                              <w:marLeft w:val="0"/>
                              <w:marRight w:val="0"/>
                              <w:marTop w:val="240"/>
                              <w:marBottom w:val="0"/>
                              <w:divBdr>
                                <w:top w:val="none" w:sz="0" w:space="0" w:color="auto"/>
                                <w:left w:val="none" w:sz="0" w:space="0" w:color="auto"/>
                                <w:bottom w:val="none" w:sz="0" w:space="0" w:color="auto"/>
                                <w:right w:val="none" w:sz="0" w:space="0" w:color="auto"/>
                              </w:divBdr>
                            </w:div>
                          </w:divsChild>
                        </w:div>
                        <w:div w:id="1822504001">
                          <w:marLeft w:val="0"/>
                          <w:marRight w:val="0"/>
                          <w:marTop w:val="0"/>
                          <w:marBottom w:val="0"/>
                          <w:divBdr>
                            <w:top w:val="none" w:sz="0" w:space="0" w:color="auto"/>
                            <w:left w:val="none" w:sz="0" w:space="0" w:color="auto"/>
                            <w:bottom w:val="none" w:sz="0" w:space="0" w:color="auto"/>
                            <w:right w:val="none" w:sz="0" w:space="0" w:color="auto"/>
                          </w:divBdr>
                          <w:divsChild>
                            <w:div w:id="109592293">
                              <w:marLeft w:val="0"/>
                              <w:marRight w:val="0"/>
                              <w:marTop w:val="0"/>
                              <w:marBottom w:val="0"/>
                              <w:divBdr>
                                <w:top w:val="none" w:sz="0" w:space="0" w:color="auto"/>
                                <w:left w:val="none" w:sz="0" w:space="0" w:color="auto"/>
                                <w:bottom w:val="none" w:sz="0" w:space="0" w:color="auto"/>
                                <w:right w:val="none" w:sz="0" w:space="0" w:color="auto"/>
                              </w:divBdr>
                              <w:divsChild>
                                <w:div w:id="439566353">
                                  <w:marLeft w:val="0"/>
                                  <w:marRight w:val="0"/>
                                  <w:marTop w:val="0"/>
                                  <w:marBottom w:val="0"/>
                                  <w:divBdr>
                                    <w:top w:val="none" w:sz="0" w:space="0" w:color="auto"/>
                                    <w:left w:val="none" w:sz="0" w:space="0" w:color="auto"/>
                                    <w:bottom w:val="none" w:sz="0" w:space="0" w:color="auto"/>
                                    <w:right w:val="none" w:sz="0" w:space="0" w:color="auto"/>
                                  </w:divBdr>
                                </w:div>
                                <w:div w:id="20379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4175">
                          <w:marLeft w:val="0"/>
                          <w:marRight w:val="0"/>
                          <w:marTop w:val="300"/>
                          <w:marBottom w:val="0"/>
                          <w:divBdr>
                            <w:top w:val="none" w:sz="0" w:space="0" w:color="auto"/>
                            <w:left w:val="none" w:sz="0" w:space="0" w:color="auto"/>
                            <w:bottom w:val="none" w:sz="0" w:space="0" w:color="auto"/>
                            <w:right w:val="none" w:sz="0" w:space="0" w:color="auto"/>
                          </w:divBdr>
                          <w:divsChild>
                            <w:div w:id="1266495329">
                              <w:marLeft w:val="0"/>
                              <w:marRight w:val="0"/>
                              <w:marTop w:val="0"/>
                              <w:marBottom w:val="0"/>
                              <w:divBdr>
                                <w:top w:val="none" w:sz="0" w:space="0" w:color="auto"/>
                                <w:left w:val="none" w:sz="0" w:space="0" w:color="auto"/>
                                <w:bottom w:val="none" w:sz="0" w:space="0" w:color="auto"/>
                                <w:right w:val="none" w:sz="0" w:space="0" w:color="auto"/>
                              </w:divBdr>
                            </w:div>
                            <w:div w:id="237986497">
                              <w:marLeft w:val="0"/>
                              <w:marRight w:val="0"/>
                              <w:marTop w:val="0"/>
                              <w:marBottom w:val="0"/>
                              <w:divBdr>
                                <w:top w:val="none" w:sz="0" w:space="0" w:color="auto"/>
                                <w:left w:val="none" w:sz="0" w:space="0" w:color="auto"/>
                                <w:bottom w:val="none" w:sz="0" w:space="0" w:color="auto"/>
                                <w:right w:val="none" w:sz="0" w:space="0" w:color="auto"/>
                              </w:divBdr>
                              <w:divsChild>
                                <w:div w:id="957444418">
                                  <w:marLeft w:val="0"/>
                                  <w:marRight w:val="0"/>
                                  <w:marTop w:val="0"/>
                                  <w:marBottom w:val="0"/>
                                  <w:divBdr>
                                    <w:top w:val="none" w:sz="0" w:space="0" w:color="auto"/>
                                    <w:left w:val="none" w:sz="0" w:space="0" w:color="auto"/>
                                    <w:bottom w:val="none" w:sz="0" w:space="0" w:color="auto"/>
                                    <w:right w:val="none" w:sz="0" w:space="0" w:color="auto"/>
                                  </w:divBdr>
                                  <w:divsChild>
                                    <w:div w:id="1150446241">
                                      <w:marLeft w:val="0"/>
                                      <w:marRight w:val="0"/>
                                      <w:marTop w:val="0"/>
                                      <w:marBottom w:val="0"/>
                                      <w:divBdr>
                                        <w:top w:val="none" w:sz="0" w:space="0" w:color="auto"/>
                                        <w:left w:val="none" w:sz="0" w:space="0" w:color="auto"/>
                                        <w:bottom w:val="none" w:sz="0" w:space="0" w:color="auto"/>
                                        <w:right w:val="none" w:sz="0" w:space="0" w:color="auto"/>
                                      </w:divBdr>
                                      <w:divsChild>
                                        <w:div w:id="939485091">
                                          <w:marLeft w:val="0"/>
                                          <w:marRight w:val="0"/>
                                          <w:marTop w:val="0"/>
                                          <w:marBottom w:val="0"/>
                                          <w:divBdr>
                                            <w:top w:val="none" w:sz="0" w:space="0" w:color="auto"/>
                                            <w:left w:val="none" w:sz="0" w:space="0" w:color="auto"/>
                                            <w:bottom w:val="none" w:sz="0" w:space="0" w:color="auto"/>
                                            <w:right w:val="none" w:sz="0" w:space="0" w:color="auto"/>
                                          </w:divBdr>
                                        </w:div>
                                        <w:div w:id="134034180">
                                          <w:marLeft w:val="0"/>
                                          <w:marRight w:val="0"/>
                                          <w:marTop w:val="0"/>
                                          <w:marBottom w:val="0"/>
                                          <w:divBdr>
                                            <w:top w:val="none" w:sz="0" w:space="0" w:color="auto"/>
                                            <w:left w:val="none" w:sz="0" w:space="0" w:color="auto"/>
                                            <w:bottom w:val="none" w:sz="0" w:space="0" w:color="auto"/>
                                            <w:right w:val="none" w:sz="0" w:space="0" w:color="auto"/>
                                          </w:divBdr>
                                        </w:div>
                                        <w:div w:id="760565598">
                                          <w:marLeft w:val="0"/>
                                          <w:marRight w:val="0"/>
                                          <w:marTop w:val="0"/>
                                          <w:marBottom w:val="0"/>
                                          <w:divBdr>
                                            <w:top w:val="none" w:sz="0" w:space="0" w:color="auto"/>
                                            <w:left w:val="none" w:sz="0" w:space="0" w:color="auto"/>
                                            <w:bottom w:val="none" w:sz="0" w:space="0" w:color="auto"/>
                                            <w:right w:val="none" w:sz="0" w:space="0" w:color="auto"/>
                                          </w:divBdr>
                                        </w:div>
                                        <w:div w:id="1619528291">
                                          <w:marLeft w:val="0"/>
                                          <w:marRight w:val="0"/>
                                          <w:marTop w:val="0"/>
                                          <w:marBottom w:val="0"/>
                                          <w:divBdr>
                                            <w:top w:val="none" w:sz="0" w:space="0" w:color="auto"/>
                                            <w:left w:val="none" w:sz="0" w:space="0" w:color="auto"/>
                                            <w:bottom w:val="none" w:sz="0" w:space="0" w:color="auto"/>
                                            <w:right w:val="none" w:sz="0" w:space="0" w:color="auto"/>
                                          </w:divBdr>
                                        </w:div>
                                        <w:div w:id="162017238">
                                          <w:marLeft w:val="0"/>
                                          <w:marRight w:val="0"/>
                                          <w:marTop w:val="0"/>
                                          <w:marBottom w:val="0"/>
                                          <w:divBdr>
                                            <w:top w:val="none" w:sz="0" w:space="0" w:color="auto"/>
                                            <w:left w:val="none" w:sz="0" w:space="0" w:color="auto"/>
                                            <w:bottom w:val="none" w:sz="0" w:space="0" w:color="auto"/>
                                            <w:right w:val="none" w:sz="0" w:space="0" w:color="auto"/>
                                          </w:divBdr>
                                        </w:div>
                                        <w:div w:id="931277663">
                                          <w:marLeft w:val="0"/>
                                          <w:marRight w:val="0"/>
                                          <w:marTop w:val="0"/>
                                          <w:marBottom w:val="0"/>
                                          <w:divBdr>
                                            <w:top w:val="none" w:sz="0" w:space="0" w:color="auto"/>
                                            <w:left w:val="none" w:sz="0" w:space="0" w:color="auto"/>
                                            <w:bottom w:val="none" w:sz="0" w:space="0" w:color="auto"/>
                                            <w:right w:val="none" w:sz="0" w:space="0" w:color="auto"/>
                                          </w:divBdr>
                                        </w:div>
                                        <w:div w:id="18624159">
                                          <w:marLeft w:val="0"/>
                                          <w:marRight w:val="0"/>
                                          <w:marTop w:val="0"/>
                                          <w:marBottom w:val="0"/>
                                          <w:divBdr>
                                            <w:top w:val="none" w:sz="0" w:space="0" w:color="auto"/>
                                            <w:left w:val="none" w:sz="0" w:space="0" w:color="auto"/>
                                            <w:bottom w:val="none" w:sz="0" w:space="0" w:color="auto"/>
                                            <w:right w:val="none" w:sz="0" w:space="0" w:color="auto"/>
                                          </w:divBdr>
                                        </w:div>
                                        <w:div w:id="603224066">
                                          <w:marLeft w:val="0"/>
                                          <w:marRight w:val="0"/>
                                          <w:marTop w:val="0"/>
                                          <w:marBottom w:val="0"/>
                                          <w:divBdr>
                                            <w:top w:val="none" w:sz="0" w:space="0" w:color="auto"/>
                                            <w:left w:val="none" w:sz="0" w:space="0" w:color="auto"/>
                                            <w:bottom w:val="none" w:sz="0" w:space="0" w:color="auto"/>
                                            <w:right w:val="none" w:sz="0" w:space="0" w:color="auto"/>
                                          </w:divBdr>
                                        </w:div>
                                        <w:div w:id="586811166">
                                          <w:marLeft w:val="0"/>
                                          <w:marRight w:val="0"/>
                                          <w:marTop w:val="0"/>
                                          <w:marBottom w:val="0"/>
                                          <w:divBdr>
                                            <w:top w:val="none" w:sz="0" w:space="0" w:color="auto"/>
                                            <w:left w:val="none" w:sz="0" w:space="0" w:color="auto"/>
                                            <w:bottom w:val="none" w:sz="0" w:space="0" w:color="auto"/>
                                            <w:right w:val="none" w:sz="0" w:space="0" w:color="auto"/>
                                          </w:divBdr>
                                        </w:div>
                                        <w:div w:id="4630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74">
                          <w:marLeft w:val="0"/>
                          <w:marRight w:val="0"/>
                          <w:marTop w:val="300"/>
                          <w:marBottom w:val="0"/>
                          <w:divBdr>
                            <w:top w:val="none" w:sz="0" w:space="0" w:color="auto"/>
                            <w:left w:val="none" w:sz="0" w:space="0" w:color="auto"/>
                            <w:bottom w:val="none" w:sz="0" w:space="0" w:color="auto"/>
                            <w:right w:val="none" w:sz="0" w:space="0" w:color="auto"/>
                          </w:divBdr>
                          <w:divsChild>
                            <w:div w:id="643118197">
                              <w:marLeft w:val="0"/>
                              <w:marRight w:val="0"/>
                              <w:marTop w:val="0"/>
                              <w:marBottom w:val="0"/>
                              <w:divBdr>
                                <w:top w:val="none" w:sz="0" w:space="0" w:color="auto"/>
                                <w:left w:val="none" w:sz="0" w:space="0" w:color="auto"/>
                                <w:bottom w:val="none" w:sz="0" w:space="0" w:color="auto"/>
                                <w:right w:val="none" w:sz="0" w:space="0" w:color="auto"/>
                              </w:divBdr>
                            </w:div>
                            <w:div w:id="19293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3619">
                  <w:marLeft w:val="0"/>
                  <w:marRight w:val="0"/>
                  <w:marTop w:val="0"/>
                  <w:marBottom w:val="0"/>
                  <w:divBdr>
                    <w:top w:val="none" w:sz="0" w:space="0" w:color="auto"/>
                    <w:left w:val="none" w:sz="0" w:space="0" w:color="auto"/>
                    <w:bottom w:val="none" w:sz="0" w:space="0" w:color="auto"/>
                    <w:right w:val="none" w:sz="0" w:space="0" w:color="auto"/>
                  </w:divBdr>
                  <w:divsChild>
                    <w:div w:id="130564952">
                      <w:marLeft w:val="0"/>
                      <w:marRight w:val="0"/>
                      <w:marTop w:val="0"/>
                      <w:marBottom w:val="0"/>
                      <w:divBdr>
                        <w:top w:val="none" w:sz="0" w:space="0" w:color="auto"/>
                        <w:left w:val="none" w:sz="0" w:space="0" w:color="auto"/>
                        <w:bottom w:val="none" w:sz="0" w:space="0" w:color="auto"/>
                        <w:right w:val="none" w:sz="0" w:space="0" w:color="auto"/>
                      </w:divBdr>
                    </w:div>
                    <w:div w:id="305476019">
                      <w:marLeft w:val="0"/>
                      <w:marRight w:val="0"/>
                      <w:marTop w:val="0"/>
                      <w:marBottom w:val="0"/>
                      <w:divBdr>
                        <w:top w:val="none" w:sz="0" w:space="0" w:color="auto"/>
                        <w:left w:val="none" w:sz="0" w:space="0" w:color="auto"/>
                        <w:bottom w:val="none" w:sz="0" w:space="0" w:color="auto"/>
                        <w:right w:val="none" w:sz="0" w:space="0" w:color="auto"/>
                      </w:divBdr>
                    </w:div>
                    <w:div w:id="1206330817">
                      <w:marLeft w:val="0"/>
                      <w:marRight w:val="0"/>
                      <w:marTop w:val="0"/>
                      <w:marBottom w:val="0"/>
                      <w:divBdr>
                        <w:top w:val="none" w:sz="0" w:space="0" w:color="auto"/>
                        <w:left w:val="none" w:sz="0" w:space="0" w:color="auto"/>
                        <w:bottom w:val="none" w:sz="0" w:space="0" w:color="auto"/>
                        <w:right w:val="none" w:sz="0" w:space="0" w:color="auto"/>
                      </w:divBdr>
                    </w:div>
                    <w:div w:id="1710450726">
                      <w:marLeft w:val="0"/>
                      <w:marRight w:val="0"/>
                      <w:marTop w:val="0"/>
                      <w:marBottom w:val="0"/>
                      <w:divBdr>
                        <w:top w:val="none" w:sz="0" w:space="0" w:color="auto"/>
                        <w:left w:val="none" w:sz="0" w:space="0" w:color="auto"/>
                        <w:bottom w:val="none" w:sz="0" w:space="0" w:color="auto"/>
                        <w:right w:val="none" w:sz="0" w:space="0" w:color="auto"/>
                      </w:divBdr>
                    </w:div>
                    <w:div w:id="551037927">
                      <w:marLeft w:val="0"/>
                      <w:marRight w:val="0"/>
                      <w:marTop w:val="0"/>
                      <w:marBottom w:val="0"/>
                      <w:divBdr>
                        <w:top w:val="none" w:sz="0" w:space="0" w:color="auto"/>
                        <w:left w:val="none" w:sz="0" w:space="0" w:color="auto"/>
                        <w:bottom w:val="none" w:sz="0" w:space="0" w:color="auto"/>
                        <w:right w:val="none" w:sz="0" w:space="0" w:color="auto"/>
                      </w:divBdr>
                    </w:div>
                    <w:div w:id="1528062083">
                      <w:marLeft w:val="0"/>
                      <w:marRight w:val="0"/>
                      <w:marTop w:val="0"/>
                      <w:marBottom w:val="0"/>
                      <w:divBdr>
                        <w:top w:val="none" w:sz="0" w:space="0" w:color="auto"/>
                        <w:left w:val="none" w:sz="0" w:space="0" w:color="auto"/>
                        <w:bottom w:val="none" w:sz="0" w:space="0" w:color="auto"/>
                        <w:right w:val="none" w:sz="0" w:space="0" w:color="auto"/>
                      </w:divBdr>
                    </w:div>
                  </w:divsChild>
                </w:div>
                <w:div w:id="2035767272">
                  <w:marLeft w:val="0"/>
                  <w:marRight w:val="0"/>
                  <w:marTop w:val="0"/>
                  <w:marBottom w:val="0"/>
                  <w:divBdr>
                    <w:top w:val="none" w:sz="0" w:space="0" w:color="auto"/>
                    <w:left w:val="none" w:sz="0" w:space="0" w:color="auto"/>
                    <w:bottom w:val="none" w:sz="0" w:space="0" w:color="auto"/>
                    <w:right w:val="none" w:sz="0" w:space="0" w:color="auto"/>
                  </w:divBdr>
                  <w:divsChild>
                    <w:div w:id="19005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62841">
          <w:marLeft w:val="0"/>
          <w:marRight w:val="0"/>
          <w:marTop w:val="0"/>
          <w:marBottom w:val="0"/>
          <w:divBdr>
            <w:top w:val="none" w:sz="0" w:space="0" w:color="auto"/>
            <w:left w:val="none" w:sz="0" w:space="0" w:color="auto"/>
            <w:bottom w:val="none" w:sz="0" w:space="0" w:color="auto"/>
            <w:right w:val="none" w:sz="0" w:space="0" w:color="auto"/>
          </w:divBdr>
        </w:div>
      </w:divsChild>
    </w:div>
    <w:div w:id="1367438884">
      <w:bodyDiv w:val="1"/>
      <w:marLeft w:val="0"/>
      <w:marRight w:val="0"/>
      <w:marTop w:val="0"/>
      <w:marBottom w:val="0"/>
      <w:divBdr>
        <w:top w:val="none" w:sz="0" w:space="0" w:color="auto"/>
        <w:left w:val="none" w:sz="0" w:space="0" w:color="auto"/>
        <w:bottom w:val="none" w:sz="0" w:space="0" w:color="auto"/>
        <w:right w:val="none" w:sz="0" w:space="0" w:color="auto"/>
      </w:divBdr>
    </w:div>
    <w:div w:id="1429228894">
      <w:bodyDiv w:val="1"/>
      <w:marLeft w:val="0"/>
      <w:marRight w:val="0"/>
      <w:marTop w:val="0"/>
      <w:marBottom w:val="0"/>
      <w:divBdr>
        <w:top w:val="none" w:sz="0" w:space="0" w:color="auto"/>
        <w:left w:val="none" w:sz="0" w:space="0" w:color="auto"/>
        <w:bottom w:val="none" w:sz="0" w:space="0" w:color="auto"/>
        <w:right w:val="none" w:sz="0" w:space="0" w:color="auto"/>
      </w:divBdr>
    </w:div>
    <w:div w:id="1523781764">
      <w:bodyDiv w:val="1"/>
      <w:marLeft w:val="0"/>
      <w:marRight w:val="0"/>
      <w:marTop w:val="0"/>
      <w:marBottom w:val="0"/>
      <w:divBdr>
        <w:top w:val="none" w:sz="0" w:space="0" w:color="auto"/>
        <w:left w:val="none" w:sz="0" w:space="0" w:color="auto"/>
        <w:bottom w:val="none" w:sz="0" w:space="0" w:color="auto"/>
        <w:right w:val="none" w:sz="0" w:space="0" w:color="auto"/>
      </w:divBdr>
    </w:div>
    <w:div w:id="1532181028">
      <w:bodyDiv w:val="1"/>
      <w:marLeft w:val="0"/>
      <w:marRight w:val="0"/>
      <w:marTop w:val="0"/>
      <w:marBottom w:val="0"/>
      <w:divBdr>
        <w:top w:val="none" w:sz="0" w:space="0" w:color="auto"/>
        <w:left w:val="none" w:sz="0" w:space="0" w:color="auto"/>
        <w:bottom w:val="none" w:sz="0" w:space="0" w:color="auto"/>
        <w:right w:val="none" w:sz="0" w:space="0" w:color="auto"/>
      </w:divBdr>
    </w:div>
    <w:div w:id="1599021901">
      <w:bodyDiv w:val="1"/>
      <w:marLeft w:val="0"/>
      <w:marRight w:val="0"/>
      <w:marTop w:val="0"/>
      <w:marBottom w:val="0"/>
      <w:divBdr>
        <w:top w:val="none" w:sz="0" w:space="0" w:color="auto"/>
        <w:left w:val="none" w:sz="0" w:space="0" w:color="auto"/>
        <w:bottom w:val="none" w:sz="0" w:space="0" w:color="auto"/>
        <w:right w:val="none" w:sz="0" w:space="0" w:color="auto"/>
      </w:divBdr>
    </w:div>
    <w:div w:id="1945770718">
      <w:bodyDiv w:val="1"/>
      <w:marLeft w:val="0"/>
      <w:marRight w:val="0"/>
      <w:marTop w:val="0"/>
      <w:marBottom w:val="0"/>
      <w:divBdr>
        <w:top w:val="none" w:sz="0" w:space="0" w:color="auto"/>
        <w:left w:val="none" w:sz="0" w:space="0" w:color="auto"/>
        <w:bottom w:val="none" w:sz="0" w:space="0" w:color="auto"/>
        <w:right w:val="none" w:sz="0" w:space="0" w:color="auto"/>
      </w:divBdr>
    </w:div>
    <w:div w:id="20041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mona.brivniece@pml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AB1-6E8E-4161-AE7F-44E145C5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3585</Words>
  <Characters>22373</Characters>
  <Application>Microsoft Office Word</Application>
  <DocSecurity>0</DocSecurity>
  <Lines>972</Lines>
  <Paragraphs>589</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Ministru kabineta rīkojuma projekta "Par apropriācijas un bāzes izdevumu pārdali"anotācija</vt:lpstr>
      <vt:lpstr/>
      <vt:lpstr/>
    </vt:vector>
  </TitlesOfParts>
  <Company>Iekšlietu ministrija</Company>
  <LinksUpToDate>false</LinksUpToDate>
  <CharactersWithSpaces>25369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un bāzes izdevumu pārdali"anotācija</dc:title>
  <dc:subject>Anotācija</dc:subject>
  <dc:creator>Ieva Potjomkina</dc:creator>
  <dc:description>67219606, ieva.potjomkina@iem.gov.lv</dc:description>
  <cp:lastModifiedBy>Ieva Potjomkina</cp:lastModifiedBy>
  <cp:revision>10</cp:revision>
  <cp:lastPrinted>2017-05-02T06:08:00Z</cp:lastPrinted>
  <dcterms:created xsi:type="dcterms:W3CDTF">2017-05-11T11:18:00Z</dcterms:created>
  <dcterms:modified xsi:type="dcterms:W3CDTF">2017-05-12T05:21:00Z</dcterms:modified>
</cp:coreProperties>
</file>