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F62D" w14:textId="2431D5AD" w:rsidR="003F538D" w:rsidRPr="006D5798" w:rsidRDefault="00BE6329" w:rsidP="003F538D">
      <w:pPr>
        <w:spacing w:after="0"/>
        <w:jc w:val="center"/>
        <w:rPr>
          <w:rFonts w:ascii="Times New Roman" w:eastAsia="Calibri" w:hAnsi="Times New Roman" w:cs="Times New Roman"/>
          <w:b/>
          <w:sz w:val="28"/>
          <w:szCs w:val="28"/>
        </w:rPr>
      </w:pPr>
      <w:bookmarkStart w:id="0" w:name="OLE_LINK3"/>
      <w:bookmarkStart w:id="1" w:name="OLE_LINK4"/>
      <w:r w:rsidRPr="00BE6329">
        <w:rPr>
          <w:rFonts w:ascii="Times New Roman" w:eastAsia="Calibri" w:hAnsi="Times New Roman" w:cs="Times New Roman"/>
          <w:b/>
          <w:sz w:val="28"/>
          <w:szCs w:val="28"/>
        </w:rPr>
        <w:t xml:space="preserve">Ministru kabineta </w:t>
      </w:r>
      <w:r>
        <w:rPr>
          <w:rFonts w:ascii="Times New Roman" w:eastAsia="Calibri" w:hAnsi="Times New Roman" w:cs="Times New Roman"/>
          <w:b/>
          <w:sz w:val="28"/>
          <w:szCs w:val="28"/>
        </w:rPr>
        <w:t>n</w:t>
      </w:r>
      <w:r w:rsidR="003F538D" w:rsidRPr="006D5798">
        <w:rPr>
          <w:rFonts w:ascii="Times New Roman" w:eastAsia="Calibri" w:hAnsi="Times New Roman" w:cs="Times New Roman"/>
          <w:b/>
          <w:sz w:val="28"/>
          <w:szCs w:val="28"/>
        </w:rPr>
        <w:t xml:space="preserve">oteikumu projekta </w:t>
      </w:r>
    </w:p>
    <w:p w14:paraId="61D71C79" w14:textId="288178A1" w:rsidR="003F538D" w:rsidRPr="006D5798" w:rsidRDefault="00696502"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Pr>
          <w:rFonts w:ascii="Times New Roman" w:eastAsia="Times New Roman" w:hAnsi="Times New Roman" w:cs="Times New Roman"/>
          <w:b/>
          <w:sz w:val="28"/>
          <w:szCs w:val="28"/>
          <w:lang w:eastAsia="lv-LV"/>
        </w:rPr>
        <w:t>“</w:t>
      </w:r>
      <w:r w:rsidR="00196536" w:rsidRPr="00196536">
        <w:rPr>
          <w:rFonts w:ascii="Times New Roman" w:eastAsia="Times New Roman" w:hAnsi="Times New Roman" w:cs="Times New Roman"/>
          <w:b/>
          <w:sz w:val="28"/>
          <w:szCs w:val="28"/>
          <w:lang w:eastAsia="lv-LV"/>
        </w:rPr>
        <w:t>Grozījumi Ministru kabineta 2016. gada 24. maija noteikumos Nr. 323 “Darbības programmas “Izaugsme un nodarbinātība” 8.1.2. specifiskā atbalsta mērķa “Uzlabot vispārējās izglītības iestāžu mācību vidi” īstenošanas noteikumi”</w:t>
      </w:r>
      <w:r w:rsidR="003F538D" w:rsidRPr="006D5798">
        <w:rPr>
          <w:rFonts w:ascii="Times New Roman" w:eastAsia="Times New Roman" w:hAnsi="Times New Roman" w:cs="Times New Roman"/>
          <w:b/>
          <w:sz w:val="28"/>
          <w:szCs w:val="28"/>
          <w:lang w:eastAsia="lv-LV"/>
        </w:rPr>
        <w:t>”</w:t>
      </w:r>
      <w:r w:rsidR="003F538D" w:rsidRPr="006D5798">
        <w:rPr>
          <w:rFonts w:ascii="Times New Roman" w:eastAsia="Calibri" w:hAnsi="Times New Roman" w:cs="Times New Roman"/>
          <w:b/>
          <w:sz w:val="28"/>
          <w:szCs w:val="28"/>
        </w:rPr>
        <w:t xml:space="preserve"> sākotnējās</w:t>
      </w:r>
      <w:r w:rsidR="003F538D"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146C3F2D" w14:textId="77777777"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601"/>
        <w:gridCol w:w="5785"/>
      </w:tblGrid>
      <w:tr w:rsidR="00772D21" w:rsidRPr="006D5798" w14:paraId="4B2675EF" w14:textId="77777777"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7C0666F" w14:textId="77777777"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74322525" w14:textId="77777777" w:rsidTr="003F111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1D8721DA" w14:textId="77777777" w:rsidR="00772D21" w:rsidRPr="00F51DE0" w:rsidRDefault="00772D21" w:rsidP="00B34D90">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14:paraId="642A5B5F" w14:textId="77777777" w:rsidR="006C6DD6" w:rsidRPr="00F51DE0" w:rsidRDefault="00772D21" w:rsidP="006C6DD6">
            <w:pPr>
              <w:pStyle w:val="Heading3"/>
              <w:jc w:val="both"/>
              <w:rPr>
                <w:rFonts w:eastAsiaTheme="minorHAnsi"/>
                <w:b w:val="0"/>
                <w:bCs w:val="0"/>
                <w:sz w:val="28"/>
                <w:szCs w:val="28"/>
                <w:lang w:eastAsia="en-US"/>
              </w:rPr>
            </w:pPr>
            <w:r w:rsidRPr="00F51DE0">
              <w:rPr>
                <w:rFonts w:eastAsiaTheme="minorHAnsi"/>
                <w:b w:val="0"/>
                <w:bCs w:val="0"/>
                <w:sz w:val="28"/>
                <w:szCs w:val="28"/>
                <w:lang w:eastAsia="en-US"/>
              </w:rPr>
              <w:t>Pamatojums</w:t>
            </w:r>
          </w:p>
          <w:p w14:paraId="480027AC" w14:textId="77777777" w:rsidR="00E12AC9" w:rsidRPr="00F51DE0" w:rsidRDefault="00E12AC9" w:rsidP="006C6DD6">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14:paraId="263A8200" w14:textId="77777777" w:rsidR="00706A3B" w:rsidRDefault="00A06A0D" w:rsidP="00F60646">
            <w:pPr>
              <w:pStyle w:val="Heading3"/>
              <w:spacing w:before="0" w:beforeAutospacing="0" w:after="0" w:afterAutospacing="0"/>
              <w:jc w:val="both"/>
              <w:rPr>
                <w:rFonts w:eastAsiaTheme="minorHAnsi"/>
                <w:b w:val="0"/>
                <w:bCs w:val="0"/>
                <w:sz w:val="28"/>
                <w:szCs w:val="28"/>
                <w:lang w:eastAsia="en-US"/>
              </w:rPr>
            </w:pPr>
            <w:r w:rsidRPr="00F51DE0">
              <w:rPr>
                <w:rFonts w:eastAsiaTheme="minorHAnsi"/>
                <w:b w:val="0"/>
                <w:bCs w:val="0"/>
                <w:sz w:val="28"/>
                <w:szCs w:val="28"/>
                <w:lang w:eastAsia="en-US"/>
              </w:rPr>
              <w:t xml:space="preserve">Ministru kabineta noteikumu projekts </w:t>
            </w:r>
            <w:r w:rsidR="00696502" w:rsidRPr="00F51DE0">
              <w:rPr>
                <w:rFonts w:eastAsiaTheme="minorHAnsi"/>
                <w:b w:val="0"/>
                <w:bCs w:val="0"/>
                <w:sz w:val="28"/>
                <w:szCs w:val="28"/>
                <w:lang w:eastAsia="en-US"/>
              </w:rPr>
              <w:t>“Grozījum</w:t>
            </w:r>
            <w:r w:rsidR="00F60646" w:rsidRPr="00F51DE0">
              <w:rPr>
                <w:rFonts w:eastAsiaTheme="minorHAnsi"/>
                <w:b w:val="0"/>
                <w:bCs w:val="0"/>
                <w:sz w:val="28"/>
                <w:szCs w:val="28"/>
                <w:lang w:eastAsia="en-US"/>
              </w:rPr>
              <w:t>i</w:t>
            </w:r>
            <w:r w:rsidR="00696502" w:rsidRPr="00F51DE0">
              <w:rPr>
                <w:rFonts w:eastAsiaTheme="minorHAnsi"/>
                <w:b w:val="0"/>
                <w:bCs w:val="0"/>
                <w:sz w:val="28"/>
                <w:szCs w:val="28"/>
                <w:lang w:eastAsia="en-US"/>
              </w:rPr>
              <w:t xml:space="preserve"> Ministru kabineta 2016. gada 24. maija noteikumos Nr. 323 “Darbības programmas “Izaugsme un nodarbinātība” 8.1.2. specifiskā atbalsta mērķa “Uzlabot vispārējās izglītības iestāžu mācību vidi” īstenošanas noteikumi”</w:t>
            </w:r>
            <w:r w:rsidRPr="00F51DE0">
              <w:rPr>
                <w:rFonts w:eastAsiaTheme="minorHAnsi"/>
                <w:b w:val="0"/>
                <w:bCs w:val="0"/>
                <w:sz w:val="28"/>
                <w:szCs w:val="28"/>
                <w:lang w:eastAsia="en-US"/>
              </w:rPr>
              <w:t xml:space="preserve">” (turpmāk – noteikumu projekts) izstrādāts pēc Izglītības un zinātnes ministrijas iniciatīvas, pamatojoties uz </w:t>
            </w:r>
            <w:r w:rsidR="002D390C" w:rsidRPr="00F51DE0">
              <w:rPr>
                <w:rFonts w:eastAsiaTheme="minorHAnsi"/>
                <w:b w:val="0"/>
                <w:bCs w:val="0"/>
                <w:sz w:val="28"/>
                <w:szCs w:val="28"/>
                <w:lang w:eastAsia="en-US"/>
              </w:rPr>
              <w:t xml:space="preserve">Eiropas Savienības struktūrfondu un Kohēzijas fonda 2014.–2020.gada plānošanas perioda vadības likuma 20.panta 6. un </w:t>
            </w:r>
            <w:r w:rsidRPr="00F51DE0">
              <w:rPr>
                <w:rFonts w:eastAsiaTheme="minorHAnsi"/>
                <w:b w:val="0"/>
                <w:bCs w:val="0"/>
                <w:sz w:val="28"/>
                <w:szCs w:val="28"/>
                <w:lang w:eastAsia="en-US"/>
              </w:rPr>
              <w:t>13.punktā ietverto deleģējumu</w:t>
            </w:r>
            <w:r w:rsidR="002D390C" w:rsidRPr="00F51DE0">
              <w:rPr>
                <w:rFonts w:eastAsiaTheme="minorHAnsi"/>
                <w:b w:val="0"/>
                <w:bCs w:val="0"/>
                <w:sz w:val="28"/>
                <w:szCs w:val="28"/>
                <w:lang w:eastAsia="en-US"/>
              </w:rPr>
              <w:t>.</w:t>
            </w:r>
          </w:p>
          <w:p w14:paraId="439AD50E" w14:textId="77777777" w:rsidR="00ED5E75" w:rsidRDefault="00F27044" w:rsidP="00F27044">
            <w:pPr>
              <w:pStyle w:val="Heading3"/>
              <w:spacing w:before="0" w:beforeAutospacing="0" w:after="0" w:afterAutospacing="0"/>
              <w:jc w:val="both"/>
              <w:rPr>
                <w:rFonts w:eastAsiaTheme="minorHAnsi"/>
                <w:b w:val="0"/>
                <w:bCs w:val="0"/>
                <w:sz w:val="28"/>
                <w:szCs w:val="28"/>
                <w:lang w:eastAsia="en-US"/>
              </w:rPr>
            </w:pPr>
            <w:r w:rsidRPr="00F27044">
              <w:rPr>
                <w:rFonts w:eastAsiaTheme="minorHAnsi"/>
                <w:b w:val="0"/>
                <w:bCs w:val="0"/>
                <w:sz w:val="28"/>
                <w:szCs w:val="28"/>
                <w:lang w:eastAsia="en-US"/>
              </w:rPr>
              <w:t>Valmieras</w:t>
            </w:r>
            <w:r>
              <w:rPr>
                <w:rFonts w:eastAsiaTheme="minorHAnsi"/>
                <w:b w:val="0"/>
                <w:bCs w:val="0"/>
                <w:sz w:val="28"/>
                <w:szCs w:val="28"/>
                <w:lang w:eastAsia="en-US"/>
              </w:rPr>
              <w:t xml:space="preserve"> pilsētas pašvaldības iniciatīva</w:t>
            </w:r>
            <w:r w:rsidRPr="00F27044">
              <w:rPr>
                <w:rFonts w:eastAsiaTheme="minorHAnsi"/>
                <w:b w:val="0"/>
                <w:bCs w:val="0"/>
                <w:sz w:val="28"/>
                <w:szCs w:val="28"/>
                <w:lang w:eastAsia="en-US"/>
              </w:rPr>
              <w:t xml:space="preserve"> (Valmieras pilsētas 2017.gada 3.marta vēstule Nr.2.2.1.7/17/387 “Par finansējuma pārdali”, kas adresēta Izglītības un zinātnes ministrijai, Vides aizsardzības un reģionālās attīstības ministrijai, Finanšu ministrijai un Kultūras ministrijai) pārdalīt </w:t>
            </w:r>
          </w:p>
          <w:p w14:paraId="48FEDB5C" w14:textId="6B4DA18C" w:rsidR="00F27044" w:rsidRPr="00F51DE0" w:rsidRDefault="00ED5E75" w:rsidP="008D2838">
            <w:pPr>
              <w:pStyle w:val="Heading3"/>
              <w:spacing w:before="0" w:beforeAutospacing="0" w:after="0" w:afterAutospacing="0"/>
              <w:jc w:val="both"/>
              <w:rPr>
                <w:rFonts w:eastAsiaTheme="minorHAnsi"/>
                <w:b w:val="0"/>
                <w:bCs w:val="0"/>
                <w:sz w:val="28"/>
                <w:szCs w:val="28"/>
                <w:lang w:eastAsia="en-US"/>
              </w:rPr>
            </w:pPr>
            <w:r w:rsidRPr="00F27044">
              <w:rPr>
                <w:rFonts w:eastAsiaTheme="minorHAnsi"/>
                <w:b w:val="0"/>
                <w:bCs w:val="0"/>
                <w:sz w:val="28"/>
                <w:szCs w:val="28"/>
                <w:lang w:eastAsia="en-US"/>
              </w:rPr>
              <w:t>8.1.3. specifiskā atbalsta mērķa “Palielināt modernizēto profesionālās izglītības iestāžu skaitu” ietvaros Valmieras Mākslas vid</w:t>
            </w:r>
            <w:r>
              <w:rPr>
                <w:rFonts w:eastAsiaTheme="minorHAnsi"/>
                <w:b w:val="0"/>
                <w:bCs w:val="0"/>
                <w:sz w:val="28"/>
                <w:szCs w:val="28"/>
                <w:lang w:eastAsia="en-US"/>
              </w:rPr>
              <w:t>usskolai</w:t>
            </w:r>
            <w:r w:rsidRPr="00F27044">
              <w:rPr>
                <w:rFonts w:eastAsiaTheme="minorHAnsi"/>
                <w:b w:val="0"/>
                <w:bCs w:val="0"/>
                <w:sz w:val="28"/>
                <w:szCs w:val="28"/>
                <w:lang w:eastAsia="en-US"/>
              </w:rPr>
              <w:t xml:space="preserve"> </w:t>
            </w:r>
            <w:r>
              <w:rPr>
                <w:rFonts w:eastAsiaTheme="minorHAnsi"/>
                <w:b w:val="0"/>
                <w:bCs w:val="0"/>
                <w:sz w:val="28"/>
                <w:szCs w:val="28"/>
                <w:lang w:eastAsia="en-US"/>
              </w:rPr>
              <w:t xml:space="preserve">paredzēto finansējumu </w:t>
            </w:r>
            <w:r w:rsidR="00F27044" w:rsidRPr="00F27044">
              <w:rPr>
                <w:rFonts w:eastAsiaTheme="minorHAnsi"/>
                <w:b w:val="0"/>
                <w:bCs w:val="0"/>
                <w:sz w:val="28"/>
                <w:szCs w:val="28"/>
                <w:lang w:eastAsia="en-US"/>
              </w:rPr>
              <w:t xml:space="preserve">Valmieras pilsētas pašvaldībai darbības programmas “Izaugsme un nodarbinātība” </w:t>
            </w:r>
            <w:r w:rsidR="00D15E54">
              <w:rPr>
                <w:rFonts w:eastAsiaTheme="minorHAnsi"/>
                <w:b w:val="0"/>
                <w:bCs w:val="0"/>
                <w:sz w:val="28"/>
                <w:szCs w:val="28"/>
                <w:lang w:eastAsia="en-US"/>
              </w:rPr>
              <w:t>8.1.2. specifiskā atbalsta mērķ</w:t>
            </w:r>
            <w:r w:rsidR="00F64A21">
              <w:rPr>
                <w:rFonts w:eastAsiaTheme="minorHAnsi"/>
                <w:b w:val="0"/>
                <w:bCs w:val="0"/>
                <w:sz w:val="28"/>
                <w:szCs w:val="28"/>
                <w:lang w:eastAsia="en-US"/>
              </w:rPr>
              <w:t>a</w:t>
            </w:r>
            <w:r w:rsidR="00F27044" w:rsidRPr="00F27044">
              <w:rPr>
                <w:rFonts w:eastAsiaTheme="minorHAnsi"/>
                <w:b w:val="0"/>
                <w:bCs w:val="0"/>
                <w:sz w:val="28"/>
                <w:szCs w:val="28"/>
                <w:lang w:eastAsia="en-US"/>
              </w:rPr>
              <w:t xml:space="preserve"> “Uzlabot vispārējās izglītības iestāžu mācību vidi” (t</w:t>
            </w:r>
            <w:r>
              <w:rPr>
                <w:rFonts w:eastAsiaTheme="minorHAnsi"/>
                <w:b w:val="0"/>
                <w:bCs w:val="0"/>
                <w:sz w:val="28"/>
                <w:szCs w:val="28"/>
                <w:lang w:eastAsia="en-US"/>
              </w:rPr>
              <w:t>urpmāk – specifiskais atbalsts)</w:t>
            </w:r>
            <w:r w:rsidR="00742D29">
              <w:rPr>
                <w:rFonts w:eastAsiaTheme="minorHAnsi"/>
                <w:b w:val="0"/>
                <w:bCs w:val="0"/>
                <w:sz w:val="28"/>
                <w:szCs w:val="28"/>
                <w:lang w:eastAsia="en-US"/>
              </w:rPr>
              <w:t xml:space="preserve"> projekta īstenošanai. </w:t>
            </w:r>
          </w:p>
        </w:tc>
      </w:tr>
      <w:tr w:rsidR="00090595" w:rsidRPr="006D5798" w14:paraId="5F5F2CB1" w14:textId="77777777"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42C7FCA5"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14:paraId="0D3417B1"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27D9B4C" w14:textId="77777777" w:rsidR="00090595" w:rsidRPr="006D5798" w:rsidRDefault="00090595" w:rsidP="00486A9D">
            <w:pPr>
              <w:jc w:val="right"/>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14:paraId="660B92B9" w14:textId="148850A3" w:rsidR="00652F41" w:rsidRPr="00F51DE0" w:rsidRDefault="003F538D" w:rsidP="001F5AC7">
            <w:pPr>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lastRenderedPageBreak/>
              <w:t>Ministru kabineta 2016.</w:t>
            </w:r>
            <w:r w:rsidR="00696502" w:rsidRPr="00F51DE0">
              <w:rPr>
                <w:rFonts w:ascii="Times New Roman" w:eastAsia="Times New Roman" w:hAnsi="Times New Roman" w:cs="Times New Roman"/>
                <w:sz w:val="28"/>
                <w:szCs w:val="28"/>
                <w:lang w:eastAsia="lv-LV"/>
              </w:rPr>
              <w:t xml:space="preserve"> </w:t>
            </w:r>
            <w:r w:rsidRPr="00F51DE0">
              <w:rPr>
                <w:rFonts w:ascii="Times New Roman" w:eastAsia="Times New Roman" w:hAnsi="Times New Roman" w:cs="Times New Roman"/>
                <w:sz w:val="28"/>
                <w:szCs w:val="28"/>
                <w:lang w:eastAsia="lv-LV"/>
              </w:rPr>
              <w:t xml:space="preserve">gada </w:t>
            </w:r>
            <w:r w:rsidR="00696502" w:rsidRPr="00F51DE0">
              <w:rPr>
                <w:rFonts w:ascii="Times New Roman" w:eastAsia="Times New Roman" w:hAnsi="Times New Roman" w:cs="Times New Roman"/>
                <w:sz w:val="28"/>
                <w:szCs w:val="28"/>
                <w:lang w:eastAsia="lv-LV"/>
              </w:rPr>
              <w:t>24</w:t>
            </w:r>
            <w:r w:rsidRPr="00F51DE0">
              <w:rPr>
                <w:rFonts w:ascii="Times New Roman" w:eastAsia="Times New Roman" w:hAnsi="Times New Roman" w:cs="Times New Roman"/>
                <w:sz w:val="28"/>
                <w:szCs w:val="28"/>
                <w:lang w:eastAsia="lv-LV"/>
              </w:rPr>
              <w:t>.</w:t>
            </w:r>
            <w:r w:rsidR="00696502" w:rsidRPr="00F51DE0">
              <w:rPr>
                <w:rFonts w:ascii="Times New Roman" w:eastAsia="Times New Roman" w:hAnsi="Times New Roman" w:cs="Times New Roman"/>
                <w:sz w:val="28"/>
                <w:szCs w:val="28"/>
                <w:lang w:eastAsia="lv-LV"/>
              </w:rPr>
              <w:t xml:space="preserve"> maija </w:t>
            </w:r>
            <w:r w:rsidRPr="00F51DE0">
              <w:rPr>
                <w:rFonts w:ascii="Times New Roman" w:eastAsia="Times New Roman" w:hAnsi="Times New Roman" w:cs="Times New Roman"/>
                <w:sz w:val="28"/>
                <w:szCs w:val="28"/>
                <w:lang w:eastAsia="lv-LV"/>
              </w:rPr>
              <w:t>noteikumi Nr.</w:t>
            </w:r>
            <w:r w:rsidR="00696502" w:rsidRPr="00F51DE0">
              <w:rPr>
                <w:rFonts w:ascii="Times New Roman" w:eastAsia="Times New Roman" w:hAnsi="Times New Roman" w:cs="Times New Roman"/>
                <w:sz w:val="28"/>
                <w:szCs w:val="28"/>
                <w:lang w:eastAsia="lv-LV"/>
              </w:rPr>
              <w:t xml:space="preserve"> 323 “Darbības programmas “Izaugsme un nodarbinātība” 8.1.2. specifiskā atbalsta mērķa “Uzlabot vispārējās izglītības iestāžu mācību vidi” īstenošanas noteikumi”</w:t>
            </w:r>
            <w:r w:rsidRPr="00F51DE0">
              <w:rPr>
                <w:rFonts w:ascii="Times New Roman" w:eastAsia="Times New Roman" w:hAnsi="Times New Roman" w:cs="Times New Roman"/>
                <w:sz w:val="28"/>
                <w:szCs w:val="28"/>
                <w:lang w:eastAsia="lv-LV"/>
              </w:rPr>
              <w:t xml:space="preserve">” (turpmāk – </w:t>
            </w:r>
            <w:r w:rsidR="00741856" w:rsidRPr="00F51DE0">
              <w:rPr>
                <w:rFonts w:ascii="Times New Roman" w:eastAsia="Times New Roman" w:hAnsi="Times New Roman" w:cs="Times New Roman"/>
                <w:sz w:val="28"/>
                <w:szCs w:val="28"/>
                <w:lang w:eastAsia="lv-LV"/>
              </w:rPr>
              <w:t xml:space="preserve">MK </w:t>
            </w:r>
            <w:r w:rsidR="00FF417D">
              <w:rPr>
                <w:rFonts w:ascii="Times New Roman" w:eastAsia="Times New Roman" w:hAnsi="Times New Roman" w:cs="Times New Roman"/>
                <w:sz w:val="28"/>
                <w:szCs w:val="28"/>
                <w:lang w:eastAsia="lv-LV"/>
              </w:rPr>
              <w:t>noteikumi</w:t>
            </w:r>
            <w:r w:rsidRPr="00F51DE0">
              <w:rPr>
                <w:rFonts w:ascii="Times New Roman" w:eastAsia="Times New Roman" w:hAnsi="Times New Roman" w:cs="Times New Roman"/>
                <w:sz w:val="28"/>
                <w:szCs w:val="28"/>
                <w:lang w:eastAsia="lv-LV"/>
              </w:rPr>
              <w:t xml:space="preserve">) nosaka kārtību, kādā tiks īstenoti projekti </w:t>
            </w:r>
            <w:r w:rsidR="00F27044">
              <w:rPr>
                <w:rFonts w:ascii="Times New Roman" w:eastAsia="Times New Roman" w:hAnsi="Times New Roman" w:cs="Times New Roman"/>
                <w:sz w:val="28"/>
                <w:szCs w:val="28"/>
                <w:lang w:eastAsia="lv-LV"/>
              </w:rPr>
              <w:t xml:space="preserve">specifiskā atbalsta </w:t>
            </w:r>
            <w:r w:rsidRPr="00F51DE0">
              <w:rPr>
                <w:rFonts w:ascii="Times New Roman" w:eastAsia="Times New Roman" w:hAnsi="Times New Roman" w:cs="Times New Roman"/>
                <w:sz w:val="28"/>
                <w:szCs w:val="28"/>
                <w:lang w:eastAsia="lv-LV"/>
              </w:rPr>
              <w:t>ietvaros.</w:t>
            </w:r>
            <w:r w:rsidR="00CC5468" w:rsidRPr="00F51DE0">
              <w:rPr>
                <w:rFonts w:ascii="Times New Roman" w:eastAsia="Times New Roman" w:hAnsi="Times New Roman" w:cs="Times New Roman"/>
                <w:sz w:val="28"/>
                <w:szCs w:val="28"/>
                <w:lang w:eastAsia="lv-LV"/>
              </w:rPr>
              <w:t xml:space="preserve"> Darbības </w:t>
            </w:r>
            <w:r w:rsidR="00CC5468" w:rsidRPr="00F51DE0">
              <w:rPr>
                <w:rFonts w:ascii="Times New Roman" w:eastAsia="Times New Roman" w:hAnsi="Times New Roman" w:cs="Times New Roman"/>
                <w:sz w:val="28"/>
                <w:szCs w:val="28"/>
                <w:lang w:eastAsia="lv-LV"/>
              </w:rPr>
              <w:lastRenderedPageBreak/>
              <w:t>programma “Izaugsme un nodarbinātība” (82. un 676.</w:t>
            </w:r>
            <w:r w:rsidR="00A20962">
              <w:rPr>
                <w:rFonts w:ascii="Times New Roman" w:eastAsia="Times New Roman" w:hAnsi="Times New Roman" w:cs="Times New Roman"/>
                <w:sz w:val="28"/>
                <w:szCs w:val="28"/>
                <w:lang w:eastAsia="lv-LV"/>
              </w:rPr>
              <w:t xml:space="preserve"> </w:t>
            </w:r>
            <w:r w:rsidR="00CC5468" w:rsidRPr="00F51DE0">
              <w:rPr>
                <w:rFonts w:ascii="Times New Roman" w:eastAsia="Times New Roman" w:hAnsi="Times New Roman" w:cs="Times New Roman"/>
                <w:sz w:val="28"/>
                <w:szCs w:val="28"/>
                <w:lang w:eastAsia="lv-LV"/>
              </w:rPr>
              <w:t xml:space="preserve">punkts) paredz, ka </w:t>
            </w:r>
            <w:r w:rsidR="00695D77">
              <w:rPr>
                <w:rFonts w:ascii="Times New Roman" w:eastAsia="Times New Roman" w:hAnsi="Times New Roman" w:cs="Times New Roman"/>
                <w:sz w:val="28"/>
                <w:szCs w:val="28"/>
                <w:lang w:eastAsia="lv-LV"/>
              </w:rPr>
              <w:t>specifiskā atbalsta</w:t>
            </w:r>
            <w:r w:rsidR="00695D77" w:rsidRPr="00F51DE0">
              <w:rPr>
                <w:rFonts w:ascii="Times New Roman" w:eastAsia="Times New Roman" w:hAnsi="Times New Roman" w:cs="Times New Roman"/>
                <w:sz w:val="28"/>
                <w:szCs w:val="28"/>
                <w:lang w:eastAsia="lv-LV"/>
              </w:rPr>
              <w:t xml:space="preserve"> </w:t>
            </w:r>
            <w:r w:rsidR="00CC5468" w:rsidRPr="00F51DE0">
              <w:rPr>
                <w:rFonts w:ascii="Times New Roman" w:eastAsia="Times New Roman" w:hAnsi="Times New Roman" w:cs="Times New Roman"/>
                <w:sz w:val="28"/>
                <w:szCs w:val="28"/>
                <w:lang w:eastAsia="lv-LV"/>
              </w:rPr>
              <w:t>ietvaros</w:t>
            </w:r>
            <w:r w:rsidR="00D14C41" w:rsidRPr="00F51DE0">
              <w:rPr>
                <w:rFonts w:ascii="Times New Roman" w:eastAsia="Times New Roman" w:hAnsi="Times New Roman" w:cs="Times New Roman"/>
                <w:sz w:val="28"/>
                <w:szCs w:val="28"/>
                <w:lang w:eastAsia="lv-LV"/>
              </w:rPr>
              <w:t>,</w:t>
            </w:r>
            <w:r w:rsidR="00CC5468" w:rsidRPr="00F51DE0">
              <w:rPr>
                <w:rFonts w:ascii="Times New Roman" w:eastAsia="Times New Roman" w:hAnsi="Times New Roman" w:cs="Times New Roman"/>
                <w:sz w:val="28"/>
                <w:szCs w:val="28"/>
                <w:lang w:eastAsia="lv-LV"/>
              </w:rPr>
              <w:t xml:space="preserve"> </w:t>
            </w:r>
            <w:r w:rsidR="00A95F03" w:rsidRPr="00F51DE0">
              <w:rPr>
                <w:rFonts w:ascii="Times New Roman" w:eastAsia="Times New Roman" w:hAnsi="Times New Roman" w:cs="Times New Roman"/>
                <w:sz w:val="28"/>
                <w:szCs w:val="28"/>
                <w:lang w:eastAsia="lv-LV"/>
              </w:rPr>
              <w:t xml:space="preserve">balstoties uz pašvaldības izglītības attīstības stratēģijām, koncentrējot resursus, </w:t>
            </w:r>
            <w:r w:rsidR="00CC5468" w:rsidRPr="00F51DE0">
              <w:rPr>
                <w:rFonts w:ascii="Times New Roman" w:eastAsia="Times New Roman" w:hAnsi="Times New Roman" w:cs="Times New Roman"/>
                <w:sz w:val="28"/>
                <w:szCs w:val="28"/>
                <w:lang w:eastAsia="lv-LV"/>
              </w:rPr>
              <w:t>plānots komplekss</w:t>
            </w:r>
            <w:r w:rsidR="00A95F03" w:rsidRPr="00F51DE0">
              <w:rPr>
                <w:rFonts w:ascii="Times New Roman" w:eastAsia="Times New Roman" w:hAnsi="Times New Roman" w:cs="Times New Roman"/>
                <w:sz w:val="28"/>
                <w:szCs w:val="28"/>
                <w:lang w:eastAsia="lv-LV"/>
              </w:rPr>
              <w:t xml:space="preserve"> atbalsts vispārējās izglītības iestāžu tīkla sakārtošanai pašvaldībās, uzlabojot vispārējās</w:t>
            </w:r>
            <w:r w:rsidR="0029354B">
              <w:rPr>
                <w:rFonts w:ascii="Times New Roman" w:eastAsia="Times New Roman" w:hAnsi="Times New Roman" w:cs="Times New Roman"/>
                <w:sz w:val="28"/>
                <w:szCs w:val="28"/>
                <w:lang w:eastAsia="lv-LV"/>
              </w:rPr>
              <w:t xml:space="preserve"> izglītības iestāžu mācību vidi, tādejādi sekmējot</w:t>
            </w:r>
            <w:r w:rsidR="0029354B" w:rsidRPr="0029354B">
              <w:rPr>
                <w:rFonts w:ascii="Times New Roman" w:eastAsia="Times New Roman" w:hAnsi="Times New Roman" w:cs="Times New Roman"/>
                <w:sz w:val="28"/>
                <w:szCs w:val="28"/>
                <w:lang w:eastAsia="lv-LV"/>
              </w:rPr>
              <w:t xml:space="preserve"> kompetenču pieejā balstītā vispārējās izglītības satura pakāpenisku ieviešanu</w:t>
            </w:r>
            <w:r w:rsidR="00181EF1">
              <w:rPr>
                <w:rFonts w:ascii="Times New Roman" w:eastAsia="Times New Roman" w:hAnsi="Times New Roman" w:cs="Times New Roman"/>
                <w:sz w:val="28"/>
                <w:szCs w:val="28"/>
                <w:lang w:eastAsia="lv-LV"/>
              </w:rPr>
              <w:t>.</w:t>
            </w:r>
          </w:p>
          <w:p w14:paraId="3247762E" w14:textId="774A34D9" w:rsidR="00CA5ABD" w:rsidRPr="00F51DE0" w:rsidRDefault="00B12D27" w:rsidP="001F5AC7">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283326" w:rsidRPr="00F51DE0">
              <w:rPr>
                <w:rFonts w:ascii="Times New Roman" w:eastAsia="Times New Roman" w:hAnsi="Times New Roman" w:cs="Times New Roman"/>
                <w:sz w:val="28"/>
                <w:szCs w:val="28"/>
                <w:lang w:eastAsia="lv-LV"/>
              </w:rPr>
              <w:t>Ņemot vērā, ka izglītības iestāžu tīkla sakārtošanas kontekstā ir būtiski nodrošināt dienesta viesnīc</w:t>
            </w:r>
            <w:r w:rsidR="004340F6">
              <w:rPr>
                <w:rFonts w:ascii="Times New Roman" w:eastAsia="Times New Roman" w:hAnsi="Times New Roman" w:cs="Times New Roman"/>
                <w:sz w:val="28"/>
                <w:szCs w:val="28"/>
                <w:lang w:eastAsia="lv-LV"/>
              </w:rPr>
              <w:t>as, internāta pakalpojum</w:t>
            </w:r>
            <w:r w:rsidR="00A34647">
              <w:rPr>
                <w:rFonts w:ascii="Times New Roman" w:eastAsia="Times New Roman" w:hAnsi="Times New Roman" w:cs="Times New Roman"/>
                <w:sz w:val="28"/>
                <w:szCs w:val="28"/>
                <w:lang w:eastAsia="lv-LV"/>
              </w:rPr>
              <w:t>us</w:t>
            </w:r>
            <w:r w:rsidR="00283326" w:rsidRPr="00F51DE0">
              <w:rPr>
                <w:rFonts w:ascii="Times New Roman" w:eastAsia="Times New Roman" w:hAnsi="Times New Roman" w:cs="Times New Roman"/>
                <w:sz w:val="28"/>
                <w:szCs w:val="28"/>
                <w:lang w:eastAsia="lv-LV"/>
              </w:rPr>
              <w:t xml:space="preserve"> </w:t>
            </w:r>
            <w:r w:rsidR="004340F6">
              <w:rPr>
                <w:rFonts w:ascii="Times New Roman" w:eastAsia="Times New Roman" w:hAnsi="Times New Roman" w:cs="Times New Roman"/>
                <w:sz w:val="28"/>
                <w:szCs w:val="28"/>
                <w:lang w:eastAsia="lv-LV"/>
              </w:rPr>
              <w:t>(</w:t>
            </w:r>
            <w:r w:rsidR="00283326" w:rsidRPr="00F51DE0">
              <w:rPr>
                <w:rFonts w:ascii="Times New Roman" w:eastAsia="Times New Roman" w:hAnsi="Times New Roman" w:cs="Times New Roman"/>
                <w:sz w:val="28"/>
                <w:szCs w:val="28"/>
                <w:lang w:eastAsia="lv-LV"/>
              </w:rPr>
              <w:t>kur tas nepieciešams</w:t>
            </w:r>
            <w:r w:rsidR="004340F6">
              <w:rPr>
                <w:rFonts w:ascii="Times New Roman" w:eastAsia="Times New Roman" w:hAnsi="Times New Roman" w:cs="Times New Roman"/>
                <w:sz w:val="28"/>
                <w:szCs w:val="28"/>
                <w:lang w:eastAsia="lv-LV"/>
              </w:rPr>
              <w:t>)</w:t>
            </w:r>
            <w:r w:rsidR="00283326" w:rsidRPr="00F51DE0">
              <w:rPr>
                <w:rFonts w:ascii="Times New Roman" w:eastAsia="Times New Roman" w:hAnsi="Times New Roman" w:cs="Times New Roman"/>
                <w:sz w:val="28"/>
                <w:szCs w:val="28"/>
                <w:lang w:eastAsia="lv-LV"/>
              </w:rPr>
              <w:t xml:space="preserve">, </w:t>
            </w:r>
            <w:r w:rsidR="00B61B5F" w:rsidRPr="00F51DE0">
              <w:rPr>
                <w:rFonts w:ascii="Times New Roman" w:eastAsia="Times New Roman" w:hAnsi="Times New Roman" w:cs="Times New Roman"/>
                <w:sz w:val="28"/>
                <w:szCs w:val="28"/>
                <w:lang w:eastAsia="lv-LV"/>
              </w:rPr>
              <w:t xml:space="preserve">MK </w:t>
            </w:r>
            <w:r w:rsidR="00CA5ABD" w:rsidRPr="00F51DE0">
              <w:rPr>
                <w:rFonts w:ascii="Times New Roman" w:eastAsia="Times New Roman" w:hAnsi="Times New Roman" w:cs="Times New Roman"/>
                <w:sz w:val="28"/>
                <w:szCs w:val="28"/>
                <w:lang w:eastAsia="lv-LV"/>
              </w:rPr>
              <w:t>noteikumu</w:t>
            </w:r>
            <w:r w:rsidR="00B61B5F" w:rsidRPr="00F51DE0">
              <w:rPr>
                <w:rFonts w:ascii="Times New Roman" w:eastAsia="Times New Roman" w:hAnsi="Times New Roman" w:cs="Times New Roman"/>
                <w:sz w:val="28"/>
                <w:szCs w:val="28"/>
                <w:lang w:eastAsia="lv-LV"/>
              </w:rPr>
              <w:t xml:space="preserve"> </w:t>
            </w:r>
            <w:r w:rsidR="00232F3F">
              <w:rPr>
                <w:rFonts w:ascii="Times New Roman" w:eastAsia="Times New Roman" w:hAnsi="Times New Roman" w:cs="Times New Roman"/>
                <w:sz w:val="28"/>
                <w:szCs w:val="28"/>
                <w:lang w:eastAsia="lv-LV"/>
              </w:rPr>
              <w:t xml:space="preserve">26.2.8. apakšpunkts un </w:t>
            </w:r>
            <w:r w:rsidR="00283326" w:rsidRPr="00F51DE0">
              <w:rPr>
                <w:rFonts w:ascii="Times New Roman" w:eastAsia="Times New Roman" w:hAnsi="Times New Roman" w:cs="Times New Roman"/>
                <w:sz w:val="28"/>
                <w:szCs w:val="28"/>
                <w:lang w:eastAsia="lv-LV"/>
              </w:rPr>
              <w:t>31.</w:t>
            </w:r>
            <w:r w:rsidR="00A20962">
              <w:rPr>
                <w:rFonts w:ascii="Times New Roman" w:eastAsia="Times New Roman" w:hAnsi="Times New Roman" w:cs="Times New Roman"/>
                <w:sz w:val="28"/>
                <w:szCs w:val="28"/>
                <w:lang w:eastAsia="lv-LV"/>
              </w:rPr>
              <w:t xml:space="preserve"> </w:t>
            </w:r>
            <w:r w:rsidR="00283326" w:rsidRPr="00F51DE0">
              <w:rPr>
                <w:rFonts w:ascii="Times New Roman" w:eastAsia="Times New Roman" w:hAnsi="Times New Roman" w:cs="Times New Roman"/>
                <w:sz w:val="28"/>
                <w:szCs w:val="28"/>
                <w:lang w:eastAsia="lv-LV"/>
              </w:rPr>
              <w:t>punkts</w:t>
            </w:r>
            <w:r w:rsidR="00CA5ABD" w:rsidRPr="00F51DE0">
              <w:rPr>
                <w:rFonts w:ascii="Times New Roman" w:eastAsia="Times New Roman" w:hAnsi="Times New Roman" w:cs="Times New Roman"/>
                <w:sz w:val="28"/>
                <w:szCs w:val="28"/>
                <w:lang w:eastAsia="lv-LV"/>
              </w:rPr>
              <w:t xml:space="preserve"> </w:t>
            </w:r>
            <w:r w:rsidR="00283326" w:rsidRPr="00F51DE0">
              <w:rPr>
                <w:rFonts w:ascii="Times New Roman" w:eastAsia="Times New Roman" w:hAnsi="Times New Roman" w:cs="Times New Roman"/>
                <w:sz w:val="28"/>
                <w:szCs w:val="28"/>
                <w:lang w:eastAsia="lv-LV"/>
              </w:rPr>
              <w:t xml:space="preserve">paredz, ka </w:t>
            </w:r>
            <w:r w:rsidR="002C1A8C" w:rsidRPr="00F51DE0">
              <w:rPr>
                <w:rFonts w:ascii="Times New Roman" w:eastAsia="Times New Roman" w:hAnsi="Times New Roman" w:cs="Times New Roman"/>
                <w:sz w:val="28"/>
                <w:szCs w:val="28"/>
                <w:lang w:eastAsia="lv-LV"/>
              </w:rPr>
              <w:t xml:space="preserve">papildus </w:t>
            </w:r>
            <w:r w:rsidR="00A95F03" w:rsidRPr="00F51DE0">
              <w:rPr>
                <w:rFonts w:ascii="Times New Roman" w:eastAsia="Times New Roman" w:hAnsi="Times New Roman" w:cs="Times New Roman"/>
                <w:sz w:val="28"/>
                <w:szCs w:val="28"/>
                <w:lang w:eastAsia="lv-LV"/>
              </w:rPr>
              <w:t xml:space="preserve">darbībām </w:t>
            </w:r>
            <w:r w:rsidR="002C1A8C" w:rsidRPr="00F51DE0">
              <w:rPr>
                <w:rFonts w:ascii="Times New Roman" w:eastAsia="Times New Roman" w:hAnsi="Times New Roman" w:cs="Times New Roman"/>
                <w:sz w:val="28"/>
                <w:szCs w:val="28"/>
                <w:lang w:eastAsia="lv-LV"/>
              </w:rPr>
              <w:t>vispārējās izglītības iestādes mācību vides uzlabošana</w:t>
            </w:r>
            <w:r w:rsidR="00A95F03" w:rsidRPr="00F51DE0">
              <w:rPr>
                <w:rFonts w:ascii="Times New Roman" w:eastAsia="Times New Roman" w:hAnsi="Times New Roman" w:cs="Times New Roman"/>
                <w:sz w:val="28"/>
                <w:szCs w:val="28"/>
                <w:lang w:eastAsia="lv-LV"/>
              </w:rPr>
              <w:t>i</w:t>
            </w:r>
            <w:r w:rsidR="00D14C41" w:rsidRPr="00F51DE0">
              <w:rPr>
                <w:rFonts w:ascii="Times New Roman" w:eastAsia="Times New Roman" w:hAnsi="Times New Roman" w:cs="Times New Roman"/>
                <w:sz w:val="28"/>
                <w:szCs w:val="28"/>
                <w:lang w:eastAsia="lv-LV"/>
              </w:rPr>
              <w:t xml:space="preserve">, </w:t>
            </w:r>
            <w:r w:rsidR="00A95F03" w:rsidRPr="00F51DE0">
              <w:rPr>
                <w:rFonts w:ascii="Times New Roman" w:eastAsia="Times New Roman" w:hAnsi="Times New Roman" w:cs="Times New Roman"/>
                <w:sz w:val="28"/>
                <w:szCs w:val="28"/>
                <w:lang w:eastAsia="lv-LV"/>
              </w:rPr>
              <w:t xml:space="preserve">pašvaldības </w:t>
            </w:r>
            <w:r w:rsidR="002C1A8C" w:rsidRPr="00F51DE0">
              <w:rPr>
                <w:rFonts w:ascii="Times New Roman" w:eastAsia="Times New Roman" w:hAnsi="Times New Roman" w:cs="Times New Roman"/>
                <w:sz w:val="28"/>
                <w:szCs w:val="28"/>
                <w:lang w:eastAsia="lv-LV"/>
              </w:rPr>
              <w:t xml:space="preserve">var paredzēt arī </w:t>
            </w:r>
            <w:r w:rsidR="00CA5ABD" w:rsidRPr="00F51DE0">
              <w:rPr>
                <w:rFonts w:ascii="Times New Roman" w:eastAsia="Times New Roman" w:hAnsi="Times New Roman" w:cs="Times New Roman"/>
                <w:sz w:val="28"/>
                <w:szCs w:val="28"/>
                <w:lang w:eastAsia="lv-LV"/>
              </w:rPr>
              <w:t>dienesta viesnīcas</w:t>
            </w:r>
            <w:r w:rsidR="00B72EAA">
              <w:rPr>
                <w:rFonts w:ascii="Times New Roman" w:eastAsia="Times New Roman" w:hAnsi="Times New Roman" w:cs="Times New Roman"/>
                <w:sz w:val="28"/>
                <w:szCs w:val="28"/>
                <w:lang w:eastAsia="lv-LV"/>
              </w:rPr>
              <w:t>, internāta</w:t>
            </w:r>
            <w:r w:rsidR="00CA5ABD" w:rsidRPr="00F51DE0">
              <w:rPr>
                <w:rFonts w:ascii="Times New Roman" w:eastAsia="Times New Roman" w:hAnsi="Times New Roman" w:cs="Times New Roman"/>
                <w:sz w:val="28"/>
                <w:szCs w:val="28"/>
                <w:lang w:eastAsia="lv-LV"/>
              </w:rPr>
              <w:t xml:space="preserve"> būvniecīb</w:t>
            </w:r>
            <w:r w:rsidR="00A95F03" w:rsidRPr="00F51DE0">
              <w:rPr>
                <w:rFonts w:ascii="Times New Roman" w:eastAsia="Times New Roman" w:hAnsi="Times New Roman" w:cs="Times New Roman"/>
                <w:sz w:val="28"/>
                <w:szCs w:val="28"/>
                <w:lang w:eastAsia="lv-LV"/>
              </w:rPr>
              <w:t>u</w:t>
            </w:r>
            <w:r w:rsidR="00CA5ABD" w:rsidRPr="00F51DE0">
              <w:rPr>
                <w:rFonts w:ascii="Times New Roman" w:eastAsia="Times New Roman" w:hAnsi="Times New Roman" w:cs="Times New Roman"/>
                <w:sz w:val="28"/>
                <w:szCs w:val="28"/>
                <w:lang w:eastAsia="lv-LV"/>
              </w:rPr>
              <w:t>, pārbūv</w:t>
            </w:r>
            <w:r w:rsidR="00A95F03" w:rsidRPr="00F51DE0">
              <w:rPr>
                <w:rFonts w:ascii="Times New Roman" w:eastAsia="Times New Roman" w:hAnsi="Times New Roman" w:cs="Times New Roman"/>
                <w:sz w:val="28"/>
                <w:szCs w:val="28"/>
                <w:lang w:eastAsia="lv-LV"/>
              </w:rPr>
              <w:t>i</w:t>
            </w:r>
            <w:r w:rsidR="00CA5ABD" w:rsidRPr="00F51DE0">
              <w:rPr>
                <w:rFonts w:ascii="Times New Roman" w:eastAsia="Times New Roman" w:hAnsi="Times New Roman" w:cs="Times New Roman"/>
                <w:sz w:val="28"/>
                <w:szCs w:val="28"/>
                <w:lang w:eastAsia="lv-LV"/>
              </w:rPr>
              <w:t xml:space="preserve"> </w:t>
            </w:r>
            <w:r w:rsidR="00D14C41" w:rsidRPr="00F51DE0">
              <w:rPr>
                <w:rFonts w:ascii="Times New Roman" w:eastAsia="Times New Roman" w:hAnsi="Times New Roman" w:cs="Times New Roman"/>
                <w:sz w:val="28"/>
                <w:szCs w:val="28"/>
                <w:lang w:eastAsia="lv-LV"/>
              </w:rPr>
              <w:t>vai</w:t>
            </w:r>
            <w:r w:rsidR="00CA5ABD" w:rsidRPr="00F51DE0">
              <w:rPr>
                <w:rFonts w:ascii="Times New Roman" w:eastAsia="Times New Roman" w:hAnsi="Times New Roman" w:cs="Times New Roman"/>
                <w:sz w:val="28"/>
                <w:szCs w:val="28"/>
                <w:lang w:eastAsia="lv-LV"/>
              </w:rPr>
              <w:t xml:space="preserve"> atjaunošan</w:t>
            </w:r>
            <w:r w:rsidR="00A95F03" w:rsidRPr="00F51DE0">
              <w:rPr>
                <w:rFonts w:ascii="Times New Roman" w:eastAsia="Times New Roman" w:hAnsi="Times New Roman" w:cs="Times New Roman"/>
                <w:sz w:val="28"/>
                <w:szCs w:val="28"/>
                <w:lang w:eastAsia="lv-LV"/>
              </w:rPr>
              <w:t>u</w:t>
            </w:r>
            <w:r w:rsidR="00CA5ABD" w:rsidRPr="00F51DE0">
              <w:rPr>
                <w:rFonts w:ascii="Times New Roman" w:eastAsia="Times New Roman" w:hAnsi="Times New Roman" w:cs="Times New Roman"/>
                <w:sz w:val="28"/>
                <w:szCs w:val="28"/>
                <w:lang w:eastAsia="lv-LV"/>
              </w:rPr>
              <w:t>, ja tā nepieciešama v</w:t>
            </w:r>
            <w:r w:rsidR="00251A3A" w:rsidRPr="00F51DE0">
              <w:rPr>
                <w:rFonts w:ascii="Times New Roman" w:eastAsia="Times New Roman" w:hAnsi="Times New Roman" w:cs="Times New Roman"/>
                <w:sz w:val="28"/>
                <w:szCs w:val="28"/>
                <w:lang w:eastAsia="lv-LV"/>
              </w:rPr>
              <w:t>ismaz divām izglītības iestādēm</w:t>
            </w:r>
            <w:r w:rsidR="00E70229" w:rsidRPr="00F51DE0">
              <w:rPr>
                <w:rFonts w:ascii="Times New Roman" w:eastAsia="Times New Roman" w:hAnsi="Times New Roman" w:cs="Times New Roman"/>
                <w:sz w:val="28"/>
                <w:szCs w:val="28"/>
                <w:lang w:eastAsia="lv-LV"/>
              </w:rPr>
              <w:t>.</w:t>
            </w:r>
          </w:p>
          <w:p w14:paraId="7CEA3001" w14:textId="6B30317F" w:rsidR="00FB17E6" w:rsidRPr="00F51DE0" w:rsidRDefault="00087308" w:rsidP="001F5AC7">
            <w:pPr>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 xml:space="preserve">Atsevišķas pašvaldības </w:t>
            </w:r>
            <w:r w:rsidR="001F5AC7" w:rsidRPr="00F51DE0">
              <w:rPr>
                <w:rFonts w:ascii="Times New Roman" w:eastAsia="Times New Roman" w:hAnsi="Times New Roman" w:cs="Times New Roman"/>
                <w:sz w:val="28"/>
                <w:szCs w:val="28"/>
                <w:lang w:eastAsia="lv-LV"/>
              </w:rPr>
              <w:t>2016.</w:t>
            </w:r>
            <w:r w:rsidR="00A20962">
              <w:rPr>
                <w:rFonts w:ascii="Times New Roman" w:eastAsia="Times New Roman" w:hAnsi="Times New Roman" w:cs="Times New Roman"/>
                <w:sz w:val="28"/>
                <w:szCs w:val="28"/>
                <w:lang w:eastAsia="lv-LV"/>
              </w:rPr>
              <w:t xml:space="preserve"> </w:t>
            </w:r>
            <w:r w:rsidR="001F5AC7" w:rsidRPr="00F51DE0">
              <w:rPr>
                <w:rFonts w:ascii="Times New Roman" w:eastAsia="Times New Roman" w:hAnsi="Times New Roman" w:cs="Times New Roman"/>
                <w:sz w:val="28"/>
                <w:szCs w:val="28"/>
                <w:lang w:eastAsia="lv-LV"/>
              </w:rPr>
              <w:t xml:space="preserve">gadā </w:t>
            </w:r>
            <w:r w:rsidR="00652F41" w:rsidRPr="00F51DE0">
              <w:rPr>
                <w:rFonts w:ascii="Times New Roman" w:eastAsia="Times New Roman" w:hAnsi="Times New Roman" w:cs="Times New Roman"/>
                <w:sz w:val="28"/>
                <w:szCs w:val="28"/>
                <w:lang w:eastAsia="lv-LV"/>
              </w:rPr>
              <w:t xml:space="preserve">ir </w:t>
            </w:r>
            <w:r w:rsidR="001F5AC7" w:rsidRPr="00F51DE0">
              <w:rPr>
                <w:rFonts w:ascii="Times New Roman" w:eastAsia="Times New Roman" w:hAnsi="Times New Roman" w:cs="Times New Roman"/>
                <w:sz w:val="28"/>
                <w:szCs w:val="28"/>
                <w:lang w:eastAsia="lv-LV"/>
              </w:rPr>
              <w:t>uzs</w:t>
            </w:r>
            <w:r w:rsidR="00652F41" w:rsidRPr="00F51DE0">
              <w:rPr>
                <w:rFonts w:ascii="Times New Roman" w:eastAsia="Times New Roman" w:hAnsi="Times New Roman" w:cs="Times New Roman"/>
                <w:sz w:val="28"/>
                <w:szCs w:val="28"/>
                <w:lang w:eastAsia="lv-LV"/>
              </w:rPr>
              <w:t>ākušas</w:t>
            </w:r>
            <w:r w:rsidR="001F5AC7" w:rsidRPr="00F51DE0">
              <w:rPr>
                <w:rFonts w:ascii="Times New Roman" w:eastAsia="Times New Roman" w:hAnsi="Times New Roman" w:cs="Times New Roman"/>
                <w:sz w:val="28"/>
                <w:szCs w:val="28"/>
                <w:lang w:eastAsia="lv-LV"/>
              </w:rPr>
              <w:t xml:space="preserve"> tās dibināto vispārējās izglītības iestāžu tīkla sakārtošanu. Tostarp Aizkraukles, Smiltenes un Valkas novada pašvaldības to administratīvajos centros (pilsētās) ir veikušas pilnīgu tajās esošo vispārējās izglītības iestāžu reorganizāciju (apvienošanu), kā rezultātā </w:t>
            </w:r>
            <w:r w:rsidR="004662E4">
              <w:rPr>
                <w:rFonts w:ascii="Times New Roman" w:eastAsia="Times New Roman" w:hAnsi="Times New Roman" w:cs="Times New Roman"/>
                <w:sz w:val="28"/>
                <w:szCs w:val="28"/>
                <w:lang w:eastAsia="lv-LV"/>
              </w:rPr>
              <w:t>pilsētā</w:t>
            </w:r>
            <w:r w:rsidR="004662E4" w:rsidRPr="00F51DE0">
              <w:rPr>
                <w:rFonts w:ascii="Times New Roman" w:eastAsia="Times New Roman" w:hAnsi="Times New Roman" w:cs="Times New Roman"/>
                <w:sz w:val="28"/>
                <w:szCs w:val="28"/>
                <w:lang w:eastAsia="lv-LV"/>
              </w:rPr>
              <w:t xml:space="preserve"> </w:t>
            </w:r>
            <w:r w:rsidR="001F5AC7" w:rsidRPr="00F51DE0">
              <w:rPr>
                <w:rFonts w:ascii="Times New Roman" w:eastAsia="Times New Roman" w:hAnsi="Times New Roman" w:cs="Times New Roman"/>
                <w:sz w:val="28"/>
                <w:szCs w:val="28"/>
                <w:lang w:eastAsia="lv-LV"/>
              </w:rPr>
              <w:t>ir izveidota tikai viena vispārējās izglītības iestāde.</w:t>
            </w:r>
          </w:p>
          <w:p w14:paraId="0081F637" w14:textId="39A517D5" w:rsidR="00AB0B5B" w:rsidRPr="00F51DE0" w:rsidRDefault="00AB0B5B" w:rsidP="001F5AC7">
            <w:pPr>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 xml:space="preserve">Ievērojot minēto, kā arī ņemot vērā izveidotajās izglītības iestādēs kopējo </w:t>
            </w:r>
            <w:r w:rsidR="007845DA">
              <w:rPr>
                <w:rFonts w:ascii="Times New Roman" w:eastAsia="Times New Roman" w:hAnsi="Times New Roman" w:cs="Times New Roman"/>
                <w:sz w:val="28"/>
                <w:szCs w:val="28"/>
                <w:lang w:eastAsia="lv-LV"/>
              </w:rPr>
              <w:t>izglītojamo</w:t>
            </w:r>
            <w:r w:rsidRPr="00F51DE0">
              <w:rPr>
                <w:rFonts w:ascii="Times New Roman" w:eastAsia="Times New Roman" w:hAnsi="Times New Roman" w:cs="Times New Roman"/>
                <w:sz w:val="28"/>
                <w:szCs w:val="28"/>
                <w:lang w:eastAsia="lv-LV"/>
              </w:rPr>
              <w:t xml:space="preserve"> skaitu, turk</w:t>
            </w:r>
            <w:r w:rsidR="00D138E7" w:rsidRPr="00F51DE0">
              <w:rPr>
                <w:rFonts w:ascii="Times New Roman" w:eastAsia="Times New Roman" w:hAnsi="Times New Roman" w:cs="Times New Roman"/>
                <w:sz w:val="28"/>
                <w:szCs w:val="28"/>
                <w:lang w:eastAsia="lv-LV"/>
              </w:rPr>
              <w:t>l</w:t>
            </w:r>
            <w:r w:rsidRPr="00F51DE0">
              <w:rPr>
                <w:rFonts w:ascii="Times New Roman" w:eastAsia="Times New Roman" w:hAnsi="Times New Roman" w:cs="Times New Roman"/>
                <w:sz w:val="28"/>
                <w:szCs w:val="28"/>
                <w:lang w:eastAsia="lv-LV"/>
              </w:rPr>
              <w:t>āt</w:t>
            </w:r>
            <w:r w:rsidR="00D138E7" w:rsidRPr="00F51DE0">
              <w:rPr>
                <w:rFonts w:ascii="Times New Roman" w:eastAsia="Times New Roman" w:hAnsi="Times New Roman" w:cs="Times New Roman"/>
                <w:sz w:val="28"/>
                <w:szCs w:val="28"/>
                <w:lang w:eastAsia="lv-LV"/>
              </w:rPr>
              <w:t xml:space="preserve"> ņemot vērā, ka tikai šajās izveidotajās izglītības iestādēs ir iespējams iegūt vispārējo vidējo izglītību (10.</w:t>
            </w:r>
            <w:r w:rsidR="00A20962">
              <w:rPr>
                <w:rFonts w:ascii="Times New Roman" w:eastAsia="Times New Roman" w:hAnsi="Times New Roman" w:cs="Times New Roman"/>
                <w:sz w:val="28"/>
                <w:szCs w:val="28"/>
                <w:lang w:eastAsia="lv-LV"/>
              </w:rPr>
              <w:t xml:space="preserve"> – </w:t>
            </w:r>
            <w:r w:rsidR="00D138E7" w:rsidRPr="00F51DE0">
              <w:rPr>
                <w:rFonts w:ascii="Times New Roman" w:eastAsia="Times New Roman" w:hAnsi="Times New Roman" w:cs="Times New Roman"/>
                <w:sz w:val="28"/>
                <w:szCs w:val="28"/>
                <w:lang w:eastAsia="lv-LV"/>
              </w:rPr>
              <w:t>12.</w:t>
            </w:r>
            <w:r w:rsidR="00A20962">
              <w:rPr>
                <w:rFonts w:ascii="Times New Roman" w:eastAsia="Times New Roman" w:hAnsi="Times New Roman" w:cs="Times New Roman"/>
                <w:sz w:val="28"/>
                <w:szCs w:val="28"/>
                <w:lang w:eastAsia="lv-LV"/>
              </w:rPr>
              <w:t xml:space="preserve"> </w:t>
            </w:r>
            <w:r w:rsidR="00D138E7" w:rsidRPr="00F51DE0">
              <w:rPr>
                <w:rFonts w:ascii="Times New Roman" w:eastAsia="Times New Roman" w:hAnsi="Times New Roman" w:cs="Times New Roman"/>
                <w:sz w:val="28"/>
                <w:szCs w:val="28"/>
                <w:lang w:eastAsia="lv-LV"/>
              </w:rPr>
              <w:t>klase) novadā, ir nepieciešams nodrošināt</w:t>
            </w:r>
            <w:r w:rsidR="001F5AC7" w:rsidRPr="00F51DE0">
              <w:rPr>
                <w:rFonts w:ascii="Times New Roman" w:eastAsia="Times New Roman" w:hAnsi="Times New Roman" w:cs="Times New Roman"/>
                <w:sz w:val="28"/>
                <w:szCs w:val="28"/>
                <w:lang w:eastAsia="lv-LV"/>
              </w:rPr>
              <w:t xml:space="preserve"> </w:t>
            </w:r>
            <w:r w:rsidR="00004027" w:rsidRPr="00F51DE0">
              <w:rPr>
                <w:rFonts w:ascii="Times New Roman" w:eastAsia="Times New Roman" w:hAnsi="Times New Roman" w:cs="Times New Roman"/>
                <w:sz w:val="28"/>
                <w:szCs w:val="28"/>
                <w:lang w:eastAsia="lv-LV"/>
              </w:rPr>
              <w:t>vai</w:t>
            </w:r>
            <w:r w:rsidR="001F5AC7" w:rsidRPr="00F51DE0">
              <w:rPr>
                <w:rFonts w:ascii="Times New Roman" w:eastAsia="Times New Roman" w:hAnsi="Times New Roman" w:cs="Times New Roman"/>
                <w:sz w:val="28"/>
                <w:szCs w:val="28"/>
                <w:lang w:eastAsia="lv-LV"/>
              </w:rPr>
              <w:t xml:space="preserve"> uzlabot</w:t>
            </w:r>
            <w:r w:rsidR="00D138E7" w:rsidRPr="00F51DE0">
              <w:rPr>
                <w:rFonts w:ascii="Times New Roman" w:eastAsia="Times New Roman" w:hAnsi="Times New Roman" w:cs="Times New Roman"/>
                <w:sz w:val="28"/>
                <w:szCs w:val="28"/>
                <w:lang w:eastAsia="lv-LV"/>
              </w:rPr>
              <w:t xml:space="preserve"> dienesta viesnīcas</w:t>
            </w:r>
            <w:r w:rsidR="00B72EAA">
              <w:rPr>
                <w:rFonts w:ascii="Times New Roman" w:eastAsia="Times New Roman" w:hAnsi="Times New Roman" w:cs="Times New Roman"/>
                <w:sz w:val="28"/>
                <w:szCs w:val="28"/>
                <w:lang w:eastAsia="lv-LV"/>
              </w:rPr>
              <w:t>, internāta</w:t>
            </w:r>
            <w:r w:rsidR="00D138E7" w:rsidRPr="00F51DE0">
              <w:rPr>
                <w:rFonts w:ascii="Times New Roman" w:eastAsia="Times New Roman" w:hAnsi="Times New Roman" w:cs="Times New Roman"/>
                <w:sz w:val="28"/>
                <w:szCs w:val="28"/>
                <w:lang w:eastAsia="lv-LV"/>
              </w:rPr>
              <w:t xml:space="preserve"> pakalpojumu š</w:t>
            </w:r>
            <w:r w:rsidR="00D80F55" w:rsidRPr="00F51DE0">
              <w:rPr>
                <w:rFonts w:ascii="Times New Roman" w:eastAsia="Times New Roman" w:hAnsi="Times New Roman" w:cs="Times New Roman"/>
                <w:sz w:val="28"/>
                <w:szCs w:val="28"/>
                <w:lang w:eastAsia="lv-LV"/>
              </w:rPr>
              <w:t>o</w:t>
            </w:r>
            <w:r w:rsidR="00D138E7" w:rsidRPr="00F51DE0">
              <w:rPr>
                <w:rFonts w:ascii="Times New Roman" w:eastAsia="Times New Roman" w:hAnsi="Times New Roman" w:cs="Times New Roman"/>
                <w:sz w:val="28"/>
                <w:szCs w:val="28"/>
                <w:lang w:eastAsia="lv-LV"/>
              </w:rPr>
              <w:t xml:space="preserve"> izglītības iestā</w:t>
            </w:r>
            <w:r w:rsidR="00D80F55" w:rsidRPr="00F51DE0">
              <w:rPr>
                <w:rFonts w:ascii="Times New Roman" w:eastAsia="Times New Roman" w:hAnsi="Times New Roman" w:cs="Times New Roman"/>
                <w:sz w:val="28"/>
                <w:szCs w:val="28"/>
                <w:lang w:eastAsia="lv-LV"/>
              </w:rPr>
              <w:t>žu</w:t>
            </w:r>
            <w:r w:rsidR="00D138E7" w:rsidRPr="00F51DE0">
              <w:rPr>
                <w:rFonts w:ascii="Times New Roman" w:eastAsia="Times New Roman" w:hAnsi="Times New Roman" w:cs="Times New Roman"/>
                <w:sz w:val="28"/>
                <w:szCs w:val="28"/>
                <w:lang w:eastAsia="lv-LV"/>
              </w:rPr>
              <w:t xml:space="preserve"> </w:t>
            </w:r>
            <w:r w:rsidR="007845DA">
              <w:rPr>
                <w:rFonts w:ascii="Times New Roman" w:eastAsia="Times New Roman" w:hAnsi="Times New Roman" w:cs="Times New Roman"/>
                <w:sz w:val="28"/>
                <w:szCs w:val="28"/>
                <w:lang w:eastAsia="lv-LV"/>
              </w:rPr>
              <w:t>izglītojamajiem</w:t>
            </w:r>
            <w:r w:rsidR="00234E71" w:rsidRPr="00F51DE0">
              <w:rPr>
                <w:rFonts w:ascii="Times New Roman" w:eastAsia="Times New Roman" w:hAnsi="Times New Roman" w:cs="Times New Roman"/>
                <w:sz w:val="28"/>
                <w:szCs w:val="28"/>
                <w:lang w:eastAsia="lv-LV"/>
              </w:rPr>
              <w:t>.</w:t>
            </w:r>
          </w:p>
          <w:p w14:paraId="08B2DC99" w14:textId="509CA1B3" w:rsidR="00AB0B5B" w:rsidRDefault="000D29A4" w:rsidP="001F5AC7">
            <w:pPr>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Attiecīgi ir nepieciešams MK noteikumos noteikt, ka dienesta viesnīcas</w:t>
            </w:r>
            <w:r w:rsidR="00B72EAA">
              <w:rPr>
                <w:rFonts w:ascii="Times New Roman" w:eastAsia="Times New Roman" w:hAnsi="Times New Roman" w:cs="Times New Roman"/>
                <w:sz w:val="28"/>
                <w:szCs w:val="28"/>
                <w:lang w:eastAsia="lv-LV"/>
              </w:rPr>
              <w:t>, internāta</w:t>
            </w:r>
            <w:r w:rsidRPr="00F51DE0">
              <w:rPr>
                <w:rFonts w:ascii="Times New Roman" w:eastAsia="Times New Roman" w:hAnsi="Times New Roman" w:cs="Times New Roman"/>
                <w:sz w:val="28"/>
                <w:szCs w:val="28"/>
                <w:lang w:eastAsia="lv-LV"/>
              </w:rPr>
              <w:t xml:space="preserve"> būvniecība, pārbūve </w:t>
            </w:r>
            <w:r w:rsidR="00D80F55" w:rsidRPr="00F51DE0">
              <w:rPr>
                <w:rFonts w:ascii="Times New Roman" w:eastAsia="Times New Roman" w:hAnsi="Times New Roman" w:cs="Times New Roman"/>
                <w:sz w:val="28"/>
                <w:szCs w:val="28"/>
                <w:lang w:eastAsia="lv-LV"/>
              </w:rPr>
              <w:t xml:space="preserve">vai </w:t>
            </w:r>
            <w:r w:rsidRPr="00F51DE0">
              <w:rPr>
                <w:rFonts w:ascii="Times New Roman" w:eastAsia="Times New Roman" w:hAnsi="Times New Roman" w:cs="Times New Roman"/>
                <w:sz w:val="28"/>
                <w:szCs w:val="28"/>
                <w:lang w:eastAsia="lv-LV"/>
              </w:rPr>
              <w:t xml:space="preserve">atjaunošana var tikt paredzēta, ja tā nepieciešama vismaz divām izglītības iestādēm vai tās apvienotas pēc 2013. gada 1. septembra. </w:t>
            </w:r>
            <w:r w:rsidR="00AB0B5B" w:rsidRPr="00F51DE0">
              <w:rPr>
                <w:rFonts w:ascii="Times New Roman" w:eastAsia="Times New Roman" w:hAnsi="Times New Roman" w:cs="Times New Roman"/>
                <w:sz w:val="28"/>
                <w:szCs w:val="28"/>
                <w:lang w:eastAsia="lv-LV"/>
              </w:rPr>
              <w:t xml:space="preserve">Līdzīgi kā tas noteikts MK noteikumu 30. punktā </w:t>
            </w:r>
            <w:r w:rsidR="00AB0B5B" w:rsidRPr="00F51DE0">
              <w:rPr>
                <w:rFonts w:ascii="Times New Roman" w:eastAsia="Times New Roman" w:hAnsi="Times New Roman" w:cs="Times New Roman"/>
                <w:sz w:val="28"/>
                <w:szCs w:val="28"/>
                <w:lang w:eastAsia="lv-LV"/>
              </w:rPr>
              <w:lastRenderedPageBreak/>
              <w:t>attiecībā uz vispārējās izglītības iestāžu sporta laukumu pārbūvi.</w:t>
            </w:r>
            <w:r w:rsidR="0043675C">
              <w:rPr>
                <w:rFonts w:ascii="Times New Roman" w:eastAsia="Times New Roman" w:hAnsi="Times New Roman" w:cs="Times New Roman"/>
                <w:sz w:val="28"/>
                <w:szCs w:val="28"/>
                <w:lang w:eastAsia="lv-LV"/>
              </w:rPr>
              <w:t xml:space="preserve"> </w:t>
            </w:r>
          </w:p>
          <w:p w14:paraId="652FD4BF" w14:textId="71224D58" w:rsidR="0099518A" w:rsidRDefault="00FF4694" w:rsidP="0098240E">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181EF1">
              <w:rPr>
                <w:rFonts w:ascii="Times New Roman" w:eastAsia="Times New Roman" w:hAnsi="Times New Roman" w:cs="Times New Roman"/>
                <w:sz w:val="28"/>
                <w:szCs w:val="28"/>
                <w:lang w:eastAsia="lv-LV"/>
              </w:rPr>
              <w:t xml:space="preserve">. </w:t>
            </w:r>
            <w:r w:rsidR="0099518A">
              <w:rPr>
                <w:rFonts w:ascii="Times New Roman" w:eastAsia="Times New Roman" w:hAnsi="Times New Roman" w:cs="Times New Roman"/>
                <w:sz w:val="28"/>
                <w:szCs w:val="28"/>
                <w:lang w:eastAsia="lv-LV"/>
              </w:rPr>
              <w:t xml:space="preserve">Noteikumu projekts paredz grozījumu </w:t>
            </w:r>
            <w:r w:rsidR="0099518A" w:rsidRPr="00F51DE0">
              <w:rPr>
                <w:rFonts w:ascii="Times New Roman" w:eastAsia="Times New Roman" w:hAnsi="Times New Roman" w:cs="Times New Roman"/>
                <w:sz w:val="28"/>
                <w:szCs w:val="28"/>
                <w:lang w:eastAsia="lv-LV"/>
              </w:rPr>
              <w:t>MK noteikumu</w:t>
            </w:r>
            <w:r w:rsidR="0099518A">
              <w:rPr>
                <w:rFonts w:ascii="Times New Roman" w:eastAsia="Times New Roman" w:hAnsi="Times New Roman" w:cs="Times New Roman"/>
                <w:sz w:val="28"/>
                <w:szCs w:val="28"/>
                <w:lang w:eastAsia="lv-LV"/>
              </w:rPr>
              <w:t xml:space="preserve"> 13., 16.punktā un 15.1.apakšpunktā, palielinot</w:t>
            </w:r>
            <w:r w:rsidR="0099518A" w:rsidRPr="0099518A">
              <w:rPr>
                <w:rFonts w:ascii="Times New Roman" w:eastAsia="Times New Roman" w:hAnsi="Times New Roman" w:cs="Times New Roman"/>
                <w:sz w:val="28"/>
                <w:szCs w:val="28"/>
                <w:lang w:eastAsia="lv-LV"/>
              </w:rPr>
              <w:t xml:space="preserve"> </w:t>
            </w:r>
            <w:r w:rsidR="0099518A">
              <w:rPr>
                <w:rFonts w:ascii="Times New Roman" w:eastAsia="Times New Roman" w:hAnsi="Times New Roman" w:cs="Times New Roman"/>
                <w:sz w:val="28"/>
                <w:szCs w:val="28"/>
                <w:lang w:eastAsia="lv-LV"/>
              </w:rPr>
              <w:t>s</w:t>
            </w:r>
            <w:r w:rsidR="0099518A" w:rsidRPr="0099518A">
              <w:rPr>
                <w:rFonts w:ascii="Times New Roman" w:eastAsia="Times New Roman" w:hAnsi="Times New Roman" w:cs="Times New Roman"/>
                <w:sz w:val="28"/>
                <w:szCs w:val="28"/>
                <w:lang w:eastAsia="lv-LV"/>
              </w:rPr>
              <w:t xml:space="preserve">pecifiskā atbalsta īstenošanai </w:t>
            </w:r>
            <w:r w:rsidR="0099518A">
              <w:rPr>
                <w:rFonts w:ascii="Times New Roman" w:eastAsia="Times New Roman" w:hAnsi="Times New Roman" w:cs="Times New Roman"/>
                <w:sz w:val="28"/>
                <w:szCs w:val="28"/>
                <w:lang w:eastAsia="lv-LV"/>
              </w:rPr>
              <w:t>plānoto finansējumu</w:t>
            </w:r>
            <w:r w:rsidR="0099518A" w:rsidRPr="0099518A">
              <w:rPr>
                <w:rFonts w:ascii="Times New Roman" w:eastAsia="Times New Roman" w:hAnsi="Times New Roman" w:cs="Times New Roman"/>
                <w:sz w:val="28"/>
                <w:szCs w:val="28"/>
                <w:lang w:eastAsia="lv-LV"/>
              </w:rPr>
              <w:t xml:space="preserve"> 561 765 </w:t>
            </w:r>
            <w:r w:rsidR="0099518A" w:rsidRPr="0005200A">
              <w:rPr>
                <w:rFonts w:ascii="Times New Roman" w:eastAsia="Times New Roman" w:hAnsi="Times New Roman" w:cs="Times New Roman"/>
                <w:i/>
                <w:sz w:val="28"/>
                <w:szCs w:val="28"/>
                <w:lang w:eastAsia="lv-LV"/>
              </w:rPr>
              <w:t>euro</w:t>
            </w:r>
            <w:r w:rsidR="0099518A" w:rsidRPr="0099518A">
              <w:rPr>
                <w:rFonts w:ascii="Times New Roman" w:eastAsia="Times New Roman" w:hAnsi="Times New Roman" w:cs="Times New Roman"/>
                <w:sz w:val="28"/>
                <w:szCs w:val="28"/>
                <w:lang w:eastAsia="lv-LV"/>
              </w:rPr>
              <w:t xml:space="preserve"> apmērā, tai skaitā 477 500 </w:t>
            </w:r>
            <w:r w:rsidR="0099518A" w:rsidRPr="0005200A">
              <w:rPr>
                <w:rFonts w:ascii="Times New Roman" w:eastAsia="Times New Roman" w:hAnsi="Times New Roman" w:cs="Times New Roman"/>
                <w:i/>
                <w:sz w:val="28"/>
                <w:szCs w:val="28"/>
                <w:lang w:eastAsia="lv-LV"/>
              </w:rPr>
              <w:t>euro</w:t>
            </w:r>
            <w:r w:rsidR="0099518A" w:rsidRPr="0099518A">
              <w:rPr>
                <w:rFonts w:ascii="Times New Roman" w:eastAsia="Times New Roman" w:hAnsi="Times New Roman" w:cs="Times New Roman"/>
                <w:sz w:val="28"/>
                <w:szCs w:val="28"/>
                <w:lang w:eastAsia="lv-LV"/>
              </w:rPr>
              <w:t xml:space="preserve"> Eiropas Reģionālās attīstības fonda </w:t>
            </w:r>
            <w:r w:rsidR="007944B7">
              <w:rPr>
                <w:rFonts w:ascii="Times New Roman" w:eastAsia="Times New Roman" w:hAnsi="Times New Roman" w:cs="Times New Roman"/>
                <w:sz w:val="28"/>
                <w:szCs w:val="28"/>
                <w:lang w:eastAsia="lv-LV"/>
              </w:rPr>
              <w:t xml:space="preserve">un 84 265 </w:t>
            </w:r>
            <w:r w:rsidR="007944B7" w:rsidRPr="0005200A">
              <w:rPr>
                <w:rFonts w:ascii="Times New Roman" w:eastAsia="Times New Roman" w:hAnsi="Times New Roman" w:cs="Times New Roman"/>
                <w:i/>
                <w:sz w:val="28"/>
                <w:szCs w:val="28"/>
                <w:lang w:eastAsia="lv-LV"/>
              </w:rPr>
              <w:t>euro</w:t>
            </w:r>
            <w:r w:rsidR="007944B7">
              <w:rPr>
                <w:rFonts w:ascii="Times New Roman" w:eastAsia="Times New Roman" w:hAnsi="Times New Roman" w:cs="Times New Roman"/>
                <w:sz w:val="28"/>
                <w:szCs w:val="28"/>
                <w:lang w:eastAsia="lv-LV"/>
              </w:rPr>
              <w:t xml:space="preserve"> </w:t>
            </w:r>
            <w:r w:rsidR="0099518A" w:rsidRPr="0099518A">
              <w:rPr>
                <w:rFonts w:ascii="Times New Roman" w:eastAsia="Times New Roman" w:hAnsi="Times New Roman" w:cs="Times New Roman"/>
                <w:sz w:val="28"/>
                <w:szCs w:val="28"/>
                <w:lang w:eastAsia="lv-LV"/>
              </w:rPr>
              <w:t>nacionā</w:t>
            </w:r>
            <w:r w:rsidR="00D54D65">
              <w:rPr>
                <w:rFonts w:ascii="Times New Roman" w:eastAsia="Times New Roman" w:hAnsi="Times New Roman" w:cs="Times New Roman"/>
                <w:sz w:val="28"/>
                <w:szCs w:val="28"/>
                <w:lang w:eastAsia="lv-LV"/>
              </w:rPr>
              <w:t xml:space="preserve">lais publiskais </w:t>
            </w:r>
            <w:r w:rsidR="00A11B7D">
              <w:rPr>
                <w:rFonts w:ascii="Times New Roman" w:eastAsia="Times New Roman" w:hAnsi="Times New Roman" w:cs="Times New Roman"/>
                <w:sz w:val="28"/>
                <w:szCs w:val="28"/>
                <w:lang w:eastAsia="lv-LV"/>
              </w:rPr>
              <w:t>finansējums.</w:t>
            </w:r>
            <w:r w:rsidR="0099518A" w:rsidRPr="0099518A">
              <w:rPr>
                <w:rFonts w:ascii="Times New Roman" w:eastAsia="Times New Roman" w:hAnsi="Times New Roman" w:cs="Times New Roman"/>
                <w:sz w:val="28"/>
                <w:szCs w:val="28"/>
                <w:lang w:eastAsia="lv-LV"/>
              </w:rPr>
              <w:t xml:space="preserve"> </w:t>
            </w:r>
            <w:r w:rsidR="00A11B7D">
              <w:rPr>
                <w:rFonts w:ascii="Times New Roman" w:eastAsia="Times New Roman" w:hAnsi="Times New Roman" w:cs="Times New Roman"/>
                <w:sz w:val="28"/>
                <w:szCs w:val="28"/>
                <w:lang w:eastAsia="lv-LV"/>
              </w:rPr>
              <w:t xml:space="preserve">Grozījums </w:t>
            </w:r>
            <w:r w:rsidR="0099518A" w:rsidRPr="0099518A">
              <w:rPr>
                <w:rFonts w:ascii="Times New Roman" w:eastAsia="Times New Roman" w:hAnsi="Times New Roman" w:cs="Times New Roman"/>
                <w:sz w:val="28"/>
                <w:szCs w:val="28"/>
                <w:lang w:eastAsia="lv-LV"/>
              </w:rPr>
              <w:t xml:space="preserve">pamatots ar Valmieras pilsētas </w:t>
            </w:r>
            <w:r w:rsidR="000D7EEE">
              <w:rPr>
                <w:rFonts w:ascii="Times New Roman" w:eastAsia="Times New Roman" w:hAnsi="Times New Roman" w:cs="Times New Roman"/>
                <w:sz w:val="28"/>
                <w:szCs w:val="28"/>
                <w:lang w:eastAsia="lv-LV"/>
              </w:rPr>
              <w:t xml:space="preserve">pašvaldības </w:t>
            </w:r>
            <w:r w:rsidR="0099518A" w:rsidRPr="0099518A">
              <w:rPr>
                <w:rFonts w:ascii="Times New Roman" w:eastAsia="Times New Roman" w:hAnsi="Times New Roman" w:cs="Times New Roman"/>
                <w:sz w:val="28"/>
                <w:szCs w:val="28"/>
                <w:lang w:eastAsia="lv-LV"/>
              </w:rPr>
              <w:t xml:space="preserve">iniciatīvu (Valmieras pilsētas 2017.gada 3.marta vēstule Nr.2.2.1.7/17/387 “Par finansējuma pārdali”, kas adresēta Izglītības un zinātnes ministrijai, Vides aizsardzības un reģionālās attīstības ministrijai, Finanšu ministrijai un Kultūras ministrijai) </w:t>
            </w:r>
            <w:r w:rsidR="0098240E" w:rsidRPr="0098240E">
              <w:rPr>
                <w:rFonts w:ascii="Times New Roman" w:eastAsia="Times New Roman" w:hAnsi="Times New Roman" w:cs="Times New Roman"/>
                <w:sz w:val="28"/>
                <w:szCs w:val="28"/>
                <w:lang w:eastAsia="lv-LV"/>
              </w:rPr>
              <w:t>pārdalīt 8.1.3. specifiskā atbalsta mērķa “Palielināt modernizēto profesionālās izglītības iestāžu skaitu” ietvaros Valmieras Mākslas vidusskolai paredzēto finansējumu Valmieras pilsētas pašvaldībai darbības programmas “Izaugsme un nodarbinātība” finansējumu specifisk</w:t>
            </w:r>
            <w:r w:rsidR="001B4621">
              <w:rPr>
                <w:rFonts w:ascii="Times New Roman" w:eastAsia="Times New Roman" w:hAnsi="Times New Roman" w:cs="Times New Roman"/>
                <w:sz w:val="28"/>
                <w:szCs w:val="28"/>
                <w:lang w:eastAsia="lv-LV"/>
              </w:rPr>
              <w:t>ā</w:t>
            </w:r>
            <w:r w:rsidR="0098240E" w:rsidRPr="0098240E">
              <w:rPr>
                <w:rFonts w:ascii="Times New Roman" w:eastAsia="Times New Roman" w:hAnsi="Times New Roman" w:cs="Times New Roman"/>
                <w:sz w:val="28"/>
                <w:szCs w:val="28"/>
                <w:lang w:eastAsia="lv-LV"/>
              </w:rPr>
              <w:t xml:space="preserve"> atbalst</w:t>
            </w:r>
            <w:r w:rsidR="001B4621">
              <w:rPr>
                <w:rFonts w:ascii="Times New Roman" w:eastAsia="Times New Roman" w:hAnsi="Times New Roman" w:cs="Times New Roman"/>
                <w:sz w:val="28"/>
                <w:szCs w:val="28"/>
                <w:lang w:eastAsia="lv-LV"/>
              </w:rPr>
              <w:t>a</w:t>
            </w:r>
            <w:r w:rsidR="0098240E" w:rsidRPr="0098240E">
              <w:rPr>
                <w:rFonts w:ascii="Times New Roman" w:eastAsia="Times New Roman" w:hAnsi="Times New Roman" w:cs="Times New Roman"/>
                <w:sz w:val="28"/>
                <w:szCs w:val="28"/>
                <w:lang w:eastAsia="lv-LV"/>
              </w:rPr>
              <w:t xml:space="preserve"> projekta īstenošanai</w:t>
            </w:r>
            <w:r w:rsidR="0099518A" w:rsidRPr="0099518A">
              <w:rPr>
                <w:rFonts w:ascii="Times New Roman" w:eastAsia="Times New Roman" w:hAnsi="Times New Roman" w:cs="Times New Roman"/>
                <w:sz w:val="28"/>
                <w:szCs w:val="28"/>
                <w:lang w:eastAsia="lv-LV"/>
              </w:rPr>
              <w:t xml:space="preserve">. Ņemot vērā </w:t>
            </w:r>
            <w:r w:rsidR="000E6C47" w:rsidRPr="0099518A">
              <w:rPr>
                <w:rFonts w:ascii="Times New Roman" w:eastAsia="Times New Roman" w:hAnsi="Times New Roman" w:cs="Times New Roman"/>
                <w:sz w:val="28"/>
                <w:szCs w:val="28"/>
                <w:lang w:eastAsia="lv-LV"/>
              </w:rPr>
              <w:t>darbības programm</w:t>
            </w:r>
            <w:r w:rsidR="000E6C47">
              <w:rPr>
                <w:rFonts w:ascii="Times New Roman" w:eastAsia="Times New Roman" w:hAnsi="Times New Roman" w:cs="Times New Roman"/>
                <w:sz w:val="28"/>
                <w:szCs w:val="28"/>
                <w:lang w:eastAsia="lv-LV"/>
              </w:rPr>
              <w:t>ā</w:t>
            </w:r>
            <w:r w:rsidR="000E6C47" w:rsidRPr="0099518A">
              <w:rPr>
                <w:rFonts w:ascii="Times New Roman" w:eastAsia="Times New Roman" w:hAnsi="Times New Roman" w:cs="Times New Roman"/>
                <w:sz w:val="28"/>
                <w:szCs w:val="28"/>
                <w:lang w:eastAsia="lv-LV"/>
              </w:rPr>
              <w:t xml:space="preserve"> “Izaugsme un nodarbinātība” </w:t>
            </w:r>
            <w:r w:rsidR="0099518A" w:rsidRPr="0099518A">
              <w:rPr>
                <w:rFonts w:ascii="Times New Roman" w:eastAsia="Times New Roman" w:hAnsi="Times New Roman" w:cs="Times New Roman"/>
                <w:sz w:val="28"/>
                <w:szCs w:val="28"/>
                <w:lang w:eastAsia="lv-LV"/>
              </w:rPr>
              <w:t xml:space="preserve">noteikto finanšu rezervi 6,1 procentu apmērā, līdz 2018.gada 31.decembrim specifiskajam atbalstam pieejamais finansējums palielināts par 527 497 </w:t>
            </w:r>
            <w:r w:rsidR="0099518A" w:rsidRPr="00FD667F">
              <w:rPr>
                <w:rFonts w:ascii="Times New Roman" w:eastAsia="Times New Roman" w:hAnsi="Times New Roman" w:cs="Times New Roman"/>
                <w:i/>
                <w:sz w:val="28"/>
                <w:szCs w:val="28"/>
                <w:lang w:eastAsia="lv-LV"/>
              </w:rPr>
              <w:t>euro</w:t>
            </w:r>
            <w:r w:rsidR="0099518A" w:rsidRPr="0099518A">
              <w:rPr>
                <w:rFonts w:ascii="Times New Roman" w:eastAsia="Times New Roman" w:hAnsi="Times New Roman" w:cs="Times New Roman"/>
                <w:sz w:val="28"/>
                <w:szCs w:val="28"/>
                <w:lang w:eastAsia="lv-LV"/>
              </w:rPr>
              <w:t xml:space="preserve">, tai skaitā </w:t>
            </w:r>
            <w:r w:rsidR="007944B7" w:rsidRPr="0099518A">
              <w:rPr>
                <w:rFonts w:ascii="Times New Roman" w:eastAsia="Times New Roman" w:hAnsi="Times New Roman" w:cs="Times New Roman"/>
                <w:sz w:val="28"/>
                <w:szCs w:val="28"/>
                <w:lang w:eastAsia="lv-LV"/>
              </w:rPr>
              <w:t xml:space="preserve">Eiropas Reģionālās attīstības fonda </w:t>
            </w:r>
            <w:r w:rsidR="0099518A" w:rsidRPr="0099518A">
              <w:rPr>
                <w:rFonts w:ascii="Times New Roman" w:eastAsia="Times New Roman" w:hAnsi="Times New Roman" w:cs="Times New Roman"/>
                <w:sz w:val="28"/>
                <w:szCs w:val="28"/>
                <w:lang w:eastAsia="lv-LV"/>
              </w:rPr>
              <w:t xml:space="preserve">448 373 </w:t>
            </w:r>
            <w:r w:rsidR="0099518A" w:rsidRPr="00FD667F">
              <w:rPr>
                <w:rFonts w:ascii="Times New Roman" w:eastAsia="Times New Roman" w:hAnsi="Times New Roman" w:cs="Times New Roman"/>
                <w:i/>
                <w:sz w:val="28"/>
                <w:szCs w:val="28"/>
                <w:lang w:eastAsia="lv-LV"/>
              </w:rPr>
              <w:t>euro</w:t>
            </w:r>
            <w:r w:rsidR="0099518A" w:rsidRPr="0099518A">
              <w:rPr>
                <w:rFonts w:ascii="Times New Roman" w:eastAsia="Times New Roman" w:hAnsi="Times New Roman" w:cs="Times New Roman"/>
                <w:sz w:val="28"/>
                <w:szCs w:val="28"/>
                <w:lang w:eastAsia="lv-LV"/>
              </w:rPr>
              <w:t xml:space="preserve"> un nacionālais publiskais līdzfinansējums 79 125 </w:t>
            </w:r>
            <w:r w:rsidR="0099518A" w:rsidRPr="00FD667F">
              <w:rPr>
                <w:rFonts w:ascii="Times New Roman" w:eastAsia="Times New Roman" w:hAnsi="Times New Roman" w:cs="Times New Roman"/>
                <w:i/>
                <w:sz w:val="28"/>
                <w:szCs w:val="28"/>
                <w:lang w:eastAsia="lv-LV"/>
              </w:rPr>
              <w:t>euro</w:t>
            </w:r>
            <w:r w:rsidR="0099518A" w:rsidRPr="0099518A">
              <w:rPr>
                <w:rFonts w:ascii="Times New Roman" w:eastAsia="Times New Roman" w:hAnsi="Times New Roman" w:cs="Times New Roman"/>
                <w:sz w:val="28"/>
                <w:szCs w:val="28"/>
                <w:lang w:eastAsia="lv-LV"/>
              </w:rPr>
              <w:t>.</w:t>
            </w:r>
          </w:p>
          <w:p w14:paraId="42E8DFF8" w14:textId="7D28FA13" w:rsidR="00A7181B" w:rsidRDefault="00551E83" w:rsidP="00FE1CA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7944B7">
              <w:rPr>
                <w:rFonts w:ascii="Times New Roman" w:eastAsia="Times New Roman" w:hAnsi="Times New Roman" w:cs="Times New Roman"/>
                <w:sz w:val="28"/>
                <w:szCs w:val="28"/>
                <w:lang w:eastAsia="lv-LV"/>
              </w:rPr>
              <w:t xml:space="preserve">. </w:t>
            </w:r>
            <w:r w:rsidR="00A7181B">
              <w:rPr>
                <w:rFonts w:ascii="Times New Roman" w:eastAsia="Times New Roman" w:hAnsi="Times New Roman" w:cs="Times New Roman"/>
                <w:sz w:val="28"/>
                <w:szCs w:val="28"/>
                <w:lang w:eastAsia="lv-LV"/>
              </w:rPr>
              <w:t>N</w:t>
            </w:r>
            <w:r w:rsidR="00A7181B" w:rsidRPr="004D7632">
              <w:rPr>
                <w:rFonts w:ascii="Times New Roman" w:eastAsia="Times New Roman" w:hAnsi="Times New Roman" w:cs="Times New Roman"/>
                <w:sz w:val="28"/>
                <w:szCs w:val="28"/>
                <w:lang w:eastAsia="lv-LV"/>
              </w:rPr>
              <w:t xml:space="preserve">oteikumu projekts </w:t>
            </w:r>
            <w:r w:rsidR="00A7181B">
              <w:rPr>
                <w:rFonts w:ascii="Times New Roman" w:eastAsia="Times New Roman" w:hAnsi="Times New Roman" w:cs="Times New Roman"/>
                <w:sz w:val="28"/>
                <w:szCs w:val="28"/>
                <w:lang w:eastAsia="lv-LV"/>
              </w:rPr>
              <w:t xml:space="preserve">paredz grozījumu </w:t>
            </w:r>
            <w:r w:rsidR="00A7181B" w:rsidRPr="00F51DE0">
              <w:rPr>
                <w:rFonts w:ascii="Times New Roman" w:eastAsia="Times New Roman" w:hAnsi="Times New Roman" w:cs="Times New Roman"/>
                <w:sz w:val="28"/>
                <w:szCs w:val="28"/>
                <w:lang w:eastAsia="lv-LV"/>
              </w:rPr>
              <w:t xml:space="preserve">MK noteikumu </w:t>
            </w:r>
            <w:r w:rsidR="00A7181B">
              <w:rPr>
                <w:rFonts w:ascii="Times New Roman" w:eastAsia="Times New Roman" w:hAnsi="Times New Roman" w:cs="Times New Roman"/>
                <w:sz w:val="28"/>
                <w:szCs w:val="28"/>
                <w:lang w:eastAsia="lv-LV"/>
              </w:rPr>
              <w:t xml:space="preserve">9.1. un 9.2. apakšpunktā, precizējot, ka </w:t>
            </w:r>
            <w:r w:rsidR="00A7181B" w:rsidRPr="00A7181B">
              <w:rPr>
                <w:rFonts w:ascii="Times New Roman" w:eastAsia="Times New Roman" w:hAnsi="Times New Roman" w:cs="Times New Roman"/>
                <w:sz w:val="28"/>
                <w:szCs w:val="28"/>
                <w:lang w:eastAsia="lv-LV"/>
              </w:rPr>
              <w:t xml:space="preserve">Reģionālās attīstības koordinācijas padomē </w:t>
            </w:r>
            <w:r w:rsidR="00A7181B">
              <w:rPr>
                <w:rFonts w:ascii="Times New Roman" w:eastAsia="Times New Roman" w:hAnsi="Times New Roman" w:cs="Times New Roman"/>
                <w:sz w:val="28"/>
                <w:szCs w:val="28"/>
                <w:lang w:eastAsia="lv-LV"/>
              </w:rPr>
              <w:t xml:space="preserve">tiek skaņota </w:t>
            </w:r>
            <w:r w:rsidR="00A7181B" w:rsidRPr="00A7181B">
              <w:rPr>
                <w:rFonts w:ascii="Times New Roman" w:eastAsia="Times New Roman" w:hAnsi="Times New Roman" w:cs="Times New Roman"/>
                <w:sz w:val="28"/>
                <w:szCs w:val="28"/>
                <w:lang w:eastAsia="lv-LV"/>
              </w:rPr>
              <w:t>pašvaldības attīstības programmas investīciju plāna specifiskā atbalsta projekta ideja</w:t>
            </w:r>
            <w:r w:rsidR="00424714">
              <w:rPr>
                <w:rFonts w:ascii="Times New Roman" w:eastAsia="Times New Roman" w:hAnsi="Times New Roman" w:cs="Times New Roman"/>
                <w:sz w:val="28"/>
                <w:szCs w:val="28"/>
                <w:lang w:eastAsia="lv-LV"/>
              </w:rPr>
              <w:t xml:space="preserve"> (pirmajai un otrajai atlases kārtai)</w:t>
            </w:r>
            <w:r w:rsidR="00A7181B">
              <w:rPr>
                <w:rFonts w:ascii="Times New Roman" w:eastAsia="Times New Roman" w:hAnsi="Times New Roman" w:cs="Times New Roman"/>
                <w:sz w:val="28"/>
                <w:szCs w:val="28"/>
                <w:lang w:eastAsia="lv-LV"/>
              </w:rPr>
              <w:t>, tostarp</w:t>
            </w:r>
            <w:r w:rsidR="00A7181B" w:rsidRPr="00A7181B">
              <w:rPr>
                <w:rFonts w:ascii="Times New Roman" w:eastAsia="Times New Roman" w:hAnsi="Times New Roman" w:cs="Times New Roman"/>
                <w:sz w:val="28"/>
                <w:szCs w:val="28"/>
                <w:lang w:eastAsia="lv-LV"/>
              </w:rPr>
              <w:t xml:space="preserve"> </w:t>
            </w:r>
            <w:r w:rsidR="00A7181B">
              <w:rPr>
                <w:rFonts w:ascii="Times New Roman" w:eastAsia="Times New Roman" w:hAnsi="Times New Roman" w:cs="Times New Roman"/>
                <w:sz w:val="28"/>
                <w:szCs w:val="28"/>
                <w:lang w:eastAsia="lv-LV"/>
              </w:rPr>
              <w:t>pirmās atlases kārtas ietvaros</w:t>
            </w:r>
            <w:r w:rsidR="00A7181B" w:rsidRPr="00A7181B">
              <w:rPr>
                <w:rFonts w:ascii="Times New Roman" w:eastAsia="Times New Roman" w:hAnsi="Times New Roman" w:cs="Times New Roman"/>
                <w:sz w:val="28"/>
                <w:szCs w:val="28"/>
                <w:lang w:eastAsia="lv-LV"/>
              </w:rPr>
              <w:t xml:space="preserve"> ne vēlāk kā līdz 2017.gada 1</w:t>
            </w:r>
            <w:r w:rsidR="00490576">
              <w:rPr>
                <w:rFonts w:ascii="Times New Roman" w:eastAsia="Times New Roman" w:hAnsi="Times New Roman" w:cs="Times New Roman"/>
                <w:sz w:val="28"/>
                <w:szCs w:val="28"/>
                <w:lang w:eastAsia="lv-LV"/>
              </w:rPr>
              <w:t>6</w:t>
            </w:r>
            <w:r w:rsidR="00A7181B" w:rsidRPr="00A7181B">
              <w:rPr>
                <w:rFonts w:ascii="Times New Roman" w:eastAsia="Times New Roman" w:hAnsi="Times New Roman" w:cs="Times New Roman"/>
                <w:sz w:val="28"/>
                <w:szCs w:val="28"/>
                <w:lang w:eastAsia="lv-LV"/>
              </w:rPr>
              <w:t>.jūnijam</w:t>
            </w:r>
            <w:r w:rsidR="00EE22E8">
              <w:rPr>
                <w:rFonts w:ascii="Times New Roman" w:eastAsia="Times New Roman" w:hAnsi="Times New Roman" w:cs="Times New Roman"/>
                <w:sz w:val="28"/>
                <w:szCs w:val="28"/>
                <w:lang w:eastAsia="lv-LV"/>
              </w:rPr>
              <w:t xml:space="preserve">, tādejādi veicinot savlaicīgu MK noteikumos noteikto nosacījumu izpildi, kas attiecīgi paātrinātu projektu iesniegumu sagatavošanu un iesniegšanu </w:t>
            </w:r>
            <w:r w:rsidR="00D60945">
              <w:rPr>
                <w:rFonts w:ascii="Times New Roman" w:eastAsia="Times New Roman" w:hAnsi="Times New Roman" w:cs="Times New Roman"/>
                <w:sz w:val="28"/>
                <w:szCs w:val="28"/>
                <w:lang w:eastAsia="lv-LV"/>
              </w:rPr>
              <w:t>pilsētas atlases komisijā</w:t>
            </w:r>
            <w:r w:rsidR="00EE22E8">
              <w:rPr>
                <w:rFonts w:ascii="Times New Roman" w:eastAsia="Times New Roman" w:hAnsi="Times New Roman" w:cs="Times New Roman"/>
                <w:sz w:val="28"/>
                <w:szCs w:val="28"/>
                <w:lang w:eastAsia="lv-LV"/>
              </w:rPr>
              <w:t>.</w:t>
            </w:r>
            <w:r w:rsidR="008D21D9">
              <w:rPr>
                <w:rFonts w:ascii="Times New Roman" w:eastAsia="Times New Roman" w:hAnsi="Times New Roman" w:cs="Times New Roman"/>
                <w:sz w:val="28"/>
                <w:szCs w:val="28"/>
                <w:lang w:eastAsia="lv-LV"/>
              </w:rPr>
              <w:t xml:space="preserve"> Savukārt precizējums </w:t>
            </w:r>
            <w:r w:rsidR="008D21D9" w:rsidRPr="00F51DE0">
              <w:rPr>
                <w:rFonts w:ascii="Times New Roman" w:eastAsia="Times New Roman" w:hAnsi="Times New Roman" w:cs="Times New Roman"/>
                <w:sz w:val="28"/>
                <w:szCs w:val="28"/>
                <w:lang w:eastAsia="lv-LV"/>
              </w:rPr>
              <w:t>MK noteikumu</w:t>
            </w:r>
            <w:r w:rsidR="008D21D9">
              <w:rPr>
                <w:rFonts w:ascii="Times New Roman" w:eastAsia="Times New Roman" w:hAnsi="Times New Roman" w:cs="Times New Roman"/>
                <w:sz w:val="28"/>
                <w:szCs w:val="28"/>
                <w:lang w:eastAsia="lv-LV"/>
              </w:rPr>
              <w:t xml:space="preserve"> 9.3. un 9.4. apakšpunktā paredz, ka </w:t>
            </w:r>
            <w:r w:rsidR="00424714">
              <w:rPr>
                <w:rFonts w:ascii="Times New Roman" w:eastAsia="Times New Roman" w:hAnsi="Times New Roman" w:cs="Times New Roman"/>
                <w:sz w:val="28"/>
                <w:szCs w:val="28"/>
                <w:lang w:eastAsia="lv-LV"/>
              </w:rPr>
              <w:t xml:space="preserve">trešajai un </w:t>
            </w:r>
            <w:r w:rsidR="00424714">
              <w:rPr>
                <w:rFonts w:ascii="Times New Roman" w:eastAsia="Times New Roman" w:hAnsi="Times New Roman" w:cs="Times New Roman"/>
                <w:sz w:val="28"/>
                <w:szCs w:val="28"/>
                <w:lang w:eastAsia="lv-LV"/>
              </w:rPr>
              <w:lastRenderedPageBreak/>
              <w:t xml:space="preserve">ceturtajai atlases kārtai </w:t>
            </w:r>
            <w:r w:rsidR="00424714" w:rsidRPr="00A7181B">
              <w:rPr>
                <w:rFonts w:ascii="Times New Roman" w:eastAsia="Times New Roman" w:hAnsi="Times New Roman" w:cs="Times New Roman"/>
                <w:sz w:val="28"/>
                <w:szCs w:val="28"/>
                <w:lang w:eastAsia="lv-LV"/>
              </w:rPr>
              <w:t xml:space="preserve">Reģionālās attīstības koordinācijas padomē </w:t>
            </w:r>
            <w:r w:rsidR="000D7D5F">
              <w:rPr>
                <w:rFonts w:ascii="Times New Roman" w:eastAsia="Times New Roman" w:hAnsi="Times New Roman" w:cs="Times New Roman"/>
                <w:sz w:val="28"/>
                <w:szCs w:val="28"/>
                <w:lang w:eastAsia="lv-LV"/>
              </w:rPr>
              <w:t>tiek skaņots</w:t>
            </w:r>
            <w:r w:rsidR="00424714">
              <w:rPr>
                <w:rFonts w:ascii="Times New Roman" w:eastAsia="Times New Roman" w:hAnsi="Times New Roman" w:cs="Times New Roman"/>
                <w:sz w:val="28"/>
                <w:szCs w:val="28"/>
                <w:lang w:eastAsia="lv-LV"/>
              </w:rPr>
              <w:t xml:space="preserve"> </w:t>
            </w:r>
            <w:r w:rsidR="00424714" w:rsidRPr="00A7181B">
              <w:rPr>
                <w:rFonts w:ascii="Times New Roman" w:eastAsia="Times New Roman" w:hAnsi="Times New Roman" w:cs="Times New Roman"/>
                <w:sz w:val="28"/>
                <w:szCs w:val="28"/>
                <w:lang w:eastAsia="lv-LV"/>
              </w:rPr>
              <w:t>pašvaldības attīstības programmas investīciju plāna sp</w:t>
            </w:r>
            <w:r w:rsidR="00424714">
              <w:rPr>
                <w:rFonts w:ascii="Times New Roman" w:eastAsia="Times New Roman" w:hAnsi="Times New Roman" w:cs="Times New Roman"/>
                <w:sz w:val="28"/>
                <w:szCs w:val="28"/>
                <w:lang w:eastAsia="lv-LV"/>
              </w:rPr>
              <w:t xml:space="preserve">ecifiskā atbalsta projekta idejas koncepts. </w:t>
            </w:r>
            <w:r w:rsidR="008C6E51" w:rsidRPr="008C6E51">
              <w:rPr>
                <w:rFonts w:ascii="Times New Roman" w:eastAsia="Times New Roman" w:hAnsi="Times New Roman" w:cs="Times New Roman"/>
                <w:sz w:val="28"/>
                <w:szCs w:val="28"/>
                <w:lang w:eastAsia="lv-LV"/>
              </w:rPr>
              <w:t>Minētais nepieciešams, lai nodrošinātu savstarpēji atbilstošu terminoloģiju, kas noteikta Ministru kabineta 2015.gada 27.</w:t>
            </w:r>
            <w:r w:rsidR="00A34647">
              <w:rPr>
                <w:rFonts w:ascii="Times New Roman" w:eastAsia="Times New Roman" w:hAnsi="Times New Roman" w:cs="Times New Roman"/>
                <w:sz w:val="28"/>
                <w:szCs w:val="28"/>
                <w:lang w:eastAsia="lv-LV"/>
              </w:rPr>
              <w:t>oktobra</w:t>
            </w:r>
            <w:r w:rsidR="00A34647" w:rsidRPr="008C6E51">
              <w:rPr>
                <w:rFonts w:ascii="Times New Roman" w:eastAsia="Times New Roman" w:hAnsi="Times New Roman" w:cs="Times New Roman"/>
                <w:sz w:val="28"/>
                <w:szCs w:val="28"/>
                <w:lang w:eastAsia="lv-LV"/>
              </w:rPr>
              <w:t xml:space="preserve"> </w:t>
            </w:r>
            <w:r w:rsidR="008C6E51" w:rsidRPr="008C6E51">
              <w:rPr>
                <w:rFonts w:ascii="Times New Roman" w:eastAsia="Times New Roman" w:hAnsi="Times New Roman" w:cs="Times New Roman"/>
                <w:sz w:val="28"/>
                <w:szCs w:val="28"/>
                <w:lang w:eastAsia="lv-LV"/>
              </w:rPr>
              <w:t>noteikumos Nr.614 “Reģionālās attīstības atbalsta pasākumu īstenošanas, novērtēšanas un finansēšanas kārtība”.</w:t>
            </w:r>
            <w:r w:rsidR="005B4211">
              <w:rPr>
                <w:rFonts w:ascii="Times New Roman" w:eastAsia="Times New Roman" w:hAnsi="Times New Roman" w:cs="Times New Roman"/>
                <w:sz w:val="28"/>
                <w:szCs w:val="28"/>
                <w:lang w:eastAsia="lv-LV"/>
              </w:rPr>
              <w:t xml:space="preserve"> Ceturtās atlases kārtas ietvaros </w:t>
            </w:r>
            <w:r w:rsidR="005B4211" w:rsidRPr="005B4211">
              <w:rPr>
                <w:rFonts w:ascii="Times New Roman" w:eastAsia="Times New Roman" w:hAnsi="Times New Roman" w:cs="Times New Roman"/>
                <w:sz w:val="28"/>
                <w:szCs w:val="28"/>
                <w:lang w:eastAsia="lv-LV"/>
              </w:rPr>
              <w:t xml:space="preserve">pašvaldība domes lēmumu, kas pamato vismaz vienas vispārējās izglītības iestādes atbilstību šo noteikumu 44.3. apakšpunktā, 45., 46. un 47. punktā minētajām prasībām, iesniedz </w:t>
            </w:r>
            <w:r w:rsidR="00807C40">
              <w:rPr>
                <w:rFonts w:ascii="Times New Roman" w:eastAsia="Times New Roman" w:hAnsi="Times New Roman" w:cs="Times New Roman"/>
                <w:sz w:val="28"/>
                <w:szCs w:val="28"/>
                <w:lang w:eastAsia="lv-LV"/>
              </w:rPr>
              <w:t xml:space="preserve">divu mēnešu laikā pēc </w:t>
            </w:r>
            <w:r w:rsidR="005B4211" w:rsidRPr="005B4211">
              <w:rPr>
                <w:rFonts w:ascii="Times New Roman" w:eastAsia="Times New Roman" w:hAnsi="Times New Roman" w:cs="Times New Roman"/>
                <w:sz w:val="28"/>
                <w:szCs w:val="28"/>
                <w:lang w:eastAsia="lv-LV"/>
              </w:rPr>
              <w:t>Eiropas Komisijas lēmuma par prioritārajam virzienam “Izg</w:t>
            </w:r>
            <w:r w:rsidR="0052707B">
              <w:rPr>
                <w:rFonts w:ascii="Times New Roman" w:eastAsia="Times New Roman" w:hAnsi="Times New Roman" w:cs="Times New Roman"/>
                <w:sz w:val="28"/>
                <w:szCs w:val="28"/>
                <w:lang w:eastAsia="lv-LV"/>
              </w:rPr>
              <w:t>lītība, prasmes un mūžizglītība”</w:t>
            </w:r>
            <w:r w:rsidR="005B4211" w:rsidRPr="005B4211">
              <w:rPr>
                <w:rFonts w:ascii="Times New Roman" w:eastAsia="Times New Roman" w:hAnsi="Times New Roman" w:cs="Times New Roman"/>
                <w:sz w:val="28"/>
                <w:szCs w:val="28"/>
                <w:lang w:eastAsia="lv-LV"/>
              </w:rPr>
              <w:t xml:space="preserve"> noteiktā snieguma ietvara izpildi pieņemšanas.</w:t>
            </w:r>
          </w:p>
          <w:p w14:paraId="3266D10F" w14:textId="74CFDAAF" w:rsidR="00C1085A" w:rsidRDefault="00551E83" w:rsidP="00FE1CA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4F0B50">
              <w:rPr>
                <w:rFonts w:ascii="Times New Roman" w:eastAsia="Times New Roman" w:hAnsi="Times New Roman" w:cs="Times New Roman"/>
                <w:sz w:val="28"/>
                <w:szCs w:val="28"/>
                <w:lang w:eastAsia="lv-LV"/>
              </w:rPr>
              <w:t xml:space="preserve">4. </w:t>
            </w:r>
            <w:r w:rsidR="00611656" w:rsidRPr="004F0B50">
              <w:rPr>
                <w:rFonts w:ascii="Times New Roman" w:eastAsia="Times New Roman" w:hAnsi="Times New Roman" w:cs="Times New Roman"/>
                <w:sz w:val="28"/>
                <w:szCs w:val="28"/>
                <w:lang w:eastAsia="lv-LV"/>
              </w:rPr>
              <w:t xml:space="preserve">Ņemot vērā, ka </w:t>
            </w:r>
            <w:r w:rsidR="00C1085A" w:rsidRPr="004F0B50">
              <w:rPr>
                <w:rFonts w:ascii="Times New Roman" w:eastAsia="Times New Roman" w:hAnsi="Times New Roman" w:cs="Times New Roman"/>
                <w:sz w:val="28"/>
                <w:szCs w:val="28"/>
                <w:lang w:eastAsia="lv-LV"/>
              </w:rPr>
              <w:t xml:space="preserve">atbilstoši MK noteikumu 19.punktam ir </w:t>
            </w:r>
            <w:r w:rsidR="004646BB">
              <w:rPr>
                <w:rFonts w:ascii="Times New Roman" w:eastAsia="Times New Roman" w:hAnsi="Times New Roman" w:cs="Times New Roman"/>
                <w:sz w:val="28"/>
                <w:szCs w:val="28"/>
                <w:lang w:eastAsia="lv-LV"/>
              </w:rPr>
              <w:t>panākta vienošanās par</w:t>
            </w:r>
            <w:r w:rsidR="00C1085A" w:rsidRPr="004F0B50">
              <w:rPr>
                <w:rFonts w:ascii="Times New Roman" w:eastAsia="Times New Roman" w:hAnsi="Times New Roman" w:cs="Times New Roman"/>
                <w:sz w:val="28"/>
                <w:szCs w:val="28"/>
                <w:lang w:eastAsia="lv-LV"/>
              </w:rPr>
              <w:t xml:space="preserve"> katram specifiskā atbalsta pirmās atlases </w:t>
            </w:r>
            <w:r w:rsidR="004646BB">
              <w:rPr>
                <w:rFonts w:ascii="Times New Roman" w:eastAsia="Times New Roman" w:hAnsi="Times New Roman" w:cs="Times New Roman"/>
                <w:sz w:val="28"/>
                <w:szCs w:val="28"/>
                <w:lang w:eastAsia="lv-LV"/>
              </w:rPr>
              <w:t xml:space="preserve">kārtas </w:t>
            </w:r>
            <w:r w:rsidR="00C1085A" w:rsidRPr="004F0B50">
              <w:rPr>
                <w:rFonts w:ascii="Times New Roman" w:eastAsia="Times New Roman" w:hAnsi="Times New Roman" w:cs="Times New Roman"/>
                <w:sz w:val="28"/>
                <w:szCs w:val="28"/>
                <w:lang w:eastAsia="lv-LV"/>
              </w:rPr>
              <w:t>projekta iesniedzējam plānotā finansējuma (ietver Eiropas Reģionālās attīstības fonda un valsts budžeta virssaistību finansējumu)</w:t>
            </w:r>
            <w:r w:rsidR="004646BB">
              <w:rPr>
                <w:rFonts w:ascii="Times New Roman" w:eastAsia="Times New Roman" w:hAnsi="Times New Roman" w:cs="Times New Roman"/>
                <w:sz w:val="28"/>
                <w:szCs w:val="28"/>
                <w:lang w:eastAsia="lv-LV"/>
              </w:rPr>
              <w:t xml:space="preserve"> apmēru</w:t>
            </w:r>
            <w:r w:rsidR="00037292" w:rsidRPr="004F0B50">
              <w:rPr>
                <w:rFonts w:ascii="Times New Roman" w:eastAsia="Times New Roman" w:hAnsi="Times New Roman" w:cs="Times New Roman"/>
                <w:sz w:val="28"/>
                <w:szCs w:val="28"/>
                <w:lang w:eastAsia="lv-LV"/>
              </w:rPr>
              <w:t xml:space="preserve"> </w:t>
            </w:r>
            <w:r w:rsidR="00C1085A" w:rsidRPr="004F0B50">
              <w:rPr>
                <w:rFonts w:ascii="Times New Roman" w:eastAsia="Times New Roman" w:hAnsi="Times New Roman" w:cs="Times New Roman"/>
                <w:sz w:val="28"/>
                <w:szCs w:val="28"/>
                <w:lang w:eastAsia="lv-LV"/>
              </w:rPr>
              <w:t>un projekt</w:t>
            </w:r>
            <w:r w:rsidR="004646BB">
              <w:rPr>
                <w:rFonts w:ascii="Times New Roman" w:eastAsia="Times New Roman" w:hAnsi="Times New Roman" w:cs="Times New Roman"/>
                <w:sz w:val="28"/>
                <w:szCs w:val="28"/>
                <w:lang w:eastAsia="lv-LV"/>
              </w:rPr>
              <w:t>os sasniedzamajiem rezultāta rādītājiem</w:t>
            </w:r>
            <w:r w:rsidR="00C1085A" w:rsidRPr="004F0B50">
              <w:rPr>
                <w:rFonts w:ascii="Times New Roman" w:eastAsia="Times New Roman" w:hAnsi="Times New Roman" w:cs="Times New Roman"/>
                <w:sz w:val="28"/>
                <w:szCs w:val="28"/>
                <w:lang w:eastAsia="lv-LV"/>
              </w:rPr>
              <w:t>, ir nepieciešams izteikt MK noteikumu 19.punktu jaunā redakcijā</w:t>
            </w:r>
            <w:r w:rsidR="00ED7ACF">
              <w:rPr>
                <w:rFonts w:ascii="Times New Roman" w:eastAsia="Times New Roman" w:hAnsi="Times New Roman" w:cs="Times New Roman"/>
                <w:sz w:val="28"/>
                <w:szCs w:val="28"/>
                <w:lang w:eastAsia="lv-LV"/>
              </w:rPr>
              <w:t>,</w:t>
            </w:r>
            <w:r w:rsidR="00C1085A" w:rsidRPr="004F0B50">
              <w:rPr>
                <w:rFonts w:ascii="Times New Roman" w:eastAsia="Times New Roman" w:hAnsi="Times New Roman" w:cs="Times New Roman"/>
                <w:sz w:val="28"/>
                <w:szCs w:val="28"/>
                <w:lang w:eastAsia="lv-LV"/>
              </w:rPr>
              <w:t xml:space="preserve"> </w:t>
            </w:r>
            <w:r w:rsidR="004F0B50">
              <w:rPr>
                <w:rFonts w:ascii="Times New Roman" w:eastAsia="Times New Roman" w:hAnsi="Times New Roman" w:cs="Times New Roman"/>
                <w:sz w:val="28"/>
                <w:szCs w:val="28"/>
                <w:lang w:eastAsia="lv-LV"/>
              </w:rPr>
              <w:t xml:space="preserve">norādot </w:t>
            </w:r>
            <w:r w:rsidR="00020B5D">
              <w:rPr>
                <w:rFonts w:ascii="Times New Roman" w:eastAsia="Times New Roman" w:hAnsi="Times New Roman" w:cs="Times New Roman"/>
                <w:sz w:val="28"/>
                <w:szCs w:val="28"/>
                <w:lang w:eastAsia="lv-LV"/>
              </w:rPr>
              <w:t>plānoto</w:t>
            </w:r>
            <w:r w:rsidR="004F0B50">
              <w:rPr>
                <w:rFonts w:ascii="Times New Roman" w:eastAsia="Times New Roman" w:hAnsi="Times New Roman" w:cs="Times New Roman"/>
                <w:sz w:val="28"/>
                <w:szCs w:val="28"/>
                <w:lang w:eastAsia="lv-LV"/>
              </w:rPr>
              <w:t xml:space="preserve"> </w:t>
            </w:r>
            <w:r w:rsidR="004F0B50" w:rsidRPr="004F0B50">
              <w:rPr>
                <w:rFonts w:ascii="Times New Roman" w:eastAsia="Times New Roman" w:hAnsi="Times New Roman" w:cs="Times New Roman"/>
                <w:sz w:val="28"/>
                <w:szCs w:val="28"/>
                <w:lang w:eastAsia="lv-LV"/>
              </w:rPr>
              <w:t xml:space="preserve">Eiropas Reģionālās attīstības fonda </w:t>
            </w:r>
            <w:r w:rsidR="004F0B50">
              <w:rPr>
                <w:rFonts w:ascii="Times New Roman" w:eastAsia="Times New Roman" w:hAnsi="Times New Roman" w:cs="Times New Roman"/>
                <w:sz w:val="28"/>
                <w:szCs w:val="28"/>
                <w:lang w:eastAsia="lv-LV"/>
              </w:rPr>
              <w:t>finansējumu k</w:t>
            </w:r>
            <w:r w:rsidR="00C1085A" w:rsidRPr="004F0B50">
              <w:rPr>
                <w:rFonts w:ascii="Times New Roman" w:eastAsia="Times New Roman" w:hAnsi="Times New Roman" w:cs="Times New Roman"/>
                <w:sz w:val="28"/>
                <w:szCs w:val="28"/>
                <w:lang w:eastAsia="lv-LV"/>
              </w:rPr>
              <w:t xml:space="preserve">atram </w:t>
            </w:r>
            <w:r w:rsidR="004F0B50" w:rsidRPr="004F0B50">
              <w:rPr>
                <w:rFonts w:ascii="Times New Roman" w:eastAsia="Times New Roman" w:hAnsi="Times New Roman" w:cs="Times New Roman"/>
                <w:sz w:val="28"/>
                <w:szCs w:val="28"/>
                <w:lang w:eastAsia="lv-LV"/>
              </w:rPr>
              <w:t xml:space="preserve">specifiskā atbalsta pirmās </w:t>
            </w:r>
            <w:r w:rsidR="001C126B">
              <w:rPr>
                <w:rFonts w:ascii="Times New Roman" w:eastAsia="Times New Roman" w:hAnsi="Times New Roman" w:cs="Times New Roman"/>
                <w:sz w:val="28"/>
                <w:szCs w:val="28"/>
                <w:lang w:eastAsia="lv-LV"/>
              </w:rPr>
              <w:t xml:space="preserve">atlases kārtas </w:t>
            </w:r>
            <w:r w:rsidR="00C1085A" w:rsidRPr="004F0B50">
              <w:rPr>
                <w:rFonts w:ascii="Times New Roman" w:eastAsia="Times New Roman" w:hAnsi="Times New Roman" w:cs="Times New Roman"/>
                <w:sz w:val="28"/>
                <w:szCs w:val="28"/>
                <w:lang w:eastAsia="lv-LV"/>
              </w:rPr>
              <w:t>projekta iesniedzējam</w:t>
            </w:r>
            <w:r w:rsidR="004F0B50">
              <w:rPr>
                <w:rFonts w:ascii="Times New Roman" w:eastAsia="Times New Roman" w:hAnsi="Times New Roman" w:cs="Times New Roman"/>
                <w:sz w:val="28"/>
                <w:szCs w:val="28"/>
                <w:lang w:eastAsia="lv-LV"/>
              </w:rPr>
              <w:t>.</w:t>
            </w:r>
          </w:p>
          <w:p w14:paraId="581E9A0A" w14:textId="54D1D9A6"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 xml:space="preserve">Ievērojot MK noteikumu 16.punktā noteikto, ka pirmajā atlases kārtā līdz 2018. gada 31. decembrim plāno ne vairāk kā </w:t>
            </w:r>
            <w:r w:rsidR="006619C9" w:rsidRPr="006619C9">
              <w:rPr>
                <w:rFonts w:ascii="Times New Roman" w:eastAsia="Times New Roman" w:hAnsi="Times New Roman" w:cs="Times New Roman"/>
                <w:sz w:val="28"/>
                <w:szCs w:val="28"/>
                <w:lang w:eastAsia="lv-LV"/>
              </w:rPr>
              <w:t>59 129 562</w:t>
            </w:r>
            <w:r w:rsidRPr="00BE453C">
              <w:rPr>
                <w:rFonts w:ascii="Times New Roman" w:eastAsia="Times New Roman" w:hAnsi="Times New Roman" w:cs="Times New Roman"/>
                <w:sz w:val="28"/>
                <w:szCs w:val="28"/>
                <w:lang w:eastAsia="lv-LV"/>
              </w:rPr>
              <w:t xml:space="preserve"> </w:t>
            </w:r>
            <w:r w:rsidRPr="0052707B">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 xml:space="preserve"> no Eiropas Reģionālās attīstības fonda finansējuma (tai skaitā virssaistību finansējums 4 095 434 </w:t>
            </w:r>
            <w:r w:rsidRPr="0052707B">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 xml:space="preserve">) un darbības programmā “Izaugsme un nodarbinātība” noteikto par finanšu rezervi 6,1 procenta apmērā, </w:t>
            </w:r>
            <w:r>
              <w:rPr>
                <w:rFonts w:ascii="Times New Roman" w:eastAsia="Times New Roman" w:hAnsi="Times New Roman" w:cs="Times New Roman"/>
                <w:sz w:val="28"/>
                <w:szCs w:val="28"/>
                <w:lang w:eastAsia="lv-LV"/>
              </w:rPr>
              <w:t xml:space="preserve">kā arī noteikumu projektā paredzētā </w:t>
            </w:r>
            <w:r w:rsidRPr="00BE453C">
              <w:rPr>
                <w:rFonts w:ascii="Times New Roman" w:eastAsia="Times New Roman" w:hAnsi="Times New Roman" w:cs="Times New Roman"/>
                <w:sz w:val="28"/>
                <w:szCs w:val="28"/>
                <w:lang w:eastAsia="lv-LV"/>
              </w:rPr>
              <w:t xml:space="preserve">Eiropas Reģionālās attīstības fonda </w:t>
            </w:r>
            <w:r>
              <w:rPr>
                <w:rFonts w:ascii="Times New Roman" w:eastAsia="Times New Roman" w:hAnsi="Times New Roman" w:cs="Times New Roman"/>
                <w:sz w:val="28"/>
                <w:szCs w:val="28"/>
                <w:lang w:eastAsia="lv-LV"/>
              </w:rPr>
              <w:t>finansējuma palielinājumu</w:t>
            </w:r>
            <w:r w:rsidR="001D6CC1">
              <w:rPr>
                <w:rFonts w:ascii="Times New Roman" w:eastAsia="Times New Roman" w:hAnsi="Times New Roman" w:cs="Times New Roman"/>
                <w:sz w:val="28"/>
                <w:szCs w:val="28"/>
                <w:lang w:eastAsia="lv-LV"/>
              </w:rPr>
              <w:t xml:space="preserve"> Valmieras pilsētas pašvaldības projekta īstenošanai</w:t>
            </w:r>
            <w:r>
              <w:rPr>
                <w:rFonts w:ascii="Times New Roman" w:eastAsia="Times New Roman" w:hAnsi="Times New Roman" w:cs="Times New Roman"/>
                <w:sz w:val="28"/>
                <w:szCs w:val="28"/>
                <w:lang w:eastAsia="lv-LV"/>
              </w:rPr>
              <w:t xml:space="preserve">, </w:t>
            </w:r>
            <w:r w:rsidRPr="00BE453C">
              <w:rPr>
                <w:rFonts w:ascii="Times New Roman" w:eastAsia="Times New Roman" w:hAnsi="Times New Roman" w:cs="Times New Roman"/>
                <w:sz w:val="28"/>
                <w:szCs w:val="28"/>
                <w:lang w:eastAsia="lv-LV"/>
              </w:rPr>
              <w:t xml:space="preserve">līdz 2018. gada 31. decembrim katram specifiskā atbalsta pirmās </w:t>
            </w:r>
            <w:r w:rsidRPr="00BE453C">
              <w:rPr>
                <w:rFonts w:ascii="Times New Roman" w:eastAsia="Times New Roman" w:hAnsi="Times New Roman" w:cs="Times New Roman"/>
                <w:sz w:val="28"/>
                <w:szCs w:val="28"/>
                <w:lang w:eastAsia="lv-LV"/>
              </w:rPr>
              <w:lastRenderedPageBreak/>
              <w:t>projekta iesniedzējam maksimāli pieejamais Eiropas Reģionālās attīstības fonda finansējuma (tai skaitā virssaistību finansējums) ir šāds:</w:t>
            </w:r>
          </w:p>
          <w:p w14:paraId="29084614" w14:textId="4B5AEEA2"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 xml:space="preserve">1) Daugavpils pilsētas pašvaldība – </w:t>
            </w:r>
            <w:r w:rsidR="00C27230" w:rsidRPr="00C27230">
              <w:rPr>
                <w:rFonts w:ascii="Times New Roman" w:eastAsia="Times New Roman" w:hAnsi="Times New Roman" w:cs="Times New Roman"/>
                <w:sz w:val="28"/>
                <w:szCs w:val="28"/>
                <w:lang w:eastAsia="lv-LV"/>
              </w:rPr>
              <w:t>4 267 162</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3D753BF1" w14:textId="29EF817E"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2) Jelgava</w:t>
            </w:r>
            <w:r w:rsidR="001D74F8">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6 315</w:t>
            </w:r>
            <w:r w:rsidR="00C27230">
              <w:rPr>
                <w:rFonts w:ascii="Times New Roman" w:eastAsia="Times New Roman" w:hAnsi="Times New Roman" w:cs="Times New Roman"/>
                <w:sz w:val="28"/>
                <w:szCs w:val="28"/>
                <w:lang w:eastAsia="lv-LV"/>
              </w:rPr>
              <w:t> </w:t>
            </w:r>
            <w:r w:rsidR="00C27230" w:rsidRPr="00C27230">
              <w:rPr>
                <w:rFonts w:ascii="Times New Roman" w:eastAsia="Times New Roman" w:hAnsi="Times New Roman" w:cs="Times New Roman"/>
                <w:sz w:val="28"/>
                <w:szCs w:val="28"/>
                <w:lang w:eastAsia="lv-LV"/>
              </w:rPr>
              <w:t>161</w:t>
            </w:r>
            <w:r w:rsidR="00C27230">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55895BC0" w14:textId="7D94F2F5"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3) Jēkabpils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5 658 115</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1191AE5E" w14:textId="7C65DA83"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4) Jūrmala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6 102</w:t>
            </w:r>
            <w:r w:rsidR="00C27230">
              <w:rPr>
                <w:rFonts w:ascii="Times New Roman" w:eastAsia="Times New Roman" w:hAnsi="Times New Roman" w:cs="Times New Roman"/>
                <w:sz w:val="28"/>
                <w:szCs w:val="28"/>
                <w:lang w:eastAsia="lv-LV"/>
              </w:rPr>
              <w:t> </w:t>
            </w:r>
            <w:r w:rsidR="00C27230" w:rsidRPr="00C27230">
              <w:rPr>
                <w:rFonts w:ascii="Times New Roman" w:eastAsia="Times New Roman" w:hAnsi="Times New Roman" w:cs="Times New Roman"/>
                <w:sz w:val="28"/>
                <w:szCs w:val="28"/>
                <w:lang w:eastAsia="lv-LV"/>
              </w:rPr>
              <w:t>894</w:t>
            </w:r>
            <w:r w:rsidR="00C27230">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1CDB08EB" w14:textId="504C1649"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5) Liepāja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8 352 682</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19F1DEC3" w14:textId="1D1ADE92"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6) Rēzekne</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5 212 683</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6EFBABF0" w14:textId="6BF6FC7E"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7) Rīga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14 235 177</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480012DE" w14:textId="4ECF280D" w:rsidR="00BE453C" w:rsidRP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8) Valmiera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5 119 310</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28AA078C" w14:textId="7C405E73" w:rsidR="00BE453C" w:rsidRDefault="00BE453C" w:rsidP="00BE453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BE453C">
              <w:rPr>
                <w:rFonts w:ascii="Times New Roman" w:eastAsia="Times New Roman" w:hAnsi="Times New Roman" w:cs="Times New Roman"/>
                <w:sz w:val="28"/>
                <w:szCs w:val="28"/>
                <w:lang w:eastAsia="lv-LV"/>
              </w:rPr>
              <w:t>9) Ventspils pilsēta</w:t>
            </w:r>
            <w:r w:rsidR="00CC1F94">
              <w:rPr>
                <w:rFonts w:ascii="Times New Roman" w:eastAsia="Times New Roman" w:hAnsi="Times New Roman" w:cs="Times New Roman"/>
                <w:sz w:val="28"/>
                <w:szCs w:val="28"/>
                <w:lang w:eastAsia="lv-LV"/>
              </w:rPr>
              <w:t>s</w:t>
            </w:r>
            <w:r w:rsidRPr="00BE453C">
              <w:rPr>
                <w:rFonts w:ascii="Times New Roman" w:eastAsia="Times New Roman" w:hAnsi="Times New Roman" w:cs="Times New Roman"/>
                <w:sz w:val="28"/>
                <w:szCs w:val="28"/>
                <w:lang w:eastAsia="lv-LV"/>
              </w:rPr>
              <w:t xml:space="preserve"> pašvaldība – </w:t>
            </w:r>
            <w:r w:rsidR="00C27230" w:rsidRPr="00C27230">
              <w:rPr>
                <w:rFonts w:ascii="Times New Roman" w:eastAsia="Times New Roman" w:hAnsi="Times New Roman" w:cs="Times New Roman"/>
                <w:sz w:val="28"/>
                <w:szCs w:val="28"/>
                <w:lang w:eastAsia="lv-LV"/>
              </w:rPr>
              <w:t>3 866 378</w:t>
            </w:r>
            <w:r w:rsidRPr="00BE453C">
              <w:rPr>
                <w:rFonts w:ascii="Times New Roman" w:eastAsia="Times New Roman" w:hAnsi="Times New Roman" w:cs="Times New Roman"/>
                <w:sz w:val="28"/>
                <w:szCs w:val="28"/>
                <w:lang w:eastAsia="lv-LV"/>
              </w:rPr>
              <w:t xml:space="preserve"> </w:t>
            </w:r>
            <w:r w:rsidRPr="00C27230">
              <w:rPr>
                <w:rFonts w:ascii="Times New Roman" w:eastAsia="Times New Roman" w:hAnsi="Times New Roman" w:cs="Times New Roman"/>
                <w:i/>
                <w:sz w:val="28"/>
                <w:szCs w:val="28"/>
                <w:lang w:eastAsia="lv-LV"/>
              </w:rPr>
              <w:t>euro</w:t>
            </w:r>
            <w:r w:rsidRPr="00BE453C">
              <w:rPr>
                <w:rFonts w:ascii="Times New Roman" w:eastAsia="Times New Roman" w:hAnsi="Times New Roman" w:cs="Times New Roman"/>
                <w:sz w:val="28"/>
                <w:szCs w:val="28"/>
                <w:lang w:eastAsia="lv-LV"/>
              </w:rPr>
              <w:t>.</w:t>
            </w:r>
          </w:p>
          <w:p w14:paraId="55C1E3DF" w14:textId="1EDBAFB0" w:rsidR="00801EC8" w:rsidRDefault="000213C1" w:rsidP="00FE1CA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A7181B">
              <w:rPr>
                <w:rFonts w:ascii="Times New Roman" w:eastAsia="Times New Roman" w:hAnsi="Times New Roman" w:cs="Times New Roman"/>
                <w:sz w:val="28"/>
                <w:szCs w:val="28"/>
                <w:lang w:eastAsia="lv-LV"/>
              </w:rPr>
              <w:t xml:space="preserve">. </w:t>
            </w:r>
            <w:r w:rsidR="00EE4ACB">
              <w:rPr>
                <w:rFonts w:ascii="Times New Roman" w:eastAsia="Times New Roman" w:hAnsi="Times New Roman" w:cs="Times New Roman"/>
                <w:sz w:val="28"/>
                <w:szCs w:val="28"/>
                <w:lang w:eastAsia="lv-LV"/>
              </w:rPr>
              <w:t>N</w:t>
            </w:r>
            <w:r w:rsidR="00EE4ACB" w:rsidRPr="004D7632">
              <w:rPr>
                <w:rFonts w:ascii="Times New Roman" w:eastAsia="Times New Roman" w:hAnsi="Times New Roman" w:cs="Times New Roman"/>
                <w:sz w:val="28"/>
                <w:szCs w:val="28"/>
                <w:lang w:eastAsia="lv-LV"/>
              </w:rPr>
              <w:t xml:space="preserve">oteikumu projekts </w:t>
            </w:r>
            <w:r w:rsidR="00EE4ACB">
              <w:rPr>
                <w:rFonts w:ascii="Times New Roman" w:eastAsia="Times New Roman" w:hAnsi="Times New Roman" w:cs="Times New Roman"/>
                <w:sz w:val="28"/>
                <w:szCs w:val="28"/>
                <w:lang w:eastAsia="lv-LV"/>
              </w:rPr>
              <w:t xml:space="preserve">paredz </w:t>
            </w:r>
            <w:r w:rsidR="00801EC8">
              <w:rPr>
                <w:rFonts w:ascii="Times New Roman" w:eastAsia="Times New Roman" w:hAnsi="Times New Roman" w:cs="Times New Roman"/>
                <w:sz w:val="28"/>
                <w:szCs w:val="28"/>
                <w:lang w:eastAsia="lv-LV"/>
              </w:rPr>
              <w:t>arī vairākus grozījumus</w:t>
            </w:r>
            <w:r w:rsidR="00444AC2">
              <w:rPr>
                <w:rFonts w:ascii="Times New Roman" w:eastAsia="Times New Roman" w:hAnsi="Times New Roman" w:cs="Times New Roman"/>
                <w:sz w:val="28"/>
                <w:szCs w:val="28"/>
                <w:lang w:eastAsia="lv-LV"/>
              </w:rPr>
              <w:t xml:space="preserve"> MK noteikumu 26.punktā</w:t>
            </w:r>
            <w:r w:rsidR="00801EC8">
              <w:rPr>
                <w:rFonts w:ascii="Times New Roman" w:eastAsia="Times New Roman" w:hAnsi="Times New Roman" w:cs="Times New Roman"/>
                <w:sz w:val="28"/>
                <w:szCs w:val="28"/>
                <w:lang w:eastAsia="lv-LV"/>
              </w:rPr>
              <w:t xml:space="preserve">, kas precizē specifiskā atbalsta ietvaros attiecināmās izmaksu pozīcijas, tādejādi nodrošinot </w:t>
            </w:r>
            <w:r w:rsidR="007F5612" w:rsidRPr="007F5612">
              <w:rPr>
                <w:rFonts w:ascii="Times New Roman" w:eastAsia="Times New Roman" w:hAnsi="Times New Roman" w:cs="Times New Roman"/>
                <w:sz w:val="28"/>
                <w:szCs w:val="28"/>
                <w:lang w:eastAsia="lv-LV"/>
              </w:rPr>
              <w:t>viennozīmīgu normu regulējuma izpratni un piemērošanu</w:t>
            </w:r>
            <w:r w:rsidR="007F5612">
              <w:rPr>
                <w:rFonts w:ascii="Times New Roman" w:eastAsia="Times New Roman" w:hAnsi="Times New Roman" w:cs="Times New Roman"/>
                <w:sz w:val="28"/>
                <w:szCs w:val="28"/>
                <w:lang w:eastAsia="lv-LV"/>
              </w:rPr>
              <w:t>:</w:t>
            </w:r>
          </w:p>
          <w:p w14:paraId="4332BDCC" w14:textId="2AA5ADE9" w:rsidR="007F5612" w:rsidRDefault="007F5612" w:rsidP="00801EC8">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801EC8" w:rsidRPr="00F51DE0">
              <w:rPr>
                <w:rFonts w:ascii="Times New Roman" w:eastAsia="Times New Roman" w:hAnsi="Times New Roman" w:cs="Times New Roman"/>
                <w:sz w:val="28"/>
                <w:szCs w:val="28"/>
                <w:lang w:eastAsia="lv-LV"/>
              </w:rPr>
              <w:t xml:space="preserve"> </w:t>
            </w:r>
            <w:r w:rsidRPr="007F5612">
              <w:rPr>
                <w:rFonts w:ascii="Times New Roman" w:eastAsia="Times New Roman" w:hAnsi="Times New Roman" w:cs="Times New Roman"/>
                <w:sz w:val="28"/>
                <w:szCs w:val="28"/>
                <w:lang w:eastAsia="lv-LV"/>
              </w:rPr>
              <w:t>grozījum</w:t>
            </w:r>
            <w:r>
              <w:rPr>
                <w:rFonts w:ascii="Times New Roman" w:eastAsia="Times New Roman" w:hAnsi="Times New Roman" w:cs="Times New Roman"/>
                <w:sz w:val="28"/>
                <w:szCs w:val="28"/>
                <w:lang w:eastAsia="lv-LV"/>
              </w:rPr>
              <w:t>s</w:t>
            </w:r>
            <w:r w:rsidRPr="007F5612">
              <w:rPr>
                <w:rFonts w:ascii="Times New Roman" w:eastAsia="Times New Roman" w:hAnsi="Times New Roman" w:cs="Times New Roman"/>
                <w:sz w:val="28"/>
                <w:szCs w:val="28"/>
                <w:lang w:eastAsia="lv-LV"/>
              </w:rPr>
              <w:t xml:space="preserve"> MK noteikumu 26.2.2. apakšpunktā</w:t>
            </w:r>
            <w:r w:rsidR="00137423">
              <w:rPr>
                <w:rFonts w:ascii="Times New Roman" w:eastAsia="Times New Roman" w:hAnsi="Times New Roman" w:cs="Times New Roman"/>
                <w:sz w:val="28"/>
                <w:szCs w:val="28"/>
                <w:lang w:eastAsia="lv-LV"/>
              </w:rPr>
              <w:t xml:space="preserve"> </w:t>
            </w:r>
            <w:r w:rsidR="00444AC2">
              <w:rPr>
                <w:rFonts w:ascii="Times New Roman" w:eastAsia="Times New Roman" w:hAnsi="Times New Roman" w:cs="Times New Roman"/>
                <w:sz w:val="28"/>
                <w:szCs w:val="28"/>
                <w:lang w:eastAsia="lv-LV"/>
              </w:rPr>
              <w:t>paredz</w:t>
            </w:r>
            <w:r w:rsidRPr="007F5612">
              <w:rPr>
                <w:rFonts w:ascii="Times New Roman" w:eastAsia="Times New Roman" w:hAnsi="Times New Roman" w:cs="Times New Roman"/>
                <w:sz w:val="28"/>
                <w:szCs w:val="28"/>
                <w:lang w:eastAsia="lv-LV"/>
              </w:rPr>
              <w:t>, ka tajā minētie nosacījumi</w:t>
            </w:r>
            <w:r w:rsidR="00137423">
              <w:rPr>
                <w:rFonts w:ascii="Times New Roman" w:eastAsia="Times New Roman" w:hAnsi="Times New Roman" w:cs="Times New Roman"/>
                <w:sz w:val="28"/>
                <w:szCs w:val="28"/>
                <w:lang w:eastAsia="lv-LV"/>
              </w:rPr>
              <w:t xml:space="preserve"> par ēku</w:t>
            </w:r>
            <w:r w:rsidR="00137423" w:rsidRPr="00137423">
              <w:rPr>
                <w:rFonts w:ascii="Times New Roman" w:eastAsia="Times New Roman" w:hAnsi="Times New Roman" w:cs="Times New Roman"/>
                <w:sz w:val="28"/>
                <w:szCs w:val="28"/>
                <w:lang w:eastAsia="lv-LV"/>
              </w:rPr>
              <w:t xml:space="preserve"> un telpu pārbūv</w:t>
            </w:r>
            <w:r w:rsidR="00137423">
              <w:rPr>
                <w:rFonts w:ascii="Times New Roman" w:eastAsia="Times New Roman" w:hAnsi="Times New Roman" w:cs="Times New Roman"/>
                <w:sz w:val="28"/>
                <w:szCs w:val="28"/>
                <w:lang w:eastAsia="lv-LV"/>
              </w:rPr>
              <w:t>i un atjaunošanu</w:t>
            </w:r>
            <w:r w:rsidRPr="007F5612">
              <w:rPr>
                <w:rFonts w:ascii="Times New Roman" w:eastAsia="Times New Roman" w:hAnsi="Times New Roman" w:cs="Times New Roman"/>
                <w:sz w:val="28"/>
                <w:szCs w:val="28"/>
                <w:lang w:eastAsia="lv-LV"/>
              </w:rPr>
              <w:t xml:space="preserve"> </w:t>
            </w:r>
            <w:r w:rsidR="0059573E">
              <w:rPr>
                <w:rFonts w:ascii="Times New Roman" w:eastAsia="Times New Roman" w:hAnsi="Times New Roman" w:cs="Times New Roman"/>
                <w:sz w:val="28"/>
                <w:szCs w:val="28"/>
                <w:lang w:eastAsia="lv-LV"/>
              </w:rPr>
              <w:t>ir attiecināmi</w:t>
            </w:r>
            <w:r w:rsidRPr="007F5612">
              <w:rPr>
                <w:rFonts w:ascii="Times New Roman" w:eastAsia="Times New Roman" w:hAnsi="Times New Roman" w:cs="Times New Roman"/>
                <w:sz w:val="28"/>
                <w:szCs w:val="28"/>
                <w:lang w:eastAsia="lv-LV"/>
              </w:rPr>
              <w:t xml:space="preserve"> uz vis</w:t>
            </w:r>
            <w:r w:rsidR="00A82F4B">
              <w:rPr>
                <w:rFonts w:ascii="Times New Roman" w:eastAsia="Times New Roman" w:hAnsi="Times New Roman" w:cs="Times New Roman"/>
                <w:sz w:val="28"/>
                <w:szCs w:val="28"/>
                <w:lang w:eastAsia="lv-LV"/>
              </w:rPr>
              <w:t>pārējās izglītības iestādes ēkām un telpām;</w:t>
            </w:r>
          </w:p>
          <w:p w14:paraId="2CE6AB57" w14:textId="5158CEBC" w:rsidR="00CD1E52" w:rsidRDefault="00CD1E52" w:rsidP="00801EC8">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5.2. </w:t>
            </w:r>
            <w:r w:rsidRPr="00CD1E52">
              <w:rPr>
                <w:rFonts w:ascii="Times New Roman" w:eastAsia="Times New Roman" w:hAnsi="Times New Roman" w:cs="Times New Roman"/>
                <w:sz w:val="28"/>
                <w:szCs w:val="28"/>
                <w:lang w:eastAsia="lv-LV"/>
              </w:rPr>
              <w:t>grozījums MK noteikumu 26.2.2.1. apakšpunktā paredz, ka ieguldījumi specifiskā atbalsta projektā var tikt veikti arī bibliotēkā un lasītavās, ņemot vērā šo telpu izmantoš</w:t>
            </w:r>
            <w:r w:rsidR="00963FED">
              <w:rPr>
                <w:rFonts w:ascii="Times New Roman" w:eastAsia="Times New Roman" w:hAnsi="Times New Roman" w:cs="Times New Roman"/>
                <w:sz w:val="28"/>
                <w:szCs w:val="28"/>
                <w:lang w:eastAsia="lv-LV"/>
              </w:rPr>
              <w:t>anu vispārējās izglītības mācību priekšmetu apguvei</w:t>
            </w:r>
            <w:r w:rsidRPr="00CD1E52">
              <w:rPr>
                <w:rFonts w:ascii="Times New Roman" w:eastAsia="Times New Roman" w:hAnsi="Times New Roman" w:cs="Times New Roman"/>
                <w:sz w:val="28"/>
                <w:szCs w:val="28"/>
                <w:lang w:eastAsia="lv-LV"/>
              </w:rPr>
              <w:t>;</w:t>
            </w:r>
          </w:p>
          <w:p w14:paraId="758B8CCA" w14:textId="280EA929" w:rsidR="00B12D27" w:rsidRDefault="00C32696" w:rsidP="007F5612">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CD1E52">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Pr="00F51DE0">
              <w:rPr>
                <w:rFonts w:ascii="Times New Roman" w:eastAsia="Times New Roman" w:hAnsi="Times New Roman" w:cs="Times New Roman"/>
                <w:sz w:val="28"/>
                <w:szCs w:val="28"/>
                <w:lang w:eastAsia="lv-LV"/>
              </w:rPr>
              <w:t xml:space="preserve"> </w:t>
            </w:r>
            <w:r w:rsidR="00B179F6">
              <w:rPr>
                <w:rFonts w:ascii="Times New Roman" w:eastAsia="Times New Roman" w:hAnsi="Times New Roman" w:cs="Times New Roman"/>
                <w:sz w:val="28"/>
                <w:szCs w:val="28"/>
                <w:lang w:eastAsia="lv-LV"/>
              </w:rPr>
              <w:t xml:space="preserve">grozījums </w:t>
            </w:r>
            <w:r w:rsidR="00B12D27" w:rsidRPr="00B12D27">
              <w:rPr>
                <w:rFonts w:ascii="Times New Roman" w:eastAsia="Times New Roman" w:hAnsi="Times New Roman" w:cs="Times New Roman"/>
                <w:sz w:val="28"/>
                <w:szCs w:val="28"/>
                <w:lang w:eastAsia="lv-LV"/>
              </w:rPr>
              <w:t>M</w:t>
            </w:r>
            <w:r w:rsidR="00BB0865">
              <w:rPr>
                <w:rFonts w:ascii="Times New Roman" w:eastAsia="Times New Roman" w:hAnsi="Times New Roman" w:cs="Times New Roman"/>
                <w:sz w:val="28"/>
                <w:szCs w:val="28"/>
                <w:lang w:eastAsia="lv-LV"/>
              </w:rPr>
              <w:t>K noteikumu 26.2.2.3. apakšpunkt</w:t>
            </w:r>
            <w:r w:rsidR="009F09DC">
              <w:rPr>
                <w:rFonts w:ascii="Times New Roman" w:eastAsia="Times New Roman" w:hAnsi="Times New Roman" w:cs="Times New Roman"/>
                <w:sz w:val="28"/>
                <w:szCs w:val="28"/>
                <w:lang w:eastAsia="lv-LV"/>
              </w:rPr>
              <w:t>ā</w:t>
            </w:r>
            <w:r w:rsidR="00B12D27" w:rsidRPr="00B12D27">
              <w:rPr>
                <w:rFonts w:ascii="Times New Roman" w:eastAsia="Times New Roman" w:hAnsi="Times New Roman" w:cs="Times New Roman"/>
                <w:sz w:val="28"/>
                <w:szCs w:val="28"/>
                <w:lang w:eastAsia="lv-LV"/>
              </w:rPr>
              <w:t xml:space="preserve"> </w:t>
            </w:r>
            <w:r w:rsidR="009F09DC">
              <w:rPr>
                <w:rFonts w:ascii="Times New Roman" w:eastAsia="Times New Roman" w:hAnsi="Times New Roman" w:cs="Times New Roman"/>
                <w:sz w:val="28"/>
                <w:szCs w:val="28"/>
                <w:lang w:eastAsia="lv-LV"/>
              </w:rPr>
              <w:t>paredz</w:t>
            </w:r>
            <w:r w:rsidR="00773270">
              <w:rPr>
                <w:rFonts w:ascii="Times New Roman" w:eastAsia="Times New Roman" w:hAnsi="Times New Roman" w:cs="Times New Roman"/>
                <w:sz w:val="28"/>
                <w:szCs w:val="28"/>
                <w:lang w:eastAsia="lv-LV"/>
              </w:rPr>
              <w:t xml:space="preserve"> jaun</w:t>
            </w:r>
            <w:r w:rsidR="00ED7ACF">
              <w:rPr>
                <w:rFonts w:ascii="Times New Roman" w:eastAsia="Times New Roman" w:hAnsi="Times New Roman" w:cs="Times New Roman"/>
                <w:sz w:val="28"/>
                <w:szCs w:val="28"/>
                <w:lang w:eastAsia="lv-LV"/>
              </w:rPr>
              <w:t>u</w:t>
            </w:r>
            <w:r w:rsidR="00773270">
              <w:rPr>
                <w:rFonts w:ascii="Times New Roman" w:eastAsia="Times New Roman" w:hAnsi="Times New Roman" w:cs="Times New Roman"/>
                <w:sz w:val="28"/>
                <w:szCs w:val="28"/>
                <w:lang w:eastAsia="lv-LV"/>
              </w:rPr>
              <w:t xml:space="preserve">, </w:t>
            </w:r>
            <w:r w:rsidR="00B12D27" w:rsidRPr="00B12D27">
              <w:rPr>
                <w:rFonts w:ascii="Times New Roman" w:eastAsia="Times New Roman" w:hAnsi="Times New Roman" w:cs="Times New Roman"/>
                <w:sz w:val="28"/>
                <w:szCs w:val="28"/>
                <w:lang w:eastAsia="lv-LV"/>
              </w:rPr>
              <w:t>papildus at</w:t>
            </w:r>
            <w:r w:rsidR="00ED7ACF">
              <w:rPr>
                <w:rFonts w:ascii="Times New Roman" w:eastAsia="Times New Roman" w:hAnsi="Times New Roman" w:cs="Times New Roman"/>
                <w:sz w:val="28"/>
                <w:szCs w:val="28"/>
                <w:lang w:eastAsia="lv-LV"/>
              </w:rPr>
              <w:t>tiecināmo izmaksu apakšpozīciju</w:t>
            </w:r>
            <w:r w:rsidR="00B12D27" w:rsidRPr="00B12D27">
              <w:rPr>
                <w:rFonts w:ascii="Times New Roman" w:eastAsia="Times New Roman" w:hAnsi="Times New Roman" w:cs="Times New Roman"/>
                <w:sz w:val="28"/>
                <w:szCs w:val="28"/>
                <w:lang w:eastAsia="lv-LV"/>
              </w:rPr>
              <w:t xml:space="preserve"> – </w:t>
            </w:r>
            <w:r w:rsidR="00793719" w:rsidRPr="00273DE5">
              <w:rPr>
                <w:rFonts w:ascii="Times New Roman" w:eastAsia="Times New Roman" w:hAnsi="Times New Roman" w:cs="Times New Roman"/>
                <w:sz w:val="28"/>
                <w:szCs w:val="28"/>
                <w:lang w:eastAsia="lv-LV"/>
              </w:rPr>
              <w:t>automātisko ugunsgrēka atklāšanas, trauksmes signalizācijas un automātiskās balss ugunsgrēka izziņošanas sistēmu</w:t>
            </w:r>
            <w:r w:rsidR="00B12D27" w:rsidRPr="00B12D27">
              <w:rPr>
                <w:rFonts w:ascii="Times New Roman" w:eastAsia="Times New Roman" w:hAnsi="Times New Roman" w:cs="Times New Roman"/>
                <w:sz w:val="28"/>
                <w:szCs w:val="28"/>
                <w:lang w:eastAsia="lv-LV"/>
              </w:rPr>
              <w:t xml:space="preserve"> izbūves un pārbūves izmaksas. </w:t>
            </w:r>
            <w:r w:rsidR="00B57ACC">
              <w:rPr>
                <w:rFonts w:ascii="Times New Roman" w:eastAsia="Times New Roman" w:hAnsi="Times New Roman" w:cs="Times New Roman"/>
                <w:sz w:val="28"/>
                <w:szCs w:val="28"/>
                <w:lang w:eastAsia="lv-LV"/>
              </w:rPr>
              <w:t>Grozījums p</w:t>
            </w:r>
            <w:r w:rsidR="00B12D27" w:rsidRPr="00B12D27">
              <w:rPr>
                <w:rFonts w:ascii="Times New Roman" w:eastAsia="Times New Roman" w:hAnsi="Times New Roman" w:cs="Times New Roman"/>
                <w:sz w:val="28"/>
                <w:szCs w:val="28"/>
                <w:lang w:eastAsia="lv-LV"/>
              </w:rPr>
              <w:t>amato</w:t>
            </w:r>
            <w:r w:rsidR="00B57ACC">
              <w:rPr>
                <w:rFonts w:ascii="Times New Roman" w:eastAsia="Times New Roman" w:hAnsi="Times New Roman" w:cs="Times New Roman"/>
                <w:sz w:val="28"/>
                <w:szCs w:val="28"/>
                <w:lang w:eastAsia="lv-LV"/>
              </w:rPr>
              <w:t>t</w:t>
            </w:r>
            <w:r w:rsidR="00B12D27" w:rsidRPr="00B12D27">
              <w:rPr>
                <w:rFonts w:ascii="Times New Roman" w:eastAsia="Times New Roman" w:hAnsi="Times New Roman" w:cs="Times New Roman"/>
                <w:sz w:val="28"/>
                <w:szCs w:val="28"/>
                <w:lang w:eastAsia="lv-LV"/>
              </w:rPr>
              <w:t xml:space="preserve">s </w:t>
            </w:r>
            <w:r w:rsidR="00B57ACC">
              <w:rPr>
                <w:rFonts w:ascii="Times New Roman" w:eastAsia="Times New Roman" w:hAnsi="Times New Roman" w:cs="Times New Roman"/>
                <w:sz w:val="28"/>
                <w:szCs w:val="28"/>
                <w:lang w:eastAsia="lv-LV"/>
              </w:rPr>
              <w:t xml:space="preserve">ar </w:t>
            </w:r>
            <w:r w:rsidR="00B12D27" w:rsidRPr="00B12D27">
              <w:rPr>
                <w:rFonts w:ascii="Times New Roman" w:eastAsia="Times New Roman" w:hAnsi="Times New Roman" w:cs="Times New Roman"/>
                <w:sz w:val="28"/>
                <w:szCs w:val="28"/>
                <w:lang w:eastAsia="lv-LV"/>
              </w:rPr>
              <w:t xml:space="preserve">sadarbības partneru darba grupas “Par Eiropas Savienības struktūrfondu un </w:t>
            </w:r>
            <w:r w:rsidR="00B12D27" w:rsidRPr="00B12D27">
              <w:rPr>
                <w:rFonts w:ascii="Times New Roman" w:eastAsia="Times New Roman" w:hAnsi="Times New Roman" w:cs="Times New Roman"/>
                <w:sz w:val="28"/>
                <w:szCs w:val="28"/>
                <w:lang w:eastAsia="lv-LV"/>
              </w:rPr>
              <w:lastRenderedPageBreak/>
              <w:t xml:space="preserve">Kohēzijas fonda jautājumiem” 2017.gada 2.marta sēdē (protokols Nr.7) </w:t>
            </w:r>
            <w:r w:rsidR="0075440D">
              <w:rPr>
                <w:rFonts w:ascii="Times New Roman" w:eastAsia="Times New Roman" w:hAnsi="Times New Roman" w:cs="Times New Roman"/>
                <w:sz w:val="28"/>
                <w:szCs w:val="28"/>
                <w:lang w:eastAsia="lv-LV"/>
              </w:rPr>
              <w:t xml:space="preserve">(turpmāk – </w:t>
            </w:r>
            <w:r w:rsidR="0075440D" w:rsidRPr="00B12D27">
              <w:rPr>
                <w:rFonts w:ascii="Times New Roman" w:eastAsia="Times New Roman" w:hAnsi="Times New Roman" w:cs="Times New Roman"/>
                <w:sz w:val="28"/>
                <w:szCs w:val="28"/>
                <w:lang w:eastAsia="lv-LV"/>
              </w:rPr>
              <w:t>sadarbības</w:t>
            </w:r>
            <w:r w:rsidR="0075440D">
              <w:rPr>
                <w:rFonts w:ascii="Times New Roman" w:eastAsia="Times New Roman" w:hAnsi="Times New Roman" w:cs="Times New Roman"/>
                <w:sz w:val="28"/>
                <w:szCs w:val="28"/>
                <w:lang w:eastAsia="lv-LV"/>
              </w:rPr>
              <w:t xml:space="preserve"> </w:t>
            </w:r>
            <w:r w:rsidR="0075440D" w:rsidRPr="00B12D27">
              <w:rPr>
                <w:rFonts w:ascii="Times New Roman" w:eastAsia="Times New Roman" w:hAnsi="Times New Roman" w:cs="Times New Roman"/>
                <w:sz w:val="28"/>
                <w:szCs w:val="28"/>
                <w:lang w:eastAsia="lv-LV"/>
              </w:rPr>
              <w:t>partneru darba grupas</w:t>
            </w:r>
            <w:r w:rsidR="0075440D">
              <w:rPr>
                <w:rFonts w:ascii="Times New Roman" w:eastAsia="Times New Roman" w:hAnsi="Times New Roman" w:cs="Times New Roman"/>
                <w:sz w:val="28"/>
                <w:szCs w:val="28"/>
                <w:lang w:eastAsia="lv-LV"/>
              </w:rPr>
              <w:t xml:space="preserve"> sēde) </w:t>
            </w:r>
            <w:r w:rsidR="00B57ACC">
              <w:rPr>
                <w:rFonts w:ascii="Times New Roman" w:eastAsia="Times New Roman" w:hAnsi="Times New Roman" w:cs="Times New Roman"/>
                <w:sz w:val="28"/>
                <w:szCs w:val="28"/>
                <w:lang w:eastAsia="lv-LV"/>
              </w:rPr>
              <w:t>pieņemto lēmumu</w:t>
            </w:r>
            <w:r w:rsidR="00B179F6">
              <w:rPr>
                <w:rFonts w:ascii="Times New Roman" w:eastAsia="Times New Roman" w:hAnsi="Times New Roman" w:cs="Times New Roman"/>
                <w:sz w:val="28"/>
                <w:szCs w:val="28"/>
                <w:lang w:eastAsia="lv-LV"/>
              </w:rPr>
              <w:t>.</w:t>
            </w:r>
            <w:r w:rsidR="008E4169">
              <w:rPr>
                <w:rFonts w:ascii="Times New Roman" w:eastAsia="Times New Roman" w:hAnsi="Times New Roman" w:cs="Times New Roman"/>
                <w:sz w:val="28"/>
                <w:szCs w:val="28"/>
                <w:lang w:eastAsia="lv-LV"/>
              </w:rPr>
              <w:t xml:space="preserve"> Vienlaikus apakšpunkts papildināts ar prasību, ka g</w:t>
            </w:r>
            <w:r w:rsidR="008E4169" w:rsidRPr="008E4169">
              <w:rPr>
                <w:rFonts w:ascii="Times New Roman" w:eastAsia="Times New Roman" w:hAnsi="Times New Roman" w:cs="Times New Roman"/>
                <w:sz w:val="28"/>
                <w:szCs w:val="28"/>
                <w:lang w:eastAsia="lv-LV"/>
              </w:rPr>
              <w:t xml:space="preserve">adījumā, ja projekta īstenošanas rezultātā paredzēta </w:t>
            </w:r>
            <w:r w:rsidR="00DD785E" w:rsidRPr="00DD785E">
              <w:rPr>
                <w:rFonts w:ascii="Times New Roman" w:eastAsia="Times New Roman" w:hAnsi="Times New Roman" w:cs="Times New Roman"/>
                <w:sz w:val="28"/>
                <w:szCs w:val="28"/>
                <w:lang w:eastAsia="lv-LV"/>
              </w:rPr>
              <w:t xml:space="preserve">visu projektā atbalstāmās vispārējās </w:t>
            </w:r>
            <w:r w:rsidR="008E4169" w:rsidRPr="008E4169">
              <w:rPr>
                <w:rFonts w:ascii="Times New Roman" w:eastAsia="Times New Roman" w:hAnsi="Times New Roman" w:cs="Times New Roman"/>
                <w:sz w:val="28"/>
                <w:szCs w:val="28"/>
                <w:lang w:eastAsia="lv-LV"/>
              </w:rPr>
              <w:t xml:space="preserve">izglītības iestādes klašu telpu mācību vides uzlabošana, iekšējo inženiertīklu izbūves un pārbūves izmaksas </w:t>
            </w:r>
            <w:r w:rsidR="008E4169">
              <w:rPr>
                <w:rFonts w:ascii="Times New Roman" w:eastAsia="Times New Roman" w:hAnsi="Times New Roman" w:cs="Times New Roman"/>
                <w:sz w:val="28"/>
                <w:szCs w:val="28"/>
                <w:lang w:eastAsia="lv-LV"/>
              </w:rPr>
              <w:t>var tikt paredzēta</w:t>
            </w:r>
            <w:r w:rsidR="00C16932">
              <w:rPr>
                <w:rFonts w:ascii="Times New Roman" w:eastAsia="Times New Roman" w:hAnsi="Times New Roman" w:cs="Times New Roman"/>
                <w:sz w:val="28"/>
                <w:szCs w:val="28"/>
                <w:lang w:eastAsia="lv-LV"/>
              </w:rPr>
              <w:t>s</w:t>
            </w:r>
            <w:r w:rsidR="008E4169" w:rsidRPr="008E4169">
              <w:rPr>
                <w:rFonts w:ascii="Times New Roman" w:eastAsia="Times New Roman" w:hAnsi="Times New Roman" w:cs="Times New Roman"/>
                <w:sz w:val="28"/>
                <w:szCs w:val="28"/>
                <w:lang w:eastAsia="lv-LV"/>
              </w:rPr>
              <w:t xml:space="preserve"> 25 procentu</w:t>
            </w:r>
            <w:r w:rsidR="000D54DA">
              <w:rPr>
                <w:rFonts w:ascii="Times New Roman" w:eastAsia="Times New Roman" w:hAnsi="Times New Roman" w:cs="Times New Roman"/>
                <w:sz w:val="28"/>
                <w:szCs w:val="28"/>
                <w:lang w:eastAsia="lv-LV"/>
              </w:rPr>
              <w:t xml:space="preserve"> apmērā</w:t>
            </w:r>
            <w:r w:rsidR="008E4169" w:rsidRPr="008E4169">
              <w:rPr>
                <w:rFonts w:ascii="Times New Roman" w:eastAsia="Times New Roman" w:hAnsi="Times New Roman" w:cs="Times New Roman"/>
                <w:sz w:val="28"/>
                <w:szCs w:val="28"/>
                <w:lang w:eastAsia="lv-LV"/>
              </w:rPr>
              <w:t xml:space="preserve"> no projekta attiecināmajām izmaksām</w:t>
            </w:r>
            <w:r w:rsidR="00EE7C51">
              <w:rPr>
                <w:rFonts w:ascii="Times New Roman" w:eastAsia="Times New Roman" w:hAnsi="Times New Roman" w:cs="Times New Roman"/>
                <w:sz w:val="28"/>
                <w:szCs w:val="28"/>
                <w:lang w:eastAsia="lv-LV"/>
              </w:rPr>
              <w:t>.</w:t>
            </w:r>
          </w:p>
          <w:p w14:paraId="037AE0D5" w14:textId="178EF18A" w:rsidR="00C32696" w:rsidRDefault="00CD1E52" w:rsidP="007F5612">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B179F6">
              <w:rPr>
                <w:rFonts w:ascii="Times New Roman" w:eastAsia="Times New Roman" w:hAnsi="Times New Roman" w:cs="Times New Roman"/>
                <w:sz w:val="28"/>
                <w:szCs w:val="28"/>
                <w:lang w:eastAsia="lv-LV"/>
              </w:rPr>
              <w:t xml:space="preserve">. </w:t>
            </w:r>
            <w:r w:rsidR="00C32696">
              <w:rPr>
                <w:rFonts w:ascii="Times New Roman" w:eastAsia="Times New Roman" w:hAnsi="Times New Roman" w:cs="Times New Roman"/>
                <w:sz w:val="28"/>
                <w:szCs w:val="28"/>
                <w:lang w:eastAsia="lv-LV"/>
              </w:rPr>
              <w:t xml:space="preserve">grozījums </w:t>
            </w:r>
            <w:r w:rsidR="00C32696" w:rsidRPr="00F51DE0">
              <w:rPr>
                <w:rFonts w:ascii="Times New Roman" w:eastAsia="Times New Roman" w:hAnsi="Times New Roman" w:cs="Times New Roman"/>
                <w:sz w:val="28"/>
                <w:szCs w:val="28"/>
                <w:lang w:eastAsia="lv-LV"/>
              </w:rPr>
              <w:t>MK noteikumu 26.2.8.</w:t>
            </w:r>
            <w:r w:rsidR="00C32696">
              <w:rPr>
                <w:rFonts w:ascii="Times New Roman" w:eastAsia="Times New Roman" w:hAnsi="Times New Roman" w:cs="Times New Roman"/>
                <w:sz w:val="28"/>
                <w:szCs w:val="28"/>
                <w:lang w:eastAsia="lv-LV"/>
              </w:rPr>
              <w:t xml:space="preserve"> </w:t>
            </w:r>
            <w:r w:rsidR="00C32696" w:rsidRPr="00F51DE0">
              <w:rPr>
                <w:rFonts w:ascii="Times New Roman" w:eastAsia="Times New Roman" w:hAnsi="Times New Roman" w:cs="Times New Roman"/>
                <w:sz w:val="28"/>
                <w:szCs w:val="28"/>
                <w:lang w:eastAsia="lv-LV"/>
              </w:rPr>
              <w:t>apakšpunktā</w:t>
            </w:r>
            <w:r w:rsidR="00C32696">
              <w:rPr>
                <w:rFonts w:ascii="Times New Roman" w:eastAsia="Times New Roman" w:hAnsi="Times New Roman" w:cs="Times New Roman"/>
                <w:sz w:val="28"/>
                <w:szCs w:val="28"/>
                <w:lang w:eastAsia="lv-LV"/>
              </w:rPr>
              <w:t xml:space="preserve"> </w:t>
            </w:r>
            <w:r w:rsidR="009F09DC">
              <w:rPr>
                <w:rFonts w:ascii="Times New Roman" w:eastAsia="Times New Roman" w:hAnsi="Times New Roman" w:cs="Times New Roman"/>
                <w:sz w:val="28"/>
                <w:szCs w:val="28"/>
                <w:lang w:eastAsia="lv-LV"/>
              </w:rPr>
              <w:t>paredz</w:t>
            </w:r>
            <w:r w:rsidR="00C32696">
              <w:rPr>
                <w:rFonts w:ascii="Times New Roman" w:eastAsia="Times New Roman" w:hAnsi="Times New Roman" w:cs="Times New Roman"/>
                <w:sz w:val="28"/>
                <w:szCs w:val="28"/>
                <w:lang w:eastAsia="lv-LV"/>
              </w:rPr>
              <w:t xml:space="preserve">, ka </w:t>
            </w:r>
            <w:r w:rsidR="00C32696" w:rsidRPr="00F51DE0">
              <w:rPr>
                <w:rFonts w:ascii="Times New Roman" w:eastAsia="Times New Roman" w:hAnsi="Times New Roman" w:cs="Times New Roman"/>
                <w:sz w:val="28"/>
                <w:szCs w:val="28"/>
                <w:lang w:eastAsia="lv-LV"/>
              </w:rPr>
              <w:t>dienesta viesnīc</w:t>
            </w:r>
            <w:r w:rsidR="00CA6436">
              <w:rPr>
                <w:rFonts w:ascii="Times New Roman" w:eastAsia="Times New Roman" w:hAnsi="Times New Roman" w:cs="Times New Roman"/>
                <w:sz w:val="28"/>
                <w:szCs w:val="28"/>
                <w:lang w:eastAsia="lv-LV"/>
              </w:rPr>
              <w:t>as</w:t>
            </w:r>
            <w:r w:rsidR="00C32696">
              <w:rPr>
                <w:rFonts w:ascii="Times New Roman" w:eastAsia="Times New Roman" w:hAnsi="Times New Roman" w:cs="Times New Roman"/>
                <w:sz w:val="28"/>
                <w:szCs w:val="28"/>
                <w:lang w:eastAsia="lv-LV"/>
              </w:rPr>
              <w:t>, internāta</w:t>
            </w:r>
            <w:r w:rsidR="00C32696" w:rsidRPr="00F51DE0">
              <w:rPr>
                <w:rFonts w:ascii="Times New Roman" w:eastAsia="Times New Roman" w:hAnsi="Times New Roman" w:cs="Times New Roman"/>
                <w:sz w:val="28"/>
                <w:szCs w:val="28"/>
                <w:lang w:eastAsia="lv-LV"/>
              </w:rPr>
              <w:t xml:space="preserve"> dzīvojamās</w:t>
            </w:r>
            <w:r w:rsidR="00090928">
              <w:rPr>
                <w:rFonts w:ascii="Times New Roman" w:eastAsia="Times New Roman" w:hAnsi="Times New Roman" w:cs="Times New Roman"/>
                <w:sz w:val="28"/>
                <w:szCs w:val="28"/>
                <w:lang w:eastAsia="lv-LV"/>
              </w:rPr>
              <w:t xml:space="preserve"> </w:t>
            </w:r>
            <w:r w:rsidR="002814AC">
              <w:rPr>
                <w:rFonts w:ascii="Times New Roman" w:eastAsia="Times New Roman" w:hAnsi="Times New Roman" w:cs="Times New Roman"/>
                <w:sz w:val="28"/>
                <w:szCs w:val="28"/>
                <w:lang w:eastAsia="lv-LV"/>
              </w:rPr>
              <w:t xml:space="preserve">un mācību </w:t>
            </w:r>
            <w:r w:rsidR="00C32696" w:rsidRPr="00F51DE0">
              <w:rPr>
                <w:rFonts w:ascii="Times New Roman" w:eastAsia="Times New Roman" w:hAnsi="Times New Roman" w:cs="Times New Roman"/>
                <w:sz w:val="28"/>
                <w:szCs w:val="28"/>
                <w:lang w:eastAsia="lv-LV"/>
              </w:rPr>
              <w:t>telpas, virtuve, sanitārie mezgli un dušas telpas var tikt aprīkotas ar atbilstošām mēbelēm</w:t>
            </w:r>
            <w:r w:rsidR="002814AC">
              <w:rPr>
                <w:rFonts w:ascii="Times New Roman" w:eastAsia="Times New Roman" w:hAnsi="Times New Roman" w:cs="Times New Roman"/>
                <w:sz w:val="28"/>
                <w:szCs w:val="28"/>
                <w:lang w:eastAsia="lv-LV"/>
              </w:rPr>
              <w:t>, kā arī</w:t>
            </w:r>
            <w:r w:rsidR="00090928">
              <w:rPr>
                <w:rFonts w:ascii="Times New Roman" w:eastAsia="Times New Roman" w:hAnsi="Times New Roman" w:cs="Times New Roman"/>
                <w:sz w:val="28"/>
                <w:szCs w:val="28"/>
                <w:lang w:eastAsia="lv-LV"/>
              </w:rPr>
              <w:t xml:space="preserve"> </w:t>
            </w:r>
            <w:r w:rsidR="002814AC">
              <w:rPr>
                <w:rFonts w:ascii="Times New Roman" w:eastAsia="Times New Roman" w:hAnsi="Times New Roman" w:cs="Times New Roman"/>
                <w:sz w:val="28"/>
                <w:szCs w:val="28"/>
                <w:lang w:eastAsia="lv-LV"/>
              </w:rPr>
              <w:t xml:space="preserve">mācību </w:t>
            </w:r>
            <w:r w:rsidR="002814AC" w:rsidRPr="00F51DE0">
              <w:rPr>
                <w:rFonts w:ascii="Times New Roman" w:eastAsia="Times New Roman" w:hAnsi="Times New Roman" w:cs="Times New Roman"/>
                <w:sz w:val="28"/>
                <w:szCs w:val="28"/>
                <w:lang w:eastAsia="lv-LV"/>
              </w:rPr>
              <w:t>telpas</w:t>
            </w:r>
            <w:r w:rsidR="002814AC">
              <w:rPr>
                <w:rFonts w:ascii="Times New Roman" w:eastAsia="Times New Roman" w:hAnsi="Times New Roman" w:cs="Times New Roman"/>
                <w:sz w:val="28"/>
                <w:szCs w:val="28"/>
                <w:lang w:eastAsia="lv-LV"/>
              </w:rPr>
              <w:t xml:space="preserve"> ar atbilstošu aprīkojumu. </w:t>
            </w:r>
          </w:p>
          <w:p w14:paraId="57F10F4B" w14:textId="58768238" w:rsidR="00C32696" w:rsidRDefault="00C32696" w:rsidP="00C32696">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CD1E52">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Pr="00F51DE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grozījums </w:t>
            </w:r>
            <w:r w:rsidRPr="00F51DE0">
              <w:rPr>
                <w:rFonts w:ascii="Times New Roman" w:eastAsia="Times New Roman" w:hAnsi="Times New Roman" w:cs="Times New Roman"/>
                <w:sz w:val="28"/>
                <w:szCs w:val="28"/>
                <w:lang w:eastAsia="lv-LV"/>
              </w:rPr>
              <w:t>MK noteikumu 26.2.</w:t>
            </w:r>
            <w:r w:rsidR="00A34647">
              <w:rPr>
                <w:rFonts w:ascii="Times New Roman" w:eastAsia="Times New Roman" w:hAnsi="Times New Roman" w:cs="Times New Roman"/>
                <w:sz w:val="28"/>
                <w:szCs w:val="28"/>
                <w:lang w:eastAsia="lv-LV"/>
              </w:rPr>
              <w:t>9</w:t>
            </w:r>
            <w:r w:rsidRPr="00F51DE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F51DE0">
              <w:rPr>
                <w:rFonts w:ascii="Times New Roman" w:eastAsia="Times New Roman" w:hAnsi="Times New Roman" w:cs="Times New Roman"/>
                <w:sz w:val="28"/>
                <w:szCs w:val="28"/>
                <w:lang w:eastAsia="lv-LV"/>
              </w:rPr>
              <w:t>apakšpunktā</w:t>
            </w:r>
            <w:r>
              <w:rPr>
                <w:rFonts w:ascii="Times New Roman" w:eastAsia="Times New Roman" w:hAnsi="Times New Roman" w:cs="Times New Roman"/>
                <w:sz w:val="28"/>
                <w:szCs w:val="28"/>
                <w:lang w:eastAsia="lv-LV"/>
              </w:rPr>
              <w:t>, paredz mēbeļu iegād</w:t>
            </w:r>
            <w:r w:rsidR="001C51CA">
              <w:rPr>
                <w:rFonts w:ascii="Times New Roman" w:eastAsia="Times New Roman" w:hAnsi="Times New Roman" w:cs="Times New Roman"/>
                <w:sz w:val="28"/>
                <w:szCs w:val="28"/>
                <w:lang w:eastAsia="lv-LV"/>
              </w:rPr>
              <w:t xml:space="preserve">es </w:t>
            </w:r>
            <w:r w:rsidR="00A9316D">
              <w:rPr>
                <w:rFonts w:ascii="Times New Roman" w:eastAsia="Times New Roman" w:hAnsi="Times New Roman" w:cs="Times New Roman"/>
                <w:sz w:val="28"/>
                <w:szCs w:val="28"/>
                <w:lang w:eastAsia="lv-LV"/>
              </w:rPr>
              <w:t xml:space="preserve">izmaksu </w:t>
            </w:r>
            <w:r w:rsidR="001C51CA">
              <w:rPr>
                <w:rFonts w:ascii="Times New Roman" w:eastAsia="Times New Roman" w:hAnsi="Times New Roman" w:cs="Times New Roman"/>
                <w:sz w:val="28"/>
                <w:szCs w:val="28"/>
                <w:lang w:eastAsia="lv-LV"/>
              </w:rPr>
              <w:t>attiecināšanu</w:t>
            </w:r>
            <w:r>
              <w:rPr>
                <w:rFonts w:ascii="Times New Roman" w:eastAsia="Times New Roman" w:hAnsi="Times New Roman" w:cs="Times New Roman"/>
                <w:sz w:val="28"/>
                <w:szCs w:val="28"/>
                <w:lang w:eastAsia="lv-LV"/>
              </w:rPr>
              <w:t xml:space="preserve"> arī </w:t>
            </w:r>
            <w:r w:rsidR="00F1458E">
              <w:rPr>
                <w:rFonts w:ascii="Times New Roman" w:eastAsia="Times New Roman" w:hAnsi="Times New Roman" w:cs="Times New Roman"/>
                <w:sz w:val="28"/>
                <w:szCs w:val="28"/>
                <w:lang w:eastAsia="lv-LV"/>
              </w:rPr>
              <w:t xml:space="preserve">specifiskā atbalsta </w:t>
            </w:r>
            <w:r>
              <w:rPr>
                <w:rFonts w:ascii="Times New Roman" w:eastAsia="Times New Roman" w:hAnsi="Times New Roman" w:cs="Times New Roman"/>
                <w:sz w:val="28"/>
                <w:szCs w:val="28"/>
                <w:lang w:eastAsia="lv-LV"/>
              </w:rPr>
              <w:t>atbalstāmās darbības “R</w:t>
            </w:r>
            <w:r w:rsidRPr="004D7632">
              <w:rPr>
                <w:rFonts w:ascii="Times New Roman" w:eastAsia="Times New Roman" w:hAnsi="Times New Roman" w:cs="Times New Roman"/>
                <w:sz w:val="28"/>
                <w:szCs w:val="28"/>
                <w:lang w:eastAsia="lv-LV"/>
              </w:rPr>
              <w:t>eģionālā metodiskā centra attīstība</w:t>
            </w:r>
            <w:r>
              <w:rPr>
                <w:rFonts w:ascii="Times New Roman" w:eastAsia="Times New Roman" w:hAnsi="Times New Roman" w:cs="Times New Roman"/>
                <w:sz w:val="28"/>
                <w:szCs w:val="28"/>
                <w:lang w:eastAsia="lv-LV"/>
              </w:rPr>
              <w:t>” ietvaros.</w:t>
            </w:r>
          </w:p>
          <w:p w14:paraId="12DA653B" w14:textId="16A4C557" w:rsidR="00F06FAF" w:rsidRDefault="00B00844" w:rsidP="00B00844">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Lai </w:t>
            </w:r>
            <w:r w:rsidR="008409DD">
              <w:rPr>
                <w:rFonts w:ascii="Times New Roman" w:eastAsia="Times New Roman" w:hAnsi="Times New Roman" w:cs="Times New Roman"/>
                <w:sz w:val="28"/>
                <w:szCs w:val="28"/>
                <w:lang w:eastAsia="lv-LV"/>
              </w:rPr>
              <w:t>nodrošinā</w:t>
            </w:r>
            <w:r w:rsidRPr="00B00844">
              <w:rPr>
                <w:rFonts w:ascii="Times New Roman" w:eastAsia="Times New Roman" w:hAnsi="Times New Roman" w:cs="Times New Roman"/>
                <w:sz w:val="28"/>
                <w:szCs w:val="28"/>
                <w:lang w:eastAsia="lv-LV"/>
              </w:rPr>
              <w:t>t</w:t>
            </w:r>
            <w:r w:rsidR="008409DD">
              <w:rPr>
                <w:rFonts w:ascii="Times New Roman" w:eastAsia="Times New Roman" w:hAnsi="Times New Roman" w:cs="Times New Roman"/>
                <w:sz w:val="28"/>
                <w:szCs w:val="28"/>
                <w:lang w:eastAsia="lv-LV"/>
              </w:rPr>
              <w:t>u</w:t>
            </w:r>
            <w:r w:rsidRPr="00B00844">
              <w:rPr>
                <w:rFonts w:ascii="Times New Roman" w:eastAsia="Times New Roman" w:hAnsi="Times New Roman" w:cs="Times New Roman"/>
                <w:sz w:val="28"/>
                <w:szCs w:val="28"/>
                <w:lang w:eastAsia="lv-LV"/>
              </w:rPr>
              <w:t xml:space="preserve"> viennozīmīgu normu reg</w:t>
            </w:r>
            <w:r>
              <w:rPr>
                <w:rFonts w:ascii="Times New Roman" w:eastAsia="Times New Roman" w:hAnsi="Times New Roman" w:cs="Times New Roman"/>
                <w:sz w:val="28"/>
                <w:szCs w:val="28"/>
                <w:lang w:eastAsia="lv-LV"/>
              </w:rPr>
              <w:t xml:space="preserve">ulējuma izpratni un piemērošanu attiecībā par specifiskā atbalsta ietvaros neattiecināmajām izmaksām, ir </w:t>
            </w:r>
            <w:r w:rsidR="004849CE">
              <w:rPr>
                <w:rFonts w:ascii="Times New Roman" w:eastAsia="Times New Roman" w:hAnsi="Times New Roman" w:cs="Times New Roman"/>
                <w:sz w:val="28"/>
                <w:szCs w:val="28"/>
                <w:lang w:eastAsia="lv-LV"/>
              </w:rPr>
              <w:t>precizēts</w:t>
            </w:r>
            <w:r>
              <w:rPr>
                <w:rFonts w:ascii="Times New Roman" w:eastAsia="Times New Roman" w:hAnsi="Times New Roman" w:cs="Times New Roman"/>
                <w:sz w:val="28"/>
                <w:szCs w:val="28"/>
                <w:lang w:eastAsia="lv-LV"/>
              </w:rPr>
              <w:t xml:space="preserve"> MK noteikumu 43.2.apakšpunkts, kas paredz, ka </w:t>
            </w:r>
            <w:r w:rsidR="009F09DC">
              <w:rPr>
                <w:rFonts w:ascii="Times New Roman" w:eastAsia="Times New Roman" w:hAnsi="Times New Roman" w:cs="Times New Roman"/>
                <w:sz w:val="28"/>
                <w:szCs w:val="28"/>
                <w:lang w:eastAsia="lv-LV"/>
              </w:rPr>
              <w:t xml:space="preserve">specifiskā atbalsta projektā </w:t>
            </w:r>
            <w:r>
              <w:rPr>
                <w:rFonts w:ascii="Times New Roman" w:eastAsia="Times New Roman" w:hAnsi="Times New Roman" w:cs="Times New Roman"/>
                <w:sz w:val="28"/>
                <w:szCs w:val="28"/>
                <w:lang w:eastAsia="lv-LV"/>
              </w:rPr>
              <w:t xml:space="preserve">neattiecināmas ir </w:t>
            </w:r>
            <w:r w:rsidR="00F06FAF" w:rsidRPr="00F06FAF">
              <w:rPr>
                <w:rFonts w:ascii="Times New Roman" w:eastAsia="Times New Roman" w:hAnsi="Times New Roman" w:cs="Times New Roman"/>
                <w:sz w:val="28"/>
                <w:szCs w:val="28"/>
                <w:lang w:eastAsia="lv-LV"/>
              </w:rPr>
              <w:t xml:space="preserve">izmaksas, kas ir tieši saistītas ar projektu, bet nav minētas šo noteikumu 26. punktā – būvprojektā norādītās būvniecības izmaksas (tai skaitā, teritorijas labiekārtošana, kāpņu telpu, palīgtelpu, ģērbtuvju, administrācijas telpu, jumta, pārejas starp korpusiem, virtuves bloka un ēdamzāles pārbūve un atjaunošana, fasādes siltināšana) šo noteikumu 26.2.2. apakšpunktā noteiktajos gadījumos, </w:t>
            </w:r>
            <w:r w:rsidR="00F06FAF">
              <w:rPr>
                <w:rFonts w:ascii="Times New Roman" w:eastAsia="Times New Roman" w:hAnsi="Times New Roman" w:cs="Times New Roman"/>
                <w:sz w:val="28"/>
                <w:szCs w:val="28"/>
                <w:lang w:eastAsia="lv-LV"/>
              </w:rPr>
              <w:t xml:space="preserve">kā arī </w:t>
            </w:r>
            <w:r w:rsidR="00F06FAF" w:rsidRPr="00F06FAF">
              <w:rPr>
                <w:rFonts w:ascii="Times New Roman" w:eastAsia="Times New Roman" w:hAnsi="Times New Roman" w:cs="Times New Roman"/>
                <w:sz w:val="28"/>
                <w:szCs w:val="28"/>
                <w:lang w:eastAsia="lv-LV"/>
              </w:rPr>
              <w:t>aprīkojuma iegādes izmaksas, kas nepieciešamas izglītības i</w:t>
            </w:r>
            <w:r w:rsidR="00BC333B">
              <w:rPr>
                <w:rFonts w:ascii="Times New Roman" w:eastAsia="Times New Roman" w:hAnsi="Times New Roman" w:cs="Times New Roman"/>
                <w:sz w:val="28"/>
                <w:szCs w:val="28"/>
                <w:lang w:eastAsia="lv-LV"/>
              </w:rPr>
              <w:t>estādes darbības nodrošināšanai.</w:t>
            </w:r>
          </w:p>
          <w:p w14:paraId="1EAD35C3" w14:textId="458AD180" w:rsidR="009A2F5B" w:rsidRDefault="00272D1B" w:rsidP="00FE1CA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B56DCE">
              <w:rPr>
                <w:rFonts w:ascii="Times New Roman" w:eastAsia="Times New Roman" w:hAnsi="Times New Roman" w:cs="Times New Roman"/>
                <w:sz w:val="28"/>
                <w:szCs w:val="28"/>
                <w:lang w:eastAsia="lv-LV"/>
              </w:rPr>
              <w:t xml:space="preserve">. Vienlaikus </w:t>
            </w:r>
            <w:r w:rsidR="00B56DCE" w:rsidRPr="00B56DCE">
              <w:rPr>
                <w:rFonts w:ascii="Times New Roman" w:eastAsia="Times New Roman" w:hAnsi="Times New Roman" w:cs="Times New Roman"/>
                <w:sz w:val="28"/>
                <w:szCs w:val="28"/>
                <w:lang w:eastAsia="lv-LV"/>
              </w:rPr>
              <w:t xml:space="preserve">MK noteikumi </w:t>
            </w:r>
            <w:r w:rsidR="00B56DCE">
              <w:rPr>
                <w:rFonts w:ascii="Times New Roman" w:eastAsia="Times New Roman" w:hAnsi="Times New Roman" w:cs="Times New Roman"/>
                <w:sz w:val="28"/>
                <w:szCs w:val="28"/>
                <w:lang w:eastAsia="lv-LV"/>
              </w:rPr>
              <w:t xml:space="preserve">tiks papildināti ar </w:t>
            </w:r>
            <w:r w:rsidR="00FE1CAC">
              <w:rPr>
                <w:rFonts w:ascii="Times New Roman" w:eastAsia="Times New Roman" w:hAnsi="Times New Roman" w:cs="Times New Roman"/>
                <w:sz w:val="28"/>
                <w:szCs w:val="28"/>
                <w:lang w:eastAsia="lv-LV"/>
              </w:rPr>
              <w:t xml:space="preserve">jaunu </w:t>
            </w:r>
            <w:r w:rsidR="00B56DCE">
              <w:rPr>
                <w:rFonts w:ascii="Times New Roman" w:eastAsia="Times New Roman" w:hAnsi="Times New Roman" w:cs="Times New Roman"/>
                <w:sz w:val="28"/>
                <w:szCs w:val="28"/>
                <w:lang w:eastAsia="lv-LV"/>
              </w:rPr>
              <w:t xml:space="preserve">attiecināmo izmaksu pozīciju par </w:t>
            </w:r>
            <w:r w:rsidR="00B56DCE">
              <w:rPr>
                <w:rFonts w:ascii="Times New Roman" w:eastAsia="Times New Roman" w:hAnsi="Times New Roman" w:cs="Times New Roman"/>
                <w:sz w:val="28"/>
                <w:szCs w:val="28"/>
                <w:lang w:eastAsia="lv-LV"/>
              </w:rPr>
              <w:lastRenderedPageBreak/>
              <w:t>neatkarīgas energosertifikācijas</w:t>
            </w:r>
            <w:r w:rsidR="0097565F">
              <w:rPr>
                <w:rFonts w:ascii="Times New Roman" w:eastAsia="Times New Roman" w:hAnsi="Times New Roman" w:cs="Times New Roman"/>
                <w:sz w:val="28"/>
                <w:szCs w:val="28"/>
                <w:lang w:eastAsia="lv-LV"/>
              </w:rPr>
              <w:t xml:space="preserve">, tostarp pagaidu energosertifikācijas </w:t>
            </w:r>
            <w:r w:rsidR="00B56DCE">
              <w:rPr>
                <w:rFonts w:ascii="Times New Roman" w:eastAsia="Times New Roman" w:hAnsi="Times New Roman" w:cs="Times New Roman"/>
                <w:sz w:val="28"/>
                <w:szCs w:val="28"/>
                <w:lang w:eastAsia="lv-LV"/>
              </w:rPr>
              <w:t>veikšanu, ņemot vērā pašvaldībām MK</w:t>
            </w:r>
            <w:r w:rsidR="00B56DCE" w:rsidRPr="00B56DCE">
              <w:rPr>
                <w:rFonts w:ascii="Times New Roman" w:eastAsia="Times New Roman" w:hAnsi="Times New Roman" w:cs="Times New Roman"/>
                <w:sz w:val="28"/>
                <w:szCs w:val="28"/>
                <w:lang w:eastAsia="lv-LV"/>
              </w:rPr>
              <w:t xml:space="preserve"> </w:t>
            </w:r>
            <w:r w:rsidR="00B56DCE">
              <w:rPr>
                <w:rFonts w:ascii="Times New Roman" w:eastAsia="Times New Roman" w:hAnsi="Times New Roman" w:cs="Times New Roman"/>
                <w:sz w:val="28"/>
                <w:szCs w:val="28"/>
                <w:lang w:eastAsia="lv-LV"/>
              </w:rPr>
              <w:t>noteikumu</w:t>
            </w:r>
            <w:r w:rsidR="00B56DCE" w:rsidRPr="00B56DCE">
              <w:rPr>
                <w:rFonts w:ascii="Times New Roman" w:eastAsia="Times New Roman" w:hAnsi="Times New Roman" w:cs="Times New Roman"/>
                <w:sz w:val="28"/>
                <w:szCs w:val="28"/>
                <w:lang w:eastAsia="lv-LV"/>
              </w:rPr>
              <w:t xml:space="preserve"> </w:t>
            </w:r>
            <w:r w:rsidR="00B56DCE">
              <w:rPr>
                <w:rFonts w:ascii="Times New Roman" w:eastAsia="Times New Roman" w:hAnsi="Times New Roman" w:cs="Times New Roman"/>
                <w:sz w:val="28"/>
                <w:szCs w:val="28"/>
                <w:lang w:eastAsia="lv-LV"/>
              </w:rPr>
              <w:t>49. punktā noteikto pienākumu (j</w:t>
            </w:r>
            <w:r w:rsidR="00B56DCE" w:rsidRPr="00B56DCE">
              <w:rPr>
                <w:rFonts w:ascii="Times New Roman" w:eastAsia="Times New Roman" w:hAnsi="Times New Roman" w:cs="Times New Roman"/>
                <w:sz w:val="28"/>
                <w:szCs w:val="28"/>
                <w:lang w:eastAsia="lv-LV"/>
              </w:rPr>
              <w:t xml:space="preserve">a </w:t>
            </w:r>
            <w:r w:rsidR="00B56DCE">
              <w:rPr>
                <w:rFonts w:ascii="Times New Roman" w:eastAsia="Times New Roman" w:hAnsi="Times New Roman" w:cs="Times New Roman"/>
                <w:sz w:val="28"/>
                <w:szCs w:val="28"/>
                <w:lang w:eastAsia="lv-LV"/>
              </w:rPr>
              <w:t xml:space="preserve">specifiskā atbalsta </w:t>
            </w:r>
            <w:r w:rsidR="00FE1CAC">
              <w:rPr>
                <w:rFonts w:ascii="Times New Roman" w:eastAsia="Times New Roman" w:hAnsi="Times New Roman" w:cs="Times New Roman"/>
                <w:sz w:val="28"/>
                <w:szCs w:val="28"/>
                <w:lang w:eastAsia="lv-LV"/>
              </w:rPr>
              <w:t>projektā</w:t>
            </w:r>
            <w:r w:rsidR="00B56DCE" w:rsidRPr="00B56DCE">
              <w:rPr>
                <w:rFonts w:ascii="Times New Roman" w:eastAsia="Times New Roman" w:hAnsi="Times New Roman" w:cs="Times New Roman"/>
                <w:sz w:val="28"/>
                <w:szCs w:val="28"/>
                <w:lang w:eastAsia="lv-LV"/>
              </w:rPr>
              <w:t xml:space="preserve"> tiek plānotas MK noteikum</w:t>
            </w:r>
            <w:r w:rsidR="00B56DCE">
              <w:rPr>
                <w:rFonts w:ascii="Times New Roman" w:eastAsia="Times New Roman" w:hAnsi="Times New Roman" w:cs="Times New Roman"/>
                <w:sz w:val="28"/>
                <w:szCs w:val="28"/>
                <w:lang w:eastAsia="lv-LV"/>
              </w:rPr>
              <w:t>u</w:t>
            </w:r>
            <w:r w:rsidR="00B56DCE" w:rsidRPr="00B56DCE">
              <w:rPr>
                <w:rFonts w:ascii="Times New Roman" w:eastAsia="Times New Roman" w:hAnsi="Times New Roman" w:cs="Times New Roman"/>
                <w:sz w:val="28"/>
                <w:szCs w:val="28"/>
                <w:lang w:eastAsia="lv-LV"/>
              </w:rPr>
              <w:t xml:space="preserve"> 26.2.1. un 26.2.2. apakšpunktā minētās ēkas pārbūves</w:t>
            </w:r>
            <w:r w:rsidR="008409DD">
              <w:rPr>
                <w:rFonts w:ascii="Times New Roman" w:eastAsia="Times New Roman" w:hAnsi="Times New Roman" w:cs="Times New Roman"/>
                <w:sz w:val="28"/>
                <w:szCs w:val="28"/>
                <w:lang w:eastAsia="lv-LV"/>
              </w:rPr>
              <w:t xml:space="preserve"> </w:t>
            </w:r>
            <w:r w:rsidR="00273DE5">
              <w:rPr>
                <w:rFonts w:ascii="Times New Roman" w:eastAsia="Times New Roman" w:hAnsi="Times New Roman" w:cs="Times New Roman"/>
                <w:sz w:val="28"/>
                <w:szCs w:val="28"/>
                <w:lang w:eastAsia="lv-LV"/>
              </w:rPr>
              <w:t>vai</w:t>
            </w:r>
            <w:r w:rsidR="008409DD">
              <w:rPr>
                <w:rFonts w:ascii="Times New Roman" w:eastAsia="Times New Roman" w:hAnsi="Times New Roman" w:cs="Times New Roman"/>
                <w:sz w:val="28"/>
                <w:szCs w:val="28"/>
                <w:lang w:eastAsia="lv-LV"/>
              </w:rPr>
              <w:t xml:space="preserve"> atjaunošanas</w:t>
            </w:r>
            <w:r w:rsidR="00B56DCE" w:rsidRPr="00B56DCE">
              <w:rPr>
                <w:rFonts w:ascii="Times New Roman" w:eastAsia="Times New Roman" w:hAnsi="Times New Roman" w:cs="Times New Roman"/>
                <w:sz w:val="28"/>
                <w:szCs w:val="28"/>
                <w:lang w:eastAsia="lv-LV"/>
              </w:rPr>
              <w:t xml:space="preserve"> izmaksas</w:t>
            </w:r>
            <w:r w:rsidR="00B56DCE">
              <w:rPr>
                <w:rFonts w:ascii="Times New Roman" w:eastAsia="Times New Roman" w:hAnsi="Times New Roman" w:cs="Times New Roman"/>
                <w:sz w:val="28"/>
                <w:szCs w:val="28"/>
                <w:lang w:eastAsia="lv-LV"/>
              </w:rPr>
              <w:t xml:space="preserve">) </w:t>
            </w:r>
            <w:r w:rsidR="00F75AB9" w:rsidRPr="00B56DCE">
              <w:rPr>
                <w:rFonts w:ascii="Times New Roman" w:eastAsia="Times New Roman" w:hAnsi="Times New Roman" w:cs="Times New Roman"/>
                <w:sz w:val="28"/>
                <w:szCs w:val="28"/>
                <w:lang w:eastAsia="lv-LV"/>
              </w:rPr>
              <w:t xml:space="preserve">informēt sadarbības iestādi </w:t>
            </w:r>
            <w:r w:rsidR="00F75AB9">
              <w:rPr>
                <w:rFonts w:ascii="Times New Roman" w:eastAsia="Times New Roman" w:hAnsi="Times New Roman" w:cs="Times New Roman"/>
                <w:sz w:val="28"/>
                <w:szCs w:val="28"/>
                <w:lang w:eastAsia="lv-LV"/>
              </w:rPr>
              <w:t>par</w:t>
            </w:r>
            <w:r w:rsidR="00B56DCE">
              <w:rPr>
                <w:rFonts w:ascii="Times New Roman" w:eastAsia="Times New Roman" w:hAnsi="Times New Roman" w:cs="Times New Roman"/>
                <w:sz w:val="28"/>
                <w:szCs w:val="28"/>
                <w:lang w:eastAsia="lv-LV"/>
              </w:rPr>
              <w:t xml:space="preserve"> ēkas</w:t>
            </w:r>
            <w:r w:rsidR="00B56DCE" w:rsidRPr="00B56DCE">
              <w:rPr>
                <w:rFonts w:ascii="Times New Roman" w:eastAsia="Times New Roman" w:hAnsi="Times New Roman" w:cs="Times New Roman"/>
                <w:sz w:val="28"/>
                <w:szCs w:val="28"/>
                <w:lang w:eastAsia="lv-LV"/>
              </w:rPr>
              <w:t xml:space="preserve"> enerģijas patēriņu pirms </w:t>
            </w:r>
            <w:r w:rsidR="00F75AB9">
              <w:rPr>
                <w:rFonts w:ascii="Times New Roman" w:eastAsia="Times New Roman" w:hAnsi="Times New Roman" w:cs="Times New Roman"/>
                <w:sz w:val="28"/>
                <w:szCs w:val="28"/>
                <w:lang w:eastAsia="lv-LV"/>
              </w:rPr>
              <w:t xml:space="preserve">un </w:t>
            </w:r>
            <w:r w:rsidR="00F75AB9" w:rsidRPr="00B56DCE">
              <w:rPr>
                <w:rFonts w:ascii="Times New Roman" w:eastAsia="Times New Roman" w:hAnsi="Times New Roman" w:cs="Times New Roman"/>
                <w:sz w:val="28"/>
                <w:szCs w:val="28"/>
                <w:lang w:eastAsia="lv-LV"/>
              </w:rPr>
              <w:t xml:space="preserve">pēc </w:t>
            </w:r>
            <w:r w:rsidR="00B56DCE" w:rsidRPr="00B56DCE">
              <w:rPr>
                <w:rFonts w:ascii="Times New Roman" w:eastAsia="Times New Roman" w:hAnsi="Times New Roman" w:cs="Times New Roman"/>
                <w:sz w:val="28"/>
                <w:szCs w:val="28"/>
                <w:lang w:eastAsia="lv-LV"/>
              </w:rPr>
              <w:t>projekta īstenošanas</w:t>
            </w:r>
            <w:r w:rsidR="00B56DCE">
              <w:rPr>
                <w:rFonts w:ascii="Times New Roman" w:eastAsia="Times New Roman" w:hAnsi="Times New Roman" w:cs="Times New Roman"/>
                <w:sz w:val="28"/>
                <w:szCs w:val="28"/>
                <w:lang w:eastAsia="lv-LV"/>
              </w:rPr>
              <w:t xml:space="preserve"> (megavatstundās</w:t>
            </w:r>
            <w:r w:rsidR="00F75AB9">
              <w:rPr>
                <w:rFonts w:ascii="Times New Roman" w:eastAsia="Times New Roman" w:hAnsi="Times New Roman" w:cs="Times New Roman"/>
                <w:sz w:val="28"/>
                <w:szCs w:val="28"/>
                <w:lang w:eastAsia="lv-LV"/>
              </w:rPr>
              <w:t>).</w:t>
            </w:r>
            <w:r w:rsidR="00587CD1">
              <w:rPr>
                <w:rFonts w:ascii="Times New Roman" w:eastAsia="Times New Roman" w:hAnsi="Times New Roman" w:cs="Times New Roman"/>
                <w:sz w:val="28"/>
                <w:szCs w:val="28"/>
                <w:lang w:eastAsia="lv-LV"/>
              </w:rPr>
              <w:t xml:space="preserve"> </w:t>
            </w:r>
            <w:r w:rsidR="00F35EA0">
              <w:rPr>
                <w:rFonts w:ascii="Times New Roman" w:eastAsia="Times New Roman" w:hAnsi="Times New Roman" w:cs="Times New Roman"/>
                <w:sz w:val="28"/>
                <w:szCs w:val="28"/>
                <w:lang w:eastAsia="lv-LV"/>
              </w:rPr>
              <w:t xml:space="preserve">Neatkarīgas energosertifikācijas, kā arī citas </w:t>
            </w:r>
            <w:r w:rsidR="00F35EA0" w:rsidRPr="00B56DCE">
              <w:rPr>
                <w:rFonts w:ascii="Times New Roman" w:eastAsia="Times New Roman" w:hAnsi="Times New Roman" w:cs="Times New Roman"/>
                <w:sz w:val="28"/>
                <w:szCs w:val="28"/>
                <w:lang w:eastAsia="lv-LV"/>
              </w:rPr>
              <w:t>MK noteikum</w:t>
            </w:r>
            <w:r w:rsidR="00F35EA0">
              <w:rPr>
                <w:rFonts w:ascii="Times New Roman" w:eastAsia="Times New Roman" w:hAnsi="Times New Roman" w:cs="Times New Roman"/>
                <w:sz w:val="28"/>
                <w:szCs w:val="28"/>
                <w:lang w:eastAsia="lv-LV"/>
              </w:rPr>
              <w:t>u</w:t>
            </w:r>
            <w:r w:rsidR="00F35EA0" w:rsidRPr="00B56DCE">
              <w:rPr>
                <w:rFonts w:ascii="Times New Roman" w:eastAsia="Times New Roman" w:hAnsi="Times New Roman" w:cs="Times New Roman"/>
                <w:sz w:val="28"/>
                <w:szCs w:val="28"/>
                <w:lang w:eastAsia="lv-LV"/>
              </w:rPr>
              <w:t xml:space="preserve"> </w:t>
            </w:r>
            <w:r w:rsidR="00F35EA0" w:rsidRPr="00F35EA0">
              <w:rPr>
                <w:rFonts w:ascii="Times New Roman" w:eastAsia="Times New Roman" w:hAnsi="Times New Roman" w:cs="Times New Roman"/>
                <w:sz w:val="28"/>
                <w:szCs w:val="28"/>
                <w:lang w:eastAsia="lv-LV"/>
              </w:rPr>
              <w:t>26.2.11., 26.2.12. un 26.2.13. apakšpunktā</w:t>
            </w:r>
            <w:r w:rsidR="00F35EA0">
              <w:rPr>
                <w:rFonts w:ascii="Times New Roman" w:eastAsia="Times New Roman" w:hAnsi="Times New Roman" w:cs="Times New Roman"/>
                <w:sz w:val="28"/>
                <w:szCs w:val="28"/>
                <w:lang w:eastAsia="lv-LV"/>
              </w:rPr>
              <w:t xml:space="preserve"> </w:t>
            </w:r>
            <w:r w:rsidR="00F35EA0" w:rsidRPr="00F35EA0">
              <w:rPr>
                <w:rFonts w:ascii="Times New Roman" w:eastAsia="Times New Roman" w:hAnsi="Times New Roman" w:cs="Times New Roman"/>
                <w:sz w:val="28"/>
                <w:szCs w:val="28"/>
                <w:lang w:eastAsia="lv-LV"/>
              </w:rPr>
              <w:t>minētās attiecināmās izmaksas</w:t>
            </w:r>
            <w:r w:rsidR="00F35EA0">
              <w:rPr>
                <w:rFonts w:ascii="Times New Roman" w:eastAsia="Times New Roman" w:hAnsi="Times New Roman" w:cs="Times New Roman"/>
                <w:sz w:val="28"/>
                <w:szCs w:val="28"/>
                <w:lang w:eastAsia="lv-LV"/>
              </w:rPr>
              <w:t>,</w:t>
            </w:r>
            <w:r w:rsidR="00472D26">
              <w:rPr>
                <w:rFonts w:ascii="Times New Roman" w:eastAsia="Times New Roman" w:hAnsi="Times New Roman" w:cs="Times New Roman"/>
                <w:sz w:val="28"/>
                <w:szCs w:val="28"/>
                <w:lang w:eastAsia="lv-LV"/>
              </w:rPr>
              <w:t xml:space="preserve"> atbilstoši MK noteikumu 37. punktā noteiktajam</w:t>
            </w:r>
            <w:r w:rsidR="00F35EA0">
              <w:rPr>
                <w:rFonts w:ascii="Times New Roman" w:eastAsia="Times New Roman" w:hAnsi="Times New Roman" w:cs="Times New Roman"/>
                <w:sz w:val="28"/>
                <w:szCs w:val="28"/>
                <w:lang w:eastAsia="lv-LV"/>
              </w:rPr>
              <w:t xml:space="preserve"> nedrīkst </w:t>
            </w:r>
            <w:r w:rsidR="00F35EA0" w:rsidRPr="00F35EA0">
              <w:rPr>
                <w:rFonts w:ascii="Times New Roman" w:eastAsia="Times New Roman" w:hAnsi="Times New Roman" w:cs="Times New Roman"/>
                <w:sz w:val="28"/>
                <w:szCs w:val="28"/>
                <w:lang w:eastAsia="lv-LV"/>
              </w:rPr>
              <w:t>kopsummā pārsnie</w:t>
            </w:r>
            <w:r w:rsidR="00F35EA0">
              <w:rPr>
                <w:rFonts w:ascii="Times New Roman" w:eastAsia="Times New Roman" w:hAnsi="Times New Roman" w:cs="Times New Roman"/>
                <w:sz w:val="28"/>
                <w:szCs w:val="28"/>
                <w:lang w:eastAsia="lv-LV"/>
              </w:rPr>
              <w:t>gt</w:t>
            </w:r>
            <w:r w:rsidR="00F35EA0" w:rsidRPr="00F35EA0">
              <w:rPr>
                <w:rFonts w:ascii="Times New Roman" w:eastAsia="Times New Roman" w:hAnsi="Times New Roman" w:cs="Times New Roman"/>
                <w:sz w:val="28"/>
                <w:szCs w:val="28"/>
                <w:lang w:eastAsia="lv-LV"/>
              </w:rPr>
              <w:t xml:space="preserve"> 10 procentus no p</w:t>
            </w:r>
            <w:r w:rsidR="000C0FA6">
              <w:rPr>
                <w:rFonts w:ascii="Times New Roman" w:eastAsia="Times New Roman" w:hAnsi="Times New Roman" w:cs="Times New Roman"/>
                <w:sz w:val="28"/>
                <w:szCs w:val="28"/>
                <w:lang w:eastAsia="lv-LV"/>
              </w:rPr>
              <w:t>rojekta attiecināmajām izmaksām, un tās saskaņā ar MK noteikumu 41.</w:t>
            </w:r>
            <w:r w:rsidR="00232F3F">
              <w:rPr>
                <w:rFonts w:ascii="Times New Roman" w:eastAsia="Times New Roman" w:hAnsi="Times New Roman" w:cs="Times New Roman"/>
                <w:sz w:val="28"/>
                <w:szCs w:val="28"/>
                <w:lang w:eastAsia="lv-LV"/>
              </w:rPr>
              <w:t xml:space="preserve"> </w:t>
            </w:r>
            <w:r w:rsidR="000C0FA6">
              <w:rPr>
                <w:rFonts w:ascii="Times New Roman" w:eastAsia="Times New Roman" w:hAnsi="Times New Roman" w:cs="Times New Roman"/>
                <w:sz w:val="28"/>
                <w:szCs w:val="28"/>
                <w:lang w:eastAsia="lv-LV"/>
              </w:rPr>
              <w:t xml:space="preserve">punktu ir attiecināmas, </w:t>
            </w:r>
            <w:r w:rsidR="000C0FA6" w:rsidRPr="000C0FA6">
              <w:rPr>
                <w:rFonts w:ascii="Times New Roman" w:eastAsia="Times New Roman" w:hAnsi="Times New Roman" w:cs="Times New Roman"/>
                <w:sz w:val="28"/>
                <w:szCs w:val="28"/>
                <w:lang w:eastAsia="lv-LV"/>
              </w:rPr>
              <w:t>sākot ar 2014. gada 1. janvāri.</w:t>
            </w:r>
          </w:p>
          <w:p w14:paraId="3BB922EB" w14:textId="462E53EB" w:rsidR="00B366CD" w:rsidRDefault="000213C1" w:rsidP="0075440D">
            <w:pPr>
              <w:tabs>
                <w:tab w:val="left" w:pos="426"/>
                <w:tab w:val="left" w:pos="1134"/>
                <w:tab w:val="left" w:pos="1560"/>
                <w:tab w:val="left" w:pos="1843"/>
              </w:tabs>
              <w:spacing w:after="0"/>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9A2F5B">
              <w:rPr>
                <w:rFonts w:ascii="Times New Roman" w:eastAsia="Times New Roman" w:hAnsi="Times New Roman" w:cs="Times New Roman"/>
                <w:sz w:val="28"/>
                <w:szCs w:val="28"/>
                <w:lang w:eastAsia="lv-LV"/>
              </w:rPr>
              <w:t xml:space="preserve">. </w:t>
            </w:r>
            <w:r w:rsidR="005648E6" w:rsidRPr="005648E6">
              <w:rPr>
                <w:rFonts w:ascii="Times New Roman" w:eastAsia="Times New Roman" w:hAnsi="Times New Roman" w:cs="Times New Roman"/>
                <w:sz w:val="28"/>
                <w:szCs w:val="28"/>
                <w:lang w:eastAsia="lv-LV"/>
              </w:rPr>
              <w:t xml:space="preserve">Pamatojoties uz </w:t>
            </w:r>
            <w:r w:rsidR="0075440D" w:rsidRPr="0075440D">
              <w:rPr>
                <w:rFonts w:ascii="Times New Roman" w:eastAsia="Times New Roman" w:hAnsi="Times New Roman" w:cs="Times New Roman"/>
                <w:sz w:val="28"/>
                <w:szCs w:val="28"/>
                <w:lang w:eastAsia="lv-LV"/>
              </w:rPr>
              <w:t xml:space="preserve">sadarbības partneru darba grupas </w:t>
            </w:r>
            <w:r w:rsidR="0075440D">
              <w:rPr>
                <w:rFonts w:ascii="Times New Roman" w:eastAsia="Times New Roman" w:hAnsi="Times New Roman" w:cs="Times New Roman"/>
                <w:sz w:val="28"/>
                <w:szCs w:val="28"/>
                <w:lang w:eastAsia="lv-LV"/>
              </w:rPr>
              <w:t>sēdē</w:t>
            </w:r>
            <w:r w:rsidR="0075440D" w:rsidRPr="0075440D">
              <w:rPr>
                <w:rFonts w:ascii="Times New Roman" w:eastAsia="Times New Roman" w:hAnsi="Times New Roman" w:cs="Times New Roman"/>
                <w:sz w:val="28"/>
                <w:szCs w:val="28"/>
                <w:lang w:eastAsia="lv-LV"/>
              </w:rPr>
              <w:t xml:space="preserve"> </w:t>
            </w:r>
            <w:r w:rsidR="005648E6" w:rsidRPr="005648E6">
              <w:rPr>
                <w:rFonts w:ascii="Times New Roman" w:eastAsia="Times New Roman" w:hAnsi="Times New Roman" w:cs="Times New Roman"/>
                <w:sz w:val="28"/>
                <w:szCs w:val="28"/>
                <w:lang w:eastAsia="lv-LV"/>
              </w:rPr>
              <w:t>nolemto, lai nodrošinātu savlaicīgu faktisko projektu īstenošanas uzsākšanu, tai skaitā būvdarbu veikšanu, MK noteikumi ir papildinā</w:t>
            </w:r>
            <w:r w:rsidR="00A272FD">
              <w:rPr>
                <w:rFonts w:ascii="Times New Roman" w:eastAsia="Times New Roman" w:hAnsi="Times New Roman" w:cs="Times New Roman"/>
                <w:sz w:val="28"/>
                <w:szCs w:val="28"/>
                <w:lang w:eastAsia="lv-LV"/>
              </w:rPr>
              <w:t>t</w:t>
            </w:r>
            <w:r w:rsidR="005648E6" w:rsidRPr="005648E6">
              <w:rPr>
                <w:rFonts w:ascii="Times New Roman" w:eastAsia="Times New Roman" w:hAnsi="Times New Roman" w:cs="Times New Roman"/>
                <w:sz w:val="28"/>
                <w:szCs w:val="28"/>
                <w:lang w:eastAsia="lv-LV"/>
              </w:rPr>
              <w:t>i ar</w:t>
            </w:r>
            <w:r w:rsidR="001D22B4">
              <w:rPr>
                <w:rFonts w:ascii="Times New Roman" w:eastAsia="Times New Roman" w:hAnsi="Times New Roman" w:cs="Times New Roman"/>
                <w:sz w:val="28"/>
                <w:szCs w:val="28"/>
                <w:lang w:eastAsia="lv-LV"/>
              </w:rPr>
              <w:t xml:space="preserve"> jaunu punktu, kas nosaka, ka f</w:t>
            </w:r>
            <w:r w:rsidR="001D22B4" w:rsidRPr="001D22B4">
              <w:rPr>
                <w:rFonts w:ascii="Times New Roman" w:eastAsia="Times New Roman" w:hAnsi="Times New Roman" w:cs="Times New Roman"/>
                <w:sz w:val="28"/>
                <w:szCs w:val="28"/>
                <w:lang w:eastAsia="lv-LV"/>
              </w:rPr>
              <w:t xml:space="preserve">inansējuma saņēmējs būvdarbu </w:t>
            </w:r>
            <w:r w:rsidR="00257FE6">
              <w:rPr>
                <w:rFonts w:ascii="Times New Roman" w:eastAsia="Times New Roman" w:hAnsi="Times New Roman" w:cs="Times New Roman"/>
                <w:sz w:val="28"/>
                <w:szCs w:val="28"/>
                <w:lang w:eastAsia="lv-LV"/>
              </w:rPr>
              <w:t>veicējam</w:t>
            </w:r>
            <w:r w:rsidR="008F3096">
              <w:rPr>
                <w:rFonts w:ascii="Times New Roman" w:eastAsia="Times New Roman" w:hAnsi="Times New Roman" w:cs="Times New Roman"/>
                <w:sz w:val="28"/>
                <w:szCs w:val="28"/>
                <w:lang w:eastAsia="lv-LV"/>
              </w:rPr>
              <w:t>, kā arī</w:t>
            </w:r>
            <w:r w:rsidR="0070541D">
              <w:rPr>
                <w:rFonts w:ascii="Times New Roman" w:eastAsia="Times New Roman" w:hAnsi="Times New Roman" w:cs="Times New Roman"/>
                <w:sz w:val="28"/>
                <w:szCs w:val="28"/>
                <w:lang w:eastAsia="lv-LV"/>
              </w:rPr>
              <w:t xml:space="preserve"> preču</w:t>
            </w:r>
            <w:r w:rsidR="008F3096">
              <w:rPr>
                <w:rFonts w:ascii="Times New Roman" w:eastAsia="Times New Roman" w:hAnsi="Times New Roman" w:cs="Times New Roman"/>
                <w:sz w:val="28"/>
                <w:szCs w:val="28"/>
                <w:lang w:eastAsia="lv-LV"/>
              </w:rPr>
              <w:t xml:space="preserve"> </w:t>
            </w:r>
            <w:r w:rsidR="00592758">
              <w:rPr>
                <w:rFonts w:ascii="Times New Roman" w:eastAsia="Times New Roman" w:hAnsi="Times New Roman" w:cs="Times New Roman"/>
                <w:sz w:val="28"/>
                <w:szCs w:val="28"/>
                <w:lang w:eastAsia="lv-LV"/>
              </w:rPr>
              <w:t>piegādātājam</w:t>
            </w:r>
            <w:r w:rsidR="001D22B4" w:rsidRPr="001D22B4">
              <w:rPr>
                <w:rFonts w:ascii="Times New Roman" w:eastAsia="Times New Roman" w:hAnsi="Times New Roman" w:cs="Times New Roman"/>
                <w:sz w:val="28"/>
                <w:szCs w:val="28"/>
                <w:lang w:eastAsia="lv-LV"/>
              </w:rPr>
              <w:t xml:space="preserve"> var paredzēt avansa maksājumu līdz 30 procentiem no būvdarbu </w:t>
            </w:r>
            <w:r w:rsidR="004114DF">
              <w:rPr>
                <w:rFonts w:ascii="Times New Roman" w:eastAsia="Times New Roman" w:hAnsi="Times New Roman" w:cs="Times New Roman"/>
                <w:sz w:val="28"/>
                <w:szCs w:val="28"/>
                <w:lang w:eastAsia="lv-LV"/>
              </w:rPr>
              <w:t xml:space="preserve">vai piegāžu </w:t>
            </w:r>
            <w:r w:rsidR="001D22B4" w:rsidRPr="001D22B4">
              <w:rPr>
                <w:rFonts w:ascii="Times New Roman" w:eastAsia="Times New Roman" w:hAnsi="Times New Roman" w:cs="Times New Roman"/>
                <w:sz w:val="28"/>
                <w:szCs w:val="28"/>
                <w:lang w:eastAsia="lv-LV"/>
              </w:rPr>
              <w:t>līgumcenas</w:t>
            </w:r>
            <w:r w:rsidR="005648E6" w:rsidRPr="005648E6">
              <w:rPr>
                <w:rFonts w:ascii="Times New Roman" w:eastAsia="Times New Roman" w:hAnsi="Times New Roman" w:cs="Times New Roman"/>
                <w:sz w:val="28"/>
                <w:szCs w:val="28"/>
                <w:lang w:eastAsia="lv-LV"/>
              </w:rPr>
              <w:t>.</w:t>
            </w:r>
          </w:p>
          <w:p w14:paraId="6788532B" w14:textId="299721ED" w:rsidR="00DC757B" w:rsidRDefault="00DC757B" w:rsidP="00F95507">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Lai nodrošinātu atbilstošu būvdarbu veicēja </w:t>
            </w:r>
            <w:r w:rsidR="009A304E">
              <w:rPr>
                <w:rFonts w:ascii="Times New Roman" w:eastAsia="Times New Roman" w:hAnsi="Times New Roman" w:cs="Times New Roman"/>
                <w:sz w:val="28"/>
                <w:szCs w:val="28"/>
                <w:lang w:eastAsia="lv-LV"/>
              </w:rPr>
              <w:t xml:space="preserve">vai </w:t>
            </w:r>
            <w:r w:rsidR="0070541D">
              <w:rPr>
                <w:rFonts w:ascii="Times New Roman" w:eastAsia="Times New Roman" w:hAnsi="Times New Roman" w:cs="Times New Roman"/>
                <w:sz w:val="28"/>
                <w:szCs w:val="28"/>
                <w:lang w:eastAsia="lv-LV"/>
              </w:rPr>
              <w:t xml:space="preserve">preču </w:t>
            </w:r>
            <w:r w:rsidR="009A304E">
              <w:rPr>
                <w:rFonts w:ascii="Times New Roman" w:eastAsia="Times New Roman" w:hAnsi="Times New Roman" w:cs="Times New Roman"/>
                <w:sz w:val="28"/>
                <w:szCs w:val="28"/>
                <w:lang w:eastAsia="lv-LV"/>
              </w:rPr>
              <w:t xml:space="preserve">piegādātāja </w:t>
            </w:r>
            <w:r>
              <w:rPr>
                <w:rFonts w:ascii="Times New Roman" w:eastAsia="Times New Roman" w:hAnsi="Times New Roman" w:cs="Times New Roman"/>
                <w:sz w:val="28"/>
                <w:szCs w:val="28"/>
                <w:lang w:eastAsia="lv-LV"/>
              </w:rPr>
              <w:t>un finansējuma saņēmēja saistību izpildi, tostarp avansa maksājuma atmaksu, f</w:t>
            </w:r>
            <w:r w:rsidRPr="00DC757B">
              <w:rPr>
                <w:rFonts w:ascii="Times New Roman" w:eastAsia="Times New Roman" w:hAnsi="Times New Roman" w:cs="Times New Roman"/>
                <w:sz w:val="28"/>
                <w:szCs w:val="28"/>
                <w:lang w:eastAsia="lv-LV"/>
              </w:rPr>
              <w:t>inansējuma saņēmējs būvdarbu</w:t>
            </w:r>
            <w:r w:rsidR="009A304E">
              <w:rPr>
                <w:rFonts w:ascii="Times New Roman" w:eastAsia="Times New Roman" w:hAnsi="Times New Roman" w:cs="Times New Roman"/>
                <w:sz w:val="28"/>
                <w:szCs w:val="28"/>
                <w:lang w:eastAsia="lv-LV"/>
              </w:rPr>
              <w:t xml:space="preserve"> vai </w:t>
            </w:r>
            <w:r w:rsidR="0070541D">
              <w:rPr>
                <w:rFonts w:ascii="Times New Roman" w:eastAsia="Times New Roman" w:hAnsi="Times New Roman" w:cs="Times New Roman"/>
                <w:sz w:val="28"/>
                <w:szCs w:val="28"/>
                <w:lang w:eastAsia="lv-LV"/>
              </w:rPr>
              <w:t xml:space="preserve">preču </w:t>
            </w:r>
            <w:r w:rsidR="009A304E">
              <w:rPr>
                <w:rFonts w:ascii="Times New Roman" w:eastAsia="Times New Roman" w:hAnsi="Times New Roman" w:cs="Times New Roman"/>
                <w:sz w:val="28"/>
                <w:szCs w:val="28"/>
                <w:lang w:eastAsia="lv-LV"/>
              </w:rPr>
              <w:t>piegāžu</w:t>
            </w:r>
            <w:r w:rsidRPr="00DC757B">
              <w:rPr>
                <w:rFonts w:ascii="Times New Roman" w:eastAsia="Times New Roman" w:hAnsi="Times New Roman" w:cs="Times New Roman"/>
                <w:sz w:val="28"/>
                <w:szCs w:val="28"/>
                <w:lang w:eastAsia="lv-LV"/>
              </w:rPr>
              <w:t xml:space="preserve"> līgumā paredz: 1) avansa atmaksāšanas kārtību; 2) gadījumus, kad pasūtītājs ir tiesīgs atprasīt samaksāto avansa maksājumu; 3) nokavējuma sankcijas, ja avanss netiek atma</w:t>
            </w:r>
            <w:r w:rsidR="00547233">
              <w:rPr>
                <w:rFonts w:ascii="Times New Roman" w:eastAsia="Times New Roman" w:hAnsi="Times New Roman" w:cs="Times New Roman"/>
                <w:sz w:val="28"/>
                <w:szCs w:val="28"/>
                <w:lang w:eastAsia="lv-LV"/>
              </w:rPr>
              <w:t>ksāts līgumā noteiktajā termiņā;</w:t>
            </w:r>
            <w:r w:rsidRPr="00DC757B">
              <w:rPr>
                <w:rFonts w:ascii="Times New Roman" w:eastAsia="Times New Roman" w:hAnsi="Times New Roman" w:cs="Times New Roman"/>
                <w:sz w:val="28"/>
                <w:szCs w:val="28"/>
                <w:lang w:eastAsia="lv-LV"/>
              </w:rPr>
              <w:t xml:space="preserve"> </w:t>
            </w:r>
            <w:r w:rsidR="00547233">
              <w:rPr>
                <w:rFonts w:ascii="Times New Roman" w:eastAsia="Times New Roman" w:hAnsi="Times New Roman" w:cs="Times New Roman"/>
                <w:sz w:val="28"/>
                <w:szCs w:val="28"/>
                <w:lang w:eastAsia="lv-LV"/>
              </w:rPr>
              <w:t xml:space="preserve">4) </w:t>
            </w:r>
            <w:r w:rsidRPr="00DC757B">
              <w:rPr>
                <w:rFonts w:ascii="Times New Roman" w:eastAsia="Times New Roman" w:hAnsi="Times New Roman" w:cs="Times New Roman"/>
                <w:sz w:val="28"/>
                <w:szCs w:val="28"/>
                <w:lang w:eastAsia="lv-LV"/>
              </w:rPr>
              <w:t>u</w:t>
            </w:r>
            <w:r w:rsidR="00F95507">
              <w:rPr>
                <w:rFonts w:ascii="Times New Roman" w:eastAsia="Times New Roman" w:hAnsi="Times New Roman" w:cs="Times New Roman"/>
                <w:sz w:val="28"/>
                <w:szCs w:val="28"/>
                <w:lang w:eastAsia="lv-LV"/>
              </w:rPr>
              <w:t>n citas nepieciešamās prasības.</w:t>
            </w:r>
          </w:p>
          <w:p w14:paraId="55E578FC" w14:textId="556E80CC" w:rsidR="00F95507" w:rsidRPr="00F51DE0" w:rsidRDefault="00F95507" w:rsidP="00A9316D">
            <w:pPr>
              <w:tabs>
                <w:tab w:val="left" w:pos="426"/>
                <w:tab w:val="left" w:pos="1134"/>
                <w:tab w:val="left" w:pos="1560"/>
                <w:tab w:val="left" w:pos="1843"/>
              </w:tabs>
              <w:spacing w:after="0"/>
              <w:ind w:right="142"/>
              <w:jc w:val="both"/>
              <w:rPr>
                <w:rFonts w:ascii="Times New Roman" w:eastAsia="Times New Roman" w:hAnsi="Times New Roman" w:cs="Times New Roman"/>
                <w:sz w:val="28"/>
                <w:szCs w:val="28"/>
                <w:lang w:eastAsia="lv-LV"/>
              </w:rPr>
            </w:pPr>
            <w:r w:rsidRPr="00A9316D">
              <w:rPr>
                <w:rFonts w:ascii="Times New Roman" w:eastAsia="Times New Roman" w:hAnsi="Times New Roman" w:cs="Times New Roman"/>
                <w:sz w:val="28"/>
                <w:szCs w:val="28"/>
                <w:lang w:eastAsia="lv-LV"/>
              </w:rPr>
              <w:t xml:space="preserve">9. </w:t>
            </w:r>
            <w:r w:rsidR="00A13C31" w:rsidRPr="00A9316D">
              <w:rPr>
                <w:rFonts w:ascii="Times New Roman" w:eastAsia="Times New Roman" w:hAnsi="Times New Roman" w:cs="Times New Roman"/>
                <w:sz w:val="28"/>
                <w:szCs w:val="28"/>
                <w:lang w:eastAsia="lv-LV"/>
              </w:rPr>
              <w:t>Savukārt jurid</w:t>
            </w:r>
            <w:r w:rsidR="0070437E" w:rsidRPr="00A9316D">
              <w:rPr>
                <w:rFonts w:ascii="Times New Roman" w:eastAsia="Times New Roman" w:hAnsi="Times New Roman" w:cs="Times New Roman"/>
                <w:sz w:val="28"/>
                <w:szCs w:val="28"/>
                <w:lang w:eastAsia="lv-LV"/>
              </w:rPr>
              <w:t>iskās noteiktības nodrošināšanas nolūkā</w:t>
            </w:r>
            <w:r w:rsidR="00A13C31" w:rsidRPr="00A9316D">
              <w:rPr>
                <w:rFonts w:ascii="Times New Roman" w:eastAsia="Times New Roman" w:hAnsi="Times New Roman" w:cs="Times New Roman"/>
                <w:sz w:val="28"/>
                <w:szCs w:val="28"/>
                <w:lang w:eastAsia="lv-LV"/>
              </w:rPr>
              <w:t xml:space="preserve"> noteikumu projekts papildināts ar jaunu punktu atbilstoši MK noteikumu anotācijā noteiktajam, ka saimnieciskā darbība infrastruktūrā, piemēram, iznomājot sporta infrastruktūru citu mērķa grupu vajadzībām </w:t>
            </w:r>
            <w:r w:rsidR="00A13C31" w:rsidRPr="00A9316D">
              <w:rPr>
                <w:rFonts w:ascii="Times New Roman" w:eastAsia="Times New Roman" w:hAnsi="Times New Roman" w:cs="Times New Roman"/>
                <w:sz w:val="28"/>
                <w:szCs w:val="28"/>
                <w:lang w:eastAsia="lv-LV"/>
              </w:rPr>
              <w:lastRenderedPageBreak/>
              <w:t>veselības veicināšanas un tautas sporta aktivitāšu ievaros, nedrīkst pārsniegt 15 procentus no tās gada jaudas (piemēram, laika, platības, apgrozījuma izteiksmē). Saskaņā ar Eiropas Komisijas paziņojumā</w:t>
            </w:r>
            <w:r w:rsidR="002B14B6" w:rsidRPr="00A9316D">
              <w:rPr>
                <w:rStyle w:val="FootnoteReference"/>
                <w:rFonts w:ascii="Times New Roman" w:eastAsia="Times New Roman" w:hAnsi="Times New Roman" w:cs="Times New Roman"/>
                <w:sz w:val="28"/>
                <w:szCs w:val="28"/>
                <w:lang w:eastAsia="lv-LV"/>
              </w:rPr>
              <w:footnoteReference w:id="1"/>
            </w:r>
            <w:r w:rsidR="001562F7" w:rsidRPr="00A9316D">
              <w:rPr>
                <w:rFonts w:ascii="Times New Roman" w:eastAsia="Times New Roman" w:hAnsi="Times New Roman" w:cs="Times New Roman"/>
                <w:sz w:val="28"/>
                <w:szCs w:val="28"/>
                <w:lang w:eastAsia="lv-LV"/>
              </w:rPr>
              <w:t xml:space="preserve"> </w:t>
            </w:r>
            <w:r w:rsidR="00A13C31" w:rsidRPr="00A9316D">
              <w:rPr>
                <w:rFonts w:ascii="Times New Roman" w:eastAsia="Times New Roman" w:hAnsi="Times New Roman" w:cs="Times New Roman"/>
                <w:sz w:val="28"/>
                <w:szCs w:val="28"/>
                <w:lang w:eastAsia="lv-LV"/>
              </w:rPr>
              <w:t>noteikto papildinošās saimnieciskās darbības īpatsvars palielināts līdz 20 procentiem.</w:t>
            </w:r>
            <w:r w:rsidR="00FD2600" w:rsidRPr="00A9316D">
              <w:rPr>
                <w:rFonts w:ascii="Times New Roman" w:eastAsia="Times New Roman" w:hAnsi="Times New Roman" w:cs="Times New Roman"/>
                <w:sz w:val="28"/>
                <w:szCs w:val="28"/>
                <w:lang w:eastAsia="lv-LV"/>
              </w:rPr>
              <w:t xml:space="preserve"> </w:t>
            </w:r>
          </w:p>
        </w:tc>
      </w:tr>
      <w:tr w:rsidR="00090595" w:rsidRPr="006D5798" w14:paraId="708822B7" w14:textId="77777777"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614277A3" w14:textId="1F23B235"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14:paraId="4DF49349" w14:textId="77777777"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14:paraId="3AC34703" w14:textId="4975CA52" w:rsidR="00090595" w:rsidRPr="00F51DE0" w:rsidRDefault="003F538D" w:rsidP="00361C10">
            <w:pPr>
              <w:spacing w:after="0"/>
              <w:jc w:val="both"/>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 xml:space="preserve">Izglītības un zinātnes ministrija </w:t>
            </w:r>
          </w:p>
        </w:tc>
      </w:tr>
      <w:tr w:rsidR="00090595" w:rsidRPr="006D5798" w14:paraId="1CD692EC" w14:textId="77777777" w:rsidTr="003F111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14:paraId="31A8C48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14:paraId="32879D26"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14:paraId="17A48031" w14:textId="6B6DB699" w:rsidR="00090595" w:rsidRPr="006D5798" w:rsidRDefault="00090595" w:rsidP="00FF0D55">
            <w:pPr>
              <w:spacing w:after="0"/>
              <w:jc w:val="both"/>
              <w:rPr>
                <w:rFonts w:ascii="Times New Roman" w:eastAsia="Times New Roman" w:hAnsi="Times New Roman" w:cs="Times New Roman"/>
                <w:sz w:val="28"/>
                <w:szCs w:val="28"/>
                <w:lang w:eastAsia="lv-LV"/>
              </w:rPr>
            </w:pPr>
          </w:p>
        </w:tc>
      </w:tr>
    </w:tbl>
    <w:p w14:paraId="6ECF2745"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14:paraId="731A60BE" w14:textId="77777777" w:rsidTr="00B34D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228378"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F51DE0" w14:paraId="3A71148A" w14:textId="77777777" w:rsidTr="00B34D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5FE442B"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168A1C3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4B69F1E1" w14:textId="3AC8D420" w:rsidR="006B6000" w:rsidRPr="00F51DE0" w:rsidRDefault="009F1CEF" w:rsidP="00F60646">
            <w:pPr>
              <w:spacing w:after="0"/>
              <w:jc w:val="both"/>
              <w:rPr>
                <w:rFonts w:ascii="Times New Roman" w:hAnsi="Times New Roman" w:cs="Times New Roman"/>
                <w:spacing w:val="2"/>
                <w:sz w:val="28"/>
                <w:szCs w:val="28"/>
              </w:rPr>
            </w:pPr>
            <w:r w:rsidRPr="00F51DE0">
              <w:rPr>
                <w:rFonts w:ascii="Times New Roman" w:hAnsi="Times New Roman" w:cs="Times New Roman"/>
                <w:sz w:val="28"/>
                <w:szCs w:val="28"/>
              </w:rPr>
              <w:t xml:space="preserve"> </w:t>
            </w:r>
            <w:r w:rsidR="003F538D" w:rsidRPr="00F51DE0">
              <w:rPr>
                <w:rFonts w:ascii="Times New Roman" w:hAnsi="Times New Roman" w:cs="Times New Roman"/>
                <w:sz w:val="28"/>
                <w:szCs w:val="28"/>
              </w:rPr>
              <w:t xml:space="preserve">Pašvaldības, </w:t>
            </w:r>
            <w:r w:rsidR="00F60646" w:rsidRPr="00F51DE0">
              <w:rPr>
                <w:rFonts w:ascii="Times New Roman" w:hAnsi="Times New Roman" w:cs="Times New Roman"/>
                <w:sz w:val="28"/>
                <w:szCs w:val="28"/>
              </w:rPr>
              <w:t>vispārējās i</w:t>
            </w:r>
            <w:r w:rsidR="003F538D" w:rsidRPr="00F51DE0">
              <w:rPr>
                <w:rFonts w:ascii="Times New Roman" w:hAnsi="Times New Roman" w:cs="Times New Roman"/>
                <w:sz w:val="28"/>
                <w:szCs w:val="28"/>
              </w:rPr>
              <w:t>zglītības iestādes.</w:t>
            </w:r>
          </w:p>
        </w:tc>
      </w:tr>
      <w:tr w:rsidR="006B6000" w:rsidRPr="00F51DE0" w14:paraId="5E4B1614"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F2DB6C5"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37C965BB"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44507952" w14:textId="658C83FD" w:rsidR="00DB2856" w:rsidRPr="00F51DE0" w:rsidRDefault="00DB2856" w:rsidP="00DB2856">
            <w:pPr>
              <w:spacing w:after="0"/>
              <w:jc w:val="both"/>
              <w:rPr>
                <w:rFonts w:ascii="Times New Roman" w:hAnsi="Times New Roman" w:cs="Times New Roman"/>
                <w:sz w:val="28"/>
                <w:szCs w:val="28"/>
              </w:rPr>
            </w:pPr>
            <w:r>
              <w:rPr>
                <w:rFonts w:ascii="Times New Roman" w:hAnsi="Times New Roman" w:cs="Times New Roman"/>
                <w:sz w:val="28"/>
                <w:szCs w:val="28"/>
              </w:rPr>
              <w:t xml:space="preserve">Noteikumu projekta pieņemšana dos </w:t>
            </w:r>
            <w:r w:rsidRPr="00DB2856">
              <w:rPr>
                <w:rFonts w:ascii="Times New Roman" w:hAnsi="Times New Roman" w:cs="Times New Roman"/>
                <w:sz w:val="28"/>
                <w:szCs w:val="28"/>
              </w:rPr>
              <w:t xml:space="preserve">tiesības </w:t>
            </w:r>
            <w:r>
              <w:rPr>
                <w:rFonts w:ascii="Times New Roman" w:hAnsi="Times New Roman" w:cs="Times New Roman"/>
                <w:sz w:val="28"/>
                <w:szCs w:val="28"/>
              </w:rPr>
              <w:t xml:space="preserve">arī </w:t>
            </w:r>
            <w:r w:rsidRPr="00DB2856">
              <w:rPr>
                <w:rFonts w:ascii="Times New Roman" w:hAnsi="Times New Roman" w:cs="Times New Roman"/>
                <w:sz w:val="28"/>
                <w:szCs w:val="28"/>
              </w:rPr>
              <w:t>Aizkraukles, Smilte</w:t>
            </w:r>
            <w:r>
              <w:rPr>
                <w:rFonts w:ascii="Times New Roman" w:hAnsi="Times New Roman" w:cs="Times New Roman"/>
                <w:sz w:val="28"/>
                <w:szCs w:val="28"/>
              </w:rPr>
              <w:t>nes un Valkas novada pašvaldībām</w:t>
            </w:r>
            <w:r w:rsidRPr="00DB2856">
              <w:rPr>
                <w:rFonts w:ascii="Times New Roman" w:hAnsi="Times New Roman" w:cs="Times New Roman"/>
                <w:sz w:val="28"/>
                <w:szCs w:val="28"/>
              </w:rPr>
              <w:t xml:space="preserve"> </w:t>
            </w:r>
            <w:r>
              <w:rPr>
                <w:rFonts w:ascii="Times New Roman" w:hAnsi="Times New Roman" w:cs="Times New Roman"/>
                <w:sz w:val="28"/>
                <w:szCs w:val="28"/>
              </w:rPr>
              <w:t xml:space="preserve">specifiskā atbalsta ietvaros uzlabot </w:t>
            </w:r>
            <w:r w:rsidRPr="00DB2856">
              <w:rPr>
                <w:rFonts w:ascii="Times New Roman" w:hAnsi="Times New Roman" w:cs="Times New Roman"/>
                <w:sz w:val="28"/>
                <w:szCs w:val="28"/>
              </w:rPr>
              <w:t>vispārējās izglītības iestāžu</w:t>
            </w:r>
            <w:r>
              <w:rPr>
                <w:rFonts w:ascii="Times New Roman" w:hAnsi="Times New Roman" w:cs="Times New Roman"/>
                <w:sz w:val="28"/>
                <w:szCs w:val="28"/>
              </w:rPr>
              <w:t xml:space="preserve"> dienesta viesnīcu</w:t>
            </w:r>
            <w:r w:rsidR="00B72EAA">
              <w:rPr>
                <w:rFonts w:ascii="Times New Roman" w:eastAsia="Times New Roman" w:hAnsi="Times New Roman" w:cs="Times New Roman"/>
                <w:sz w:val="28"/>
                <w:szCs w:val="28"/>
                <w:lang w:eastAsia="lv-LV"/>
              </w:rPr>
              <w:t>, internāta</w:t>
            </w:r>
            <w:r w:rsidRPr="00DB2856">
              <w:rPr>
                <w:rFonts w:ascii="Times New Roman" w:hAnsi="Times New Roman" w:cs="Times New Roman"/>
                <w:sz w:val="28"/>
                <w:szCs w:val="28"/>
              </w:rPr>
              <w:t xml:space="preserve"> vidi</w:t>
            </w:r>
            <w:r>
              <w:rPr>
                <w:rFonts w:ascii="Times New Roman" w:hAnsi="Times New Roman" w:cs="Times New Roman"/>
                <w:sz w:val="28"/>
                <w:szCs w:val="28"/>
              </w:rPr>
              <w:t>.</w:t>
            </w:r>
            <w:r w:rsidRPr="00DB2856">
              <w:rPr>
                <w:rFonts w:ascii="Times New Roman" w:hAnsi="Times New Roman" w:cs="Times New Roman"/>
                <w:sz w:val="28"/>
                <w:szCs w:val="28"/>
              </w:rPr>
              <w:t xml:space="preserve"> </w:t>
            </w:r>
          </w:p>
        </w:tc>
      </w:tr>
      <w:tr w:rsidR="006B6000" w:rsidRPr="00F51DE0" w14:paraId="6DCFA218"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19AEE90" w14:textId="76B912C8"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2FBEB001"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172D7DA" w14:textId="77777777" w:rsidR="006B6000" w:rsidRPr="00F51DE0" w:rsidRDefault="003F2B11" w:rsidP="003F2B11">
            <w:pPr>
              <w:pStyle w:val="Heading3"/>
              <w:spacing w:before="0" w:beforeAutospacing="0" w:after="0" w:afterAutospacing="0"/>
              <w:jc w:val="both"/>
              <w:rPr>
                <w:b w:val="0"/>
                <w:sz w:val="28"/>
                <w:szCs w:val="28"/>
              </w:rPr>
            </w:pPr>
            <w:r w:rsidRPr="00F51DE0">
              <w:rPr>
                <w:b w:val="0"/>
                <w:sz w:val="28"/>
                <w:szCs w:val="28"/>
              </w:rPr>
              <w:t>Noteikumu p</w:t>
            </w:r>
            <w:r w:rsidR="006B6000" w:rsidRPr="00F51DE0">
              <w:rPr>
                <w:b w:val="0"/>
                <w:sz w:val="28"/>
                <w:szCs w:val="28"/>
              </w:rPr>
              <w:t>rojektā ietvertajam regulējumam nav ietekmes uz administratīvajām izmaksām.</w:t>
            </w:r>
          </w:p>
        </w:tc>
      </w:tr>
      <w:tr w:rsidR="006D5798" w:rsidRPr="006D5798" w14:paraId="25C6DFCC" w14:textId="77777777" w:rsidTr="00B34D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18A576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4348A8DE"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583364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Nav</w:t>
            </w:r>
            <w:r w:rsidR="00B1227A" w:rsidRPr="00F51DE0">
              <w:rPr>
                <w:rFonts w:ascii="Times New Roman" w:hAnsi="Times New Roman" w:cs="Times New Roman"/>
                <w:sz w:val="28"/>
                <w:szCs w:val="28"/>
              </w:rPr>
              <w:t>.</w:t>
            </w:r>
          </w:p>
        </w:tc>
      </w:tr>
    </w:tbl>
    <w:p w14:paraId="598454F2" w14:textId="77777777" w:rsidR="003F7815" w:rsidRDefault="003F7815" w:rsidP="006B6000">
      <w:pPr>
        <w:spacing w:after="0"/>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047ABC" w:rsidRPr="006D5798" w14:paraId="3294BB12" w14:textId="77777777" w:rsidTr="006602F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B07C12" w14:textId="12285C2C" w:rsidR="00047ABC" w:rsidRPr="006D5798" w:rsidRDefault="00047ABC" w:rsidP="00047ABC">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w:t>
            </w:r>
            <w:r>
              <w:rPr>
                <w:rFonts w:ascii="Times New Roman" w:hAnsi="Times New Roman" w:cs="Times New Roman"/>
                <w:b/>
                <w:bCs/>
                <w:sz w:val="28"/>
                <w:szCs w:val="28"/>
              </w:rPr>
              <w:t>V</w:t>
            </w:r>
            <w:r w:rsidRPr="006D5798">
              <w:rPr>
                <w:rFonts w:ascii="Times New Roman" w:hAnsi="Times New Roman" w:cs="Times New Roman"/>
                <w:b/>
                <w:bCs/>
                <w:sz w:val="28"/>
                <w:szCs w:val="28"/>
              </w:rPr>
              <w:t xml:space="preserve">. </w:t>
            </w:r>
            <w:r w:rsidRPr="00047ABC">
              <w:rPr>
                <w:rFonts w:ascii="Times New Roman" w:hAnsi="Times New Roman" w:cs="Times New Roman"/>
                <w:b/>
                <w:bCs/>
                <w:sz w:val="28"/>
                <w:szCs w:val="28"/>
              </w:rPr>
              <w:t>Tiesību akta projekta ietekme uz spēkā esošo tiesību normu sistēmu</w:t>
            </w:r>
          </w:p>
        </w:tc>
      </w:tr>
      <w:tr w:rsidR="00047ABC" w:rsidRPr="00F51DE0" w14:paraId="067940BD" w14:textId="77777777" w:rsidTr="00047AB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ED97709" w14:textId="77777777" w:rsidR="00047ABC" w:rsidRPr="00F51DE0" w:rsidRDefault="00047ABC" w:rsidP="006602FD">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530" w:type="pct"/>
            <w:tcBorders>
              <w:top w:val="outset" w:sz="6" w:space="0" w:color="auto"/>
              <w:left w:val="outset" w:sz="6" w:space="0" w:color="auto"/>
              <w:bottom w:val="outset" w:sz="6" w:space="0" w:color="auto"/>
              <w:right w:val="outset" w:sz="6" w:space="0" w:color="auto"/>
            </w:tcBorders>
            <w:hideMark/>
          </w:tcPr>
          <w:p w14:paraId="47B85169" w14:textId="553F58E7" w:rsidR="00047ABC" w:rsidRPr="00F51DE0" w:rsidRDefault="00047ABC" w:rsidP="006602FD">
            <w:pPr>
              <w:spacing w:after="0"/>
              <w:rPr>
                <w:rFonts w:ascii="Times New Roman" w:hAnsi="Times New Roman" w:cs="Times New Roman"/>
                <w:sz w:val="28"/>
                <w:szCs w:val="28"/>
              </w:rPr>
            </w:pPr>
            <w:r w:rsidRPr="00047ABC">
              <w:rPr>
                <w:rFonts w:ascii="Times New Roman" w:hAnsi="Times New Roman" w:cs="Times New Roman"/>
                <w:sz w:val="28"/>
                <w:szCs w:val="28"/>
              </w:rPr>
              <w:t>Nepieciešamie saistītie tiesību aktu projekti</w:t>
            </w:r>
          </w:p>
        </w:tc>
        <w:tc>
          <w:tcPr>
            <w:tcW w:w="3157" w:type="pct"/>
            <w:tcBorders>
              <w:top w:val="outset" w:sz="6" w:space="0" w:color="auto"/>
              <w:left w:val="outset" w:sz="6" w:space="0" w:color="auto"/>
              <w:bottom w:val="outset" w:sz="6" w:space="0" w:color="auto"/>
              <w:right w:val="outset" w:sz="6" w:space="0" w:color="auto"/>
            </w:tcBorders>
            <w:hideMark/>
          </w:tcPr>
          <w:p w14:paraId="05180B61" w14:textId="2CB9C286" w:rsidR="00047ABC" w:rsidRPr="00F51DE0" w:rsidRDefault="00AA7165" w:rsidP="00020B5D">
            <w:pPr>
              <w:spacing w:after="0"/>
              <w:jc w:val="both"/>
              <w:rPr>
                <w:rFonts w:ascii="Times New Roman" w:hAnsi="Times New Roman" w:cs="Times New Roman"/>
                <w:spacing w:val="2"/>
                <w:sz w:val="28"/>
                <w:szCs w:val="28"/>
              </w:rPr>
            </w:pPr>
            <w:r w:rsidRPr="00AA7165">
              <w:rPr>
                <w:rFonts w:ascii="Times New Roman" w:hAnsi="Times New Roman" w:cs="Times New Roman"/>
                <w:spacing w:val="2"/>
                <w:sz w:val="28"/>
                <w:szCs w:val="28"/>
              </w:rPr>
              <w:t xml:space="preserve">Vienlaikus ir nepieciešams veikt atbilstošus grozījumus Ministru kabineta 2016.gada 19.aprīļa noteikumos Nr.249 “Darbības programmas “Izaugsme un nodarbinātība” 8.1.3. specifiskā atbalsta mērķa “Palielināt modernizēto profesionālās izglītības iestāžu skaitu" </w:t>
            </w:r>
            <w:r w:rsidRPr="00AA7165">
              <w:rPr>
                <w:rFonts w:ascii="Times New Roman" w:hAnsi="Times New Roman" w:cs="Times New Roman"/>
                <w:spacing w:val="2"/>
                <w:sz w:val="28"/>
                <w:szCs w:val="28"/>
              </w:rPr>
              <w:lastRenderedPageBreak/>
              <w:t xml:space="preserve">īstenošanas noteikumi”, paredzot finansējuma samazinājumu 561 765 </w:t>
            </w:r>
            <w:r w:rsidRPr="00AA7165">
              <w:rPr>
                <w:rFonts w:ascii="Times New Roman" w:hAnsi="Times New Roman" w:cs="Times New Roman"/>
                <w:i/>
                <w:spacing w:val="2"/>
                <w:sz w:val="28"/>
                <w:szCs w:val="28"/>
              </w:rPr>
              <w:t>euro</w:t>
            </w:r>
            <w:r w:rsidRPr="00AA7165">
              <w:rPr>
                <w:rFonts w:ascii="Times New Roman" w:hAnsi="Times New Roman" w:cs="Times New Roman"/>
                <w:spacing w:val="2"/>
                <w:sz w:val="28"/>
                <w:szCs w:val="28"/>
              </w:rPr>
              <w:t xml:space="preserve"> apmērā, tai skaitā 477 500 </w:t>
            </w:r>
            <w:r w:rsidRPr="00AA7165">
              <w:rPr>
                <w:rFonts w:ascii="Times New Roman" w:hAnsi="Times New Roman" w:cs="Times New Roman"/>
                <w:i/>
                <w:spacing w:val="2"/>
                <w:sz w:val="28"/>
                <w:szCs w:val="28"/>
              </w:rPr>
              <w:t>euro</w:t>
            </w:r>
            <w:r w:rsidRPr="00AA7165">
              <w:rPr>
                <w:rFonts w:ascii="Times New Roman" w:hAnsi="Times New Roman" w:cs="Times New Roman"/>
                <w:spacing w:val="2"/>
                <w:sz w:val="28"/>
                <w:szCs w:val="28"/>
              </w:rPr>
              <w:t xml:space="preserve"> Eiropas Reģionālās attīstības fonda un 84 265 </w:t>
            </w:r>
            <w:r w:rsidRPr="00AA7165">
              <w:rPr>
                <w:rFonts w:ascii="Times New Roman" w:hAnsi="Times New Roman" w:cs="Times New Roman"/>
                <w:i/>
                <w:spacing w:val="2"/>
                <w:sz w:val="28"/>
                <w:szCs w:val="28"/>
              </w:rPr>
              <w:t>euro</w:t>
            </w:r>
            <w:r w:rsidRPr="00AA7165">
              <w:rPr>
                <w:rFonts w:ascii="Times New Roman" w:hAnsi="Times New Roman" w:cs="Times New Roman"/>
                <w:spacing w:val="2"/>
                <w:sz w:val="28"/>
                <w:szCs w:val="28"/>
              </w:rPr>
              <w:t xml:space="preserve"> nacionālais publiskais līdzfinansējums, kas sākotnēji tika paredzēts Valmieras Mākslas vidusskolas projekta īstenošanai</w:t>
            </w:r>
            <w:r w:rsidR="00020B5D">
              <w:rPr>
                <w:rFonts w:ascii="Times New Roman" w:hAnsi="Times New Roman" w:cs="Times New Roman"/>
                <w:spacing w:val="2"/>
                <w:sz w:val="28"/>
                <w:szCs w:val="28"/>
              </w:rPr>
              <w:t>, kur finansējuma saņēmējs ir Valmieras pilsētas pašvaldība</w:t>
            </w:r>
            <w:r w:rsidRPr="00AA7165">
              <w:rPr>
                <w:rFonts w:ascii="Times New Roman" w:hAnsi="Times New Roman" w:cs="Times New Roman"/>
                <w:spacing w:val="2"/>
                <w:sz w:val="28"/>
                <w:szCs w:val="28"/>
              </w:rPr>
              <w:t>.</w:t>
            </w:r>
          </w:p>
        </w:tc>
      </w:tr>
      <w:tr w:rsidR="00047ABC" w:rsidRPr="00F51DE0" w14:paraId="66CD0DD2" w14:textId="77777777" w:rsidTr="00047AB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4B5447C" w14:textId="66062097" w:rsidR="00047ABC" w:rsidRPr="00F51DE0" w:rsidRDefault="00047ABC" w:rsidP="006602FD">
            <w:pPr>
              <w:spacing w:after="0"/>
              <w:rPr>
                <w:rFonts w:ascii="Times New Roman" w:hAnsi="Times New Roman" w:cs="Times New Roman"/>
                <w:sz w:val="28"/>
                <w:szCs w:val="28"/>
              </w:rPr>
            </w:pPr>
            <w:r w:rsidRPr="00F51DE0">
              <w:rPr>
                <w:rFonts w:ascii="Times New Roman" w:hAnsi="Times New Roman" w:cs="Times New Roman"/>
                <w:sz w:val="28"/>
                <w:szCs w:val="28"/>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6911413B" w14:textId="294F5B71" w:rsidR="00047ABC" w:rsidRPr="00F51DE0" w:rsidRDefault="00047ABC" w:rsidP="006602FD">
            <w:pPr>
              <w:spacing w:after="0"/>
              <w:rPr>
                <w:rFonts w:ascii="Times New Roman" w:hAnsi="Times New Roman" w:cs="Times New Roman"/>
                <w:sz w:val="28"/>
                <w:szCs w:val="28"/>
              </w:rPr>
            </w:pPr>
            <w:r w:rsidRPr="00047ABC">
              <w:rPr>
                <w:rFonts w:ascii="Times New Roman" w:hAnsi="Times New Roman" w:cs="Times New Roman"/>
                <w:sz w:val="28"/>
                <w:szCs w:val="28"/>
              </w:rPr>
              <w:t>Atbildīgā institūcija</w:t>
            </w:r>
          </w:p>
        </w:tc>
        <w:tc>
          <w:tcPr>
            <w:tcW w:w="3157" w:type="pct"/>
            <w:tcBorders>
              <w:top w:val="outset" w:sz="6" w:space="0" w:color="auto"/>
              <w:left w:val="outset" w:sz="6" w:space="0" w:color="auto"/>
              <w:bottom w:val="outset" w:sz="6" w:space="0" w:color="auto"/>
              <w:right w:val="outset" w:sz="6" w:space="0" w:color="auto"/>
            </w:tcBorders>
            <w:hideMark/>
          </w:tcPr>
          <w:p w14:paraId="56005BC2" w14:textId="597867F4" w:rsidR="00047ABC" w:rsidRPr="00F51DE0" w:rsidRDefault="00AA7165" w:rsidP="006602FD">
            <w:pPr>
              <w:spacing w:after="0"/>
              <w:jc w:val="both"/>
              <w:rPr>
                <w:rFonts w:ascii="Times New Roman" w:hAnsi="Times New Roman" w:cs="Times New Roman"/>
                <w:sz w:val="28"/>
                <w:szCs w:val="28"/>
              </w:rPr>
            </w:pPr>
            <w:r>
              <w:rPr>
                <w:rFonts w:ascii="Times New Roman" w:hAnsi="Times New Roman" w:cs="Times New Roman"/>
                <w:sz w:val="28"/>
                <w:szCs w:val="28"/>
              </w:rPr>
              <w:t>Izglītības un zinātnes ministrija</w:t>
            </w:r>
          </w:p>
        </w:tc>
      </w:tr>
      <w:tr w:rsidR="00047ABC" w:rsidRPr="00F51DE0" w14:paraId="169ADEF9" w14:textId="77777777" w:rsidTr="00047AB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3982427" w14:textId="77777777" w:rsidR="00047ABC" w:rsidRPr="00F51DE0" w:rsidRDefault="00047ABC" w:rsidP="006602FD">
            <w:pPr>
              <w:spacing w:after="0"/>
              <w:rPr>
                <w:rFonts w:ascii="Times New Roman" w:hAnsi="Times New Roman" w:cs="Times New Roman"/>
                <w:sz w:val="28"/>
                <w:szCs w:val="28"/>
              </w:rPr>
            </w:pPr>
            <w:r w:rsidRPr="00F51DE0">
              <w:rPr>
                <w:rFonts w:ascii="Times New Roman" w:hAnsi="Times New Roman" w:cs="Times New Roman"/>
                <w:sz w:val="28"/>
                <w:szCs w:val="28"/>
              </w:rPr>
              <w:t>3.</w:t>
            </w:r>
          </w:p>
        </w:tc>
        <w:tc>
          <w:tcPr>
            <w:tcW w:w="1530" w:type="pct"/>
            <w:tcBorders>
              <w:top w:val="outset" w:sz="6" w:space="0" w:color="auto"/>
              <w:left w:val="outset" w:sz="6" w:space="0" w:color="auto"/>
              <w:bottom w:val="outset" w:sz="6" w:space="0" w:color="auto"/>
              <w:right w:val="outset" w:sz="6" w:space="0" w:color="auto"/>
            </w:tcBorders>
            <w:hideMark/>
          </w:tcPr>
          <w:p w14:paraId="5EAFD777" w14:textId="27F0B78E" w:rsidR="00047ABC" w:rsidRPr="00F51DE0" w:rsidRDefault="00047ABC" w:rsidP="006602FD">
            <w:pPr>
              <w:spacing w:after="0"/>
              <w:rPr>
                <w:rFonts w:ascii="Times New Roman" w:hAnsi="Times New Roman" w:cs="Times New Roman"/>
                <w:sz w:val="28"/>
                <w:szCs w:val="28"/>
              </w:rPr>
            </w:pPr>
            <w:r w:rsidRPr="00047ABC">
              <w:rPr>
                <w:rFonts w:ascii="Times New Roman" w:hAnsi="Times New Roman" w:cs="Times New Roman"/>
                <w:sz w:val="28"/>
                <w:szCs w:val="28"/>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1AE9CE45" w14:textId="7D1EC249" w:rsidR="00047ABC" w:rsidRPr="00F51DE0" w:rsidRDefault="00D25F95" w:rsidP="00D25F95">
            <w:pPr>
              <w:pStyle w:val="Heading3"/>
              <w:spacing w:after="0"/>
              <w:jc w:val="both"/>
              <w:rPr>
                <w:b w:val="0"/>
                <w:sz w:val="28"/>
                <w:szCs w:val="28"/>
              </w:rPr>
            </w:pPr>
            <w:r>
              <w:rPr>
                <w:b w:val="0"/>
                <w:sz w:val="28"/>
                <w:szCs w:val="28"/>
              </w:rPr>
              <w:t>Nav</w:t>
            </w:r>
          </w:p>
        </w:tc>
      </w:tr>
    </w:tbl>
    <w:p w14:paraId="6EA4BF1A" w14:textId="77777777" w:rsidR="00047ABC" w:rsidRDefault="00047AB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
        <w:gridCol w:w="3338"/>
        <w:gridCol w:w="5247"/>
      </w:tblGrid>
      <w:tr w:rsidR="00F5210C" w:rsidRPr="006D5798" w14:paraId="0E9E4092" w14:textId="77777777" w:rsidTr="00885C2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A1CD183" w14:textId="276A6E43" w:rsidR="00F5210C" w:rsidRPr="006D5798" w:rsidRDefault="00F5210C" w:rsidP="00885C2D">
            <w:pPr>
              <w:spacing w:after="0"/>
              <w:ind w:firstLine="300"/>
              <w:jc w:val="center"/>
              <w:rPr>
                <w:rFonts w:ascii="Times New Roman" w:hAnsi="Times New Roman" w:cs="Times New Roman"/>
                <w:b/>
                <w:bCs/>
                <w:sz w:val="28"/>
                <w:szCs w:val="28"/>
              </w:rPr>
            </w:pPr>
            <w:r w:rsidRPr="00F5210C">
              <w:rPr>
                <w:rFonts w:ascii="Times New Roman" w:hAnsi="Times New Roman" w:cs="Times New Roman"/>
                <w:b/>
                <w:bCs/>
                <w:sz w:val="28"/>
                <w:szCs w:val="28"/>
              </w:rPr>
              <w:t>VI. Sabiedrības līdzdalība un komunikācijas aktivitātes</w:t>
            </w:r>
          </w:p>
        </w:tc>
      </w:tr>
      <w:tr w:rsidR="00F5210C" w:rsidRPr="006D5798" w14:paraId="1A2C4233" w14:textId="77777777" w:rsidTr="0077558F">
        <w:trPr>
          <w:trHeight w:val="420"/>
          <w:tblCellSpacing w:w="15" w:type="dxa"/>
          <w:jc w:val="center"/>
        </w:trPr>
        <w:tc>
          <w:tcPr>
            <w:tcW w:w="390" w:type="pct"/>
            <w:tcBorders>
              <w:top w:val="outset" w:sz="6" w:space="0" w:color="auto"/>
              <w:left w:val="outset" w:sz="6" w:space="0" w:color="auto"/>
              <w:bottom w:val="outset" w:sz="6" w:space="0" w:color="auto"/>
              <w:right w:val="outset" w:sz="6" w:space="0" w:color="auto"/>
            </w:tcBorders>
            <w:hideMark/>
          </w:tcPr>
          <w:p w14:paraId="681FDA6F" w14:textId="77777777" w:rsidR="00F5210C" w:rsidRPr="00F51DE0" w:rsidRDefault="00F5210C" w:rsidP="00F5210C">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780" w:type="pct"/>
            <w:tcBorders>
              <w:top w:val="outset" w:sz="6" w:space="0" w:color="auto"/>
              <w:left w:val="outset" w:sz="6" w:space="0" w:color="auto"/>
              <w:bottom w:val="outset" w:sz="6" w:space="0" w:color="auto"/>
              <w:right w:val="outset" w:sz="6" w:space="0" w:color="auto"/>
            </w:tcBorders>
            <w:hideMark/>
          </w:tcPr>
          <w:p w14:paraId="290BB369" w14:textId="0F012095" w:rsidR="00F5210C" w:rsidRPr="00F51DE0"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Plānotās sabiedrības līdzdalības un komunikācijas aktivitātes saistībā ar projektu</w:t>
            </w:r>
          </w:p>
        </w:tc>
        <w:tc>
          <w:tcPr>
            <w:tcW w:w="2766" w:type="pct"/>
            <w:tcBorders>
              <w:top w:val="outset" w:sz="6" w:space="0" w:color="auto"/>
              <w:left w:val="outset" w:sz="6" w:space="0" w:color="auto"/>
              <w:bottom w:val="outset" w:sz="6" w:space="0" w:color="auto"/>
              <w:right w:val="outset" w:sz="6" w:space="0" w:color="auto"/>
            </w:tcBorders>
            <w:hideMark/>
          </w:tcPr>
          <w:p w14:paraId="40EE89E1" w14:textId="389B27AE" w:rsidR="004F13B1" w:rsidRPr="00F51DE0" w:rsidRDefault="00F5210C" w:rsidP="00742D29">
            <w:pPr>
              <w:spacing w:after="0"/>
              <w:jc w:val="both"/>
              <w:rPr>
                <w:rFonts w:ascii="Times New Roman" w:hAnsi="Times New Roman" w:cs="Times New Roman"/>
                <w:sz w:val="28"/>
                <w:szCs w:val="28"/>
              </w:rPr>
            </w:pPr>
            <w:r w:rsidRPr="00F5210C">
              <w:rPr>
                <w:rFonts w:ascii="Times New Roman" w:hAnsi="Times New Roman" w:cs="Times New Roman"/>
                <w:sz w:val="28"/>
                <w:szCs w:val="28"/>
              </w:rPr>
              <w:t>Sabiedrības pārstāvji varēs līdzdarboties noteikumu projekta izstrādē, sn</w:t>
            </w:r>
            <w:r w:rsidR="00292D23">
              <w:rPr>
                <w:rFonts w:ascii="Times New Roman" w:hAnsi="Times New Roman" w:cs="Times New Roman"/>
                <w:sz w:val="28"/>
                <w:szCs w:val="28"/>
              </w:rPr>
              <w:t>iedzot atzinumu un viedokli par</w:t>
            </w:r>
            <w:r w:rsidRPr="00F5210C">
              <w:rPr>
                <w:rFonts w:ascii="Times New Roman" w:hAnsi="Times New Roman" w:cs="Times New Roman"/>
                <w:sz w:val="28"/>
                <w:szCs w:val="28"/>
              </w:rPr>
              <w:t xml:space="preserve"> noteikumu projektu</w:t>
            </w:r>
            <w:r w:rsidR="00292D23">
              <w:rPr>
                <w:rFonts w:ascii="Times New Roman" w:hAnsi="Times New Roman" w:cs="Times New Roman"/>
                <w:sz w:val="28"/>
                <w:szCs w:val="28"/>
              </w:rPr>
              <w:t>.</w:t>
            </w:r>
            <w:r w:rsidR="003D5978">
              <w:rPr>
                <w:rFonts w:ascii="Times New Roman" w:hAnsi="Times New Roman" w:cs="Times New Roman"/>
                <w:sz w:val="28"/>
                <w:szCs w:val="28"/>
              </w:rPr>
              <w:t xml:space="preserve"> </w:t>
            </w:r>
            <w:r w:rsidR="004F13B1">
              <w:rPr>
                <w:rFonts w:ascii="Times New Roman" w:hAnsi="Times New Roman" w:cs="Times New Roman"/>
                <w:sz w:val="28"/>
                <w:szCs w:val="28"/>
              </w:rPr>
              <w:t xml:space="preserve">Par noteikumu projektā paredzētajiem grozījumiem </w:t>
            </w:r>
            <w:r w:rsidR="00695D77" w:rsidRPr="00695D77">
              <w:rPr>
                <w:rFonts w:ascii="Times New Roman" w:hAnsi="Times New Roman" w:cs="Times New Roman"/>
                <w:sz w:val="28"/>
                <w:szCs w:val="28"/>
              </w:rPr>
              <w:t xml:space="preserve">specifiskā atbalsta </w:t>
            </w:r>
            <w:r w:rsidR="004F13B1">
              <w:rPr>
                <w:rFonts w:ascii="Times New Roman" w:hAnsi="Times New Roman" w:cs="Times New Roman"/>
                <w:sz w:val="28"/>
                <w:szCs w:val="28"/>
              </w:rPr>
              <w:t>projektu iesniedz</w:t>
            </w:r>
            <w:r w:rsidR="00661C29">
              <w:rPr>
                <w:rFonts w:ascii="Times New Roman" w:hAnsi="Times New Roman" w:cs="Times New Roman"/>
                <w:sz w:val="28"/>
                <w:szCs w:val="28"/>
              </w:rPr>
              <w:t>ēji tiks informēti konsultācijā</w:t>
            </w:r>
            <w:r w:rsidR="004F13B1">
              <w:rPr>
                <w:rFonts w:ascii="Times New Roman" w:hAnsi="Times New Roman" w:cs="Times New Roman"/>
                <w:sz w:val="28"/>
                <w:szCs w:val="28"/>
              </w:rPr>
              <w:t>s</w:t>
            </w:r>
            <w:r w:rsidR="00661C29">
              <w:rPr>
                <w:rFonts w:ascii="Times New Roman" w:hAnsi="Times New Roman" w:cs="Times New Roman"/>
                <w:sz w:val="28"/>
                <w:szCs w:val="28"/>
              </w:rPr>
              <w:t xml:space="preserve"> </w:t>
            </w:r>
            <w:r w:rsidR="004F13B1">
              <w:rPr>
                <w:rFonts w:ascii="Times New Roman" w:hAnsi="Times New Roman" w:cs="Times New Roman"/>
                <w:sz w:val="28"/>
                <w:szCs w:val="28"/>
              </w:rPr>
              <w:t xml:space="preserve">par projekta iesnieguma veidlapas aizpildīšanu, kā arī </w:t>
            </w:r>
            <w:r w:rsidR="00695D77" w:rsidRPr="00695D77">
              <w:rPr>
                <w:rFonts w:ascii="Times New Roman" w:hAnsi="Times New Roman" w:cs="Times New Roman"/>
                <w:sz w:val="28"/>
                <w:szCs w:val="28"/>
              </w:rPr>
              <w:t xml:space="preserve">specifiskā atbalsta </w:t>
            </w:r>
            <w:r w:rsidR="004F13B1">
              <w:rPr>
                <w:rFonts w:ascii="Times New Roman" w:hAnsi="Times New Roman" w:cs="Times New Roman"/>
                <w:sz w:val="28"/>
                <w:szCs w:val="28"/>
              </w:rPr>
              <w:t xml:space="preserve">projekta īstenošanas laikā, tostarp </w:t>
            </w:r>
            <w:r w:rsidR="002B178D">
              <w:rPr>
                <w:rFonts w:ascii="Times New Roman" w:hAnsi="Times New Roman" w:cs="Times New Roman"/>
                <w:sz w:val="28"/>
                <w:szCs w:val="28"/>
              </w:rPr>
              <w:t xml:space="preserve">finansējuma saņēmējiem </w:t>
            </w:r>
            <w:r w:rsidR="004F13B1">
              <w:rPr>
                <w:rFonts w:ascii="Times New Roman" w:hAnsi="Times New Roman" w:cs="Times New Roman"/>
                <w:sz w:val="28"/>
                <w:szCs w:val="28"/>
              </w:rPr>
              <w:t>iesniedzot maksājuma pieprasījumus.</w:t>
            </w:r>
          </w:p>
        </w:tc>
      </w:tr>
      <w:tr w:rsidR="00F5210C" w:rsidRPr="006D5798" w14:paraId="27EDB578" w14:textId="77777777" w:rsidTr="0077558F">
        <w:trPr>
          <w:trHeight w:val="450"/>
          <w:tblCellSpacing w:w="15" w:type="dxa"/>
          <w:jc w:val="center"/>
        </w:trPr>
        <w:tc>
          <w:tcPr>
            <w:tcW w:w="390" w:type="pct"/>
            <w:tcBorders>
              <w:top w:val="outset" w:sz="6" w:space="0" w:color="auto"/>
              <w:left w:val="outset" w:sz="6" w:space="0" w:color="auto"/>
              <w:bottom w:val="outset" w:sz="6" w:space="0" w:color="auto"/>
              <w:right w:val="outset" w:sz="6" w:space="0" w:color="auto"/>
            </w:tcBorders>
            <w:hideMark/>
          </w:tcPr>
          <w:p w14:paraId="2EF4609E"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2.</w:t>
            </w:r>
          </w:p>
        </w:tc>
        <w:tc>
          <w:tcPr>
            <w:tcW w:w="1780" w:type="pct"/>
            <w:tcBorders>
              <w:top w:val="outset" w:sz="6" w:space="0" w:color="auto"/>
              <w:left w:val="outset" w:sz="6" w:space="0" w:color="auto"/>
              <w:bottom w:val="outset" w:sz="6" w:space="0" w:color="auto"/>
              <w:right w:val="outset" w:sz="6" w:space="0" w:color="auto"/>
            </w:tcBorders>
            <w:hideMark/>
          </w:tcPr>
          <w:p w14:paraId="47955557" w14:textId="246FCDBE"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 projekta izstrādē</w:t>
            </w:r>
          </w:p>
        </w:tc>
        <w:tc>
          <w:tcPr>
            <w:tcW w:w="2766" w:type="pct"/>
            <w:tcBorders>
              <w:top w:val="outset" w:sz="6" w:space="0" w:color="auto"/>
              <w:left w:val="outset" w:sz="6" w:space="0" w:color="auto"/>
              <w:bottom w:val="outset" w:sz="6" w:space="0" w:color="auto"/>
              <w:right w:val="outset" w:sz="6" w:space="0" w:color="auto"/>
            </w:tcBorders>
            <w:hideMark/>
          </w:tcPr>
          <w:p w14:paraId="46F7B529" w14:textId="41A5BFA4"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Sabiedrības grupām projekta tiesiskais regulējums pēc būtības nemaina to tiesības un pienākumus</w:t>
            </w:r>
            <w:r w:rsidR="00292D23">
              <w:rPr>
                <w:rFonts w:ascii="Times New Roman" w:hAnsi="Times New Roman" w:cs="Times New Roman"/>
                <w:sz w:val="28"/>
                <w:szCs w:val="28"/>
              </w:rPr>
              <w:t>.</w:t>
            </w:r>
          </w:p>
        </w:tc>
      </w:tr>
      <w:tr w:rsidR="00F5210C" w:rsidRPr="006D5798" w14:paraId="4AFF39B4" w14:textId="77777777" w:rsidTr="0077558F">
        <w:trPr>
          <w:trHeight w:val="390"/>
          <w:tblCellSpacing w:w="15" w:type="dxa"/>
          <w:jc w:val="center"/>
        </w:trPr>
        <w:tc>
          <w:tcPr>
            <w:tcW w:w="390" w:type="pct"/>
            <w:tcBorders>
              <w:top w:val="outset" w:sz="6" w:space="0" w:color="auto"/>
              <w:left w:val="outset" w:sz="6" w:space="0" w:color="auto"/>
              <w:bottom w:val="outset" w:sz="6" w:space="0" w:color="auto"/>
              <w:right w:val="outset" w:sz="6" w:space="0" w:color="auto"/>
            </w:tcBorders>
            <w:hideMark/>
          </w:tcPr>
          <w:p w14:paraId="655792AF"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3.</w:t>
            </w:r>
          </w:p>
        </w:tc>
        <w:tc>
          <w:tcPr>
            <w:tcW w:w="1780" w:type="pct"/>
            <w:tcBorders>
              <w:top w:val="outset" w:sz="6" w:space="0" w:color="auto"/>
              <w:left w:val="outset" w:sz="6" w:space="0" w:color="auto"/>
              <w:bottom w:val="outset" w:sz="6" w:space="0" w:color="auto"/>
              <w:right w:val="outset" w:sz="6" w:space="0" w:color="auto"/>
            </w:tcBorders>
            <w:hideMark/>
          </w:tcPr>
          <w:p w14:paraId="6BA33876" w14:textId="33E275F1"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līdzdalības rezultāti</w:t>
            </w:r>
          </w:p>
        </w:tc>
        <w:tc>
          <w:tcPr>
            <w:tcW w:w="2766" w:type="pct"/>
            <w:tcBorders>
              <w:top w:val="outset" w:sz="6" w:space="0" w:color="auto"/>
              <w:left w:val="outset" w:sz="6" w:space="0" w:color="auto"/>
              <w:bottom w:val="outset" w:sz="6" w:space="0" w:color="auto"/>
              <w:right w:val="outset" w:sz="6" w:space="0" w:color="auto"/>
            </w:tcBorders>
            <w:hideMark/>
          </w:tcPr>
          <w:p w14:paraId="6FB9EE7E" w14:textId="74DD5ECC"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Noteikumu projekts šo jomu neskar</w:t>
            </w:r>
            <w:r w:rsidR="00292D23">
              <w:rPr>
                <w:rFonts w:ascii="Times New Roman" w:hAnsi="Times New Roman" w:cs="Times New Roman"/>
                <w:sz w:val="28"/>
                <w:szCs w:val="28"/>
              </w:rPr>
              <w:t>.</w:t>
            </w:r>
          </w:p>
        </w:tc>
      </w:tr>
      <w:tr w:rsidR="00F5210C" w:rsidRPr="006D5798" w14:paraId="5F9B4686" w14:textId="77777777" w:rsidTr="0077558F">
        <w:trPr>
          <w:trHeight w:val="390"/>
          <w:tblCellSpacing w:w="15" w:type="dxa"/>
          <w:jc w:val="center"/>
        </w:trPr>
        <w:tc>
          <w:tcPr>
            <w:tcW w:w="390" w:type="pct"/>
            <w:tcBorders>
              <w:top w:val="outset" w:sz="6" w:space="0" w:color="auto"/>
              <w:left w:val="outset" w:sz="6" w:space="0" w:color="auto"/>
              <w:bottom w:val="outset" w:sz="6" w:space="0" w:color="auto"/>
              <w:right w:val="outset" w:sz="6" w:space="0" w:color="auto"/>
            </w:tcBorders>
          </w:tcPr>
          <w:p w14:paraId="0C927C3C" w14:textId="62ED6D60"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4.</w:t>
            </w:r>
          </w:p>
        </w:tc>
        <w:tc>
          <w:tcPr>
            <w:tcW w:w="1780" w:type="pct"/>
            <w:tcBorders>
              <w:top w:val="outset" w:sz="6" w:space="0" w:color="auto"/>
              <w:left w:val="outset" w:sz="6" w:space="0" w:color="auto"/>
              <w:bottom w:val="outset" w:sz="6" w:space="0" w:color="auto"/>
              <w:right w:val="outset" w:sz="6" w:space="0" w:color="auto"/>
            </w:tcBorders>
          </w:tcPr>
          <w:p w14:paraId="6AB4C2F7" w14:textId="11D3704D"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Cita informācija</w:t>
            </w:r>
          </w:p>
        </w:tc>
        <w:tc>
          <w:tcPr>
            <w:tcW w:w="2766" w:type="pct"/>
            <w:tcBorders>
              <w:top w:val="outset" w:sz="6" w:space="0" w:color="auto"/>
              <w:left w:val="outset" w:sz="6" w:space="0" w:color="auto"/>
              <w:bottom w:val="outset" w:sz="6" w:space="0" w:color="auto"/>
              <w:right w:val="outset" w:sz="6" w:space="0" w:color="auto"/>
            </w:tcBorders>
          </w:tcPr>
          <w:p w14:paraId="33A86E46" w14:textId="6B8AA9EC"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Nav</w:t>
            </w:r>
            <w:r w:rsidR="00292D23">
              <w:rPr>
                <w:rFonts w:ascii="Times New Roman" w:hAnsi="Times New Roman" w:cs="Times New Roman"/>
                <w:sz w:val="28"/>
                <w:szCs w:val="28"/>
              </w:rPr>
              <w:t>.</w:t>
            </w:r>
          </w:p>
        </w:tc>
      </w:tr>
    </w:tbl>
    <w:p w14:paraId="1CF1ED8F" w14:textId="77777777" w:rsidR="00F5210C" w:rsidRDefault="00F5210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4"/>
        <w:gridCol w:w="3361"/>
        <w:gridCol w:w="5221"/>
      </w:tblGrid>
      <w:tr w:rsidR="00500681" w:rsidRPr="006D5798" w14:paraId="7194889B"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4BBBED3"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654C4245" w14:textId="77777777" w:rsidTr="0007514C">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6A4987F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792" w:type="pct"/>
            <w:tcBorders>
              <w:top w:val="outset" w:sz="6" w:space="0" w:color="auto"/>
              <w:left w:val="outset" w:sz="6" w:space="0" w:color="auto"/>
              <w:bottom w:val="outset" w:sz="6" w:space="0" w:color="auto"/>
              <w:right w:val="outset" w:sz="6" w:space="0" w:color="auto"/>
            </w:tcBorders>
            <w:hideMark/>
          </w:tcPr>
          <w:p w14:paraId="21F2BB1F"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Projekta izpildē iesaistītās institūcijas</w:t>
            </w:r>
          </w:p>
        </w:tc>
        <w:tc>
          <w:tcPr>
            <w:tcW w:w="2751" w:type="pct"/>
            <w:tcBorders>
              <w:top w:val="outset" w:sz="6" w:space="0" w:color="auto"/>
              <w:left w:val="outset" w:sz="6" w:space="0" w:color="auto"/>
              <w:bottom w:val="outset" w:sz="6" w:space="0" w:color="auto"/>
              <w:right w:val="outset" w:sz="6" w:space="0" w:color="auto"/>
            </w:tcBorders>
            <w:hideMark/>
          </w:tcPr>
          <w:p w14:paraId="78014F4D" w14:textId="2B40E100" w:rsidR="006B6000" w:rsidRPr="00F51DE0" w:rsidRDefault="003F538D" w:rsidP="00361C10">
            <w:pPr>
              <w:spacing w:after="0"/>
              <w:rPr>
                <w:rFonts w:ascii="Times New Roman" w:hAnsi="Times New Roman" w:cs="Times New Roman"/>
                <w:sz w:val="28"/>
                <w:szCs w:val="28"/>
              </w:rPr>
            </w:pPr>
            <w:r w:rsidRPr="00F51DE0">
              <w:rPr>
                <w:rFonts w:ascii="Times New Roman" w:hAnsi="Times New Roman" w:cs="Times New Roman"/>
                <w:sz w:val="28"/>
                <w:szCs w:val="28"/>
              </w:rPr>
              <w:t>Izglītības un zinātnes ministrija</w:t>
            </w:r>
            <w:r w:rsidR="00361C10" w:rsidRPr="00F51DE0">
              <w:rPr>
                <w:rFonts w:ascii="Times New Roman" w:hAnsi="Times New Roman" w:cs="Times New Roman"/>
                <w:sz w:val="28"/>
                <w:szCs w:val="28"/>
              </w:rPr>
              <w:t xml:space="preserve">, </w:t>
            </w:r>
            <w:r w:rsidRPr="00F51DE0">
              <w:rPr>
                <w:rFonts w:ascii="Times New Roman" w:hAnsi="Times New Roman" w:cs="Times New Roman"/>
                <w:sz w:val="28"/>
                <w:szCs w:val="28"/>
              </w:rPr>
              <w:t xml:space="preserve">pašvaldības, </w:t>
            </w:r>
            <w:r w:rsidR="00361C10" w:rsidRPr="00F51DE0">
              <w:rPr>
                <w:rFonts w:ascii="Times New Roman" w:hAnsi="Times New Roman" w:cs="Times New Roman"/>
                <w:sz w:val="28"/>
                <w:szCs w:val="28"/>
              </w:rPr>
              <w:t>vispārējās</w:t>
            </w:r>
            <w:r w:rsidRPr="00F51DE0">
              <w:rPr>
                <w:rFonts w:ascii="Times New Roman" w:hAnsi="Times New Roman" w:cs="Times New Roman"/>
                <w:sz w:val="28"/>
                <w:szCs w:val="28"/>
              </w:rPr>
              <w:t xml:space="preserve"> izglītības iestādes.</w:t>
            </w:r>
          </w:p>
        </w:tc>
      </w:tr>
      <w:tr w:rsidR="006B6000" w:rsidRPr="006D5798" w14:paraId="6541208A" w14:textId="77777777" w:rsidTr="0007514C">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3997304D" w14:textId="77777777"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2.</w:t>
            </w:r>
          </w:p>
        </w:tc>
        <w:tc>
          <w:tcPr>
            <w:tcW w:w="1792" w:type="pct"/>
            <w:tcBorders>
              <w:top w:val="outset" w:sz="6" w:space="0" w:color="auto"/>
              <w:left w:val="outset" w:sz="6" w:space="0" w:color="auto"/>
              <w:bottom w:val="outset" w:sz="6" w:space="0" w:color="auto"/>
              <w:right w:val="outset" w:sz="6" w:space="0" w:color="auto"/>
            </w:tcBorders>
            <w:hideMark/>
          </w:tcPr>
          <w:p w14:paraId="7824CEA3" w14:textId="77777777"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 xml:space="preserve">Projekta izpildes ietekme uz pārvaldes funkcijām un institucionālo struktūru. </w:t>
            </w:r>
          </w:p>
          <w:p w14:paraId="37184D29" w14:textId="77777777" w:rsidR="003F7815"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lastRenderedPageBreak/>
              <w:t>Jaunu institūciju izveide, esošu institūciju likvidācija vai reorganizācija, to ietekme uz institūcijas cilvēkresursiem</w:t>
            </w:r>
          </w:p>
        </w:tc>
        <w:tc>
          <w:tcPr>
            <w:tcW w:w="2751" w:type="pct"/>
            <w:tcBorders>
              <w:top w:val="outset" w:sz="6" w:space="0" w:color="auto"/>
              <w:left w:val="outset" w:sz="6" w:space="0" w:color="auto"/>
              <w:bottom w:val="outset" w:sz="6" w:space="0" w:color="auto"/>
              <w:right w:val="outset" w:sz="6" w:space="0" w:color="auto"/>
            </w:tcBorders>
            <w:hideMark/>
          </w:tcPr>
          <w:p w14:paraId="3A54E0CE" w14:textId="40A7B128" w:rsidR="006B6000" w:rsidRPr="00F51DE0" w:rsidRDefault="003F2B11" w:rsidP="00F51DE0">
            <w:pPr>
              <w:spacing w:after="0"/>
              <w:jc w:val="both"/>
              <w:rPr>
                <w:rFonts w:ascii="Times New Roman" w:hAnsi="Times New Roman" w:cs="Times New Roman"/>
                <w:color w:val="000000"/>
                <w:sz w:val="28"/>
                <w:szCs w:val="28"/>
              </w:rPr>
            </w:pPr>
            <w:r w:rsidRPr="00F51DE0">
              <w:rPr>
                <w:rFonts w:ascii="Times New Roman" w:hAnsi="Times New Roman" w:cs="Times New Roman"/>
                <w:color w:val="000000"/>
                <w:sz w:val="28"/>
                <w:szCs w:val="28"/>
              </w:rPr>
              <w:lastRenderedPageBreak/>
              <w:t>Noteikumu p</w:t>
            </w:r>
            <w:r w:rsidR="006B6000" w:rsidRPr="00F51DE0">
              <w:rPr>
                <w:rFonts w:ascii="Times New Roman" w:hAnsi="Times New Roman" w:cs="Times New Roman"/>
                <w:color w:val="000000"/>
                <w:sz w:val="28"/>
                <w:szCs w:val="28"/>
              </w:rPr>
              <w:t>rojekta izpildes rezultātā nav paredzēta esošu institūciju likvidācija vai reorganizācija</w:t>
            </w:r>
            <w:r w:rsidR="00F51DE0">
              <w:rPr>
                <w:rFonts w:ascii="Times New Roman" w:hAnsi="Times New Roman" w:cs="Times New Roman"/>
                <w:color w:val="000000"/>
                <w:sz w:val="28"/>
                <w:szCs w:val="28"/>
              </w:rPr>
              <w:t>, taču veicina vispārējās izglītības iestāžu tīkla sakārtošanu, kas</w:t>
            </w:r>
            <w:r w:rsidR="004E581C">
              <w:rPr>
                <w:rFonts w:ascii="Times New Roman" w:hAnsi="Times New Roman" w:cs="Times New Roman"/>
                <w:color w:val="000000"/>
                <w:sz w:val="28"/>
                <w:szCs w:val="28"/>
              </w:rPr>
              <w:t xml:space="preserve"> var</w:t>
            </w:r>
            <w:r w:rsidR="00F51DE0">
              <w:rPr>
                <w:rFonts w:ascii="Times New Roman" w:hAnsi="Times New Roman" w:cs="Times New Roman"/>
                <w:color w:val="000000"/>
                <w:sz w:val="28"/>
                <w:szCs w:val="28"/>
              </w:rPr>
              <w:t xml:space="preserve"> </w:t>
            </w:r>
            <w:r w:rsidR="00F51DE0">
              <w:rPr>
                <w:rFonts w:ascii="Times New Roman" w:hAnsi="Times New Roman" w:cs="Times New Roman"/>
                <w:color w:val="000000"/>
                <w:sz w:val="28"/>
                <w:szCs w:val="28"/>
              </w:rPr>
              <w:lastRenderedPageBreak/>
              <w:t>ietver</w:t>
            </w:r>
            <w:r w:rsidR="004E581C">
              <w:rPr>
                <w:rFonts w:ascii="Times New Roman" w:hAnsi="Times New Roman" w:cs="Times New Roman"/>
                <w:color w:val="000000"/>
                <w:sz w:val="28"/>
                <w:szCs w:val="28"/>
              </w:rPr>
              <w:t>t</w:t>
            </w:r>
            <w:r w:rsidR="00F51DE0">
              <w:rPr>
                <w:rFonts w:ascii="Times New Roman" w:hAnsi="Times New Roman" w:cs="Times New Roman"/>
                <w:color w:val="000000"/>
                <w:sz w:val="28"/>
                <w:szCs w:val="28"/>
              </w:rPr>
              <w:t xml:space="preserve"> arī </w:t>
            </w:r>
            <w:r w:rsidR="004E581C">
              <w:rPr>
                <w:rFonts w:ascii="Times New Roman" w:hAnsi="Times New Roman" w:cs="Times New Roman"/>
                <w:color w:val="000000"/>
                <w:sz w:val="28"/>
                <w:szCs w:val="28"/>
              </w:rPr>
              <w:t xml:space="preserve">vispārējās </w:t>
            </w:r>
            <w:r w:rsidR="00F51DE0">
              <w:rPr>
                <w:rFonts w:ascii="Times New Roman" w:hAnsi="Times New Roman" w:cs="Times New Roman"/>
                <w:color w:val="000000"/>
                <w:sz w:val="28"/>
                <w:szCs w:val="28"/>
              </w:rPr>
              <w:t>izglītības iestāžu likvidāciju.</w:t>
            </w:r>
          </w:p>
        </w:tc>
      </w:tr>
      <w:tr w:rsidR="006B6000" w:rsidRPr="006D5798" w14:paraId="577F64AE" w14:textId="77777777" w:rsidTr="0007514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14:paraId="0E8A48F2"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lastRenderedPageBreak/>
              <w:t>3.</w:t>
            </w:r>
          </w:p>
        </w:tc>
        <w:tc>
          <w:tcPr>
            <w:tcW w:w="1792" w:type="pct"/>
            <w:tcBorders>
              <w:top w:val="outset" w:sz="6" w:space="0" w:color="auto"/>
              <w:left w:val="outset" w:sz="6" w:space="0" w:color="auto"/>
              <w:bottom w:val="outset" w:sz="6" w:space="0" w:color="auto"/>
              <w:right w:val="outset" w:sz="6" w:space="0" w:color="auto"/>
            </w:tcBorders>
            <w:hideMark/>
          </w:tcPr>
          <w:p w14:paraId="6A1D1439"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51" w:type="pct"/>
            <w:tcBorders>
              <w:top w:val="outset" w:sz="6" w:space="0" w:color="auto"/>
              <w:left w:val="outset" w:sz="6" w:space="0" w:color="auto"/>
              <w:bottom w:val="outset" w:sz="6" w:space="0" w:color="auto"/>
              <w:right w:val="outset" w:sz="6" w:space="0" w:color="auto"/>
            </w:tcBorders>
            <w:hideMark/>
          </w:tcPr>
          <w:p w14:paraId="789DC444" w14:textId="43C1E39C" w:rsidR="006B6000" w:rsidRPr="006D5798" w:rsidRDefault="008914D1" w:rsidP="008914D1">
            <w:pPr>
              <w:spacing w:after="0"/>
              <w:jc w:val="both"/>
              <w:rPr>
                <w:rFonts w:ascii="Times New Roman" w:hAnsi="Times New Roman" w:cs="Times New Roman"/>
                <w:color w:val="000000"/>
                <w:sz w:val="28"/>
                <w:szCs w:val="28"/>
              </w:rPr>
            </w:pPr>
            <w:r w:rsidRPr="008914D1">
              <w:rPr>
                <w:rFonts w:ascii="Times New Roman" w:hAnsi="Times New Roman" w:cs="Times New Roman"/>
                <w:color w:val="000000"/>
                <w:sz w:val="28"/>
                <w:szCs w:val="28"/>
              </w:rPr>
              <w:t xml:space="preserve">Ņemot vērā, ka noteikumu projekts tostarp precizē atsevišķas attiecināmo izmaksu pozīcijas, lai nodrošinātu vienlīdzīgu attieksmi pret visiem projektu iesniedzējiem specifiskā atbalsta ietvaros, ir nepieciešams pagarināt projektu iesniegumu termiņu tām pašvaldībām (otrās un trešās kārtas projektu iesniedzēji), </w:t>
            </w:r>
            <w:r w:rsidR="00B27BE6" w:rsidRPr="00B27BE6">
              <w:rPr>
                <w:rFonts w:ascii="Times New Roman" w:hAnsi="Times New Roman" w:cs="Times New Roman"/>
                <w:color w:val="000000"/>
                <w:sz w:val="28"/>
                <w:szCs w:val="28"/>
              </w:rPr>
              <w:t>kurām projektu iesniegumu iesniegšanas termiņš ir noteikts līdz 2017.gada 31.maijam.</w:t>
            </w:r>
          </w:p>
        </w:tc>
      </w:tr>
    </w:tbl>
    <w:p w14:paraId="4D464A57" w14:textId="77777777" w:rsidR="006B6000" w:rsidRPr="006D5798" w:rsidRDefault="006B6000" w:rsidP="006B6000">
      <w:pPr>
        <w:spacing w:after="0"/>
        <w:rPr>
          <w:rFonts w:ascii="Times New Roman" w:hAnsi="Times New Roman" w:cs="Times New Roman"/>
          <w:sz w:val="28"/>
          <w:szCs w:val="28"/>
        </w:rPr>
      </w:pPr>
    </w:p>
    <w:p w14:paraId="1C9ED15C" w14:textId="11B8771F" w:rsidR="006B6000" w:rsidRPr="006D5798" w:rsidRDefault="004E1896" w:rsidP="006B6000">
      <w:pPr>
        <w:spacing w:after="0"/>
        <w:rPr>
          <w:rFonts w:ascii="Times New Roman" w:hAnsi="Times New Roman" w:cs="Times New Roman"/>
          <w:sz w:val="28"/>
          <w:szCs w:val="28"/>
        </w:rPr>
      </w:pPr>
      <w:r>
        <w:rPr>
          <w:rFonts w:ascii="Times New Roman" w:hAnsi="Times New Roman" w:cs="Times New Roman"/>
          <w:sz w:val="28"/>
          <w:szCs w:val="28"/>
        </w:rPr>
        <w:t xml:space="preserve">Anotācijas III un </w:t>
      </w:r>
      <w:r w:rsidR="006B6000" w:rsidRPr="006D5798">
        <w:rPr>
          <w:rFonts w:ascii="Times New Roman" w:hAnsi="Times New Roman" w:cs="Times New Roman"/>
          <w:sz w:val="28"/>
          <w:szCs w:val="28"/>
        </w:rPr>
        <w:t>V</w:t>
      </w:r>
      <w:r>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14:paraId="654168C7" w14:textId="77777777" w:rsidR="001C1839" w:rsidRDefault="001C1839" w:rsidP="00D74803">
      <w:pPr>
        <w:tabs>
          <w:tab w:val="left" w:pos="6521"/>
        </w:tabs>
        <w:jc w:val="both"/>
        <w:rPr>
          <w:rFonts w:ascii="Times New Roman" w:eastAsia="Times New Roman" w:hAnsi="Times New Roman" w:cs="Times New Roman"/>
          <w:sz w:val="28"/>
          <w:szCs w:val="28"/>
          <w:lang w:eastAsia="lv-LV"/>
        </w:rPr>
      </w:pPr>
    </w:p>
    <w:p w14:paraId="10E3F712" w14:textId="77777777" w:rsidR="00D74803" w:rsidRDefault="00D74803" w:rsidP="00D74803">
      <w:pPr>
        <w:tabs>
          <w:tab w:val="left" w:pos="6521"/>
        </w:tabs>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Iesniedzējs:</w:t>
      </w:r>
    </w:p>
    <w:p w14:paraId="7D0A4802" w14:textId="77777777" w:rsidR="00A272FD" w:rsidRPr="00D74803" w:rsidRDefault="00A272FD" w:rsidP="00D74803">
      <w:pPr>
        <w:tabs>
          <w:tab w:val="left" w:pos="6521"/>
        </w:tabs>
        <w:jc w:val="both"/>
        <w:rPr>
          <w:rFonts w:ascii="Times New Roman" w:eastAsia="Times New Roman" w:hAnsi="Times New Roman" w:cs="Times New Roman"/>
          <w:sz w:val="28"/>
          <w:szCs w:val="28"/>
          <w:lang w:eastAsia="lv-LV"/>
        </w:rPr>
      </w:pPr>
    </w:p>
    <w:p w14:paraId="148A2271" w14:textId="1569BC9A"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ministrs</w:t>
      </w:r>
      <w:r w:rsidR="00FA4497">
        <w:rPr>
          <w:rFonts w:ascii="Times New Roman" w:eastAsia="Times New Roman" w:hAnsi="Times New Roman" w:cs="Times New Roman"/>
          <w:sz w:val="28"/>
          <w:szCs w:val="28"/>
          <w:lang w:eastAsia="lv-LV"/>
        </w:rPr>
        <w:tab/>
      </w:r>
      <w:r w:rsidR="00FA4497">
        <w:rPr>
          <w:rFonts w:ascii="Times New Roman" w:eastAsia="Times New Roman" w:hAnsi="Times New Roman" w:cs="Times New Roman"/>
          <w:sz w:val="28"/>
          <w:szCs w:val="28"/>
          <w:lang w:eastAsia="lv-LV"/>
        </w:rPr>
        <w:tab/>
      </w:r>
      <w:r w:rsidR="008B524F">
        <w:rPr>
          <w:rFonts w:ascii="Times New Roman" w:eastAsia="Times New Roman" w:hAnsi="Times New Roman" w:cs="Times New Roman"/>
          <w:sz w:val="28"/>
          <w:szCs w:val="28"/>
          <w:lang w:eastAsia="lv-LV"/>
        </w:rPr>
        <w:t>K. Šadurskis</w:t>
      </w:r>
    </w:p>
    <w:p w14:paraId="0E796F3D" w14:textId="77777777" w:rsidR="00A272FD" w:rsidRDefault="00A272FD" w:rsidP="00772D21">
      <w:pPr>
        <w:pStyle w:val="naisf"/>
        <w:rPr>
          <w:sz w:val="28"/>
          <w:szCs w:val="28"/>
        </w:rPr>
      </w:pPr>
    </w:p>
    <w:p w14:paraId="26115408" w14:textId="77777777" w:rsidR="00226CD6" w:rsidRDefault="00226CD6" w:rsidP="00772D21">
      <w:pPr>
        <w:pStyle w:val="naisf"/>
        <w:rPr>
          <w:sz w:val="28"/>
          <w:szCs w:val="28"/>
        </w:rPr>
      </w:pPr>
    </w:p>
    <w:p w14:paraId="4D5541DE" w14:textId="77777777" w:rsidR="0021751B" w:rsidRDefault="00772D21" w:rsidP="00772D21">
      <w:pPr>
        <w:pStyle w:val="naisf"/>
        <w:rPr>
          <w:sz w:val="28"/>
          <w:szCs w:val="28"/>
        </w:rPr>
      </w:pPr>
      <w:r w:rsidRPr="006D5798">
        <w:rPr>
          <w:sz w:val="28"/>
          <w:szCs w:val="28"/>
        </w:rPr>
        <w:t xml:space="preserve">Vīza: </w:t>
      </w:r>
    </w:p>
    <w:p w14:paraId="61C1C4A5" w14:textId="1927C731" w:rsidR="00C47D78" w:rsidRDefault="00D405C2" w:rsidP="0021751B">
      <w:pPr>
        <w:spacing w:after="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1751B" w:rsidRPr="0021751B">
        <w:rPr>
          <w:rFonts w:ascii="Times New Roman" w:eastAsia="Times New Roman" w:hAnsi="Times New Roman" w:cs="Times New Roman"/>
          <w:sz w:val="28"/>
          <w:szCs w:val="28"/>
          <w:lang w:eastAsia="lv-LV"/>
        </w:rPr>
        <w:tab/>
      </w:r>
      <w:r w:rsidR="00226CD6">
        <w:rPr>
          <w:rFonts w:ascii="Times New Roman" w:eastAsia="Times New Roman" w:hAnsi="Times New Roman" w:cs="Times New Roman"/>
          <w:sz w:val="28"/>
          <w:szCs w:val="28"/>
          <w:lang w:eastAsia="lv-LV"/>
        </w:rPr>
        <w:tab/>
      </w:r>
      <w:r w:rsidR="0021751B">
        <w:rPr>
          <w:rFonts w:ascii="Times New Roman" w:eastAsia="Times New Roman" w:hAnsi="Times New Roman" w:cs="Times New Roman"/>
          <w:sz w:val="28"/>
          <w:szCs w:val="28"/>
          <w:lang w:eastAsia="lv-LV"/>
        </w:rPr>
        <w:tab/>
      </w:r>
      <w:r w:rsidR="00CB3254">
        <w:rPr>
          <w:rFonts w:ascii="Times New Roman" w:eastAsia="Times New Roman" w:hAnsi="Times New Roman" w:cs="Times New Roman"/>
          <w:sz w:val="28"/>
          <w:szCs w:val="28"/>
          <w:lang w:eastAsia="lv-LV"/>
        </w:rPr>
        <w:t>L</w:t>
      </w:r>
      <w:r w:rsidR="00D607B6">
        <w:rPr>
          <w:rFonts w:ascii="Times New Roman" w:eastAsia="Times New Roman" w:hAnsi="Times New Roman" w:cs="Times New Roman"/>
          <w:sz w:val="28"/>
          <w:szCs w:val="28"/>
          <w:lang w:eastAsia="lv-LV"/>
        </w:rPr>
        <w:t xml:space="preserve">. </w:t>
      </w:r>
      <w:r w:rsidR="00CB3254">
        <w:rPr>
          <w:rFonts w:ascii="Times New Roman" w:eastAsia="Times New Roman" w:hAnsi="Times New Roman" w:cs="Times New Roman"/>
          <w:sz w:val="28"/>
          <w:szCs w:val="28"/>
          <w:lang w:eastAsia="lv-LV"/>
        </w:rPr>
        <w:t>Lejiņa</w:t>
      </w:r>
    </w:p>
    <w:p w14:paraId="10D4628C" w14:textId="77777777" w:rsidR="00226CD6" w:rsidRDefault="00226CD6" w:rsidP="0021751B">
      <w:pPr>
        <w:spacing w:after="0"/>
        <w:rPr>
          <w:rFonts w:ascii="Times New Roman" w:eastAsia="Times New Roman" w:hAnsi="Times New Roman" w:cs="Times New Roman"/>
          <w:sz w:val="28"/>
          <w:szCs w:val="28"/>
          <w:lang w:eastAsia="lv-LV"/>
        </w:rPr>
      </w:pPr>
    </w:p>
    <w:p w14:paraId="3ED554EC" w14:textId="77777777" w:rsidR="00226CD6" w:rsidRDefault="00226CD6" w:rsidP="0021751B">
      <w:pPr>
        <w:spacing w:after="0"/>
        <w:rPr>
          <w:rFonts w:ascii="Times New Roman" w:eastAsia="Times New Roman" w:hAnsi="Times New Roman" w:cs="Times New Roman"/>
          <w:sz w:val="20"/>
          <w:szCs w:val="20"/>
          <w:lang w:eastAsia="lv-LV"/>
        </w:rPr>
      </w:pPr>
    </w:p>
    <w:p w14:paraId="581A3396" w14:textId="77777777" w:rsidR="00F925EB" w:rsidRDefault="00F925EB" w:rsidP="0021751B">
      <w:pPr>
        <w:spacing w:after="0"/>
        <w:rPr>
          <w:rFonts w:ascii="Times New Roman" w:eastAsia="Times New Roman" w:hAnsi="Times New Roman" w:cs="Times New Roman"/>
          <w:sz w:val="20"/>
          <w:szCs w:val="20"/>
          <w:lang w:eastAsia="lv-LV"/>
        </w:rPr>
      </w:pPr>
    </w:p>
    <w:p w14:paraId="0039D890" w14:textId="77777777" w:rsidR="00F925EB" w:rsidRDefault="00F925EB" w:rsidP="0021751B">
      <w:pPr>
        <w:spacing w:after="0"/>
        <w:rPr>
          <w:rFonts w:ascii="Times New Roman" w:eastAsia="Times New Roman" w:hAnsi="Times New Roman" w:cs="Times New Roman"/>
          <w:sz w:val="20"/>
          <w:szCs w:val="20"/>
          <w:lang w:eastAsia="lv-LV"/>
        </w:rPr>
      </w:pPr>
    </w:p>
    <w:p w14:paraId="4635C256" w14:textId="77777777" w:rsidR="00F925EB" w:rsidRDefault="00F925EB" w:rsidP="0021751B">
      <w:pPr>
        <w:spacing w:after="0"/>
        <w:rPr>
          <w:rFonts w:ascii="Times New Roman" w:eastAsia="Times New Roman" w:hAnsi="Times New Roman" w:cs="Times New Roman"/>
          <w:sz w:val="20"/>
          <w:szCs w:val="20"/>
          <w:lang w:eastAsia="lv-LV"/>
        </w:rPr>
      </w:pPr>
    </w:p>
    <w:p w14:paraId="176D35A9" w14:textId="77777777" w:rsidR="00F925EB" w:rsidRDefault="00F925EB" w:rsidP="0021751B">
      <w:pPr>
        <w:spacing w:after="0"/>
        <w:rPr>
          <w:rFonts w:ascii="Times New Roman" w:eastAsia="Times New Roman" w:hAnsi="Times New Roman" w:cs="Times New Roman"/>
          <w:sz w:val="20"/>
          <w:szCs w:val="20"/>
          <w:lang w:eastAsia="lv-LV"/>
        </w:rPr>
      </w:pPr>
    </w:p>
    <w:p w14:paraId="53B06325" w14:textId="77777777" w:rsidR="00F925EB" w:rsidRDefault="00F925EB" w:rsidP="0021751B">
      <w:pPr>
        <w:spacing w:after="0"/>
        <w:rPr>
          <w:rFonts w:ascii="Times New Roman" w:eastAsia="Times New Roman" w:hAnsi="Times New Roman" w:cs="Times New Roman"/>
          <w:sz w:val="20"/>
          <w:szCs w:val="20"/>
          <w:lang w:eastAsia="lv-LV"/>
        </w:rPr>
      </w:pPr>
    </w:p>
    <w:p w14:paraId="30D8589C" w14:textId="77777777" w:rsidR="00F925EB" w:rsidRDefault="00F925EB" w:rsidP="0021751B">
      <w:pPr>
        <w:spacing w:after="0"/>
        <w:rPr>
          <w:rFonts w:ascii="Times New Roman" w:eastAsia="Times New Roman" w:hAnsi="Times New Roman" w:cs="Times New Roman"/>
          <w:sz w:val="20"/>
          <w:szCs w:val="20"/>
          <w:lang w:eastAsia="lv-LV"/>
        </w:rPr>
      </w:pPr>
    </w:p>
    <w:p w14:paraId="364F6466" w14:textId="77777777" w:rsidR="00F925EB" w:rsidRDefault="00F925EB" w:rsidP="0021751B">
      <w:pPr>
        <w:spacing w:after="0"/>
        <w:rPr>
          <w:rFonts w:ascii="Times New Roman" w:eastAsia="Times New Roman" w:hAnsi="Times New Roman" w:cs="Times New Roman"/>
          <w:sz w:val="20"/>
          <w:szCs w:val="20"/>
          <w:lang w:eastAsia="lv-LV"/>
        </w:rPr>
      </w:pPr>
    </w:p>
    <w:p w14:paraId="1ECB753F" w14:textId="77777777" w:rsidR="00F925EB" w:rsidRDefault="00F925EB" w:rsidP="0021751B">
      <w:pPr>
        <w:spacing w:after="0"/>
        <w:rPr>
          <w:rFonts w:ascii="Times New Roman" w:eastAsia="Times New Roman" w:hAnsi="Times New Roman" w:cs="Times New Roman"/>
          <w:sz w:val="20"/>
          <w:szCs w:val="20"/>
          <w:lang w:eastAsia="lv-LV"/>
        </w:rPr>
      </w:pPr>
    </w:p>
    <w:p w14:paraId="420E16EA" w14:textId="77777777" w:rsidR="00057EC6" w:rsidRDefault="00057EC6" w:rsidP="0021751B">
      <w:pPr>
        <w:spacing w:after="0"/>
        <w:rPr>
          <w:rFonts w:ascii="Times New Roman" w:eastAsia="Times New Roman" w:hAnsi="Times New Roman" w:cs="Times New Roman"/>
          <w:sz w:val="20"/>
          <w:szCs w:val="20"/>
          <w:lang w:eastAsia="lv-LV"/>
        </w:rPr>
      </w:pPr>
    </w:p>
    <w:p w14:paraId="3191DC43" w14:textId="77777777" w:rsidR="00057EC6" w:rsidRDefault="00057EC6" w:rsidP="0021751B">
      <w:pPr>
        <w:spacing w:after="0"/>
        <w:rPr>
          <w:rFonts w:ascii="Times New Roman" w:eastAsia="Times New Roman" w:hAnsi="Times New Roman" w:cs="Times New Roman"/>
          <w:sz w:val="20"/>
          <w:szCs w:val="20"/>
          <w:lang w:eastAsia="lv-LV"/>
        </w:rPr>
      </w:pPr>
    </w:p>
    <w:p w14:paraId="7E5DC3B4" w14:textId="77777777" w:rsidR="00F925EB" w:rsidRDefault="00F925EB" w:rsidP="0021751B">
      <w:pPr>
        <w:spacing w:after="0"/>
        <w:rPr>
          <w:rFonts w:ascii="Times New Roman" w:eastAsia="Times New Roman" w:hAnsi="Times New Roman" w:cs="Times New Roman"/>
          <w:sz w:val="20"/>
          <w:szCs w:val="20"/>
          <w:lang w:eastAsia="lv-LV"/>
        </w:rPr>
      </w:pPr>
    </w:p>
    <w:p w14:paraId="6E29DE14" w14:textId="77777777" w:rsidR="00F925EB" w:rsidRDefault="00F925EB" w:rsidP="0021751B">
      <w:pPr>
        <w:spacing w:after="0"/>
        <w:rPr>
          <w:rFonts w:ascii="Times New Roman" w:eastAsia="Times New Roman" w:hAnsi="Times New Roman" w:cs="Times New Roman"/>
          <w:sz w:val="20"/>
          <w:szCs w:val="20"/>
          <w:lang w:eastAsia="lv-LV"/>
        </w:rPr>
      </w:pPr>
    </w:p>
    <w:p w14:paraId="78711C17" w14:textId="77777777" w:rsidR="00F30DE6" w:rsidRDefault="00F30DE6" w:rsidP="00B63406">
      <w:pPr>
        <w:tabs>
          <w:tab w:val="left" w:pos="6426"/>
        </w:tabs>
        <w:spacing w:after="0"/>
        <w:rPr>
          <w:rFonts w:ascii="Times New Roman" w:eastAsia="Times New Roman" w:hAnsi="Times New Roman" w:cs="Times New Roman"/>
          <w:sz w:val="20"/>
          <w:szCs w:val="20"/>
          <w:lang w:eastAsia="lv-LV"/>
        </w:rPr>
      </w:pPr>
    </w:p>
    <w:p w14:paraId="20E6E70C" w14:textId="2109B049" w:rsidR="00B63406" w:rsidRPr="00057EC6" w:rsidRDefault="00F925EB" w:rsidP="00B63406">
      <w:pPr>
        <w:tabs>
          <w:tab w:val="left" w:pos="6426"/>
        </w:tabs>
        <w:spacing w:after="0"/>
        <w:rPr>
          <w:rFonts w:ascii="Times New Roman" w:eastAsia="Times New Roman" w:hAnsi="Times New Roman" w:cs="Times New Roman"/>
          <w:sz w:val="20"/>
          <w:szCs w:val="20"/>
          <w:lang w:eastAsia="lv-LV"/>
        </w:rPr>
      </w:pPr>
      <w:r w:rsidRPr="00057EC6">
        <w:rPr>
          <w:rFonts w:ascii="Times New Roman" w:eastAsia="Times New Roman" w:hAnsi="Times New Roman" w:cs="Times New Roman"/>
          <w:sz w:val="20"/>
          <w:szCs w:val="20"/>
          <w:lang w:eastAsia="lv-LV"/>
        </w:rPr>
        <w:t>1</w:t>
      </w:r>
      <w:r w:rsidR="00A9316D">
        <w:rPr>
          <w:rFonts w:ascii="Times New Roman" w:eastAsia="Times New Roman" w:hAnsi="Times New Roman" w:cs="Times New Roman"/>
          <w:sz w:val="20"/>
          <w:szCs w:val="20"/>
          <w:lang w:eastAsia="lv-LV"/>
        </w:rPr>
        <w:t>1</w:t>
      </w:r>
      <w:r w:rsidR="008B3B08" w:rsidRPr="00057EC6">
        <w:rPr>
          <w:rFonts w:ascii="Times New Roman" w:eastAsia="Times New Roman" w:hAnsi="Times New Roman" w:cs="Times New Roman"/>
          <w:sz w:val="20"/>
          <w:szCs w:val="20"/>
          <w:lang w:eastAsia="lv-LV"/>
        </w:rPr>
        <w:t>.0</w:t>
      </w:r>
      <w:r w:rsidRPr="00057EC6">
        <w:rPr>
          <w:rFonts w:ascii="Times New Roman" w:eastAsia="Times New Roman" w:hAnsi="Times New Roman" w:cs="Times New Roman"/>
          <w:sz w:val="20"/>
          <w:szCs w:val="20"/>
          <w:lang w:eastAsia="lv-LV"/>
        </w:rPr>
        <w:t>5</w:t>
      </w:r>
      <w:r w:rsidR="00B63406" w:rsidRPr="00057EC6">
        <w:rPr>
          <w:rFonts w:ascii="Times New Roman" w:eastAsia="Times New Roman" w:hAnsi="Times New Roman" w:cs="Times New Roman"/>
          <w:sz w:val="20"/>
          <w:szCs w:val="20"/>
          <w:lang w:eastAsia="lv-LV"/>
        </w:rPr>
        <w:t xml:space="preserve">.2017. </w:t>
      </w:r>
      <w:r w:rsidR="00F43405">
        <w:rPr>
          <w:rFonts w:ascii="Times New Roman" w:eastAsia="Times New Roman" w:hAnsi="Times New Roman" w:cs="Times New Roman"/>
          <w:sz w:val="20"/>
          <w:szCs w:val="20"/>
          <w:lang w:eastAsia="lv-LV"/>
        </w:rPr>
        <w:t>10</w:t>
      </w:r>
      <w:r w:rsidR="00B63406" w:rsidRPr="00057EC6">
        <w:rPr>
          <w:rFonts w:ascii="Times New Roman" w:eastAsia="Times New Roman" w:hAnsi="Times New Roman" w:cs="Times New Roman"/>
          <w:sz w:val="20"/>
          <w:szCs w:val="20"/>
          <w:lang w:eastAsia="lv-LV"/>
        </w:rPr>
        <w:t>:</w:t>
      </w:r>
      <w:r w:rsidR="000B7697">
        <w:rPr>
          <w:rFonts w:ascii="Times New Roman" w:eastAsia="Times New Roman" w:hAnsi="Times New Roman" w:cs="Times New Roman"/>
          <w:sz w:val="20"/>
          <w:szCs w:val="20"/>
          <w:lang w:eastAsia="lv-LV"/>
        </w:rPr>
        <w:t>24</w:t>
      </w:r>
      <w:bookmarkStart w:id="4" w:name="_GoBack"/>
      <w:bookmarkEnd w:id="4"/>
    </w:p>
    <w:p w14:paraId="553A7DB7" w14:textId="339BED9A" w:rsidR="00B63406" w:rsidRPr="00057EC6" w:rsidRDefault="00F43405" w:rsidP="00B63406">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2022</w:t>
      </w:r>
    </w:p>
    <w:p w14:paraId="528CA958" w14:textId="6303E19E" w:rsidR="00B63406" w:rsidRPr="00057EC6" w:rsidRDefault="00B63406" w:rsidP="00B63406">
      <w:pPr>
        <w:spacing w:after="0"/>
        <w:rPr>
          <w:rFonts w:ascii="Times New Roman" w:eastAsia="Times New Roman" w:hAnsi="Times New Roman" w:cs="Times New Roman"/>
          <w:sz w:val="20"/>
          <w:szCs w:val="20"/>
          <w:lang w:eastAsia="lv-LV"/>
        </w:rPr>
      </w:pPr>
      <w:r w:rsidRPr="00057EC6">
        <w:rPr>
          <w:rFonts w:ascii="Times New Roman" w:eastAsia="Times New Roman" w:hAnsi="Times New Roman" w:cs="Times New Roman"/>
          <w:sz w:val="20"/>
          <w:szCs w:val="20"/>
          <w:lang w:eastAsia="lv-LV"/>
        </w:rPr>
        <w:t>E.Lore, 67047715</w:t>
      </w:r>
    </w:p>
    <w:p w14:paraId="4AB4C898" w14:textId="602F0A0A" w:rsidR="00D875E2" w:rsidRPr="006B6000" w:rsidRDefault="000B7697" w:rsidP="00B63406">
      <w:pPr>
        <w:spacing w:after="0"/>
        <w:rPr>
          <w:rFonts w:ascii="Times New Roman" w:hAnsi="Times New Roman" w:cs="Times New Roman"/>
        </w:rPr>
      </w:pPr>
      <w:hyperlink r:id="rId8" w:history="1">
        <w:r w:rsidR="00FA4497" w:rsidRPr="00057EC6">
          <w:rPr>
            <w:rStyle w:val="Hyperlink"/>
            <w:rFonts w:ascii="Times New Roman" w:hAnsi="Times New Roman" w:cs="Times New Roman"/>
            <w:sz w:val="20"/>
            <w:szCs w:val="20"/>
          </w:rPr>
          <w:t>Edgars.Lore@izm.gov.lv</w:t>
        </w:r>
      </w:hyperlink>
      <w:r w:rsidR="00177936">
        <w:rPr>
          <w:rFonts w:ascii="Times New Roman" w:hAnsi="Times New Roman" w:cs="Times New Roman"/>
          <w:sz w:val="20"/>
          <w:szCs w:val="20"/>
        </w:rPr>
        <w:t xml:space="preserve"> </w:t>
      </w:r>
    </w:p>
    <w:sectPr w:rsidR="00D875E2" w:rsidRPr="006B6000" w:rsidSect="0008032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ECB8A" w14:textId="77777777" w:rsidR="006430F4" w:rsidRDefault="006430F4" w:rsidP="00B9664F">
      <w:pPr>
        <w:spacing w:after="0"/>
      </w:pPr>
      <w:r>
        <w:separator/>
      </w:r>
    </w:p>
  </w:endnote>
  <w:endnote w:type="continuationSeparator" w:id="0">
    <w:p w14:paraId="01EB4CB7" w14:textId="77777777" w:rsidR="006430F4" w:rsidRDefault="006430F4"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2BA" w14:textId="77777777" w:rsidR="00B34D90" w:rsidRDefault="00B34D90"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DC39" w14:textId="051A60F0" w:rsidR="00B34D90" w:rsidRPr="008B3B08" w:rsidRDefault="0091094B" w:rsidP="008B3B08">
    <w:pPr>
      <w:pStyle w:val="Footer"/>
      <w:jc w:val="both"/>
    </w:pPr>
    <w:r w:rsidRPr="00304995">
      <w:rPr>
        <w:rFonts w:ascii="Times New Roman" w:hAnsi="Times New Roman" w:cs="Times New Roman"/>
        <w:sz w:val="20"/>
        <w:szCs w:val="20"/>
      </w:rPr>
      <w:t>IZMAnot_</w:t>
    </w:r>
    <w:r w:rsidR="00B9441E">
      <w:rPr>
        <w:rFonts w:ascii="Times New Roman" w:hAnsi="Times New Roman" w:cs="Times New Roman"/>
        <w:sz w:val="20"/>
        <w:szCs w:val="20"/>
      </w:rPr>
      <w:t>11</w:t>
    </w:r>
    <w:r w:rsidR="00917FF4">
      <w:rPr>
        <w:rFonts w:ascii="Times New Roman" w:hAnsi="Times New Roman" w:cs="Times New Roman"/>
        <w:sz w:val="20"/>
        <w:szCs w:val="20"/>
      </w:rPr>
      <w:t>05</w:t>
    </w:r>
    <w:r w:rsidR="00B5766B">
      <w:rPr>
        <w:rFonts w:ascii="Times New Roman" w:hAnsi="Times New Roman" w:cs="Times New Roman"/>
        <w:sz w:val="20"/>
        <w:szCs w:val="20"/>
      </w:rPr>
      <w:t>2017</w:t>
    </w:r>
    <w:r w:rsidR="008B3B08" w:rsidRPr="00304995">
      <w:rPr>
        <w:rFonts w:ascii="Times New Roman" w:hAnsi="Times New Roman" w:cs="Times New Roman"/>
        <w:sz w:val="20"/>
        <w:szCs w:val="20"/>
      </w:rPr>
      <w:t>_812SAM; Noteikumu projekta „</w:t>
    </w:r>
    <w:r w:rsidR="008B3B08" w:rsidRPr="00304995">
      <w:rPr>
        <w:rFonts w:ascii="Times New Roman" w:hAnsi="Times New Roman"/>
        <w:sz w:val="20"/>
        <w:szCs w:val="20"/>
      </w:rPr>
      <w:t>Grozījumi Ministru kabineta 2016. gada 24. maija noteikumos Nr. 323 “Darbības programmas</w:t>
    </w:r>
    <w:r w:rsidR="008B3B08" w:rsidRPr="00637B60">
      <w:rPr>
        <w:rFonts w:ascii="Times New Roman" w:hAnsi="Times New Roman"/>
        <w:sz w:val="20"/>
        <w:szCs w:val="20"/>
      </w:rPr>
      <w:t xml:space="preserve"> “Izaugsme un nodarbinātība” 8.1.2. specifiskā atbalsta mērķa “Uzlabot vispārējās izglītības iestāžu mācību vidi” īstenošanas noteikumi”</w:t>
    </w:r>
    <w:r w:rsidR="008B3B08" w:rsidRPr="00B60A7A">
      <w:rPr>
        <w:rFonts w:ascii="Times New Roman" w:hAnsi="Times New Roman" w:cs="Times New Roman"/>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FFD2" w14:textId="6DDA357B" w:rsidR="00B34D90" w:rsidRPr="00B60A7A" w:rsidRDefault="00B60A7A" w:rsidP="00B60A7A">
    <w:pPr>
      <w:pStyle w:val="Footer"/>
      <w:jc w:val="both"/>
    </w:pPr>
    <w:r>
      <w:rPr>
        <w:rFonts w:ascii="Times New Roman" w:hAnsi="Times New Roman" w:cs="Times New Roman"/>
        <w:sz w:val="20"/>
        <w:szCs w:val="20"/>
      </w:rPr>
      <w:t>IZMAnot_</w:t>
    </w:r>
    <w:r w:rsidR="00B9441E">
      <w:rPr>
        <w:rFonts w:ascii="Times New Roman" w:hAnsi="Times New Roman" w:cs="Times New Roman"/>
        <w:sz w:val="20"/>
        <w:szCs w:val="20"/>
      </w:rPr>
      <w:t>11</w:t>
    </w:r>
    <w:r w:rsidR="00917FF4">
      <w:rPr>
        <w:rFonts w:ascii="Times New Roman" w:hAnsi="Times New Roman" w:cs="Times New Roman"/>
        <w:sz w:val="20"/>
        <w:szCs w:val="20"/>
      </w:rPr>
      <w:t>05</w:t>
    </w:r>
    <w:r w:rsidR="00B5766B">
      <w:rPr>
        <w:rFonts w:ascii="Times New Roman" w:hAnsi="Times New Roman" w:cs="Times New Roman"/>
        <w:sz w:val="20"/>
        <w:szCs w:val="20"/>
      </w:rPr>
      <w:t>20</w:t>
    </w:r>
    <w:r w:rsidR="008B3B08" w:rsidRPr="00304995">
      <w:rPr>
        <w:rFonts w:ascii="Times New Roman" w:hAnsi="Times New Roman" w:cs="Times New Roman"/>
        <w:sz w:val="20"/>
        <w:szCs w:val="20"/>
      </w:rPr>
      <w:t>17</w:t>
    </w:r>
    <w:r w:rsidRPr="00304995">
      <w:rPr>
        <w:rFonts w:ascii="Times New Roman" w:hAnsi="Times New Roman" w:cs="Times New Roman"/>
        <w:sz w:val="20"/>
        <w:szCs w:val="20"/>
      </w:rPr>
      <w:t>_</w:t>
    </w:r>
    <w:r w:rsidRPr="00B60A7A">
      <w:rPr>
        <w:rFonts w:ascii="Times New Roman" w:hAnsi="Times New Roman" w:cs="Times New Roman"/>
        <w:sz w:val="20"/>
        <w:szCs w:val="20"/>
      </w:rPr>
      <w:t>81</w:t>
    </w:r>
    <w:r w:rsidR="008B3B08">
      <w:rPr>
        <w:rFonts w:ascii="Times New Roman" w:hAnsi="Times New Roman" w:cs="Times New Roman"/>
        <w:sz w:val="20"/>
        <w:szCs w:val="20"/>
      </w:rPr>
      <w:t>2</w:t>
    </w:r>
    <w:r w:rsidRPr="00B60A7A">
      <w:rPr>
        <w:rFonts w:ascii="Times New Roman" w:hAnsi="Times New Roman" w:cs="Times New Roman"/>
        <w:sz w:val="20"/>
        <w:szCs w:val="20"/>
      </w:rPr>
      <w:t>SAM; Noteikumu projekta „</w:t>
    </w:r>
    <w:r w:rsidR="008B3B08">
      <w:rPr>
        <w:rFonts w:ascii="Times New Roman" w:hAnsi="Times New Roman"/>
        <w:sz w:val="20"/>
        <w:szCs w:val="20"/>
      </w:rPr>
      <w:t>Grozījumi</w:t>
    </w:r>
    <w:r w:rsidR="008B3B08" w:rsidRPr="00637B60">
      <w:rPr>
        <w:rFonts w:ascii="Times New Roman" w:hAnsi="Times New Roman"/>
        <w:sz w:val="20"/>
        <w:szCs w:val="20"/>
      </w:rPr>
      <w:t xml:space="preserve"> Ministru kabineta 2016. gada 24. maija noteikumos Nr. 323 “Darbības programmas “Izaugsme un nodarbinātība” 8.1.2. specifiskā atbalsta mērķa “Uzlabot vispārējās izglītības iestāžu mācību vidi” īstenošanas noteikumi”</w:t>
    </w:r>
    <w:r w:rsidRPr="00B60A7A">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4B072" w14:textId="77777777" w:rsidR="006430F4" w:rsidRDefault="006430F4" w:rsidP="00B9664F">
      <w:pPr>
        <w:spacing w:after="0"/>
      </w:pPr>
      <w:r>
        <w:separator/>
      </w:r>
    </w:p>
  </w:footnote>
  <w:footnote w:type="continuationSeparator" w:id="0">
    <w:p w14:paraId="7065DDDE" w14:textId="77777777" w:rsidR="006430F4" w:rsidRDefault="006430F4" w:rsidP="00B9664F">
      <w:pPr>
        <w:spacing w:after="0"/>
      </w:pPr>
      <w:r>
        <w:continuationSeparator/>
      </w:r>
    </w:p>
  </w:footnote>
  <w:footnote w:id="1">
    <w:p w14:paraId="79432B03" w14:textId="651F964A" w:rsidR="001562F7" w:rsidRPr="002B14B6" w:rsidRDefault="002B14B6">
      <w:pPr>
        <w:pStyle w:val="FootnoteText"/>
        <w:rPr>
          <w:rFonts w:ascii="Times New Roman" w:hAnsi="Times New Roman" w:cs="Times New Roman"/>
        </w:rPr>
      </w:pPr>
      <w:r w:rsidRPr="002B14B6">
        <w:rPr>
          <w:rStyle w:val="FootnoteReference"/>
          <w:rFonts w:ascii="Times New Roman" w:hAnsi="Times New Roman" w:cs="Times New Roman"/>
        </w:rPr>
        <w:footnoteRef/>
      </w:r>
      <w:r w:rsidRPr="002B14B6">
        <w:rPr>
          <w:rFonts w:ascii="Times New Roman" w:hAnsi="Times New Roman" w:cs="Times New Roman"/>
        </w:rPr>
        <w:t xml:space="preserve"> </w:t>
      </w:r>
      <w:r w:rsidR="001562F7" w:rsidRPr="001562F7">
        <w:rPr>
          <w:rFonts w:ascii="Times New Roman" w:hAnsi="Times New Roman" w:cs="Times New Roman"/>
        </w:rPr>
        <w:t xml:space="preserve">Eiropas </w:t>
      </w:r>
      <w:r w:rsidR="001562F7">
        <w:rPr>
          <w:rFonts w:ascii="Times New Roman" w:hAnsi="Times New Roman" w:cs="Times New Roman"/>
        </w:rPr>
        <w:t>Komisijas paziņojums</w:t>
      </w:r>
      <w:r w:rsidR="001562F7" w:rsidRPr="001562F7">
        <w:rPr>
          <w:rFonts w:ascii="Times New Roman" w:hAnsi="Times New Roman" w:cs="Times New Roman"/>
        </w:rPr>
        <w:t xml:space="preserve"> par Līguma par Eiropas Savienības darbību 107.panta 1.punktā minēto valsts atbalsta jēdzienu</w:t>
      </w:r>
      <w:r w:rsidR="001562F7">
        <w:rPr>
          <w:rFonts w:ascii="Times New Roman" w:hAnsi="Times New Roman" w:cs="Times New Roman"/>
        </w:rPr>
        <w:t xml:space="preserve"> </w:t>
      </w:r>
      <w:hyperlink r:id="rId1" w:history="1">
        <w:r w:rsidR="001562F7" w:rsidRPr="00787A1F">
          <w:rPr>
            <w:rStyle w:val="Hyperlink"/>
            <w:rFonts w:ascii="Times New Roman" w:hAnsi="Times New Roman" w:cs="Times New Roman"/>
          </w:rPr>
          <w:t>http://eur-lex.europa.eu/legal-content/LV/TXT/HTML/?uri=CELEX:52016XC0719(05)&amp;from=EN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E275" w14:textId="77777777" w:rsidR="00B9441E" w:rsidRDefault="00B94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40B5D5A" w14:textId="77777777" w:rsidR="00B34D90" w:rsidRDefault="00B34D90">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0B7697">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73092D18" w14:textId="77777777" w:rsidR="00B34D90" w:rsidRDefault="00B34D90" w:rsidP="00F23ABE">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E85E1" w14:textId="77777777" w:rsidR="00B9441E" w:rsidRDefault="00B94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15:restartNumberingAfterBreak="0">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7"/>
  </w:num>
  <w:num w:numId="8">
    <w:abstractNumId w:val="14"/>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2120"/>
    <w:rsid w:val="0000367A"/>
    <w:rsid w:val="00004027"/>
    <w:rsid w:val="00012619"/>
    <w:rsid w:val="000155C9"/>
    <w:rsid w:val="0001595D"/>
    <w:rsid w:val="00020B5D"/>
    <w:rsid w:val="00021302"/>
    <w:rsid w:val="000213C1"/>
    <w:rsid w:val="000218C3"/>
    <w:rsid w:val="00023F51"/>
    <w:rsid w:val="00024823"/>
    <w:rsid w:val="00026255"/>
    <w:rsid w:val="00032FEF"/>
    <w:rsid w:val="00037292"/>
    <w:rsid w:val="00040E69"/>
    <w:rsid w:val="00043AB0"/>
    <w:rsid w:val="00047ABC"/>
    <w:rsid w:val="00050E9E"/>
    <w:rsid w:val="0005200A"/>
    <w:rsid w:val="00054E83"/>
    <w:rsid w:val="000551F7"/>
    <w:rsid w:val="00057D92"/>
    <w:rsid w:val="00057EC6"/>
    <w:rsid w:val="0006216E"/>
    <w:rsid w:val="00063269"/>
    <w:rsid w:val="00063E0C"/>
    <w:rsid w:val="00065DAB"/>
    <w:rsid w:val="0007514C"/>
    <w:rsid w:val="00076A29"/>
    <w:rsid w:val="0008032F"/>
    <w:rsid w:val="00084BE0"/>
    <w:rsid w:val="00087308"/>
    <w:rsid w:val="00087EF9"/>
    <w:rsid w:val="00090595"/>
    <w:rsid w:val="00090928"/>
    <w:rsid w:val="00093327"/>
    <w:rsid w:val="000A763A"/>
    <w:rsid w:val="000A7F74"/>
    <w:rsid w:val="000B7697"/>
    <w:rsid w:val="000C04A0"/>
    <w:rsid w:val="000C0FA6"/>
    <w:rsid w:val="000C1601"/>
    <w:rsid w:val="000D1181"/>
    <w:rsid w:val="000D29A4"/>
    <w:rsid w:val="000D54DA"/>
    <w:rsid w:val="000D6D53"/>
    <w:rsid w:val="000D7D5F"/>
    <w:rsid w:val="000D7EEE"/>
    <w:rsid w:val="000E0047"/>
    <w:rsid w:val="000E28C8"/>
    <w:rsid w:val="000E4AEB"/>
    <w:rsid w:val="000E5933"/>
    <w:rsid w:val="000E6C47"/>
    <w:rsid w:val="000F26DA"/>
    <w:rsid w:val="000F4792"/>
    <w:rsid w:val="000F4E6C"/>
    <w:rsid w:val="001005CE"/>
    <w:rsid w:val="00101580"/>
    <w:rsid w:val="00104120"/>
    <w:rsid w:val="00124B9D"/>
    <w:rsid w:val="00124D24"/>
    <w:rsid w:val="00130776"/>
    <w:rsid w:val="00135892"/>
    <w:rsid w:val="00137274"/>
    <w:rsid w:val="00137423"/>
    <w:rsid w:val="00141906"/>
    <w:rsid w:val="00145BDF"/>
    <w:rsid w:val="00146D4E"/>
    <w:rsid w:val="00152FD9"/>
    <w:rsid w:val="001562F7"/>
    <w:rsid w:val="001615D9"/>
    <w:rsid w:val="001640EA"/>
    <w:rsid w:val="00177936"/>
    <w:rsid w:val="00181EF1"/>
    <w:rsid w:val="001820AE"/>
    <w:rsid w:val="0018791C"/>
    <w:rsid w:val="0019102A"/>
    <w:rsid w:val="00196536"/>
    <w:rsid w:val="001A0502"/>
    <w:rsid w:val="001A4C74"/>
    <w:rsid w:val="001B042A"/>
    <w:rsid w:val="001B2995"/>
    <w:rsid w:val="001B3590"/>
    <w:rsid w:val="001B4621"/>
    <w:rsid w:val="001B5AFE"/>
    <w:rsid w:val="001C126B"/>
    <w:rsid w:val="001C1839"/>
    <w:rsid w:val="001C51CA"/>
    <w:rsid w:val="001D0250"/>
    <w:rsid w:val="001D22B4"/>
    <w:rsid w:val="001D6CC1"/>
    <w:rsid w:val="001D74F8"/>
    <w:rsid w:val="001E3589"/>
    <w:rsid w:val="001F4178"/>
    <w:rsid w:val="001F4587"/>
    <w:rsid w:val="001F5AC7"/>
    <w:rsid w:val="001F762D"/>
    <w:rsid w:val="002012DC"/>
    <w:rsid w:val="002053F4"/>
    <w:rsid w:val="00206E0A"/>
    <w:rsid w:val="002074B9"/>
    <w:rsid w:val="00207F6F"/>
    <w:rsid w:val="00215734"/>
    <w:rsid w:val="0021751B"/>
    <w:rsid w:val="00217EE7"/>
    <w:rsid w:val="00223C74"/>
    <w:rsid w:val="00226CD6"/>
    <w:rsid w:val="002270D7"/>
    <w:rsid w:val="00230811"/>
    <w:rsid w:val="00231EDF"/>
    <w:rsid w:val="00232F3F"/>
    <w:rsid w:val="00234E71"/>
    <w:rsid w:val="002415A3"/>
    <w:rsid w:val="00246725"/>
    <w:rsid w:val="0025077A"/>
    <w:rsid w:val="00251A3A"/>
    <w:rsid w:val="00257FE6"/>
    <w:rsid w:val="0026384E"/>
    <w:rsid w:val="00270890"/>
    <w:rsid w:val="00271185"/>
    <w:rsid w:val="00272D1B"/>
    <w:rsid w:val="00272E0E"/>
    <w:rsid w:val="00273DE5"/>
    <w:rsid w:val="00274566"/>
    <w:rsid w:val="0027798F"/>
    <w:rsid w:val="002814AC"/>
    <w:rsid w:val="002823AB"/>
    <w:rsid w:val="00283326"/>
    <w:rsid w:val="00284DE8"/>
    <w:rsid w:val="00292215"/>
    <w:rsid w:val="00292D23"/>
    <w:rsid w:val="0029354B"/>
    <w:rsid w:val="002A0E1A"/>
    <w:rsid w:val="002B0A14"/>
    <w:rsid w:val="002B14B6"/>
    <w:rsid w:val="002B178D"/>
    <w:rsid w:val="002C1A8C"/>
    <w:rsid w:val="002C571A"/>
    <w:rsid w:val="002C6CB4"/>
    <w:rsid w:val="002D390C"/>
    <w:rsid w:val="002D693B"/>
    <w:rsid w:val="002E3799"/>
    <w:rsid w:val="002F5F06"/>
    <w:rsid w:val="002F71CB"/>
    <w:rsid w:val="002F79E5"/>
    <w:rsid w:val="00304704"/>
    <w:rsid w:val="00304995"/>
    <w:rsid w:val="003063CC"/>
    <w:rsid w:val="003077CD"/>
    <w:rsid w:val="003149A8"/>
    <w:rsid w:val="0032131D"/>
    <w:rsid w:val="00331FE4"/>
    <w:rsid w:val="003320C5"/>
    <w:rsid w:val="00334878"/>
    <w:rsid w:val="003475E5"/>
    <w:rsid w:val="00352B8A"/>
    <w:rsid w:val="003552A0"/>
    <w:rsid w:val="003602CE"/>
    <w:rsid w:val="00361C10"/>
    <w:rsid w:val="00363FC8"/>
    <w:rsid w:val="00373CDE"/>
    <w:rsid w:val="00374594"/>
    <w:rsid w:val="00377BF1"/>
    <w:rsid w:val="00382170"/>
    <w:rsid w:val="003839B5"/>
    <w:rsid w:val="00396E57"/>
    <w:rsid w:val="003A09E7"/>
    <w:rsid w:val="003A2DD7"/>
    <w:rsid w:val="003A330F"/>
    <w:rsid w:val="003A3D66"/>
    <w:rsid w:val="003B3512"/>
    <w:rsid w:val="003B67C5"/>
    <w:rsid w:val="003D3B28"/>
    <w:rsid w:val="003D5978"/>
    <w:rsid w:val="003D6DDF"/>
    <w:rsid w:val="003E2B30"/>
    <w:rsid w:val="003E347E"/>
    <w:rsid w:val="003E3865"/>
    <w:rsid w:val="003F0C08"/>
    <w:rsid w:val="003F111E"/>
    <w:rsid w:val="003F2B11"/>
    <w:rsid w:val="003F3107"/>
    <w:rsid w:val="003F538D"/>
    <w:rsid w:val="003F7815"/>
    <w:rsid w:val="003F79F7"/>
    <w:rsid w:val="004114DF"/>
    <w:rsid w:val="00421CC7"/>
    <w:rsid w:val="00424714"/>
    <w:rsid w:val="00426F72"/>
    <w:rsid w:val="004303B3"/>
    <w:rsid w:val="0043169B"/>
    <w:rsid w:val="004340F6"/>
    <w:rsid w:val="0043675C"/>
    <w:rsid w:val="004422EA"/>
    <w:rsid w:val="00443AF9"/>
    <w:rsid w:val="00444AC2"/>
    <w:rsid w:val="00451609"/>
    <w:rsid w:val="004646BB"/>
    <w:rsid w:val="004649AA"/>
    <w:rsid w:val="00465FC0"/>
    <w:rsid w:val="004662E4"/>
    <w:rsid w:val="004677DE"/>
    <w:rsid w:val="00470C11"/>
    <w:rsid w:val="00472D26"/>
    <w:rsid w:val="00476DD3"/>
    <w:rsid w:val="00477C12"/>
    <w:rsid w:val="00483DC9"/>
    <w:rsid w:val="004849CE"/>
    <w:rsid w:val="00486A9D"/>
    <w:rsid w:val="00490576"/>
    <w:rsid w:val="004A09E0"/>
    <w:rsid w:val="004B00A9"/>
    <w:rsid w:val="004B1750"/>
    <w:rsid w:val="004B22BD"/>
    <w:rsid w:val="004B2ABF"/>
    <w:rsid w:val="004B3374"/>
    <w:rsid w:val="004B56E7"/>
    <w:rsid w:val="004C3D18"/>
    <w:rsid w:val="004D3A52"/>
    <w:rsid w:val="004D3E80"/>
    <w:rsid w:val="004D7632"/>
    <w:rsid w:val="004E1896"/>
    <w:rsid w:val="004E4454"/>
    <w:rsid w:val="004E581C"/>
    <w:rsid w:val="004F0137"/>
    <w:rsid w:val="004F0B50"/>
    <w:rsid w:val="004F13B1"/>
    <w:rsid w:val="004F387C"/>
    <w:rsid w:val="004F68D1"/>
    <w:rsid w:val="004F7ADB"/>
    <w:rsid w:val="00500681"/>
    <w:rsid w:val="00503B94"/>
    <w:rsid w:val="00505694"/>
    <w:rsid w:val="00512BD5"/>
    <w:rsid w:val="00524404"/>
    <w:rsid w:val="0052707B"/>
    <w:rsid w:val="0052774F"/>
    <w:rsid w:val="00533F92"/>
    <w:rsid w:val="005378BE"/>
    <w:rsid w:val="00547233"/>
    <w:rsid w:val="00551E83"/>
    <w:rsid w:val="00554110"/>
    <w:rsid w:val="005648E6"/>
    <w:rsid w:val="0057417B"/>
    <w:rsid w:val="00582D8B"/>
    <w:rsid w:val="00587CD1"/>
    <w:rsid w:val="00592758"/>
    <w:rsid w:val="0059573E"/>
    <w:rsid w:val="005968A3"/>
    <w:rsid w:val="005A065A"/>
    <w:rsid w:val="005A0C86"/>
    <w:rsid w:val="005B16DE"/>
    <w:rsid w:val="005B4211"/>
    <w:rsid w:val="005C00ED"/>
    <w:rsid w:val="005C631E"/>
    <w:rsid w:val="005D253E"/>
    <w:rsid w:val="005E1189"/>
    <w:rsid w:val="005E3580"/>
    <w:rsid w:val="005E4794"/>
    <w:rsid w:val="005F5818"/>
    <w:rsid w:val="005F6A89"/>
    <w:rsid w:val="00610BD8"/>
    <w:rsid w:val="00611656"/>
    <w:rsid w:val="00615092"/>
    <w:rsid w:val="00615543"/>
    <w:rsid w:val="006227BF"/>
    <w:rsid w:val="0064052B"/>
    <w:rsid w:val="006430F4"/>
    <w:rsid w:val="0064571A"/>
    <w:rsid w:val="00652658"/>
    <w:rsid w:val="00652F41"/>
    <w:rsid w:val="006531E6"/>
    <w:rsid w:val="006619C9"/>
    <w:rsid w:val="00661C29"/>
    <w:rsid w:val="00661ECC"/>
    <w:rsid w:val="00665EF9"/>
    <w:rsid w:val="00672BF9"/>
    <w:rsid w:val="00675A61"/>
    <w:rsid w:val="00675A7E"/>
    <w:rsid w:val="00690ABD"/>
    <w:rsid w:val="00691E7E"/>
    <w:rsid w:val="0069344C"/>
    <w:rsid w:val="00695D77"/>
    <w:rsid w:val="00696502"/>
    <w:rsid w:val="006A241B"/>
    <w:rsid w:val="006B6000"/>
    <w:rsid w:val="006C214D"/>
    <w:rsid w:val="006C59F2"/>
    <w:rsid w:val="006C6DD6"/>
    <w:rsid w:val="006D5798"/>
    <w:rsid w:val="006D76FD"/>
    <w:rsid w:val="006E114F"/>
    <w:rsid w:val="006E4C5E"/>
    <w:rsid w:val="006E4F05"/>
    <w:rsid w:val="006E7B8E"/>
    <w:rsid w:val="006F2C19"/>
    <w:rsid w:val="006F7FD6"/>
    <w:rsid w:val="00700905"/>
    <w:rsid w:val="0070253D"/>
    <w:rsid w:val="0070437E"/>
    <w:rsid w:val="0070541D"/>
    <w:rsid w:val="00706A3B"/>
    <w:rsid w:val="0071253C"/>
    <w:rsid w:val="00717460"/>
    <w:rsid w:val="00717A78"/>
    <w:rsid w:val="00721A6F"/>
    <w:rsid w:val="00722FC4"/>
    <w:rsid w:val="00730CD7"/>
    <w:rsid w:val="007323B1"/>
    <w:rsid w:val="00737940"/>
    <w:rsid w:val="00741856"/>
    <w:rsid w:val="00742D29"/>
    <w:rsid w:val="0075118B"/>
    <w:rsid w:val="0075440D"/>
    <w:rsid w:val="007605BB"/>
    <w:rsid w:val="007622D7"/>
    <w:rsid w:val="007624D2"/>
    <w:rsid w:val="0076376F"/>
    <w:rsid w:val="007655A0"/>
    <w:rsid w:val="00770526"/>
    <w:rsid w:val="00772D21"/>
    <w:rsid w:val="00773270"/>
    <w:rsid w:val="0077558F"/>
    <w:rsid w:val="007770C8"/>
    <w:rsid w:val="007828B2"/>
    <w:rsid w:val="007845DA"/>
    <w:rsid w:val="00790DF6"/>
    <w:rsid w:val="00793719"/>
    <w:rsid w:val="007944B7"/>
    <w:rsid w:val="007A5096"/>
    <w:rsid w:val="007C0DEC"/>
    <w:rsid w:val="007C1208"/>
    <w:rsid w:val="007C4240"/>
    <w:rsid w:val="007C666C"/>
    <w:rsid w:val="007D053B"/>
    <w:rsid w:val="007D38A1"/>
    <w:rsid w:val="007D574F"/>
    <w:rsid w:val="007E20F6"/>
    <w:rsid w:val="007E45C6"/>
    <w:rsid w:val="007F349F"/>
    <w:rsid w:val="007F36C2"/>
    <w:rsid w:val="007F4ACF"/>
    <w:rsid w:val="007F4CB2"/>
    <w:rsid w:val="007F5612"/>
    <w:rsid w:val="00800655"/>
    <w:rsid w:val="00801EC8"/>
    <w:rsid w:val="008076C3"/>
    <w:rsid w:val="00807C40"/>
    <w:rsid w:val="00811F35"/>
    <w:rsid w:val="00830173"/>
    <w:rsid w:val="00831739"/>
    <w:rsid w:val="00831F22"/>
    <w:rsid w:val="00834C93"/>
    <w:rsid w:val="008370EB"/>
    <w:rsid w:val="00837884"/>
    <w:rsid w:val="008409DD"/>
    <w:rsid w:val="008410A9"/>
    <w:rsid w:val="00841579"/>
    <w:rsid w:val="00851315"/>
    <w:rsid w:val="008514D7"/>
    <w:rsid w:val="008526E2"/>
    <w:rsid w:val="00853FCE"/>
    <w:rsid w:val="00863065"/>
    <w:rsid w:val="00867399"/>
    <w:rsid w:val="00871C2C"/>
    <w:rsid w:val="00877660"/>
    <w:rsid w:val="008914D1"/>
    <w:rsid w:val="00891FE3"/>
    <w:rsid w:val="008B3B08"/>
    <w:rsid w:val="008B4617"/>
    <w:rsid w:val="008B4945"/>
    <w:rsid w:val="008B4E96"/>
    <w:rsid w:val="008B524F"/>
    <w:rsid w:val="008B5518"/>
    <w:rsid w:val="008C4676"/>
    <w:rsid w:val="008C6E51"/>
    <w:rsid w:val="008C6E99"/>
    <w:rsid w:val="008D21D9"/>
    <w:rsid w:val="008D2824"/>
    <w:rsid w:val="008D2838"/>
    <w:rsid w:val="008D363C"/>
    <w:rsid w:val="008D61A1"/>
    <w:rsid w:val="008D78A9"/>
    <w:rsid w:val="008E145B"/>
    <w:rsid w:val="008E4169"/>
    <w:rsid w:val="008E7A40"/>
    <w:rsid w:val="008F201B"/>
    <w:rsid w:val="008F3096"/>
    <w:rsid w:val="008F5492"/>
    <w:rsid w:val="00901209"/>
    <w:rsid w:val="0090196D"/>
    <w:rsid w:val="0091094B"/>
    <w:rsid w:val="009119A1"/>
    <w:rsid w:val="00914B4B"/>
    <w:rsid w:val="00917FF4"/>
    <w:rsid w:val="0092162C"/>
    <w:rsid w:val="00921C08"/>
    <w:rsid w:val="00926714"/>
    <w:rsid w:val="00926B4C"/>
    <w:rsid w:val="0093024D"/>
    <w:rsid w:val="00963FED"/>
    <w:rsid w:val="009652BB"/>
    <w:rsid w:val="00966ADE"/>
    <w:rsid w:val="00967D9F"/>
    <w:rsid w:val="009707C1"/>
    <w:rsid w:val="00971F55"/>
    <w:rsid w:val="00973840"/>
    <w:rsid w:val="009743C7"/>
    <w:rsid w:val="00974CE6"/>
    <w:rsid w:val="0097565F"/>
    <w:rsid w:val="00976034"/>
    <w:rsid w:val="009763DF"/>
    <w:rsid w:val="00976C75"/>
    <w:rsid w:val="00981012"/>
    <w:rsid w:val="0098240E"/>
    <w:rsid w:val="00984233"/>
    <w:rsid w:val="009857DC"/>
    <w:rsid w:val="009901A7"/>
    <w:rsid w:val="00990EA1"/>
    <w:rsid w:val="0099518A"/>
    <w:rsid w:val="009A1195"/>
    <w:rsid w:val="009A2F5B"/>
    <w:rsid w:val="009A304E"/>
    <w:rsid w:val="009A5CAE"/>
    <w:rsid w:val="009A7532"/>
    <w:rsid w:val="009B0739"/>
    <w:rsid w:val="009B0DD0"/>
    <w:rsid w:val="009B4CDE"/>
    <w:rsid w:val="009C15F5"/>
    <w:rsid w:val="009C2214"/>
    <w:rsid w:val="009C3999"/>
    <w:rsid w:val="009D36B4"/>
    <w:rsid w:val="009E6C3A"/>
    <w:rsid w:val="009E74EF"/>
    <w:rsid w:val="009F09DC"/>
    <w:rsid w:val="009F15D9"/>
    <w:rsid w:val="009F1CEF"/>
    <w:rsid w:val="009F3849"/>
    <w:rsid w:val="00A06A0D"/>
    <w:rsid w:val="00A07067"/>
    <w:rsid w:val="00A070A8"/>
    <w:rsid w:val="00A109AD"/>
    <w:rsid w:val="00A10ED6"/>
    <w:rsid w:val="00A11B7D"/>
    <w:rsid w:val="00A1203D"/>
    <w:rsid w:val="00A13C31"/>
    <w:rsid w:val="00A20962"/>
    <w:rsid w:val="00A23E78"/>
    <w:rsid w:val="00A25958"/>
    <w:rsid w:val="00A26D9F"/>
    <w:rsid w:val="00A272FD"/>
    <w:rsid w:val="00A34647"/>
    <w:rsid w:val="00A37095"/>
    <w:rsid w:val="00A55472"/>
    <w:rsid w:val="00A60806"/>
    <w:rsid w:val="00A7045A"/>
    <w:rsid w:val="00A7181B"/>
    <w:rsid w:val="00A7757D"/>
    <w:rsid w:val="00A77A85"/>
    <w:rsid w:val="00A80C57"/>
    <w:rsid w:val="00A82F4B"/>
    <w:rsid w:val="00A85983"/>
    <w:rsid w:val="00A9316D"/>
    <w:rsid w:val="00A95F03"/>
    <w:rsid w:val="00AA0D6F"/>
    <w:rsid w:val="00AA7165"/>
    <w:rsid w:val="00AB0B5B"/>
    <w:rsid w:val="00AB405E"/>
    <w:rsid w:val="00AB5A72"/>
    <w:rsid w:val="00AC0E72"/>
    <w:rsid w:val="00AC4AF5"/>
    <w:rsid w:val="00AC6075"/>
    <w:rsid w:val="00AC70EC"/>
    <w:rsid w:val="00AC7A7F"/>
    <w:rsid w:val="00B00844"/>
    <w:rsid w:val="00B11085"/>
    <w:rsid w:val="00B1227A"/>
    <w:rsid w:val="00B12D27"/>
    <w:rsid w:val="00B13DB8"/>
    <w:rsid w:val="00B179F6"/>
    <w:rsid w:val="00B22EBE"/>
    <w:rsid w:val="00B26121"/>
    <w:rsid w:val="00B27BE6"/>
    <w:rsid w:val="00B320E3"/>
    <w:rsid w:val="00B34D90"/>
    <w:rsid w:val="00B366CD"/>
    <w:rsid w:val="00B37AE1"/>
    <w:rsid w:val="00B441AF"/>
    <w:rsid w:val="00B45C23"/>
    <w:rsid w:val="00B5218F"/>
    <w:rsid w:val="00B52CEE"/>
    <w:rsid w:val="00B56D06"/>
    <w:rsid w:val="00B56DCE"/>
    <w:rsid w:val="00B5766B"/>
    <w:rsid w:val="00B57ACC"/>
    <w:rsid w:val="00B60A7A"/>
    <w:rsid w:val="00B61B5F"/>
    <w:rsid w:val="00B63406"/>
    <w:rsid w:val="00B66F7D"/>
    <w:rsid w:val="00B7011C"/>
    <w:rsid w:val="00B72A25"/>
    <w:rsid w:val="00B72EAA"/>
    <w:rsid w:val="00B74BF3"/>
    <w:rsid w:val="00B756BB"/>
    <w:rsid w:val="00B80C42"/>
    <w:rsid w:val="00B82596"/>
    <w:rsid w:val="00B8384E"/>
    <w:rsid w:val="00B86756"/>
    <w:rsid w:val="00B92D1D"/>
    <w:rsid w:val="00B9441E"/>
    <w:rsid w:val="00B96199"/>
    <w:rsid w:val="00B9664F"/>
    <w:rsid w:val="00B9702F"/>
    <w:rsid w:val="00B976B2"/>
    <w:rsid w:val="00BA4283"/>
    <w:rsid w:val="00BA60B8"/>
    <w:rsid w:val="00BB0865"/>
    <w:rsid w:val="00BB1301"/>
    <w:rsid w:val="00BB1818"/>
    <w:rsid w:val="00BB2ED7"/>
    <w:rsid w:val="00BC333B"/>
    <w:rsid w:val="00BE3A94"/>
    <w:rsid w:val="00BE3E9B"/>
    <w:rsid w:val="00BE453C"/>
    <w:rsid w:val="00BE6329"/>
    <w:rsid w:val="00BF504B"/>
    <w:rsid w:val="00BF75C8"/>
    <w:rsid w:val="00C0467D"/>
    <w:rsid w:val="00C0689F"/>
    <w:rsid w:val="00C076AB"/>
    <w:rsid w:val="00C1085A"/>
    <w:rsid w:val="00C16932"/>
    <w:rsid w:val="00C2014B"/>
    <w:rsid w:val="00C20587"/>
    <w:rsid w:val="00C25F84"/>
    <w:rsid w:val="00C27230"/>
    <w:rsid w:val="00C275F6"/>
    <w:rsid w:val="00C30DA0"/>
    <w:rsid w:val="00C31430"/>
    <w:rsid w:val="00C32173"/>
    <w:rsid w:val="00C32696"/>
    <w:rsid w:val="00C47D78"/>
    <w:rsid w:val="00C51030"/>
    <w:rsid w:val="00C5786E"/>
    <w:rsid w:val="00C63A6E"/>
    <w:rsid w:val="00C66BB9"/>
    <w:rsid w:val="00C677C3"/>
    <w:rsid w:val="00C67C9E"/>
    <w:rsid w:val="00C700A5"/>
    <w:rsid w:val="00C9136E"/>
    <w:rsid w:val="00C94243"/>
    <w:rsid w:val="00CA0229"/>
    <w:rsid w:val="00CA2E0D"/>
    <w:rsid w:val="00CA5ABD"/>
    <w:rsid w:val="00CA6436"/>
    <w:rsid w:val="00CA68A4"/>
    <w:rsid w:val="00CB0801"/>
    <w:rsid w:val="00CB2860"/>
    <w:rsid w:val="00CB3254"/>
    <w:rsid w:val="00CB73CC"/>
    <w:rsid w:val="00CC1F94"/>
    <w:rsid w:val="00CC3CFC"/>
    <w:rsid w:val="00CC5468"/>
    <w:rsid w:val="00CC6FA7"/>
    <w:rsid w:val="00CD1CA3"/>
    <w:rsid w:val="00CD1E52"/>
    <w:rsid w:val="00CF4A63"/>
    <w:rsid w:val="00D124CF"/>
    <w:rsid w:val="00D138E7"/>
    <w:rsid w:val="00D14C41"/>
    <w:rsid w:val="00D15E54"/>
    <w:rsid w:val="00D23C18"/>
    <w:rsid w:val="00D24DC2"/>
    <w:rsid w:val="00D25F95"/>
    <w:rsid w:val="00D263C4"/>
    <w:rsid w:val="00D30A30"/>
    <w:rsid w:val="00D32589"/>
    <w:rsid w:val="00D405C2"/>
    <w:rsid w:val="00D54D65"/>
    <w:rsid w:val="00D54E27"/>
    <w:rsid w:val="00D607B6"/>
    <w:rsid w:val="00D60945"/>
    <w:rsid w:val="00D63F2D"/>
    <w:rsid w:val="00D64D82"/>
    <w:rsid w:val="00D70EA5"/>
    <w:rsid w:val="00D74803"/>
    <w:rsid w:val="00D80F55"/>
    <w:rsid w:val="00D859B2"/>
    <w:rsid w:val="00D875E2"/>
    <w:rsid w:val="00D937E9"/>
    <w:rsid w:val="00D96C1D"/>
    <w:rsid w:val="00D96D29"/>
    <w:rsid w:val="00DA3787"/>
    <w:rsid w:val="00DA3B30"/>
    <w:rsid w:val="00DA5AE4"/>
    <w:rsid w:val="00DB0843"/>
    <w:rsid w:val="00DB2856"/>
    <w:rsid w:val="00DC1513"/>
    <w:rsid w:val="00DC2EC3"/>
    <w:rsid w:val="00DC65E4"/>
    <w:rsid w:val="00DC67A1"/>
    <w:rsid w:val="00DC6A47"/>
    <w:rsid w:val="00DC757B"/>
    <w:rsid w:val="00DD3529"/>
    <w:rsid w:val="00DD5995"/>
    <w:rsid w:val="00DD785E"/>
    <w:rsid w:val="00DF669F"/>
    <w:rsid w:val="00E00176"/>
    <w:rsid w:val="00E014D2"/>
    <w:rsid w:val="00E06F0B"/>
    <w:rsid w:val="00E12AC9"/>
    <w:rsid w:val="00E15B26"/>
    <w:rsid w:val="00E16A57"/>
    <w:rsid w:val="00E20FA2"/>
    <w:rsid w:val="00E269CF"/>
    <w:rsid w:val="00E351DC"/>
    <w:rsid w:val="00E53A49"/>
    <w:rsid w:val="00E54553"/>
    <w:rsid w:val="00E56445"/>
    <w:rsid w:val="00E64534"/>
    <w:rsid w:val="00E65A94"/>
    <w:rsid w:val="00E671C5"/>
    <w:rsid w:val="00E678B1"/>
    <w:rsid w:val="00E70229"/>
    <w:rsid w:val="00E86F2C"/>
    <w:rsid w:val="00E9087A"/>
    <w:rsid w:val="00E90AFC"/>
    <w:rsid w:val="00E91EF2"/>
    <w:rsid w:val="00EA003B"/>
    <w:rsid w:val="00EB29EB"/>
    <w:rsid w:val="00EB4504"/>
    <w:rsid w:val="00EC1FF7"/>
    <w:rsid w:val="00EC3348"/>
    <w:rsid w:val="00EC7130"/>
    <w:rsid w:val="00ED1E27"/>
    <w:rsid w:val="00ED5E75"/>
    <w:rsid w:val="00ED64AC"/>
    <w:rsid w:val="00ED7ACF"/>
    <w:rsid w:val="00EE0E61"/>
    <w:rsid w:val="00EE22E8"/>
    <w:rsid w:val="00EE4ACB"/>
    <w:rsid w:val="00EE7C51"/>
    <w:rsid w:val="00EF77A1"/>
    <w:rsid w:val="00F01434"/>
    <w:rsid w:val="00F06FAF"/>
    <w:rsid w:val="00F1458E"/>
    <w:rsid w:val="00F14858"/>
    <w:rsid w:val="00F234C2"/>
    <w:rsid w:val="00F23ABE"/>
    <w:rsid w:val="00F27044"/>
    <w:rsid w:val="00F27D2C"/>
    <w:rsid w:val="00F30DE6"/>
    <w:rsid w:val="00F31218"/>
    <w:rsid w:val="00F35CDB"/>
    <w:rsid w:val="00F35EA0"/>
    <w:rsid w:val="00F36F29"/>
    <w:rsid w:val="00F37B36"/>
    <w:rsid w:val="00F40110"/>
    <w:rsid w:val="00F43405"/>
    <w:rsid w:val="00F437AB"/>
    <w:rsid w:val="00F4418D"/>
    <w:rsid w:val="00F46652"/>
    <w:rsid w:val="00F51DE0"/>
    <w:rsid w:val="00F51F06"/>
    <w:rsid w:val="00F5210C"/>
    <w:rsid w:val="00F54C48"/>
    <w:rsid w:val="00F571A0"/>
    <w:rsid w:val="00F60646"/>
    <w:rsid w:val="00F60E67"/>
    <w:rsid w:val="00F6167E"/>
    <w:rsid w:val="00F64A21"/>
    <w:rsid w:val="00F707F4"/>
    <w:rsid w:val="00F710B3"/>
    <w:rsid w:val="00F75AB9"/>
    <w:rsid w:val="00F803D8"/>
    <w:rsid w:val="00F83ECE"/>
    <w:rsid w:val="00F858F8"/>
    <w:rsid w:val="00F925EB"/>
    <w:rsid w:val="00F935EB"/>
    <w:rsid w:val="00F94C81"/>
    <w:rsid w:val="00F95507"/>
    <w:rsid w:val="00F9756E"/>
    <w:rsid w:val="00FA0DE4"/>
    <w:rsid w:val="00FA30EB"/>
    <w:rsid w:val="00FA4497"/>
    <w:rsid w:val="00FA628F"/>
    <w:rsid w:val="00FB17E6"/>
    <w:rsid w:val="00FB70CA"/>
    <w:rsid w:val="00FC01C7"/>
    <w:rsid w:val="00FC1A44"/>
    <w:rsid w:val="00FD2600"/>
    <w:rsid w:val="00FD5B10"/>
    <w:rsid w:val="00FD6533"/>
    <w:rsid w:val="00FD667F"/>
    <w:rsid w:val="00FD70B9"/>
    <w:rsid w:val="00FE1CAC"/>
    <w:rsid w:val="00FE3C7E"/>
    <w:rsid w:val="00FE6F89"/>
    <w:rsid w:val="00FF0D55"/>
    <w:rsid w:val="00FF417D"/>
    <w:rsid w:val="00FF4694"/>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0F2AE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52016XC0719(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0065-1C1F-487F-8272-2B54173F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10696</Words>
  <Characters>6098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 gada 24. maija noteikumos Nr. 323 “Darbības programmas “Izaugsme un nodarbinātība” 8.1.2. specifiskā atbalsta mērķa “Uzlabot vispārējās izglītības iestāžu mācību vidi” īstenošanas noteikumi”” sākotnējā</vt:lpstr>
      <vt:lpstr/>
    </vt:vector>
  </TitlesOfParts>
  <Company>LR Izglītības un zinātnes ministrija</Company>
  <LinksUpToDate>false</LinksUpToDate>
  <CharactersWithSpaces>16761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 gada 24. maija noteikumos Nr. 323 “Darbības programmas “Izaugsme un nodarbinātība” 8.1.2. specifiskā atbalsta mērķa “Uzlabot vispārējās izglītības iestāžu mācību vidi” īstenošanas noteikumi”” sākotnējās ietekmes novērtējuma ziņojums (anotācija)</dc:title>
  <dc:subject/>
  <dc:creator>Edgars.Lore@izm.gov.lv</dc:creator>
  <cp:keywords>IZMAnot_070217_812SAM</cp:keywords>
  <dc:description>Edgars Lore
Edgars.Lore@izm.gov.lv
67047715</dc:description>
  <cp:lastModifiedBy>Edgars Lore</cp:lastModifiedBy>
  <cp:revision>42</cp:revision>
  <cp:lastPrinted>2017-05-09T09:37:00Z</cp:lastPrinted>
  <dcterms:created xsi:type="dcterms:W3CDTF">2017-05-03T19:59:00Z</dcterms:created>
  <dcterms:modified xsi:type="dcterms:W3CDTF">2017-05-11T07:24:00Z</dcterms:modified>
</cp:coreProperties>
</file>