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A668" w14:textId="77777777" w:rsidR="00EF0184" w:rsidRPr="00A26D6F" w:rsidRDefault="00EF0184" w:rsidP="00EF0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468683"/>
      <w:bookmarkStart w:id="1" w:name="OLE_LINK1"/>
      <w:bookmarkStart w:id="2" w:name="OLE_LINK2"/>
      <w:bookmarkStart w:id="3" w:name="_GoBack"/>
      <w:bookmarkEnd w:id="0"/>
      <w:bookmarkEnd w:id="3"/>
      <w:r w:rsidRPr="00A26D6F">
        <w:rPr>
          <w:rFonts w:ascii="Times New Roman" w:eastAsia="Calibri" w:hAnsi="Times New Roman" w:cs="Times New Roman"/>
          <w:b/>
          <w:sz w:val="24"/>
          <w:szCs w:val="24"/>
        </w:rPr>
        <w:t>Ministru kabineta noteikumu projekta</w:t>
      </w:r>
      <w:bookmarkStart w:id="4" w:name="OLE_LINK3"/>
      <w:bookmarkStart w:id="5" w:name="OLE_LINK4"/>
      <w:bookmarkStart w:id="6" w:name="OLE_LINK7"/>
      <w:bookmarkStart w:id="7" w:name="OLE_LINK8"/>
      <w:bookmarkEnd w:id="1"/>
      <w:bookmarkEnd w:id="2"/>
      <w:r w:rsidRPr="00A26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4"/>
      <w:bookmarkEnd w:id="5"/>
      <w:bookmarkEnd w:id="6"/>
      <w:bookmarkEnd w:id="7"/>
      <w:r w:rsidRPr="00A26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7BDFF" w14:textId="77777777" w:rsidR="00EF0184" w:rsidRPr="00E613E2" w:rsidRDefault="00EF0184" w:rsidP="00EF0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E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E44E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4E4">
        <w:rPr>
          <w:rStyle w:val="Strong"/>
          <w:rFonts w:ascii="Times New Roman" w:hAnsi="Times New Roman" w:cs="Times New Roman"/>
          <w:sz w:val="24"/>
          <w:szCs w:val="24"/>
        </w:rPr>
        <w:t>Grozījumi Ministru kabineta</w:t>
      </w:r>
      <w:r w:rsidRPr="00CE44E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4E4">
        <w:rPr>
          <w:rFonts w:ascii="Times New Roman" w:hAnsi="Times New Roman" w:cs="Times New Roman"/>
          <w:b/>
          <w:bCs/>
          <w:sz w:val="24"/>
          <w:szCs w:val="24"/>
        </w:rPr>
        <w:t>2011.gada 5.jūlija</w:t>
      </w:r>
      <w:r w:rsidRPr="00CE44E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4E4">
        <w:rPr>
          <w:rStyle w:val="Strong"/>
          <w:rFonts w:ascii="Times New Roman" w:hAnsi="Times New Roman" w:cs="Times New Roman"/>
          <w:sz w:val="24"/>
          <w:szCs w:val="24"/>
        </w:rPr>
        <w:t>noteikumos Nr.523 „</w:t>
      </w:r>
      <w:r w:rsidRPr="00CE44E4">
        <w:rPr>
          <w:rFonts w:ascii="Times New Roman" w:hAnsi="Times New Roman" w:cs="Times New Roman"/>
          <w:b/>
          <w:bCs/>
          <w:sz w:val="24"/>
          <w:szCs w:val="24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Pr="00A26D6F">
        <w:rPr>
          <w:rStyle w:val="Strong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Pr="00A26D6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613E2">
        <w:rPr>
          <w:rFonts w:ascii="Times New Roman" w:hAnsi="Times New Roman" w:cs="Times New Roman"/>
          <w:b/>
          <w:sz w:val="24"/>
          <w:szCs w:val="24"/>
        </w:rPr>
        <w:t>sākotnējās ietekmes novērtējuma ziņojums (anotācija)</w:t>
      </w:r>
    </w:p>
    <w:p w14:paraId="199742DD" w14:textId="77777777" w:rsidR="009E2C2E" w:rsidRPr="00E613E2" w:rsidRDefault="009E2C2E" w:rsidP="00F3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"/>
        <w:gridCol w:w="408"/>
        <w:gridCol w:w="45"/>
        <w:gridCol w:w="2174"/>
        <w:gridCol w:w="144"/>
        <w:gridCol w:w="413"/>
        <w:gridCol w:w="973"/>
        <w:gridCol w:w="1349"/>
        <w:gridCol w:w="1197"/>
        <w:gridCol w:w="1201"/>
        <w:gridCol w:w="1116"/>
      </w:tblGrid>
      <w:tr w:rsidR="00514935" w:rsidRPr="00DA397C" w14:paraId="4CCCE16C" w14:textId="77777777" w:rsidTr="000D76A0">
        <w:trPr>
          <w:gridBefore w:val="1"/>
          <w:wBefore w:w="4" w:type="pct"/>
          <w:trHeight w:val="405"/>
        </w:trPr>
        <w:tc>
          <w:tcPr>
            <w:tcW w:w="4996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CE2FD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E5338" w:rsidRPr="00DA397C" w14:paraId="6A5217F8" w14:textId="77777777" w:rsidTr="000D76A0">
        <w:trPr>
          <w:gridBefore w:val="1"/>
          <w:wBefore w:w="4" w:type="pct"/>
          <w:trHeight w:val="40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0BA15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FAD45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DE1F4" w14:textId="60C1AA4F" w:rsidR="00EF0184" w:rsidRPr="00EF0184" w:rsidRDefault="00AE6991" w:rsidP="00D17D69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E44E4">
              <w:t>Iz</w:t>
            </w:r>
            <w:r w:rsidR="00F13993">
              <w:t>glītības un zinātnes ministrija</w:t>
            </w:r>
            <w:r w:rsidRPr="00CE44E4">
              <w:t xml:space="preserve"> </w:t>
            </w:r>
            <w:r w:rsidR="006A7F0A">
              <w:t xml:space="preserve">(turpmāk – ministrija) pēc savas iniciatīvas </w:t>
            </w:r>
            <w:r w:rsidRPr="00CE44E4">
              <w:t xml:space="preserve">ir </w:t>
            </w:r>
            <w:r w:rsidR="00F13993">
              <w:t xml:space="preserve">sagatavojusi </w:t>
            </w:r>
            <w:r w:rsidRPr="00A26D6F">
              <w:rPr>
                <w:rFonts w:eastAsia="Calibri"/>
              </w:rPr>
              <w:t>Ministru kabineta noteikumu projekt</w:t>
            </w:r>
            <w:r w:rsidR="00EF0184">
              <w:rPr>
                <w:rFonts w:eastAsia="Calibri"/>
              </w:rPr>
              <w:t>u</w:t>
            </w:r>
            <w:r w:rsidRPr="00A26D6F">
              <w:t xml:space="preserve"> </w:t>
            </w:r>
            <w:r w:rsidR="00EF0184" w:rsidRPr="00CE44E4">
              <w:rPr>
                <w:rStyle w:val="Strong"/>
                <w:b w:val="0"/>
              </w:rPr>
              <w:t>”Grozījumi Ministru kabineta</w:t>
            </w:r>
            <w:r w:rsidR="00EF0184" w:rsidRPr="00CE44E4">
              <w:rPr>
                <w:rStyle w:val="Strong"/>
              </w:rPr>
              <w:t xml:space="preserve"> </w:t>
            </w:r>
            <w:r w:rsidR="00EF0184" w:rsidRPr="00CE44E4">
              <w:rPr>
                <w:bCs/>
              </w:rPr>
              <w:t>2011.gada 5.jūlija</w:t>
            </w:r>
            <w:r w:rsidR="00EF0184" w:rsidRPr="00CE44E4">
              <w:rPr>
                <w:rStyle w:val="Strong"/>
              </w:rPr>
              <w:t xml:space="preserve"> </w:t>
            </w:r>
            <w:r w:rsidR="00EF0184" w:rsidRPr="00CE44E4">
              <w:rPr>
                <w:rStyle w:val="Strong"/>
                <w:b w:val="0"/>
              </w:rPr>
              <w:t>noteikumos Nr.523 „</w:t>
            </w:r>
            <w:r w:rsidR="00EF0184" w:rsidRPr="00CE44E4">
              <w:rPr>
                <w:bCs/>
              </w:rPr>
              <w:t>Kārtība, kādā aprēķina un sadala valsts budžeta mērķdotāciju pedagogu darba samaksai pašvaldību izglītības iestādēs, kurās īsteno profesionālās pamatizglītības, arodizglītības un profesionālās vidējās izglītības programmas</w:t>
            </w:r>
            <w:r w:rsidR="00EF0184" w:rsidRPr="00CE44E4">
              <w:rPr>
                <w:rStyle w:val="Strong"/>
                <w:b w:val="0"/>
              </w:rPr>
              <w:t xml:space="preserve">” </w:t>
            </w:r>
            <w:r w:rsidR="00EF0184" w:rsidRPr="00CE44E4">
              <w:rPr>
                <w:rFonts w:eastAsia="Calibri"/>
              </w:rPr>
              <w:t>(turpmāk – projekts)</w:t>
            </w:r>
            <w:r w:rsidR="006A7F0A">
              <w:rPr>
                <w:rFonts w:eastAsia="Calibri"/>
              </w:rPr>
              <w:t>.</w:t>
            </w:r>
            <w:r w:rsidR="006A7F0A">
              <w:t xml:space="preserve"> Projekts izstrādāts, pamatojoties uz Profesionālās izgl</w:t>
            </w:r>
            <w:r w:rsidR="00D17D69">
              <w:t>ītības likuma 7.panta 12.punktu.</w:t>
            </w:r>
          </w:p>
        </w:tc>
      </w:tr>
      <w:tr w:rsidR="00AE5338" w:rsidRPr="000F45CA" w14:paraId="3BCFD75A" w14:textId="77777777" w:rsidTr="000D76A0">
        <w:trPr>
          <w:gridBefore w:val="1"/>
          <w:wBefore w:w="4" w:type="pct"/>
          <w:trHeight w:val="46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E6620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0BC15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89502" w14:textId="4F14FBD2" w:rsidR="006A7F0A" w:rsidRPr="000F45CA" w:rsidRDefault="006A7F0A" w:rsidP="006A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A">
              <w:rPr>
                <w:rFonts w:ascii="Times New Roman" w:hAnsi="Times New Roman" w:cs="Times New Roman"/>
                <w:sz w:val="24"/>
                <w:szCs w:val="24"/>
              </w:rPr>
              <w:t>Projekta izstrādes nepieciešamība izriet no ministrijas sagatavotajiem grozījumiem Ministru kabineta 2016.gada 5.jūlija noteikumos Nr.445 “Pedagogu darba samaksas noteikumi”</w:t>
            </w:r>
            <w:r w:rsidR="00D17D69">
              <w:rPr>
                <w:rFonts w:ascii="Times New Roman" w:hAnsi="Times New Roman" w:cs="Times New Roman"/>
                <w:sz w:val="24"/>
                <w:szCs w:val="24"/>
              </w:rPr>
              <w:t xml:space="preserve">, jo nepieciešams saskaņot tiesisko regulējumu ar </w:t>
            </w:r>
            <w:r w:rsidR="00D17D69" w:rsidRPr="000F45C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Ministru kabineta</w:t>
            </w:r>
            <w:r w:rsidR="00D17D69" w:rsidRPr="000F45C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69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>2011.gada 5.jūlija</w:t>
            </w:r>
            <w:r w:rsidR="00D17D69" w:rsidRPr="000F45C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5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noteikum</w:t>
            </w:r>
            <w:r w:rsidR="00D17D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iem</w:t>
            </w:r>
            <w:r w:rsidR="00D17D69" w:rsidRPr="000F45C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Nr.523 „</w:t>
            </w:r>
            <w:r w:rsidR="00D17D69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>Kārtība, kādā aprēķina un sadala valsts budžeta mērķdotāciju pedagogu darba samaksai pašvaldību izglītības iestādēs, kurās īsteno profesionālās pamatizglītības, arodizglītības un profesionālās vidējās izglītības programmas</w:t>
            </w:r>
            <w:r w:rsidR="00D17D69" w:rsidRPr="000F45C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” (turpmāk – </w:t>
            </w:r>
            <w:r w:rsidR="00D17D69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>noteikumi)</w:t>
            </w:r>
            <w:r w:rsidR="001169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B6877A" w14:textId="43669FA2" w:rsidR="00B03C31" w:rsidRPr="000F45CA" w:rsidRDefault="00B03C31" w:rsidP="00B03C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Jaunā redakcijā izteikts </w:t>
            </w:r>
            <w:r w:rsidR="00116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noteikumu </w:t>
            </w:r>
            <w:r w:rsidR="00613D8D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5.4., 5.5.un 5.6. </w:t>
            </w:r>
            <w:r w:rsidRPr="000F45CA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apakšpunkts, lai </w:t>
            </w:r>
            <w:r w:rsidR="0011695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precizētu</w:t>
            </w:r>
            <w:r w:rsidRPr="000F45CA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 finansējuma aprēķinā</w:t>
            </w:r>
            <w:r w:rsidR="0011695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šanu</w:t>
            </w:r>
            <w:r w:rsidRPr="000F45CA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="0011695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par piemaksām par pedagogu papildu pienākumiem, kā arī </w:t>
            </w:r>
            <w:r w:rsidRPr="000F45CA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finansējumu </w:t>
            </w:r>
            <w:r w:rsidRPr="000F45CA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 </w:t>
            </w:r>
            <w:r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samaksai par pedagogu profesionālās darbības kvalitāti</w:t>
            </w:r>
            <w:r w:rsidR="00613D8D"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nodrošinātu pietiekamu f</w:t>
            </w:r>
            <w:r w:rsidR="00FE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inansējumu atbalsta pedagogiem (p</w:t>
            </w:r>
            <w:r w:rsidR="00613D8D"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siholog</w:t>
            </w:r>
            <w:r w:rsidR="00FE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iem</w:t>
            </w:r>
            <w:r w:rsidR="00613D8D"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bibliotekār</w:t>
            </w:r>
            <w:r w:rsidR="00FE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iem</w:t>
            </w:r>
            <w:r w:rsidR="00613D8D"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u.c.).</w:t>
            </w:r>
          </w:p>
          <w:p w14:paraId="01542B07" w14:textId="694AF0B4" w:rsidR="006A7F0A" w:rsidRPr="000F45CA" w:rsidRDefault="006A7F0A" w:rsidP="00B03C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Kā aktualitāti zaudējis svītrots 5.7. apakšpunkts.</w:t>
            </w:r>
          </w:p>
          <w:p w14:paraId="2F4CFBEC" w14:textId="7B011FC6" w:rsidR="006A7F0A" w:rsidRPr="000F45CA" w:rsidRDefault="006A7F0A" w:rsidP="00B03C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Projektā iekļauti noteikumu papildinājumi ar </w:t>
            </w:r>
            <w:r w:rsidR="000F45CA"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9¹. un 9². p</w:t>
            </w:r>
            <w:r w:rsidR="000F45CA"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unktu</w:t>
            </w:r>
            <w:r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lai nodrošinātu </w:t>
            </w:r>
            <w:r w:rsidR="000F45CA" w:rsidRPr="000F45CA">
              <w:rPr>
                <w:rFonts w:ascii="Times New Roman" w:hAnsi="Times New Roman" w:cs="Times New Roman"/>
                <w:bCs/>
              </w:rPr>
              <w:t>pašvaldību izglītības iestāžu atbildību par valsts budžeta mērķdotācijas izlietojuma mērķtiecību un caurspīdīgumu.</w:t>
            </w:r>
          </w:p>
          <w:p w14:paraId="5DEFA0F3" w14:textId="3D87E17B" w:rsidR="000F45CA" w:rsidRPr="000F45CA" w:rsidRDefault="00116953" w:rsidP="000F45C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Ministrija ir izstrādājusi jaunu tiesisko regulējumu pedagogu profesionālās darbības kvalitātes novērtēšanai, kas nākotnē ietekmēs pedagogu darba samaksas finansēšanu. </w:t>
            </w:r>
            <w:r w:rsidR="00B03C31" w:rsidRPr="000F4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Ņemot vērā, ka </w:t>
            </w:r>
            <w:r w:rsidR="0002223C">
              <w:rPr>
                <w:rFonts w:ascii="Times New Roman" w:hAnsi="Times New Roman" w:cs="Times New Roman"/>
                <w:sz w:val="24"/>
                <w:szCs w:val="24"/>
              </w:rPr>
              <w:t>2017./2018. mācību gadā</w:t>
            </w:r>
            <w:r w:rsidR="00B03C31" w:rsidRPr="000F45CA">
              <w:rPr>
                <w:rFonts w:ascii="Times New Roman" w:hAnsi="Times New Roman" w:cs="Times New Roman"/>
                <w:sz w:val="24"/>
                <w:szCs w:val="24"/>
              </w:rPr>
              <w:t xml:space="preserve"> vēl turpinās iepriekš pedagogu </w:t>
            </w:r>
            <w:r w:rsidR="00281810" w:rsidRPr="000F4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profesionālās darbības kvalitātes novērtēšanā iegūto piemaksu finansēšana, paredzēts </w:t>
            </w:r>
            <w:r w:rsidR="00B03C31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papildināt </w:t>
            </w:r>
            <w:r w:rsidR="00EF4ACD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noteikumus ar </w:t>
            </w:r>
            <w:r w:rsidR="00EF4ACD" w:rsidRPr="000F45CA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12.</w:t>
            </w:r>
            <w:r w:rsidR="00EF4ACD" w:rsidRPr="000F45CA">
              <w:rPr>
                <w:rFonts w:ascii="Times New Roman" w:hAnsi="Times New Roman" w:cs="Times New Roman"/>
                <w:color w:val="414142"/>
                <w:sz w:val="24"/>
                <w:szCs w:val="24"/>
                <w:vertAlign w:val="superscript"/>
              </w:rPr>
              <w:t>3</w:t>
            </w:r>
            <w:r w:rsidR="00EF4ACD" w:rsidRPr="000F45CA">
              <w:rPr>
                <w:rStyle w:val="apple-converted-space"/>
                <w:rFonts w:ascii="Times New Roman" w:hAnsi="Times New Roman" w:cs="Times New Roman"/>
                <w:color w:val="414142"/>
                <w:sz w:val="24"/>
                <w:szCs w:val="24"/>
              </w:rPr>
              <w:t> </w:t>
            </w:r>
            <w:r w:rsidR="00CF1B32" w:rsidRPr="000F45CA">
              <w:rPr>
                <w:rStyle w:val="apple-converted-space"/>
                <w:rFonts w:ascii="Times New Roman" w:hAnsi="Times New Roman" w:cs="Times New Roman"/>
                <w:color w:val="414142"/>
                <w:sz w:val="24"/>
                <w:szCs w:val="24"/>
              </w:rPr>
              <w:t>un</w:t>
            </w:r>
            <w:r w:rsidR="00CF1B32" w:rsidRPr="000F45CA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12.</w:t>
            </w:r>
            <w:r w:rsidR="00CF1B32" w:rsidRPr="000F45CA">
              <w:rPr>
                <w:rFonts w:ascii="Times New Roman" w:hAnsi="Times New Roman" w:cs="Times New Roman"/>
                <w:color w:val="414142"/>
                <w:sz w:val="24"/>
                <w:szCs w:val="24"/>
                <w:vertAlign w:val="superscript"/>
              </w:rPr>
              <w:t>4</w:t>
            </w:r>
            <w:r w:rsidR="00CF1B32" w:rsidRPr="000F45CA">
              <w:rPr>
                <w:rStyle w:val="apple-converted-space"/>
                <w:rFonts w:ascii="Times New Roman" w:hAnsi="Times New Roman" w:cs="Times New Roman"/>
                <w:color w:val="414142"/>
                <w:sz w:val="24"/>
                <w:szCs w:val="24"/>
              </w:rPr>
              <w:t> </w:t>
            </w:r>
            <w:r w:rsidR="00EF4ACD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>punktu</w:t>
            </w:r>
            <w:r w:rsidR="00281810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>, kurā noteikts</w:t>
            </w:r>
            <w:r w:rsidR="00CF1B32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tiesiskais regulējums pārejas periodam</w:t>
            </w:r>
            <w:r w:rsidR="00022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 jaunu pedagogu profesionālās darbības kvalitātes finansēšanas </w:t>
            </w:r>
            <w:r w:rsidR="00D17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tiesisko </w:t>
            </w:r>
            <w:r w:rsidR="0002223C">
              <w:rPr>
                <w:rFonts w:ascii="Times New Roman" w:hAnsi="Times New Roman" w:cs="Times New Roman"/>
                <w:bCs/>
                <w:sz w:val="24"/>
                <w:szCs w:val="24"/>
              </w:rPr>
              <w:t>regulējumu</w:t>
            </w:r>
            <w:r w:rsidR="00CF1B32" w:rsidRPr="000F45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FD5ABF" w14:textId="4CFE8037" w:rsidR="00FE199A" w:rsidRPr="000F45CA" w:rsidRDefault="006F0607" w:rsidP="000F45C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A">
              <w:rPr>
                <w:rFonts w:ascii="Times New Roman" w:hAnsi="Times New Roman" w:cs="Times New Roman"/>
                <w:color w:val="000000"/>
              </w:rPr>
              <w:t xml:space="preserve">Sākot ar 2018./2019.mācību gadu, samazināsies  finansējums, kas tiks </w:t>
            </w:r>
            <w:r w:rsidRPr="000F45CA">
              <w:rPr>
                <w:rFonts w:ascii="Times New Roman" w:hAnsi="Times New Roman" w:cs="Times New Roman"/>
                <w:color w:val="000000"/>
              </w:rPr>
              <w:lastRenderedPageBreak/>
              <w:t>aprēķināts par pedagogu iegūtajām profesionālās darbības kvalitātes pakāpēm</w:t>
            </w:r>
            <w:r w:rsidR="00C23BD2" w:rsidRPr="000F45CA">
              <w:rPr>
                <w:rFonts w:ascii="Times New Roman" w:hAnsi="Times New Roman" w:cs="Times New Roman"/>
                <w:color w:val="000000"/>
              </w:rPr>
              <w:t>,</w:t>
            </w:r>
            <w:r w:rsidRPr="000F45CA">
              <w:rPr>
                <w:rFonts w:ascii="Times New Roman" w:hAnsi="Times New Roman" w:cs="Times New Roman"/>
                <w:color w:val="000000"/>
              </w:rPr>
              <w:t xml:space="preserve"> kā noteikts </w:t>
            </w:r>
            <w:r w:rsidRPr="000F45CA">
              <w:rPr>
                <w:rFonts w:ascii="Times New Roman" w:hAnsi="Times New Roman" w:cs="Times New Roman"/>
                <w:bCs/>
                <w:color w:val="000000"/>
              </w:rPr>
              <w:t xml:space="preserve">Ministru kabineta </w:t>
            </w:r>
            <w:r w:rsidRPr="000F45CA">
              <w:rPr>
                <w:rFonts w:ascii="Times New Roman" w:hAnsi="Times New Roman" w:cs="Times New Roman"/>
                <w:color w:val="414142"/>
              </w:rPr>
              <w:t>2014.gada 17.jūnija</w:t>
            </w:r>
            <w:r w:rsidRPr="000F45CA">
              <w:rPr>
                <w:rFonts w:ascii="Times New Roman" w:hAnsi="Times New Roman" w:cs="Times New Roman"/>
                <w:bCs/>
                <w:color w:val="000000"/>
              </w:rPr>
              <w:t xml:space="preserve"> noteikumos Nr.350</w:t>
            </w:r>
            <w:r w:rsidRPr="000F45CA">
              <w:rPr>
                <w:rFonts w:ascii="Times New Roman" w:hAnsi="Times New Roman" w:cs="Times New Roman"/>
                <w:b/>
                <w:bCs/>
                <w:color w:val="414142"/>
                <w:sz w:val="35"/>
                <w:szCs w:val="35"/>
              </w:rPr>
              <w:t xml:space="preserve"> </w:t>
            </w:r>
            <w:r w:rsidRPr="000F45CA">
              <w:rPr>
                <w:rFonts w:ascii="Times New Roman" w:hAnsi="Times New Roman" w:cs="Times New Roman"/>
                <w:bCs/>
                <w:color w:val="414142"/>
              </w:rPr>
              <w:t>“Pedagogu profesionālās darbības kvalitātes novērtēšanas kārtība”</w:t>
            </w:r>
            <w:r w:rsidRPr="000F45CA">
              <w:rPr>
                <w:rFonts w:ascii="Times New Roman" w:hAnsi="Times New Roman" w:cs="Times New Roman"/>
                <w:color w:val="000000"/>
              </w:rPr>
              <w:t xml:space="preserve">, jo beigsies izsniegto dokumentu derīguma termiņš.  Tādējādi atbrīvosies finansējums, kas tiks novirzīts jaunajai kvalitātes vērtēšanas finansēšanai, to procentuāli palielinot. Šobrīd projektā noteikts finansējums ne mazāk kā 13,5% no </w:t>
            </w:r>
            <w:r w:rsidRPr="000F45CA">
              <w:rPr>
                <w:rFonts w:ascii="Times New Roman" w:hAnsi="Times New Roman" w:cs="Times New Roman"/>
                <w:color w:val="414142"/>
              </w:rPr>
              <w:t>mācību stundu plāna īstenošanai aprēķinātā pedagogu darba algu fonda</w:t>
            </w:r>
            <w:r w:rsidRPr="000F45CA">
              <w:rPr>
                <w:rFonts w:ascii="Times New Roman" w:hAnsi="Times New Roman" w:cs="Times New Roman"/>
                <w:color w:val="000000"/>
              </w:rPr>
              <w:t>. Katru gadu papildus aprēķinātais finansējums pakāpeniski tiks palielināts, līdz sasniegs 3 % no mācību stundu plānam aprēķinātās dotācijas samaksai par pedagogu profesionālās darbības kvalitātes pakāpēm.</w:t>
            </w:r>
          </w:p>
          <w:p w14:paraId="322E7874" w14:textId="4B98FDF2" w:rsidR="00CF1B32" w:rsidRPr="000F45CA" w:rsidRDefault="000F45CA" w:rsidP="00FE199A">
            <w:pPr>
              <w:pStyle w:val="tv213"/>
              <w:spacing w:before="0" w:beforeAutospacing="0" w:after="0" w:afterAutospacing="0"/>
              <w:jc w:val="both"/>
              <w:rPr>
                <w:color w:val="414142"/>
                <w:sz w:val="28"/>
                <w:szCs w:val="28"/>
              </w:rPr>
            </w:pPr>
            <w:r w:rsidRPr="000F45CA">
              <w:rPr>
                <w:color w:val="000000"/>
              </w:rPr>
              <w:t xml:space="preserve">    J</w:t>
            </w:r>
            <w:r w:rsidR="00CF1B32" w:rsidRPr="000F45CA">
              <w:rPr>
                <w:color w:val="000000"/>
              </w:rPr>
              <w:t>aunā redakcijā izteikts noteikumu pielikums, lai saskaņotu tiesību aktos noteikto regulējumu par atskaitēm, kuras pašvaldība sniedz par vispārējās un profesionālās izglītības iestādēm.</w:t>
            </w:r>
          </w:p>
        </w:tc>
      </w:tr>
      <w:tr w:rsidR="00AE5338" w:rsidRPr="00DA397C" w14:paraId="42703739" w14:textId="77777777" w:rsidTr="000D76A0">
        <w:trPr>
          <w:gridBefore w:val="1"/>
          <w:wBefore w:w="4" w:type="pct"/>
          <w:trHeight w:val="46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57009" w14:textId="4F3EFA79" w:rsidR="00514935" w:rsidRPr="00DA397C" w:rsidRDefault="000F45CA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7E908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390A0" w14:textId="44421DE1" w:rsidR="00D614AF" w:rsidRPr="008555C7" w:rsidRDefault="0054219B" w:rsidP="00585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2D">
              <w:rPr>
                <w:rFonts w:ascii="Times New Roman" w:hAnsi="Times New Roman" w:cs="Times New Roman"/>
                <w:sz w:val="24"/>
                <w:szCs w:val="24"/>
              </w:rPr>
              <w:t>Izglītības un zinātnes ministrija</w:t>
            </w:r>
            <w:r w:rsidR="0001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338" w:rsidRPr="00DA397C" w14:paraId="4632422F" w14:textId="77777777" w:rsidTr="000D76A0">
        <w:trPr>
          <w:gridBefore w:val="1"/>
          <w:wBefore w:w="4" w:type="pct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34B2A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772B6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86B89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514935" w:rsidRPr="00DA397C" w14:paraId="59272310" w14:textId="77777777" w:rsidTr="000D76A0">
        <w:trPr>
          <w:gridBefore w:val="1"/>
          <w:wBefore w:w="4" w:type="pct"/>
          <w:trHeight w:val="555"/>
        </w:trPr>
        <w:tc>
          <w:tcPr>
            <w:tcW w:w="4996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1CFA2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E5338" w:rsidRPr="00DA397C" w14:paraId="1048CD97" w14:textId="77777777" w:rsidTr="000D76A0">
        <w:trPr>
          <w:gridBefore w:val="1"/>
          <w:wBefore w:w="4" w:type="pct"/>
          <w:trHeight w:val="46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78F2E8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B7CCF" w14:textId="77777777" w:rsidR="00993B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</w:t>
            </w:r>
          </w:p>
          <w:p w14:paraId="37BFD276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tiesiskais regulējums ietekmē vai varētu ietekmēt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9DAB9" w14:textId="1EEFC9A9" w:rsidR="00D81EDE" w:rsidRPr="00DA397C" w:rsidRDefault="000A7055" w:rsidP="000F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hAnsi="Times New Roman" w:cs="Times New Roman"/>
                <w:sz w:val="24"/>
                <w:szCs w:val="24"/>
              </w:rPr>
              <w:t xml:space="preserve">Projekta tiesiskais regulējums attiecas uz </w:t>
            </w:r>
            <w:r w:rsidR="00D81EDE" w:rsidRPr="00D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>visām</w:t>
            </w:r>
            <w:r w:rsidR="008555C7" w:rsidRPr="008E5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CA">
              <w:rPr>
                <w:rFonts w:ascii="Times New Roman" w:hAnsi="Times New Roman" w:cs="Times New Roman"/>
                <w:sz w:val="24"/>
                <w:szCs w:val="24"/>
              </w:rPr>
              <w:t xml:space="preserve">pašvaldību 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>padotībā esošajām profesionālās izglītības iestādēm,</w:t>
            </w:r>
            <w:r w:rsidR="000F45CA">
              <w:rPr>
                <w:rFonts w:ascii="Times New Roman" w:hAnsi="Times New Roman" w:cs="Times New Roman"/>
                <w:sz w:val="24"/>
                <w:szCs w:val="24"/>
              </w:rPr>
              <w:t xml:space="preserve"> kuras saņem valsts budžeta finansējumu pedagogu darba samaksai.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CA">
              <w:rPr>
                <w:rFonts w:ascii="Times New Roman" w:hAnsi="Times New Roman" w:cs="Times New Roman"/>
                <w:sz w:val="24"/>
                <w:szCs w:val="24"/>
              </w:rPr>
              <w:t>Šajās izglītības iestādēs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 xml:space="preserve"> mācās </w:t>
            </w:r>
            <w:r w:rsidR="00EF4ACD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 xml:space="preserve"> izglītojamie (ministrijas oficiālās statistikas dati 201</w:t>
            </w:r>
            <w:r w:rsidR="006F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>.gada 1.septembrī)</w:t>
            </w:r>
            <w:r w:rsidR="000F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338" w:rsidRPr="00DA397C" w14:paraId="6E24E98F" w14:textId="77777777" w:rsidTr="000D76A0">
        <w:trPr>
          <w:gridBefore w:val="1"/>
          <w:wBefore w:w="4" w:type="pct"/>
          <w:trHeight w:val="510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3E04A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046D5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A2BF2" w14:textId="77777777" w:rsidR="00B644EA" w:rsidRPr="00DA397C" w:rsidRDefault="002E38D9" w:rsidP="00B2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E5338" w:rsidRPr="00DA397C" w14:paraId="522DE004" w14:textId="77777777" w:rsidTr="000D76A0">
        <w:trPr>
          <w:gridBefore w:val="1"/>
          <w:wBefore w:w="4" w:type="pct"/>
          <w:trHeight w:val="510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0FC87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477F9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B5662" w14:textId="77777777" w:rsidR="007E2D71" w:rsidRPr="00DA397C" w:rsidRDefault="00817259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E5338" w:rsidRPr="00DA397C" w14:paraId="62F2DA42" w14:textId="77777777" w:rsidTr="000D76A0">
        <w:trPr>
          <w:gridBefore w:val="1"/>
          <w:wBefore w:w="4" w:type="pct"/>
          <w:trHeight w:val="34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F7E161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E1D9A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29535" w14:textId="17CC13F0" w:rsidR="00514935" w:rsidRPr="00DA397C" w:rsidRDefault="00F738DE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aktam nav ietekmes uz valsts budžetu un pašvaldību budžetiem.</w:t>
            </w:r>
          </w:p>
        </w:tc>
      </w:tr>
      <w:tr w:rsidR="000D76A0" w:rsidRPr="00DA397C" w14:paraId="1D587E5F" w14:textId="77777777" w:rsidTr="000D76A0">
        <w:trPr>
          <w:gridBefore w:val="1"/>
          <w:wBefore w:w="4" w:type="pct"/>
          <w:trHeight w:val="345"/>
        </w:trPr>
        <w:tc>
          <w:tcPr>
            <w:tcW w:w="4996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17814" w14:textId="3EEF5F1A" w:rsidR="000D76A0" w:rsidRPr="006A7F0A" w:rsidRDefault="000D76A0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8" w:name="RANGE!A1:F106"/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  <w:bookmarkEnd w:id="8"/>
          </w:p>
        </w:tc>
      </w:tr>
      <w:tr w:rsidR="000D76A0" w:rsidRPr="00A8459A" w14:paraId="71EDA624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153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B985" w14:textId="77777777" w:rsidR="000D76A0" w:rsidRPr="006A7F0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960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2017.gads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B58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Turpmākie trīs gadi (</w:t>
            </w:r>
            <w:r w:rsidRPr="00A84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0D76A0" w:rsidRPr="00A8459A" w14:paraId="20B493BD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153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B7DA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FAF0" w14:textId="77777777" w:rsidR="000D76A0" w:rsidRPr="00A8459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B3BD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2018.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886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2019.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5BB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2020.</w:t>
            </w:r>
          </w:p>
        </w:tc>
      </w:tr>
      <w:tr w:rsidR="000D76A0" w:rsidRPr="00A8459A" w14:paraId="5AB6EF07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/>
        </w:trPr>
        <w:tc>
          <w:tcPr>
            <w:tcW w:w="153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741B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FD5C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C30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D825" w14:textId="77777777" w:rsidR="000D76A0" w:rsidRPr="004C71A0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71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izmaiņas, salīdzinot ar 2017.gadu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A97" w14:textId="77777777" w:rsidR="000D76A0" w:rsidRPr="004C71A0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71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izmaiņas, salīdzinot ar 2017.gadu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00B5" w14:textId="77777777" w:rsidR="000D76A0" w:rsidRPr="004C71A0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71A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izmaiņas, salīdzinot ar 2017.gadu</w:t>
            </w:r>
          </w:p>
        </w:tc>
      </w:tr>
      <w:tr w:rsidR="000D76A0" w:rsidRPr="00A8459A" w14:paraId="0E5650B8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020" w14:textId="77777777" w:rsidR="000D76A0" w:rsidRPr="006A7F0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6AA3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EFB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CC3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CEB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250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</w:tr>
      <w:tr w:rsidR="000D76A0" w:rsidRPr="00A8459A" w14:paraId="4C3381F7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636B87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20D4DD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6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255 336 155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92EC51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80A496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36DB13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7F0D71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206CFAA1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C7C1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2DF2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6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255 336 155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A06B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D3F5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227E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EFFF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7DFD35A6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C909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62.resors "Mērķdotācijas pašvaldībām"</w:t>
            </w: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(administrē IZM)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09E0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255 336 155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CBA3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1053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E70A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4EE3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48E0D9FE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23AD" w14:textId="77777777" w:rsidR="000D76A0" w:rsidRPr="006A7F0A" w:rsidRDefault="000D76A0" w:rsidP="00FD16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05.00.00. "Mērķdotācijas pašvaldībām – pašvaldību izglītības iestāžu pedagogu darba samaksai un valsts sociālās apdrošināšanas obligātajām iemaksām"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A625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C638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255 336 155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D4DA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68F7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A74B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0B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</w:tr>
      <w:tr w:rsidR="000D76A0" w:rsidRPr="00A8459A" w14:paraId="1E80EAA4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BC1D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1.2. valsts speciālais budžets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9262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782B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D6C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2D65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5B00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749C4016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4EAC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1.3. pašvaldību budžets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060F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44AA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1815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DE0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58D2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735EE9FF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5376FE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 Budžeta izdevumi: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08B070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6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255 336 155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657B13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2F5F33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63E318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0BF911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24087C6B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E056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2.1. valsts pamatbudžets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1118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6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255 336 155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94FE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B4DB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1491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E4C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60AEB554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D6BB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62.resors "Mērķdotācijas pašvaldībām"</w:t>
            </w: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(administrē IZM)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B72C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255 336 155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FAE9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9404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08F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99D7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348A3E7F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4AC2" w14:textId="77777777" w:rsidR="000D76A0" w:rsidRPr="006A7F0A" w:rsidRDefault="000D76A0" w:rsidP="00FD16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05.00.00. "Mērķdotācijas pašvaldībām – pašvaldību izglītības iestāžu pedagogu darba samaksai un valsts sociālās apdrošināšanas obligātajām iemaksām"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B5E4" w14:textId="77777777" w:rsidR="000D76A0" w:rsidRPr="009A40F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A4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255 336 155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B543" w14:textId="77777777" w:rsidR="000D76A0" w:rsidRPr="009A40F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A4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7F1D" w14:textId="77777777" w:rsidR="000D76A0" w:rsidRPr="009A40F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A4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6914" w14:textId="77777777" w:rsidR="000D76A0" w:rsidRPr="009A40F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A4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1388" w14:textId="77777777" w:rsidR="000D76A0" w:rsidRPr="009A40F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9A40F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0</w:t>
            </w:r>
          </w:p>
        </w:tc>
      </w:tr>
      <w:tr w:rsidR="000D76A0" w:rsidRPr="00A8459A" w14:paraId="0A6C1596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4BCE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2.2. valsts speciālais budžets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E41E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3B46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C73F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750E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8AA1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52AA7896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DFD3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2.3. pašvaldību budžets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94AB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3712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63EF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C314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CEBF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12BD681D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E0EE6D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 Finansiālā ietekme: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27C6EF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0771B4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A1C6AE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4FE394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DA4CB4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0E7C568E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E865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3.1. valsts pamatbudžets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2596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BC7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EED0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6E84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8656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7FE95C32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39BC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3.2. valsts speciālais budžets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CB52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E375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AAB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E715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E2F9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7714F903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E007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3.3. pašvaldību budžets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3BBE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C1A4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6D58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AEBA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BC4F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D76A0" w:rsidRPr="00A8459A" w14:paraId="7EBDD59D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A1F1E1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 Finanšu līdzekļi papildu izdevumu finansēšanai (kompensējošu izdevumu samazinājumu norāda ar "+" zīmi)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4671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A020B7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3C0C8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78A40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FB208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58B30BDC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3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D9DA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6BC" w14:textId="77777777" w:rsidR="000D76A0" w:rsidRPr="00A8459A" w:rsidRDefault="000D76A0" w:rsidP="00FD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E62A1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AAFE7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8AFC98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093E98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68F5CF8C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3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CB10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2457" w14:textId="77777777" w:rsidR="000D76A0" w:rsidRPr="00A8459A" w:rsidRDefault="000D76A0" w:rsidP="00FD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57FD4A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CD801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742DB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6C90A5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18DE3394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28243F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 Precizēta finansiālā ietekme:</w:t>
            </w:r>
          </w:p>
        </w:tc>
        <w:tc>
          <w:tcPr>
            <w:tcW w:w="7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E6D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4A57C3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159759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5C246C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EE1D13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4FEE155F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67CB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5.1. valsts pamatbudžets</w:t>
            </w:r>
          </w:p>
        </w:tc>
        <w:tc>
          <w:tcPr>
            <w:tcW w:w="7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A4F9" w14:textId="77777777" w:rsidR="000D76A0" w:rsidRPr="00A8459A" w:rsidRDefault="000D76A0" w:rsidP="00FD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B036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D399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4F1B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6CF7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288F580F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CEF3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5.2. speciālais budžets</w:t>
            </w: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40A2" w14:textId="77777777" w:rsidR="000D76A0" w:rsidRPr="00A8459A" w:rsidRDefault="000D76A0" w:rsidP="00FD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402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B019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A04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6F0F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67AC5922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077A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5.3. pašvaldību budžets</w:t>
            </w: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8680" w14:textId="77777777" w:rsidR="000D76A0" w:rsidRPr="00A8459A" w:rsidRDefault="000D76A0" w:rsidP="00FD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924C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577D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0B3C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D8D0" w14:textId="77777777" w:rsidR="000D76A0" w:rsidRPr="00A8459A" w:rsidRDefault="000D76A0" w:rsidP="00FD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1221847A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68AF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46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DAAA" w14:textId="77777777" w:rsidR="000D76A0" w:rsidRPr="00A8459A" w:rsidRDefault="000D76A0" w:rsidP="00FD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4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76A0" w:rsidRPr="00A8459A" w14:paraId="78D6AC8B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F232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346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32A6" w14:textId="77777777" w:rsidR="000D76A0" w:rsidRPr="00A8459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76A0" w:rsidRPr="00A8459A" w14:paraId="4BEB21DF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5112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 detalizēts izdevumu aprēķins</w:t>
            </w:r>
          </w:p>
        </w:tc>
        <w:tc>
          <w:tcPr>
            <w:tcW w:w="3461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140E" w14:textId="77777777" w:rsidR="000D76A0" w:rsidRPr="00A8459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D76A0" w:rsidRPr="00A8459A" w14:paraId="57416D40" w14:textId="77777777" w:rsidTr="000D7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/>
        </w:trPr>
        <w:tc>
          <w:tcPr>
            <w:tcW w:w="1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81D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 Cita informācija</w:t>
            </w:r>
          </w:p>
        </w:tc>
        <w:tc>
          <w:tcPr>
            <w:tcW w:w="34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86AAE" w14:textId="77777777" w:rsidR="000D76A0" w:rsidRPr="003B143C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</w:t>
            </w:r>
            <w:r w:rsidRPr="003B1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ilē "Saskaņā ar valsts budžetu kārtējam gadam" norād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īti to programmu un apakšprogrammu</w:t>
            </w:r>
            <w:r w:rsidRPr="003B1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izdevum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Pr="003B1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un </w:t>
            </w:r>
            <w:r w:rsidRPr="003B1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ieņēmum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i,</w:t>
            </w:r>
            <w:r w:rsidRPr="003B1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saskaņā ar likumu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“Par </w:t>
            </w:r>
            <w:r w:rsidRPr="003B1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valsts budžetu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2017.</w:t>
            </w:r>
            <w:r w:rsidRPr="003B1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gadam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”, kuras projekts ietekmē.</w:t>
            </w:r>
          </w:p>
        </w:tc>
      </w:tr>
      <w:tr w:rsidR="000D76A0" w:rsidRPr="000D76A0" w14:paraId="761DDB1D" w14:textId="77777777" w:rsidTr="000D76A0">
        <w:tblPrEx>
          <w:jc w:val="center"/>
          <w:tblInd w:w="0" w:type="dxa"/>
        </w:tblPrEx>
        <w:trPr>
          <w:gridBefore w:val="1"/>
          <w:wBefore w:w="4" w:type="pct"/>
          <w:trHeight w:val="375"/>
          <w:jc w:val="center"/>
        </w:trPr>
        <w:tc>
          <w:tcPr>
            <w:tcW w:w="4996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A0C11" w14:textId="116F3815" w:rsidR="000D76A0" w:rsidRPr="006A7F0A" w:rsidRDefault="000D76A0" w:rsidP="000D76A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7F0A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6A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izpildes nodrošināšana un tās ietekme uz institūcijām</w:t>
            </w:r>
          </w:p>
        </w:tc>
      </w:tr>
      <w:tr w:rsidR="000D76A0" w:rsidRPr="000D76A0" w14:paraId="44F26E57" w14:textId="77777777" w:rsidTr="000D76A0">
        <w:tblPrEx>
          <w:jc w:val="center"/>
          <w:tblInd w:w="0" w:type="dxa"/>
        </w:tblPrEx>
        <w:trPr>
          <w:gridBefore w:val="1"/>
          <w:wBefore w:w="4" w:type="pct"/>
          <w:trHeight w:val="420"/>
          <w:jc w:val="center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BD9CC" w14:textId="77777777" w:rsidR="000D76A0" w:rsidRPr="006A7F0A" w:rsidRDefault="000D76A0" w:rsidP="000D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F6777" w14:textId="212DEC47" w:rsidR="000D76A0" w:rsidRPr="000D76A0" w:rsidRDefault="000D76A0" w:rsidP="000D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3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DE62D" w14:textId="77777777" w:rsidR="000D76A0" w:rsidRDefault="00116953" w:rsidP="000D7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6E">
              <w:rPr>
                <w:rFonts w:ascii="Times New Roman" w:eastAsia="Calibri" w:hAnsi="Times New Roman" w:cs="Times New Roman"/>
              </w:rPr>
              <w:t>Ministru kabineta noteikumu projekt</w:t>
            </w:r>
            <w:r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“Grozījumi 2016.gada 5.jūlija noteikumos Nr. 445 „Pedagogu darba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samaksas noteikumi”;</w:t>
            </w:r>
          </w:p>
          <w:p w14:paraId="4E80F98D" w14:textId="4610EF48" w:rsidR="00116953" w:rsidRPr="00116953" w:rsidRDefault="00116953" w:rsidP="000D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6953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noteikumu projektu</w:t>
            </w:r>
            <w:r w:rsidRPr="0011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5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11695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Grozījumi</w:t>
            </w:r>
            <w:r w:rsidRPr="0011695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5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Pr="00116953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2007.gada 2.oktobra noteikumos Nr.655 „Noteikumi par profesionālās izglītības programmu īstenošanas izmaksu minimumu uz vienu izglītojamo”</w:t>
            </w:r>
            <w:r w:rsidRPr="0011695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”.</w:t>
            </w:r>
          </w:p>
        </w:tc>
      </w:tr>
      <w:tr w:rsidR="000D76A0" w:rsidRPr="000D76A0" w14:paraId="75CC50D6" w14:textId="77777777" w:rsidTr="000D76A0">
        <w:tblPrEx>
          <w:jc w:val="center"/>
          <w:tblInd w:w="0" w:type="dxa"/>
        </w:tblPrEx>
        <w:trPr>
          <w:gridBefore w:val="1"/>
          <w:wBefore w:w="4" w:type="pct"/>
          <w:trHeight w:val="450"/>
          <w:jc w:val="center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FCA76" w14:textId="77777777" w:rsidR="000D76A0" w:rsidRPr="006A7F0A" w:rsidRDefault="000D76A0" w:rsidP="000D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AB73F" w14:textId="747AD091" w:rsidR="000D76A0" w:rsidRPr="000D76A0" w:rsidRDefault="000D76A0" w:rsidP="000D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3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E4E259" w14:textId="3432571B" w:rsidR="000D76A0" w:rsidRPr="000D76A0" w:rsidRDefault="000D76A0" w:rsidP="000D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ministrija, Kultūras ministrija</w:t>
            </w:r>
            <w:r w:rsidR="00FE6C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D76A0" w:rsidRPr="000D76A0" w14:paraId="35A5DA5A" w14:textId="77777777" w:rsidTr="000D76A0">
        <w:tblPrEx>
          <w:jc w:val="center"/>
          <w:tblInd w:w="0" w:type="dxa"/>
        </w:tblPrEx>
        <w:trPr>
          <w:gridBefore w:val="1"/>
          <w:wBefore w:w="4" w:type="pct"/>
          <w:trHeight w:val="390"/>
          <w:jc w:val="center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62026" w14:textId="77777777" w:rsidR="000D76A0" w:rsidRPr="006A7F0A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15C4" w14:textId="77777777" w:rsidR="000D76A0" w:rsidRPr="000D76A0" w:rsidRDefault="000D76A0" w:rsidP="00F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3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BD061" w14:textId="77777777" w:rsidR="000D76A0" w:rsidRPr="000D76A0" w:rsidRDefault="000D76A0" w:rsidP="00FD164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3246B0F" w14:textId="77777777" w:rsidR="00835EE8" w:rsidRDefault="00835EE8" w:rsidP="002A0F4A">
      <w:pPr>
        <w:pStyle w:val="naisf"/>
        <w:spacing w:before="0" w:after="0"/>
        <w:ind w:firstLine="0"/>
        <w:rPr>
          <w:rFonts w:ascii="Arial" w:hAnsi="Arial" w:cs="Arial"/>
        </w:rPr>
      </w:pPr>
    </w:p>
    <w:p w14:paraId="372BEFE6" w14:textId="0D384691" w:rsidR="002A0F4A" w:rsidRPr="00DA397C" w:rsidRDefault="002A0F4A" w:rsidP="003B3B90">
      <w:pPr>
        <w:pStyle w:val="naisf"/>
        <w:spacing w:before="0" w:after="0"/>
        <w:ind w:firstLine="0"/>
        <w:jc w:val="center"/>
      </w:pPr>
      <w:r w:rsidRPr="00DA397C">
        <w:t>Anotācijas V</w:t>
      </w:r>
      <w:r w:rsidR="00B24C8C">
        <w:t>, VI</w:t>
      </w:r>
      <w:r w:rsidRPr="00DA397C">
        <w:t xml:space="preserve"> sadaļa – projekts šīs jomas neskar.</w:t>
      </w:r>
    </w:p>
    <w:p w14:paraId="2B9F0F0A" w14:textId="77777777" w:rsidR="00972FDE" w:rsidRPr="00DA397C" w:rsidRDefault="00972FDE" w:rsidP="002A0F4A">
      <w:pPr>
        <w:pStyle w:val="naisf"/>
        <w:spacing w:before="0" w:after="0"/>
        <w:ind w:firstLine="0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735"/>
        <w:gridCol w:w="5868"/>
      </w:tblGrid>
      <w:tr w:rsidR="00514935" w:rsidRPr="00DA397C" w14:paraId="6F9DCE55" w14:textId="77777777" w:rsidTr="00514935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0CD39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14935" w:rsidRPr="00DA397C" w14:paraId="089523FC" w14:textId="77777777" w:rsidTr="00F17CF0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18FCA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5E412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B360B" w14:textId="3CCA799A" w:rsidR="0098651A" w:rsidRPr="00DA397C" w:rsidRDefault="009E43A9" w:rsidP="00EF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</w:t>
            </w:r>
            <w:r w:rsidR="0098651A"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F4A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ministrija, pašvaldības.</w:t>
            </w:r>
          </w:p>
        </w:tc>
      </w:tr>
      <w:tr w:rsidR="00514935" w:rsidRPr="00DA397C" w14:paraId="1F8CEA32" w14:textId="77777777" w:rsidTr="00F17CF0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221CF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7E2EE" w14:textId="77777777" w:rsidR="00C910AC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E39B168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7C0D0" w14:textId="77777777" w:rsidR="0098651A" w:rsidRPr="00DA397C" w:rsidRDefault="00BA1BDA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nerada nepieciešamību izveidot jaunas institūcijas vai likvidēt vai reorganizēt esošās. </w:t>
            </w:r>
          </w:p>
        </w:tc>
      </w:tr>
      <w:tr w:rsidR="00514935" w:rsidRPr="00DA397C" w14:paraId="4B295B1C" w14:textId="77777777" w:rsidTr="00F17CF0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132BD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46DCD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5361A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C992EF2" w14:textId="77777777" w:rsidR="002C7D6C" w:rsidRPr="00DA397C" w:rsidRDefault="002C7D6C" w:rsidP="00420BAE">
      <w:pPr>
        <w:pStyle w:val="NoSpacing"/>
      </w:pPr>
    </w:p>
    <w:p w14:paraId="6BAAB15C" w14:textId="77777777" w:rsidR="00C368B8" w:rsidRPr="00DA397C" w:rsidRDefault="00C368B8" w:rsidP="00420BAE">
      <w:pPr>
        <w:pStyle w:val="NoSpacing"/>
      </w:pPr>
    </w:p>
    <w:p w14:paraId="0E630026" w14:textId="77777777" w:rsidR="00C368B8" w:rsidRPr="00DA397C" w:rsidRDefault="00B97F41" w:rsidP="00C368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8B8" w:rsidRPr="00DA397C">
        <w:rPr>
          <w:rFonts w:ascii="Times New Roman" w:hAnsi="Times New Roman" w:cs="Times New Roman"/>
          <w:sz w:val="24"/>
          <w:szCs w:val="24"/>
        </w:rPr>
        <w:t>Izglītības un zinātnes ministr</w:t>
      </w:r>
      <w:r w:rsidR="0073632C">
        <w:rPr>
          <w:rFonts w:ascii="Times New Roman" w:hAnsi="Times New Roman" w:cs="Times New Roman"/>
          <w:sz w:val="24"/>
          <w:szCs w:val="24"/>
        </w:rPr>
        <w:t>s</w:t>
      </w:r>
      <w:r w:rsidR="00C368B8" w:rsidRPr="00DA39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C368B8" w:rsidRPr="00DA397C">
        <w:rPr>
          <w:rFonts w:ascii="Times New Roman" w:hAnsi="Times New Roman" w:cs="Times New Roman"/>
          <w:sz w:val="24"/>
          <w:szCs w:val="24"/>
        </w:rPr>
        <w:tab/>
      </w:r>
      <w:r w:rsidR="00C368B8" w:rsidRPr="00DA39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3632C">
        <w:rPr>
          <w:rFonts w:ascii="Times New Roman" w:hAnsi="Times New Roman" w:cs="Times New Roman"/>
          <w:sz w:val="24"/>
          <w:szCs w:val="24"/>
        </w:rPr>
        <w:t>K.Šadurskis</w:t>
      </w:r>
    </w:p>
    <w:p w14:paraId="070970AC" w14:textId="77777777" w:rsidR="00C368B8" w:rsidRDefault="00C368B8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4392C" w14:textId="77777777" w:rsidR="002E38D9" w:rsidRPr="00DA397C" w:rsidRDefault="002E38D9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219C9" w14:textId="77777777" w:rsidR="0073632C" w:rsidRPr="00B97F41" w:rsidRDefault="0073632C" w:rsidP="0073632C">
      <w:pPr>
        <w:pStyle w:val="naisf"/>
        <w:spacing w:before="0" w:after="0"/>
        <w:ind w:firstLine="0"/>
      </w:pPr>
    </w:p>
    <w:p w14:paraId="202414D4" w14:textId="77777777" w:rsidR="0073632C" w:rsidRPr="00B97F41" w:rsidRDefault="0073632C" w:rsidP="0073632C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  <w:sz w:val="24"/>
        </w:rPr>
      </w:pPr>
      <w:r w:rsidRPr="00B97F41">
        <w:rPr>
          <w:b w:val="0"/>
          <w:bCs w:val="0"/>
          <w:sz w:val="24"/>
        </w:rPr>
        <w:t xml:space="preserve">Vizē: </w:t>
      </w:r>
    </w:p>
    <w:p w14:paraId="233FD692" w14:textId="77777777" w:rsidR="0073632C" w:rsidRPr="00B97F41" w:rsidRDefault="001770D7" w:rsidP="0073632C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Valsts sekretāre                                                                                 L.Lejiņa</w:t>
      </w:r>
    </w:p>
    <w:p w14:paraId="63175270" w14:textId="77777777" w:rsidR="0073632C" w:rsidRDefault="0073632C" w:rsidP="0073632C">
      <w:pPr>
        <w:pStyle w:val="naisf"/>
        <w:spacing w:before="0" w:after="0"/>
        <w:rPr>
          <w:sz w:val="20"/>
          <w:szCs w:val="20"/>
        </w:rPr>
      </w:pPr>
    </w:p>
    <w:p w14:paraId="10C283C2" w14:textId="77777777" w:rsidR="0073632C" w:rsidRDefault="0073632C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114560A1" w14:textId="77777777" w:rsidR="0073632C" w:rsidRDefault="0073632C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2D98A7FA" w14:textId="77777777" w:rsidR="0073632C" w:rsidRDefault="0073632C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00DC23A5" w14:textId="77777777" w:rsidR="0073632C" w:rsidRDefault="0073632C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185032A8" w14:textId="77777777" w:rsidR="0073632C" w:rsidRDefault="0073632C" w:rsidP="0073632C">
      <w:pPr>
        <w:pStyle w:val="naisf"/>
        <w:spacing w:before="0" w:after="0"/>
        <w:rPr>
          <w:sz w:val="20"/>
          <w:szCs w:val="20"/>
        </w:rPr>
      </w:pPr>
    </w:p>
    <w:p w14:paraId="57B415F9" w14:textId="49B5461B" w:rsidR="0073632C" w:rsidRPr="002716E7" w:rsidRDefault="004C71A0" w:rsidP="0073632C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12</w:t>
      </w:r>
      <w:r w:rsidR="0073632C">
        <w:rPr>
          <w:sz w:val="20"/>
          <w:szCs w:val="20"/>
        </w:rPr>
        <w:t>.</w:t>
      </w:r>
      <w:r w:rsidR="000F45CA">
        <w:rPr>
          <w:sz w:val="20"/>
          <w:szCs w:val="20"/>
        </w:rPr>
        <w:t xml:space="preserve"> 06.</w:t>
      </w:r>
      <w:r w:rsidR="0073632C">
        <w:rPr>
          <w:sz w:val="20"/>
          <w:szCs w:val="20"/>
        </w:rPr>
        <w:t>1</w:t>
      </w:r>
      <w:r w:rsidR="006F475F">
        <w:rPr>
          <w:sz w:val="20"/>
          <w:szCs w:val="20"/>
        </w:rPr>
        <w:t>7</w:t>
      </w:r>
      <w:r w:rsidR="0073632C">
        <w:rPr>
          <w:sz w:val="20"/>
          <w:szCs w:val="20"/>
        </w:rPr>
        <w:t>.</w:t>
      </w:r>
      <w:r w:rsidR="0073632C" w:rsidRPr="002716E7">
        <w:rPr>
          <w:sz w:val="20"/>
          <w:szCs w:val="20"/>
        </w:rPr>
        <w:t xml:space="preserve"> </w:t>
      </w:r>
      <w:r w:rsidR="0073632C">
        <w:rPr>
          <w:sz w:val="20"/>
          <w:szCs w:val="20"/>
        </w:rPr>
        <w:t>11:10</w:t>
      </w:r>
    </w:p>
    <w:p w14:paraId="32BBC69D" w14:textId="1016B506" w:rsidR="0073632C" w:rsidRPr="002716E7" w:rsidRDefault="00116953" w:rsidP="0073632C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1016</w:t>
      </w:r>
      <w:r w:rsidR="00675E28">
        <w:rPr>
          <w:sz w:val="20"/>
          <w:szCs w:val="20"/>
        </w:rPr>
        <w:t xml:space="preserve"> vārdi</w:t>
      </w:r>
    </w:p>
    <w:p w14:paraId="68BF4C66" w14:textId="77777777" w:rsidR="0073632C" w:rsidRDefault="0073632C" w:rsidP="0073632C">
      <w:pPr>
        <w:spacing w:after="0" w:line="240" w:lineRule="auto"/>
        <w:ind w:firstLine="375"/>
        <w:rPr>
          <w:rFonts w:ascii="Times New Roman" w:hAnsi="Times New Roman"/>
        </w:rPr>
      </w:pPr>
      <w:r w:rsidRPr="00C6623A">
        <w:rPr>
          <w:rFonts w:ascii="Times New Roman" w:hAnsi="Times New Roman"/>
        </w:rPr>
        <w:t>A.Āboliņa</w:t>
      </w:r>
      <w:r>
        <w:rPr>
          <w:rFonts w:ascii="Times New Roman" w:hAnsi="Times New Roman"/>
        </w:rPr>
        <w:t>,</w:t>
      </w:r>
    </w:p>
    <w:p w14:paraId="5351345B" w14:textId="77777777" w:rsidR="0073632C" w:rsidRDefault="0073632C" w:rsidP="0073632C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Tālr. </w:t>
      </w:r>
      <w:r w:rsidRPr="00C6623A">
        <w:rPr>
          <w:rFonts w:ascii="Times New Roman" w:hAnsi="Times New Roman"/>
        </w:rPr>
        <w:t xml:space="preserve">67047930, </w:t>
      </w:r>
    </w:p>
    <w:p w14:paraId="7B75DA9D" w14:textId="1199B04B" w:rsidR="0054219B" w:rsidRDefault="002812DF" w:rsidP="00944E2F">
      <w:pPr>
        <w:spacing w:after="0" w:line="240" w:lineRule="auto"/>
        <w:ind w:firstLine="375"/>
        <w:rPr>
          <w:rFonts w:ascii="Times New Roman" w:hAnsi="Times New Roman"/>
        </w:rPr>
      </w:pPr>
      <w:hyperlink r:id="rId8" w:history="1">
        <w:r w:rsidR="0073632C" w:rsidRPr="00C6623A">
          <w:rPr>
            <w:rStyle w:val="Hyperlink"/>
            <w:rFonts w:ascii="Times New Roman" w:hAnsi="Times New Roman"/>
          </w:rPr>
          <w:t>anita.abolina@izm.gov.lv</w:t>
        </w:r>
      </w:hyperlink>
      <w:r w:rsidR="0073632C" w:rsidRPr="00C6623A">
        <w:rPr>
          <w:rFonts w:ascii="Times New Roman" w:hAnsi="Times New Roman"/>
        </w:rPr>
        <w:t xml:space="preserve"> </w:t>
      </w:r>
    </w:p>
    <w:p w14:paraId="24FDD4DF" w14:textId="77777777" w:rsidR="000D76A0" w:rsidRDefault="000D76A0" w:rsidP="00944E2F">
      <w:pPr>
        <w:spacing w:after="0" w:line="240" w:lineRule="auto"/>
        <w:ind w:firstLine="375"/>
        <w:rPr>
          <w:rFonts w:ascii="Times New Roman" w:hAnsi="Times New Roman"/>
        </w:rPr>
      </w:pPr>
    </w:p>
    <w:p w14:paraId="38DC3585" w14:textId="77777777" w:rsidR="000D76A0" w:rsidRPr="00944E2F" w:rsidRDefault="000D76A0" w:rsidP="00944E2F">
      <w:pPr>
        <w:spacing w:after="0" w:line="240" w:lineRule="auto"/>
        <w:ind w:firstLine="375"/>
        <w:rPr>
          <w:rFonts w:ascii="Times New Roman" w:hAnsi="Times New Roman"/>
        </w:rPr>
      </w:pPr>
    </w:p>
    <w:sectPr w:rsidR="000D76A0" w:rsidRPr="00944E2F" w:rsidSect="00FE6CCA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0CA0" w14:textId="77777777" w:rsidR="002812DF" w:rsidRDefault="002812DF" w:rsidP="0098651A">
      <w:pPr>
        <w:spacing w:after="0" w:line="240" w:lineRule="auto"/>
      </w:pPr>
      <w:r>
        <w:separator/>
      </w:r>
    </w:p>
  </w:endnote>
  <w:endnote w:type="continuationSeparator" w:id="0">
    <w:p w14:paraId="019C66AF" w14:textId="77777777" w:rsidR="002812DF" w:rsidRDefault="002812DF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E3A8" w14:textId="4190F424" w:rsidR="00EF4ACD" w:rsidRPr="00CE44E4" w:rsidRDefault="00EF4ACD" w:rsidP="00EF4ACD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 w:rsidRPr="00CE44E4">
      <w:rPr>
        <w:rFonts w:ascii="Times New Roman" w:hAnsi="Times New Roman" w:cs="Times New Roman"/>
        <w:sz w:val="20"/>
        <w:szCs w:val="20"/>
      </w:rPr>
      <w:t>IZMAnot_</w:t>
    </w:r>
    <w:r w:rsidR="0002223C">
      <w:rPr>
        <w:rFonts w:ascii="Times New Roman" w:hAnsi="Times New Roman" w:cs="Times New Roman"/>
        <w:sz w:val="20"/>
        <w:szCs w:val="20"/>
      </w:rPr>
      <w:t>1206</w:t>
    </w:r>
    <w:r>
      <w:rPr>
        <w:rFonts w:ascii="Times New Roman" w:hAnsi="Times New Roman" w:cs="Times New Roman"/>
        <w:sz w:val="20"/>
        <w:szCs w:val="20"/>
      </w:rPr>
      <w:t>17</w:t>
    </w:r>
    <w:r w:rsidRPr="00CE44E4">
      <w:rPr>
        <w:rFonts w:ascii="Times New Roman" w:hAnsi="Times New Roman" w:cs="Times New Roman"/>
        <w:sz w:val="20"/>
        <w:szCs w:val="20"/>
      </w:rPr>
      <w:t xml:space="preserve">_groz523; </w:t>
    </w:r>
    <w:r w:rsidRPr="00CE44E4">
      <w:rPr>
        <w:rStyle w:val="Strong"/>
        <w:rFonts w:ascii="Times New Roman" w:hAnsi="Times New Roman" w:cs="Times New Roman"/>
        <w:b w:val="0"/>
        <w:sz w:val="20"/>
        <w:szCs w:val="20"/>
      </w:rPr>
      <w:t>Ministru kabineta noteikumu ”Grozījumi Ministru kabineta</w:t>
    </w:r>
    <w:r w:rsidRPr="00CE44E4">
      <w:rPr>
        <w:rStyle w:val="Strong"/>
        <w:rFonts w:ascii="Times New Roman" w:hAnsi="Times New Roman" w:cs="Times New Roman"/>
        <w:sz w:val="20"/>
        <w:szCs w:val="20"/>
      </w:rPr>
      <w:t xml:space="preserve"> </w:t>
    </w:r>
    <w:r w:rsidRPr="00CE44E4">
      <w:rPr>
        <w:rFonts w:ascii="Times New Roman" w:hAnsi="Times New Roman" w:cs="Times New Roman"/>
        <w:bCs/>
        <w:sz w:val="20"/>
        <w:szCs w:val="20"/>
      </w:rPr>
      <w:t>2011.gada 5.jūlija</w:t>
    </w:r>
    <w:r w:rsidRPr="00CE44E4">
      <w:rPr>
        <w:rStyle w:val="Strong"/>
        <w:rFonts w:ascii="Times New Roman" w:hAnsi="Times New Roman" w:cs="Times New Roman"/>
        <w:sz w:val="20"/>
        <w:szCs w:val="20"/>
      </w:rPr>
      <w:t xml:space="preserve"> </w:t>
    </w:r>
    <w:r w:rsidRPr="00CE44E4">
      <w:rPr>
        <w:rStyle w:val="Strong"/>
        <w:rFonts w:ascii="Times New Roman" w:hAnsi="Times New Roman" w:cs="Times New Roman"/>
        <w:b w:val="0"/>
        <w:sz w:val="20"/>
        <w:szCs w:val="20"/>
      </w:rPr>
      <w:t>noteikumos Nr.523 „</w:t>
    </w:r>
    <w:r w:rsidRPr="00CE44E4">
      <w:rPr>
        <w:rFonts w:ascii="Times New Roman" w:hAnsi="Times New Roman" w:cs="Times New Roman"/>
        <w:bCs/>
        <w:sz w:val="20"/>
        <w:szCs w:val="20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Pr="00CE44E4">
      <w:rPr>
        <w:rStyle w:val="Strong"/>
        <w:rFonts w:ascii="Times New Roman" w:hAnsi="Times New Roman" w:cs="Times New Roman"/>
        <w:b w:val="0"/>
        <w:sz w:val="20"/>
        <w:szCs w:val="20"/>
      </w:rPr>
      <w:t xml:space="preserve">” </w:t>
    </w:r>
    <w:r w:rsidRPr="00CE44E4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018A9C38" w14:textId="77777777" w:rsidR="009166CC" w:rsidRPr="00EF4ACD" w:rsidRDefault="009166CC" w:rsidP="00EF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31BB" w14:textId="6AB4B0F1" w:rsidR="00EF0184" w:rsidRPr="00CE44E4" w:rsidRDefault="00EF0184" w:rsidP="00EF0184">
    <w:pPr>
      <w:spacing w:after="0"/>
      <w:jc w:val="both"/>
      <w:rPr>
        <w:rFonts w:ascii="Times New Roman" w:hAnsi="Times New Roman" w:cs="Times New Roman"/>
        <w:bCs/>
        <w:sz w:val="20"/>
        <w:szCs w:val="20"/>
      </w:rPr>
    </w:pPr>
    <w:r w:rsidRPr="00CE44E4">
      <w:rPr>
        <w:rFonts w:ascii="Times New Roman" w:hAnsi="Times New Roman" w:cs="Times New Roman"/>
        <w:sz w:val="20"/>
        <w:szCs w:val="20"/>
      </w:rPr>
      <w:t>IZMAnot_</w:t>
    </w:r>
    <w:r w:rsidR="0002223C">
      <w:rPr>
        <w:rFonts w:ascii="Times New Roman" w:hAnsi="Times New Roman" w:cs="Times New Roman"/>
        <w:sz w:val="20"/>
        <w:szCs w:val="20"/>
      </w:rPr>
      <w:t>1206</w:t>
    </w:r>
    <w:r>
      <w:rPr>
        <w:rFonts w:ascii="Times New Roman" w:hAnsi="Times New Roman" w:cs="Times New Roman"/>
        <w:sz w:val="20"/>
        <w:szCs w:val="20"/>
      </w:rPr>
      <w:t>17</w:t>
    </w:r>
    <w:r w:rsidRPr="00CE44E4">
      <w:rPr>
        <w:rFonts w:ascii="Times New Roman" w:hAnsi="Times New Roman" w:cs="Times New Roman"/>
        <w:sz w:val="20"/>
        <w:szCs w:val="20"/>
      </w:rPr>
      <w:t xml:space="preserve">_groz523; </w:t>
    </w:r>
    <w:r w:rsidRPr="00CE44E4">
      <w:rPr>
        <w:rStyle w:val="Strong"/>
        <w:rFonts w:ascii="Times New Roman" w:hAnsi="Times New Roman" w:cs="Times New Roman"/>
        <w:b w:val="0"/>
        <w:sz w:val="20"/>
        <w:szCs w:val="20"/>
      </w:rPr>
      <w:t>Ministru kabineta noteikumu ”Grozījumi Ministru kabineta</w:t>
    </w:r>
    <w:r w:rsidRPr="00CE44E4">
      <w:rPr>
        <w:rStyle w:val="Strong"/>
        <w:rFonts w:ascii="Times New Roman" w:hAnsi="Times New Roman" w:cs="Times New Roman"/>
        <w:sz w:val="20"/>
        <w:szCs w:val="20"/>
      </w:rPr>
      <w:t xml:space="preserve"> </w:t>
    </w:r>
    <w:r w:rsidRPr="00CE44E4">
      <w:rPr>
        <w:rFonts w:ascii="Times New Roman" w:hAnsi="Times New Roman" w:cs="Times New Roman"/>
        <w:bCs/>
        <w:sz w:val="20"/>
        <w:szCs w:val="20"/>
      </w:rPr>
      <w:t>2011.gada 5.jūlija</w:t>
    </w:r>
    <w:r w:rsidRPr="00CE44E4">
      <w:rPr>
        <w:rStyle w:val="Strong"/>
        <w:rFonts w:ascii="Times New Roman" w:hAnsi="Times New Roman" w:cs="Times New Roman"/>
        <w:sz w:val="20"/>
        <w:szCs w:val="20"/>
      </w:rPr>
      <w:t xml:space="preserve"> </w:t>
    </w:r>
    <w:r w:rsidRPr="00CE44E4">
      <w:rPr>
        <w:rStyle w:val="Strong"/>
        <w:rFonts w:ascii="Times New Roman" w:hAnsi="Times New Roman" w:cs="Times New Roman"/>
        <w:b w:val="0"/>
        <w:sz w:val="20"/>
        <w:szCs w:val="20"/>
      </w:rPr>
      <w:t>noteikumos Nr.523 „</w:t>
    </w:r>
    <w:r w:rsidRPr="00CE44E4">
      <w:rPr>
        <w:rFonts w:ascii="Times New Roman" w:hAnsi="Times New Roman" w:cs="Times New Roman"/>
        <w:bCs/>
        <w:sz w:val="20"/>
        <w:szCs w:val="20"/>
      </w:rPr>
      <w:t>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Pr="00CE44E4">
      <w:rPr>
        <w:rStyle w:val="Strong"/>
        <w:rFonts w:ascii="Times New Roman" w:hAnsi="Times New Roman" w:cs="Times New Roman"/>
        <w:b w:val="0"/>
        <w:sz w:val="20"/>
        <w:szCs w:val="20"/>
      </w:rPr>
      <w:t xml:space="preserve">” </w:t>
    </w:r>
    <w:r w:rsidRPr="00CE44E4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2C5D0AF5" w14:textId="77777777" w:rsidR="009166CC" w:rsidRPr="00A87EF5" w:rsidRDefault="009166CC" w:rsidP="00DA2816">
    <w:pPr>
      <w:spacing w:after="0" w:line="240" w:lineRule="auto"/>
      <w:jc w:val="both"/>
      <w:rPr>
        <w:rFonts w:ascii="Tms Rmn" w:hAnsi="Tms Rmn" w:cs="Tms Rmn"/>
        <w:bCs/>
        <w:color w:val="000000"/>
      </w:rPr>
    </w:pPr>
  </w:p>
  <w:p w14:paraId="087A15DA" w14:textId="77777777" w:rsidR="009166CC" w:rsidRPr="009C5600" w:rsidRDefault="009166CC" w:rsidP="009C5600">
    <w:pPr>
      <w:spacing w:after="0" w:line="240" w:lineRule="auto"/>
      <w:jc w:val="both"/>
      <w:rPr>
        <w:rFonts w:ascii="Times New Roman" w:hAnsi="Times New Roman" w:cs="Times New Roman"/>
        <w:bCs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D119" w14:textId="77777777" w:rsidR="002812DF" w:rsidRDefault="002812DF" w:rsidP="0098651A">
      <w:pPr>
        <w:spacing w:after="0" w:line="240" w:lineRule="auto"/>
      </w:pPr>
      <w:r>
        <w:separator/>
      </w:r>
    </w:p>
  </w:footnote>
  <w:footnote w:type="continuationSeparator" w:id="0">
    <w:p w14:paraId="72FF32A3" w14:textId="77777777" w:rsidR="002812DF" w:rsidRDefault="002812DF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33"/>
      <w:docPartObj>
        <w:docPartGallery w:val="Page Numbers (Top of Page)"/>
        <w:docPartUnique/>
      </w:docPartObj>
    </w:sdtPr>
    <w:sdtEndPr/>
    <w:sdtContent>
      <w:p w14:paraId="4A130E2B" w14:textId="77777777" w:rsidR="009166CC" w:rsidRDefault="009166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367D4" w14:textId="77777777" w:rsidR="009166CC" w:rsidRDefault="0091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390D"/>
    <w:multiLevelType w:val="hybridMultilevel"/>
    <w:tmpl w:val="C7F239FE"/>
    <w:lvl w:ilvl="0" w:tplc="07E2AF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809"/>
    <w:multiLevelType w:val="multilevel"/>
    <w:tmpl w:val="48F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4E8C"/>
    <w:multiLevelType w:val="multilevel"/>
    <w:tmpl w:val="2F4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C5B8C"/>
    <w:multiLevelType w:val="hybridMultilevel"/>
    <w:tmpl w:val="A1802DF2"/>
    <w:lvl w:ilvl="0" w:tplc="2D28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C9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6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2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C7961"/>
    <w:multiLevelType w:val="multilevel"/>
    <w:tmpl w:val="AA2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F12AD"/>
    <w:multiLevelType w:val="hybridMultilevel"/>
    <w:tmpl w:val="3710E27A"/>
    <w:lvl w:ilvl="0" w:tplc="3E3044FC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6634271"/>
    <w:multiLevelType w:val="hybridMultilevel"/>
    <w:tmpl w:val="5DB2F858"/>
    <w:lvl w:ilvl="0" w:tplc="6D305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5844"/>
    <w:multiLevelType w:val="hybridMultilevel"/>
    <w:tmpl w:val="B3AE8A6E"/>
    <w:lvl w:ilvl="0" w:tplc="CA2EE974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1330C"/>
    <w:multiLevelType w:val="hybridMultilevel"/>
    <w:tmpl w:val="B776B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39DC"/>
    <w:multiLevelType w:val="hybridMultilevel"/>
    <w:tmpl w:val="BC8CD606"/>
    <w:lvl w:ilvl="0" w:tplc="2912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7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4D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A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0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42510"/>
    <w:multiLevelType w:val="hybridMultilevel"/>
    <w:tmpl w:val="B5BA5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72F"/>
    <w:multiLevelType w:val="multilevel"/>
    <w:tmpl w:val="7CF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67A73"/>
    <w:multiLevelType w:val="multilevel"/>
    <w:tmpl w:val="AC1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071C0"/>
    <w:multiLevelType w:val="multilevel"/>
    <w:tmpl w:val="6A4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654B2"/>
    <w:multiLevelType w:val="hybridMultilevel"/>
    <w:tmpl w:val="1940FEA8"/>
    <w:lvl w:ilvl="0" w:tplc="8B9EBF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647F315B"/>
    <w:multiLevelType w:val="multilevel"/>
    <w:tmpl w:val="7A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F32E0"/>
    <w:multiLevelType w:val="hybridMultilevel"/>
    <w:tmpl w:val="A3464F20"/>
    <w:lvl w:ilvl="0" w:tplc="3E3044FC">
      <w:start w:val="1"/>
      <w:numFmt w:val="bullet"/>
      <w:lvlText w:val="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44F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5D78"/>
    <w:multiLevelType w:val="hybridMultilevel"/>
    <w:tmpl w:val="40B00138"/>
    <w:lvl w:ilvl="0" w:tplc="042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4"/>
  </w:num>
  <w:num w:numId="10">
    <w:abstractNumId w:val="15"/>
  </w:num>
  <w:num w:numId="11">
    <w:abstractNumId w:val="18"/>
  </w:num>
  <w:num w:numId="12">
    <w:abstractNumId w:val="7"/>
  </w:num>
  <w:num w:numId="13">
    <w:abstractNumId w:val="19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120C7"/>
    <w:rsid w:val="00014F8A"/>
    <w:rsid w:val="0002223C"/>
    <w:rsid w:val="00025889"/>
    <w:rsid w:val="0003533C"/>
    <w:rsid w:val="00040AD0"/>
    <w:rsid w:val="0005655B"/>
    <w:rsid w:val="0007379D"/>
    <w:rsid w:val="000779FA"/>
    <w:rsid w:val="00080613"/>
    <w:rsid w:val="00087DF6"/>
    <w:rsid w:val="000963E9"/>
    <w:rsid w:val="000A45F0"/>
    <w:rsid w:val="000A52F9"/>
    <w:rsid w:val="000A6A41"/>
    <w:rsid w:val="000A7055"/>
    <w:rsid w:val="000A75D1"/>
    <w:rsid w:val="000B0F3F"/>
    <w:rsid w:val="000C224D"/>
    <w:rsid w:val="000D1C08"/>
    <w:rsid w:val="000D76A0"/>
    <w:rsid w:val="000E1BF2"/>
    <w:rsid w:val="000F04B8"/>
    <w:rsid w:val="000F3892"/>
    <w:rsid w:val="000F45CA"/>
    <w:rsid w:val="000F527D"/>
    <w:rsid w:val="0010467F"/>
    <w:rsid w:val="001068A8"/>
    <w:rsid w:val="00111AD3"/>
    <w:rsid w:val="00111D4F"/>
    <w:rsid w:val="00116953"/>
    <w:rsid w:val="001230D5"/>
    <w:rsid w:val="0012402C"/>
    <w:rsid w:val="001277E1"/>
    <w:rsid w:val="00131D0B"/>
    <w:rsid w:val="0014120C"/>
    <w:rsid w:val="00142E9C"/>
    <w:rsid w:val="001463C7"/>
    <w:rsid w:val="0016224C"/>
    <w:rsid w:val="0016324D"/>
    <w:rsid w:val="00167678"/>
    <w:rsid w:val="00167720"/>
    <w:rsid w:val="0016783D"/>
    <w:rsid w:val="001744E7"/>
    <w:rsid w:val="001762C8"/>
    <w:rsid w:val="001770D7"/>
    <w:rsid w:val="00180D34"/>
    <w:rsid w:val="00183B37"/>
    <w:rsid w:val="00187A75"/>
    <w:rsid w:val="001B34E4"/>
    <w:rsid w:val="001B429C"/>
    <w:rsid w:val="001B5EBA"/>
    <w:rsid w:val="001C4553"/>
    <w:rsid w:val="001D3AF1"/>
    <w:rsid w:val="001D5D83"/>
    <w:rsid w:val="001F2748"/>
    <w:rsid w:val="001F6966"/>
    <w:rsid w:val="00202249"/>
    <w:rsid w:val="00202459"/>
    <w:rsid w:val="002030F5"/>
    <w:rsid w:val="00203947"/>
    <w:rsid w:val="0020544D"/>
    <w:rsid w:val="00223BD4"/>
    <w:rsid w:val="00226D73"/>
    <w:rsid w:val="002324BC"/>
    <w:rsid w:val="00235505"/>
    <w:rsid w:val="00246897"/>
    <w:rsid w:val="0025434F"/>
    <w:rsid w:val="00254EF8"/>
    <w:rsid w:val="00266B54"/>
    <w:rsid w:val="002705F2"/>
    <w:rsid w:val="002812DF"/>
    <w:rsid w:val="00281810"/>
    <w:rsid w:val="00286D2F"/>
    <w:rsid w:val="00291FC8"/>
    <w:rsid w:val="002921ED"/>
    <w:rsid w:val="00297D37"/>
    <w:rsid w:val="002A0F4A"/>
    <w:rsid w:val="002A6826"/>
    <w:rsid w:val="002B4A29"/>
    <w:rsid w:val="002B4B6F"/>
    <w:rsid w:val="002B66AC"/>
    <w:rsid w:val="002C0FB8"/>
    <w:rsid w:val="002C6573"/>
    <w:rsid w:val="002C7D6C"/>
    <w:rsid w:val="002D0490"/>
    <w:rsid w:val="002D6051"/>
    <w:rsid w:val="002E38D9"/>
    <w:rsid w:val="002F14DE"/>
    <w:rsid w:val="002F684C"/>
    <w:rsid w:val="003019EB"/>
    <w:rsid w:val="00313566"/>
    <w:rsid w:val="00316620"/>
    <w:rsid w:val="00320190"/>
    <w:rsid w:val="00322F35"/>
    <w:rsid w:val="0032787C"/>
    <w:rsid w:val="00330532"/>
    <w:rsid w:val="0033723F"/>
    <w:rsid w:val="003374C7"/>
    <w:rsid w:val="0033759C"/>
    <w:rsid w:val="003407C0"/>
    <w:rsid w:val="00346C31"/>
    <w:rsid w:val="00351253"/>
    <w:rsid w:val="003517D0"/>
    <w:rsid w:val="003540AB"/>
    <w:rsid w:val="0035593A"/>
    <w:rsid w:val="00361721"/>
    <w:rsid w:val="003645CD"/>
    <w:rsid w:val="00373069"/>
    <w:rsid w:val="00383C40"/>
    <w:rsid w:val="0038601F"/>
    <w:rsid w:val="003A123A"/>
    <w:rsid w:val="003A219A"/>
    <w:rsid w:val="003A4EEC"/>
    <w:rsid w:val="003B0846"/>
    <w:rsid w:val="003B290A"/>
    <w:rsid w:val="003B3B90"/>
    <w:rsid w:val="003B71E0"/>
    <w:rsid w:val="003C200D"/>
    <w:rsid w:val="003E3883"/>
    <w:rsid w:val="003F4268"/>
    <w:rsid w:val="003F5353"/>
    <w:rsid w:val="004008AC"/>
    <w:rsid w:val="004019A6"/>
    <w:rsid w:val="00405B2D"/>
    <w:rsid w:val="00406D4E"/>
    <w:rsid w:val="00407CF9"/>
    <w:rsid w:val="00417D8C"/>
    <w:rsid w:val="00420BAE"/>
    <w:rsid w:val="004242E7"/>
    <w:rsid w:val="004268EB"/>
    <w:rsid w:val="00433930"/>
    <w:rsid w:val="00437808"/>
    <w:rsid w:val="004379AE"/>
    <w:rsid w:val="00437C55"/>
    <w:rsid w:val="00452D4A"/>
    <w:rsid w:val="004568DB"/>
    <w:rsid w:val="00471602"/>
    <w:rsid w:val="00471654"/>
    <w:rsid w:val="004731C6"/>
    <w:rsid w:val="004762E8"/>
    <w:rsid w:val="00484220"/>
    <w:rsid w:val="00491F12"/>
    <w:rsid w:val="00494FD3"/>
    <w:rsid w:val="004A61DF"/>
    <w:rsid w:val="004C0C3A"/>
    <w:rsid w:val="004C5C9A"/>
    <w:rsid w:val="004C64F5"/>
    <w:rsid w:val="004C71A0"/>
    <w:rsid w:val="004D178A"/>
    <w:rsid w:val="004D26D7"/>
    <w:rsid w:val="004D2FB9"/>
    <w:rsid w:val="004E1288"/>
    <w:rsid w:val="004E2A71"/>
    <w:rsid w:val="004E597B"/>
    <w:rsid w:val="004F6154"/>
    <w:rsid w:val="004F7218"/>
    <w:rsid w:val="00510075"/>
    <w:rsid w:val="00514935"/>
    <w:rsid w:val="005242A2"/>
    <w:rsid w:val="00531FF2"/>
    <w:rsid w:val="0053273D"/>
    <w:rsid w:val="005415B0"/>
    <w:rsid w:val="00542075"/>
    <w:rsid w:val="0054219B"/>
    <w:rsid w:val="0054699A"/>
    <w:rsid w:val="00553F0C"/>
    <w:rsid w:val="00555905"/>
    <w:rsid w:val="00564FBC"/>
    <w:rsid w:val="00574067"/>
    <w:rsid w:val="005768F5"/>
    <w:rsid w:val="00577B0C"/>
    <w:rsid w:val="00583C84"/>
    <w:rsid w:val="00584BA2"/>
    <w:rsid w:val="00585A73"/>
    <w:rsid w:val="00593F7D"/>
    <w:rsid w:val="005A6707"/>
    <w:rsid w:val="005B4377"/>
    <w:rsid w:val="005B489E"/>
    <w:rsid w:val="005C064D"/>
    <w:rsid w:val="005C7CEA"/>
    <w:rsid w:val="005D26CC"/>
    <w:rsid w:val="005E09AD"/>
    <w:rsid w:val="005E5385"/>
    <w:rsid w:val="005F2041"/>
    <w:rsid w:val="005F2EA9"/>
    <w:rsid w:val="005F46E4"/>
    <w:rsid w:val="005F6922"/>
    <w:rsid w:val="00601453"/>
    <w:rsid w:val="00613D8D"/>
    <w:rsid w:val="0062213F"/>
    <w:rsid w:val="00630A2C"/>
    <w:rsid w:val="00643AC6"/>
    <w:rsid w:val="00646F9C"/>
    <w:rsid w:val="006471F5"/>
    <w:rsid w:val="006556B2"/>
    <w:rsid w:val="006703FF"/>
    <w:rsid w:val="00670982"/>
    <w:rsid w:val="00675E28"/>
    <w:rsid w:val="0069413F"/>
    <w:rsid w:val="006952BC"/>
    <w:rsid w:val="00695A71"/>
    <w:rsid w:val="00697B7B"/>
    <w:rsid w:val="006A1D5A"/>
    <w:rsid w:val="006A6BEE"/>
    <w:rsid w:val="006A777E"/>
    <w:rsid w:val="006A7F0A"/>
    <w:rsid w:val="006B1257"/>
    <w:rsid w:val="006B183E"/>
    <w:rsid w:val="006B24D1"/>
    <w:rsid w:val="006B3F9B"/>
    <w:rsid w:val="006C78AB"/>
    <w:rsid w:val="006D1BA2"/>
    <w:rsid w:val="006D29DA"/>
    <w:rsid w:val="006E2760"/>
    <w:rsid w:val="006E4D2B"/>
    <w:rsid w:val="006F0607"/>
    <w:rsid w:val="006F2163"/>
    <w:rsid w:val="006F475F"/>
    <w:rsid w:val="00701818"/>
    <w:rsid w:val="00706045"/>
    <w:rsid w:val="007236B1"/>
    <w:rsid w:val="0073632C"/>
    <w:rsid w:val="007369F4"/>
    <w:rsid w:val="00737F0F"/>
    <w:rsid w:val="007400A8"/>
    <w:rsid w:val="00742857"/>
    <w:rsid w:val="00743FB1"/>
    <w:rsid w:val="00752D71"/>
    <w:rsid w:val="00754A94"/>
    <w:rsid w:val="00755DA9"/>
    <w:rsid w:val="00762B3D"/>
    <w:rsid w:val="00762E1D"/>
    <w:rsid w:val="00771DD7"/>
    <w:rsid w:val="00777761"/>
    <w:rsid w:val="00781A33"/>
    <w:rsid w:val="007A5C47"/>
    <w:rsid w:val="007A6298"/>
    <w:rsid w:val="007A7151"/>
    <w:rsid w:val="007B59D6"/>
    <w:rsid w:val="007C02B7"/>
    <w:rsid w:val="007C79A7"/>
    <w:rsid w:val="007E2D71"/>
    <w:rsid w:val="007E4915"/>
    <w:rsid w:val="007E5FCE"/>
    <w:rsid w:val="007F1361"/>
    <w:rsid w:val="007F3D21"/>
    <w:rsid w:val="007F4F9A"/>
    <w:rsid w:val="00801F6B"/>
    <w:rsid w:val="00806104"/>
    <w:rsid w:val="008071A0"/>
    <w:rsid w:val="00817259"/>
    <w:rsid w:val="0082268E"/>
    <w:rsid w:val="008246F4"/>
    <w:rsid w:val="00825F83"/>
    <w:rsid w:val="00826F01"/>
    <w:rsid w:val="00834362"/>
    <w:rsid w:val="008352AC"/>
    <w:rsid w:val="0083585D"/>
    <w:rsid w:val="00835EE8"/>
    <w:rsid w:val="00837BDA"/>
    <w:rsid w:val="008441D6"/>
    <w:rsid w:val="008519A8"/>
    <w:rsid w:val="00852482"/>
    <w:rsid w:val="00852E83"/>
    <w:rsid w:val="00854FFB"/>
    <w:rsid w:val="008555C7"/>
    <w:rsid w:val="008624DC"/>
    <w:rsid w:val="008656B3"/>
    <w:rsid w:val="00874C8C"/>
    <w:rsid w:val="0087722D"/>
    <w:rsid w:val="0088308A"/>
    <w:rsid w:val="0088344F"/>
    <w:rsid w:val="00886C54"/>
    <w:rsid w:val="008874AD"/>
    <w:rsid w:val="00890C6D"/>
    <w:rsid w:val="0089149F"/>
    <w:rsid w:val="00895CAE"/>
    <w:rsid w:val="008A7BFF"/>
    <w:rsid w:val="008B091A"/>
    <w:rsid w:val="008B1444"/>
    <w:rsid w:val="008B1C4A"/>
    <w:rsid w:val="008B2AD6"/>
    <w:rsid w:val="008B7CB1"/>
    <w:rsid w:val="008C14D2"/>
    <w:rsid w:val="008C1F02"/>
    <w:rsid w:val="008C2E05"/>
    <w:rsid w:val="008D242F"/>
    <w:rsid w:val="008D2698"/>
    <w:rsid w:val="008D309A"/>
    <w:rsid w:val="008D4621"/>
    <w:rsid w:val="008E44F7"/>
    <w:rsid w:val="008E5F2D"/>
    <w:rsid w:val="00902B05"/>
    <w:rsid w:val="00907E30"/>
    <w:rsid w:val="00912E52"/>
    <w:rsid w:val="009132DF"/>
    <w:rsid w:val="00913E40"/>
    <w:rsid w:val="009152D4"/>
    <w:rsid w:val="00915D28"/>
    <w:rsid w:val="009166CC"/>
    <w:rsid w:val="00917F9E"/>
    <w:rsid w:val="009216EF"/>
    <w:rsid w:val="00921AAE"/>
    <w:rsid w:val="009335C3"/>
    <w:rsid w:val="00937211"/>
    <w:rsid w:val="0094034C"/>
    <w:rsid w:val="00944E2F"/>
    <w:rsid w:val="00947E87"/>
    <w:rsid w:val="0095022A"/>
    <w:rsid w:val="009615F6"/>
    <w:rsid w:val="00963463"/>
    <w:rsid w:val="00971072"/>
    <w:rsid w:val="00972FDE"/>
    <w:rsid w:val="009777A9"/>
    <w:rsid w:val="00981C22"/>
    <w:rsid w:val="00982405"/>
    <w:rsid w:val="0098651A"/>
    <w:rsid w:val="00993B35"/>
    <w:rsid w:val="009A6673"/>
    <w:rsid w:val="009B029D"/>
    <w:rsid w:val="009B52BA"/>
    <w:rsid w:val="009C09AD"/>
    <w:rsid w:val="009C1662"/>
    <w:rsid w:val="009C1BB2"/>
    <w:rsid w:val="009C5600"/>
    <w:rsid w:val="009C745E"/>
    <w:rsid w:val="009C7573"/>
    <w:rsid w:val="009C7980"/>
    <w:rsid w:val="009D37C9"/>
    <w:rsid w:val="009D5177"/>
    <w:rsid w:val="009E1B82"/>
    <w:rsid w:val="009E2C2E"/>
    <w:rsid w:val="009E43A9"/>
    <w:rsid w:val="009E7A80"/>
    <w:rsid w:val="00A11CDF"/>
    <w:rsid w:val="00A11F2F"/>
    <w:rsid w:val="00A16C66"/>
    <w:rsid w:val="00A20D6A"/>
    <w:rsid w:val="00A21F7B"/>
    <w:rsid w:val="00A26D6F"/>
    <w:rsid w:val="00A5207C"/>
    <w:rsid w:val="00A529CC"/>
    <w:rsid w:val="00A54EB3"/>
    <w:rsid w:val="00A57C4D"/>
    <w:rsid w:val="00A755A0"/>
    <w:rsid w:val="00A83028"/>
    <w:rsid w:val="00A8335A"/>
    <w:rsid w:val="00A84311"/>
    <w:rsid w:val="00A84427"/>
    <w:rsid w:val="00A87EF5"/>
    <w:rsid w:val="00A918AA"/>
    <w:rsid w:val="00A92A60"/>
    <w:rsid w:val="00A94615"/>
    <w:rsid w:val="00AA0C1B"/>
    <w:rsid w:val="00AA1B83"/>
    <w:rsid w:val="00AA2A69"/>
    <w:rsid w:val="00AA2E49"/>
    <w:rsid w:val="00AA5622"/>
    <w:rsid w:val="00AB3416"/>
    <w:rsid w:val="00AB3888"/>
    <w:rsid w:val="00AB43E8"/>
    <w:rsid w:val="00AB4790"/>
    <w:rsid w:val="00AC47B0"/>
    <w:rsid w:val="00AC4A41"/>
    <w:rsid w:val="00AC4D59"/>
    <w:rsid w:val="00AD1C94"/>
    <w:rsid w:val="00AD5B2D"/>
    <w:rsid w:val="00AE5338"/>
    <w:rsid w:val="00AE6991"/>
    <w:rsid w:val="00AF08DA"/>
    <w:rsid w:val="00AF3CF5"/>
    <w:rsid w:val="00AF45FC"/>
    <w:rsid w:val="00B03C31"/>
    <w:rsid w:val="00B0520C"/>
    <w:rsid w:val="00B12A5D"/>
    <w:rsid w:val="00B231BC"/>
    <w:rsid w:val="00B24C8C"/>
    <w:rsid w:val="00B30C3F"/>
    <w:rsid w:val="00B31A71"/>
    <w:rsid w:val="00B3312A"/>
    <w:rsid w:val="00B33EB8"/>
    <w:rsid w:val="00B44EFA"/>
    <w:rsid w:val="00B4742A"/>
    <w:rsid w:val="00B47C02"/>
    <w:rsid w:val="00B51824"/>
    <w:rsid w:val="00B6194B"/>
    <w:rsid w:val="00B627B7"/>
    <w:rsid w:val="00B644EA"/>
    <w:rsid w:val="00B67901"/>
    <w:rsid w:val="00B67A38"/>
    <w:rsid w:val="00B73B8D"/>
    <w:rsid w:val="00B85763"/>
    <w:rsid w:val="00B86BEF"/>
    <w:rsid w:val="00B8736C"/>
    <w:rsid w:val="00B900D3"/>
    <w:rsid w:val="00B97F41"/>
    <w:rsid w:val="00BA1BDA"/>
    <w:rsid w:val="00BA743F"/>
    <w:rsid w:val="00BB5E56"/>
    <w:rsid w:val="00BB6B2D"/>
    <w:rsid w:val="00BC4235"/>
    <w:rsid w:val="00BC666D"/>
    <w:rsid w:val="00BD2E90"/>
    <w:rsid w:val="00BE0746"/>
    <w:rsid w:val="00BE36A9"/>
    <w:rsid w:val="00BE6E90"/>
    <w:rsid w:val="00BE75FD"/>
    <w:rsid w:val="00BF2494"/>
    <w:rsid w:val="00BF260F"/>
    <w:rsid w:val="00BF4E4C"/>
    <w:rsid w:val="00BF5A64"/>
    <w:rsid w:val="00C013CE"/>
    <w:rsid w:val="00C0178F"/>
    <w:rsid w:val="00C10189"/>
    <w:rsid w:val="00C10790"/>
    <w:rsid w:val="00C14AB8"/>
    <w:rsid w:val="00C23BD2"/>
    <w:rsid w:val="00C23E5D"/>
    <w:rsid w:val="00C26D9E"/>
    <w:rsid w:val="00C27942"/>
    <w:rsid w:val="00C32329"/>
    <w:rsid w:val="00C368B8"/>
    <w:rsid w:val="00C37204"/>
    <w:rsid w:val="00C43750"/>
    <w:rsid w:val="00C43A99"/>
    <w:rsid w:val="00C43FEC"/>
    <w:rsid w:val="00C51AD6"/>
    <w:rsid w:val="00C53E24"/>
    <w:rsid w:val="00C56AFA"/>
    <w:rsid w:val="00C611C6"/>
    <w:rsid w:val="00C6235A"/>
    <w:rsid w:val="00C655FF"/>
    <w:rsid w:val="00C724F7"/>
    <w:rsid w:val="00C84D4B"/>
    <w:rsid w:val="00C84F25"/>
    <w:rsid w:val="00C910AC"/>
    <w:rsid w:val="00C91FC1"/>
    <w:rsid w:val="00C9257E"/>
    <w:rsid w:val="00CA47E1"/>
    <w:rsid w:val="00CB437F"/>
    <w:rsid w:val="00CB4C0D"/>
    <w:rsid w:val="00CD2D24"/>
    <w:rsid w:val="00CD721B"/>
    <w:rsid w:val="00CE1AFD"/>
    <w:rsid w:val="00CE1FCF"/>
    <w:rsid w:val="00CF1B32"/>
    <w:rsid w:val="00CF1D3E"/>
    <w:rsid w:val="00CF7BEF"/>
    <w:rsid w:val="00D1490E"/>
    <w:rsid w:val="00D17064"/>
    <w:rsid w:val="00D17283"/>
    <w:rsid w:val="00D17D4A"/>
    <w:rsid w:val="00D17D69"/>
    <w:rsid w:val="00D2210F"/>
    <w:rsid w:val="00D3791C"/>
    <w:rsid w:val="00D42167"/>
    <w:rsid w:val="00D43A94"/>
    <w:rsid w:val="00D44601"/>
    <w:rsid w:val="00D47C27"/>
    <w:rsid w:val="00D57E39"/>
    <w:rsid w:val="00D60C6E"/>
    <w:rsid w:val="00D614AF"/>
    <w:rsid w:val="00D63A95"/>
    <w:rsid w:val="00D67A70"/>
    <w:rsid w:val="00D7074A"/>
    <w:rsid w:val="00D73AE0"/>
    <w:rsid w:val="00D81EDE"/>
    <w:rsid w:val="00D82AF9"/>
    <w:rsid w:val="00D85024"/>
    <w:rsid w:val="00D8674C"/>
    <w:rsid w:val="00D908C6"/>
    <w:rsid w:val="00DA0AA8"/>
    <w:rsid w:val="00DA1ACD"/>
    <w:rsid w:val="00DA2816"/>
    <w:rsid w:val="00DA397C"/>
    <w:rsid w:val="00DA56BB"/>
    <w:rsid w:val="00DB02F0"/>
    <w:rsid w:val="00DB2980"/>
    <w:rsid w:val="00DB402F"/>
    <w:rsid w:val="00DB4A51"/>
    <w:rsid w:val="00DB5C6B"/>
    <w:rsid w:val="00DB5D22"/>
    <w:rsid w:val="00DD3620"/>
    <w:rsid w:val="00E054C6"/>
    <w:rsid w:val="00E05762"/>
    <w:rsid w:val="00E07BBF"/>
    <w:rsid w:val="00E11BA0"/>
    <w:rsid w:val="00E11D92"/>
    <w:rsid w:val="00E1538F"/>
    <w:rsid w:val="00E153AE"/>
    <w:rsid w:val="00E15A5D"/>
    <w:rsid w:val="00E16D47"/>
    <w:rsid w:val="00E2005E"/>
    <w:rsid w:val="00E24DBB"/>
    <w:rsid w:val="00E30E5C"/>
    <w:rsid w:val="00E3279C"/>
    <w:rsid w:val="00E3367A"/>
    <w:rsid w:val="00E406CA"/>
    <w:rsid w:val="00E4296B"/>
    <w:rsid w:val="00E44CFD"/>
    <w:rsid w:val="00E44E44"/>
    <w:rsid w:val="00E522E1"/>
    <w:rsid w:val="00E5754E"/>
    <w:rsid w:val="00E60245"/>
    <w:rsid w:val="00E613E2"/>
    <w:rsid w:val="00E63D50"/>
    <w:rsid w:val="00E71AE4"/>
    <w:rsid w:val="00E72C8C"/>
    <w:rsid w:val="00E9134F"/>
    <w:rsid w:val="00E94F10"/>
    <w:rsid w:val="00EA4E86"/>
    <w:rsid w:val="00EA6031"/>
    <w:rsid w:val="00EB6D02"/>
    <w:rsid w:val="00EC791B"/>
    <w:rsid w:val="00EC7A1A"/>
    <w:rsid w:val="00EC7F2E"/>
    <w:rsid w:val="00ED051D"/>
    <w:rsid w:val="00ED186C"/>
    <w:rsid w:val="00ED2A75"/>
    <w:rsid w:val="00ED6770"/>
    <w:rsid w:val="00EE061B"/>
    <w:rsid w:val="00EE0F4E"/>
    <w:rsid w:val="00EE39F2"/>
    <w:rsid w:val="00EE611F"/>
    <w:rsid w:val="00EF0184"/>
    <w:rsid w:val="00EF4ACD"/>
    <w:rsid w:val="00EF5E0D"/>
    <w:rsid w:val="00F05F02"/>
    <w:rsid w:val="00F1080F"/>
    <w:rsid w:val="00F13993"/>
    <w:rsid w:val="00F163AA"/>
    <w:rsid w:val="00F17C7C"/>
    <w:rsid w:val="00F17CF0"/>
    <w:rsid w:val="00F20B7D"/>
    <w:rsid w:val="00F22D3C"/>
    <w:rsid w:val="00F32D52"/>
    <w:rsid w:val="00F338EB"/>
    <w:rsid w:val="00F34E76"/>
    <w:rsid w:val="00F42815"/>
    <w:rsid w:val="00F429CD"/>
    <w:rsid w:val="00F51084"/>
    <w:rsid w:val="00F5294B"/>
    <w:rsid w:val="00F6507B"/>
    <w:rsid w:val="00F677ED"/>
    <w:rsid w:val="00F738DE"/>
    <w:rsid w:val="00F767AF"/>
    <w:rsid w:val="00F86AC5"/>
    <w:rsid w:val="00F90E4F"/>
    <w:rsid w:val="00F924D2"/>
    <w:rsid w:val="00F95248"/>
    <w:rsid w:val="00F958AC"/>
    <w:rsid w:val="00F958F1"/>
    <w:rsid w:val="00FA4F48"/>
    <w:rsid w:val="00FC2A46"/>
    <w:rsid w:val="00FD1D03"/>
    <w:rsid w:val="00FD3F8C"/>
    <w:rsid w:val="00FD449A"/>
    <w:rsid w:val="00FE199A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3FD8"/>
  <w15:docId w15:val="{C3E5FE1B-14E3-41FF-9DB0-A4F3480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0D"/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2A0F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basedOn w:val="DefaultParagraphFont"/>
    <w:uiPriority w:val="99"/>
    <w:qFormat/>
    <w:rsid w:val="00762B3D"/>
    <w:rPr>
      <w:b/>
      <w:bCs/>
    </w:rPr>
  </w:style>
  <w:style w:type="paragraph" w:styleId="NormalWeb">
    <w:name w:val="Normal (Web)"/>
    <w:basedOn w:val="Normal"/>
    <w:uiPriority w:val="99"/>
    <w:rsid w:val="00E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791B"/>
    <w:pPr>
      <w:ind w:left="720"/>
      <w:contextualSpacing/>
    </w:pPr>
  </w:style>
  <w:style w:type="paragraph" w:customStyle="1" w:styleId="naisc">
    <w:name w:val="naisc"/>
    <w:basedOn w:val="Normal"/>
    <w:rsid w:val="0070604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D37C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9D37C9"/>
  </w:style>
  <w:style w:type="paragraph" w:styleId="BodyTextIndent">
    <w:name w:val="Body Text Indent"/>
    <w:basedOn w:val="Normal"/>
    <w:link w:val="BodyTextIndentChar"/>
    <w:rsid w:val="0073632C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63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213">
    <w:name w:val="tv213"/>
    <w:basedOn w:val="Normal"/>
    <w:rsid w:val="006F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87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3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7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8082-15F9-4E6B-9005-66B52B1D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28.jūlija noteikumos Nr.836 „Pedagogu darba samaksas noteikumi”” sākotnējās ietekmes novērtējuma ziņojums (anotācija)</vt:lpstr>
    </vt:vector>
  </TitlesOfParts>
  <Company>IZM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28.jūlija noteikumos Nr.836 „Pedagogu darba samaksas noteikumi”” sākotnējās ietekmes novērtējuma ziņojums (anotācija)</dc:title>
  <dc:subject>Anotācija</dc:subject>
  <dc:creator>Līga Buceniece</dc:creator>
  <cp:lastModifiedBy>Anita Āboliņa</cp:lastModifiedBy>
  <cp:revision>2</cp:revision>
  <cp:lastPrinted>2017-06-12T12:03:00Z</cp:lastPrinted>
  <dcterms:created xsi:type="dcterms:W3CDTF">2017-06-13T08:15:00Z</dcterms:created>
  <dcterms:modified xsi:type="dcterms:W3CDTF">2017-06-13T08:15:00Z</dcterms:modified>
</cp:coreProperties>
</file>