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AC97A" w14:textId="77777777" w:rsidR="009E2C2E" w:rsidRPr="00A26D6F" w:rsidRDefault="00AE5338" w:rsidP="00F3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468683"/>
      <w:bookmarkStart w:id="1" w:name="OLE_LINK1"/>
      <w:bookmarkStart w:id="2" w:name="OLE_LINK2"/>
      <w:bookmarkEnd w:id="0"/>
      <w:r w:rsidRPr="00A26D6F">
        <w:rPr>
          <w:rFonts w:ascii="Times New Roman" w:eastAsia="Calibri" w:hAnsi="Times New Roman" w:cs="Times New Roman"/>
          <w:b/>
          <w:sz w:val="24"/>
          <w:szCs w:val="24"/>
        </w:rPr>
        <w:t>Ministru kabineta noteikumu projekta</w:t>
      </w:r>
      <w:bookmarkStart w:id="3" w:name="OLE_LINK3"/>
      <w:bookmarkStart w:id="4" w:name="OLE_LINK4"/>
      <w:bookmarkStart w:id="5" w:name="OLE_LINK7"/>
      <w:bookmarkStart w:id="6" w:name="OLE_LINK8"/>
      <w:bookmarkEnd w:id="1"/>
      <w:bookmarkEnd w:id="2"/>
      <w:r w:rsidR="00F32D52" w:rsidRPr="00A26D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3"/>
      <w:bookmarkEnd w:id="4"/>
      <w:bookmarkEnd w:id="5"/>
      <w:bookmarkEnd w:id="6"/>
      <w:r w:rsidRPr="00A26D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0038FD" w14:textId="77777777" w:rsidR="00AE5338" w:rsidRPr="00E613E2" w:rsidRDefault="00E613E2" w:rsidP="00F32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D6F">
        <w:rPr>
          <w:rFonts w:ascii="Times New Roman" w:hAnsi="Times New Roman" w:cs="Times New Roman"/>
          <w:bCs/>
          <w:sz w:val="24"/>
          <w:szCs w:val="24"/>
        </w:rPr>
        <w:t>„</w:t>
      </w:r>
      <w:r w:rsidRPr="00A26D6F">
        <w:rPr>
          <w:rStyle w:val="Strong"/>
          <w:rFonts w:ascii="Times New Roman" w:hAnsi="Times New Roman" w:cs="Times New Roman"/>
          <w:sz w:val="24"/>
          <w:szCs w:val="24"/>
        </w:rPr>
        <w:t>Grozījumi</w:t>
      </w:r>
      <w:r w:rsidRPr="00A26D6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6D6F" w:rsidRPr="00A26D6F">
        <w:rPr>
          <w:rFonts w:ascii="Times New Roman" w:hAnsi="Times New Roman" w:cs="Times New Roman"/>
          <w:b/>
          <w:sz w:val="24"/>
          <w:szCs w:val="24"/>
        </w:rPr>
        <w:t>Ministru kabineta</w:t>
      </w:r>
      <w:r w:rsidR="00A26D6F" w:rsidRPr="00A26D6F">
        <w:rPr>
          <w:rFonts w:ascii="Times New Roman" w:hAnsi="Times New Roman" w:cs="Times New Roman"/>
          <w:sz w:val="24"/>
          <w:szCs w:val="24"/>
        </w:rPr>
        <w:t xml:space="preserve"> </w:t>
      </w:r>
      <w:r w:rsidR="00A26D6F" w:rsidRPr="00A26D6F">
        <w:rPr>
          <w:rStyle w:val="Strong"/>
          <w:rFonts w:ascii="Times New Roman" w:hAnsi="Times New Roman" w:cs="Times New Roman"/>
          <w:bCs w:val="0"/>
          <w:sz w:val="24"/>
          <w:szCs w:val="24"/>
        </w:rPr>
        <w:t>2007.gada 2.oktobra noteikumos Nr.655 „Noteikumi par profesionālās izglītības programmu īstenošanas izmaksu minimumu uz vienu izglītojamo”</w:t>
      </w:r>
      <w:r w:rsidR="00A26D6F"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Pr="00A26D6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E5338" w:rsidRPr="00E613E2">
        <w:rPr>
          <w:rFonts w:ascii="Times New Roman" w:hAnsi="Times New Roman" w:cs="Times New Roman"/>
          <w:b/>
          <w:sz w:val="24"/>
          <w:szCs w:val="24"/>
        </w:rPr>
        <w:t>sākotnējās ietekmes novērtējuma ziņojums (anotācija)</w:t>
      </w:r>
    </w:p>
    <w:p w14:paraId="199742DD" w14:textId="77777777" w:rsidR="009E2C2E" w:rsidRPr="00E613E2" w:rsidRDefault="009E2C2E" w:rsidP="00F3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7"/>
        <w:gridCol w:w="2270"/>
        <w:gridCol w:w="6554"/>
      </w:tblGrid>
      <w:tr w:rsidR="00514935" w:rsidRPr="00DA397C" w14:paraId="4CCCE16C" w14:textId="77777777" w:rsidTr="00993B35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CE2FD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E5338" w:rsidRPr="00DA397C" w14:paraId="6A5217F8" w14:textId="77777777" w:rsidTr="009615F6">
        <w:trPr>
          <w:trHeight w:val="40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F0BA15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FAD45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DE1F4" w14:textId="44E30166" w:rsidR="00F13993" w:rsidRPr="00DA397C" w:rsidRDefault="007A5B6E" w:rsidP="006643F0">
            <w:pPr>
              <w:pStyle w:val="NormalWeb"/>
              <w:spacing w:before="0" w:beforeAutospacing="0" w:after="0" w:afterAutospacing="0"/>
              <w:jc w:val="both"/>
            </w:pPr>
            <w:r w:rsidRPr="00CE44E4">
              <w:t>Iz</w:t>
            </w:r>
            <w:r>
              <w:t>glītības un zinātnes ministrija</w:t>
            </w:r>
            <w:r w:rsidRPr="00CE44E4">
              <w:t xml:space="preserve"> </w:t>
            </w:r>
            <w:r>
              <w:t xml:space="preserve">(turpmāk – ministrija) pēc savas iniciatīvas </w:t>
            </w:r>
            <w:r w:rsidRPr="00CE44E4">
              <w:t xml:space="preserve">ir </w:t>
            </w:r>
            <w:r>
              <w:t xml:space="preserve">sagatavojusi </w:t>
            </w:r>
            <w:r w:rsidRPr="00A26D6F">
              <w:rPr>
                <w:rFonts w:eastAsia="Calibri"/>
              </w:rPr>
              <w:t>Ministru kabineta noteikumu projekt</w:t>
            </w:r>
            <w:r>
              <w:rPr>
                <w:rFonts w:eastAsia="Calibri"/>
              </w:rPr>
              <w:t>u</w:t>
            </w:r>
            <w:r w:rsidRPr="00A26D6F">
              <w:t xml:space="preserve"> </w:t>
            </w:r>
            <w:r w:rsidR="00AE6991" w:rsidRPr="00A26D6F">
              <w:rPr>
                <w:bCs/>
              </w:rPr>
              <w:t>„</w:t>
            </w:r>
            <w:r w:rsidR="00AE6991" w:rsidRPr="00A26D6F">
              <w:rPr>
                <w:rStyle w:val="Strong"/>
                <w:b w:val="0"/>
              </w:rPr>
              <w:t>Grozījumi</w:t>
            </w:r>
            <w:r w:rsidR="00AE6991" w:rsidRPr="00A26D6F">
              <w:rPr>
                <w:rStyle w:val="Strong"/>
              </w:rPr>
              <w:t xml:space="preserve"> </w:t>
            </w:r>
            <w:r w:rsidR="00AE6991" w:rsidRPr="00A26D6F">
              <w:t xml:space="preserve">Ministru kabineta </w:t>
            </w:r>
            <w:r w:rsidR="00AE6991" w:rsidRPr="00A26D6F">
              <w:rPr>
                <w:rStyle w:val="Strong"/>
                <w:b w:val="0"/>
                <w:bCs w:val="0"/>
              </w:rPr>
              <w:t>2007.gada 2.oktobra noteikumos Nr.655 „Noteikumi par profesionālās izglītības programmu īstenošanas izmaksu minimumu uz vienu izglītojamo”</w:t>
            </w:r>
            <w:r w:rsidR="00AE6991" w:rsidRPr="00675E28">
              <w:rPr>
                <w:rStyle w:val="Strong"/>
                <w:b w:val="0"/>
              </w:rPr>
              <w:t>”</w:t>
            </w:r>
            <w:r w:rsidR="00AE6991" w:rsidRPr="00A26D6F">
              <w:rPr>
                <w:rStyle w:val="Strong"/>
              </w:rPr>
              <w:t xml:space="preserve"> </w:t>
            </w:r>
            <w:r w:rsidR="00AE6991" w:rsidRPr="00A26D6F">
              <w:rPr>
                <w:rFonts w:eastAsia="Calibri"/>
              </w:rPr>
              <w:t>(turpmāk – projekts)</w:t>
            </w:r>
            <w:r>
              <w:rPr>
                <w:rFonts w:eastAsia="Calibri"/>
              </w:rPr>
              <w:t>.</w:t>
            </w:r>
            <w:r>
              <w:t xml:space="preserve"> Projekts izstrādāts, pamatojoties uz Izglītības likuma 14.panta 20.punktu</w:t>
            </w:r>
            <w:r w:rsidR="006643F0">
              <w:t>.</w:t>
            </w:r>
            <w:r>
              <w:t xml:space="preserve"> </w:t>
            </w:r>
            <w:r w:rsidR="00AE6991" w:rsidRPr="00A26D6F">
              <w:rPr>
                <w:rFonts w:eastAsia="Calibri"/>
              </w:rPr>
              <w:t xml:space="preserve"> </w:t>
            </w:r>
          </w:p>
        </w:tc>
      </w:tr>
      <w:tr w:rsidR="00AE5338" w:rsidRPr="00DA397C" w14:paraId="3BCFD75A" w14:textId="77777777" w:rsidTr="009615F6">
        <w:trPr>
          <w:trHeight w:val="46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6E6620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0BC15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211CA2" w14:textId="00CFE40F" w:rsidR="00F13993" w:rsidRDefault="00DF60E3" w:rsidP="00F13993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</w:t>
            </w:r>
            <w:r w:rsidR="007A5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 izstrāde bija nepieciešama, jo </w:t>
            </w:r>
            <w:r w:rsidR="00F13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mainās pedagogu darba samaksas kārtība, kas noteikta Ministru kabineta </w:t>
            </w:r>
            <w:r w:rsidR="0058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2016.gada 5.jūlija noteikumos</w:t>
            </w:r>
            <w:r w:rsidR="008F2D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Nr.445</w:t>
            </w:r>
            <w:r w:rsidR="00585A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“Pedagogu darba samaksas noteikumi”.</w:t>
            </w:r>
          </w:p>
          <w:p w14:paraId="555C7693" w14:textId="22175776" w:rsidR="00B03C31" w:rsidRDefault="00B03C31" w:rsidP="00B03C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Projektā </w:t>
            </w:r>
            <w:r w:rsidRPr="00B03C31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B03C3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Grozījumi</w:t>
            </w:r>
            <w:r w:rsidRPr="00B03C3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31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Pr="00B03C31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2007.gada 2.oktobra noteikumos Nr.655 „Noteikumi par profesionālās izglītības programmu īstenošanas izmaksu minimumu uz vienu izglītojamo”</w:t>
            </w:r>
            <w:r w:rsidRPr="00B03C3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”</w:t>
            </w:r>
            <w:r w:rsidRPr="00B03C3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C3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(turpmāk - noteikumi Nr.655)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91" w:rsidRPr="00D23D9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paredzēts</w:t>
            </w:r>
            <w:r w:rsidR="00D23D91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DE1" w:rsidRPr="008F2DE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svītrot </w:t>
            </w:r>
            <w:r w:rsidRPr="00B03C3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B03C31">
              <w:rPr>
                <w:rFonts w:ascii="Times New Roman" w:hAnsi="Times New Roman" w:cs="Times New Roman"/>
                <w:color w:val="414142"/>
                <w:sz w:val="24"/>
                <w:szCs w:val="24"/>
                <w:vertAlign w:val="superscript"/>
              </w:rPr>
              <w:t>1</w:t>
            </w:r>
            <w:r w:rsidRPr="00B03C31">
              <w:rPr>
                <w:rStyle w:val="apple-converted-space"/>
                <w:rFonts w:ascii="Times New Roman" w:hAnsi="Times New Roman" w:cs="Times New Roman"/>
                <w:color w:val="414142"/>
                <w:sz w:val="24"/>
                <w:szCs w:val="24"/>
                <w:vertAlign w:val="superscript"/>
              </w:rPr>
              <w:t> </w:t>
            </w:r>
            <w:r w:rsidRPr="00B03C31">
              <w:rPr>
                <w:rFonts w:ascii="Times New Roman" w:hAnsi="Times New Roman" w:cs="Times New Roman"/>
                <w:bCs/>
                <w:sz w:val="24"/>
                <w:szCs w:val="24"/>
              </w:rPr>
              <w:t>punktu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jo jaunajā </w:t>
            </w:r>
            <w:r w:rsidRPr="00B03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3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pedagogu profesionālās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darbības kvalitātes novērtēšanas kārtībā noteiktas citādas </w:t>
            </w:r>
            <w:r w:rsidRPr="00F13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profesionālās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darbības kvalitātes pakāpes.</w:t>
            </w:r>
          </w:p>
          <w:p w14:paraId="57B6877A" w14:textId="48E5AF4E" w:rsidR="00B03C31" w:rsidRDefault="00B03C31" w:rsidP="00B03C3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Jaunā redakcijā izteikts </w:t>
            </w:r>
            <w:r w:rsidRPr="00B03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1.pielikuma </w:t>
            </w:r>
            <w:r w:rsidRPr="00B03C31"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>6. apakšpunkt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  <w:t xml:space="preserve">s, lai iekļautu  finansējuma aprēķinā arī finansējumu </w:t>
            </w:r>
            <w:r w:rsidRPr="003072D7">
              <w:rPr>
                <w:color w:val="414142"/>
                <w:sz w:val="28"/>
                <w:szCs w:val="28"/>
                <w:shd w:val="clear" w:color="auto" w:fill="FFFFFF"/>
              </w:rPr>
              <w:t xml:space="preserve"> </w:t>
            </w:r>
            <w:r w:rsidR="00545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piemaksām</w:t>
            </w:r>
            <w:r w:rsidRPr="00B03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 pedagogu profesionālās darbības kvalitāti</w:t>
            </w:r>
            <w:r w:rsidR="008F2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kā arī papildinātu pārējiem pedagogiem aprēķināto darba samaksu, jo līdz šim izglītības iestādēm nepietika finansējuma atbalsta pedagogu darba samaksai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2E7874" w14:textId="29E0122A" w:rsidR="00F06D2F" w:rsidRPr="00281810" w:rsidRDefault="00F06D2F" w:rsidP="007A5B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Sākot ar 2018./2019.mācību gadu, samazināsies  finansējums, kas tiks aprēķināts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 pedagogu iegūtajām profesionālās darbības 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>kvalitātes pakāpēm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kā noteikts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Ministru kabineta </w:t>
            </w:r>
            <w:r w:rsidRPr="00F13993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2014.gada 17.jūnija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noteikumos Nr.350</w:t>
            </w:r>
            <w:r>
              <w:rPr>
                <w:rFonts w:ascii="Arial" w:eastAsia="Times New Roman" w:hAnsi="Arial" w:cs="Arial"/>
                <w:b/>
                <w:bCs/>
                <w:color w:val="414142"/>
                <w:sz w:val="35"/>
                <w:szCs w:val="35"/>
                <w:lang w:eastAsia="lv-LV"/>
              </w:rPr>
              <w:t xml:space="preserve"> </w:t>
            </w:r>
            <w:r w:rsidRPr="00F13993"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“Pedagogu profesionālās darbības kvalitātes novērtēšanas kārtība</w:t>
            </w:r>
            <w:r>
              <w:rPr>
                <w:rFonts w:ascii="Times New Roman" w:eastAsia="Times New Roman" w:hAnsi="Times New Roman" w:cs="Times New Roman"/>
                <w:bCs/>
                <w:color w:val="414142"/>
                <w:sz w:val="24"/>
                <w:szCs w:val="24"/>
                <w:lang w:eastAsia="lv-LV"/>
              </w:rPr>
              <w:t>”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 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beigsies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izsniegto dokumentu 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derīguma termiņš.  Tādējādi atbrīvosies finansējums, kas tiks novirzīts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jaunajai kvalitātes vērtēšanas finansēšanai, to 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>procentuāli palielinot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Š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obrīd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projektā 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>noteikts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finansējums</w:t>
            </w:r>
            <w:r w:rsidRPr="006F0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 mazāk kā 13,5%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r w:rsidRPr="00471903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mācību stundu plāna īstenošanai aprēķinātā pedagogu darba algu fonda</w:t>
            </w:r>
            <w:r w:rsidRPr="00471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bookmarkStart w:id="7" w:name="_GoBack"/>
        <w:bookmarkEnd w:id="7"/>
      </w:tr>
      <w:tr w:rsidR="00AE5338" w:rsidRPr="00DA397C" w14:paraId="42703739" w14:textId="77777777" w:rsidTr="009615F6">
        <w:trPr>
          <w:trHeight w:val="46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857009" w14:textId="107846B7" w:rsidR="00514935" w:rsidRPr="00DA397C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7E908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2390A0" w14:textId="44421DE1" w:rsidR="00D614AF" w:rsidRPr="008555C7" w:rsidRDefault="0054219B" w:rsidP="00585A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5F2D">
              <w:rPr>
                <w:rFonts w:ascii="Times New Roman" w:hAnsi="Times New Roman" w:cs="Times New Roman"/>
                <w:sz w:val="24"/>
                <w:szCs w:val="24"/>
              </w:rPr>
              <w:t>Izglītības un zinātnes ministrija</w:t>
            </w:r>
            <w:r w:rsidR="0001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5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5338" w:rsidRPr="00DA397C" w14:paraId="4632422F" w14:textId="77777777" w:rsidTr="009615F6"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034B2A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6772B6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86B89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514935" w:rsidRPr="00DA397C" w14:paraId="59272310" w14:textId="77777777" w:rsidTr="00993B35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1CFA2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E5338" w:rsidRPr="00DA397C" w14:paraId="1048CD97" w14:textId="77777777" w:rsidTr="009615F6">
        <w:trPr>
          <w:trHeight w:val="46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78F2E8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0B7CCF" w14:textId="77777777" w:rsidR="00993B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</w:p>
          <w:p w14:paraId="37BFD276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tiesiskais regulējums ietekmē vai varētu ietekmēt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9DAB9" w14:textId="7E21BAA4" w:rsidR="00D81EDE" w:rsidRPr="00DA397C" w:rsidRDefault="000A7055" w:rsidP="001E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hAnsi="Times New Roman" w:cs="Times New Roman"/>
                <w:sz w:val="24"/>
                <w:szCs w:val="24"/>
              </w:rPr>
              <w:t xml:space="preserve">Projekta tiesiskais regulējums attiecas uz </w:t>
            </w:r>
            <w:r w:rsidR="00D81EDE" w:rsidRPr="00DA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>visām</w:t>
            </w:r>
            <w:r w:rsidR="008555C7" w:rsidRPr="008E5F2D">
              <w:rPr>
                <w:rFonts w:ascii="Times New Roman" w:hAnsi="Times New Roman" w:cs="Times New Roman"/>
                <w:sz w:val="24"/>
                <w:szCs w:val="24"/>
              </w:rPr>
              <w:t xml:space="preserve"> Izglītības un zinātnes ministrija</w:t>
            </w:r>
            <w:r w:rsidR="009E1B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>, Kultūras ministrija</w:t>
            </w:r>
            <w:r w:rsidR="009E1B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>, Tieslietu ministrija</w:t>
            </w:r>
            <w:r w:rsidR="009E1B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 xml:space="preserve">, Labklājības ministrijas padotībā esošajām profesionālās izglītības iestādēm, kurās mācās </w:t>
            </w:r>
            <w:r w:rsidR="001E105B">
              <w:rPr>
                <w:rFonts w:ascii="Times New Roman" w:hAnsi="Times New Roman" w:cs="Times New Roman"/>
                <w:sz w:val="24"/>
                <w:szCs w:val="24"/>
              </w:rPr>
              <w:t>27190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 xml:space="preserve"> izglītojamie (Izglītības un zinātnes ministrijas oficiālās statistikas dati 201</w:t>
            </w:r>
            <w:r w:rsidR="006F4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55C7">
              <w:rPr>
                <w:rFonts w:ascii="Times New Roman" w:hAnsi="Times New Roman" w:cs="Times New Roman"/>
                <w:sz w:val="24"/>
                <w:szCs w:val="24"/>
              </w:rPr>
              <w:t>.gada 1.septembrī).</w:t>
            </w:r>
          </w:p>
        </w:tc>
      </w:tr>
      <w:tr w:rsidR="00AE5338" w:rsidRPr="00DA397C" w14:paraId="6E24E98F" w14:textId="77777777" w:rsidTr="009615F6">
        <w:trPr>
          <w:trHeight w:val="510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3E04A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046D5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6A2BF2" w14:textId="77777777" w:rsidR="00B644EA" w:rsidRPr="00DA397C" w:rsidRDefault="002E38D9" w:rsidP="00B2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E5338" w:rsidRPr="00DA397C" w14:paraId="522DE004" w14:textId="77777777" w:rsidTr="009615F6">
        <w:trPr>
          <w:trHeight w:val="510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20FC87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477F9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B5662" w14:textId="77777777" w:rsidR="007E2D71" w:rsidRPr="00DA397C" w:rsidRDefault="00817259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E5338" w:rsidRPr="00DA397C" w14:paraId="62F2DA42" w14:textId="77777777" w:rsidTr="009615F6">
        <w:trPr>
          <w:trHeight w:val="345"/>
        </w:trPr>
        <w:tc>
          <w:tcPr>
            <w:tcW w:w="2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F7E161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E1D9A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29535" w14:textId="77777777" w:rsidR="00514935" w:rsidRPr="00DA397C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3246B0F" w14:textId="77777777" w:rsidR="00835EE8" w:rsidRDefault="00835EE8" w:rsidP="002A0F4A">
      <w:pPr>
        <w:pStyle w:val="naisf"/>
        <w:spacing w:before="0" w:after="0"/>
        <w:ind w:firstLine="0"/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6B7CE5" w:rsidRPr="00DA397C" w14:paraId="41749D1D" w14:textId="77777777" w:rsidTr="009F0DC9">
        <w:trPr>
          <w:trHeight w:val="34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CD3F7D" w14:textId="20CF6D95" w:rsidR="006B7CE5" w:rsidRDefault="006B7CE5" w:rsidP="009F0DC9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FE14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  <w:tbl>
            <w:tblPr>
              <w:tblW w:w="9171" w:type="dxa"/>
              <w:tblLayout w:type="fixed"/>
              <w:tblLook w:val="04A0" w:firstRow="1" w:lastRow="0" w:firstColumn="1" w:lastColumn="0" w:noHBand="0" w:noVBand="1"/>
            </w:tblPr>
            <w:tblGrid>
              <w:gridCol w:w="2792"/>
              <w:gridCol w:w="1418"/>
              <w:gridCol w:w="1133"/>
              <w:gridCol w:w="1276"/>
              <w:gridCol w:w="1276"/>
              <w:gridCol w:w="1276"/>
            </w:tblGrid>
            <w:tr w:rsidR="006B7CE5" w:rsidRPr="003A219A" w14:paraId="35B3D808" w14:textId="77777777" w:rsidTr="009F0DC9">
              <w:trPr>
                <w:trHeight w:val="945"/>
              </w:trPr>
              <w:tc>
                <w:tcPr>
                  <w:tcW w:w="2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98930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Rādītāji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0A3C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 gads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7924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Turpmākie trīs gadi (</w:t>
                  </w:r>
                  <w:proofErr w:type="spellStart"/>
                  <w:r w:rsidRPr="006F47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</w:tr>
            <w:tr w:rsidR="006B7CE5" w:rsidRPr="003A219A" w14:paraId="083BF60F" w14:textId="77777777" w:rsidTr="009F0DC9">
              <w:trPr>
                <w:trHeight w:val="315"/>
              </w:trPr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F7378C2" w14:textId="77777777" w:rsidR="006B7CE5" w:rsidRPr="003A219A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C79C1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saskaņā ar valsts budžetu kārtējam gadam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79B5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izmaiņas kārtējā gadā, salīdzinot ar valsts budžetu kārtējam gadam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EEAE3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8</w:t>
                  </w: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 gads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5EC9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9</w:t>
                  </w: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 gads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24CE0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20</w:t>
                  </w: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. gads</w:t>
                  </w:r>
                </w:p>
              </w:tc>
            </w:tr>
            <w:tr w:rsidR="006B7CE5" w:rsidRPr="003A219A" w14:paraId="4423C89F" w14:textId="77777777" w:rsidTr="009F0DC9">
              <w:trPr>
                <w:trHeight w:val="1530"/>
              </w:trPr>
              <w:tc>
                <w:tcPr>
                  <w:tcW w:w="2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5B5844" w14:textId="77777777" w:rsidR="006B7CE5" w:rsidRPr="003A219A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61918" w14:textId="77777777" w:rsidR="006B7CE5" w:rsidRPr="003A219A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D993D" w14:textId="77777777" w:rsidR="006B7CE5" w:rsidRPr="003A219A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CAC2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izmaiņas, salīdzinot ar 2016.gadu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60D4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izmaiņas, salīdzinot ar 2016.gadu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8D302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izmaiņas, salīdzinot ar 2016.gadu</w:t>
                  </w:r>
                </w:p>
              </w:tc>
            </w:tr>
            <w:tr w:rsidR="006B7CE5" w:rsidRPr="003A219A" w14:paraId="24C53461" w14:textId="77777777" w:rsidTr="009F0DC9">
              <w:trPr>
                <w:trHeight w:val="43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2BD44DE2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1. Budžeta ieņēmumi: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</w:tcPr>
                <w:p w14:paraId="0ABCB3F1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044FDA0E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066CF2B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1CA8806C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0753613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58C974ED" w14:textId="77777777" w:rsidTr="009F0DC9">
              <w:trPr>
                <w:trHeight w:val="63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C7725F6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41F8151A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54E4BE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7C2C55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61A88EE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303EDD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5A8D9C7E" w14:textId="77777777" w:rsidTr="009F0DC9">
              <w:trPr>
                <w:trHeight w:val="63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43979E09" w14:textId="553674B2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15.resors "Izglītības un zinātnes ministrija"</w:t>
                  </w: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14:paraId="2A96955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72 005 798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DECDF4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33FC153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FE86F16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02FA61F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3C85EE52" w14:textId="77777777" w:rsidTr="009F0DC9">
              <w:trPr>
                <w:trHeight w:val="63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98477" w14:textId="77777777" w:rsidR="006B7CE5" w:rsidRPr="003A219A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Apakšprogramma 02.01.00 “Profesionālās izglītības programmu īstenošana”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1B88EC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72 005 798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0885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B842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EA2430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7B129C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B7CE5" w:rsidRPr="003A219A" w14:paraId="6C504444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79149F2B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22.resors "Kultūras ministrija"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14:paraId="272B3D9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40E6A531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6B5C32B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4B13C372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503DC23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7B307545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57DCD0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Programma 20.00.00. "Kultūrizglītība"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EF7FE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CC2B6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6884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6BC33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EB131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B7CE5" w:rsidRPr="003A219A" w14:paraId="23C3C01F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D0FDB6B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1.2. speciālais 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4615B62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5FB8B5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E1CEF5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71747B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327AA7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B7CE5" w:rsidRPr="003A219A" w14:paraId="2C18E009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7AE28C7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1.3. pašvaldību 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F5F17A8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E1B7F2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FEA671E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E82C33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987DC3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B7CE5" w:rsidRPr="003A219A" w14:paraId="290F6895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15784DF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2. Budžeta izdevumi: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</w:tcPr>
                <w:p w14:paraId="2591436B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0D422A2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541749E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6B23D472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89A0DC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783A09A8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F2BD513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2.1. valsts pamatbudžets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5F9A158A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5392E9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DBD406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05D932E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0E40FA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02D4005A" w14:textId="77777777" w:rsidTr="009F0DC9">
              <w:trPr>
                <w:trHeight w:val="63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59159A8" w14:textId="2527B598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15.resors "Izglītības un zinātnes ministrija"</w:t>
                  </w: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</w:tcPr>
                <w:p w14:paraId="142963F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72 030 301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2ECBDB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F36FE2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1BC114D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949E49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4A9F66F7" w14:textId="77777777" w:rsidTr="009F0DC9">
              <w:trPr>
                <w:trHeight w:val="63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E41B5" w14:textId="77777777" w:rsidR="006B7CE5" w:rsidRPr="003A219A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Apakšprogramma 02.01.00 “Profesionālās izglītības programmu īstenošana”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CB7B66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72 030 301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9BCD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E543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12F6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94341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09A1564D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603E014C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22.resors "Kultūras ministrija"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</w:tcPr>
                <w:p w14:paraId="45C4AC3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250F40C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5535C041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0A1D57E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22C20E0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0E81B32C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87216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Programma 20.00.00. "Kultūrizglītība"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BD6C9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CACD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F5380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33376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CA072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0B035194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0C35B74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2.2. speciālais 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1983B06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81D0C67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D71A03E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B1D1AC7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6991D3C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493D821B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5D58E2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2.3. pašvaldību 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D279FD5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42B7E07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38EAF9A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3F397B6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3100931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45F5DE18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7B50F76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3. Finansiālā ietekme: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81F10E9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3AD89BD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22DEDE0C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AF9378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25D3B5E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4427FEC5" w14:textId="77777777" w:rsidTr="009F0DC9">
              <w:trPr>
                <w:trHeight w:val="39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45618A3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3.1. valsts pamatbudžets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5FBD77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986D20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434BEB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6867B8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03ECC1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7940C0B3" w14:textId="77777777" w:rsidTr="009F0DC9">
              <w:trPr>
                <w:trHeight w:val="63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4D65ADCC" w14:textId="7F6E5564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15.resors "Izglītības un zinātnes ministrija"</w:t>
                  </w: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br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0C949F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-24 503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55278749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687DCD5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3D3B69E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center"/>
                  <w:hideMark/>
                </w:tcPr>
                <w:p w14:paraId="2B5BBBC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39EFEDFD" w14:textId="77777777" w:rsidTr="009F0DC9">
              <w:trPr>
                <w:trHeight w:val="318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2D7E53" w14:textId="77777777" w:rsidR="006B7CE5" w:rsidRPr="003A219A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Apakšprogramma 02.01.00 “Profesionālās izglītības programmu īstenošana”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41431" w14:textId="77777777" w:rsidR="006B7CE5" w:rsidRPr="00EB466A" w:rsidRDefault="006B7CE5" w:rsidP="009F0DC9">
                  <w:pPr>
                    <w:pStyle w:val="ListParagraph"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-24 503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74DB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8CCB2E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5B86E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53ABB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158D9E9E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4489E092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22.resors "Kultūras ministrija"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78791CD3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5953B80C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7BC885B0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56BDAF4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CC"/>
                  <w:vAlign w:val="bottom"/>
                  <w:hideMark/>
                </w:tcPr>
                <w:p w14:paraId="45F9A722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3246DAE6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AD003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Programma 20.00.00. "Kultūrizglītība"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B014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CC8968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056B7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B6EB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434B5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5C373B7A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348668B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3.2. speciālais 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B92DD27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C3B0844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FB91681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AA1522A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DA067A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34D5B8BC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DF1AA43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3.3. pašvaldību budžets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B1D983E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9665C70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6F50D53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20D24C9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3D4901C5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229F8094" w14:textId="77777777" w:rsidTr="009F0DC9">
              <w:trPr>
                <w:trHeight w:val="930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061CD9CB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1BDBFDE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61A7CFB2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7DD7BE85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58B4F2DE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14:paraId="30D626E9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0A5FFABB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5C146FA0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5. Precizēta finansiālā ietekme: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A6A6A6"/>
                  <w:vAlign w:val="center"/>
                </w:tcPr>
                <w:p w14:paraId="170B405E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25B11790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X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15E1B8BF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0F792B2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3679B171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759904F4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440B2195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F22959A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5.1. valsts pamatbudžets</w:t>
                  </w: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0CD1FB3B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E9FC871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2D9983B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0B1C89A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6F69AC7D" w14:textId="77777777" w:rsidR="006B7CE5" w:rsidRPr="003A219A" w:rsidRDefault="006B7CE5" w:rsidP="009F0D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0</w:t>
                  </w:r>
                </w:p>
              </w:tc>
            </w:tr>
            <w:tr w:rsidR="006B7CE5" w:rsidRPr="003A219A" w14:paraId="22E5A940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A1439CD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5.2. speciālais budžets</w:t>
                  </w:r>
                </w:p>
              </w:tc>
              <w:tc>
                <w:tcPr>
                  <w:tcW w:w="141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4FA6428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4E147F2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191DAAB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237E9E1A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B8405F7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3A219A" w14:paraId="715077C9" w14:textId="77777777" w:rsidTr="009F0DC9">
              <w:trPr>
                <w:trHeight w:val="315"/>
              </w:trPr>
              <w:tc>
                <w:tcPr>
                  <w:tcW w:w="2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F9AD1E4" w14:textId="77777777" w:rsidR="006B7CE5" w:rsidRPr="003A219A" w:rsidRDefault="006B7CE5" w:rsidP="009F0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5.3. pašvaldību budžets</w:t>
                  </w:r>
                </w:p>
              </w:tc>
              <w:tc>
                <w:tcPr>
                  <w:tcW w:w="14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1730945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537760E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BB8D6B1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D113BCF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930699D" w14:textId="77777777" w:rsidR="006B7CE5" w:rsidRPr="003A219A" w:rsidRDefault="006B7CE5" w:rsidP="009F0D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3A21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6B7CE5" w:rsidRPr="00432783" w14:paraId="60F1B298" w14:textId="77777777" w:rsidTr="009F0DC9">
              <w:tblPrEx>
                <w:jc w:val="center"/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2792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7104C5C" w14:textId="77777777" w:rsidR="006B7CE5" w:rsidRPr="00432783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3278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6. Detalizēts ieņēmumu un izdevumu aprēķins (ja nepieciešams, detalizētu ieņēmumu un izdevumu aprēķinu var pievienot anotācijas pielikumā):</w:t>
                  </w:r>
                </w:p>
              </w:tc>
              <w:tc>
                <w:tcPr>
                  <w:tcW w:w="6379" w:type="dxa"/>
                  <w:gridSpan w:val="5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74E4675" w14:textId="77777777" w:rsidR="006B7CE5" w:rsidRPr="00432783" w:rsidRDefault="006B7CE5" w:rsidP="009F0D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6B7CE5" w:rsidRPr="00432783" w14:paraId="60DAACD2" w14:textId="77777777" w:rsidTr="009F0DC9">
              <w:tblPrEx>
                <w:jc w:val="center"/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2792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35D64FC" w14:textId="77777777" w:rsidR="006B7CE5" w:rsidRPr="00432783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3278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6.1. detalizēts ieņēmumu aprēķins</w:t>
                  </w:r>
                </w:p>
              </w:tc>
              <w:tc>
                <w:tcPr>
                  <w:tcW w:w="6379" w:type="dxa"/>
                  <w:gridSpan w:val="5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0F7E360" w14:textId="77777777" w:rsidR="006B7CE5" w:rsidRPr="00432783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B7CE5" w:rsidRPr="00432783" w14:paraId="1B41E386" w14:textId="77777777" w:rsidTr="009F0DC9">
              <w:tblPrEx>
                <w:jc w:val="center"/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jc w:val="center"/>
              </w:trPr>
              <w:tc>
                <w:tcPr>
                  <w:tcW w:w="2792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024D10D" w14:textId="77777777" w:rsidR="006B7CE5" w:rsidRPr="00432783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43278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6.2. detalizēts izdevumu aprēķins</w:t>
                  </w:r>
                </w:p>
              </w:tc>
              <w:tc>
                <w:tcPr>
                  <w:tcW w:w="6379" w:type="dxa"/>
                  <w:gridSpan w:val="5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F74B49D" w14:textId="77777777" w:rsidR="006B7CE5" w:rsidRPr="00432783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6B7CE5" w:rsidRPr="00432783" w14:paraId="49D136E8" w14:textId="77777777" w:rsidTr="009F0DC9">
              <w:tblPrEx>
                <w:jc w:val="center"/>
                <w:tbl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555"/>
                <w:jc w:val="center"/>
              </w:trPr>
              <w:tc>
                <w:tcPr>
                  <w:tcW w:w="2792" w:type="dxa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9C24227" w14:textId="77777777" w:rsidR="006B7CE5" w:rsidRPr="00FE141C" w:rsidRDefault="006B7CE5" w:rsidP="009F0D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</w:pPr>
                  <w:r w:rsidRPr="00FE141C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eastAsia="lv-LV"/>
                    </w:rPr>
                    <w:t>7. Cita informācija</w:t>
                  </w:r>
                </w:p>
              </w:tc>
              <w:tc>
                <w:tcPr>
                  <w:tcW w:w="6379" w:type="dxa"/>
                  <w:gridSpan w:val="5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C70AE08" w14:textId="77777777" w:rsidR="006B7CE5" w:rsidRPr="00432783" w:rsidRDefault="006B7CE5" w:rsidP="009F0DC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7A343F7D" w14:textId="77777777" w:rsidR="006B7CE5" w:rsidRPr="00DA397C" w:rsidRDefault="006B7CE5" w:rsidP="009F0DC9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9C7FD1A" w14:textId="77777777" w:rsidR="007A5B6E" w:rsidRDefault="007A5B6E" w:rsidP="007A5B6E">
      <w:pPr>
        <w:pStyle w:val="naisf"/>
        <w:spacing w:before="0" w:after="0"/>
        <w:ind w:firstLine="0"/>
      </w:pPr>
    </w:p>
    <w:tbl>
      <w:tblPr>
        <w:tblW w:w="498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2790"/>
        <w:gridCol w:w="5961"/>
      </w:tblGrid>
      <w:tr w:rsidR="007A5B6E" w:rsidRPr="000D76A0" w14:paraId="37D521BF" w14:textId="77777777" w:rsidTr="009F0DC9">
        <w:trPr>
          <w:trHeight w:val="375"/>
          <w:jc w:val="center"/>
        </w:trPr>
        <w:tc>
          <w:tcPr>
            <w:tcW w:w="4996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B780CD" w14:textId="77777777" w:rsidR="007A5B6E" w:rsidRPr="006A7F0A" w:rsidRDefault="007A5B6E" w:rsidP="009F0DC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7F0A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6A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izpildes nodrošināšana un tās ietekme uz institūcijām</w:t>
            </w:r>
          </w:p>
        </w:tc>
      </w:tr>
      <w:tr w:rsidR="007A5B6E" w:rsidRPr="000D76A0" w14:paraId="3713C02D" w14:textId="77777777" w:rsidTr="009F0DC9">
        <w:trPr>
          <w:trHeight w:val="420"/>
          <w:jc w:val="center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C7E19" w14:textId="77777777" w:rsidR="007A5B6E" w:rsidRPr="006A7F0A" w:rsidRDefault="007A5B6E" w:rsidP="009F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E3329" w14:textId="77777777" w:rsidR="007A5B6E" w:rsidRPr="000D76A0" w:rsidRDefault="007A5B6E" w:rsidP="009F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F689C3" w14:textId="213E8A50" w:rsidR="00314429" w:rsidRDefault="007A5B6E" w:rsidP="007A5B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5B6E">
              <w:rPr>
                <w:rFonts w:ascii="Times New Roman" w:eastAsia="Calibri" w:hAnsi="Times New Roman" w:cs="Times New Roman"/>
              </w:rPr>
              <w:t>Ministru kabineta noteikumu projekt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Pr="007A5B6E">
              <w:rPr>
                <w:rFonts w:ascii="Times New Roman" w:hAnsi="Times New Roman" w:cs="Times New Roman"/>
              </w:rPr>
              <w:t xml:space="preserve"> </w:t>
            </w:r>
            <w:r w:rsidRPr="007A5B6E">
              <w:rPr>
                <w:rStyle w:val="Strong"/>
                <w:rFonts w:ascii="Times New Roman" w:hAnsi="Times New Roman" w:cs="Times New Roman"/>
                <w:b w:val="0"/>
              </w:rPr>
              <w:t>”Grozījumi Ministru kabineta</w:t>
            </w:r>
            <w:r w:rsidRPr="007A5B6E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7A5B6E">
              <w:rPr>
                <w:rFonts w:ascii="Times New Roman" w:hAnsi="Times New Roman" w:cs="Times New Roman"/>
                <w:bCs/>
              </w:rPr>
              <w:t>2011.gada 5.jūlija</w:t>
            </w:r>
            <w:r w:rsidRPr="007A5B6E">
              <w:rPr>
                <w:rStyle w:val="Strong"/>
                <w:rFonts w:ascii="Times New Roman" w:hAnsi="Times New Roman" w:cs="Times New Roman"/>
              </w:rPr>
              <w:t xml:space="preserve"> </w:t>
            </w:r>
            <w:r w:rsidRPr="007A5B6E">
              <w:rPr>
                <w:rStyle w:val="Strong"/>
                <w:rFonts w:ascii="Times New Roman" w:hAnsi="Times New Roman" w:cs="Times New Roman"/>
                <w:b w:val="0"/>
              </w:rPr>
              <w:t>noteikumos Nr.523 „</w:t>
            </w:r>
            <w:r w:rsidRPr="007A5B6E">
              <w:rPr>
                <w:rFonts w:ascii="Times New Roman" w:hAnsi="Times New Roman" w:cs="Times New Roman"/>
                <w:bCs/>
              </w:rPr>
              <w:t>Kārtība, kādā aprēķina un sadala valsts budžeta mērķdotāciju pedagogu darba samaksai pašvaldību izglītības iestādēs, kurās īsteno profesionālās pamatizglītības, arodizglītības un profesionālās vidējās izglītības programmas</w:t>
            </w:r>
            <w:r w:rsidRPr="007A5B6E">
              <w:rPr>
                <w:rStyle w:val="Strong"/>
                <w:rFonts w:ascii="Times New Roman" w:hAnsi="Times New Roman" w:cs="Times New Roman"/>
                <w:b w:val="0"/>
              </w:rPr>
              <w:t>”</w:t>
            </w:r>
            <w:r w:rsidR="006643F0">
              <w:rPr>
                <w:rFonts w:ascii="Times New Roman" w:eastAsia="Calibri" w:hAnsi="Times New Roman" w:cs="Times New Roman"/>
              </w:rPr>
              <w:t>;</w:t>
            </w:r>
          </w:p>
          <w:p w14:paraId="62FDA0EE" w14:textId="51904F7F" w:rsidR="00314429" w:rsidRPr="006643F0" w:rsidRDefault="00314429" w:rsidP="007A5B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B6E">
              <w:rPr>
                <w:rFonts w:ascii="Times New Roman" w:eastAsia="Calibri" w:hAnsi="Times New Roman" w:cs="Times New Roman"/>
              </w:rPr>
              <w:lastRenderedPageBreak/>
              <w:t>Ministru kabineta noteikumu projekt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="006643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43F0" w:rsidRPr="00664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“Grozījumi 2016.gada 5.jūlija noteikumos Nr. 445 „Pedagogu darba samaksas noteikumi”.</w:t>
            </w:r>
          </w:p>
        </w:tc>
      </w:tr>
      <w:tr w:rsidR="007A5B6E" w:rsidRPr="000D76A0" w14:paraId="085161D5" w14:textId="77777777" w:rsidTr="009F0DC9">
        <w:trPr>
          <w:trHeight w:val="450"/>
          <w:jc w:val="center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C03F8A" w14:textId="1C526BD6" w:rsidR="007A5B6E" w:rsidRPr="006A7F0A" w:rsidRDefault="007A5B6E" w:rsidP="009F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5245A8" w14:textId="77777777" w:rsidR="007A5B6E" w:rsidRPr="000D76A0" w:rsidRDefault="007A5B6E" w:rsidP="009F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72489" w14:textId="209A7EF8" w:rsidR="007A5B6E" w:rsidRPr="000D76A0" w:rsidRDefault="007A5B6E" w:rsidP="007A5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glītības un zinātnes ministrija.</w:t>
            </w:r>
          </w:p>
        </w:tc>
      </w:tr>
      <w:tr w:rsidR="007A5B6E" w:rsidRPr="000D76A0" w14:paraId="7CC8FDA4" w14:textId="77777777" w:rsidTr="009F0DC9">
        <w:trPr>
          <w:trHeight w:val="390"/>
          <w:jc w:val="center"/>
        </w:trPr>
        <w:tc>
          <w:tcPr>
            <w:tcW w:w="25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2D57D" w14:textId="77777777" w:rsidR="007A5B6E" w:rsidRPr="006A7F0A" w:rsidRDefault="007A5B6E" w:rsidP="009F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7F0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64DD3A" w14:textId="77777777" w:rsidR="007A5B6E" w:rsidRPr="000D76A0" w:rsidRDefault="007A5B6E" w:rsidP="009F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87B21D" w14:textId="77777777" w:rsidR="007A5B6E" w:rsidRPr="000D76A0" w:rsidRDefault="007A5B6E" w:rsidP="009F0DC9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D7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8459D7D" w14:textId="77777777" w:rsidR="007A5B6E" w:rsidRDefault="007A5B6E" w:rsidP="003B3B90">
      <w:pPr>
        <w:pStyle w:val="naisf"/>
        <w:spacing w:before="0" w:after="0"/>
        <w:ind w:firstLine="0"/>
        <w:jc w:val="center"/>
      </w:pPr>
    </w:p>
    <w:p w14:paraId="372BEFE6" w14:textId="0364B6DD" w:rsidR="002A0F4A" w:rsidRPr="00DA397C" w:rsidRDefault="002A0F4A" w:rsidP="003B3B90">
      <w:pPr>
        <w:pStyle w:val="naisf"/>
        <w:spacing w:before="0" w:after="0"/>
        <w:ind w:firstLine="0"/>
        <w:jc w:val="center"/>
      </w:pPr>
      <w:r w:rsidRPr="00DA397C">
        <w:t>Anotācijas V</w:t>
      </w:r>
      <w:r w:rsidR="00B24C8C">
        <w:t>, VI</w:t>
      </w:r>
      <w:r w:rsidRPr="00DA397C">
        <w:t xml:space="preserve"> sadaļa – projekts šīs jomas neskar.</w:t>
      </w:r>
    </w:p>
    <w:p w14:paraId="2B9F0F0A" w14:textId="77777777" w:rsidR="00972FDE" w:rsidRPr="00DA397C" w:rsidRDefault="00972FDE" w:rsidP="002A0F4A">
      <w:pPr>
        <w:pStyle w:val="naisf"/>
        <w:spacing w:before="0" w:after="0"/>
        <w:ind w:firstLine="0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2791"/>
        <w:gridCol w:w="5988"/>
      </w:tblGrid>
      <w:tr w:rsidR="00514935" w:rsidRPr="00DA397C" w14:paraId="6F9DCE55" w14:textId="77777777" w:rsidTr="00514935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0CD39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14935" w:rsidRPr="00DA397C" w14:paraId="089523FC" w14:textId="77777777" w:rsidTr="00F17CF0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18FCA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F5E412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B360B" w14:textId="24481F5F" w:rsidR="0098651A" w:rsidRPr="00DA397C" w:rsidRDefault="009E43A9" w:rsidP="00DD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</w:t>
            </w:r>
            <w:r w:rsidR="0098651A"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019A6"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ministrija, Tieslietu min</w:t>
            </w:r>
            <w:r w:rsidR="00DD49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istrija.</w:t>
            </w:r>
          </w:p>
        </w:tc>
      </w:tr>
      <w:tr w:rsidR="00514935" w:rsidRPr="00DA397C" w14:paraId="1F8CEA32" w14:textId="77777777" w:rsidTr="00F17CF0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9221CF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27E2EE" w14:textId="77777777" w:rsidR="00C910AC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2E39B168" w14:textId="77777777" w:rsidR="00514935" w:rsidRPr="00DA397C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57C0D0" w14:textId="77777777" w:rsidR="0098651A" w:rsidRPr="00DA397C" w:rsidRDefault="00BA1BDA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nerada nepieciešamību izveidot jaunas institūcijas vai likvidēt vai reorganizēt esošās. </w:t>
            </w:r>
          </w:p>
        </w:tc>
      </w:tr>
      <w:tr w:rsidR="00514935" w:rsidRPr="00DA397C" w14:paraId="4B295B1C" w14:textId="77777777" w:rsidTr="00F17CF0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132BD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046DCD" w14:textId="77777777" w:rsidR="00514935" w:rsidRPr="00DA397C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5361A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C992EF2" w14:textId="77777777" w:rsidR="002C7D6C" w:rsidRPr="00DA397C" w:rsidRDefault="002C7D6C" w:rsidP="00420BAE">
      <w:pPr>
        <w:pStyle w:val="NoSpacing"/>
      </w:pPr>
    </w:p>
    <w:p w14:paraId="6BAAB15C" w14:textId="77777777" w:rsidR="00C368B8" w:rsidRPr="00DA397C" w:rsidRDefault="00C368B8" w:rsidP="00420BAE">
      <w:pPr>
        <w:pStyle w:val="NoSpacing"/>
      </w:pPr>
    </w:p>
    <w:p w14:paraId="0E630026" w14:textId="77777777" w:rsidR="00C368B8" w:rsidRPr="00DA397C" w:rsidRDefault="00B97F41" w:rsidP="00C368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8B8" w:rsidRPr="00DA397C">
        <w:rPr>
          <w:rFonts w:ascii="Times New Roman" w:hAnsi="Times New Roman" w:cs="Times New Roman"/>
          <w:sz w:val="24"/>
          <w:szCs w:val="24"/>
        </w:rPr>
        <w:t>Izglītības un zinātnes ministr</w:t>
      </w:r>
      <w:r w:rsidR="0073632C">
        <w:rPr>
          <w:rFonts w:ascii="Times New Roman" w:hAnsi="Times New Roman" w:cs="Times New Roman"/>
          <w:sz w:val="24"/>
          <w:szCs w:val="24"/>
        </w:rPr>
        <w:t>s</w:t>
      </w:r>
      <w:r w:rsidR="00C368B8" w:rsidRPr="00DA39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C368B8" w:rsidRPr="00DA397C">
        <w:rPr>
          <w:rFonts w:ascii="Times New Roman" w:hAnsi="Times New Roman" w:cs="Times New Roman"/>
          <w:sz w:val="24"/>
          <w:szCs w:val="24"/>
        </w:rPr>
        <w:tab/>
      </w:r>
      <w:r w:rsidR="00C368B8" w:rsidRPr="00DA39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73632C">
        <w:rPr>
          <w:rFonts w:ascii="Times New Roman" w:hAnsi="Times New Roman" w:cs="Times New Roman"/>
          <w:sz w:val="24"/>
          <w:szCs w:val="24"/>
        </w:rPr>
        <w:t>K.Šadurskis</w:t>
      </w:r>
      <w:proofErr w:type="spellEnd"/>
    </w:p>
    <w:p w14:paraId="070970AC" w14:textId="77777777" w:rsidR="00C368B8" w:rsidRDefault="00C368B8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4392C" w14:textId="77777777" w:rsidR="002E38D9" w:rsidRPr="00DA397C" w:rsidRDefault="002E38D9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219C9" w14:textId="77777777" w:rsidR="0073632C" w:rsidRPr="00B97F41" w:rsidRDefault="0073632C" w:rsidP="0073632C">
      <w:pPr>
        <w:pStyle w:val="naisf"/>
        <w:spacing w:before="0" w:after="0"/>
        <w:ind w:firstLine="0"/>
      </w:pPr>
    </w:p>
    <w:p w14:paraId="202414D4" w14:textId="77777777" w:rsidR="0073632C" w:rsidRPr="00B97F41" w:rsidRDefault="0073632C" w:rsidP="0073632C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  <w:sz w:val="24"/>
        </w:rPr>
      </w:pPr>
      <w:r w:rsidRPr="00B97F41">
        <w:rPr>
          <w:b w:val="0"/>
          <w:bCs w:val="0"/>
          <w:sz w:val="24"/>
        </w:rPr>
        <w:t xml:space="preserve">Vizē: </w:t>
      </w:r>
    </w:p>
    <w:p w14:paraId="0BDE064E" w14:textId="25EBA7A5" w:rsidR="0073632C" w:rsidRPr="00F06D2F" w:rsidRDefault="001770D7" w:rsidP="00F06D2F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Valsts sekretāre                                                                                 </w:t>
      </w:r>
      <w:proofErr w:type="spellStart"/>
      <w:r>
        <w:rPr>
          <w:b w:val="0"/>
          <w:bCs w:val="0"/>
          <w:sz w:val="24"/>
        </w:rPr>
        <w:t>L.Lejiņa</w:t>
      </w:r>
      <w:proofErr w:type="spellEnd"/>
    </w:p>
    <w:p w14:paraId="5FA496FB" w14:textId="77777777" w:rsidR="0073632C" w:rsidRDefault="0073632C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48410150" w14:textId="77777777" w:rsidR="0073632C" w:rsidRDefault="0073632C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00DC23A5" w14:textId="77777777" w:rsidR="0073632C" w:rsidRDefault="0073632C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185032A8" w14:textId="77777777" w:rsidR="0073632C" w:rsidRDefault="0073632C" w:rsidP="0073632C">
      <w:pPr>
        <w:pStyle w:val="naisf"/>
        <w:spacing w:before="0" w:after="0"/>
        <w:rPr>
          <w:sz w:val="20"/>
          <w:szCs w:val="20"/>
        </w:rPr>
      </w:pPr>
    </w:p>
    <w:p w14:paraId="57B415F9" w14:textId="4A49CEA9" w:rsidR="0073632C" w:rsidRPr="002716E7" w:rsidRDefault="00656E21" w:rsidP="0073632C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12</w:t>
      </w:r>
      <w:r w:rsidR="0073632C">
        <w:rPr>
          <w:sz w:val="20"/>
          <w:szCs w:val="20"/>
        </w:rPr>
        <w:t>.</w:t>
      </w:r>
      <w:r w:rsidR="007A5B6E">
        <w:rPr>
          <w:sz w:val="20"/>
          <w:szCs w:val="20"/>
        </w:rPr>
        <w:t>06.</w:t>
      </w:r>
      <w:r w:rsidR="0073632C">
        <w:rPr>
          <w:sz w:val="20"/>
          <w:szCs w:val="20"/>
        </w:rPr>
        <w:t>1</w:t>
      </w:r>
      <w:r w:rsidR="006F475F">
        <w:rPr>
          <w:sz w:val="20"/>
          <w:szCs w:val="20"/>
        </w:rPr>
        <w:t>7</w:t>
      </w:r>
      <w:r w:rsidR="0073632C">
        <w:rPr>
          <w:sz w:val="20"/>
          <w:szCs w:val="20"/>
        </w:rPr>
        <w:t>.</w:t>
      </w:r>
      <w:r w:rsidR="0073632C" w:rsidRPr="002716E7">
        <w:rPr>
          <w:sz w:val="20"/>
          <w:szCs w:val="20"/>
        </w:rPr>
        <w:t xml:space="preserve"> </w:t>
      </w:r>
      <w:r w:rsidR="0073632C">
        <w:rPr>
          <w:sz w:val="20"/>
          <w:szCs w:val="20"/>
        </w:rPr>
        <w:t>11:10</w:t>
      </w:r>
    </w:p>
    <w:p w14:paraId="32BBC69D" w14:textId="110FBF4C" w:rsidR="0073632C" w:rsidRPr="002716E7" w:rsidRDefault="00F06D2F" w:rsidP="0073632C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7A5B6E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675E28">
        <w:rPr>
          <w:sz w:val="20"/>
          <w:szCs w:val="20"/>
        </w:rPr>
        <w:t>vārd</w:t>
      </w:r>
      <w:r>
        <w:rPr>
          <w:sz w:val="20"/>
          <w:szCs w:val="20"/>
        </w:rPr>
        <w:t>s</w:t>
      </w:r>
    </w:p>
    <w:p w14:paraId="68BF4C66" w14:textId="77777777" w:rsidR="0073632C" w:rsidRDefault="0073632C" w:rsidP="0073632C">
      <w:pPr>
        <w:spacing w:after="0" w:line="240" w:lineRule="auto"/>
        <w:ind w:firstLine="375"/>
        <w:rPr>
          <w:rFonts w:ascii="Times New Roman" w:hAnsi="Times New Roman"/>
        </w:rPr>
      </w:pPr>
      <w:proofErr w:type="spellStart"/>
      <w:r w:rsidRPr="00C6623A">
        <w:rPr>
          <w:rFonts w:ascii="Times New Roman" w:hAnsi="Times New Roman"/>
        </w:rPr>
        <w:t>A.Āboliņa</w:t>
      </w:r>
      <w:proofErr w:type="spellEnd"/>
      <w:r>
        <w:rPr>
          <w:rFonts w:ascii="Times New Roman" w:hAnsi="Times New Roman"/>
        </w:rPr>
        <w:t>,</w:t>
      </w:r>
    </w:p>
    <w:p w14:paraId="0DE2DD51" w14:textId="77777777" w:rsidR="0073632C" w:rsidRDefault="0073632C" w:rsidP="0073632C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IZM vecākā eksperte </w:t>
      </w:r>
    </w:p>
    <w:p w14:paraId="5351345B" w14:textId="77777777" w:rsidR="0073632C" w:rsidRDefault="0073632C" w:rsidP="0073632C">
      <w:pPr>
        <w:spacing w:after="0" w:line="240" w:lineRule="auto"/>
        <w:ind w:firstLine="37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Tālr. </w:t>
      </w:r>
      <w:r w:rsidRPr="00C6623A">
        <w:rPr>
          <w:rFonts w:ascii="Times New Roman" w:hAnsi="Times New Roman"/>
        </w:rPr>
        <w:t xml:space="preserve">67047930, </w:t>
      </w:r>
    </w:p>
    <w:p w14:paraId="7B75DA9D" w14:textId="5C8B18DE" w:rsidR="0054219B" w:rsidRPr="00F06D2F" w:rsidRDefault="00D928AF" w:rsidP="00F06D2F">
      <w:pPr>
        <w:spacing w:after="0" w:line="240" w:lineRule="auto"/>
        <w:ind w:firstLine="375"/>
        <w:rPr>
          <w:rFonts w:ascii="Times New Roman" w:hAnsi="Times New Roman"/>
        </w:rPr>
      </w:pPr>
      <w:hyperlink r:id="rId8" w:history="1">
        <w:r w:rsidR="0073632C" w:rsidRPr="00C6623A">
          <w:rPr>
            <w:rStyle w:val="Hyperlink"/>
            <w:rFonts w:ascii="Times New Roman" w:hAnsi="Times New Roman"/>
          </w:rPr>
          <w:t>anita.abolina@izm.gov.lv</w:t>
        </w:r>
      </w:hyperlink>
      <w:r w:rsidR="0073632C" w:rsidRPr="00C6623A">
        <w:rPr>
          <w:rFonts w:ascii="Times New Roman" w:hAnsi="Times New Roman"/>
        </w:rPr>
        <w:t xml:space="preserve"> </w:t>
      </w:r>
    </w:p>
    <w:sectPr w:rsidR="0054219B" w:rsidRPr="00F06D2F" w:rsidSect="002C7D6C">
      <w:headerReference w:type="default" r:id="rId9"/>
      <w:footerReference w:type="default" r:id="rId10"/>
      <w:footerReference w:type="first" r:id="rId11"/>
      <w:pgSz w:w="11906" w:h="16838"/>
      <w:pgMar w:top="709" w:right="849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E72BC" w14:textId="77777777" w:rsidR="00D928AF" w:rsidRDefault="00D928AF" w:rsidP="0098651A">
      <w:pPr>
        <w:spacing w:after="0" w:line="240" w:lineRule="auto"/>
      </w:pPr>
      <w:r>
        <w:separator/>
      </w:r>
    </w:p>
  </w:endnote>
  <w:endnote w:type="continuationSeparator" w:id="0">
    <w:p w14:paraId="06C7450C" w14:textId="77777777" w:rsidR="00D928AF" w:rsidRDefault="00D928AF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593A" w14:textId="5E24BD11" w:rsidR="00675E28" w:rsidRPr="00675E28" w:rsidRDefault="009166CC" w:rsidP="00675E28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 w:rsidRPr="00675E28">
      <w:rPr>
        <w:rFonts w:ascii="Times New Roman" w:hAnsi="Times New Roman" w:cs="Times New Roman"/>
        <w:sz w:val="20"/>
        <w:szCs w:val="20"/>
      </w:rPr>
      <w:t>IZMAnot_</w:t>
    </w:r>
    <w:r w:rsidR="00656E21">
      <w:rPr>
        <w:rFonts w:ascii="Times New Roman" w:hAnsi="Times New Roman" w:cs="Times New Roman"/>
        <w:sz w:val="20"/>
        <w:szCs w:val="20"/>
      </w:rPr>
      <w:t>12</w:t>
    </w:r>
    <w:r w:rsidR="007A5B6E">
      <w:rPr>
        <w:rFonts w:ascii="Times New Roman" w:hAnsi="Times New Roman" w:cs="Times New Roman"/>
        <w:sz w:val="20"/>
        <w:szCs w:val="20"/>
      </w:rPr>
      <w:t>06</w:t>
    </w:r>
    <w:r w:rsidR="00675E28" w:rsidRPr="00675E28">
      <w:rPr>
        <w:rFonts w:ascii="Times New Roman" w:hAnsi="Times New Roman" w:cs="Times New Roman"/>
        <w:sz w:val="20"/>
        <w:szCs w:val="20"/>
      </w:rPr>
      <w:t>1</w:t>
    </w:r>
    <w:r w:rsidR="00281810">
      <w:rPr>
        <w:rFonts w:ascii="Times New Roman" w:hAnsi="Times New Roman" w:cs="Times New Roman"/>
        <w:sz w:val="20"/>
        <w:szCs w:val="20"/>
      </w:rPr>
      <w:t>7</w:t>
    </w:r>
    <w:r w:rsidRPr="00675E28">
      <w:rPr>
        <w:rFonts w:ascii="Times New Roman" w:hAnsi="Times New Roman" w:cs="Times New Roman"/>
        <w:sz w:val="20"/>
        <w:szCs w:val="20"/>
      </w:rPr>
      <w:t>_groz</w:t>
    </w:r>
    <w:r w:rsidR="00675E28" w:rsidRPr="00675E28">
      <w:rPr>
        <w:rFonts w:ascii="Times New Roman" w:hAnsi="Times New Roman" w:cs="Times New Roman"/>
        <w:sz w:val="20"/>
        <w:szCs w:val="20"/>
      </w:rPr>
      <w:t>655</w:t>
    </w:r>
    <w:r w:rsidRPr="00675E28">
      <w:rPr>
        <w:rFonts w:ascii="Times New Roman" w:hAnsi="Times New Roman" w:cs="Times New Roman"/>
        <w:sz w:val="20"/>
        <w:szCs w:val="20"/>
      </w:rPr>
      <w:t xml:space="preserve">; </w:t>
    </w:r>
    <w:r w:rsidR="00675E28" w:rsidRPr="00675E28">
      <w:rPr>
        <w:rFonts w:ascii="Times New Roman" w:eastAsia="Calibri" w:hAnsi="Times New Roman" w:cs="Times New Roman"/>
        <w:sz w:val="20"/>
        <w:szCs w:val="20"/>
      </w:rPr>
      <w:t xml:space="preserve">Ministru kabineta noteikumu projekta </w:t>
    </w:r>
    <w:r w:rsidR="00675E28" w:rsidRPr="00675E28">
      <w:rPr>
        <w:rFonts w:ascii="Times New Roman" w:hAnsi="Times New Roman" w:cs="Times New Roman"/>
        <w:bCs/>
        <w:sz w:val="20"/>
        <w:szCs w:val="20"/>
      </w:rPr>
      <w:t>„</w:t>
    </w:r>
    <w:r w:rsidR="00675E28" w:rsidRPr="00675E28">
      <w:rPr>
        <w:rStyle w:val="Strong"/>
        <w:rFonts w:ascii="Times New Roman" w:hAnsi="Times New Roman" w:cs="Times New Roman"/>
        <w:b w:val="0"/>
        <w:sz w:val="20"/>
        <w:szCs w:val="20"/>
      </w:rPr>
      <w:t xml:space="preserve">Grozījumi </w:t>
    </w:r>
    <w:r w:rsidR="00675E28" w:rsidRPr="00675E28">
      <w:rPr>
        <w:rFonts w:ascii="Times New Roman" w:hAnsi="Times New Roman" w:cs="Times New Roman"/>
        <w:sz w:val="20"/>
        <w:szCs w:val="20"/>
      </w:rPr>
      <w:t>Ministru kabineta</w:t>
    </w:r>
    <w:r w:rsidR="00675E28" w:rsidRPr="00675E28">
      <w:rPr>
        <w:rFonts w:ascii="Times New Roman" w:hAnsi="Times New Roman" w:cs="Times New Roman"/>
        <w:b/>
        <w:sz w:val="20"/>
        <w:szCs w:val="20"/>
      </w:rPr>
      <w:t xml:space="preserve"> </w:t>
    </w:r>
    <w:r w:rsidR="00675E28" w:rsidRPr="00675E28">
      <w:rPr>
        <w:rStyle w:val="Strong"/>
        <w:rFonts w:ascii="Times New Roman" w:hAnsi="Times New Roman" w:cs="Times New Roman"/>
        <w:b w:val="0"/>
        <w:bCs w:val="0"/>
        <w:sz w:val="20"/>
        <w:szCs w:val="20"/>
      </w:rPr>
      <w:t>2007.gada 2.oktobra noteikumos Nr.655 „Noteikumi par profesionālās izglītības programmu īstenošanas izmaksu minimumu uz vienu izglītojamo”</w:t>
    </w:r>
    <w:r w:rsidR="00675E28" w:rsidRPr="00675E28">
      <w:rPr>
        <w:rStyle w:val="Strong"/>
        <w:rFonts w:ascii="Times New Roman" w:hAnsi="Times New Roman" w:cs="Times New Roman"/>
        <w:b w:val="0"/>
        <w:sz w:val="20"/>
        <w:szCs w:val="20"/>
      </w:rPr>
      <w:t xml:space="preserve">” </w:t>
    </w:r>
    <w:r w:rsidR="00675E28" w:rsidRPr="00675E28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274AF44B" w14:textId="77777777" w:rsidR="009166CC" w:rsidRPr="00A87EF5" w:rsidRDefault="009166CC" w:rsidP="00675E28">
    <w:pPr>
      <w:pStyle w:val="NormalWeb"/>
      <w:spacing w:before="0" w:beforeAutospacing="0" w:after="0" w:afterAutospacing="0"/>
      <w:jc w:val="both"/>
      <w:rPr>
        <w:rFonts w:ascii="Tms Rmn" w:hAnsi="Tms Rmn" w:cs="Tms Rmn"/>
        <w:bCs/>
        <w:color w:val="000000"/>
      </w:rPr>
    </w:pPr>
  </w:p>
  <w:p w14:paraId="018A9C38" w14:textId="77777777" w:rsidR="009166CC" w:rsidRPr="009C5600" w:rsidRDefault="009166CC" w:rsidP="009C5600">
    <w:pPr>
      <w:spacing w:after="0" w:line="240" w:lineRule="auto"/>
      <w:jc w:val="both"/>
      <w:rPr>
        <w:rFonts w:ascii="Times New Roman" w:hAnsi="Times New Roman" w:cs="Times New Roman"/>
        <w:bCs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84433" w14:textId="487540A5" w:rsidR="00675E28" w:rsidRPr="00675E28" w:rsidRDefault="00675E28" w:rsidP="00675E28">
    <w:pPr>
      <w:spacing w:after="0" w:line="240" w:lineRule="auto"/>
      <w:jc w:val="both"/>
      <w:rPr>
        <w:rFonts w:ascii="Times New Roman" w:hAnsi="Times New Roman" w:cs="Times New Roman"/>
        <w:b/>
        <w:sz w:val="20"/>
        <w:szCs w:val="20"/>
      </w:rPr>
    </w:pPr>
    <w:r w:rsidRPr="00675E28">
      <w:rPr>
        <w:rFonts w:ascii="Times New Roman" w:hAnsi="Times New Roman" w:cs="Times New Roman"/>
        <w:sz w:val="20"/>
        <w:szCs w:val="20"/>
      </w:rPr>
      <w:t>IZMAnot_</w:t>
    </w:r>
    <w:r w:rsidR="006643F0">
      <w:rPr>
        <w:rFonts w:ascii="Times New Roman" w:hAnsi="Times New Roman" w:cs="Times New Roman"/>
        <w:sz w:val="20"/>
        <w:szCs w:val="20"/>
      </w:rPr>
      <w:t>12</w:t>
    </w:r>
    <w:r w:rsidR="007A5B6E">
      <w:rPr>
        <w:rFonts w:ascii="Times New Roman" w:hAnsi="Times New Roman" w:cs="Times New Roman"/>
        <w:sz w:val="20"/>
        <w:szCs w:val="20"/>
      </w:rPr>
      <w:t>06</w:t>
    </w:r>
    <w:r w:rsidR="00281810">
      <w:rPr>
        <w:rFonts w:ascii="Times New Roman" w:hAnsi="Times New Roman" w:cs="Times New Roman"/>
        <w:sz w:val="20"/>
        <w:szCs w:val="20"/>
      </w:rPr>
      <w:t>17</w:t>
    </w:r>
    <w:r w:rsidRPr="00675E28">
      <w:rPr>
        <w:rFonts w:ascii="Times New Roman" w:hAnsi="Times New Roman" w:cs="Times New Roman"/>
        <w:sz w:val="20"/>
        <w:szCs w:val="20"/>
      </w:rPr>
      <w:t xml:space="preserve">_groz655; </w:t>
    </w:r>
    <w:r w:rsidRPr="00675E28">
      <w:rPr>
        <w:rFonts w:ascii="Times New Roman" w:eastAsia="Calibri" w:hAnsi="Times New Roman" w:cs="Times New Roman"/>
        <w:sz w:val="20"/>
        <w:szCs w:val="20"/>
      </w:rPr>
      <w:t xml:space="preserve">Ministru kabineta noteikumu projekta </w:t>
    </w:r>
    <w:r w:rsidRPr="00675E28">
      <w:rPr>
        <w:rFonts w:ascii="Times New Roman" w:hAnsi="Times New Roman" w:cs="Times New Roman"/>
        <w:bCs/>
        <w:sz w:val="20"/>
        <w:szCs w:val="20"/>
      </w:rPr>
      <w:t>„</w:t>
    </w:r>
    <w:r w:rsidRPr="00675E28">
      <w:rPr>
        <w:rStyle w:val="Strong"/>
        <w:rFonts w:ascii="Times New Roman" w:hAnsi="Times New Roman" w:cs="Times New Roman"/>
        <w:b w:val="0"/>
        <w:sz w:val="20"/>
        <w:szCs w:val="20"/>
      </w:rPr>
      <w:t xml:space="preserve">Grozījumi </w:t>
    </w:r>
    <w:r w:rsidRPr="00675E28">
      <w:rPr>
        <w:rFonts w:ascii="Times New Roman" w:hAnsi="Times New Roman" w:cs="Times New Roman"/>
        <w:sz w:val="20"/>
        <w:szCs w:val="20"/>
      </w:rPr>
      <w:t>Ministru kabineta</w:t>
    </w:r>
    <w:r w:rsidRPr="00675E28">
      <w:rPr>
        <w:rFonts w:ascii="Times New Roman" w:hAnsi="Times New Roman" w:cs="Times New Roman"/>
        <w:b/>
        <w:sz w:val="20"/>
        <w:szCs w:val="20"/>
      </w:rPr>
      <w:t xml:space="preserve"> </w:t>
    </w:r>
    <w:r w:rsidRPr="00675E28">
      <w:rPr>
        <w:rStyle w:val="Strong"/>
        <w:rFonts w:ascii="Times New Roman" w:hAnsi="Times New Roman" w:cs="Times New Roman"/>
        <w:b w:val="0"/>
        <w:bCs w:val="0"/>
        <w:sz w:val="20"/>
        <w:szCs w:val="20"/>
      </w:rPr>
      <w:t>2007.gada 2.oktobra noteikumos Nr.655 „Noteikumi par profesionālās izglītības programmu īstenošanas izmaksu minimumu uz vienu izglītojamo”</w:t>
    </w:r>
    <w:r w:rsidRPr="00675E28">
      <w:rPr>
        <w:rStyle w:val="Strong"/>
        <w:rFonts w:ascii="Times New Roman" w:hAnsi="Times New Roman" w:cs="Times New Roman"/>
        <w:b w:val="0"/>
        <w:sz w:val="20"/>
        <w:szCs w:val="20"/>
      </w:rPr>
      <w:t xml:space="preserve">” </w:t>
    </w:r>
    <w:r w:rsidRPr="00675E28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2C5D0AF5" w14:textId="77777777" w:rsidR="009166CC" w:rsidRPr="00A87EF5" w:rsidRDefault="009166CC" w:rsidP="00DA2816">
    <w:pPr>
      <w:spacing w:after="0" w:line="240" w:lineRule="auto"/>
      <w:jc w:val="both"/>
      <w:rPr>
        <w:rFonts w:ascii="Tms Rmn" w:hAnsi="Tms Rmn" w:cs="Tms Rmn"/>
        <w:bCs/>
        <w:color w:val="000000"/>
      </w:rPr>
    </w:pPr>
  </w:p>
  <w:p w14:paraId="087A15DA" w14:textId="77777777" w:rsidR="009166CC" w:rsidRPr="009C5600" w:rsidRDefault="009166CC" w:rsidP="009C5600">
    <w:pPr>
      <w:spacing w:after="0" w:line="240" w:lineRule="auto"/>
      <w:jc w:val="both"/>
      <w:rPr>
        <w:rFonts w:ascii="Times New Roman" w:hAnsi="Times New Roman" w:cs="Times New Roman"/>
        <w:bCs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ED6CC" w14:textId="77777777" w:rsidR="00D928AF" w:rsidRDefault="00D928AF" w:rsidP="0098651A">
      <w:pPr>
        <w:spacing w:after="0" w:line="240" w:lineRule="auto"/>
      </w:pPr>
      <w:r>
        <w:separator/>
      </w:r>
    </w:p>
  </w:footnote>
  <w:footnote w:type="continuationSeparator" w:id="0">
    <w:p w14:paraId="03509228" w14:textId="77777777" w:rsidR="00D928AF" w:rsidRDefault="00D928AF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33"/>
      <w:docPartObj>
        <w:docPartGallery w:val="Page Numbers (Top of Page)"/>
        <w:docPartUnique/>
      </w:docPartObj>
    </w:sdtPr>
    <w:sdtEndPr/>
    <w:sdtContent>
      <w:p w14:paraId="4A130E2B" w14:textId="77777777" w:rsidR="009166CC" w:rsidRDefault="009166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1367D4" w14:textId="77777777" w:rsidR="009166CC" w:rsidRDefault="0091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390D"/>
    <w:multiLevelType w:val="hybridMultilevel"/>
    <w:tmpl w:val="C7F239FE"/>
    <w:lvl w:ilvl="0" w:tplc="07E2AF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809"/>
    <w:multiLevelType w:val="multilevel"/>
    <w:tmpl w:val="48F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4E8C"/>
    <w:multiLevelType w:val="multilevel"/>
    <w:tmpl w:val="2F4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C5B8C"/>
    <w:multiLevelType w:val="hybridMultilevel"/>
    <w:tmpl w:val="A1802DF2"/>
    <w:lvl w:ilvl="0" w:tplc="2D28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C9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6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2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C7961"/>
    <w:multiLevelType w:val="multilevel"/>
    <w:tmpl w:val="AA2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F12AD"/>
    <w:multiLevelType w:val="hybridMultilevel"/>
    <w:tmpl w:val="3710E27A"/>
    <w:lvl w:ilvl="0" w:tplc="3E3044FC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6634271"/>
    <w:multiLevelType w:val="hybridMultilevel"/>
    <w:tmpl w:val="5DB2F858"/>
    <w:lvl w:ilvl="0" w:tplc="6D305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5844"/>
    <w:multiLevelType w:val="hybridMultilevel"/>
    <w:tmpl w:val="B3AE8A6E"/>
    <w:lvl w:ilvl="0" w:tplc="CA2EE974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D81330C"/>
    <w:multiLevelType w:val="hybridMultilevel"/>
    <w:tmpl w:val="B776B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C39DC"/>
    <w:multiLevelType w:val="hybridMultilevel"/>
    <w:tmpl w:val="BC8CD606"/>
    <w:lvl w:ilvl="0" w:tplc="2912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7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4D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A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0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42510"/>
    <w:multiLevelType w:val="hybridMultilevel"/>
    <w:tmpl w:val="B5BA5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72F"/>
    <w:multiLevelType w:val="multilevel"/>
    <w:tmpl w:val="7CF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D67A73"/>
    <w:multiLevelType w:val="multilevel"/>
    <w:tmpl w:val="AC1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C071C0"/>
    <w:multiLevelType w:val="multilevel"/>
    <w:tmpl w:val="6A4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654B2"/>
    <w:multiLevelType w:val="hybridMultilevel"/>
    <w:tmpl w:val="1940FEA8"/>
    <w:lvl w:ilvl="0" w:tplc="8B9EBF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647F315B"/>
    <w:multiLevelType w:val="multilevel"/>
    <w:tmpl w:val="7A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F32E0"/>
    <w:multiLevelType w:val="hybridMultilevel"/>
    <w:tmpl w:val="A3464F20"/>
    <w:lvl w:ilvl="0" w:tplc="3E3044FC">
      <w:start w:val="1"/>
      <w:numFmt w:val="bullet"/>
      <w:lvlText w:val="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44F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D5D78"/>
    <w:multiLevelType w:val="hybridMultilevel"/>
    <w:tmpl w:val="40B00138"/>
    <w:lvl w:ilvl="0" w:tplc="042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4"/>
  </w:num>
  <w:num w:numId="10">
    <w:abstractNumId w:val="15"/>
  </w:num>
  <w:num w:numId="11">
    <w:abstractNumId w:val="18"/>
  </w:num>
  <w:num w:numId="12">
    <w:abstractNumId w:val="7"/>
  </w:num>
  <w:num w:numId="13">
    <w:abstractNumId w:val="19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120C7"/>
    <w:rsid w:val="00014F8A"/>
    <w:rsid w:val="00025889"/>
    <w:rsid w:val="0003533C"/>
    <w:rsid w:val="00040AD0"/>
    <w:rsid w:val="0005655B"/>
    <w:rsid w:val="0007379D"/>
    <w:rsid w:val="00080613"/>
    <w:rsid w:val="00087DF6"/>
    <w:rsid w:val="000963E9"/>
    <w:rsid w:val="000A45F0"/>
    <w:rsid w:val="000A52F9"/>
    <w:rsid w:val="000A6A41"/>
    <w:rsid w:val="000A7055"/>
    <w:rsid w:val="000A75D1"/>
    <w:rsid w:val="000B0F3F"/>
    <w:rsid w:val="000D1C08"/>
    <w:rsid w:val="000E1BF2"/>
    <w:rsid w:val="000F04B8"/>
    <w:rsid w:val="000F3892"/>
    <w:rsid w:val="000F527D"/>
    <w:rsid w:val="0010467F"/>
    <w:rsid w:val="001068A8"/>
    <w:rsid w:val="00111AD3"/>
    <w:rsid w:val="00111D4F"/>
    <w:rsid w:val="0012402C"/>
    <w:rsid w:val="001277E1"/>
    <w:rsid w:val="00131D0B"/>
    <w:rsid w:val="0014120C"/>
    <w:rsid w:val="0014241E"/>
    <w:rsid w:val="00142E9C"/>
    <w:rsid w:val="001463C7"/>
    <w:rsid w:val="0016224C"/>
    <w:rsid w:val="0016324D"/>
    <w:rsid w:val="00167678"/>
    <w:rsid w:val="00167720"/>
    <w:rsid w:val="0016783D"/>
    <w:rsid w:val="001744E7"/>
    <w:rsid w:val="001762C8"/>
    <w:rsid w:val="001770D7"/>
    <w:rsid w:val="00180D34"/>
    <w:rsid w:val="00183B37"/>
    <w:rsid w:val="00187A75"/>
    <w:rsid w:val="001B429C"/>
    <w:rsid w:val="001B5EBA"/>
    <w:rsid w:val="001D3AF1"/>
    <w:rsid w:val="001D5D83"/>
    <w:rsid w:val="001E105B"/>
    <w:rsid w:val="001F2748"/>
    <w:rsid w:val="001F6966"/>
    <w:rsid w:val="00202249"/>
    <w:rsid w:val="00202459"/>
    <w:rsid w:val="002030F5"/>
    <w:rsid w:val="00203947"/>
    <w:rsid w:val="0020544D"/>
    <w:rsid w:val="00223BD4"/>
    <w:rsid w:val="00226D73"/>
    <w:rsid w:val="002324BC"/>
    <w:rsid w:val="00235505"/>
    <w:rsid w:val="00246897"/>
    <w:rsid w:val="0025434F"/>
    <w:rsid w:val="00254EF8"/>
    <w:rsid w:val="00266B54"/>
    <w:rsid w:val="002705F2"/>
    <w:rsid w:val="00281810"/>
    <w:rsid w:val="00291FC8"/>
    <w:rsid w:val="002921ED"/>
    <w:rsid w:val="00297D37"/>
    <w:rsid w:val="002A0F4A"/>
    <w:rsid w:val="002A6826"/>
    <w:rsid w:val="002B4A29"/>
    <w:rsid w:val="002B4B6F"/>
    <w:rsid w:val="002B66AC"/>
    <w:rsid w:val="002C0FB8"/>
    <w:rsid w:val="002C6573"/>
    <w:rsid w:val="002C7D6C"/>
    <w:rsid w:val="002D0490"/>
    <w:rsid w:val="002D6051"/>
    <w:rsid w:val="002E38D9"/>
    <w:rsid w:val="002F14DE"/>
    <w:rsid w:val="002F684C"/>
    <w:rsid w:val="003019EB"/>
    <w:rsid w:val="00313566"/>
    <w:rsid w:val="00314429"/>
    <w:rsid w:val="00316620"/>
    <w:rsid w:val="00320190"/>
    <w:rsid w:val="00322F35"/>
    <w:rsid w:val="0032787C"/>
    <w:rsid w:val="00330532"/>
    <w:rsid w:val="003374C7"/>
    <w:rsid w:val="0033759C"/>
    <w:rsid w:val="003407C0"/>
    <w:rsid w:val="00346C31"/>
    <w:rsid w:val="00351253"/>
    <w:rsid w:val="003517D0"/>
    <w:rsid w:val="003540AB"/>
    <w:rsid w:val="0035593A"/>
    <w:rsid w:val="00361721"/>
    <w:rsid w:val="003645CD"/>
    <w:rsid w:val="00373069"/>
    <w:rsid w:val="00383C40"/>
    <w:rsid w:val="0038601F"/>
    <w:rsid w:val="003A123A"/>
    <w:rsid w:val="003A219A"/>
    <w:rsid w:val="003A4EEC"/>
    <w:rsid w:val="003B0846"/>
    <w:rsid w:val="003B290A"/>
    <w:rsid w:val="003B3B90"/>
    <w:rsid w:val="003B71E0"/>
    <w:rsid w:val="003C200D"/>
    <w:rsid w:val="003E3883"/>
    <w:rsid w:val="003F4268"/>
    <w:rsid w:val="003F5353"/>
    <w:rsid w:val="004008AC"/>
    <w:rsid w:val="004019A6"/>
    <w:rsid w:val="00405B2D"/>
    <w:rsid w:val="00406D4E"/>
    <w:rsid w:val="00407CF9"/>
    <w:rsid w:val="00417D8C"/>
    <w:rsid w:val="00420BAE"/>
    <w:rsid w:val="004242E7"/>
    <w:rsid w:val="004268EB"/>
    <w:rsid w:val="00433930"/>
    <w:rsid w:val="00437808"/>
    <w:rsid w:val="004379AE"/>
    <w:rsid w:val="00437C55"/>
    <w:rsid w:val="00452D4A"/>
    <w:rsid w:val="004534C6"/>
    <w:rsid w:val="004568DB"/>
    <w:rsid w:val="00471602"/>
    <w:rsid w:val="00471654"/>
    <w:rsid w:val="00471903"/>
    <w:rsid w:val="004731C6"/>
    <w:rsid w:val="004762E8"/>
    <w:rsid w:val="00484220"/>
    <w:rsid w:val="00491F12"/>
    <w:rsid w:val="00494FD3"/>
    <w:rsid w:val="004A61DF"/>
    <w:rsid w:val="004C0C3A"/>
    <w:rsid w:val="004C5C9A"/>
    <w:rsid w:val="004C64F5"/>
    <w:rsid w:val="004D178A"/>
    <w:rsid w:val="004D26D7"/>
    <w:rsid w:val="004D2FB9"/>
    <w:rsid w:val="004E1288"/>
    <w:rsid w:val="004E3F48"/>
    <w:rsid w:val="004E597B"/>
    <w:rsid w:val="004F6154"/>
    <w:rsid w:val="004F7218"/>
    <w:rsid w:val="00510075"/>
    <w:rsid w:val="00514935"/>
    <w:rsid w:val="00531FF2"/>
    <w:rsid w:val="0053273D"/>
    <w:rsid w:val="005415B0"/>
    <w:rsid w:val="00542075"/>
    <w:rsid w:val="0054219B"/>
    <w:rsid w:val="00545910"/>
    <w:rsid w:val="0054699A"/>
    <w:rsid w:val="00553F0C"/>
    <w:rsid w:val="00555905"/>
    <w:rsid w:val="00564FBC"/>
    <w:rsid w:val="00574067"/>
    <w:rsid w:val="005768F5"/>
    <w:rsid w:val="00577B0C"/>
    <w:rsid w:val="00583C84"/>
    <w:rsid w:val="00584BA2"/>
    <w:rsid w:val="00585A73"/>
    <w:rsid w:val="00593F7D"/>
    <w:rsid w:val="005A4535"/>
    <w:rsid w:val="005A6707"/>
    <w:rsid w:val="005B4377"/>
    <w:rsid w:val="005B489E"/>
    <w:rsid w:val="005C064D"/>
    <w:rsid w:val="005C7CEA"/>
    <w:rsid w:val="005D26CC"/>
    <w:rsid w:val="005E09AD"/>
    <w:rsid w:val="005E5385"/>
    <w:rsid w:val="005F2041"/>
    <w:rsid w:val="005F2EA9"/>
    <w:rsid w:val="005F46E4"/>
    <w:rsid w:val="005F6922"/>
    <w:rsid w:val="00601453"/>
    <w:rsid w:val="00617DB9"/>
    <w:rsid w:val="0062213F"/>
    <w:rsid w:val="00630A2C"/>
    <w:rsid w:val="00643AC6"/>
    <w:rsid w:val="00646F9C"/>
    <w:rsid w:val="006471F5"/>
    <w:rsid w:val="006556B2"/>
    <w:rsid w:val="00656E21"/>
    <w:rsid w:val="006643F0"/>
    <w:rsid w:val="006703FF"/>
    <w:rsid w:val="00670982"/>
    <w:rsid w:val="00675E28"/>
    <w:rsid w:val="0069413F"/>
    <w:rsid w:val="006952BC"/>
    <w:rsid w:val="00695A71"/>
    <w:rsid w:val="00697B7B"/>
    <w:rsid w:val="006A1D5A"/>
    <w:rsid w:val="006A6BEE"/>
    <w:rsid w:val="006A777E"/>
    <w:rsid w:val="006B1257"/>
    <w:rsid w:val="006B183E"/>
    <w:rsid w:val="006B24D1"/>
    <w:rsid w:val="006B3F9B"/>
    <w:rsid w:val="006B7CE5"/>
    <w:rsid w:val="006C78AB"/>
    <w:rsid w:val="006D1BA2"/>
    <w:rsid w:val="006D29DA"/>
    <w:rsid w:val="006E2760"/>
    <w:rsid w:val="006E4D2B"/>
    <w:rsid w:val="006F2163"/>
    <w:rsid w:val="006F475F"/>
    <w:rsid w:val="00701818"/>
    <w:rsid w:val="00706045"/>
    <w:rsid w:val="007236B1"/>
    <w:rsid w:val="0073632C"/>
    <w:rsid w:val="007369F4"/>
    <w:rsid w:val="00737F0F"/>
    <w:rsid w:val="007400A8"/>
    <w:rsid w:val="00742857"/>
    <w:rsid w:val="00752D71"/>
    <w:rsid w:val="00754A94"/>
    <w:rsid w:val="00755DA9"/>
    <w:rsid w:val="00762B3D"/>
    <w:rsid w:val="00771DD7"/>
    <w:rsid w:val="00777761"/>
    <w:rsid w:val="00781A33"/>
    <w:rsid w:val="007A5B6E"/>
    <w:rsid w:val="007A5C47"/>
    <w:rsid w:val="007A6298"/>
    <w:rsid w:val="007A7151"/>
    <w:rsid w:val="007B59D6"/>
    <w:rsid w:val="007C02B7"/>
    <w:rsid w:val="007C79A7"/>
    <w:rsid w:val="007D34C8"/>
    <w:rsid w:val="007E2D71"/>
    <w:rsid w:val="007E4915"/>
    <w:rsid w:val="007E5FCE"/>
    <w:rsid w:val="007F1361"/>
    <w:rsid w:val="007F3D21"/>
    <w:rsid w:val="007F4F9A"/>
    <w:rsid w:val="00801F6B"/>
    <w:rsid w:val="00806104"/>
    <w:rsid w:val="008071A0"/>
    <w:rsid w:val="00813899"/>
    <w:rsid w:val="00817259"/>
    <w:rsid w:val="0082268E"/>
    <w:rsid w:val="008246F4"/>
    <w:rsid w:val="00825F83"/>
    <w:rsid w:val="00826F01"/>
    <w:rsid w:val="00834362"/>
    <w:rsid w:val="008352AC"/>
    <w:rsid w:val="0083585D"/>
    <w:rsid w:val="00835EE8"/>
    <w:rsid w:val="00837BDA"/>
    <w:rsid w:val="008441D6"/>
    <w:rsid w:val="008519A8"/>
    <w:rsid w:val="00852482"/>
    <w:rsid w:val="00852E83"/>
    <w:rsid w:val="00854FFB"/>
    <w:rsid w:val="008555C7"/>
    <w:rsid w:val="008624DC"/>
    <w:rsid w:val="008656B3"/>
    <w:rsid w:val="00874C8C"/>
    <w:rsid w:val="0088308A"/>
    <w:rsid w:val="0088344F"/>
    <w:rsid w:val="00886C54"/>
    <w:rsid w:val="00890C6D"/>
    <w:rsid w:val="0089149F"/>
    <w:rsid w:val="00895CAE"/>
    <w:rsid w:val="008A66AC"/>
    <w:rsid w:val="008A7BFF"/>
    <w:rsid w:val="008B091A"/>
    <w:rsid w:val="008B1444"/>
    <w:rsid w:val="008B1C4A"/>
    <w:rsid w:val="008B2AD6"/>
    <w:rsid w:val="008B7CB1"/>
    <w:rsid w:val="008C14D2"/>
    <w:rsid w:val="008C1F02"/>
    <w:rsid w:val="008C2E05"/>
    <w:rsid w:val="008D242F"/>
    <w:rsid w:val="008D2698"/>
    <w:rsid w:val="008D4621"/>
    <w:rsid w:val="008E44F7"/>
    <w:rsid w:val="008E5F2D"/>
    <w:rsid w:val="008F2DE1"/>
    <w:rsid w:val="00902B05"/>
    <w:rsid w:val="00907E30"/>
    <w:rsid w:val="00912E52"/>
    <w:rsid w:val="009132DF"/>
    <w:rsid w:val="00913E40"/>
    <w:rsid w:val="009152D4"/>
    <w:rsid w:val="00915D28"/>
    <w:rsid w:val="009166CC"/>
    <w:rsid w:val="00917F9E"/>
    <w:rsid w:val="009216EF"/>
    <w:rsid w:val="00921AAE"/>
    <w:rsid w:val="009335C3"/>
    <w:rsid w:val="00937211"/>
    <w:rsid w:val="0094034C"/>
    <w:rsid w:val="00947E87"/>
    <w:rsid w:val="0095022A"/>
    <w:rsid w:val="009615F6"/>
    <w:rsid w:val="00963463"/>
    <w:rsid w:val="00971072"/>
    <w:rsid w:val="00972FDE"/>
    <w:rsid w:val="009777A9"/>
    <w:rsid w:val="00981C22"/>
    <w:rsid w:val="00982405"/>
    <w:rsid w:val="0098651A"/>
    <w:rsid w:val="00993B35"/>
    <w:rsid w:val="009A6673"/>
    <w:rsid w:val="009B029D"/>
    <w:rsid w:val="009B52BA"/>
    <w:rsid w:val="009C09AD"/>
    <w:rsid w:val="009C1662"/>
    <w:rsid w:val="009C1BB2"/>
    <w:rsid w:val="009C5600"/>
    <w:rsid w:val="009C745E"/>
    <w:rsid w:val="009C7573"/>
    <w:rsid w:val="009C7980"/>
    <w:rsid w:val="009D37C9"/>
    <w:rsid w:val="009D5177"/>
    <w:rsid w:val="009E1B82"/>
    <w:rsid w:val="009E2C2E"/>
    <w:rsid w:val="009E43A9"/>
    <w:rsid w:val="00A11CDF"/>
    <w:rsid w:val="00A11F2F"/>
    <w:rsid w:val="00A12A20"/>
    <w:rsid w:val="00A16C66"/>
    <w:rsid w:val="00A20D6A"/>
    <w:rsid w:val="00A21F7B"/>
    <w:rsid w:val="00A26D6F"/>
    <w:rsid w:val="00A5207C"/>
    <w:rsid w:val="00A529CC"/>
    <w:rsid w:val="00A54EB3"/>
    <w:rsid w:val="00A57C4D"/>
    <w:rsid w:val="00A755A0"/>
    <w:rsid w:val="00A83028"/>
    <w:rsid w:val="00A8335A"/>
    <w:rsid w:val="00A83AB4"/>
    <w:rsid w:val="00A84311"/>
    <w:rsid w:val="00A84427"/>
    <w:rsid w:val="00A87EF5"/>
    <w:rsid w:val="00A918AA"/>
    <w:rsid w:val="00A92A60"/>
    <w:rsid w:val="00A94615"/>
    <w:rsid w:val="00AA0C1B"/>
    <w:rsid w:val="00AA1B83"/>
    <w:rsid w:val="00AA2A69"/>
    <w:rsid w:val="00AA2E49"/>
    <w:rsid w:val="00AA5622"/>
    <w:rsid w:val="00AB3888"/>
    <w:rsid w:val="00AB43E8"/>
    <w:rsid w:val="00AB4790"/>
    <w:rsid w:val="00AC47B0"/>
    <w:rsid w:val="00AC4A41"/>
    <w:rsid w:val="00AC4D59"/>
    <w:rsid w:val="00AD1C94"/>
    <w:rsid w:val="00AD5B2D"/>
    <w:rsid w:val="00AE5338"/>
    <w:rsid w:val="00AE6991"/>
    <w:rsid w:val="00AF08DA"/>
    <w:rsid w:val="00AF3CF5"/>
    <w:rsid w:val="00AF45FC"/>
    <w:rsid w:val="00B03C31"/>
    <w:rsid w:val="00B0520C"/>
    <w:rsid w:val="00B12A5D"/>
    <w:rsid w:val="00B16A9C"/>
    <w:rsid w:val="00B231BC"/>
    <w:rsid w:val="00B24C8C"/>
    <w:rsid w:val="00B30C3F"/>
    <w:rsid w:val="00B31A71"/>
    <w:rsid w:val="00B3312A"/>
    <w:rsid w:val="00B33EB8"/>
    <w:rsid w:val="00B44EFA"/>
    <w:rsid w:val="00B4742A"/>
    <w:rsid w:val="00B47C02"/>
    <w:rsid w:val="00B51824"/>
    <w:rsid w:val="00B6194B"/>
    <w:rsid w:val="00B627B7"/>
    <w:rsid w:val="00B6361A"/>
    <w:rsid w:val="00B644EA"/>
    <w:rsid w:val="00B67901"/>
    <w:rsid w:val="00B67A38"/>
    <w:rsid w:val="00B73B8D"/>
    <w:rsid w:val="00B85763"/>
    <w:rsid w:val="00B86BEF"/>
    <w:rsid w:val="00B8736C"/>
    <w:rsid w:val="00B900D3"/>
    <w:rsid w:val="00B97F41"/>
    <w:rsid w:val="00BA1BDA"/>
    <w:rsid w:val="00BA743F"/>
    <w:rsid w:val="00BB5E56"/>
    <w:rsid w:val="00BB6B2D"/>
    <w:rsid w:val="00BC4235"/>
    <w:rsid w:val="00BC666D"/>
    <w:rsid w:val="00BC76CF"/>
    <w:rsid w:val="00BD2E90"/>
    <w:rsid w:val="00BE0746"/>
    <w:rsid w:val="00BE36A9"/>
    <w:rsid w:val="00BE6E90"/>
    <w:rsid w:val="00BE75FD"/>
    <w:rsid w:val="00BF027F"/>
    <w:rsid w:val="00BF2494"/>
    <w:rsid w:val="00BF260F"/>
    <w:rsid w:val="00BF5A64"/>
    <w:rsid w:val="00C013CE"/>
    <w:rsid w:val="00C10790"/>
    <w:rsid w:val="00C14AB8"/>
    <w:rsid w:val="00C23E5D"/>
    <w:rsid w:val="00C26D9E"/>
    <w:rsid w:val="00C27942"/>
    <w:rsid w:val="00C32329"/>
    <w:rsid w:val="00C368B8"/>
    <w:rsid w:val="00C37204"/>
    <w:rsid w:val="00C43750"/>
    <w:rsid w:val="00C43A99"/>
    <w:rsid w:val="00C43FEC"/>
    <w:rsid w:val="00C51AD6"/>
    <w:rsid w:val="00C53E24"/>
    <w:rsid w:val="00C611C6"/>
    <w:rsid w:val="00C6235A"/>
    <w:rsid w:val="00C655FF"/>
    <w:rsid w:val="00C724F7"/>
    <w:rsid w:val="00C84D4B"/>
    <w:rsid w:val="00C84F25"/>
    <w:rsid w:val="00C910AC"/>
    <w:rsid w:val="00C91FC1"/>
    <w:rsid w:val="00C9257E"/>
    <w:rsid w:val="00CA47E1"/>
    <w:rsid w:val="00CA5EBA"/>
    <w:rsid w:val="00CB4C0D"/>
    <w:rsid w:val="00CD2D24"/>
    <w:rsid w:val="00CD721B"/>
    <w:rsid w:val="00CE1AFD"/>
    <w:rsid w:val="00CE1FCF"/>
    <w:rsid w:val="00CF1D3E"/>
    <w:rsid w:val="00CF7BEF"/>
    <w:rsid w:val="00D1490E"/>
    <w:rsid w:val="00D17064"/>
    <w:rsid w:val="00D17283"/>
    <w:rsid w:val="00D17D4A"/>
    <w:rsid w:val="00D2210F"/>
    <w:rsid w:val="00D23D91"/>
    <w:rsid w:val="00D3791C"/>
    <w:rsid w:val="00D42167"/>
    <w:rsid w:val="00D44601"/>
    <w:rsid w:val="00D47C27"/>
    <w:rsid w:val="00D57E39"/>
    <w:rsid w:val="00D614AF"/>
    <w:rsid w:val="00D61EEB"/>
    <w:rsid w:val="00D632B4"/>
    <w:rsid w:val="00D63A95"/>
    <w:rsid w:val="00D67A70"/>
    <w:rsid w:val="00D7074A"/>
    <w:rsid w:val="00D73AE0"/>
    <w:rsid w:val="00D81EDE"/>
    <w:rsid w:val="00D82AF9"/>
    <w:rsid w:val="00D85024"/>
    <w:rsid w:val="00D8674C"/>
    <w:rsid w:val="00D908C6"/>
    <w:rsid w:val="00D928AF"/>
    <w:rsid w:val="00DA0AA8"/>
    <w:rsid w:val="00DA1ACD"/>
    <w:rsid w:val="00DA2816"/>
    <w:rsid w:val="00DA397C"/>
    <w:rsid w:val="00DA56BB"/>
    <w:rsid w:val="00DB02F0"/>
    <w:rsid w:val="00DB2980"/>
    <w:rsid w:val="00DB402F"/>
    <w:rsid w:val="00DB4A51"/>
    <w:rsid w:val="00DB5C6B"/>
    <w:rsid w:val="00DB5D22"/>
    <w:rsid w:val="00DD3620"/>
    <w:rsid w:val="00DD4944"/>
    <w:rsid w:val="00DF60E3"/>
    <w:rsid w:val="00E054C6"/>
    <w:rsid w:val="00E07BBF"/>
    <w:rsid w:val="00E11BA0"/>
    <w:rsid w:val="00E11D92"/>
    <w:rsid w:val="00E1538F"/>
    <w:rsid w:val="00E153AE"/>
    <w:rsid w:val="00E15A5D"/>
    <w:rsid w:val="00E16D47"/>
    <w:rsid w:val="00E2005E"/>
    <w:rsid w:val="00E24DBB"/>
    <w:rsid w:val="00E30E5C"/>
    <w:rsid w:val="00E3279C"/>
    <w:rsid w:val="00E3367A"/>
    <w:rsid w:val="00E406CA"/>
    <w:rsid w:val="00E4296B"/>
    <w:rsid w:val="00E44CFD"/>
    <w:rsid w:val="00E44E44"/>
    <w:rsid w:val="00E522E1"/>
    <w:rsid w:val="00E5754E"/>
    <w:rsid w:val="00E60245"/>
    <w:rsid w:val="00E613E2"/>
    <w:rsid w:val="00E63D50"/>
    <w:rsid w:val="00E71AE4"/>
    <w:rsid w:val="00E72C8C"/>
    <w:rsid w:val="00E74739"/>
    <w:rsid w:val="00E9134F"/>
    <w:rsid w:val="00E94F10"/>
    <w:rsid w:val="00EA4E86"/>
    <w:rsid w:val="00EA6031"/>
    <w:rsid w:val="00EB6D02"/>
    <w:rsid w:val="00EC791B"/>
    <w:rsid w:val="00EC7A1A"/>
    <w:rsid w:val="00EC7F2E"/>
    <w:rsid w:val="00ED051D"/>
    <w:rsid w:val="00ED186C"/>
    <w:rsid w:val="00ED2A75"/>
    <w:rsid w:val="00ED6770"/>
    <w:rsid w:val="00EE061B"/>
    <w:rsid w:val="00EE0F4E"/>
    <w:rsid w:val="00EE39F2"/>
    <w:rsid w:val="00EE611F"/>
    <w:rsid w:val="00EF5E0D"/>
    <w:rsid w:val="00F05F02"/>
    <w:rsid w:val="00F06D2F"/>
    <w:rsid w:val="00F1080F"/>
    <w:rsid w:val="00F13993"/>
    <w:rsid w:val="00F163AA"/>
    <w:rsid w:val="00F17C7C"/>
    <w:rsid w:val="00F17CF0"/>
    <w:rsid w:val="00F20B7D"/>
    <w:rsid w:val="00F22D3C"/>
    <w:rsid w:val="00F32D52"/>
    <w:rsid w:val="00F338EB"/>
    <w:rsid w:val="00F34E76"/>
    <w:rsid w:val="00F42815"/>
    <w:rsid w:val="00F429CD"/>
    <w:rsid w:val="00F51084"/>
    <w:rsid w:val="00F5294B"/>
    <w:rsid w:val="00F6507B"/>
    <w:rsid w:val="00F677ED"/>
    <w:rsid w:val="00F767AF"/>
    <w:rsid w:val="00F86AC5"/>
    <w:rsid w:val="00F90E4F"/>
    <w:rsid w:val="00F924D2"/>
    <w:rsid w:val="00F95248"/>
    <w:rsid w:val="00F958AC"/>
    <w:rsid w:val="00FA4F48"/>
    <w:rsid w:val="00FC2A46"/>
    <w:rsid w:val="00FC771F"/>
    <w:rsid w:val="00FD1D03"/>
    <w:rsid w:val="00FD3F8C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3FD8"/>
  <w15:docId w15:val="{C3E5FE1B-14E3-41FF-9DB0-A4F3480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0D"/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2A0F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basedOn w:val="DefaultParagraphFont"/>
    <w:uiPriority w:val="99"/>
    <w:qFormat/>
    <w:rsid w:val="00762B3D"/>
    <w:rPr>
      <w:b/>
      <w:bCs/>
    </w:rPr>
  </w:style>
  <w:style w:type="paragraph" w:styleId="NormalWeb">
    <w:name w:val="Normal (Web)"/>
    <w:basedOn w:val="Normal"/>
    <w:uiPriority w:val="99"/>
    <w:rsid w:val="00E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791B"/>
    <w:pPr>
      <w:ind w:left="720"/>
      <w:contextualSpacing/>
    </w:pPr>
  </w:style>
  <w:style w:type="paragraph" w:customStyle="1" w:styleId="naisc">
    <w:name w:val="naisc"/>
    <w:basedOn w:val="Normal"/>
    <w:rsid w:val="0070604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D37C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9D37C9"/>
  </w:style>
  <w:style w:type="paragraph" w:styleId="BodyTextIndent">
    <w:name w:val="Body Text Indent"/>
    <w:basedOn w:val="Normal"/>
    <w:link w:val="BodyTextIndentChar"/>
    <w:rsid w:val="0073632C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632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87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603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7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A60D0-F953-441E-AE11-900CF464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4352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28.jūlija noteikumos Nr.836 „Pedagogu darba samaksas noteikumi”” sākotnējās ietekmes novērtējuma ziņojums (anotācija)</vt:lpstr>
    </vt:vector>
  </TitlesOfParts>
  <Company>IZM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28.jūlija noteikumos Nr.836 „Pedagogu darba samaksas noteikumi”” sākotnējās ietekmes novērtējuma ziņojums (anotācija)</dc:title>
  <dc:subject>Anotācija</dc:subject>
  <dc:creator>Līga Buceniece</dc:creator>
  <cp:lastModifiedBy>Anita Āboliņa</cp:lastModifiedBy>
  <cp:revision>3</cp:revision>
  <cp:lastPrinted>2017-05-19T06:57:00Z</cp:lastPrinted>
  <dcterms:created xsi:type="dcterms:W3CDTF">2017-06-12T11:56:00Z</dcterms:created>
  <dcterms:modified xsi:type="dcterms:W3CDTF">2017-06-19T10:14:00Z</dcterms:modified>
</cp:coreProperties>
</file>