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0F" w:rsidRPr="00217333" w:rsidRDefault="00FC5F1A" w:rsidP="00EF4A0F">
      <w:pPr>
        <w:spacing w:after="0"/>
        <w:jc w:val="center"/>
        <w:rPr>
          <w:rFonts w:ascii="Times New Roman" w:eastAsia="Calibri" w:hAnsi="Times New Roman" w:cs="Times New Roman"/>
          <w:b/>
          <w:sz w:val="28"/>
          <w:szCs w:val="28"/>
        </w:rPr>
      </w:pPr>
      <w:bookmarkStart w:id="0" w:name="OLE_LINK3"/>
      <w:bookmarkStart w:id="1" w:name="OLE_LINK4"/>
      <w:r w:rsidRPr="00217333">
        <w:rPr>
          <w:rFonts w:ascii="Times New Roman" w:eastAsia="Calibri" w:hAnsi="Times New Roman" w:cs="Times New Roman"/>
          <w:b/>
          <w:sz w:val="28"/>
          <w:szCs w:val="28"/>
        </w:rPr>
        <w:t>Ministru kabineta n</w:t>
      </w:r>
      <w:r w:rsidR="00EF4A0F" w:rsidRPr="00217333">
        <w:rPr>
          <w:rFonts w:ascii="Times New Roman" w:eastAsia="Calibri" w:hAnsi="Times New Roman" w:cs="Times New Roman"/>
          <w:b/>
          <w:sz w:val="28"/>
          <w:szCs w:val="28"/>
        </w:rPr>
        <w:t xml:space="preserve">oteikumu projekta </w:t>
      </w:r>
    </w:p>
    <w:p w:rsidR="00EF4A0F" w:rsidRPr="00217333" w:rsidRDefault="00EF4A0F" w:rsidP="00EF4A0F">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217333">
        <w:rPr>
          <w:rFonts w:ascii="Times New Roman" w:eastAsia="Times New Roman" w:hAnsi="Times New Roman" w:cs="Times New Roman"/>
          <w:b/>
          <w:sz w:val="28"/>
          <w:szCs w:val="28"/>
          <w:lang w:eastAsia="lv-LV"/>
        </w:rPr>
        <w:t>“Grozījumi Ministru kabineta 2016.gad</w:t>
      </w:r>
      <w:r w:rsidR="00A34F7F" w:rsidRPr="00217333">
        <w:rPr>
          <w:rFonts w:ascii="Times New Roman" w:eastAsia="Times New Roman" w:hAnsi="Times New Roman" w:cs="Times New Roman"/>
          <w:b/>
          <w:sz w:val="28"/>
          <w:szCs w:val="28"/>
          <w:lang w:eastAsia="lv-LV"/>
        </w:rPr>
        <w:t>a 15.jūlija noteikumos Nr.474  “</w:t>
      </w:r>
      <w:r w:rsidRPr="00217333">
        <w:rPr>
          <w:rFonts w:ascii="Times New Roman" w:eastAsia="Times New Roman" w:hAnsi="Times New Roman" w:cs="Times New Roman"/>
          <w:b/>
          <w:sz w:val="28"/>
          <w:szCs w:val="28"/>
          <w:lang w:eastAsia="lv-LV"/>
        </w:rPr>
        <w:t>Darbības programmas "Izaugsme un nodarbinātība" 8.4.1.specifiskā atbalsta mērķa "Pilnveidot nodarbināto personu profesionālo kompetenci"  īstenošanas noteikumi</w:t>
      </w:r>
      <w:r w:rsidR="00D6421A" w:rsidRPr="00217333">
        <w:rPr>
          <w:rFonts w:ascii="Times New Roman" w:eastAsia="Times New Roman" w:hAnsi="Times New Roman" w:cs="Times New Roman"/>
          <w:b/>
          <w:sz w:val="28"/>
          <w:szCs w:val="28"/>
          <w:lang w:eastAsia="lv-LV"/>
        </w:rPr>
        <w:t>”</w:t>
      </w:r>
      <w:r w:rsidRPr="00217333">
        <w:rPr>
          <w:rFonts w:ascii="Times New Roman" w:eastAsia="Times New Roman" w:hAnsi="Times New Roman" w:cs="Times New Roman"/>
          <w:b/>
          <w:sz w:val="28"/>
          <w:szCs w:val="28"/>
          <w:lang w:eastAsia="lv-LV"/>
        </w:rPr>
        <w:t xml:space="preserve">”  </w:t>
      </w:r>
      <w:r w:rsidRPr="00217333">
        <w:rPr>
          <w:rFonts w:ascii="Times New Roman" w:eastAsia="Calibri" w:hAnsi="Times New Roman" w:cs="Times New Roman"/>
          <w:b/>
          <w:sz w:val="28"/>
          <w:szCs w:val="28"/>
        </w:rPr>
        <w:t>sākotnējās</w:t>
      </w:r>
      <w:r w:rsidRPr="00217333">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rsidR="00EF4A0F" w:rsidRPr="00217333" w:rsidRDefault="00EF4A0F" w:rsidP="00EF4A0F">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2764"/>
        <w:gridCol w:w="6149"/>
      </w:tblGrid>
      <w:tr w:rsidR="00217333" w:rsidRPr="00217333" w:rsidTr="00C10A8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EF4A0F" w:rsidRPr="00217333" w:rsidRDefault="00EF4A0F" w:rsidP="00C10A8E">
            <w:pPr>
              <w:spacing w:after="0"/>
              <w:ind w:firstLine="300"/>
              <w:jc w:val="center"/>
              <w:rPr>
                <w:rFonts w:ascii="Times New Roman" w:eastAsia="Times New Roman" w:hAnsi="Times New Roman" w:cs="Times New Roman"/>
                <w:b/>
                <w:bCs/>
                <w:sz w:val="28"/>
                <w:szCs w:val="28"/>
                <w:lang w:eastAsia="lv-LV"/>
              </w:rPr>
            </w:pPr>
            <w:r w:rsidRPr="00217333">
              <w:rPr>
                <w:rFonts w:ascii="Times New Roman" w:eastAsia="Times New Roman" w:hAnsi="Times New Roman" w:cs="Times New Roman"/>
                <w:b/>
                <w:bCs/>
                <w:sz w:val="28"/>
                <w:szCs w:val="28"/>
                <w:lang w:eastAsia="lv-LV"/>
              </w:rPr>
              <w:t>I. Tiesību akta projekta izstrādes nepieciešamība</w:t>
            </w:r>
          </w:p>
        </w:tc>
      </w:tr>
      <w:tr w:rsidR="00217333" w:rsidRPr="00217333" w:rsidTr="00C10A8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pStyle w:val="Heading3"/>
              <w:jc w:val="both"/>
              <w:rPr>
                <w:rFonts w:eastAsiaTheme="minorHAnsi"/>
                <w:b w:val="0"/>
                <w:bCs w:val="0"/>
                <w:sz w:val="28"/>
                <w:szCs w:val="28"/>
                <w:lang w:eastAsia="en-US"/>
              </w:rPr>
            </w:pPr>
            <w:r w:rsidRPr="00217333">
              <w:rPr>
                <w:rFonts w:eastAsiaTheme="minorHAnsi"/>
                <w:b w:val="0"/>
                <w:bCs w:val="0"/>
                <w:sz w:val="28"/>
                <w:szCs w:val="28"/>
                <w:lang w:eastAsia="en-US"/>
              </w:rPr>
              <w:t>Pamatojums</w:t>
            </w:r>
          </w:p>
          <w:p w:rsidR="00EF4A0F" w:rsidRPr="00217333" w:rsidRDefault="00EF4A0F" w:rsidP="00C10A8E">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rsidR="00EF4A0F" w:rsidRPr="00217333" w:rsidRDefault="004573CD" w:rsidP="00B50C71">
            <w:pPr>
              <w:pStyle w:val="Heading3"/>
              <w:spacing w:before="0" w:beforeAutospacing="0" w:after="0" w:afterAutospacing="0"/>
              <w:jc w:val="both"/>
              <w:rPr>
                <w:rFonts w:eastAsiaTheme="minorHAnsi"/>
                <w:b w:val="0"/>
                <w:bCs w:val="0"/>
                <w:sz w:val="28"/>
                <w:szCs w:val="28"/>
                <w:lang w:eastAsia="en-US"/>
              </w:rPr>
            </w:pPr>
            <w:r w:rsidRPr="00217333">
              <w:rPr>
                <w:rFonts w:eastAsiaTheme="minorHAnsi"/>
                <w:b w:val="0"/>
                <w:bCs w:val="0"/>
                <w:sz w:val="28"/>
                <w:szCs w:val="28"/>
                <w:lang w:eastAsia="en-US"/>
              </w:rPr>
              <w:t xml:space="preserve">Ministru kabineta noteikumu projekts </w:t>
            </w:r>
            <w:r w:rsidRPr="00217333">
              <w:rPr>
                <w:b w:val="0"/>
                <w:sz w:val="28"/>
                <w:szCs w:val="28"/>
              </w:rPr>
              <w:t>“Grozījumi Ministru kabineta 2016.gad</w:t>
            </w:r>
            <w:r w:rsidR="002C76F8" w:rsidRPr="00217333">
              <w:rPr>
                <w:b w:val="0"/>
                <w:sz w:val="28"/>
                <w:szCs w:val="28"/>
              </w:rPr>
              <w:t xml:space="preserve">a 15.jūlija noteikumos Nr.474 </w:t>
            </w:r>
            <w:r w:rsidR="00A34F7F" w:rsidRPr="00217333">
              <w:rPr>
                <w:b w:val="0"/>
                <w:sz w:val="28"/>
                <w:szCs w:val="28"/>
              </w:rPr>
              <w:t>“</w:t>
            </w:r>
            <w:r w:rsidRPr="00217333">
              <w:rPr>
                <w:b w:val="0"/>
                <w:sz w:val="28"/>
                <w:szCs w:val="28"/>
              </w:rPr>
              <w:t>Darbības programmas "Izaugsme un nodarbinātība" 8.4.1.specifiskā atbalsta mērķa "Pilnveidot nodarbināto personu profesionālo kom</w:t>
            </w:r>
            <w:r w:rsidR="002C76F8" w:rsidRPr="00217333">
              <w:rPr>
                <w:b w:val="0"/>
                <w:sz w:val="28"/>
                <w:szCs w:val="28"/>
              </w:rPr>
              <w:t xml:space="preserve">petenci" </w:t>
            </w:r>
            <w:r w:rsidR="00CB2D0F" w:rsidRPr="00217333">
              <w:rPr>
                <w:b w:val="0"/>
                <w:sz w:val="28"/>
                <w:szCs w:val="28"/>
              </w:rPr>
              <w:t>īstenošanas noteikumi</w:t>
            </w:r>
            <w:r w:rsidRPr="00217333">
              <w:rPr>
                <w:b w:val="0"/>
                <w:sz w:val="28"/>
                <w:szCs w:val="28"/>
              </w:rPr>
              <w:t>”</w:t>
            </w:r>
            <w:r w:rsidR="00A34F7F" w:rsidRPr="00217333">
              <w:rPr>
                <w:b w:val="0"/>
                <w:sz w:val="28"/>
                <w:szCs w:val="28"/>
              </w:rPr>
              <w:t>”</w:t>
            </w:r>
            <w:r w:rsidRPr="00217333">
              <w:rPr>
                <w:b w:val="0"/>
                <w:sz w:val="28"/>
                <w:szCs w:val="28"/>
              </w:rPr>
              <w:t xml:space="preserve"> </w:t>
            </w:r>
            <w:r w:rsidRPr="00217333">
              <w:rPr>
                <w:rFonts w:eastAsiaTheme="minorHAnsi"/>
                <w:b w:val="0"/>
                <w:bCs w:val="0"/>
                <w:sz w:val="28"/>
                <w:szCs w:val="28"/>
                <w:lang w:eastAsia="en-US"/>
              </w:rPr>
              <w:t>(turpmāk – noteikumu projekts) izstrādāts pēc Izglītības un zinātnes ministrijas</w:t>
            </w:r>
            <w:r w:rsidR="00806638" w:rsidRPr="00217333">
              <w:rPr>
                <w:rFonts w:eastAsiaTheme="minorHAnsi"/>
                <w:b w:val="0"/>
                <w:bCs w:val="0"/>
                <w:sz w:val="28"/>
                <w:szCs w:val="28"/>
                <w:lang w:eastAsia="en-US"/>
              </w:rPr>
              <w:t xml:space="preserve"> (turpmāk – IZM)</w:t>
            </w:r>
            <w:r w:rsidR="00FE3A06" w:rsidRPr="00217333">
              <w:rPr>
                <w:rFonts w:eastAsiaTheme="minorHAnsi"/>
                <w:b w:val="0"/>
                <w:bCs w:val="0"/>
                <w:sz w:val="28"/>
                <w:szCs w:val="28"/>
                <w:lang w:eastAsia="en-US"/>
              </w:rPr>
              <w:t xml:space="preserve"> </w:t>
            </w:r>
            <w:r w:rsidRPr="00217333">
              <w:rPr>
                <w:rFonts w:eastAsiaTheme="minorHAnsi"/>
                <w:b w:val="0"/>
                <w:bCs w:val="0"/>
                <w:sz w:val="28"/>
                <w:szCs w:val="28"/>
                <w:lang w:eastAsia="en-US"/>
              </w:rPr>
              <w:t>iniciatīvas, pamatojoties uz Eiropas Savienības struktūrfondu un Kohēzijas fonda 2014.–2020.gada plānošanas perioda vadības likuma 20.panta 6. un 13.punktā ietverto deleģējumu.</w:t>
            </w:r>
            <w:r w:rsidR="00B50C71" w:rsidRPr="00217333">
              <w:rPr>
                <w:rFonts w:eastAsiaTheme="minorHAnsi"/>
                <w:b w:val="0"/>
                <w:bCs w:val="0"/>
                <w:sz w:val="28"/>
                <w:szCs w:val="28"/>
                <w:lang w:eastAsia="en-US"/>
              </w:rPr>
              <w:t xml:space="preserve"> </w:t>
            </w:r>
          </w:p>
        </w:tc>
      </w:tr>
      <w:tr w:rsidR="00217333" w:rsidRPr="00217333"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0F78A9" w:rsidRDefault="000F78A9" w:rsidP="00C10A8E">
            <w:pPr>
              <w:jc w:val="right"/>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0F78A9" w:rsidRPr="000F78A9" w:rsidRDefault="000F78A9" w:rsidP="000F78A9">
            <w:pPr>
              <w:rPr>
                <w:rFonts w:ascii="Times New Roman" w:eastAsia="Times New Roman" w:hAnsi="Times New Roman" w:cs="Times New Roman"/>
                <w:sz w:val="28"/>
                <w:szCs w:val="28"/>
                <w:lang w:eastAsia="lv-LV"/>
              </w:rPr>
            </w:pPr>
          </w:p>
          <w:p w:rsidR="00EF4A0F" w:rsidRPr="000F78A9" w:rsidRDefault="00EF4A0F" w:rsidP="000F78A9">
            <w:pPr>
              <w:ind w:firstLine="720"/>
              <w:rPr>
                <w:rFonts w:ascii="Times New Roman" w:eastAsia="Times New Roman" w:hAnsi="Times New Roman" w:cs="Times New Roman"/>
                <w:sz w:val="28"/>
                <w:szCs w:val="28"/>
                <w:lang w:eastAsia="lv-LV"/>
              </w:rPr>
            </w:pPr>
          </w:p>
        </w:tc>
        <w:tc>
          <w:tcPr>
            <w:tcW w:w="3222" w:type="pct"/>
            <w:tcBorders>
              <w:top w:val="outset" w:sz="6" w:space="0" w:color="auto"/>
              <w:left w:val="outset" w:sz="6" w:space="0" w:color="auto"/>
              <w:bottom w:val="outset" w:sz="6" w:space="0" w:color="auto"/>
              <w:right w:val="outset" w:sz="6" w:space="0" w:color="auto"/>
            </w:tcBorders>
            <w:hideMark/>
          </w:tcPr>
          <w:p w:rsidR="00EF4A0F" w:rsidRPr="00D43D11" w:rsidRDefault="00EF4A0F" w:rsidP="00C10A8E">
            <w:pPr>
              <w:spacing w:after="0"/>
              <w:ind w:firstLine="753"/>
              <w:jc w:val="both"/>
              <w:rPr>
                <w:rFonts w:ascii="Times New Roman" w:eastAsia="Times New Roman" w:hAnsi="Times New Roman" w:cs="Times New Roman"/>
                <w:sz w:val="28"/>
                <w:szCs w:val="28"/>
                <w:lang w:eastAsia="lv-LV"/>
              </w:rPr>
            </w:pPr>
            <w:r w:rsidRPr="00D43D11">
              <w:rPr>
                <w:rFonts w:ascii="Times New Roman" w:eastAsia="Times New Roman" w:hAnsi="Times New Roman" w:cs="Times New Roman"/>
                <w:sz w:val="28"/>
                <w:szCs w:val="28"/>
                <w:lang w:eastAsia="lv-LV"/>
              </w:rPr>
              <w:t xml:space="preserve">Ministru kabineta </w:t>
            </w:r>
            <w:r w:rsidR="00606DA2" w:rsidRPr="00D43D11">
              <w:rPr>
                <w:rFonts w:ascii="Times New Roman" w:eastAsia="Times New Roman" w:hAnsi="Times New Roman" w:cs="Times New Roman"/>
                <w:sz w:val="28"/>
                <w:szCs w:val="28"/>
                <w:lang w:eastAsia="lv-LV"/>
              </w:rPr>
              <w:t>2016.gada 15.jūlija noteikumi</w:t>
            </w:r>
            <w:r w:rsidR="002C76F8" w:rsidRPr="00D43D11">
              <w:rPr>
                <w:rFonts w:ascii="Times New Roman" w:eastAsia="Times New Roman" w:hAnsi="Times New Roman" w:cs="Times New Roman"/>
                <w:sz w:val="28"/>
                <w:szCs w:val="28"/>
                <w:lang w:eastAsia="lv-LV"/>
              </w:rPr>
              <w:t xml:space="preserve"> Nr.474</w:t>
            </w:r>
            <w:r w:rsidR="00CB2D0F" w:rsidRPr="00D43D11">
              <w:rPr>
                <w:rFonts w:ascii="Times New Roman" w:eastAsia="Times New Roman" w:hAnsi="Times New Roman" w:cs="Times New Roman"/>
                <w:sz w:val="28"/>
                <w:szCs w:val="28"/>
                <w:lang w:eastAsia="lv-LV"/>
              </w:rPr>
              <w:t xml:space="preserve"> “Darbības programmas </w:t>
            </w:r>
            <w:r w:rsidR="00002D64" w:rsidRPr="00D43D11">
              <w:rPr>
                <w:rFonts w:ascii="Times New Roman" w:hAnsi="Times New Roman" w:cs="Times New Roman"/>
                <w:sz w:val="28"/>
                <w:szCs w:val="28"/>
              </w:rPr>
              <w:t>“</w:t>
            </w:r>
            <w:r w:rsidR="00CB2D0F" w:rsidRPr="00D43D11">
              <w:rPr>
                <w:rFonts w:ascii="Times New Roman" w:eastAsia="Times New Roman" w:hAnsi="Times New Roman" w:cs="Times New Roman"/>
                <w:sz w:val="28"/>
                <w:szCs w:val="28"/>
                <w:lang w:eastAsia="lv-LV"/>
              </w:rPr>
              <w:t>Izaugsme un nodarbinātība</w:t>
            </w:r>
            <w:r w:rsidR="00002D64" w:rsidRPr="00D43D11">
              <w:rPr>
                <w:rFonts w:ascii="Times New Roman" w:hAnsi="Times New Roman" w:cs="Times New Roman"/>
                <w:sz w:val="28"/>
                <w:szCs w:val="28"/>
              </w:rPr>
              <w:t>”</w:t>
            </w:r>
            <w:r w:rsidRPr="00D43D11">
              <w:rPr>
                <w:rFonts w:ascii="Times New Roman" w:eastAsia="Times New Roman" w:hAnsi="Times New Roman" w:cs="Times New Roman"/>
                <w:sz w:val="28"/>
                <w:szCs w:val="28"/>
                <w:lang w:eastAsia="lv-LV"/>
              </w:rPr>
              <w:t xml:space="preserve"> 8</w:t>
            </w:r>
            <w:r w:rsidR="00CB2D0F" w:rsidRPr="00D43D11">
              <w:rPr>
                <w:rFonts w:ascii="Times New Roman" w:eastAsia="Times New Roman" w:hAnsi="Times New Roman" w:cs="Times New Roman"/>
                <w:sz w:val="28"/>
                <w:szCs w:val="28"/>
                <w:lang w:eastAsia="lv-LV"/>
              </w:rPr>
              <w:t xml:space="preserve">.4.1.specifiskā atbalsta mērķa </w:t>
            </w:r>
            <w:r w:rsidR="00002D64" w:rsidRPr="00D43D11">
              <w:rPr>
                <w:rFonts w:ascii="Times New Roman" w:hAnsi="Times New Roman" w:cs="Times New Roman"/>
                <w:sz w:val="28"/>
                <w:szCs w:val="28"/>
              </w:rPr>
              <w:t>“</w:t>
            </w:r>
            <w:r w:rsidRPr="00D43D11">
              <w:rPr>
                <w:rFonts w:ascii="Times New Roman" w:eastAsia="Times New Roman" w:hAnsi="Times New Roman" w:cs="Times New Roman"/>
                <w:sz w:val="28"/>
                <w:szCs w:val="28"/>
                <w:lang w:eastAsia="lv-LV"/>
              </w:rPr>
              <w:t xml:space="preserve">Pilnveidot nodarbināto </w:t>
            </w:r>
            <w:r w:rsidR="00CB2D0F" w:rsidRPr="00D43D11">
              <w:rPr>
                <w:rFonts w:ascii="Times New Roman" w:eastAsia="Times New Roman" w:hAnsi="Times New Roman" w:cs="Times New Roman"/>
                <w:sz w:val="28"/>
                <w:szCs w:val="28"/>
                <w:lang w:eastAsia="lv-LV"/>
              </w:rPr>
              <w:t>personu profesionālo kompetenci</w:t>
            </w:r>
            <w:r w:rsidR="00002D64" w:rsidRPr="00D43D11">
              <w:rPr>
                <w:rFonts w:ascii="Times New Roman" w:hAnsi="Times New Roman" w:cs="Times New Roman"/>
                <w:sz w:val="28"/>
                <w:szCs w:val="28"/>
              </w:rPr>
              <w:t>”</w:t>
            </w:r>
            <w:r w:rsidRPr="00D43D11">
              <w:rPr>
                <w:rFonts w:ascii="Times New Roman" w:eastAsia="Times New Roman" w:hAnsi="Times New Roman" w:cs="Times New Roman"/>
                <w:sz w:val="28"/>
                <w:szCs w:val="28"/>
                <w:lang w:eastAsia="lv-LV"/>
              </w:rPr>
              <w:t xml:space="preserve"> īstenošanas noteikumi</w:t>
            </w:r>
            <w:r w:rsidR="00CB2D0F" w:rsidRPr="00D43D11">
              <w:rPr>
                <w:rFonts w:ascii="Times New Roman" w:eastAsia="Times New Roman" w:hAnsi="Times New Roman" w:cs="Times New Roman"/>
                <w:sz w:val="28"/>
                <w:szCs w:val="28"/>
                <w:lang w:eastAsia="lv-LV"/>
              </w:rPr>
              <w:t>”</w:t>
            </w:r>
            <w:r w:rsidRPr="00D43D11">
              <w:rPr>
                <w:rFonts w:ascii="Times New Roman" w:eastAsia="Times New Roman" w:hAnsi="Times New Roman" w:cs="Times New Roman"/>
                <w:sz w:val="28"/>
                <w:szCs w:val="28"/>
                <w:lang w:eastAsia="lv-LV"/>
              </w:rPr>
              <w:t xml:space="preserve"> (turpmāk – MK noteikumi Nr.474) nosaka kārtību, kādā īsteno 8.4.1.specifisko atbalsta mērķi „Pilnveidot nodarbināto personu profesionālo kompetenci</w:t>
            </w:r>
            <w:r w:rsidR="00CB2D0F" w:rsidRPr="00D43D11">
              <w:rPr>
                <w:rFonts w:ascii="Times New Roman" w:eastAsia="Times New Roman" w:hAnsi="Times New Roman" w:cs="Times New Roman"/>
                <w:sz w:val="28"/>
                <w:szCs w:val="28"/>
                <w:lang w:eastAsia="lv-LV"/>
              </w:rPr>
              <w:t xml:space="preserve">” (turpmāk – 8.4.1.SAM), tai skaitā nosaka prasības </w:t>
            </w:r>
            <w:r w:rsidR="00CB2D0F" w:rsidRPr="00D43D11">
              <w:rPr>
                <w:rFonts w:ascii="Times New Roman" w:hAnsi="Times New Roman" w:cs="Times New Roman"/>
                <w:sz w:val="28"/>
                <w:szCs w:val="28"/>
              </w:rPr>
              <w:t>Eiropas Sociālā fonda projekta (turpmāk – projekts) iesniedzējam un projekta sadarbības partneriem.</w:t>
            </w:r>
          </w:p>
          <w:p w:rsidR="00EF4A0F" w:rsidRPr="00D43D11" w:rsidRDefault="00606DA2" w:rsidP="00C10A8E">
            <w:pPr>
              <w:spacing w:after="0"/>
              <w:ind w:firstLine="753"/>
              <w:jc w:val="both"/>
              <w:rPr>
                <w:rFonts w:ascii="Times New Roman" w:eastAsia="Times New Roman" w:hAnsi="Times New Roman" w:cs="Times New Roman"/>
                <w:sz w:val="28"/>
                <w:szCs w:val="28"/>
                <w:lang w:eastAsia="lv-LV"/>
              </w:rPr>
            </w:pPr>
            <w:r w:rsidRPr="00D43D11">
              <w:rPr>
                <w:rFonts w:ascii="Times New Roman" w:hAnsi="Times New Roman" w:cs="Times New Roman"/>
                <w:sz w:val="28"/>
                <w:szCs w:val="28"/>
              </w:rPr>
              <w:t>N</w:t>
            </w:r>
            <w:r w:rsidR="004573CD" w:rsidRPr="00D43D11">
              <w:rPr>
                <w:rFonts w:ascii="Times New Roman" w:eastAsia="Times New Roman" w:hAnsi="Times New Roman" w:cs="Times New Roman"/>
                <w:sz w:val="28"/>
                <w:szCs w:val="28"/>
                <w:lang w:eastAsia="lv-LV"/>
              </w:rPr>
              <w:t>oteikumu projekts</w:t>
            </w:r>
            <w:r w:rsidR="00EF4A0F" w:rsidRPr="00D43D11">
              <w:rPr>
                <w:rFonts w:ascii="Times New Roman" w:eastAsia="Times New Roman" w:hAnsi="Times New Roman" w:cs="Times New Roman"/>
                <w:sz w:val="28"/>
                <w:szCs w:val="28"/>
                <w:lang w:eastAsia="lv-LV"/>
              </w:rPr>
              <w:t xml:space="preserve"> izstrādāts ar mērķi</w:t>
            </w:r>
            <w:r w:rsidR="000D3E4C" w:rsidRPr="00D43D11">
              <w:rPr>
                <w:rFonts w:ascii="Times New Roman" w:eastAsia="Times New Roman" w:hAnsi="Times New Roman" w:cs="Times New Roman"/>
                <w:sz w:val="28"/>
                <w:szCs w:val="28"/>
                <w:lang w:eastAsia="lv-LV"/>
              </w:rPr>
              <w:t xml:space="preserve"> mainīt projekta sadarbības partneru (izglītības iestāžu) iesaistes nosacījumus, lai paplašinātu projekta ietvaros īstenojamo </w:t>
            </w:r>
            <w:r w:rsidR="00EF4A0F" w:rsidRPr="00D43D11">
              <w:rPr>
                <w:rFonts w:ascii="Times New Roman" w:eastAsia="Times New Roman" w:hAnsi="Times New Roman" w:cs="Times New Roman"/>
                <w:sz w:val="28"/>
                <w:szCs w:val="28"/>
                <w:lang w:eastAsia="lv-LV"/>
              </w:rPr>
              <w:t xml:space="preserve">izglītības </w:t>
            </w:r>
            <w:r w:rsidR="000D3E4C" w:rsidRPr="00D43D11">
              <w:rPr>
                <w:rFonts w:ascii="Times New Roman" w:eastAsia="Times New Roman" w:hAnsi="Times New Roman" w:cs="Times New Roman"/>
                <w:sz w:val="28"/>
                <w:szCs w:val="28"/>
                <w:lang w:eastAsia="lv-LV"/>
              </w:rPr>
              <w:t>programmu</w:t>
            </w:r>
            <w:r w:rsidR="00EF4A0F" w:rsidRPr="00D43D11">
              <w:rPr>
                <w:rFonts w:ascii="Times New Roman" w:eastAsia="Times New Roman" w:hAnsi="Times New Roman" w:cs="Times New Roman"/>
                <w:sz w:val="28"/>
                <w:szCs w:val="28"/>
                <w:lang w:eastAsia="lv-LV"/>
              </w:rPr>
              <w:t xml:space="preserve"> piedāvājum</w:t>
            </w:r>
            <w:r w:rsidRPr="00D43D11">
              <w:rPr>
                <w:rFonts w:ascii="Times New Roman" w:eastAsia="Times New Roman" w:hAnsi="Times New Roman" w:cs="Times New Roman"/>
                <w:sz w:val="28"/>
                <w:szCs w:val="28"/>
                <w:lang w:eastAsia="lv-LV"/>
              </w:rPr>
              <w:t>u</w:t>
            </w:r>
            <w:r w:rsidR="00806638" w:rsidRPr="00D43D11">
              <w:rPr>
                <w:rFonts w:ascii="Times New Roman" w:eastAsia="Times New Roman" w:hAnsi="Times New Roman" w:cs="Times New Roman"/>
                <w:sz w:val="28"/>
                <w:szCs w:val="28"/>
                <w:lang w:eastAsia="lv-LV"/>
              </w:rPr>
              <w:t xml:space="preserve">, kā arī nodrošinātu Eiropas Savienības (turpmāk – ES) fondu finansētu aktivitāšu pieaugušo izglītībā koordinētu darbību </w:t>
            </w:r>
            <w:r w:rsidRPr="00D43D11">
              <w:rPr>
                <w:rFonts w:ascii="Times New Roman" w:eastAsia="Times New Roman" w:hAnsi="Times New Roman" w:cs="Times New Roman"/>
                <w:sz w:val="28"/>
                <w:szCs w:val="28"/>
                <w:lang w:eastAsia="lv-LV"/>
              </w:rPr>
              <w:t xml:space="preserve">atbilstoši Ministru kabinetā </w:t>
            </w:r>
            <w:r w:rsidR="00266DF1" w:rsidRPr="00D43D11">
              <w:rPr>
                <w:rFonts w:ascii="Times New Roman" w:eastAsia="Times New Roman" w:hAnsi="Times New Roman" w:cs="Times New Roman"/>
                <w:sz w:val="28"/>
                <w:szCs w:val="28"/>
                <w:lang w:eastAsia="lv-LV"/>
              </w:rPr>
              <w:t xml:space="preserve">2016.gada 5.maijā </w:t>
            </w:r>
            <w:r w:rsidRPr="00D43D11">
              <w:rPr>
                <w:rFonts w:ascii="Times New Roman" w:eastAsia="Times New Roman" w:hAnsi="Times New Roman" w:cs="Times New Roman"/>
                <w:sz w:val="28"/>
                <w:szCs w:val="28"/>
                <w:lang w:eastAsia="lv-LV"/>
              </w:rPr>
              <w:t xml:space="preserve">apstiprinātajā </w:t>
            </w:r>
            <w:r w:rsidRPr="00D43D11">
              <w:rPr>
                <w:rFonts w:ascii="Times New Roman" w:hAnsi="Times New Roman" w:cs="Times New Roman"/>
                <w:sz w:val="28"/>
                <w:szCs w:val="28"/>
              </w:rPr>
              <w:t>Pieaugušo izglītības pārvaldības modeļa ieviešanas plānā 2016.</w:t>
            </w:r>
            <w:r w:rsidR="004370AD" w:rsidRPr="00D43D11">
              <w:rPr>
                <w:rFonts w:ascii="Times New Roman" w:hAnsi="Times New Roman" w:cs="Times New Roman"/>
                <w:sz w:val="28"/>
                <w:szCs w:val="28"/>
              </w:rPr>
              <w:t xml:space="preserve"> –</w:t>
            </w:r>
            <w:r w:rsidRPr="00D43D11">
              <w:rPr>
                <w:rFonts w:ascii="Times New Roman" w:hAnsi="Times New Roman" w:cs="Times New Roman"/>
                <w:sz w:val="28"/>
                <w:szCs w:val="28"/>
              </w:rPr>
              <w:t>2020.gadam (</w:t>
            </w:r>
            <w:r w:rsidR="00EC09F2" w:rsidRPr="00D43D11">
              <w:rPr>
                <w:rFonts w:ascii="Times New Roman" w:hAnsi="Times New Roman" w:cs="Times New Roman"/>
                <w:sz w:val="28"/>
                <w:szCs w:val="28"/>
                <w:shd w:val="clear" w:color="auto" w:fill="FFFFFF"/>
              </w:rPr>
              <w:t>Ministru kabineta 2016.gada 5.maija rīkojums Nr.287)</w:t>
            </w:r>
            <w:r w:rsidR="00DE00C0" w:rsidRPr="00D43D11">
              <w:rPr>
                <w:rFonts w:ascii="Times New Roman" w:hAnsi="Times New Roman" w:cs="Times New Roman"/>
                <w:sz w:val="28"/>
                <w:szCs w:val="28"/>
                <w:shd w:val="clear" w:color="auto" w:fill="FFFFFF"/>
              </w:rPr>
              <w:t xml:space="preserve"> (turpmāk – PI plāns)</w:t>
            </w:r>
            <w:r w:rsidR="00965D5C" w:rsidRPr="00D43D11">
              <w:rPr>
                <w:rFonts w:ascii="Times New Roman" w:hAnsi="Times New Roman" w:cs="Times New Roman"/>
                <w:sz w:val="28"/>
                <w:szCs w:val="28"/>
                <w:shd w:val="clear" w:color="auto" w:fill="FFFFFF"/>
              </w:rPr>
              <w:t xml:space="preserve"> un 2017.gada 21.martā Ministru kabinetā izskatītajā Ekonomikas </w:t>
            </w:r>
            <w:r w:rsidR="00965D5C" w:rsidRPr="00D43D11">
              <w:rPr>
                <w:rFonts w:ascii="Times New Roman" w:hAnsi="Times New Roman" w:cs="Times New Roman"/>
                <w:sz w:val="28"/>
                <w:szCs w:val="28"/>
                <w:shd w:val="clear" w:color="auto" w:fill="FFFFFF"/>
              </w:rPr>
              <w:lastRenderedPageBreak/>
              <w:t xml:space="preserve">ministrijas sagatavotajā </w:t>
            </w:r>
            <w:hyperlink r:id="rId8" w:history="1">
              <w:r w:rsidR="00965D5C" w:rsidRPr="00D43D11">
                <w:rPr>
                  <w:rFonts w:ascii="Times New Roman" w:eastAsia="Times New Roman" w:hAnsi="Times New Roman" w:cs="Times New Roman"/>
                  <w:sz w:val="28"/>
                  <w:szCs w:val="28"/>
                  <w:lang w:eastAsia="lv-LV"/>
                </w:rPr>
                <w:t>informatīvajā ziņojumā “Par Nodarbinātības padomes ietvaros identificēto pasākumu kopumu un to izpildes termiņiem” </w:t>
              </w:r>
            </w:hyperlink>
            <w:r w:rsidRPr="00D43D11">
              <w:rPr>
                <w:rFonts w:ascii="Times New Roman" w:hAnsi="Times New Roman" w:cs="Times New Roman"/>
                <w:sz w:val="28"/>
                <w:szCs w:val="28"/>
              </w:rPr>
              <w:t>minētaj</w:t>
            </w:r>
            <w:r w:rsidR="00806638" w:rsidRPr="00D43D11">
              <w:rPr>
                <w:rFonts w:ascii="Times New Roman" w:hAnsi="Times New Roman" w:cs="Times New Roman"/>
                <w:sz w:val="28"/>
                <w:szCs w:val="28"/>
              </w:rPr>
              <w:t>iem</w:t>
            </w:r>
            <w:r w:rsidRPr="00D43D11">
              <w:rPr>
                <w:rFonts w:ascii="Times New Roman" w:hAnsi="Times New Roman" w:cs="Times New Roman"/>
                <w:sz w:val="28"/>
                <w:szCs w:val="28"/>
              </w:rPr>
              <w:t xml:space="preserve"> pieaugušo izglītības politikas mērķi</w:t>
            </w:r>
            <w:r w:rsidR="00806638" w:rsidRPr="00D43D11">
              <w:rPr>
                <w:rFonts w:ascii="Times New Roman" w:hAnsi="Times New Roman" w:cs="Times New Roman"/>
                <w:sz w:val="28"/>
                <w:szCs w:val="28"/>
              </w:rPr>
              <w:t>e</w:t>
            </w:r>
            <w:r w:rsidR="004370AD" w:rsidRPr="00D43D11">
              <w:rPr>
                <w:rFonts w:ascii="Times New Roman" w:hAnsi="Times New Roman" w:cs="Times New Roman"/>
                <w:sz w:val="28"/>
                <w:szCs w:val="28"/>
              </w:rPr>
              <w:t>m</w:t>
            </w:r>
            <w:r w:rsidR="00182346" w:rsidRPr="00D43D11">
              <w:rPr>
                <w:rFonts w:ascii="Times New Roman" w:hAnsi="Times New Roman" w:cs="Times New Roman"/>
                <w:sz w:val="28"/>
                <w:szCs w:val="28"/>
              </w:rPr>
              <w:t>, kā arī lai paplašinātu papildu atbalsta pasākumu pieejamību</w:t>
            </w:r>
            <w:r w:rsidR="00752852" w:rsidRPr="00D43D11">
              <w:rPr>
                <w:rFonts w:ascii="Times New Roman" w:hAnsi="Times New Roman" w:cs="Times New Roman"/>
                <w:sz w:val="28"/>
                <w:szCs w:val="28"/>
              </w:rPr>
              <w:t xml:space="preserve"> projekta mērķa grupas personām</w:t>
            </w:r>
            <w:r w:rsidR="00182346" w:rsidRPr="00D43D11">
              <w:rPr>
                <w:rFonts w:ascii="Times New Roman" w:hAnsi="Times New Roman" w:cs="Times New Roman"/>
                <w:sz w:val="28"/>
                <w:szCs w:val="28"/>
              </w:rPr>
              <w:t>.</w:t>
            </w:r>
          </w:p>
          <w:p w:rsidR="00F01EF1" w:rsidRPr="00D43D11" w:rsidRDefault="00F01EF1" w:rsidP="00860889">
            <w:pPr>
              <w:spacing w:after="0"/>
              <w:ind w:firstLine="720"/>
              <w:jc w:val="both"/>
              <w:rPr>
                <w:rFonts w:ascii="Times New Roman" w:hAnsi="Times New Roman" w:cs="Times New Roman"/>
                <w:sz w:val="28"/>
                <w:szCs w:val="28"/>
              </w:rPr>
            </w:pPr>
            <w:r w:rsidRPr="00D43D11">
              <w:rPr>
                <w:rFonts w:ascii="Times New Roman" w:hAnsi="Times New Roman" w:cs="Times New Roman"/>
                <w:sz w:val="28"/>
                <w:szCs w:val="28"/>
              </w:rPr>
              <w:t xml:space="preserve">Pašreizējā MK noteikumu Nr.474 13.1.apakšpunkta redakcija paredz, ka profesionālās tālākizglītības programmas īstenošanā iesaista izglītības iestādi, kas īsteno </w:t>
            </w:r>
            <w:r w:rsidRPr="00D43D11">
              <w:rPr>
                <w:rFonts w:ascii="Times New Roman" w:eastAsia="Times New Roman" w:hAnsi="Times New Roman" w:cs="Times New Roman"/>
                <w:sz w:val="28"/>
                <w:szCs w:val="28"/>
                <w:lang w:eastAsia="lv-LV"/>
              </w:rPr>
              <w:t>licencētu</w:t>
            </w:r>
            <w:r w:rsidRPr="00D43D11">
              <w:rPr>
                <w:rFonts w:ascii="Times New Roman" w:hAnsi="Times New Roman" w:cs="Times New Roman"/>
                <w:sz w:val="28"/>
                <w:szCs w:val="28"/>
              </w:rPr>
              <w:t xml:space="preserve"> un akreditētu izglītības programmu, ko konstatē finansējuma saņēmējs, savukārt 13.2.apaškpunktā noteikts, ka profesionālās pilnveides izglītības programmas īstenošanā iesaista izglītības iestādi, kas ir akreditēta un īsteno licencētu izglītības programmu, ko konstatē finansējuma saņēmējs. </w:t>
            </w:r>
          </w:p>
          <w:p w:rsidR="00F01EF1" w:rsidRPr="00D43D11" w:rsidRDefault="00F01EF1" w:rsidP="00F01EF1">
            <w:pPr>
              <w:pStyle w:val="tv2132"/>
              <w:spacing w:line="240" w:lineRule="auto"/>
              <w:ind w:firstLine="709"/>
              <w:jc w:val="both"/>
              <w:rPr>
                <w:color w:val="auto"/>
                <w:sz w:val="28"/>
                <w:szCs w:val="28"/>
              </w:rPr>
            </w:pPr>
            <w:r w:rsidRPr="00D43D11">
              <w:rPr>
                <w:color w:val="auto"/>
                <w:sz w:val="28"/>
                <w:szCs w:val="28"/>
              </w:rPr>
              <w:t xml:space="preserve">Tādējādi, lai izglītības iestādi varētu iesaistīt projektā profesionālās pilnveides vai profesionālās tālākizglītības programmas īstenošanai, izglītības iestādei vai tās piedāvātajai izglītības programmai uz iesaistes brīdi projektā jau ir jābūt akreditētai atbilstoši Izglītības </w:t>
            </w:r>
            <w:r w:rsidR="003C3F9A" w:rsidRPr="00D43D11">
              <w:rPr>
                <w:color w:val="auto"/>
                <w:sz w:val="28"/>
                <w:szCs w:val="28"/>
              </w:rPr>
              <w:t xml:space="preserve">likumā </w:t>
            </w:r>
            <w:r w:rsidRPr="00D43D11">
              <w:rPr>
                <w:color w:val="auto"/>
                <w:sz w:val="28"/>
                <w:szCs w:val="28"/>
              </w:rPr>
              <w:t>noteiktajam un kārtībai, kādu nosaka Ministru kabineta 2016.gada 20.decembra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w:t>
            </w:r>
            <w:r w:rsidR="00C6551C" w:rsidRPr="00D43D11">
              <w:rPr>
                <w:color w:val="auto"/>
                <w:sz w:val="28"/>
                <w:szCs w:val="28"/>
              </w:rPr>
              <w:t xml:space="preserve">rofesionālo darbību” (turpmāk – </w:t>
            </w:r>
            <w:r w:rsidRPr="00D43D11">
              <w:rPr>
                <w:color w:val="auto"/>
                <w:sz w:val="28"/>
                <w:szCs w:val="28"/>
              </w:rPr>
              <w:t xml:space="preserve">MK noteikumi Nr.831). </w:t>
            </w:r>
          </w:p>
          <w:p w:rsidR="00766B37" w:rsidRPr="00D43D11" w:rsidRDefault="00064924" w:rsidP="00031855">
            <w:pPr>
              <w:pStyle w:val="tv2132"/>
              <w:spacing w:line="240" w:lineRule="auto"/>
              <w:ind w:firstLine="709"/>
              <w:jc w:val="both"/>
              <w:rPr>
                <w:color w:val="auto"/>
                <w:sz w:val="28"/>
                <w:szCs w:val="28"/>
              </w:rPr>
            </w:pPr>
            <w:r w:rsidRPr="00D43D11">
              <w:rPr>
                <w:color w:val="auto"/>
                <w:sz w:val="28"/>
                <w:szCs w:val="28"/>
              </w:rPr>
              <w:t xml:space="preserve">Ņemot vērā Izglītības likumā un MK noteikumos Nr.831 noteikto izglītības </w:t>
            </w:r>
            <w:r w:rsidR="003C3F9A" w:rsidRPr="00D43D11">
              <w:rPr>
                <w:color w:val="auto"/>
                <w:sz w:val="28"/>
                <w:szCs w:val="28"/>
              </w:rPr>
              <w:t xml:space="preserve">iestāžu un izglītības </w:t>
            </w:r>
            <w:r w:rsidRPr="00D43D11">
              <w:rPr>
                <w:color w:val="auto"/>
                <w:sz w:val="28"/>
                <w:szCs w:val="28"/>
              </w:rPr>
              <w:t xml:space="preserve">programmu akreditācijas kārtību, kā arī MK noteikumu Nr.474 13.1. un 13.2.apakšpunktos minētos izglītības iestāžu iesaistes kritērijus, šobrīd projektā apgūstamo izglītības programmu piedāvājumā nav iespējams iekļaut </w:t>
            </w:r>
            <w:r w:rsidR="0023079F" w:rsidRPr="00D43D11">
              <w:rPr>
                <w:color w:val="auto"/>
                <w:sz w:val="28"/>
                <w:szCs w:val="28"/>
              </w:rPr>
              <w:t xml:space="preserve">8.4.1.SAM vajadzībām izveidotas jaunas izglītības programmas, kuras pieder </w:t>
            </w:r>
            <w:r w:rsidR="00C9645D" w:rsidRPr="00D43D11">
              <w:rPr>
                <w:color w:val="auto"/>
                <w:sz w:val="28"/>
                <w:szCs w:val="28"/>
              </w:rPr>
              <w:t>Pieaugušo izglītības pārvaldības padomes apstiprinātaj</w:t>
            </w:r>
            <w:r w:rsidR="0023079F" w:rsidRPr="00D43D11">
              <w:rPr>
                <w:color w:val="auto"/>
                <w:sz w:val="28"/>
                <w:szCs w:val="28"/>
              </w:rPr>
              <w:t>ā</w:t>
            </w:r>
            <w:r w:rsidR="00C9645D" w:rsidRPr="00D43D11">
              <w:rPr>
                <w:color w:val="auto"/>
                <w:sz w:val="28"/>
                <w:szCs w:val="28"/>
              </w:rPr>
              <w:t xml:space="preserve">m </w:t>
            </w:r>
            <w:r w:rsidR="0023079F" w:rsidRPr="00D43D11">
              <w:rPr>
                <w:color w:val="auto"/>
                <w:sz w:val="28"/>
                <w:szCs w:val="28"/>
              </w:rPr>
              <w:t>projektā īstenojamo izglītības programmu grupām.</w:t>
            </w:r>
            <w:r w:rsidR="00651789" w:rsidRPr="00D43D11">
              <w:rPr>
                <w:color w:val="auto"/>
                <w:sz w:val="28"/>
                <w:szCs w:val="28"/>
              </w:rPr>
              <w:t xml:space="preserve"> </w:t>
            </w:r>
            <w:r w:rsidRPr="00D43D11">
              <w:rPr>
                <w:color w:val="auto"/>
                <w:sz w:val="28"/>
                <w:szCs w:val="28"/>
              </w:rPr>
              <w:t xml:space="preserve">Lai to novērstu, nepieciešams veikt grozījumus MK noteikumu Nr.474 </w:t>
            </w:r>
            <w:r w:rsidRPr="00D43D11">
              <w:rPr>
                <w:color w:val="auto"/>
                <w:sz w:val="28"/>
                <w:szCs w:val="28"/>
              </w:rPr>
              <w:lastRenderedPageBreak/>
              <w:t>13.1.</w:t>
            </w:r>
            <w:r w:rsidR="00C9645D" w:rsidRPr="00D43D11">
              <w:rPr>
                <w:color w:val="auto"/>
                <w:sz w:val="28"/>
                <w:szCs w:val="28"/>
              </w:rPr>
              <w:t xml:space="preserve"> un 13.2.</w:t>
            </w:r>
            <w:r w:rsidR="00766B37" w:rsidRPr="00D43D11">
              <w:rPr>
                <w:color w:val="auto"/>
                <w:sz w:val="28"/>
                <w:szCs w:val="28"/>
              </w:rPr>
              <w:t>apakšpunkt</w:t>
            </w:r>
            <w:r w:rsidR="00C9645D" w:rsidRPr="00D43D11">
              <w:rPr>
                <w:color w:val="auto"/>
                <w:sz w:val="28"/>
                <w:szCs w:val="28"/>
              </w:rPr>
              <w:t>os</w:t>
            </w:r>
            <w:r w:rsidR="00766B37" w:rsidRPr="00D43D11">
              <w:rPr>
                <w:color w:val="auto"/>
                <w:sz w:val="28"/>
                <w:szCs w:val="28"/>
              </w:rPr>
              <w:t>,</w:t>
            </w:r>
            <w:r w:rsidR="00C9645D" w:rsidRPr="00D43D11">
              <w:rPr>
                <w:color w:val="auto"/>
                <w:sz w:val="28"/>
                <w:szCs w:val="28"/>
              </w:rPr>
              <w:t xml:space="preserve"> mainot projekta sadarbības partneru (izglītības iestāžu) iesaistes nosacījumus.</w:t>
            </w:r>
          </w:p>
          <w:p w:rsidR="00484791" w:rsidRPr="00D43D11" w:rsidRDefault="00064924" w:rsidP="00484791">
            <w:pPr>
              <w:pStyle w:val="tv2132"/>
              <w:spacing w:line="240" w:lineRule="auto"/>
              <w:ind w:firstLine="709"/>
              <w:jc w:val="both"/>
              <w:rPr>
                <w:color w:val="auto"/>
                <w:sz w:val="28"/>
                <w:szCs w:val="28"/>
              </w:rPr>
            </w:pPr>
            <w:proofErr w:type="spellStart"/>
            <w:r w:rsidRPr="00D43D11">
              <w:rPr>
                <w:color w:val="auto"/>
                <w:sz w:val="28"/>
                <w:szCs w:val="28"/>
              </w:rPr>
              <w:t>Jaunizveidot</w:t>
            </w:r>
            <w:r w:rsidR="00031855" w:rsidRPr="00D43D11">
              <w:rPr>
                <w:color w:val="auto"/>
                <w:sz w:val="28"/>
                <w:szCs w:val="28"/>
              </w:rPr>
              <w:t>u</w:t>
            </w:r>
            <w:proofErr w:type="spellEnd"/>
            <w:r w:rsidRPr="00D43D11">
              <w:rPr>
                <w:color w:val="auto"/>
                <w:sz w:val="28"/>
                <w:szCs w:val="28"/>
              </w:rPr>
              <w:t xml:space="preserve"> </w:t>
            </w:r>
            <w:r w:rsidR="00FC5F1A" w:rsidRPr="00D43D11">
              <w:rPr>
                <w:color w:val="auto"/>
                <w:sz w:val="28"/>
                <w:szCs w:val="28"/>
              </w:rPr>
              <w:t xml:space="preserve">izglītības </w:t>
            </w:r>
            <w:r w:rsidRPr="00D43D11">
              <w:rPr>
                <w:color w:val="auto"/>
                <w:sz w:val="28"/>
                <w:szCs w:val="28"/>
              </w:rPr>
              <w:t xml:space="preserve">programmu iekļaušana projektā apgūstamo izglītības programmu piedāvājumā atbilstoši </w:t>
            </w:r>
            <w:r w:rsidR="00031855" w:rsidRPr="00D43D11">
              <w:rPr>
                <w:color w:val="auto"/>
                <w:sz w:val="28"/>
                <w:szCs w:val="28"/>
              </w:rPr>
              <w:t>noteikumu projekt</w:t>
            </w:r>
            <w:r w:rsidR="00AC4124" w:rsidRPr="00D43D11">
              <w:rPr>
                <w:color w:val="auto"/>
                <w:sz w:val="28"/>
                <w:szCs w:val="28"/>
              </w:rPr>
              <w:t>a 1.</w:t>
            </w:r>
            <w:r w:rsidR="006364E3" w:rsidRPr="00D43D11">
              <w:rPr>
                <w:color w:val="auto"/>
                <w:sz w:val="28"/>
                <w:szCs w:val="28"/>
              </w:rPr>
              <w:t>punktā</w:t>
            </w:r>
            <w:r w:rsidR="00031855" w:rsidRPr="00D43D11">
              <w:rPr>
                <w:color w:val="auto"/>
                <w:sz w:val="28"/>
                <w:szCs w:val="28"/>
              </w:rPr>
              <w:t xml:space="preserve"> </w:t>
            </w:r>
            <w:r w:rsidRPr="00D43D11">
              <w:rPr>
                <w:color w:val="auto"/>
                <w:sz w:val="28"/>
                <w:szCs w:val="28"/>
              </w:rPr>
              <w:t>piedāvātaj</w:t>
            </w:r>
            <w:r w:rsidR="006364E3" w:rsidRPr="00D43D11">
              <w:rPr>
                <w:color w:val="auto"/>
                <w:sz w:val="28"/>
                <w:szCs w:val="28"/>
              </w:rPr>
              <w:t>ām redakcijām</w:t>
            </w:r>
            <w:r w:rsidRPr="00D43D11">
              <w:rPr>
                <w:color w:val="auto"/>
                <w:sz w:val="28"/>
                <w:szCs w:val="28"/>
              </w:rPr>
              <w:t xml:space="preserve"> nodrošinās, ka mācību piedāvājums </w:t>
            </w:r>
            <w:r w:rsidR="00FB60ED" w:rsidRPr="00D43D11">
              <w:rPr>
                <w:color w:val="auto"/>
                <w:sz w:val="28"/>
                <w:szCs w:val="28"/>
              </w:rPr>
              <w:t xml:space="preserve">pieaugušo izglītībā </w:t>
            </w:r>
            <w:r w:rsidRPr="00D43D11">
              <w:rPr>
                <w:color w:val="auto"/>
                <w:sz w:val="28"/>
                <w:szCs w:val="28"/>
              </w:rPr>
              <w:t>tiek pilnveidots atbilstoši darba tirgus prognozēm un p</w:t>
            </w:r>
            <w:r w:rsidR="00484791" w:rsidRPr="00D43D11">
              <w:rPr>
                <w:color w:val="auto"/>
                <w:sz w:val="28"/>
                <w:szCs w:val="28"/>
              </w:rPr>
              <w:t>ieaugušo nodarbināto vajadzībām. Šie grozījumi ļaus projektā papildus iesaistīt:</w:t>
            </w:r>
          </w:p>
          <w:p w:rsidR="00484791" w:rsidRPr="00D43D11" w:rsidRDefault="00484791" w:rsidP="00484791">
            <w:pPr>
              <w:pStyle w:val="tv2132"/>
              <w:numPr>
                <w:ilvl w:val="0"/>
                <w:numId w:val="4"/>
              </w:numPr>
              <w:spacing w:line="240" w:lineRule="auto"/>
              <w:ind w:left="0" w:firstLine="0"/>
              <w:jc w:val="both"/>
              <w:rPr>
                <w:color w:val="auto"/>
                <w:sz w:val="28"/>
                <w:szCs w:val="28"/>
              </w:rPr>
            </w:pPr>
            <w:r w:rsidRPr="00D43D11">
              <w:rPr>
                <w:color w:val="auto"/>
                <w:sz w:val="28"/>
                <w:szCs w:val="28"/>
              </w:rPr>
              <w:t>akreditētu izglītības iestādi, kas ir izveidojusi jaunu profesionālās tālākizglītības programmu un saņēmusi licenci tās īstenošanai;</w:t>
            </w:r>
          </w:p>
          <w:p w:rsidR="00484791" w:rsidRPr="00D43D11" w:rsidRDefault="00484791" w:rsidP="00484791">
            <w:pPr>
              <w:pStyle w:val="tv2132"/>
              <w:numPr>
                <w:ilvl w:val="0"/>
                <w:numId w:val="4"/>
              </w:numPr>
              <w:spacing w:line="240" w:lineRule="auto"/>
              <w:ind w:left="0" w:firstLine="0"/>
              <w:jc w:val="both"/>
              <w:rPr>
                <w:color w:val="auto"/>
                <w:sz w:val="28"/>
                <w:szCs w:val="28"/>
              </w:rPr>
            </w:pPr>
            <w:r w:rsidRPr="00D43D11">
              <w:rPr>
                <w:color w:val="auto"/>
                <w:sz w:val="28"/>
                <w:szCs w:val="28"/>
              </w:rPr>
              <w:t xml:space="preserve">akreditētu izglītības iestādi, kas ir </w:t>
            </w:r>
            <w:r w:rsidR="004E5482" w:rsidRPr="00D43D11">
              <w:rPr>
                <w:color w:val="auto"/>
                <w:sz w:val="28"/>
                <w:szCs w:val="28"/>
              </w:rPr>
              <w:t xml:space="preserve">izveidojusi jaunu profesionālās pilnveides izglītības programmu un ir </w:t>
            </w:r>
            <w:r w:rsidRPr="00D43D11">
              <w:rPr>
                <w:color w:val="auto"/>
                <w:sz w:val="28"/>
                <w:szCs w:val="28"/>
              </w:rPr>
              <w:t xml:space="preserve">saņēmusi licenci </w:t>
            </w:r>
            <w:r w:rsidR="004E5482" w:rsidRPr="00D43D11">
              <w:rPr>
                <w:color w:val="auto"/>
                <w:sz w:val="28"/>
                <w:szCs w:val="28"/>
              </w:rPr>
              <w:t>tās</w:t>
            </w:r>
            <w:r w:rsidRPr="00D43D11">
              <w:rPr>
                <w:color w:val="auto"/>
                <w:sz w:val="28"/>
                <w:szCs w:val="28"/>
              </w:rPr>
              <w:t xml:space="preserve"> īstenošanai.</w:t>
            </w:r>
          </w:p>
          <w:p w:rsidR="00000281" w:rsidRPr="00D43D11" w:rsidRDefault="002C76F8" w:rsidP="00386255">
            <w:pPr>
              <w:pStyle w:val="tv2132"/>
              <w:spacing w:line="240" w:lineRule="auto"/>
              <w:ind w:firstLine="709"/>
              <w:jc w:val="both"/>
              <w:rPr>
                <w:color w:val="auto"/>
                <w:sz w:val="28"/>
                <w:szCs w:val="28"/>
              </w:rPr>
            </w:pPr>
            <w:r w:rsidRPr="00D43D11">
              <w:rPr>
                <w:color w:val="auto"/>
                <w:sz w:val="28"/>
                <w:szCs w:val="28"/>
              </w:rPr>
              <w:t xml:space="preserve">Ņemot vērā, ka </w:t>
            </w:r>
            <w:r w:rsidR="00000281" w:rsidRPr="00D43D11">
              <w:rPr>
                <w:color w:val="auto"/>
                <w:sz w:val="28"/>
                <w:szCs w:val="28"/>
              </w:rPr>
              <w:t>izglītības iestāde ir tiesīga īstenot tikai licencētas profesionālās izglītības programmas, savukārt, lai saņemtu licenci programmas īstenošanai, izglītības iestādei atbilstoši Ministru kabineta 2009.gada 14.jūlija</w:t>
            </w:r>
            <w:r w:rsidR="003C3F9A" w:rsidRPr="00D43D11">
              <w:rPr>
                <w:color w:val="auto"/>
                <w:sz w:val="28"/>
                <w:szCs w:val="28"/>
              </w:rPr>
              <w:t xml:space="preserve"> noteikumiem Nr.</w:t>
            </w:r>
            <w:r w:rsidR="00000281" w:rsidRPr="00D43D11">
              <w:rPr>
                <w:color w:val="auto"/>
                <w:sz w:val="28"/>
                <w:szCs w:val="28"/>
              </w:rPr>
              <w:t>775 “Vispārējās un profesionālās izglītības programmu licencēšanas kārtība” jāiesniedz Izglīt</w:t>
            </w:r>
            <w:r w:rsidRPr="00D43D11">
              <w:rPr>
                <w:color w:val="auto"/>
                <w:sz w:val="28"/>
                <w:szCs w:val="28"/>
              </w:rPr>
              <w:t>ības kvalitātes valsts dienestā</w:t>
            </w:r>
            <w:r w:rsidR="00000281" w:rsidRPr="00D43D11">
              <w:rPr>
                <w:color w:val="auto"/>
                <w:sz w:val="28"/>
                <w:szCs w:val="28"/>
              </w:rPr>
              <w:t xml:space="preserve"> ne tikai izglītības progr</w:t>
            </w:r>
            <w:r w:rsidRPr="00D43D11">
              <w:rPr>
                <w:color w:val="auto"/>
                <w:sz w:val="28"/>
                <w:szCs w:val="28"/>
              </w:rPr>
              <w:t xml:space="preserve">amma, kas izstrādāta atbilstoši </w:t>
            </w:r>
            <w:hyperlink r:id="rId9" w:tgtFrame="_blank" w:history="1">
              <w:r w:rsidR="00000281" w:rsidRPr="00D43D11">
                <w:rPr>
                  <w:color w:val="auto"/>
                  <w:sz w:val="28"/>
                  <w:szCs w:val="28"/>
                </w:rPr>
                <w:t>Izglītības likumā</w:t>
              </w:r>
            </w:hyperlink>
            <w:r w:rsidRPr="00D43D11">
              <w:rPr>
                <w:color w:val="auto"/>
                <w:sz w:val="28"/>
                <w:szCs w:val="28"/>
              </w:rPr>
              <w:t xml:space="preserve"> </w:t>
            </w:r>
            <w:r w:rsidR="00000281" w:rsidRPr="00D43D11">
              <w:rPr>
                <w:color w:val="auto"/>
                <w:sz w:val="28"/>
                <w:szCs w:val="28"/>
              </w:rPr>
              <w:t>noteiktajām prasībām, bet arī apliecinājums par izglītības programmas īstenošanai nepieciešamo telpu un materiāltehnisko nodrošinājumu</w:t>
            </w:r>
            <w:r w:rsidR="003C3F9A" w:rsidRPr="00D43D11">
              <w:rPr>
                <w:color w:val="auto"/>
                <w:sz w:val="28"/>
                <w:szCs w:val="28"/>
              </w:rPr>
              <w:t xml:space="preserve"> un profesionālās apvienības atzinums par izglītības programmas atbilstību darba tirgus prasībām (profesionālās pamatizglītības, arodizglītības, profesionālās vidējās izglītības un profesionālās tālākizglītības programmām, ja attiecīgā profesija nav iekļauta </w:t>
            </w:r>
            <w:hyperlink r:id="rId10" w:history="1">
              <w:r w:rsidR="003C3F9A" w:rsidRPr="00D43D11">
                <w:rPr>
                  <w:color w:val="auto"/>
                  <w:sz w:val="28"/>
                  <w:szCs w:val="28"/>
                </w:rPr>
                <w:t>Profesiju klasifikatorā</w:t>
              </w:r>
            </w:hyperlink>
            <w:r w:rsidR="003C3F9A" w:rsidRPr="00D43D11">
              <w:rPr>
                <w:color w:val="auto"/>
                <w:sz w:val="28"/>
                <w:szCs w:val="28"/>
              </w:rPr>
              <w:t>),</w:t>
            </w:r>
            <w:r w:rsidR="00000281" w:rsidRPr="00D43D11">
              <w:rPr>
                <w:color w:val="auto"/>
                <w:sz w:val="28"/>
                <w:szCs w:val="28"/>
              </w:rPr>
              <w:t xml:space="preserve"> </w:t>
            </w:r>
            <w:r w:rsidR="003C3F9A" w:rsidRPr="00D43D11">
              <w:rPr>
                <w:color w:val="auto"/>
                <w:sz w:val="28"/>
                <w:szCs w:val="28"/>
              </w:rPr>
              <w:t>tiek nodrošināts</w:t>
            </w:r>
            <w:r w:rsidR="00000281" w:rsidRPr="00D43D11">
              <w:rPr>
                <w:color w:val="auto"/>
                <w:sz w:val="28"/>
                <w:szCs w:val="28"/>
              </w:rPr>
              <w:t xml:space="preserve">, ka projektā īstenotās programmas atbilst valsts noteiktajiem izglītības standartiem. </w:t>
            </w:r>
          </w:p>
          <w:p w:rsidR="00182346" w:rsidRPr="00D43D11" w:rsidRDefault="00217333" w:rsidP="00182346">
            <w:pPr>
              <w:pStyle w:val="tv2132"/>
              <w:spacing w:line="240" w:lineRule="auto"/>
              <w:ind w:firstLine="709"/>
              <w:jc w:val="both"/>
              <w:rPr>
                <w:color w:val="auto"/>
                <w:sz w:val="28"/>
                <w:szCs w:val="28"/>
              </w:rPr>
            </w:pPr>
            <w:r w:rsidRPr="00D43D11">
              <w:rPr>
                <w:color w:val="auto"/>
                <w:sz w:val="28"/>
                <w:szCs w:val="28"/>
              </w:rPr>
              <w:t xml:space="preserve">Lai nodrošinātu, ka personas, kas apguvušas </w:t>
            </w:r>
            <w:proofErr w:type="spellStart"/>
            <w:r w:rsidRPr="00D43D11">
              <w:rPr>
                <w:color w:val="auto"/>
                <w:sz w:val="28"/>
                <w:szCs w:val="28"/>
              </w:rPr>
              <w:t>jaunizveidotās</w:t>
            </w:r>
            <w:proofErr w:type="spellEnd"/>
            <w:r w:rsidRPr="00D43D11">
              <w:rPr>
                <w:color w:val="auto"/>
                <w:sz w:val="28"/>
                <w:szCs w:val="28"/>
              </w:rPr>
              <w:t xml:space="preserve"> profesionālās pilnveides un profesionālās tālākizglītības programmas,</w:t>
            </w:r>
            <w:r w:rsidR="005A634A" w:rsidRPr="00D43D11">
              <w:rPr>
                <w:color w:val="auto"/>
                <w:sz w:val="28"/>
                <w:szCs w:val="28"/>
              </w:rPr>
              <w:t xml:space="preserve"> saņem valsts atzītu iegūto izglītību apliecinošu dokumentu,</w:t>
            </w:r>
            <w:r w:rsidRPr="00D43D11">
              <w:rPr>
                <w:color w:val="auto"/>
                <w:sz w:val="28"/>
                <w:szCs w:val="28"/>
              </w:rPr>
              <w:t xml:space="preserve"> noteikumu projekts papildināts ar jaunu punktu, kas nosaka, ka izglītības iestādēm, kuru </w:t>
            </w:r>
            <w:r w:rsidR="000738B3" w:rsidRPr="00D43D11">
              <w:rPr>
                <w:color w:val="auto"/>
                <w:sz w:val="28"/>
                <w:szCs w:val="28"/>
              </w:rPr>
              <w:t xml:space="preserve">īstenotā </w:t>
            </w:r>
            <w:r w:rsidR="000738B3" w:rsidRPr="00D43D11">
              <w:rPr>
                <w:color w:val="auto"/>
                <w:sz w:val="28"/>
                <w:szCs w:val="28"/>
              </w:rPr>
              <w:lastRenderedPageBreak/>
              <w:t>profesionālās tālākizglītības programma nav akreditēta vai izglītības iestāde, kas īsteno profesionālās pilnveides programmu, nav akreditēta šādas programmas īstenošanai,</w:t>
            </w:r>
            <w:r w:rsidRPr="00D43D11">
              <w:rPr>
                <w:color w:val="auto"/>
                <w:sz w:val="28"/>
                <w:szCs w:val="28"/>
              </w:rPr>
              <w:t xml:space="preserve"> jāveic nepieciešamā akreditācija līdz brīdim, kad nodarbinātais projekta ietvaros pabeidz minēto izglītības programmu apguvi. Tādējādi tiek nodrošināts, ka </w:t>
            </w:r>
            <w:r w:rsidR="000738B3" w:rsidRPr="00D43D11">
              <w:rPr>
                <w:color w:val="auto"/>
                <w:sz w:val="28"/>
                <w:szCs w:val="28"/>
              </w:rPr>
              <w:t xml:space="preserve"> </w:t>
            </w:r>
            <w:r w:rsidRPr="00D43D11">
              <w:rPr>
                <w:color w:val="auto"/>
                <w:sz w:val="28"/>
                <w:szCs w:val="28"/>
              </w:rPr>
              <w:t>izglītības iestādei ir</w:t>
            </w:r>
            <w:r w:rsidR="000738B3" w:rsidRPr="00D43D11">
              <w:rPr>
                <w:color w:val="auto"/>
                <w:sz w:val="28"/>
                <w:szCs w:val="28"/>
              </w:rPr>
              <w:t xml:space="preserve"> tiesīb</w:t>
            </w:r>
            <w:r w:rsidR="0078416C" w:rsidRPr="00D43D11">
              <w:rPr>
                <w:color w:val="auto"/>
                <w:sz w:val="28"/>
                <w:szCs w:val="28"/>
              </w:rPr>
              <w:t xml:space="preserve">as izsniegt </w:t>
            </w:r>
            <w:r w:rsidR="000738B3" w:rsidRPr="00D43D11">
              <w:rPr>
                <w:color w:val="auto"/>
                <w:sz w:val="28"/>
                <w:szCs w:val="28"/>
              </w:rPr>
              <w:t>val</w:t>
            </w:r>
            <w:r w:rsidR="0078416C" w:rsidRPr="00D43D11">
              <w:rPr>
                <w:color w:val="auto"/>
                <w:sz w:val="28"/>
                <w:szCs w:val="28"/>
              </w:rPr>
              <w:t xml:space="preserve">sts atzītu izglītības dokumentu </w:t>
            </w:r>
            <w:r w:rsidR="000738B3" w:rsidRPr="00D43D11">
              <w:rPr>
                <w:color w:val="auto"/>
                <w:sz w:val="28"/>
                <w:szCs w:val="28"/>
              </w:rPr>
              <w:t xml:space="preserve">par konkrētai izglītības programmai atbilstošas izglītības ieguvi. </w:t>
            </w:r>
          </w:p>
          <w:p w:rsidR="00D43D11" w:rsidRPr="00D43D11" w:rsidRDefault="00DE00C0" w:rsidP="00823CA9">
            <w:pPr>
              <w:spacing w:after="0"/>
              <w:ind w:firstLine="720"/>
              <w:jc w:val="both"/>
              <w:rPr>
                <w:rFonts w:ascii="Times New Roman" w:hAnsi="Times New Roman" w:cs="Times New Roman"/>
                <w:sz w:val="28"/>
                <w:szCs w:val="28"/>
              </w:rPr>
            </w:pPr>
            <w:r w:rsidRPr="00D43D11">
              <w:rPr>
                <w:rFonts w:ascii="Times New Roman" w:hAnsi="Times New Roman" w:cs="Times New Roman"/>
                <w:sz w:val="28"/>
                <w:szCs w:val="28"/>
              </w:rPr>
              <w:t xml:space="preserve">Atbilstoši PI plānam, nepieciešams veidot vienotu pieaugušo izglītības pārvaldības sistēmu nacionālā mērogā, mazinot sistēmas sadrumstalotību un nodrošinot iesaistīto ministriju savstarpēju koordināciju, lai uzlabotu pieaugušo izglītības pieejamību, kvalitāti un sistēmas ilgtspēju, tai skaitā nākotnes perspektīvā plānojot veidot apvienotās mācību grupas, tādējādi </w:t>
            </w:r>
            <w:proofErr w:type="spellStart"/>
            <w:r w:rsidRPr="00D43D11">
              <w:rPr>
                <w:rFonts w:ascii="Times New Roman" w:hAnsi="Times New Roman" w:cs="Times New Roman"/>
                <w:sz w:val="28"/>
                <w:szCs w:val="28"/>
              </w:rPr>
              <w:t>efektivizējot</w:t>
            </w:r>
            <w:proofErr w:type="spellEnd"/>
            <w:r w:rsidRPr="00D43D11">
              <w:rPr>
                <w:rFonts w:ascii="Times New Roman" w:hAnsi="Times New Roman" w:cs="Times New Roman"/>
                <w:sz w:val="28"/>
                <w:szCs w:val="28"/>
              </w:rPr>
              <w:t xml:space="preserve"> mācību grupu komplektāciju. Lai nodrošinātu kvalitatīvu profesionālās tālākizglītības un profesionālās pilnveides izglītības programmu piedāvājumu, salāgotu to ar citām ES fondu finansētām aktivitātēm pieaugušo izglītībā, pilnvērtīgi izmantotu esošo profesionālās izglītības iestāžu tīklu, tai skaitā līdz šim veiktos ES fondu ieguldījumus, kā arī atbilstoši PI plānam veidotu vienotu un koordinētu pieaugušo izglītības sistēmu, nepieciešams veikt grozījums 8.4.1.SAM īstenošanas nosacījumos, paredzot, ka līdzīgi kā citās ES fondu finansētās aktivitātēs pieaugušo izglītībā, arī 8.4.1.SAM ietvaros īstenojamā projektā profesionālās tālākizglītības un profesionālās pilnveides izglītības programmu īstenošanā finansējuma saņēmējs sadarbības līgumu par izglītības programmu īstenošanu prioritāri slēdz ar profesionālās izglītības iestādēm, kurām piešķirts profesionālās izglītības kompetences centra</w:t>
            </w:r>
            <w:r w:rsidR="00F47FF0" w:rsidRPr="00D43D11">
              <w:rPr>
                <w:rFonts w:ascii="Times New Roman" w:hAnsi="Times New Roman" w:cs="Times New Roman"/>
                <w:sz w:val="28"/>
                <w:szCs w:val="28"/>
              </w:rPr>
              <w:t xml:space="preserve"> (turpmāk – PIKC)</w:t>
            </w:r>
            <w:r w:rsidRPr="00D43D11">
              <w:rPr>
                <w:rFonts w:ascii="Times New Roman" w:hAnsi="Times New Roman" w:cs="Times New Roman"/>
                <w:sz w:val="28"/>
                <w:szCs w:val="28"/>
              </w:rPr>
              <w:t xml:space="preserve"> statuss, </w:t>
            </w:r>
            <w:r w:rsidR="00D43D11" w:rsidRPr="00D43D11">
              <w:rPr>
                <w:rFonts w:ascii="Times New Roman" w:hAnsi="Times New Roman" w:cs="Times New Roman"/>
                <w:sz w:val="28"/>
                <w:szCs w:val="28"/>
              </w:rPr>
              <w:t>valsts un pašvaldību dibinātām profesionālās izglītības iestādēm</w:t>
            </w:r>
            <w:r w:rsidR="00D43D11" w:rsidRPr="00D43D11">
              <w:rPr>
                <w:rFonts w:ascii="Times New Roman" w:eastAsia="Times New Roman" w:hAnsi="Times New Roman" w:cs="Times New Roman"/>
                <w:sz w:val="28"/>
                <w:szCs w:val="28"/>
                <w:lang w:eastAsia="lv-LV"/>
              </w:rPr>
              <w:t xml:space="preserve">, kuru infrastruktūra Eiropas Savienības fondu 2007. - 2013.gada plānošanas periodā darbības programmas “Infrastruktūra un pakalpojumi” papildinājuma 3.1.1.1.aktivitātes “Mācību aprīkojuma modernizācija un infrastruktūras uzlabošana profesionālās izglītības </w:t>
            </w:r>
            <w:r w:rsidR="00D43D11" w:rsidRPr="00D43D11">
              <w:rPr>
                <w:rFonts w:ascii="Times New Roman" w:eastAsia="Times New Roman" w:hAnsi="Times New Roman" w:cs="Times New Roman"/>
                <w:sz w:val="28"/>
                <w:szCs w:val="28"/>
                <w:lang w:eastAsia="lv-LV"/>
              </w:rPr>
              <w:lastRenderedPageBreak/>
              <w:t>programmu īstenošanai”</w:t>
            </w:r>
            <w:r w:rsidR="00B32BB3">
              <w:rPr>
                <w:rFonts w:ascii="Times New Roman" w:eastAsia="Times New Roman" w:hAnsi="Times New Roman" w:cs="Times New Roman"/>
                <w:sz w:val="28"/>
                <w:szCs w:val="28"/>
                <w:lang w:eastAsia="lv-LV"/>
              </w:rPr>
              <w:t xml:space="preserve"> </w:t>
            </w:r>
            <w:r w:rsidR="00D43D11" w:rsidRPr="00D43D11">
              <w:rPr>
                <w:rFonts w:ascii="Times New Roman" w:eastAsia="Times New Roman" w:hAnsi="Times New Roman" w:cs="Times New Roman"/>
                <w:sz w:val="28"/>
                <w:szCs w:val="28"/>
                <w:lang w:eastAsia="lv-LV"/>
              </w:rPr>
              <w:t>un Eiropas Savienības fondu 2014. - 2020.gada plānošanas periodā darbības programmas “Izaugsme un nodarbinātība”  8.1.3.specifiskā atbalsta mērķa “Palielināt modernizēto profesionālās izglītības iestāžu skaitu” ietvaros ir uzlabota par Eiropas Reģionālās attīstības fonda līdzekļiem</w:t>
            </w:r>
            <w:r w:rsidR="00D43D11" w:rsidRPr="00D43D11">
              <w:rPr>
                <w:rFonts w:ascii="Times New Roman" w:hAnsi="Times New Roman" w:cs="Times New Roman"/>
                <w:sz w:val="28"/>
                <w:szCs w:val="28"/>
              </w:rPr>
              <w:t xml:space="preserve">, pašvaldību dibinātām profesionālās izglītības iestādēm, kuru </w:t>
            </w:r>
            <w:r w:rsidR="00D43D11" w:rsidRPr="00D43D11">
              <w:rPr>
                <w:rFonts w:ascii="Times New Roman" w:eastAsia="Times New Roman" w:hAnsi="Times New Roman" w:cs="Times New Roman"/>
                <w:sz w:val="28"/>
                <w:szCs w:val="28"/>
                <w:lang w:eastAsia="lv-LV"/>
              </w:rPr>
              <w:t xml:space="preserve">infrastruktūras modernizācijā </w:t>
            </w:r>
            <w:r w:rsidR="007E7E61">
              <w:rPr>
                <w:rFonts w:ascii="Times New Roman" w:eastAsia="Times New Roman" w:hAnsi="Times New Roman" w:cs="Times New Roman"/>
                <w:sz w:val="28"/>
                <w:szCs w:val="28"/>
                <w:lang w:eastAsia="lv-LV"/>
              </w:rPr>
              <w:t>sākot no 2012</w:t>
            </w:r>
            <w:r w:rsidR="00C040C0">
              <w:rPr>
                <w:rFonts w:ascii="Times New Roman" w:eastAsia="Times New Roman" w:hAnsi="Times New Roman" w:cs="Times New Roman"/>
                <w:sz w:val="28"/>
                <w:szCs w:val="28"/>
                <w:lang w:eastAsia="lv-LV"/>
              </w:rPr>
              <w:t xml:space="preserve">.gada ir </w:t>
            </w:r>
            <w:r w:rsidR="00D43D11" w:rsidRPr="00D43D11">
              <w:rPr>
                <w:rFonts w:ascii="Times New Roman" w:eastAsia="Times New Roman" w:hAnsi="Times New Roman" w:cs="Times New Roman"/>
                <w:sz w:val="28"/>
                <w:szCs w:val="28"/>
                <w:lang w:eastAsia="lv-LV"/>
              </w:rPr>
              <w:t xml:space="preserve">ieguldīti vismaz 500 000 </w:t>
            </w:r>
            <w:proofErr w:type="spellStart"/>
            <w:r w:rsidR="00D43D11" w:rsidRPr="00D43D11">
              <w:rPr>
                <w:rFonts w:ascii="Times New Roman" w:eastAsia="Times New Roman" w:hAnsi="Times New Roman" w:cs="Times New Roman"/>
                <w:i/>
                <w:sz w:val="28"/>
                <w:szCs w:val="28"/>
                <w:lang w:eastAsia="lv-LV"/>
              </w:rPr>
              <w:t>euro</w:t>
            </w:r>
            <w:proofErr w:type="spellEnd"/>
            <w:r w:rsidR="00D43D11" w:rsidRPr="00D43D11">
              <w:rPr>
                <w:rFonts w:ascii="Times New Roman" w:eastAsia="Times New Roman" w:hAnsi="Times New Roman" w:cs="Times New Roman"/>
                <w:sz w:val="28"/>
                <w:szCs w:val="28"/>
                <w:lang w:eastAsia="lv-LV"/>
              </w:rPr>
              <w:t xml:space="preserve"> un ir saņemts Nozaru ekspertu padomes atzinums par tehniskā nodrošinājuma atbilstību</w:t>
            </w:r>
            <w:r w:rsidR="00D43D11" w:rsidRPr="00D43D11">
              <w:rPr>
                <w:rFonts w:ascii="Times New Roman" w:hAnsi="Times New Roman" w:cs="Times New Roman"/>
                <w:sz w:val="28"/>
                <w:szCs w:val="28"/>
              </w:rPr>
              <w:t xml:space="preserve"> izglītības programmas īstenošana</w:t>
            </w:r>
            <w:r w:rsidR="00E9201A">
              <w:rPr>
                <w:rFonts w:ascii="Times New Roman" w:hAnsi="Times New Roman" w:cs="Times New Roman"/>
                <w:sz w:val="28"/>
                <w:szCs w:val="28"/>
              </w:rPr>
              <w:t xml:space="preserve">i, </w:t>
            </w:r>
            <w:r w:rsidR="00DC26B4">
              <w:rPr>
                <w:rFonts w:ascii="Times New Roman" w:hAnsi="Times New Roman" w:cs="Times New Roman"/>
                <w:sz w:val="28"/>
                <w:szCs w:val="28"/>
              </w:rPr>
              <w:t>ko izglītības iestāde saņem pirms izglītības programmas īstenošanas uzsākšanas projekta ietvaros</w:t>
            </w:r>
            <w:r w:rsidR="00E9201A">
              <w:rPr>
                <w:rFonts w:ascii="Times New Roman" w:hAnsi="Times New Roman" w:cs="Times New Roman"/>
                <w:sz w:val="28"/>
                <w:szCs w:val="28"/>
              </w:rPr>
              <w:t xml:space="preserve">, un valsts dibinātām koledžām. </w:t>
            </w:r>
          </w:p>
          <w:p w:rsidR="00F47FF0" w:rsidRPr="00D43D11" w:rsidRDefault="00F47FF0" w:rsidP="00D43D11">
            <w:pPr>
              <w:jc w:val="both"/>
              <w:rPr>
                <w:rStyle w:val="apple-converted-space"/>
                <w:rFonts w:ascii="Times New Roman" w:hAnsi="Times New Roman" w:cs="Times New Roman"/>
                <w:bCs/>
                <w:sz w:val="28"/>
                <w:szCs w:val="28"/>
                <w:shd w:val="clear" w:color="auto" w:fill="FFFFFF"/>
              </w:rPr>
            </w:pPr>
            <w:r w:rsidRPr="00D43D11">
              <w:rPr>
                <w:rFonts w:ascii="Times New Roman" w:hAnsi="Times New Roman" w:cs="Times New Roman"/>
                <w:bCs/>
                <w:sz w:val="28"/>
                <w:szCs w:val="28"/>
              </w:rPr>
              <w:t>Darbības programmā “Izaugsme un nodarbinātība” noteikts, ka, pieaugušo izglītību</w:t>
            </w:r>
            <w:r w:rsidRPr="00D43D11">
              <w:rPr>
                <w:rFonts w:ascii="Times New Roman" w:hAnsi="Times New Roman" w:cs="Times New Roman"/>
                <w:sz w:val="28"/>
                <w:szCs w:val="28"/>
              </w:rPr>
              <w:t xml:space="preserve">, ietverot formālo izglītību un neformālo izglītību, </w:t>
            </w:r>
            <w:r w:rsidRPr="00D43D11">
              <w:rPr>
                <w:rFonts w:ascii="Times New Roman" w:hAnsi="Times New Roman" w:cs="Times New Roman"/>
                <w:bCs/>
                <w:sz w:val="28"/>
                <w:szCs w:val="28"/>
              </w:rPr>
              <w:t>nodrošinās izglītības institūcijas</w:t>
            </w:r>
            <w:r w:rsidRPr="00D43D11">
              <w:rPr>
                <w:rFonts w:ascii="Times New Roman" w:hAnsi="Times New Roman" w:cs="Times New Roman"/>
                <w:sz w:val="28"/>
                <w:szCs w:val="28"/>
              </w:rPr>
              <w:t>, t.sk. vispārējās vidējās izglītības institūcijas, profesionālās vidējās izglītības institūcijas un augstākās izglītības institūcijas (</w:t>
            </w:r>
            <w:r w:rsidRPr="00D43D11">
              <w:rPr>
                <w:rFonts w:ascii="Times New Roman" w:hAnsi="Times New Roman" w:cs="Times New Roman"/>
                <w:bCs/>
                <w:sz w:val="28"/>
                <w:szCs w:val="28"/>
              </w:rPr>
              <w:t xml:space="preserve">prioritāri </w:t>
            </w:r>
            <w:r w:rsidR="00ED5FC4" w:rsidRPr="00D43D11">
              <w:rPr>
                <w:rFonts w:ascii="Times New Roman" w:hAnsi="Times New Roman" w:cs="Times New Roman"/>
                <w:bCs/>
                <w:sz w:val="28"/>
                <w:szCs w:val="28"/>
              </w:rPr>
              <w:t>PIKC</w:t>
            </w:r>
            <w:r w:rsidRPr="00D43D11">
              <w:rPr>
                <w:rFonts w:ascii="Times New Roman" w:hAnsi="Times New Roman" w:cs="Times New Roman"/>
                <w:sz w:val="28"/>
                <w:szCs w:val="28"/>
              </w:rPr>
              <w:t>), pašvaldību pieaugušo izglītības centri, privātie izglītības centri, kā arī biedrības, nodibinājumi un uzņēmumi, mācības tiks nodrošinātas pēc iespējas tuvāk iedzīvotāju dzīvesvietai un darbavietai, optimāli izmantojot tuvumā esošo mācību infrastruktūru, plašo programmu piedāvājumu un mācībspēku pieejamību esošajā skolas vidē</w:t>
            </w:r>
            <w:r w:rsidR="006109A5" w:rsidRPr="00D43D11">
              <w:rPr>
                <w:rFonts w:ascii="Times New Roman" w:hAnsi="Times New Roman" w:cs="Times New Roman"/>
                <w:sz w:val="28"/>
                <w:szCs w:val="28"/>
              </w:rPr>
              <w:t xml:space="preserve"> u.c.</w:t>
            </w:r>
            <w:r w:rsidRPr="00D43D11">
              <w:rPr>
                <w:rFonts w:ascii="Times New Roman" w:hAnsi="Times New Roman" w:cs="Times New Roman"/>
                <w:sz w:val="28"/>
                <w:szCs w:val="28"/>
              </w:rPr>
              <w:t xml:space="preserve"> 2007.-2013.gada ES fondu plānošanas periodā </w:t>
            </w:r>
            <w:r w:rsidR="00002D64" w:rsidRPr="00D43D11">
              <w:rPr>
                <w:rFonts w:ascii="Times New Roman" w:hAnsi="Times New Roman" w:cs="Times New Roman"/>
                <w:bCs/>
                <w:sz w:val="28"/>
                <w:szCs w:val="28"/>
                <w:shd w:val="clear" w:color="auto" w:fill="FFFFFF"/>
              </w:rPr>
              <w:t>darbības programmas “Infrastruktūra un pakalpojumi”</w:t>
            </w:r>
            <w:r w:rsidRPr="00D43D11">
              <w:rPr>
                <w:rFonts w:ascii="Times New Roman" w:hAnsi="Times New Roman" w:cs="Times New Roman"/>
                <w:bCs/>
                <w:sz w:val="28"/>
                <w:szCs w:val="28"/>
                <w:shd w:val="clear" w:color="auto" w:fill="FFFFFF"/>
              </w:rPr>
              <w:t xml:space="preserve"> pap</w:t>
            </w:r>
            <w:r w:rsidR="00BE70AF" w:rsidRPr="00D43D11">
              <w:rPr>
                <w:rFonts w:ascii="Times New Roman" w:hAnsi="Times New Roman" w:cs="Times New Roman"/>
                <w:bCs/>
                <w:sz w:val="28"/>
                <w:szCs w:val="28"/>
                <w:shd w:val="clear" w:color="auto" w:fill="FFFFFF"/>
              </w:rPr>
              <w:t>ildinājuma 3.1.1.</w:t>
            </w:r>
            <w:r w:rsidR="00002D64" w:rsidRPr="00D43D11">
              <w:rPr>
                <w:rFonts w:ascii="Times New Roman" w:hAnsi="Times New Roman" w:cs="Times New Roman"/>
                <w:bCs/>
                <w:sz w:val="28"/>
                <w:szCs w:val="28"/>
                <w:shd w:val="clear" w:color="auto" w:fill="FFFFFF"/>
              </w:rPr>
              <w:t>aktivitātes “</w:t>
            </w:r>
            <w:r w:rsidRPr="00D43D11">
              <w:rPr>
                <w:rFonts w:ascii="Times New Roman" w:hAnsi="Times New Roman" w:cs="Times New Roman"/>
                <w:bCs/>
                <w:sz w:val="28"/>
                <w:szCs w:val="28"/>
                <w:shd w:val="clear" w:color="auto" w:fill="FFFFFF"/>
              </w:rPr>
              <w:t>Mācību aprīkojuma modernizācija un infrastruktūras uzlabošana profesionālās izglītības programmu īstenošanai</w:t>
            </w:r>
            <w:r w:rsidR="00002D64" w:rsidRPr="00D43D11">
              <w:rPr>
                <w:rFonts w:ascii="Times New Roman" w:hAnsi="Times New Roman" w:cs="Times New Roman"/>
                <w:bCs/>
                <w:sz w:val="28"/>
                <w:szCs w:val="28"/>
                <w:shd w:val="clear" w:color="auto" w:fill="FFFFFF"/>
              </w:rPr>
              <w:t>”</w:t>
            </w:r>
            <w:r w:rsidRPr="00D43D11">
              <w:rPr>
                <w:rFonts w:ascii="Times New Roman" w:hAnsi="Times New Roman" w:cs="Times New Roman"/>
                <w:bCs/>
                <w:sz w:val="28"/>
                <w:szCs w:val="28"/>
                <w:shd w:val="clear" w:color="auto" w:fill="FFFFFF"/>
              </w:rPr>
              <w:t xml:space="preserve"> ietvaros</w:t>
            </w:r>
            <w:r w:rsidR="00823CA9" w:rsidRPr="00D43D11">
              <w:rPr>
                <w:rFonts w:ascii="Times New Roman" w:hAnsi="Times New Roman" w:cs="Times New Roman"/>
                <w:bCs/>
                <w:sz w:val="28"/>
                <w:szCs w:val="28"/>
                <w:shd w:val="clear" w:color="auto" w:fill="FFFFFF"/>
              </w:rPr>
              <w:t xml:space="preserve"> visos plānošanas reģionos tika īstenota</w:t>
            </w:r>
            <w:r w:rsidR="00002D64" w:rsidRPr="00D43D11">
              <w:rPr>
                <w:rFonts w:ascii="Times New Roman" w:hAnsi="Times New Roman" w:cs="Times New Roman"/>
                <w:bCs/>
                <w:sz w:val="28"/>
                <w:szCs w:val="28"/>
                <w:shd w:val="clear" w:color="auto" w:fill="FFFFFF"/>
              </w:rPr>
              <w:t xml:space="preserve"> 27</w:t>
            </w:r>
            <w:r w:rsidRPr="00D43D11">
              <w:rPr>
                <w:rFonts w:ascii="Times New Roman" w:hAnsi="Times New Roman" w:cs="Times New Roman"/>
                <w:bCs/>
                <w:sz w:val="28"/>
                <w:szCs w:val="28"/>
                <w:shd w:val="clear" w:color="auto" w:fill="FFFFFF"/>
              </w:rPr>
              <w:t xml:space="preserve"> PIKC un valsts vai pašvaldību dibināt</w:t>
            </w:r>
            <w:r w:rsidR="00823CA9" w:rsidRPr="00D43D11">
              <w:rPr>
                <w:rFonts w:ascii="Times New Roman" w:hAnsi="Times New Roman" w:cs="Times New Roman"/>
                <w:bCs/>
                <w:sz w:val="28"/>
                <w:szCs w:val="28"/>
                <w:shd w:val="clear" w:color="auto" w:fill="FFFFFF"/>
              </w:rPr>
              <w:t>o</w:t>
            </w:r>
            <w:r w:rsidRPr="00D43D11">
              <w:rPr>
                <w:rFonts w:ascii="Times New Roman" w:hAnsi="Times New Roman" w:cs="Times New Roman"/>
                <w:bCs/>
                <w:sz w:val="28"/>
                <w:szCs w:val="28"/>
                <w:shd w:val="clear" w:color="auto" w:fill="FFFFFF"/>
              </w:rPr>
              <w:t xml:space="preserve"> </w:t>
            </w:r>
            <w:r w:rsidR="00823CA9" w:rsidRPr="00D43D11">
              <w:rPr>
                <w:rFonts w:ascii="Times New Roman" w:hAnsi="Times New Roman" w:cs="Times New Roman"/>
                <w:bCs/>
                <w:sz w:val="28"/>
                <w:szCs w:val="28"/>
                <w:shd w:val="clear" w:color="auto" w:fill="FFFFFF"/>
              </w:rPr>
              <w:t xml:space="preserve">profesionālās izglītības iestāžu modernizācija ar </w:t>
            </w:r>
            <w:r w:rsidR="00823CA9" w:rsidRPr="00D43D11">
              <w:rPr>
                <w:rFonts w:ascii="Times New Roman" w:eastAsiaTheme="minorEastAsia" w:hAnsi="Times New Roman" w:cs="Times New Roman"/>
                <w:kern w:val="24"/>
                <w:sz w:val="28"/>
                <w:szCs w:val="28"/>
              </w:rPr>
              <w:t xml:space="preserve">kopējo  Eiropas reģionālās attīstības fonda finansējumu vairāk kā 159 milj. </w:t>
            </w:r>
            <w:proofErr w:type="spellStart"/>
            <w:r w:rsidR="00823CA9" w:rsidRPr="00D43D11">
              <w:rPr>
                <w:rFonts w:ascii="Times New Roman" w:eastAsiaTheme="minorEastAsia" w:hAnsi="Times New Roman" w:cs="Times New Roman"/>
                <w:i/>
                <w:kern w:val="24"/>
                <w:sz w:val="28"/>
                <w:szCs w:val="28"/>
              </w:rPr>
              <w:t>euro</w:t>
            </w:r>
            <w:proofErr w:type="spellEnd"/>
            <w:r w:rsidR="00823CA9" w:rsidRPr="00D43D11">
              <w:rPr>
                <w:rFonts w:ascii="Times New Roman" w:eastAsiaTheme="minorEastAsia" w:hAnsi="Times New Roman" w:cs="Times New Roman"/>
                <w:kern w:val="24"/>
                <w:sz w:val="28"/>
                <w:szCs w:val="28"/>
              </w:rPr>
              <w:t xml:space="preserve"> apmērā</w:t>
            </w:r>
            <w:r w:rsidR="00094312" w:rsidRPr="00D43D11">
              <w:rPr>
                <w:rFonts w:ascii="Times New Roman" w:eastAsiaTheme="minorEastAsia" w:hAnsi="Times New Roman" w:cs="Times New Roman"/>
                <w:kern w:val="24"/>
                <w:sz w:val="28"/>
                <w:szCs w:val="28"/>
              </w:rPr>
              <w:t>, modernizējot vai daļēji modernizējot 142 profesionālās izglītības programmas</w:t>
            </w:r>
            <w:r w:rsidR="00823CA9" w:rsidRPr="00D43D11">
              <w:rPr>
                <w:rFonts w:ascii="Times New Roman" w:eastAsiaTheme="minorEastAsia" w:hAnsi="Times New Roman" w:cs="Times New Roman"/>
                <w:kern w:val="24"/>
                <w:sz w:val="28"/>
                <w:szCs w:val="28"/>
              </w:rPr>
              <w:t>.</w:t>
            </w:r>
            <w:r w:rsidR="00823CA9" w:rsidRPr="00D43D11">
              <w:rPr>
                <w:rFonts w:ascii="Times New Roman" w:hAnsi="Times New Roman" w:cs="Times New Roman"/>
                <w:bCs/>
                <w:sz w:val="28"/>
                <w:szCs w:val="28"/>
                <w:shd w:val="clear" w:color="auto" w:fill="FFFFFF"/>
              </w:rPr>
              <w:t xml:space="preserve"> Papildus tam, profesionālās izglītības iestāžu tīkla modernizācija turpinās arī 2014.-2020.gada ES fondu plānošanas periodā, kur šim mērķim kopējais pieejamais </w:t>
            </w:r>
            <w:r w:rsidR="00823CA9" w:rsidRPr="00D43D11">
              <w:rPr>
                <w:rFonts w:ascii="Times New Roman" w:hAnsi="Times New Roman" w:cs="Times New Roman"/>
                <w:bCs/>
                <w:sz w:val="28"/>
                <w:szCs w:val="28"/>
                <w:shd w:val="clear" w:color="auto" w:fill="FFFFFF"/>
              </w:rPr>
              <w:lastRenderedPageBreak/>
              <w:t>finansējums</w:t>
            </w:r>
            <w:r w:rsidR="00002D64" w:rsidRPr="00D43D11">
              <w:rPr>
                <w:rFonts w:ascii="Times New Roman" w:hAnsi="Times New Roman" w:cs="Times New Roman"/>
                <w:bCs/>
                <w:sz w:val="28"/>
                <w:szCs w:val="28"/>
                <w:shd w:val="clear" w:color="auto" w:fill="FFFFFF"/>
              </w:rPr>
              <w:t xml:space="preserve"> Darbības programmas </w:t>
            </w:r>
            <w:r w:rsidR="00002D64" w:rsidRPr="00D43D11">
              <w:rPr>
                <w:rFonts w:ascii="Times New Roman" w:hAnsi="Times New Roman" w:cs="Times New Roman"/>
                <w:bCs/>
                <w:sz w:val="28"/>
                <w:szCs w:val="28"/>
              </w:rPr>
              <w:t xml:space="preserve">“Izaugsme un nodarbinātība” </w:t>
            </w:r>
            <w:r w:rsidR="00823CA9" w:rsidRPr="00D43D11">
              <w:rPr>
                <w:rFonts w:ascii="Times New Roman" w:hAnsi="Times New Roman" w:cs="Times New Roman"/>
                <w:bCs/>
                <w:sz w:val="28"/>
                <w:szCs w:val="28"/>
                <w:shd w:val="clear" w:color="auto" w:fill="FFFFFF"/>
              </w:rPr>
              <w:t xml:space="preserve"> 8.1.3.specifiskā atbalsta mērķa “Palielināt modernizēto profesionālās izglītības iestāžu skaitu” ietvaros ir vairāk kā 104 milj. </w:t>
            </w:r>
            <w:proofErr w:type="spellStart"/>
            <w:r w:rsidR="00823CA9" w:rsidRPr="00D43D11">
              <w:rPr>
                <w:rFonts w:ascii="Times New Roman" w:hAnsi="Times New Roman" w:cs="Times New Roman"/>
                <w:bCs/>
                <w:i/>
                <w:sz w:val="28"/>
                <w:szCs w:val="28"/>
                <w:shd w:val="clear" w:color="auto" w:fill="FFFFFF"/>
              </w:rPr>
              <w:t>euro</w:t>
            </w:r>
            <w:proofErr w:type="spellEnd"/>
            <w:r w:rsidR="00094312" w:rsidRPr="00D43D11">
              <w:rPr>
                <w:rFonts w:ascii="Times New Roman" w:hAnsi="Times New Roman" w:cs="Times New Roman"/>
                <w:bCs/>
                <w:sz w:val="28"/>
                <w:szCs w:val="28"/>
                <w:shd w:val="clear" w:color="auto" w:fill="FFFFFF"/>
              </w:rPr>
              <w:t>,</w:t>
            </w:r>
            <w:r w:rsidR="00094312" w:rsidRPr="00D43D11">
              <w:rPr>
                <w:rFonts w:ascii="Times New Roman" w:hAnsi="Times New Roman" w:cs="Times New Roman"/>
                <w:bCs/>
                <w:i/>
                <w:sz w:val="28"/>
                <w:szCs w:val="28"/>
                <w:shd w:val="clear" w:color="auto" w:fill="FFFFFF"/>
              </w:rPr>
              <w:t xml:space="preserve"> </w:t>
            </w:r>
            <w:r w:rsidR="00094312" w:rsidRPr="00D43D11">
              <w:rPr>
                <w:rFonts w:ascii="Times New Roman" w:hAnsi="Times New Roman" w:cs="Times New Roman"/>
                <w:bCs/>
                <w:sz w:val="28"/>
                <w:szCs w:val="28"/>
                <w:shd w:val="clear" w:color="auto" w:fill="FFFFFF"/>
              </w:rPr>
              <w:t>paredzot vēl 99 profesionālās izglītības programmu modernizāciju</w:t>
            </w:r>
            <w:r w:rsidR="00823CA9" w:rsidRPr="00D43D11">
              <w:rPr>
                <w:rFonts w:ascii="Times New Roman" w:hAnsi="Times New Roman" w:cs="Times New Roman"/>
                <w:bCs/>
                <w:sz w:val="28"/>
                <w:szCs w:val="28"/>
                <w:shd w:val="clear" w:color="auto" w:fill="FFFFFF"/>
              </w:rPr>
              <w:t>.</w:t>
            </w:r>
            <w:r w:rsidR="00823CA9" w:rsidRPr="00D43D11">
              <w:rPr>
                <w:rStyle w:val="apple-converted-space"/>
                <w:rFonts w:ascii="Times New Roman" w:hAnsi="Times New Roman" w:cs="Times New Roman"/>
                <w:bCs/>
                <w:sz w:val="28"/>
                <w:szCs w:val="28"/>
                <w:shd w:val="clear" w:color="auto" w:fill="FFFFFF"/>
              </w:rPr>
              <w:t> </w:t>
            </w:r>
            <w:r w:rsidR="006109A5" w:rsidRPr="00D43D11">
              <w:rPr>
                <w:rFonts w:ascii="Times New Roman" w:hAnsi="Times New Roman" w:cs="Times New Roman"/>
                <w:sz w:val="28"/>
                <w:szCs w:val="28"/>
              </w:rPr>
              <w:t xml:space="preserve">Sabiedrības interesēs ir izmantot visas pieejamās modernās tehnoloģijas nodarbināto personu profesionālās kompetences pilnveidošanai, tādēļ PIKC un valsts un pašvaldības izglītības iestāžu </w:t>
            </w:r>
            <w:proofErr w:type="spellStart"/>
            <w:r w:rsidR="006109A5" w:rsidRPr="00D43D11">
              <w:rPr>
                <w:rFonts w:ascii="Times New Roman" w:hAnsi="Times New Roman" w:cs="Times New Roman"/>
                <w:sz w:val="28"/>
                <w:szCs w:val="28"/>
              </w:rPr>
              <w:t>prioritizēšana</w:t>
            </w:r>
            <w:proofErr w:type="spellEnd"/>
            <w:r w:rsidR="006109A5" w:rsidRPr="00D43D11">
              <w:rPr>
                <w:rFonts w:ascii="Times New Roman" w:hAnsi="Times New Roman" w:cs="Times New Roman"/>
                <w:sz w:val="28"/>
                <w:szCs w:val="28"/>
              </w:rPr>
              <w:t xml:space="preserve"> dalībai projektā ir objektīva un pamatota.</w:t>
            </w:r>
          </w:p>
          <w:p w:rsidR="00641AEC" w:rsidRPr="00D43D11" w:rsidRDefault="00823CA9" w:rsidP="00823CA9">
            <w:pPr>
              <w:spacing w:after="0"/>
              <w:ind w:firstLine="720"/>
              <w:jc w:val="both"/>
              <w:rPr>
                <w:rFonts w:ascii="Times New Roman" w:hAnsi="Times New Roman" w:cs="Times New Roman"/>
                <w:sz w:val="28"/>
                <w:szCs w:val="28"/>
              </w:rPr>
            </w:pPr>
            <w:r w:rsidRPr="00D43D11">
              <w:rPr>
                <w:rFonts w:ascii="Times New Roman" w:hAnsi="Times New Roman" w:cs="Times New Roman"/>
                <w:sz w:val="28"/>
                <w:szCs w:val="28"/>
              </w:rPr>
              <w:t xml:space="preserve">Piedāvāto grozījumu veikšana vienlaikus ļauj pārējām izglītības iestādēm iesaistīties projektā ar savu mācību piedāvājumu. Projektā prioritāri iesaistāmo izglītības iestāžu noteikšana, salāgojot kritērijus </w:t>
            </w:r>
            <w:proofErr w:type="spellStart"/>
            <w:r w:rsidRPr="00D43D11">
              <w:rPr>
                <w:rFonts w:ascii="Times New Roman" w:hAnsi="Times New Roman" w:cs="Times New Roman"/>
                <w:sz w:val="28"/>
                <w:szCs w:val="28"/>
              </w:rPr>
              <w:t>prioritizācijai</w:t>
            </w:r>
            <w:proofErr w:type="spellEnd"/>
            <w:r w:rsidRPr="00D43D11">
              <w:rPr>
                <w:rFonts w:ascii="Times New Roman" w:hAnsi="Times New Roman" w:cs="Times New Roman"/>
                <w:sz w:val="28"/>
                <w:szCs w:val="28"/>
              </w:rPr>
              <w:t xml:space="preserve"> ar citām ES fondu finansētām aktivitātēm pieaugušo izglītībā, vienlaikus mazinās iespēju, ka nepietiekama izglītojamo skaita dēļ izglītības iestādes n</w:t>
            </w:r>
            <w:r w:rsidR="006109A5" w:rsidRPr="00D43D11">
              <w:rPr>
                <w:rFonts w:ascii="Times New Roman" w:hAnsi="Times New Roman" w:cs="Times New Roman"/>
                <w:sz w:val="28"/>
                <w:szCs w:val="28"/>
              </w:rPr>
              <w:t>evar nokomplektēt mācību grupas.</w:t>
            </w:r>
            <w:r w:rsidRPr="00D43D11">
              <w:rPr>
                <w:rFonts w:ascii="Times New Roman" w:hAnsi="Times New Roman" w:cs="Times New Roman"/>
                <w:sz w:val="28"/>
                <w:szCs w:val="28"/>
              </w:rPr>
              <w:t xml:space="preserve"> G</w:t>
            </w:r>
            <w:r w:rsidR="00641AEC" w:rsidRPr="00D43D11">
              <w:rPr>
                <w:rFonts w:ascii="Times New Roman" w:hAnsi="Times New Roman" w:cs="Times New Roman"/>
                <w:sz w:val="28"/>
                <w:szCs w:val="28"/>
              </w:rPr>
              <w:t>rozījumu veikšana sniegs pozitīvu pienesumu projekta mērķa un rezultātu sasniegšanai</w:t>
            </w:r>
            <w:r w:rsidR="00D43D11">
              <w:rPr>
                <w:rFonts w:ascii="Times New Roman" w:hAnsi="Times New Roman" w:cs="Times New Roman"/>
                <w:sz w:val="28"/>
                <w:szCs w:val="28"/>
              </w:rPr>
              <w:t xml:space="preserve"> un nemazinās pieaugušo izglītības pieejamību</w:t>
            </w:r>
            <w:r w:rsidR="00641AEC" w:rsidRPr="00D43D11">
              <w:rPr>
                <w:rFonts w:ascii="Times New Roman" w:hAnsi="Times New Roman" w:cs="Times New Roman"/>
                <w:sz w:val="28"/>
                <w:szCs w:val="28"/>
              </w:rPr>
              <w:t>. Ņemot vērā, ka šobrīd tiek veidots projekta mācību piedāvājums, kā arī finansējuma saņēmējs vēl nav noslēdzis sadarbības līgumus ar izglītības iestādēm, grozījumi ļaus finansējuma saņēmējam projektā iesai</w:t>
            </w:r>
            <w:r w:rsidR="000F2449" w:rsidRPr="00D43D11">
              <w:rPr>
                <w:rFonts w:ascii="Times New Roman" w:hAnsi="Times New Roman" w:cs="Times New Roman"/>
                <w:sz w:val="28"/>
                <w:szCs w:val="28"/>
              </w:rPr>
              <w:t>stīt vairāk sadarbības partneru</w:t>
            </w:r>
            <w:r w:rsidR="005C0A9D" w:rsidRPr="00D43D11">
              <w:rPr>
                <w:rFonts w:ascii="Times New Roman" w:hAnsi="Times New Roman" w:cs="Times New Roman"/>
                <w:sz w:val="28"/>
                <w:szCs w:val="28"/>
              </w:rPr>
              <w:t>, piedāvājot</w:t>
            </w:r>
            <w:r w:rsidR="00641AEC" w:rsidRPr="00D43D11">
              <w:rPr>
                <w:rFonts w:ascii="Times New Roman" w:hAnsi="Times New Roman" w:cs="Times New Roman"/>
                <w:sz w:val="28"/>
                <w:szCs w:val="28"/>
              </w:rPr>
              <w:t xml:space="preserve"> plašāku izglītības programmu</w:t>
            </w:r>
            <w:r w:rsidR="005C0A9D" w:rsidRPr="00D43D11">
              <w:rPr>
                <w:rFonts w:ascii="Times New Roman" w:hAnsi="Times New Roman" w:cs="Times New Roman"/>
                <w:sz w:val="28"/>
                <w:szCs w:val="28"/>
              </w:rPr>
              <w:t xml:space="preserve">, tai skaitā </w:t>
            </w:r>
            <w:proofErr w:type="spellStart"/>
            <w:r w:rsidR="005C0A9D" w:rsidRPr="00D43D11">
              <w:rPr>
                <w:rFonts w:ascii="Times New Roman" w:hAnsi="Times New Roman" w:cs="Times New Roman"/>
                <w:sz w:val="28"/>
                <w:szCs w:val="28"/>
              </w:rPr>
              <w:t>jaunizveidotu</w:t>
            </w:r>
            <w:proofErr w:type="spellEnd"/>
            <w:r w:rsidR="005C0A9D" w:rsidRPr="00D43D11">
              <w:rPr>
                <w:rFonts w:ascii="Times New Roman" w:hAnsi="Times New Roman" w:cs="Times New Roman"/>
                <w:sz w:val="28"/>
                <w:szCs w:val="28"/>
              </w:rPr>
              <w:t xml:space="preserve"> izglītības programmu,</w:t>
            </w:r>
            <w:r w:rsidR="00641AEC" w:rsidRPr="00D43D11">
              <w:rPr>
                <w:rFonts w:ascii="Times New Roman" w:hAnsi="Times New Roman" w:cs="Times New Roman"/>
                <w:sz w:val="28"/>
                <w:szCs w:val="28"/>
              </w:rPr>
              <w:t xml:space="preserve"> piedāvājumu</w:t>
            </w:r>
            <w:r w:rsidR="005C0A9D" w:rsidRPr="00D43D11">
              <w:rPr>
                <w:rFonts w:ascii="Times New Roman" w:hAnsi="Times New Roman" w:cs="Times New Roman"/>
                <w:sz w:val="28"/>
                <w:szCs w:val="28"/>
              </w:rPr>
              <w:t>, savukārt prioritāro izglītības iestāžu noteikšana ļaus efektīvāk organizēt mācību grupu komplektāciju, veicinot projekta mērķa grupas iesaisti mācībās</w:t>
            </w:r>
            <w:r w:rsidR="006109A5" w:rsidRPr="00D43D11">
              <w:rPr>
                <w:rFonts w:ascii="Times New Roman" w:hAnsi="Times New Roman" w:cs="Times New Roman"/>
                <w:sz w:val="28"/>
                <w:szCs w:val="28"/>
              </w:rPr>
              <w:t xml:space="preserve"> un iegūtās izglītības kvalitāti.</w:t>
            </w:r>
          </w:p>
          <w:p w:rsidR="00C10872" w:rsidRPr="00D43D11" w:rsidRDefault="00C10872" w:rsidP="00860889">
            <w:pPr>
              <w:pStyle w:val="tv2132"/>
              <w:spacing w:line="240" w:lineRule="auto"/>
              <w:ind w:firstLine="720"/>
              <w:jc w:val="both"/>
              <w:rPr>
                <w:color w:val="auto"/>
                <w:sz w:val="28"/>
                <w:szCs w:val="28"/>
              </w:rPr>
            </w:pPr>
            <w:r w:rsidRPr="00D43D11">
              <w:rPr>
                <w:color w:val="auto"/>
                <w:sz w:val="28"/>
                <w:szCs w:val="28"/>
              </w:rPr>
              <w:t xml:space="preserve">Ņemot vērā, ka 8.4.1.SAM mērķa grupa ir nodarbinātas personas, ir nepieciešams </w:t>
            </w:r>
            <w:r w:rsidR="00EF3FAE" w:rsidRPr="00D43D11">
              <w:rPr>
                <w:color w:val="auto"/>
                <w:sz w:val="28"/>
                <w:szCs w:val="28"/>
              </w:rPr>
              <w:t xml:space="preserve">paplašināt </w:t>
            </w:r>
            <w:r w:rsidRPr="00D43D11">
              <w:rPr>
                <w:color w:val="auto"/>
                <w:sz w:val="28"/>
                <w:szCs w:val="28"/>
              </w:rPr>
              <w:t xml:space="preserve">mobilitātes pakalpojuma pieejamību, paredzot, ka personas, kam piešķirts maznodrošinātas vai trūcīgas personas statuss, var pretendēt uz </w:t>
            </w:r>
            <w:r w:rsidRPr="00D43D11">
              <w:rPr>
                <w:iCs/>
                <w:color w:val="auto"/>
                <w:sz w:val="28"/>
                <w:szCs w:val="28"/>
              </w:rPr>
              <w:t xml:space="preserve">finanšu atlīdzību atbilstoši mācību ilgumam transporta izdevumu segšanai braucieniem ne tikai no deklarētās dzīvesvietas, bet arī  darbavietas uz mācību vai prakses vietu un atpakaļ. </w:t>
            </w:r>
            <w:r w:rsidR="000D78D0" w:rsidRPr="00D43D11">
              <w:rPr>
                <w:color w:val="auto"/>
                <w:sz w:val="28"/>
                <w:szCs w:val="28"/>
              </w:rPr>
              <w:t>Grozījumu veikšana esošaj</w:t>
            </w:r>
            <w:r w:rsidR="00E418FD" w:rsidRPr="00D43D11">
              <w:rPr>
                <w:color w:val="auto"/>
                <w:sz w:val="28"/>
                <w:szCs w:val="28"/>
              </w:rPr>
              <w:t>ā MK noteikumu Nr.474 20.11.1.</w:t>
            </w:r>
            <w:r w:rsidR="000D78D0" w:rsidRPr="00D43D11">
              <w:rPr>
                <w:color w:val="auto"/>
                <w:sz w:val="28"/>
                <w:szCs w:val="28"/>
              </w:rPr>
              <w:t>apakš</w:t>
            </w:r>
            <w:r w:rsidR="00E418FD" w:rsidRPr="00D43D11">
              <w:rPr>
                <w:color w:val="auto"/>
                <w:sz w:val="28"/>
                <w:szCs w:val="28"/>
              </w:rPr>
              <w:t>punkta</w:t>
            </w:r>
            <w:r w:rsidR="000D78D0" w:rsidRPr="00D43D11">
              <w:rPr>
                <w:color w:val="auto"/>
                <w:sz w:val="28"/>
                <w:szCs w:val="28"/>
              </w:rPr>
              <w:t xml:space="preserve"> redakcijā </w:t>
            </w:r>
            <w:r w:rsidR="000D78D0" w:rsidRPr="00D43D11">
              <w:rPr>
                <w:color w:val="auto"/>
                <w:sz w:val="28"/>
                <w:szCs w:val="28"/>
              </w:rPr>
              <w:lastRenderedPageBreak/>
              <w:t>ļaus paplašināt papildu atbalsta pasākuma (reģionālās mobilitātes) pieejamību personām, kam piešķirts maznodrošinātas vai trūcīgas personas statuss.</w:t>
            </w:r>
          </w:p>
          <w:p w:rsidR="00766B37" w:rsidRPr="00D43D11" w:rsidRDefault="000D78D0" w:rsidP="00860889">
            <w:pPr>
              <w:pStyle w:val="tv2132"/>
              <w:spacing w:line="240" w:lineRule="auto"/>
              <w:ind w:firstLine="720"/>
              <w:jc w:val="both"/>
              <w:rPr>
                <w:color w:val="auto"/>
                <w:sz w:val="28"/>
                <w:szCs w:val="28"/>
              </w:rPr>
            </w:pPr>
            <w:r w:rsidRPr="00D43D11">
              <w:rPr>
                <w:color w:val="auto"/>
                <w:sz w:val="28"/>
                <w:szCs w:val="28"/>
              </w:rPr>
              <w:t xml:space="preserve"> </w:t>
            </w:r>
            <w:r w:rsidR="00766B37" w:rsidRPr="00D43D11">
              <w:rPr>
                <w:color w:val="auto"/>
                <w:sz w:val="28"/>
                <w:szCs w:val="28"/>
              </w:rPr>
              <w:t>Vienlaikus noteikumu projekts paredz tehnisku precizējumu veikšanu MK noteikum</w:t>
            </w:r>
            <w:r w:rsidR="00016499" w:rsidRPr="00D43D11">
              <w:rPr>
                <w:color w:val="auto"/>
                <w:sz w:val="28"/>
                <w:szCs w:val="28"/>
              </w:rPr>
              <w:t>u</w:t>
            </w:r>
            <w:r w:rsidR="00766B37" w:rsidRPr="00D43D11">
              <w:rPr>
                <w:color w:val="auto"/>
                <w:sz w:val="28"/>
                <w:szCs w:val="28"/>
              </w:rPr>
              <w:t xml:space="preserve"> Nr.474</w:t>
            </w:r>
            <w:r w:rsidR="00047CA2" w:rsidRPr="00D43D11">
              <w:rPr>
                <w:color w:val="auto"/>
                <w:sz w:val="28"/>
                <w:szCs w:val="28"/>
              </w:rPr>
              <w:t xml:space="preserve"> </w:t>
            </w:r>
            <w:r w:rsidR="00766B37" w:rsidRPr="00D43D11">
              <w:rPr>
                <w:color w:val="auto"/>
                <w:sz w:val="28"/>
                <w:szCs w:val="28"/>
              </w:rPr>
              <w:t>20.11.2.apakšpunktā</w:t>
            </w:r>
            <w:r w:rsidR="00E418FD" w:rsidRPr="00D43D11">
              <w:rPr>
                <w:color w:val="auto"/>
                <w:sz w:val="28"/>
                <w:szCs w:val="28"/>
              </w:rPr>
              <w:t>, 22.3.apakšpunktā</w:t>
            </w:r>
            <w:r w:rsidR="00897757" w:rsidRPr="00D43D11">
              <w:rPr>
                <w:color w:val="auto"/>
                <w:sz w:val="28"/>
                <w:szCs w:val="28"/>
              </w:rPr>
              <w:t>, 23.punktā</w:t>
            </w:r>
            <w:r w:rsidR="00766B37" w:rsidRPr="00D43D11">
              <w:rPr>
                <w:color w:val="auto"/>
                <w:sz w:val="28"/>
                <w:szCs w:val="28"/>
              </w:rPr>
              <w:t xml:space="preserve"> </w:t>
            </w:r>
            <w:r w:rsidR="00752852" w:rsidRPr="00D43D11">
              <w:rPr>
                <w:color w:val="auto"/>
                <w:sz w:val="28"/>
                <w:szCs w:val="28"/>
              </w:rPr>
              <w:t xml:space="preserve">un </w:t>
            </w:r>
            <w:r w:rsidR="00766B37" w:rsidRPr="00D43D11">
              <w:rPr>
                <w:color w:val="auto"/>
                <w:sz w:val="28"/>
                <w:szCs w:val="28"/>
              </w:rPr>
              <w:t>30.punktā.</w:t>
            </w:r>
          </w:p>
        </w:tc>
      </w:tr>
      <w:tr w:rsidR="00217333" w:rsidRPr="00217333"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jc w:val="both"/>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Izglītības un zinātnes ministrija.</w:t>
            </w:r>
          </w:p>
          <w:p w:rsidR="00EF4A0F" w:rsidRPr="00217333" w:rsidRDefault="00EF4A0F" w:rsidP="00C10A8E">
            <w:pPr>
              <w:spacing w:after="0"/>
              <w:jc w:val="both"/>
              <w:rPr>
                <w:rFonts w:ascii="Times New Roman" w:eastAsia="Times New Roman" w:hAnsi="Times New Roman" w:cs="Times New Roman"/>
                <w:sz w:val="28"/>
                <w:szCs w:val="28"/>
                <w:lang w:eastAsia="lv-LV"/>
              </w:rPr>
            </w:pPr>
          </w:p>
        </w:tc>
      </w:tr>
      <w:tr w:rsidR="00EF4A0F" w:rsidRPr="00217333" w:rsidTr="00C10A8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Nav.</w:t>
            </w:r>
          </w:p>
        </w:tc>
      </w:tr>
    </w:tbl>
    <w:p w:rsidR="00EF4A0F" w:rsidRPr="00217333" w:rsidRDefault="00EF4A0F" w:rsidP="00EF4A0F">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217333" w:rsidRPr="00217333" w:rsidTr="00C10A8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II. Tiesību akta projekta ietekme uz sabiedrību, tautsaimniecības attīstību un administratīvo slogu</w:t>
            </w:r>
          </w:p>
        </w:tc>
      </w:tr>
      <w:tr w:rsidR="00217333" w:rsidRPr="00217333" w:rsidTr="00C10A8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 xml:space="preserve">Sabiedrības </w:t>
            </w:r>
            <w:proofErr w:type="spellStart"/>
            <w:r w:rsidRPr="00217333">
              <w:rPr>
                <w:rFonts w:ascii="Times New Roman" w:hAnsi="Times New Roman" w:cs="Times New Roman"/>
                <w:sz w:val="28"/>
                <w:szCs w:val="28"/>
              </w:rPr>
              <w:t>mērķgrupas</w:t>
            </w:r>
            <w:proofErr w:type="spellEnd"/>
            <w:r w:rsidRPr="00217333">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EF4A0F" w:rsidRPr="00217333" w:rsidRDefault="006D3658" w:rsidP="00EC09F2">
            <w:pPr>
              <w:spacing w:after="0"/>
              <w:ind w:left="57" w:right="147"/>
              <w:jc w:val="both"/>
              <w:rPr>
                <w:rFonts w:ascii="Times New Roman" w:hAnsi="Times New Roman" w:cs="Times New Roman"/>
                <w:spacing w:val="2"/>
                <w:sz w:val="28"/>
                <w:szCs w:val="28"/>
              </w:rPr>
            </w:pPr>
            <w:r w:rsidRPr="00217333">
              <w:rPr>
                <w:rFonts w:ascii="Times New Roman" w:hAnsi="Times New Roman" w:cs="Times New Roman"/>
                <w:sz w:val="28"/>
                <w:szCs w:val="28"/>
              </w:rPr>
              <w:t xml:space="preserve">Nodarbinātie iedzīvotāji vecumā no 25 gadiem, </w:t>
            </w:r>
            <w:r w:rsidR="00EF4A0F" w:rsidRPr="00217333">
              <w:rPr>
                <w:rFonts w:ascii="Times New Roman" w:hAnsi="Times New Roman" w:cs="Times New Roman"/>
                <w:bCs/>
                <w:spacing w:val="-2"/>
                <w:sz w:val="28"/>
                <w:szCs w:val="28"/>
              </w:rPr>
              <w:t>izglītības iestādes</w:t>
            </w:r>
            <w:r w:rsidR="00EA448C" w:rsidRPr="00217333">
              <w:rPr>
                <w:rFonts w:ascii="Times New Roman" w:hAnsi="Times New Roman" w:cs="Times New Roman"/>
                <w:bCs/>
                <w:spacing w:val="-2"/>
                <w:sz w:val="28"/>
                <w:szCs w:val="28"/>
              </w:rPr>
              <w:t xml:space="preserve"> </w:t>
            </w:r>
            <w:r w:rsidR="00EF4A0F" w:rsidRPr="00217333">
              <w:rPr>
                <w:rFonts w:ascii="Times New Roman" w:hAnsi="Times New Roman" w:cs="Times New Roman"/>
                <w:bCs/>
                <w:spacing w:val="-2"/>
                <w:sz w:val="28"/>
                <w:szCs w:val="28"/>
              </w:rPr>
              <w:t>un to mācību personāl</w:t>
            </w:r>
            <w:r w:rsidR="00EA448C" w:rsidRPr="00217333">
              <w:rPr>
                <w:rFonts w:ascii="Times New Roman" w:hAnsi="Times New Roman" w:cs="Times New Roman"/>
                <w:bCs/>
                <w:spacing w:val="-2"/>
                <w:sz w:val="28"/>
                <w:szCs w:val="28"/>
              </w:rPr>
              <w:t>s.</w:t>
            </w:r>
          </w:p>
        </w:tc>
      </w:tr>
      <w:tr w:rsidR="00217333" w:rsidRPr="00217333" w:rsidTr="00C10A8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jc w:val="both"/>
              <w:rPr>
                <w:rFonts w:ascii="Times New Roman" w:hAnsi="Times New Roman" w:cs="Times New Roman"/>
                <w:sz w:val="28"/>
                <w:szCs w:val="28"/>
              </w:rPr>
            </w:pPr>
            <w:r w:rsidRPr="00217333">
              <w:rPr>
                <w:rFonts w:ascii="Times New Roman" w:hAnsi="Times New Roman" w:cs="Times New Roman"/>
                <w:sz w:val="28"/>
                <w:szCs w:val="28"/>
              </w:rPr>
              <w:t>Sabiedrības grupām un institūcijām noteikumu projekta tiesiskais regulējums nemaina tiesības un pienākumus, kā arī veicamās darbības.</w:t>
            </w:r>
          </w:p>
        </w:tc>
      </w:tr>
      <w:tr w:rsidR="00217333" w:rsidRPr="00217333" w:rsidTr="00C10A8E">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pStyle w:val="Heading3"/>
              <w:spacing w:before="0" w:beforeAutospacing="0" w:after="0" w:afterAutospacing="0"/>
              <w:jc w:val="both"/>
              <w:rPr>
                <w:b w:val="0"/>
                <w:sz w:val="28"/>
                <w:szCs w:val="28"/>
              </w:rPr>
            </w:pPr>
            <w:r w:rsidRPr="00217333">
              <w:rPr>
                <w:b w:val="0"/>
                <w:sz w:val="28"/>
                <w:szCs w:val="28"/>
              </w:rPr>
              <w:t>Noteikumu projektā ietvertajam regulējumam nav ietekmes uz administratīvajām izmaksām.</w:t>
            </w:r>
          </w:p>
        </w:tc>
      </w:tr>
      <w:tr w:rsidR="00EF4A0F" w:rsidRPr="00217333" w:rsidTr="00C10A8E">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rsidR="00EF4A0F" w:rsidRPr="00217333" w:rsidRDefault="00EF4A0F" w:rsidP="00EF4A0F">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6"/>
        <w:gridCol w:w="3596"/>
        <w:gridCol w:w="5519"/>
      </w:tblGrid>
      <w:tr w:rsidR="00217333" w:rsidRPr="00217333" w:rsidTr="00C10A8E">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VII. Tiesību akta projekta izpildes nodrošināšana un tās ietekme uz institūcijām</w:t>
            </w:r>
          </w:p>
        </w:tc>
      </w:tr>
      <w:tr w:rsidR="00217333" w:rsidRPr="00217333" w:rsidTr="00C10A8E">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rsidR="00EF4A0F" w:rsidRPr="00217333" w:rsidRDefault="000969C4" w:rsidP="00EC09F2">
            <w:pPr>
              <w:spacing w:after="0"/>
              <w:jc w:val="both"/>
              <w:rPr>
                <w:rFonts w:ascii="Times New Roman" w:hAnsi="Times New Roman" w:cs="Times New Roman"/>
                <w:sz w:val="28"/>
                <w:szCs w:val="28"/>
              </w:rPr>
            </w:pPr>
            <w:r w:rsidRPr="00217333">
              <w:rPr>
                <w:rFonts w:ascii="Times New Roman" w:hAnsi="Times New Roman" w:cs="Times New Roman"/>
                <w:sz w:val="28"/>
                <w:szCs w:val="28"/>
              </w:rPr>
              <w:t xml:space="preserve">Izglītības un zinātnes ministrija, </w:t>
            </w:r>
            <w:r w:rsidR="006142D0" w:rsidRPr="00217333">
              <w:rPr>
                <w:rFonts w:ascii="Times New Roman" w:hAnsi="Times New Roman" w:cs="Times New Roman"/>
                <w:sz w:val="28"/>
                <w:szCs w:val="28"/>
              </w:rPr>
              <w:t>Centrālā finanšu un līgumu aģentūra,</w:t>
            </w:r>
            <w:r w:rsidR="0019606E" w:rsidRPr="00217333">
              <w:rPr>
                <w:rFonts w:ascii="Times New Roman" w:hAnsi="Times New Roman" w:cs="Times New Roman"/>
                <w:sz w:val="28"/>
                <w:szCs w:val="28"/>
              </w:rPr>
              <w:t xml:space="preserve"> </w:t>
            </w:r>
            <w:r w:rsidR="006142D0" w:rsidRPr="00217333">
              <w:rPr>
                <w:rFonts w:ascii="Times New Roman" w:hAnsi="Times New Roman" w:cs="Times New Roman"/>
                <w:bCs/>
                <w:spacing w:val="-2"/>
                <w:sz w:val="28"/>
                <w:szCs w:val="28"/>
              </w:rPr>
              <w:t>izglītības iestādes</w:t>
            </w:r>
            <w:r w:rsidR="00EC09F2" w:rsidRPr="00217333">
              <w:rPr>
                <w:rFonts w:ascii="Times New Roman" w:hAnsi="Times New Roman" w:cs="Times New Roman"/>
                <w:bCs/>
                <w:spacing w:val="-2"/>
                <w:sz w:val="28"/>
                <w:szCs w:val="28"/>
              </w:rPr>
              <w:t>.</w:t>
            </w:r>
          </w:p>
        </w:tc>
      </w:tr>
      <w:tr w:rsidR="00217333" w:rsidRPr="00217333" w:rsidTr="00C10A8E">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 xml:space="preserve">Projekta izpildes ietekme uz pārvaldes funkcijām un institucionālo struktūru. </w:t>
            </w:r>
          </w:p>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jc w:val="both"/>
              <w:rPr>
                <w:rFonts w:ascii="Times New Roman" w:hAnsi="Times New Roman" w:cs="Times New Roman"/>
                <w:sz w:val="28"/>
                <w:szCs w:val="28"/>
              </w:rPr>
            </w:pPr>
            <w:r w:rsidRPr="00217333">
              <w:rPr>
                <w:rFonts w:ascii="Times New Roman" w:hAnsi="Times New Roman" w:cs="Times New Roman"/>
                <w:sz w:val="28"/>
                <w:szCs w:val="28"/>
              </w:rPr>
              <w:t>Noteikumu projekta izpildes rezultātā nav paredzēta esošu institūciju likvidācija vai reorganizācija.</w:t>
            </w:r>
          </w:p>
        </w:tc>
      </w:tr>
      <w:tr w:rsidR="00EF4A0F" w:rsidRPr="00217333" w:rsidTr="00C10A8E">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rsidR="00EF4A0F" w:rsidRPr="00217333" w:rsidRDefault="00EF4A0F" w:rsidP="00EF4A0F">
      <w:pPr>
        <w:spacing w:after="0"/>
        <w:rPr>
          <w:rFonts w:ascii="Times New Roman" w:hAnsi="Times New Roman" w:cs="Times New Roman"/>
          <w:sz w:val="28"/>
          <w:szCs w:val="28"/>
        </w:rPr>
      </w:pPr>
      <w:r w:rsidRPr="00217333">
        <w:rPr>
          <w:rFonts w:ascii="Times New Roman" w:hAnsi="Times New Roman" w:cs="Times New Roman"/>
          <w:sz w:val="28"/>
          <w:szCs w:val="28"/>
        </w:rPr>
        <w:t xml:space="preserve">Anotācijas III, IV,V un VI sadaļa – noteikumu projekts šīs jomas neskar. </w:t>
      </w:r>
    </w:p>
    <w:p w:rsidR="00726CB1" w:rsidRPr="00217333" w:rsidRDefault="00726CB1" w:rsidP="00726CB1">
      <w:pPr>
        <w:spacing w:after="160" w:line="259" w:lineRule="auto"/>
        <w:rPr>
          <w:rFonts w:ascii="Times New Roman" w:eastAsia="Times New Roman" w:hAnsi="Times New Roman" w:cs="Times New Roman"/>
          <w:sz w:val="28"/>
          <w:szCs w:val="28"/>
          <w:lang w:eastAsia="lv-LV"/>
        </w:rPr>
      </w:pPr>
    </w:p>
    <w:p w:rsidR="00EF4A0F" w:rsidRDefault="00EF4A0F" w:rsidP="0078416C">
      <w:pPr>
        <w:pStyle w:val="BodyText2"/>
        <w:tabs>
          <w:tab w:val="left" w:pos="7230"/>
        </w:tabs>
        <w:spacing w:after="0" w:line="240" w:lineRule="auto"/>
        <w:contextualSpacing/>
        <w:rPr>
          <w:rFonts w:ascii="Times New Roman" w:hAnsi="Times New Roman" w:cs="Times New Roman"/>
          <w:sz w:val="28"/>
          <w:szCs w:val="28"/>
        </w:rPr>
      </w:pPr>
      <w:r w:rsidRPr="00217333">
        <w:rPr>
          <w:rFonts w:ascii="Times New Roman" w:hAnsi="Times New Roman" w:cs="Times New Roman"/>
          <w:sz w:val="28"/>
          <w:szCs w:val="28"/>
        </w:rPr>
        <w:t>Izglītības un zinātnes ministrs</w:t>
      </w:r>
      <w:r w:rsidRPr="00217333">
        <w:rPr>
          <w:rFonts w:ascii="Times New Roman" w:hAnsi="Times New Roman" w:cs="Times New Roman"/>
          <w:sz w:val="28"/>
          <w:szCs w:val="28"/>
        </w:rPr>
        <w:tab/>
        <w:t>K. Šadurskis</w:t>
      </w:r>
    </w:p>
    <w:p w:rsidR="005204FE" w:rsidRPr="00217333" w:rsidRDefault="005204FE" w:rsidP="0078416C">
      <w:pPr>
        <w:pStyle w:val="BodyText2"/>
        <w:tabs>
          <w:tab w:val="left" w:pos="7230"/>
        </w:tabs>
        <w:spacing w:after="0" w:line="240" w:lineRule="auto"/>
        <w:contextualSpacing/>
        <w:rPr>
          <w:rFonts w:ascii="Times New Roman" w:hAnsi="Times New Roman" w:cs="Times New Roman"/>
          <w:sz w:val="28"/>
          <w:szCs w:val="28"/>
        </w:rPr>
      </w:pPr>
    </w:p>
    <w:p w:rsidR="008C7BD5" w:rsidRPr="00217333" w:rsidRDefault="00EC09F2" w:rsidP="00D43D11">
      <w:pPr>
        <w:pStyle w:val="naisf"/>
        <w:spacing w:before="0" w:after="0"/>
        <w:rPr>
          <w:sz w:val="28"/>
          <w:szCs w:val="28"/>
        </w:rPr>
      </w:pPr>
      <w:r w:rsidRPr="00217333">
        <w:rPr>
          <w:sz w:val="28"/>
          <w:szCs w:val="28"/>
        </w:rPr>
        <w:t>Vizē</w:t>
      </w:r>
      <w:r w:rsidR="00EF4A0F" w:rsidRPr="00217333">
        <w:rPr>
          <w:sz w:val="28"/>
          <w:szCs w:val="28"/>
        </w:rPr>
        <w:t>:</w:t>
      </w:r>
    </w:p>
    <w:p w:rsidR="00D43D11" w:rsidRDefault="00D43D11" w:rsidP="00D43D11">
      <w:pPr>
        <w:pStyle w:val="naisf"/>
        <w:tabs>
          <w:tab w:val="left" w:pos="6804"/>
        </w:tabs>
        <w:spacing w:before="0" w:after="0"/>
        <w:rPr>
          <w:sz w:val="28"/>
        </w:rPr>
      </w:pPr>
      <w:r>
        <w:rPr>
          <w:sz w:val="28"/>
        </w:rPr>
        <w:t xml:space="preserve">Valsts sekretāra vietniece – </w:t>
      </w:r>
    </w:p>
    <w:p w:rsidR="00D43D11" w:rsidRDefault="00D43D11" w:rsidP="00D43D11">
      <w:pPr>
        <w:pStyle w:val="naisf"/>
        <w:tabs>
          <w:tab w:val="left" w:pos="6804"/>
        </w:tabs>
        <w:spacing w:before="0" w:after="0"/>
        <w:rPr>
          <w:sz w:val="28"/>
        </w:rPr>
      </w:pPr>
      <w:r>
        <w:rPr>
          <w:sz w:val="28"/>
        </w:rPr>
        <w:t>Augstākās izglītības, zinātnes un</w:t>
      </w:r>
    </w:p>
    <w:p w:rsidR="00D43D11" w:rsidRDefault="00D43D11" w:rsidP="00D43D11">
      <w:pPr>
        <w:pStyle w:val="naisf"/>
        <w:tabs>
          <w:tab w:val="left" w:pos="6804"/>
        </w:tabs>
        <w:spacing w:before="0" w:after="0"/>
        <w:rPr>
          <w:sz w:val="28"/>
        </w:rPr>
      </w:pPr>
      <w:r>
        <w:rPr>
          <w:sz w:val="28"/>
        </w:rPr>
        <w:t>inovāciju departamenta direktore,</w:t>
      </w:r>
    </w:p>
    <w:p w:rsidR="00D43D11" w:rsidRDefault="00D43D11" w:rsidP="00D43D11">
      <w:pPr>
        <w:pStyle w:val="naisf"/>
        <w:tabs>
          <w:tab w:val="left" w:pos="6804"/>
        </w:tabs>
        <w:spacing w:before="0" w:after="0"/>
        <w:rPr>
          <w:sz w:val="28"/>
        </w:rPr>
      </w:pPr>
      <w:r>
        <w:rPr>
          <w:sz w:val="28"/>
        </w:rPr>
        <w:t>valsts sekretāra pienākumu izpildītāja</w:t>
      </w:r>
      <w:r>
        <w:rPr>
          <w:sz w:val="28"/>
        </w:rPr>
        <w:tab/>
        <w:t xml:space="preserve">    Agrita Kiopa</w:t>
      </w:r>
    </w:p>
    <w:p w:rsidR="00D0078E" w:rsidRDefault="00D0078E" w:rsidP="00D0078E">
      <w:pPr>
        <w:pStyle w:val="BodyText2"/>
        <w:tabs>
          <w:tab w:val="left" w:pos="7230"/>
        </w:tabs>
        <w:spacing w:after="0" w:line="240" w:lineRule="auto"/>
        <w:contextualSpacing/>
        <w:rPr>
          <w:rFonts w:ascii="Times New Roman" w:hAnsi="Times New Roman" w:cs="Times New Roman"/>
          <w:sz w:val="28"/>
          <w:szCs w:val="28"/>
        </w:rPr>
      </w:pPr>
    </w:p>
    <w:p w:rsidR="00D0078E" w:rsidRDefault="00D0078E" w:rsidP="00D0078E">
      <w:pPr>
        <w:pStyle w:val="BodyText2"/>
        <w:tabs>
          <w:tab w:val="left" w:pos="7230"/>
        </w:tabs>
        <w:spacing w:after="0" w:line="240" w:lineRule="auto"/>
        <w:contextualSpacing/>
        <w:rPr>
          <w:rFonts w:ascii="Times New Roman" w:hAnsi="Times New Roman" w:cs="Times New Roman"/>
          <w:sz w:val="28"/>
          <w:szCs w:val="28"/>
        </w:rPr>
      </w:pPr>
    </w:p>
    <w:p w:rsidR="00E40AA6" w:rsidRDefault="00E40AA6" w:rsidP="00EF4A0F">
      <w:pPr>
        <w:spacing w:after="0"/>
        <w:rPr>
          <w:rFonts w:ascii="Times New Roman" w:hAnsi="Times New Roman" w:cs="Times New Roman"/>
          <w:sz w:val="20"/>
          <w:szCs w:val="20"/>
        </w:rPr>
      </w:pPr>
      <w:r>
        <w:rPr>
          <w:rFonts w:ascii="Times New Roman" w:hAnsi="Times New Roman" w:cs="Times New Roman"/>
          <w:sz w:val="20"/>
          <w:szCs w:val="20"/>
        </w:rPr>
        <w:t>31.05.2017 16:33</w:t>
      </w:r>
    </w:p>
    <w:p w:rsidR="00655F8D" w:rsidRPr="00D43D11" w:rsidRDefault="00655F8D" w:rsidP="00EF4A0F">
      <w:pPr>
        <w:spacing w:after="0"/>
        <w:rPr>
          <w:rFonts w:ascii="Times New Roman" w:hAnsi="Times New Roman" w:cs="Times New Roman"/>
          <w:sz w:val="20"/>
          <w:szCs w:val="20"/>
        </w:rPr>
      </w:pPr>
      <w:r w:rsidRPr="00D43D11">
        <w:rPr>
          <w:rFonts w:ascii="Times New Roman" w:hAnsi="Times New Roman" w:cs="Times New Roman"/>
          <w:sz w:val="20"/>
          <w:szCs w:val="20"/>
        </w:rPr>
        <w:fldChar w:fldCharType="begin"/>
      </w:r>
      <w:r w:rsidRPr="00D43D11">
        <w:rPr>
          <w:rFonts w:ascii="Times New Roman" w:hAnsi="Times New Roman" w:cs="Times New Roman"/>
          <w:sz w:val="20"/>
          <w:szCs w:val="20"/>
        </w:rPr>
        <w:instrText xml:space="preserve"> NUMWORDS   \* MERGEFORMAT </w:instrText>
      </w:r>
      <w:r w:rsidRPr="00D43D11">
        <w:rPr>
          <w:rFonts w:ascii="Times New Roman" w:hAnsi="Times New Roman" w:cs="Times New Roman"/>
          <w:sz w:val="20"/>
          <w:szCs w:val="20"/>
        </w:rPr>
        <w:fldChar w:fldCharType="separate"/>
      </w:r>
      <w:r w:rsidR="007E7E61">
        <w:rPr>
          <w:rFonts w:ascii="Times New Roman" w:hAnsi="Times New Roman" w:cs="Times New Roman"/>
          <w:noProof/>
          <w:sz w:val="20"/>
          <w:szCs w:val="20"/>
        </w:rPr>
        <w:t>1600</w:t>
      </w:r>
      <w:r w:rsidRPr="00D43D11">
        <w:rPr>
          <w:rFonts w:ascii="Times New Roman" w:hAnsi="Times New Roman" w:cs="Times New Roman"/>
          <w:sz w:val="20"/>
          <w:szCs w:val="20"/>
        </w:rPr>
        <w:fldChar w:fldCharType="end"/>
      </w:r>
    </w:p>
    <w:p w:rsidR="00C61C72" w:rsidRPr="00D43D11" w:rsidRDefault="00EF4A0F" w:rsidP="006142D0">
      <w:pPr>
        <w:spacing w:after="0"/>
        <w:rPr>
          <w:rFonts w:ascii="Times New Roman" w:hAnsi="Times New Roman" w:cs="Times New Roman"/>
          <w:sz w:val="20"/>
          <w:szCs w:val="20"/>
        </w:rPr>
      </w:pPr>
      <w:proofErr w:type="spellStart"/>
      <w:r w:rsidRPr="00D43D11">
        <w:rPr>
          <w:rFonts w:ascii="Times New Roman" w:hAnsi="Times New Roman" w:cs="Times New Roman"/>
          <w:sz w:val="20"/>
          <w:szCs w:val="20"/>
        </w:rPr>
        <w:t>M.Upeniece</w:t>
      </w:r>
      <w:proofErr w:type="spellEnd"/>
      <w:r w:rsidR="005A7F05" w:rsidRPr="00D43D11">
        <w:rPr>
          <w:rFonts w:ascii="Times New Roman" w:hAnsi="Times New Roman" w:cs="Times New Roman"/>
          <w:sz w:val="20"/>
          <w:szCs w:val="20"/>
        </w:rPr>
        <w:t xml:space="preserve">, </w:t>
      </w:r>
      <w:r w:rsidRPr="00D43D11">
        <w:rPr>
          <w:rFonts w:ascii="Times New Roman" w:hAnsi="Times New Roman" w:cs="Times New Roman"/>
          <w:sz w:val="20"/>
          <w:szCs w:val="20"/>
        </w:rPr>
        <w:t xml:space="preserve">67047764, </w:t>
      </w:r>
      <w:bookmarkStart w:id="4" w:name="_GoBack"/>
      <w:bookmarkEnd w:id="4"/>
      <w:r w:rsidR="00EB0476">
        <w:fldChar w:fldCharType="begin"/>
      </w:r>
      <w:r w:rsidR="00EB0476">
        <w:instrText xml:space="preserve"> HYPERLINK "mailto:maija.upeniece@izm.gov.lv" </w:instrText>
      </w:r>
      <w:r w:rsidR="00EB0476">
        <w:fldChar w:fldCharType="separate"/>
      </w:r>
      <w:r w:rsidRPr="00D43D11">
        <w:rPr>
          <w:rStyle w:val="Hyperlink"/>
          <w:rFonts w:ascii="Times New Roman" w:hAnsi="Times New Roman" w:cs="Times New Roman"/>
          <w:color w:val="auto"/>
          <w:sz w:val="20"/>
          <w:szCs w:val="20"/>
        </w:rPr>
        <w:t>maija.upeniece@izm.gov.lv</w:t>
      </w:r>
      <w:r w:rsidR="00EB0476">
        <w:rPr>
          <w:rStyle w:val="Hyperlink"/>
          <w:rFonts w:ascii="Times New Roman" w:hAnsi="Times New Roman" w:cs="Times New Roman"/>
          <w:color w:val="auto"/>
          <w:sz w:val="20"/>
          <w:szCs w:val="20"/>
        </w:rPr>
        <w:fldChar w:fldCharType="end"/>
      </w:r>
    </w:p>
    <w:sectPr w:rsidR="00C61C72" w:rsidRPr="00D43D11" w:rsidSect="00217333">
      <w:headerReference w:type="default" r:id="rId11"/>
      <w:footerReference w:type="even" r:id="rId12"/>
      <w:footerReference w:type="default" r:id="rId13"/>
      <w:footerReference w:type="first" r:id="rId14"/>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76" w:rsidRDefault="00EB0476">
      <w:pPr>
        <w:spacing w:after="0"/>
      </w:pPr>
      <w:r>
        <w:separator/>
      </w:r>
    </w:p>
  </w:endnote>
  <w:endnote w:type="continuationSeparator" w:id="0">
    <w:p w:rsidR="00EB0476" w:rsidRDefault="00EB0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BE" w:rsidRDefault="00EB0476"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AF489A" w:rsidRDefault="006B3E43" w:rsidP="00AF489A">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D43D11">
      <w:rPr>
        <w:rFonts w:ascii="Times New Roman" w:hAnsi="Times New Roman" w:cs="Times New Roman"/>
        <w:sz w:val="20"/>
        <w:szCs w:val="20"/>
      </w:rPr>
      <w:t>31</w:t>
    </w:r>
    <w:r w:rsidR="000F78A9">
      <w:rPr>
        <w:rFonts w:ascii="Times New Roman" w:hAnsi="Times New Roman" w:cs="Times New Roman"/>
        <w:sz w:val="20"/>
        <w:szCs w:val="20"/>
      </w:rPr>
      <w:t>05</w:t>
    </w:r>
    <w:r w:rsidR="00EC09F2" w:rsidRPr="00EC09F2">
      <w:rPr>
        <w:rFonts w:ascii="Times New Roman" w:hAnsi="Times New Roman" w:cs="Times New Roman"/>
        <w:sz w:val="20"/>
        <w:szCs w:val="20"/>
      </w:rPr>
      <w:t>17_groz474</w:t>
    </w:r>
    <w:r w:rsidR="00AF489A" w:rsidRPr="00AF489A">
      <w:rPr>
        <w:rFonts w:ascii="Times New Roman" w:hAnsi="Times New Roman" w:cs="Times New Roman"/>
        <w:sz w:val="20"/>
        <w:szCs w:val="20"/>
      </w:rPr>
      <w:t xml:space="preserve">; </w:t>
    </w:r>
    <w:r w:rsidR="00AF489A" w:rsidRPr="00AF489A">
      <w:rPr>
        <w:rFonts w:ascii="Times New Roman" w:eastAsia="Calibri" w:hAnsi="Times New Roman" w:cs="Times New Roman"/>
        <w:sz w:val="20"/>
        <w:szCs w:val="20"/>
      </w:rPr>
      <w:t xml:space="preserve">Noteikumu projekta </w:t>
    </w:r>
    <w:r w:rsidR="00AF489A" w:rsidRP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00AF489A" w:rsidRPr="00AF489A">
      <w:rPr>
        <w:rFonts w:ascii="Times New Roman" w:eastAsia="Calibri" w:hAnsi="Times New Roman" w:cs="Times New Roman"/>
        <w:sz w:val="20"/>
        <w:szCs w:val="20"/>
      </w:rPr>
      <w:t>sākotnējās</w:t>
    </w:r>
    <w:r w:rsidR="00AF489A" w:rsidRPr="00AF489A">
      <w:rPr>
        <w:rFonts w:ascii="Times New Roman" w:eastAsia="Times New Roman" w:hAnsi="Times New Roman" w:cs="Times New Roman"/>
        <w:bCs/>
        <w:sz w:val="20"/>
        <w:szCs w:val="20"/>
        <w:lang w:eastAsia="lv-LV"/>
      </w:rPr>
      <w:t xml:space="preserve">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9A" w:rsidRPr="00AF489A" w:rsidRDefault="006B3E43" w:rsidP="00AF489A">
    <w:pPr>
      <w:spacing w:after="0"/>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IZMAnot_</w:t>
    </w:r>
    <w:r w:rsidR="00D43D11">
      <w:rPr>
        <w:rFonts w:ascii="Times New Roman" w:hAnsi="Times New Roman" w:cs="Times New Roman"/>
        <w:sz w:val="20"/>
        <w:szCs w:val="20"/>
      </w:rPr>
      <w:t>31</w:t>
    </w:r>
    <w:r w:rsidR="000F78A9">
      <w:rPr>
        <w:rFonts w:ascii="Times New Roman" w:hAnsi="Times New Roman" w:cs="Times New Roman"/>
        <w:sz w:val="20"/>
        <w:szCs w:val="20"/>
      </w:rPr>
      <w:t>05</w:t>
    </w:r>
    <w:r w:rsidR="00EC09F2" w:rsidRPr="00EC09F2">
      <w:rPr>
        <w:rFonts w:ascii="Times New Roman" w:hAnsi="Times New Roman" w:cs="Times New Roman"/>
        <w:sz w:val="20"/>
        <w:szCs w:val="20"/>
      </w:rPr>
      <w:t>17_groz474</w:t>
    </w:r>
    <w:r w:rsidR="00EF4A0F" w:rsidRPr="00AF489A">
      <w:rPr>
        <w:rFonts w:ascii="Times New Roman" w:hAnsi="Times New Roman" w:cs="Times New Roman"/>
        <w:sz w:val="20"/>
        <w:szCs w:val="20"/>
      </w:rPr>
      <w:t xml:space="preserve">; </w:t>
    </w:r>
    <w:r w:rsidR="00AF489A" w:rsidRPr="00AF489A">
      <w:rPr>
        <w:rFonts w:ascii="Times New Roman" w:eastAsia="Calibri" w:hAnsi="Times New Roman" w:cs="Times New Roman"/>
        <w:sz w:val="20"/>
        <w:szCs w:val="20"/>
      </w:rPr>
      <w:t xml:space="preserve">Noteikumu projekta </w:t>
    </w:r>
    <w:r w:rsidR="00AF489A" w:rsidRPr="00AF489A">
      <w:rPr>
        <w:rFonts w:ascii="Times New Roman" w:eastAsia="Times New Roman" w:hAnsi="Times New Roman" w:cs="Times New Roman"/>
        <w:sz w:val="20"/>
        <w:szCs w:val="20"/>
        <w:lang w:eastAsia="lv-LV"/>
      </w:rPr>
      <w:t xml:space="preserve">“Grozījumi Ministru kabineta 2016.gada 15.jūlija noteikumos Nr.474  "Darbības programmas "Izaugsme un nodarbinātība" 8.4.1.specifiskā atbalsta mērķa "Pilnveidot nodarbināto personu profesionālo kompetenci"  īstenošanas noteikumi"”  </w:t>
    </w:r>
    <w:r w:rsidR="00AF489A" w:rsidRPr="00AF489A">
      <w:rPr>
        <w:rFonts w:ascii="Times New Roman" w:eastAsia="Calibri" w:hAnsi="Times New Roman" w:cs="Times New Roman"/>
        <w:sz w:val="20"/>
        <w:szCs w:val="20"/>
      </w:rPr>
      <w:t>sākotnējās</w:t>
    </w:r>
    <w:r w:rsidR="00AF489A" w:rsidRPr="00AF489A">
      <w:rPr>
        <w:rFonts w:ascii="Times New Roman" w:eastAsia="Times New Roman" w:hAnsi="Times New Roman" w:cs="Times New Roman"/>
        <w:bCs/>
        <w:sz w:val="20"/>
        <w:szCs w:val="20"/>
        <w:lang w:eastAsia="lv-LV"/>
      </w:rPr>
      <w:t xml:space="preserve"> ietekmes novērtējuma ziņojums (anotācija)</w:t>
    </w:r>
  </w:p>
  <w:p w:rsidR="00500BD2" w:rsidRDefault="00EB0476" w:rsidP="00F27D2C">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76" w:rsidRDefault="00EB0476">
      <w:pPr>
        <w:spacing w:after="0"/>
      </w:pPr>
      <w:r>
        <w:separator/>
      </w:r>
    </w:p>
  </w:footnote>
  <w:footnote w:type="continuationSeparator" w:id="0">
    <w:p w:rsidR="00EB0476" w:rsidRDefault="00EB04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7"/>
        <w:szCs w:val="27"/>
      </w:rPr>
    </w:sdtEndPr>
    <w:sdtContent>
      <w:p w:rsidR="00500BD2" w:rsidRPr="005C0A9D" w:rsidRDefault="00EF4A0F">
        <w:pPr>
          <w:pStyle w:val="Header"/>
          <w:jc w:val="center"/>
          <w:rPr>
            <w:sz w:val="27"/>
            <w:szCs w:val="27"/>
          </w:rPr>
        </w:pPr>
        <w:r w:rsidRPr="005C0A9D">
          <w:rPr>
            <w:rFonts w:ascii="Times New Roman" w:hAnsi="Times New Roman" w:cs="Times New Roman"/>
            <w:sz w:val="27"/>
            <w:szCs w:val="27"/>
          </w:rPr>
          <w:fldChar w:fldCharType="begin"/>
        </w:r>
        <w:r w:rsidRPr="005C0A9D">
          <w:rPr>
            <w:rFonts w:ascii="Times New Roman" w:hAnsi="Times New Roman" w:cs="Times New Roman"/>
            <w:sz w:val="27"/>
            <w:szCs w:val="27"/>
          </w:rPr>
          <w:instrText xml:space="preserve"> PAGE   \* MERGEFORMAT </w:instrText>
        </w:r>
        <w:r w:rsidRPr="005C0A9D">
          <w:rPr>
            <w:rFonts w:ascii="Times New Roman" w:hAnsi="Times New Roman" w:cs="Times New Roman"/>
            <w:sz w:val="27"/>
            <w:szCs w:val="27"/>
          </w:rPr>
          <w:fldChar w:fldCharType="separate"/>
        </w:r>
        <w:r w:rsidR="00E40AA6">
          <w:rPr>
            <w:rFonts w:ascii="Times New Roman" w:hAnsi="Times New Roman" w:cs="Times New Roman"/>
            <w:noProof/>
            <w:sz w:val="27"/>
            <w:szCs w:val="27"/>
          </w:rPr>
          <w:t>6</w:t>
        </w:r>
        <w:r w:rsidRPr="005C0A9D">
          <w:rPr>
            <w:rFonts w:ascii="Times New Roman" w:hAnsi="Times New Roman" w:cs="Times New Roman"/>
            <w:sz w:val="27"/>
            <w:szCs w:val="27"/>
          </w:rPr>
          <w:fldChar w:fldCharType="end"/>
        </w:r>
      </w:p>
    </w:sdtContent>
  </w:sdt>
  <w:p w:rsidR="00500BD2" w:rsidRDefault="00EB0476"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330"/>
    <w:multiLevelType w:val="hybridMultilevel"/>
    <w:tmpl w:val="2190FC38"/>
    <w:lvl w:ilvl="0" w:tplc="F7C6FA62">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EF91CE4"/>
    <w:multiLevelType w:val="hybridMultilevel"/>
    <w:tmpl w:val="3456122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57D42910"/>
    <w:multiLevelType w:val="hybridMultilevel"/>
    <w:tmpl w:val="1660DF34"/>
    <w:lvl w:ilvl="0" w:tplc="63E8518A">
      <w:start w:val="1"/>
      <w:numFmt w:val="decimal"/>
      <w:lvlText w:val="%1."/>
      <w:lvlJc w:val="left"/>
      <w:pPr>
        <w:ind w:left="1113" w:hanging="360"/>
      </w:pPr>
      <w:rPr>
        <w:rFonts w:hint="default"/>
        <w:color w:val="auto"/>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3" w15:restartNumberingAfterBreak="0">
    <w:nsid w:val="6DAA70E9"/>
    <w:multiLevelType w:val="hybridMultilevel"/>
    <w:tmpl w:val="D522FA6A"/>
    <w:lvl w:ilvl="0" w:tplc="BA0A82C8">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00B3612"/>
    <w:multiLevelType w:val="hybridMultilevel"/>
    <w:tmpl w:val="232833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7A6008DF"/>
    <w:multiLevelType w:val="hybridMultilevel"/>
    <w:tmpl w:val="182A78E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0F"/>
    <w:rsid w:val="00000281"/>
    <w:rsid w:val="00002D64"/>
    <w:rsid w:val="00016499"/>
    <w:rsid w:val="00031855"/>
    <w:rsid w:val="00040F2F"/>
    <w:rsid w:val="00047CA2"/>
    <w:rsid w:val="00064924"/>
    <w:rsid w:val="000738B3"/>
    <w:rsid w:val="000801DE"/>
    <w:rsid w:val="00094312"/>
    <w:rsid w:val="000969C4"/>
    <w:rsid w:val="000C579A"/>
    <w:rsid w:val="000C769D"/>
    <w:rsid w:val="000C7E8A"/>
    <w:rsid w:val="000D3E4C"/>
    <w:rsid w:val="000D78D0"/>
    <w:rsid w:val="000E4C36"/>
    <w:rsid w:val="000E580F"/>
    <w:rsid w:val="000F2449"/>
    <w:rsid w:val="000F4613"/>
    <w:rsid w:val="000F78A9"/>
    <w:rsid w:val="00111C11"/>
    <w:rsid w:val="00127722"/>
    <w:rsid w:val="00155683"/>
    <w:rsid w:val="00162AE0"/>
    <w:rsid w:val="00182346"/>
    <w:rsid w:val="00192EE2"/>
    <w:rsid w:val="00193074"/>
    <w:rsid w:val="0019606E"/>
    <w:rsid w:val="001A50DD"/>
    <w:rsid w:val="001C57ED"/>
    <w:rsid w:val="001C5B8B"/>
    <w:rsid w:val="001D3CFF"/>
    <w:rsid w:val="001E3EC9"/>
    <w:rsid w:val="00202645"/>
    <w:rsid w:val="00217333"/>
    <w:rsid w:val="00224CDE"/>
    <w:rsid w:val="00225956"/>
    <w:rsid w:val="002265FB"/>
    <w:rsid w:val="0023079F"/>
    <w:rsid w:val="00230DA3"/>
    <w:rsid w:val="002348F0"/>
    <w:rsid w:val="00236DF2"/>
    <w:rsid w:val="00243395"/>
    <w:rsid w:val="0024569E"/>
    <w:rsid w:val="00257650"/>
    <w:rsid w:val="002617F2"/>
    <w:rsid w:val="00264239"/>
    <w:rsid w:val="00264464"/>
    <w:rsid w:val="00266DF1"/>
    <w:rsid w:val="00294F77"/>
    <w:rsid w:val="002A0852"/>
    <w:rsid w:val="002A40A2"/>
    <w:rsid w:val="002C76F8"/>
    <w:rsid w:val="00333B7D"/>
    <w:rsid w:val="003752A4"/>
    <w:rsid w:val="00375C51"/>
    <w:rsid w:val="0037783F"/>
    <w:rsid w:val="00386255"/>
    <w:rsid w:val="003A1081"/>
    <w:rsid w:val="003A31E8"/>
    <w:rsid w:val="003C3F9A"/>
    <w:rsid w:val="003C5334"/>
    <w:rsid w:val="003E60A9"/>
    <w:rsid w:val="003F70AB"/>
    <w:rsid w:val="004048FD"/>
    <w:rsid w:val="00410368"/>
    <w:rsid w:val="00415BF6"/>
    <w:rsid w:val="004370AD"/>
    <w:rsid w:val="00437820"/>
    <w:rsid w:val="004573CD"/>
    <w:rsid w:val="00474FD9"/>
    <w:rsid w:val="00484791"/>
    <w:rsid w:val="004B547D"/>
    <w:rsid w:val="004D2B29"/>
    <w:rsid w:val="004D2ECE"/>
    <w:rsid w:val="004E5482"/>
    <w:rsid w:val="004F1339"/>
    <w:rsid w:val="005204FE"/>
    <w:rsid w:val="0052725B"/>
    <w:rsid w:val="00537260"/>
    <w:rsid w:val="005375FB"/>
    <w:rsid w:val="00546213"/>
    <w:rsid w:val="00565487"/>
    <w:rsid w:val="00572F57"/>
    <w:rsid w:val="005A634A"/>
    <w:rsid w:val="005A7F05"/>
    <w:rsid w:val="005B76CA"/>
    <w:rsid w:val="005C0A9D"/>
    <w:rsid w:val="005D7EED"/>
    <w:rsid w:val="006041E9"/>
    <w:rsid w:val="006062DF"/>
    <w:rsid w:val="00606DA2"/>
    <w:rsid w:val="00606E13"/>
    <w:rsid w:val="006109A5"/>
    <w:rsid w:val="00611A83"/>
    <w:rsid w:val="006139AD"/>
    <w:rsid w:val="006142D0"/>
    <w:rsid w:val="006364E3"/>
    <w:rsid w:val="006376D7"/>
    <w:rsid w:val="00641AEC"/>
    <w:rsid w:val="006471FF"/>
    <w:rsid w:val="00651789"/>
    <w:rsid w:val="00655F8D"/>
    <w:rsid w:val="0066687C"/>
    <w:rsid w:val="00692EAA"/>
    <w:rsid w:val="00693608"/>
    <w:rsid w:val="00696FAC"/>
    <w:rsid w:val="00697200"/>
    <w:rsid w:val="006B3E43"/>
    <w:rsid w:val="006D3658"/>
    <w:rsid w:val="00726CB1"/>
    <w:rsid w:val="00726D6A"/>
    <w:rsid w:val="007512B1"/>
    <w:rsid w:val="00752852"/>
    <w:rsid w:val="0075406D"/>
    <w:rsid w:val="00766B37"/>
    <w:rsid w:val="0078416C"/>
    <w:rsid w:val="007841EA"/>
    <w:rsid w:val="00797251"/>
    <w:rsid w:val="007E090D"/>
    <w:rsid w:val="007E7E61"/>
    <w:rsid w:val="00802AD8"/>
    <w:rsid w:val="00804C38"/>
    <w:rsid w:val="00806638"/>
    <w:rsid w:val="008232DD"/>
    <w:rsid w:val="00823CA9"/>
    <w:rsid w:val="008410B2"/>
    <w:rsid w:val="00860889"/>
    <w:rsid w:val="008723CE"/>
    <w:rsid w:val="00887AFB"/>
    <w:rsid w:val="00897757"/>
    <w:rsid w:val="008A2572"/>
    <w:rsid w:val="008C5099"/>
    <w:rsid w:val="008C7BD5"/>
    <w:rsid w:val="00902DE3"/>
    <w:rsid w:val="00913D7A"/>
    <w:rsid w:val="00927865"/>
    <w:rsid w:val="009479E0"/>
    <w:rsid w:val="009548D9"/>
    <w:rsid w:val="00965D5C"/>
    <w:rsid w:val="00A34F7F"/>
    <w:rsid w:val="00A40300"/>
    <w:rsid w:val="00A46819"/>
    <w:rsid w:val="00A54F92"/>
    <w:rsid w:val="00A577FC"/>
    <w:rsid w:val="00A8167F"/>
    <w:rsid w:val="00A931D1"/>
    <w:rsid w:val="00A96DD2"/>
    <w:rsid w:val="00AA0D6E"/>
    <w:rsid w:val="00AA0E2F"/>
    <w:rsid w:val="00AB08D9"/>
    <w:rsid w:val="00AC4124"/>
    <w:rsid w:val="00AF489A"/>
    <w:rsid w:val="00B32BB3"/>
    <w:rsid w:val="00B50C71"/>
    <w:rsid w:val="00B73AB0"/>
    <w:rsid w:val="00B73E91"/>
    <w:rsid w:val="00B80B72"/>
    <w:rsid w:val="00B94A31"/>
    <w:rsid w:val="00BB2443"/>
    <w:rsid w:val="00BD2DE1"/>
    <w:rsid w:val="00BE1EB1"/>
    <w:rsid w:val="00BE70AF"/>
    <w:rsid w:val="00C040C0"/>
    <w:rsid w:val="00C10872"/>
    <w:rsid w:val="00C2422F"/>
    <w:rsid w:val="00C24930"/>
    <w:rsid w:val="00C4215D"/>
    <w:rsid w:val="00C47968"/>
    <w:rsid w:val="00C54DE3"/>
    <w:rsid w:val="00C6551C"/>
    <w:rsid w:val="00C725DB"/>
    <w:rsid w:val="00C93DD9"/>
    <w:rsid w:val="00C94D4A"/>
    <w:rsid w:val="00C9645D"/>
    <w:rsid w:val="00CB2D0F"/>
    <w:rsid w:val="00CC0E3F"/>
    <w:rsid w:val="00CF7F05"/>
    <w:rsid w:val="00D0078E"/>
    <w:rsid w:val="00D05264"/>
    <w:rsid w:val="00D43D11"/>
    <w:rsid w:val="00D52984"/>
    <w:rsid w:val="00D6421A"/>
    <w:rsid w:val="00D64C2E"/>
    <w:rsid w:val="00D73FC6"/>
    <w:rsid w:val="00D8091F"/>
    <w:rsid w:val="00DA0FD0"/>
    <w:rsid w:val="00DB5844"/>
    <w:rsid w:val="00DC26B4"/>
    <w:rsid w:val="00DD0DF3"/>
    <w:rsid w:val="00DD28CC"/>
    <w:rsid w:val="00DE00C0"/>
    <w:rsid w:val="00DE0C98"/>
    <w:rsid w:val="00DE5196"/>
    <w:rsid w:val="00DE527E"/>
    <w:rsid w:val="00E0499F"/>
    <w:rsid w:val="00E168FF"/>
    <w:rsid w:val="00E23210"/>
    <w:rsid w:val="00E40AA6"/>
    <w:rsid w:val="00E418FD"/>
    <w:rsid w:val="00E507EE"/>
    <w:rsid w:val="00E87723"/>
    <w:rsid w:val="00E9201A"/>
    <w:rsid w:val="00E9301B"/>
    <w:rsid w:val="00EA448C"/>
    <w:rsid w:val="00EB02B1"/>
    <w:rsid w:val="00EB0476"/>
    <w:rsid w:val="00EB1EE4"/>
    <w:rsid w:val="00EC09F2"/>
    <w:rsid w:val="00ED22EC"/>
    <w:rsid w:val="00ED4E7E"/>
    <w:rsid w:val="00ED5FC4"/>
    <w:rsid w:val="00EE36B8"/>
    <w:rsid w:val="00EF3FAE"/>
    <w:rsid w:val="00EF43BB"/>
    <w:rsid w:val="00EF4A0F"/>
    <w:rsid w:val="00F01EF1"/>
    <w:rsid w:val="00F21446"/>
    <w:rsid w:val="00F250CC"/>
    <w:rsid w:val="00F47FF0"/>
    <w:rsid w:val="00F57450"/>
    <w:rsid w:val="00F646B4"/>
    <w:rsid w:val="00F650AF"/>
    <w:rsid w:val="00F90042"/>
    <w:rsid w:val="00FB60ED"/>
    <w:rsid w:val="00FC4F4D"/>
    <w:rsid w:val="00FC5F1A"/>
    <w:rsid w:val="00FD15FC"/>
    <w:rsid w:val="00FE3A06"/>
    <w:rsid w:val="00FF7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3B42EC-2EAB-48FF-8F00-F9239B89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0F"/>
    <w:pPr>
      <w:spacing w:after="120" w:line="240" w:lineRule="auto"/>
    </w:pPr>
  </w:style>
  <w:style w:type="paragraph" w:styleId="Heading3">
    <w:name w:val="heading 3"/>
    <w:basedOn w:val="Normal"/>
    <w:link w:val="Heading3Char"/>
    <w:uiPriority w:val="9"/>
    <w:qFormat/>
    <w:rsid w:val="00EF4A0F"/>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A0F"/>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EF4A0F"/>
    <w:pPr>
      <w:tabs>
        <w:tab w:val="center" w:pos="4153"/>
        <w:tab w:val="right" w:pos="8306"/>
      </w:tabs>
      <w:spacing w:after="0"/>
    </w:pPr>
  </w:style>
  <w:style w:type="character" w:customStyle="1" w:styleId="HeaderChar">
    <w:name w:val="Header Char"/>
    <w:basedOn w:val="DefaultParagraphFont"/>
    <w:link w:val="Header"/>
    <w:uiPriority w:val="99"/>
    <w:rsid w:val="00EF4A0F"/>
  </w:style>
  <w:style w:type="paragraph" w:styleId="Footer">
    <w:name w:val="footer"/>
    <w:basedOn w:val="Normal"/>
    <w:link w:val="FooterChar"/>
    <w:uiPriority w:val="99"/>
    <w:unhideWhenUsed/>
    <w:rsid w:val="00EF4A0F"/>
    <w:pPr>
      <w:tabs>
        <w:tab w:val="center" w:pos="4153"/>
        <w:tab w:val="right" w:pos="8306"/>
      </w:tabs>
      <w:spacing w:after="0"/>
    </w:pPr>
  </w:style>
  <w:style w:type="character" w:customStyle="1" w:styleId="FooterChar">
    <w:name w:val="Footer Char"/>
    <w:basedOn w:val="DefaultParagraphFont"/>
    <w:link w:val="Footer"/>
    <w:uiPriority w:val="99"/>
    <w:rsid w:val="00EF4A0F"/>
  </w:style>
  <w:style w:type="paragraph" w:customStyle="1" w:styleId="naisf">
    <w:name w:val="naisf"/>
    <w:basedOn w:val="Normal"/>
    <w:uiPriority w:val="99"/>
    <w:rsid w:val="00EF4A0F"/>
    <w:pPr>
      <w:spacing w:before="100" w:after="100"/>
    </w:pPr>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EF4A0F"/>
    <w:rPr>
      <w:color w:val="0000FF"/>
      <w:u w:val="single"/>
    </w:rPr>
  </w:style>
  <w:style w:type="paragraph" w:customStyle="1" w:styleId="tv2132">
    <w:name w:val="tv2132"/>
    <w:basedOn w:val="Normal"/>
    <w:rsid w:val="00E168F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8C7BD5"/>
    <w:pPr>
      <w:spacing w:line="480" w:lineRule="auto"/>
    </w:pPr>
    <w:rPr>
      <w:rFonts w:eastAsiaTheme="minorEastAsia"/>
      <w:lang w:eastAsia="lv-LV"/>
    </w:rPr>
  </w:style>
  <w:style w:type="character" w:customStyle="1" w:styleId="BodyText2Char">
    <w:name w:val="Body Text 2 Char"/>
    <w:basedOn w:val="DefaultParagraphFont"/>
    <w:link w:val="BodyText2"/>
    <w:uiPriority w:val="99"/>
    <w:rsid w:val="008C7BD5"/>
    <w:rPr>
      <w:rFonts w:eastAsiaTheme="minorEastAsia"/>
      <w:lang w:eastAsia="lv-LV"/>
    </w:rPr>
  </w:style>
  <w:style w:type="paragraph" w:styleId="BalloonText">
    <w:name w:val="Balloon Text"/>
    <w:basedOn w:val="Normal"/>
    <w:link w:val="BalloonTextChar"/>
    <w:uiPriority w:val="99"/>
    <w:semiHidden/>
    <w:unhideWhenUsed/>
    <w:rsid w:val="00AB08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D9"/>
    <w:rPr>
      <w:rFonts w:ascii="Segoe UI" w:hAnsi="Segoe UI" w:cs="Segoe UI"/>
      <w:sz w:val="18"/>
      <w:szCs w:val="18"/>
    </w:rPr>
  </w:style>
  <w:style w:type="paragraph" w:styleId="NormalWeb">
    <w:name w:val="Normal (Web)"/>
    <w:basedOn w:val="Normal"/>
    <w:uiPriority w:val="99"/>
    <w:semiHidden/>
    <w:unhideWhenUsed/>
    <w:rsid w:val="003862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6255"/>
  </w:style>
  <w:style w:type="character" w:styleId="Strong">
    <w:name w:val="Strong"/>
    <w:basedOn w:val="DefaultParagraphFont"/>
    <w:uiPriority w:val="22"/>
    <w:qFormat/>
    <w:rsid w:val="000738B3"/>
    <w:rPr>
      <w:b/>
      <w:bCs/>
    </w:rPr>
  </w:style>
  <w:style w:type="paragraph" w:styleId="ListParagraph">
    <w:name w:val="List Paragraph"/>
    <w:basedOn w:val="Normal"/>
    <w:uiPriority w:val="34"/>
    <w:qFormat/>
    <w:rsid w:val="00182346"/>
    <w:pPr>
      <w:ind w:left="720"/>
      <w:contextualSpacing/>
    </w:pPr>
  </w:style>
  <w:style w:type="character" w:styleId="CommentReference">
    <w:name w:val="annotation reference"/>
    <w:basedOn w:val="DefaultParagraphFont"/>
    <w:uiPriority w:val="99"/>
    <w:semiHidden/>
    <w:unhideWhenUsed/>
    <w:rsid w:val="00333B7D"/>
    <w:rPr>
      <w:sz w:val="16"/>
      <w:szCs w:val="16"/>
    </w:rPr>
  </w:style>
  <w:style w:type="paragraph" w:styleId="CommentText">
    <w:name w:val="annotation text"/>
    <w:basedOn w:val="Normal"/>
    <w:link w:val="CommentTextChar"/>
    <w:uiPriority w:val="99"/>
    <w:semiHidden/>
    <w:unhideWhenUsed/>
    <w:rsid w:val="00333B7D"/>
    <w:rPr>
      <w:sz w:val="20"/>
      <w:szCs w:val="20"/>
    </w:rPr>
  </w:style>
  <w:style w:type="character" w:customStyle="1" w:styleId="CommentTextChar">
    <w:name w:val="Comment Text Char"/>
    <w:basedOn w:val="DefaultParagraphFont"/>
    <w:link w:val="CommentText"/>
    <w:uiPriority w:val="99"/>
    <w:semiHidden/>
    <w:rsid w:val="00333B7D"/>
    <w:rPr>
      <w:sz w:val="20"/>
      <w:szCs w:val="20"/>
    </w:rPr>
  </w:style>
  <w:style w:type="paragraph" w:styleId="CommentSubject">
    <w:name w:val="annotation subject"/>
    <w:basedOn w:val="CommentText"/>
    <w:next w:val="CommentText"/>
    <w:link w:val="CommentSubjectChar"/>
    <w:uiPriority w:val="99"/>
    <w:semiHidden/>
    <w:unhideWhenUsed/>
    <w:rsid w:val="00333B7D"/>
    <w:rPr>
      <w:b/>
      <w:bCs/>
    </w:rPr>
  </w:style>
  <w:style w:type="character" w:customStyle="1" w:styleId="CommentSubjectChar">
    <w:name w:val="Comment Subject Char"/>
    <w:basedOn w:val="CommentTextChar"/>
    <w:link w:val="CommentSubject"/>
    <w:uiPriority w:val="99"/>
    <w:semiHidden/>
    <w:rsid w:val="00333B7D"/>
    <w:rPr>
      <w:b/>
      <w:bCs/>
      <w:sz w:val="20"/>
      <w:szCs w:val="20"/>
    </w:rPr>
  </w:style>
  <w:style w:type="paragraph" w:customStyle="1" w:styleId="Default">
    <w:name w:val="Default"/>
    <w:basedOn w:val="Normal"/>
    <w:rsid w:val="00F47FF0"/>
    <w:pPr>
      <w:autoSpaceDE w:val="0"/>
      <w:autoSpaceDN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8647">
      <w:bodyDiv w:val="1"/>
      <w:marLeft w:val="0"/>
      <w:marRight w:val="0"/>
      <w:marTop w:val="0"/>
      <w:marBottom w:val="0"/>
      <w:divBdr>
        <w:top w:val="none" w:sz="0" w:space="0" w:color="auto"/>
        <w:left w:val="none" w:sz="0" w:space="0" w:color="auto"/>
        <w:bottom w:val="none" w:sz="0" w:space="0" w:color="auto"/>
        <w:right w:val="none" w:sz="0" w:space="0" w:color="auto"/>
      </w:divBdr>
    </w:div>
    <w:div w:id="231620785">
      <w:bodyDiv w:val="1"/>
      <w:marLeft w:val="0"/>
      <w:marRight w:val="0"/>
      <w:marTop w:val="0"/>
      <w:marBottom w:val="0"/>
      <w:divBdr>
        <w:top w:val="none" w:sz="0" w:space="0" w:color="auto"/>
        <w:left w:val="none" w:sz="0" w:space="0" w:color="auto"/>
        <w:bottom w:val="none" w:sz="0" w:space="0" w:color="auto"/>
        <w:right w:val="none" w:sz="0" w:space="0" w:color="auto"/>
      </w:divBdr>
    </w:div>
    <w:div w:id="575628296">
      <w:bodyDiv w:val="1"/>
      <w:marLeft w:val="0"/>
      <w:marRight w:val="0"/>
      <w:marTop w:val="0"/>
      <w:marBottom w:val="0"/>
      <w:divBdr>
        <w:top w:val="none" w:sz="0" w:space="0" w:color="auto"/>
        <w:left w:val="none" w:sz="0" w:space="0" w:color="auto"/>
        <w:bottom w:val="none" w:sz="0" w:space="0" w:color="auto"/>
        <w:right w:val="none" w:sz="0" w:space="0" w:color="auto"/>
      </w:divBdr>
    </w:div>
    <w:div w:id="1307664661">
      <w:bodyDiv w:val="1"/>
      <w:marLeft w:val="0"/>
      <w:marRight w:val="0"/>
      <w:marTop w:val="0"/>
      <w:marBottom w:val="0"/>
      <w:divBdr>
        <w:top w:val="none" w:sz="0" w:space="0" w:color="auto"/>
        <w:left w:val="none" w:sz="0" w:space="0" w:color="auto"/>
        <w:bottom w:val="none" w:sz="0" w:space="0" w:color="auto"/>
        <w:right w:val="none" w:sz="0" w:space="0" w:color="auto"/>
      </w:divBdr>
    </w:div>
    <w:div w:id="1672677618">
      <w:bodyDiv w:val="1"/>
      <w:marLeft w:val="0"/>
      <w:marRight w:val="0"/>
      <w:marTop w:val="0"/>
      <w:marBottom w:val="0"/>
      <w:divBdr>
        <w:top w:val="none" w:sz="0" w:space="0" w:color="auto"/>
        <w:left w:val="none" w:sz="0" w:space="0" w:color="auto"/>
        <w:bottom w:val="none" w:sz="0" w:space="0" w:color="auto"/>
        <w:right w:val="none" w:sz="0" w:space="0" w:color="auto"/>
      </w:divBdr>
    </w:div>
    <w:div w:id="20404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14957&amp;mode=mk&amp;date=2017-03-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doc.php?id=210806" TargetMode="Externa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D719-44C9-4B2C-B2BB-618F9B1A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9326</Words>
  <Characters>5317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Maija Upeniece</cp:lastModifiedBy>
  <cp:revision>16</cp:revision>
  <cp:lastPrinted>2017-04-03T14:08:00Z</cp:lastPrinted>
  <dcterms:created xsi:type="dcterms:W3CDTF">2017-05-02T07:07:00Z</dcterms:created>
  <dcterms:modified xsi:type="dcterms:W3CDTF">2017-05-31T13:33:00Z</dcterms:modified>
</cp:coreProperties>
</file>