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8CBF" w14:textId="77777777" w:rsidR="007D589A" w:rsidRDefault="007D589A" w:rsidP="00E244A2">
      <w:pPr>
        <w:tabs>
          <w:tab w:val="left" w:pos="6663"/>
        </w:tabs>
        <w:rPr>
          <w:sz w:val="28"/>
          <w:szCs w:val="28"/>
        </w:rPr>
      </w:pPr>
    </w:p>
    <w:p w14:paraId="198C3EAD" w14:textId="77777777" w:rsidR="007D589A" w:rsidRDefault="007D589A" w:rsidP="00E244A2">
      <w:pPr>
        <w:tabs>
          <w:tab w:val="left" w:pos="6663"/>
        </w:tabs>
        <w:rPr>
          <w:sz w:val="28"/>
          <w:szCs w:val="28"/>
        </w:rPr>
      </w:pPr>
    </w:p>
    <w:p w14:paraId="1BCA28C6" w14:textId="2FB481B9" w:rsidR="007D589A" w:rsidRPr="00466768" w:rsidRDefault="007D589A" w:rsidP="00E244A2">
      <w:pPr>
        <w:tabs>
          <w:tab w:val="left" w:pos="6663"/>
        </w:tabs>
        <w:rPr>
          <w:sz w:val="28"/>
          <w:szCs w:val="28"/>
        </w:rPr>
      </w:pPr>
      <w:r>
        <w:rPr>
          <w:sz w:val="28"/>
          <w:szCs w:val="28"/>
        </w:rPr>
        <w:t>2017. </w:t>
      </w:r>
      <w:proofErr w:type="spellStart"/>
      <w:proofErr w:type="gramStart"/>
      <w:r>
        <w:rPr>
          <w:sz w:val="28"/>
          <w:szCs w:val="28"/>
        </w:rPr>
        <w:t>gada</w:t>
      </w:r>
      <w:proofErr w:type="spellEnd"/>
      <w:proofErr w:type="gramEnd"/>
      <w:r>
        <w:rPr>
          <w:sz w:val="28"/>
          <w:szCs w:val="28"/>
        </w:rPr>
        <w:t xml:space="preserve"> </w:t>
      </w:r>
      <w:r w:rsidR="003C1B59">
        <w:rPr>
          <w:sz w:val="28"/>
          <w:szCs w:val="28"/>
        </w:rPr>
        <w:t>30. </w:t>
      </w:r>
      <w:proofErr w:type="spellStart"/>
      <w:proofErr w:type="gramStart"/>
      <w:r w:rsidR="003C1B59">
        <w:rPr>
          <w:sz w:val="28"/>
          <w:szCs w:val="28"/>
        </w:rPr>
        <w:t>maijā</w:t>
      </w:r>
      <w:proofErr w:type="spellEnd"/>
      <w:proofErr w:type="gramEnd"/>
      <w:r>
        <w:rPr>
          <w:sz w:val="28"/>
          <w:szCs w:val="28"/>
        </w:rPr>
        <w:tab/>
      </w:r>
      <w:proofErr w:type="spellStart"/>
      <w:r>
        <w:rPr>
          <w:sz w:val="28"/>
          <w:szCs w:val="28"/>
        </w:rPr>
        <w:t>Noteikumi</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3C1B59">
        <w:rPr>
          <w:sz w:val="28"/>
          <w:szCs w:val="28"/>
        </w:rPr>
        <w:t> 280</w:t>
      </w:r>
    </w:p>
    <w:p w14:paraId="358AEBE7" w14:textId="798A1751" w:rsidR="007D589A" w:rsidRPr="00466768" w:rsidRDefault="007D589A" w:rsidP="00E244A2">
      <w:pPr>
        <w:tabs>
          <w:tab w:val="left" w:pos="6663"/>
        </w:tabs>
        <w:rPr>
          <w:sz w:val="28"/>
          <w:szCs w:val="28"/>
        </w:rPr>
      </w:pPr>
      <w:proofErr w:type="spellStart"/>
      <w:r w:rsidRPr="00466768">
        <w:rPr>
          <w:sz w:val="28"/>
          <w:szCs w:val="28"/>
        </w:rPr>
        <w:t>Rīgā</w:t>
      </w:r>
      <w:proofErr w:type="spellEnd"/>
      <w:r w:rsidRPr="00466768">
        <w:rPr>
          <w:sz w:val="28"/>
          <w:szCs w:val="28"/>
        </w:rPr>
        <w:tab/>
        <w:t>(</w:t>
      </w:r>
      <w:proofErr w:type="spellStart"/>
      <w:proofErr w:type="gramStart"/>
      <w:r w:rsidRPr="00466768">
        <w:rPr>
          <w:sz w:val="28"/>
          <w:szCs w:val="28"/>
        </w:rPr>
        <w:t>prot</w:t>
      </w:r>
      <w:proofErr w:type="gramEnd"/>
      <w:r w:rsidRPr="00466768">
        <w:rPr>
          <w:sz w:val="28"/>
          <w:szCs w:val="28"/>
        </w:rPr>
        <w:t>.</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3C1B59">
        <w:rPr>
          <w:sz w:val="28"/>
          <w:szCs w:val="28"/>
        </w:rPr>
        <w:t> 28</w:t>
      </w:r>
      <w:r w:rsidR="003C1B59">
        <w:t>  18</w:t>
      </w:r>
      <w:bookmarkStart w:id="0" w:name="_GoBack"/>
      <w:bookmarkEnd w:id="0"/>
      <w:r w:rsidRPr="00466768">
        <w:rPr>
          <w:sz w:val="28"/>
          <w:szCs w:val="28"/>
        </w:rPr>
        <w:t>. §)</w:t>
      </w:r>
    </w:p>
    <w:p w14:paraId="309382FE" w14:textId="622E0D89" w:rsidR="002F3742" w:rsidRPr="00914B7B" w:rsidRDefault="002F3742" w:rsidP="007D589A">
      <w:pPr>
        <w:pStyle w:val="BodyTextIndent"/>
        <w:spacing w:after="0" w:line="360" w:lineRule="auto"/>
        <w:ind w:left="284" w:hanging="284"/>
        <w:rPr>
          <w:sz w:val="28"/>
          <w:szCs w:val="28"/>
          <w:lang w:val="lv-LV"/>
        </w:rPr>
      </w:pPr>
    </w:p>
    <w:p w14:paraId="30938300" w14:textId="6AC75781" w:rsidR="00AA48A1" w:rsidRPr="008F2822" w:rsidRDefault="009101E7" w:rsidP="00AA48A1">
      <w:pPr>
        <w:pStyle w:val="Default"/>
        <w:jc w:val="center"/>
        <w:rPr>
          <w:b/>
          <w:color w:val="000000" w:themeColor="text1"/>
          <w:sz w:val="28"/>
          <w:szCs w:val="28"/>
        </w:rPr>
      </w:pPr>
      <w:bookmarkStart w:id="1" w:name="OLE_LINK5"/>
      <w:bookmarkStart w:id="2" w:name="OLE_LINK6"/>
      <w:bookmarkStart w:id="3" w:name="OLE_LINK29"/>
      <w:r w:rsidRPr="00AA48A1">
        <w:rPr>
          <w:b/>
          <w:color w:val="000000" w:themeColor="text1"/>
          <w:sz w:val="28"/>
          <w:szCs w:val="28"/>
        </w:rPr>
        <w:t>Grozījum</w:t>
      </w:r>
      <w:r w:rsidR="00793C8D">
        <w:rPr>
          <w:b/>
          <w:color w:val="000000" w:themeColor="text1"/>
          <w:sz w:val="28"/>
          <w:szCs w:val="28"/>
        </w:rPr>
        <w:t>s</w:t>
      </w:r>
      <w:r w:rsidRPr="00AA48A1">
        <w:rPr>
          <w:b/>
          <w:color w:val="000000" w:themeColor="text1"/>
          <w:sz w:val="28"/>
          <w:szCs w:val="28"/>
        </w:rPr>
        <w:t xml:space="preserve"> Ministru kabineta 2016</w:t>
      </w:r>
      <w:r w:rsidR="007D589A">
        <w:rPr>
          <w:b/>
          <w:color w:val="000000" w:themeColor="text1"/>
          <w:sz w:val="28"/>
          <w:szCs w:val="28"/>
        </w:rPr>
        <w:t>. g</w:t>
      </w:r>
      <w:r w:rsidRPr="00AA48A1">
        <w:rPr>
          <w:b/>
          <w:color w:val="000000" w:themeColor="text1"/>
          <w:sz w:val="28"/>
          <w:szCs w:val="28"/>
        </w:rPr>
        <w:t xml:space="preserve">ada </w:t>
      </w:r>
      <w:r w:rsidR="009407AC">
        <w:rPr>
          <w:b/>
          <w:color w:val="000000" w:themeColor="text1"/>
          <w:sz w:val="28"/>
          <w:szCs w:val="28"/>
        </w:rPr>
        <w:t>24</w:t>
      </w:r>
      <w:r w:rsidR="007D589A">
        <w:rPr>
          <w:b/>
          <w:color w:val="000000" w:themeColor="text1"/>
          <w:sz w:val="28"/>
          <w:szCs w:val="28"/>
        </w:rPr>
        <w:t>. m</w:t>
      </w:r>
      <w:r w:rsidR="009407AC">
        <w:rPr>
          <w:b/>
          <w:color w:val="000000" w:themeColor="text1"/>
          <w:sz w:val="28"/>
          <w:szCs w:val="28"/>
        </w:rPr>
        <w:t>aija</w:t>
      </w:r>
      <w:r w:rsidRPr="00AA48A1">
        <w:rPr>
          <w:b/>
          <w:color w:val="000000" w:themeColor="text1"/>
          <w:sz w:val="28"/>
          <w:szCs w:val="28"/>
        </w:rPr>
        <w:t xml:space="preserve"> noteikumos Nr.</w:t>
      </w:r>
      <w:r w:rsidR="00920A0C">
        <w:rPr>
          <w:b/>
          <w:color w:val="000000" w:themeColor="text1"/>
          <w:sz w:val="28"/>
          <w:szCs w:val="28"/>
        </w:rPr>
        <w:t> </w:t>
      </w:r>
      <w:r w:rsidR="009407AC">
        <w:rPr>
          <w:b/>
          <w:color w:val="000000" w:themeColor="text1"/>
          <w:sz w:val="28"/>
          <w:szCs w:val="28"/>
        </w:rPr>
        <w:t>322</w:t>
      </w:r>
      <w:r w:rsidR="00F94F03" w:rsidRPr="00AA48A1">
        <w:rPr>
          <w:b/>
          <w:color w:val="000000" w:themeColor="text1"/>
          <w:sz w:val="28"/>
          <w:szCs w:val="28"/>
        </w:rPr>
        <w:t xml:space="preserve"> </w:t>
      </w:r>
      <w:r w:rsidR="007D589A">
        <w:rPr>
          <w:b/>
          <w:color w:val="000000" w:themeColor="text1"/>
          <w:sz w:val="28"/>
          <w:szCs w:val="28"/>
        </w:rPr>
        <w:t>"</w:t>
      </w:r>
      <w:r w:rsidR="00AA48A1" w:rsidRPr="008F2822">
        <w:rPr>
          <w:b/>
          <w:color w:val="000000" w:themeColor="text1"/>
          <w:sz w:val="28"/>
          <w:szCs w:val="28"/>
        </w:rPr>
        <w:t xml:space="preserve">Darbības programmas </w:t>
      </w:r>
      <w:r w:rsidR="007D589A">
        <w:rPr>
          <w:b/>
          <w:color w:val="000000" w:themeColor="text1"/>
          <w:sz w:val="28"/>
          <w:szCs w:val="28"/>
        </w:rPr>
        <w:t>"</w:t>
      </w:r>
      <w:r w:rsidR="00AA48A1" w:rsidRPr="008F2822">
        <w:rPr>
          <w:b/>
          <w:color w:val="000000" w:themeColor="text1"/>
          <w:sz w:val="28"/>
          <w:szCs w:val="28"/>
        </w:rPr>
        <w:t>Izaugsme un nodarbinātība</w:t>
      </w:r>
      <w:r w:rsidR="007D589A">
        <w:rPr>
          <w:b/>
          <w:color w:val="000000" w:themeColor="text1"/>
          <w:sz w:val="28"/>
          <w:szCs w:val="28"/>
        </w:rPr>
        <w:t>"</w:t>
      </w:r>
      <w:r w:rsidR="00AA48A1" w:rsidRPr="00AA48A1">
        <w:rPr>
          <w:b/>
          <w:color w:val="000000" w:themeColor="text1"/>
          <w:sz w:val="28"/>
          <w:szCs w:val="28"/>
        </w:rPr>
        <w:t xml:space="preserve"> </w:t>
      </w:r>
      <w:r w:rsidR="00AA48A1" w:rsidRPr="008F2822">
        <w:rPr>
          <w:b/>
          <w:color w:val="000000" w:themeColor="text1"/>
          <w:sz w:val="28"/>
          <w:szCs w:val="28"/>
        </w:rPr>
        <w:t xml:space="preserve">prioritārā virziena </w:t>
      </w:r>
      <w:r w:rsidR="007D589A">
        <w:rPr>
          <w:b/>
          <w:color w:val="000000" w:themeColor="text1"/>
          <w:sz w:val="28"/>
          <w:szCs w:val="28"/>
        </w:rPr>
        <w:t>"</w:t>
      </w:r>
      <w:r w:rsidR="00AA48A1" w:rsidRPr="008F2822">
        <w:rPr>
          <w:b/>
          <w:color w:val="000000" w:themeColor="text1"/>
          <w:sz w:val="28"/>
          <w:szCs w:val="28"/>
        </w:rPr>
        <w:t>Vides aizsardzības un resursu izmantošanas efektivitāte</w:t>
      </w:r>
      <w:r w:rsidR="007D589A">
        <w:rPr>
          <w:b/>
          <w:color w:val="000000" w:themeColor="text1"/>
          <w:sz w:val="28"/>
          <w:szCs w:val="28"/>
        </w:rPr>
        <w:t>"</w:t>
      </w:r>
      <w:r w:rsidR="00AA48A1" w:rsidRPr="008F2822">
        <w:rPr>
          <w:b/>
          <w:color w:val="000000" w:themeColor="text1"/>
          <w:sz w:val="28"/>
          <w:szCs w:val="28"/>
        </w:rPr>
        <w:t xml:space="preserve"> 5.5.1</w:t>
      </w:r>
      <w:r w:rsidR="007D589A">
        <w:rPr>
          <w:b/>
          <w:color w:val="000000" w:themeColor="text1"/>
          <w:sz w:val="28"/>
          <w:szCs w:val="28"/>
        </w:rPr>
        <w:t>. s</w:t>
      </w:r>
      <w:r w:rsidR="00AA48A1" w:rsidRPr="008F2822">
        <w:rPr>
          <w:b/>
          <w:color w:val="000000" w:themeColor="text1"/>
          <w:sz w:val="28"/>
          <w:szCs w:val="28"/>
        </w:rPr>
        <w:t xml:space="preserve">pecifiskā atbalsta mērķa </w:t>
      </w:r>
      <w:r w:rsidR="007D589A">
        <w:rPr>
          <w:b/>
          <w:color w:val="000000" w:themeColor="text1"/>
          <w:sz w:val="28"/>
          <w:szCs w:val="28"/>
        </w:rPr>
        <w:t>"</w:t>
      </w:r>
      <w:r w:rsidR="00AA48A1" w:rsidRPr="008F2822">
        <w:rPr>
          <w:b/>
          <w:color w:val="000000" w:themeColor="text1"/>
          <w:sz w:val="28"/>
          <w:szCs w:val="28"/>
        </w:rPr>
        <w:t>Saglabāt, aizsargāt un attīstīt nozīmīgu kultūras un dabas mantojumu, kā arī attīstīt ar to saistītos pakalpojumus</w:t>
      </w:r>
      <w:r w:rsidR="007D589A">
        <w:rPr>
          <w:b/>
          <w:color w:val="000000" w:themeColor="text1"/>
          <w:sz w:val="28"/>
          <w:szCs w:val="28"/>
        </w:rPr>
        <w:t>"</w:t>
      </w:r>
      <w:r w:rsidR="00AA48A1" w:rsidRPr="008F2822">
        <w:rPr>
          <w:b/>
          <w:color w:val="000000" w:themeColor="text1"/>
          <w:sz w:val="28"/>
          <w:szCs w:val="28"/>
        </w:rPr>
        <w:t xml:space="preserve"> </w:t>
      </w:r>
    </w:p>
    <w:p w14:paraId="30938301" w14:textId="69251CD4" w:rsidR="002F3742" w:rsidRPr="009407AC" w:rsidRDefault="00AA48A1" w:rsidP="009407AC">
      <w:pPr>
        <w:pStyle w:val="Default"/>
        <w:jc w:val="center"/>
        <w:rPr>
          <w:b/>
          <w:color w:val="000000" w:themeColor="text1"/>
          <w:sz w:val="28"/>
          <w:szCs w:val="28"/>
        </w:rPr>
      </w:pPr>
      <w:r w:rsidRPr="008F2822">
        <w:rPr>
          <w:b/>
          <w:color w:val="000000" w:themeColor="text1"/>
          <w:sz w:val="28"/>
          <w:szCs w:val="28"/>
        </w:rPr>
        <w:t>īstenošanas noteikumi</w:t>
      </w:r>
      <w:r w:rsidR="007D589A">
        <w:rPr>
          <w:b/>
          <w:color w:val="000000" w:themeColor="text1"/>
          <w:sz w:val="28"/>
          <w:szCs w:val="28"/>
        </w:rPr>
        <w:t>"</w:t>
      </w:r>
    </w:p>
    <w:bookmarkEnd w:id="1"/>
    <w:bookmarkEnd w:id="2"/>
    <w:bookmarkEnd w:id="3"/>
    <w:p w14:paraId="30938302" w14:textId="77777777" w:rsidR="002F3742" w:rsidRPr="00914B7B" w:rsidRDefault="002F3742">
      <w:pPr>
        <w:ind w:firstLine="720"/>
        <w:rPr>
          <w:sz w:val="28"/>
          <w:szCs w:val="28"/>
          <w:lang w:val="lv-LV"/>
        </w:rPr>
      </w:pPr>
    </w:p>
    <w:p w14:paraId="7C74E0A1" w14:textId="77777777" w:rsidR="00920A0C" w:rsidRDefault="009101E7">
      <w:pPr>
        <w:jc w:val="right"/>
        <w:rPr>
          <w:iCs/>
          <w:sz w:val="28"/>
          <w:szCs w:val="28"/>
          <w:lang w:val="lv-LV"/>
        </w:rPr>
      </w:pPr>
      <w:r w:rsidRPr="00914B7B">
        <w:rPr>
          <w:iCs/>
          <w:sz w:val="28"/>
          <w:szCs w:val="28"/>
          <w:lang w:val="lv-LV"/>
        </w:rPr>
        <w:t xml:space="preserve">Izdoti saskaņā ar </w:t>
      </w:r>
    </w:p>
    <w:p w14:paraId="3EFEA977" w14:textId="77777777" w:rsidR="00920A0C" w:rsidRDefault="009101E7">
      <w:pPr>
        <w:jc w:val="right"/>
        <w:rPr>
          <w:iCs/>
          <w:sz w:val="28"/>
          <w:szCs w:val="28"/>
          <w:lang w:val="lv-LV"/>
        </w:rPr>
      </w:pPr>
      <w:r w:rsidRPr="00914B7B">
        <w:rPr>
          <w:iCs/>
          <w:sz w:val="28"/>
          <w:szCs w:val="28"/>
          <w:lang w:val="lv-LV"/>
        </w:rPr>
        <w:t xml:space="preserve">Eiropas Savienības struktūrfondu </w:t>
      </w:r>
    </w:p>
    <w:p w14:paraId="07288FA9" w14:textId="4AB80A07" w:rsidR="00920A0C" w:rsidRDefault="009101E7">
      <w:pPr>
        <w:jc w:val="right"/>
        <w:rPr>
          <w:iCs/>
          <w:sz w:val="28"/>
          <w:szCs w:val="28"/>
          <w:lang w:val="lv-LV"/>
        </w:rPr>
      </w:pPr>
      <w:r w:rsidRPr="00914B7B">
        <w:rPr>
          <w:iCs/>
          <w:sz w:val="28"/>
          <w:szCs w:val="28"/>
          <w:lang w:val="lv-LV"/>
        </w:rPr>
        <w:t>un Kohēzijas fonda 2014.–2020</w:t>
      </w:r>
      <w:r w:rsidR="007D589A">
        <w:rPr>
          <w:iCs/>
          <w:sz w:val="28"/>
          <w:szCs w:val="28"/>
          <w:lang w:val="lv-LV"/>
        </w:rPr>
        <w:t>.</w:t>
      </w:r>
      <w:r w:rsidR="00920A0C">
        <w:rPr>
          <w:iCs/>
          <w:sz w:val="28"/>
          <w:szCs w:val="28"/>
          <w:lang w:val="lv-LV"/>
        </w:rPr>
        <w:t> </w:t>
      </w:r>
      <w:r w:rsidR="007D589A">
        <w:rPr>
          <w:iCs/>
          <w:sz w:val="28"/>
          <w:szCs w:val="28"/>
          <w:lang w:val="lv-LV"/>
        </w:rPr>
        <w:t>g</w:t>
      </w:r>
      <w:r w:rsidRPr="00914B7B">
        <w:rPr>
          <w:iCs/>
          <w:sz w:val="28"/>
          <w:szCs w:val="28"/>
          <w:lang w:val="lv-LV"/>
        </w:rPr>
        <w:t xml:space="preserve">ada </w:t>
      </w:r>
    </w:p>
    <w:p w14:paraId="292A1DBB" w14:textId="77777777" w:rsidR="00920A0C" w:rsidRDefault="009101E7">
      <w:pPr>
        <w:jc w:val="right"/>
        <w:rPr>
          <w:iCs/>
          <w:sz w:val="28"/>
          <w:szCs w:val="28"/>
          <w:lang w:val="lv-LV"/>
        </w:rPr>
      </w:pPr>
      <w:r w:rsidRPr="00914B7B">
        <w:rPr>
          <w:iCs/>
          <w:sz w:val="28"/>
          <w:szCs w:val="28"/>
          <w:lang w:val="lv-LV"/>
        </w:rPr>
        <w:t xml:space="preserve">plānošanas perioda </w:t>
      </w:r>
      <w:r w:rsidR="00920A0C" w:rsidRPr="00914B7B">
        <w:rPr>
          <w:iCs/>
          <w:sz w:val="28"/>
          <w:szCs w:val="28"/>
          <w:lang w:val="lv-LV"/>
        </w:rPr>
        <w:t>vadības likuma</w:t>
      </w:r>
    </w:p>
    <w:p w14:paraId="30938303" w14:textId="4FC35212" w:rsidR="002F3742" w:rsidRPr="00914B7B" w:rsidRDefault="009101E7">
      <w:pPr>
        <w:jc w:val="right"/>
        <w:rPr>
          <w:iCs/>
          <w:sz w:val="28"/>
          <w:szCs w:val="28"/>
          <w:lang w:val="lv-LV"/>
        </w:rPr>
      </w:pPr>
      <w:r w:rsidRPr="00914B7B">
        <w:rPr>
          <w:iCs/>
          <w:sz w:val="28"/>
          <w:szCs w:val="28"/>
          <w:lang w:val="lv-LV"/>
        </w:rPr>
        <w:t>20</w:t>
      </w:r>
      <w:r w:rsidR="007D589A">
        <w:rPr>
          <w:iCs/>
          <w:sz w:val="28"/>
          <w:szCs w:val="28"/>
          <w:lang w:val="lv-LV"/>
        </w:rPr>
        <w:t>. p</w:t>
      </w:r>
      <w:r w:rsidRPr="00914B7B">
        <w:rPr>
          <w:iCs/>
          <w:sz w:val="28"/>
          <w:szCs w:val="28"/>
          <w:lang w:val="lv-LV"/>
        </w:rPr>
        <w:t>anta</w:t>
      </w:r>
      <w:r w:rsidR="00FA0B62">
        <w:rPr>
          <w:iCs/>
          <w:sz w:val="28"/>
          <w:szCs w:val="28"/>
          <w:lang w:val="lv-LV"/>
        </w:rPr>
        <w:t xml:space="preserve"> </w:t>
      </w:r>
      <w:r w:rsidR="00793C8D">
        <w:rPr>
          <w:iCs/>
          <w:sz w:val="28"/>
          <w:szCs w:val="28"/>
          <w:lang w:val="lv-LV"/>
        </w:rPr>
        <w:t>6. un</w:t>
      </w:r>
      <w:r w:rsidRPr="00914B7B">
        <w:rPr>
          <w:iCs/>
          <w:sz w:val="28"/>
          <w:szCs w:val="28"/>
          <w:lang w:val="lv-LV"/>
        </w:rPr>
        <w:t xml:space="preserve"> 13</w:t>
      </w:r>
      <w:r w:rsidR="007D589A">
        <w:rPr>
          <w:iCs/>
          <w:sz w:val="28"/>
          <w:szCs w:val="28"/>
          <w:lang w:val="lv-LV"/>
        </w:rPr>
        <w:t>. p</w:t>
      </w:r>
      <w:r w:rsidRPr="00914B7B">
        <w:rPr>
          <w:iCs/>
          <w:sz w:val="28"/>
          <w:szCs w:val="28"/>
          <w:lang w:val="lv-LV"/>
        </w:rPr>
        <w:t>unktu</w:t>
      </w:r>
    </w:p>
    <w:p w14:paraId="30938304" w14:textId="77777777" w:rsidR="009101E7" w:rsidRPr="00914B7B" w:rsidRDefault="009101E7" w:rsidP="009101E7">
      <w:pPr>
        <w:jc w:val="right"/>
        <w:rPr>
          <w:sz w:val="28"/>
          <w:szCs w:val="28"/>
          <w:lang w:val="lv-LV"/>
        </w:rPr>
      </w:pPr>
    </w:p>
    <w:p w14:paraId="30938305" w14:textId="287AB97E" w:rsidR="002A2FCF" w:rsidRDefault="009101E7" w:rsidP="007D589A">
      <w:pPr>
        <w:ind w:firstLine="720"/>
        <w:jc w:val="both"/>
        <w:rPr>
          <w:lang w:val="lv-LV"/>
        </w:rPr>
      </w:pPr>
      <w:r w:rsidRPr="00177A3A">
        <w:rPr>
          <w:sz w:val="28"/>
          <w:szCs w:val="28"/>
          <w:lang w:val="lv-LV"/>
        </w:rPr>
        <w:t>Izdarīt Ministru kabineta 2016</w:t>
      </w:r>
      <w:r w:rsidR="007D589A">
        <w:rPr>
          <w:sz w:val="28"/>
          <w:szCs w:val="28"/>
          <w:lang w:val="lv-LV"/>
        </w:rPr>
        <w:t>.</w:t>
      </w:r>
      <w:r w:rsidR="00920A0C">
        <w:rPr>
          <w:sz w:val="28"/>
          <w:szCs w:val="28"/>
          <w:lang w:val="lv-LV"/>
        </w:rPr>
        <w:t> </w:t>
      </w:r>
      <w:r w:rsidR="007D589A">
        <w:rPr>
          <w:sz w:val="28"/>
          <w:szCs w:val="28"/>
          <w:lang w:val="lv-LV"/>
        </w:rPr>
        <w:t>g</w:t>
      </w:r>
      <w:r w:rsidRPr="00177A3A">
        <w:rPr>
          <w:sz w:val="28"/>
          <w:szCs w:val="28"/>
          <w:lang w:val="lv-LV"/>
        </w:rPr>
        <w:t xml:space="preserve">ada </w:t>
      </w:r>
      <w:r w:rsidR="009407AC" w:rsidRPr="00177A3A">
        <w:rPr>
          <w:sz w:val="28"/>
          <w:szCs w:val="28"/>
          <w:lang w:val="lv-LV"/>
        </w:rPr>
        <w:t>24</w:t>
      </w:r>
      <w:r w:rsidR="007D589A">
        <w:rPr>
          <w:sz w:val="28"/>
          <w:szCs w:val="28"/>
          <w:lang w:val="lv-LV"/>
        </w:rPr>
        <w:t>.</w:t>
      </w:r>
      <w:r w:rsidR="00920A0C">
        <w:rPr>
          <w:sz w:val="28"/>
          <w:szCs w:val="28"/>
          <w:lang w:val="lv-LV"/>
        </w:rPr>
        <w:t> </w:t>
      </w:r>
      <w:r w:rsidR="007D589A">
        <w:rPr>
          <w:sz w:val="28"/>
          <w:szCs w:val="28"/>
          <w:lang w:val="lv-LV"/>
        </w:rPr>
        <w:t>m</w:t>
      </w:r>
      <w:r w:rsidR="009407AC" w:rsidRPr="00177A3A">
        <w:rPr>
          <w:sz w:val="28"/>
          <w:szCs w:val="28"/>
          <w:lang w:val="lv-LV"/>
        </w:rPr>
        <w:t>aija</w:t>
      </w:r>
      <w:r w:rsidRPr="00177A3A">
        <w:rPr>
          <w:sz w:val="28"/>
          <w:szCs w:val="28"/>
          <w:lang w:val="lv-LV"/>
        </w:rPr>
        <w:t xml:space="preserve"> noteikumos Nr.</w:t>
      </w:r>
      <w:r w:rsidR="00920A0C">
        <w:rPr>
          <w:sz w:val="28"/>
          <w:szCs w:val="28"/>
          <w:lang w:val="lv-LV"/>
        </w:rPr>
        <w:t> </w:t>
      </w:r>
      <w:r w:rsidR="009407AC" w:rsidRPr="00177A3A">
        <w:rPr>
          <w:sz w:val="28"/>
          <w:szCs w:val="28"/>
          <w:lang w:val="lv-LV"/>
        </w:rPr>
        <w:t>322</w:t>
      </w:r>
      <w:r w:rsidR="00177A3A">
        <w:rPr>
          <w:sz w:val="28"/>
          <w:szCs w:val="28"/>
          <w:lang w:val="lv-LV"/>
        </w:rPr>
        <w:t xml:space="preserve"> </w:t>
      </w:r>
      <w:r w:rsidR="007D589A">
        <w:rPr>
          <w:sz w:val="28"/>
          <w:szCs w:val="28"/>
          <w:lang w:val="lv-LV"/>
        </w:rPr>
        <w:t>"</w:t>
      </w:r>
      <w:r w:rsidR="00177A3A" w:rsidRPr="00177A3A">
        <w:rPr>
          <w:sz w:val="28"/>
          <w:szCs w:val="28"/>
          <w:lang w:val="lv-LV"/>
        </w:rPr>
        <w:t xml:space="preserve">Darbības programmas </w:t>
      </w:r>
      <w:r w:rsidR="007D589A">
        <w:rPr>
          <w:sz w:val="28"/>
          <w:szCs w:val="28"/>
          <w:lang w:val="lv-LV"/>
        </w:rPr>
        <w:t>"</w:t>
      </w:r>
      <w:r w:rsidR="00177A3A" w:rsidRPr="00177A3A">
        <w:rPr>
          <w:sz w:val="28"/>
          <w:szCs w:val="28"/>
          <w:lang w:val="lv-LV"/>
        </w:rPr>
        <w:t>Izaugsme un nodarbinātība</w:t>
      </w:r>
      <w:r w:rsidR="007D589A">
        <w:rPr>
          <w:sz w:val="28"/>
          <w:szCs w:val="28"/>
          <w:lang w:val="lv-LV"/>
        </w:rPr>
        <w:t>"</w:t>
      </w:r>
      <w:r w:rsidR="00177A3A" w:rsidRPr="00177A3A">
        <w:rPr>
          <w:sz w:val="28"/>
          <w:szCs w:val="28"/>
          <w:lang w:val="lv-LV"/>
        </w:rPr>
        <w:t xml:space="preserve"> prioritārā virziena </w:t>
      </w:r>
      <w:r w:rsidR="007D589A">
        <w:rPr>
          <w:sz w:val="28"/>
          <w:szCs w:val="28"/>
          <w:lang w:val="lv-LV"/>
        </w:rPr>
        <w:t>"</w:t>
      </w:r>
      <w:r w:rsidR="00177A3A" w:rsidRPr="00177A3A">
        <w:rPr>
          <w:sz w:val="28"/>
          <w:szCs w:val="28"/>
          <w:lang w:val="lv-LV"/>
        </w:rPr>
        <w:t>Vides aizsardzības un resursu izmantošanas efektivitāte</w:t>
      </w:r>
      <w:r w:rsidR="007D589A">
        <w:rPr>
          <w:sz w:val="28"/>
          <w:szCs w:val="28"/>
          <w:lang w:val="lv-LV"/>
        </w:rPr>
        <w:t>"</w:t>
      </w:r>
      <w:r w:rsidR="00177A3A" w:rsidRPr="00177A3A">
        <w:rPr>
          <w:sz w:val="28"/>
          <w:szCs w:val="28"/>
          <w:lang w:val="lv-LV"/>
        </w:rPr>
        <w:t xml:space="preserve"> 5.5.1</w:t>
      </w:r>
      <w:r w:rsidR="007D589A">
        <w:rPr>
          <w:sz w:val="28"/>
          <w:szCs w:val="28"/>
          <w:lang w:val="lv-LV"/>
        </w:rPr>
        <w:t>.</w:t>
      </w:r>
      <w:r w:rsidR="00920A0C">
        <w:rPr>
          <w:sz w:val="28"/>
          <w:szCs w:val="28"/>
          <w:lang w:val="lv-LV"/>
        </w:rPr>
        <w:t> </w:t>
      </w:r>
      <w:r w:rsidR="007D589A">
        <w:rPr>
          <w:sz w:val="28"/>
          <w:szCs w:val="28"/>
          <w:lang w:val="lv-LV"/>
        </w:rPr>
        <w:t>s</w:t>
      </w:r>
      <w:r w:rsidR="00177A3A" w:rsidRPr="00177A3A">
        <w:rPr>
          <w:sz w:val="28"/>
          <w:szCs w:val="28"/>
          <w:lang w:val="lv-LV"/>
        </w:rPr>
        <w:t xml:space="preserve">pecifiskā atbalsta mērķa </w:t>
      </w:r>
      <w:r w:rsidR="007D589A">
        <w:rPr>
          <w:sz w:val="28"/>
          <w:szCs w:val="28"/>
          <w:lang w:val="lv-LV"/>
        </w:rPr>
        <w:t>"</w:t>
      </w:r>
      <w:r w:rsidR="00177A3A" w:rsidRPr="00177A3A">
        <w:rPr>
          <w:sz w:val="28"/>
          <w:szCs w:val="28"/>
          <w:lang w:val="lv-LV"/>
        </w:rPr>
        <w:t>Saglabāt, aizsargāt un attīstīt nozīmīgu kultūras un dabas mantojumu, kā arī attīstīt ar to saistītos pakalpojumus</w:t>
      </w:r>
      <w:r w:rsidR="007D589A">
        <w:rPr>
          <w:sz w:val="28"/>
          <w:szCs w:val="28"/>
          <w:lang w:val="lv-LV"/>
        </w:rPr>
        <w:t>"</w:t>
      </w:r>
      <w:r w:rsidR="00177A3A" w:rsidRPr="00177A3A">
        <w:rPr>
          <w:sz w:val="28"/>
          <w:szCs w:val="28"/>
          <w:lang w:val="lv-LV"/>
        </w:rPr>
        <w:t xml:space="preserve"> īstenošanas noteikumi</w:t>
      </w:r>
      <w:r w:rsidR="007D589A">
        <w:rPr>
          <w:sz w:val="28"/>
          <w:szCs w:val="28"/>
          <w:lang w:val="lv-LV"/>
        </w:rPr>
        <w:t>"</w:t>
      </w:r>
      <w:r w:rsidR="00177A3A">
        <w:rPr>
          <w:sz w:val="28"/>
          <w:szCs w:val="28"/>
          <w:lang w:val="lv-LV"/>
        </w:rPr>
        <w:t xml:space="preserve"> </w:t>
      </w:r>
      <w:r w:rsidRPr="00177A3A">
        <w:rPr>
          <w:sz w:val="28"/>
          <w:szCs w:val="28"/>
          <w:lang w:val="lv-LV"/>
        </w:rPr>
        <w:t xml:space="preserve">(Latvijas Vēstnesis, 2016, </w:t>
      </w:r>
      <w:r w:rsidR="00793C8D">
        <w:rPr>
          <w:sz w:val="28"/>
          <w:szCs w:val="28"/>
          <w:lang w:val="lv-LV"/>
        </w:rPr>
        <w:t>110</w:t>
      </w:r>
      <w:r w:rsidR="007D589A">
        <w:rPr>
          <w:sz w:val="28"/>
          <w:szCs w:val="28"/>
          <w:lang w:val="lv-LV"/>
        </w:rPr>
        <w:t>. n</w:t>
      </w:r>
      <w:r w:rsidR="000F34AB" w:rsidRPr="00177A3A">
        <w:rPr>
          <w:sz w:val="28"/>
          <w:szCs w:val="28"/>
          <w:lang w:val="lv-LV"/>
        </w:rPr>
        <w:t xml:space="preserve">r.) </w:t>
      </w:r>
      <w:r w:rsidR="002A43C8">
        <w:rPr>
          <w:sz w:val="28"/>
          <w:szCs w:val="28"/>
          <w:lang w:val="lv-LV"/>
        </w:rPr>
        <w:t>grozījumu</w:t>
      </w:r>
      <w:r w:rsidR="00793C8D">
        <w:rPr>
          <w:sz w:val="28"/>
          <w:szCs w:val="28"/>
          <w:lang w:val="lv-LV"/>
        </w:rPr>
        <w:t xml:space="preserve"> un</w:t>
      </w:r>
      <w:r w:rsidR="002A43C8">
        <w:rPr>
          <w:sz w:val="28"/>
          <w:szCs w:val="28"/>
          <w:lang w:val="lv-LV"/>
        </w:rPr>
        <w:t xml:space="preserve"> </w:t>
      </w:r>
      <w:r w:rsidR="00793C8D" w:rsidRPr="002A43C8">
        <w:rPr>
          <w:sz w:val="28"/>
          <w:szCs w:val="28"/>
          <w:lang w:val="lv-LV"/>
        </w:rPr>
        <w:t>iz</w:t>
      </w:r>
      <w:r w:rsidR="00793C8D">
        <w:rPr>
          <w:sz w:val="28"/>
          <w:szCs w:val="28"/>
          <w:lang w:val="lv-LV"/>
        </w:rPr>
        <w:t xml:space="preserve">teikt </w:t>
      </w:r>
      <w:r w:rsidR="002A2FCF" w:rsidRPr="002A43C8">
        <w:rPr>
          <w:sz w:val="28"/>
          <w:szCs w:val="28"/>
          <w:lang w:val="lv-LV"/>
        </w:rPr>
        <w:t>40</w:t>
      </w:r>
      <w:r w:rsidR="007D589A">
        <w:rPr>
          <w:sz w:val="28"/>
          <w:szCs w:val="28"/>
          <w:lang w:val="lv-LV"/>
        </w:rPr>
        <w:t>. p</w:t>
      </w:r>
      <w:r w:rsidR="002A2FCF" w:rsidRPr="002A43C8">
        <w:rPr>
          <w:sz w:val="28"/>
          <w:szCs w:val="28"/>
          <w:lang w:val="lv-LV"/>
        </w:rPr>
        <w:t>unktu šādā redakcijā:</w:t>
      </w:r>
    </w:p>
    <w:p w14:paraId="30938306" w14:textId="77777777" w:rsidR="002A43C8" w:rsidRPr="002A43C8" w:rsidRDefault="002A43C8" w:rsidP="007D589A">
      <w:pPr>
        <w:ind w:firstLine="720"/>
        <w:jc w:val="both"/>
        <w:rPr>
          <w:sz w:val="28"/>
          <w:szCs w:val="28"/>
          <w:lang w:val="lv-LV"/>
        </w:rPr>
      </w:pPr>
    </w:p>
    <w:p w14:paraId="30938307" w14:textId="5E7514B3" w:rsidR="002A2FCF" w:rsidRPr="002A43C8" w:rsidRDefault="007D589A" w:rsidP="007D589A">
      <w:pPr>
        <w:pStyle w:val="BodyText"/>
        <w:tabs>
          <w:tab w:val="left" w:pos="851"/>
        </w:tabs>
        <w:ind w:firstLine="709"/>
        <w:jc w:val="both"/>
        <w:rPr>
          <w:b w:val="0"/>
          <w:bCs w:val="0"/>
          <w:lang w:val="lv-LV"/>
        </w:rPr>
      </w:pPr>
      <w:r>
        <w:rPr>
          <w:b w:val="0"/>
          <w:bCs w:val="0"/>
          <w:lang w:val="lv-LV"/>
        </w:rPr>
        <w:t>"</w:t>
      </w:r>
      <w:r w:rsidR="002A2FCF" w:rsidRPr="002A43C8">
        <w:rPr>
          <w:b w:val="0"/>
          <w:bCs w:val="0"/>
          <w:lang w:val="lv-LV"/>
        </w:rPr>
        <w:t>40.</w:t>
      </w:r>
      <w:r w:rsidR="00793C8D">
        <w:rPr>
          <w:b w:val="0"/>
          <w:bCs w:val="0"/>
          <w:lang w:val="lv-LV"/>
        </w:rPr>
        <w:t> </w:t>
      </w:r>
      <w:r w:rsidR="002A2FCF" w:rsidRPr="002A43C8">
        <w:rPr>
          <w:b w:val="0"/>
          <w:bCs w:val="0"/>
          <w:lang w:val="lv-LV"/>
        </w:rPr>
        <w:t xml:space="preserve">Izdevumi </w:t>
      </w:r>
      <w:r w:rsidR="008C07CD">
        <w:rPr>
          <w:b w:val="0"/>
          <w:bCs w:val="0"/>
          <w:lang w:val="lv-LV"/>
        </w:rPr>
        <w:t>ir attiecināmi no 2016</w:t>
      </w:r>
      <w:r>
        <w:rPr>
          <w:b w:val="0"/>
          <w:bCs w:val="0"/>
          <w:lang w:val="lv-LV"/>
        </w:rPr>
        <w:t>.</w:t>
      </w:r>
      <w:r w:rsidR="00920A0C">
        <w:rPr>
          <w:b w:val="0"/>
          <w:bCs w:val="0"/>
          <w:lang w:val="lv-LV"/>
        </w:rPr>
        <w:t> </w:t>
      </w:r>
      <w:r>
        <w:rPr>
          <w:b w:val="0"/>
          <w:bCs w:val="0"/>
          <w:lang w:val="lv-LV"/>
        </w:rPr>
        <w:t>g</w:t>
      </w:r>
      <w:r w:rsidR="008C07CD">
        <w:rPr>
          <w:b w:val="0"/>
          <w:bCs w:val="0"/>
          <w:lang w:val="lv-LV"/>
        </w:rPr>
        <w:t>ada 20</w:t>
      </w:r>
      <w:r>
        <w:rPr>
          <w:b w:val="0"/>
          <w:bCs w:val="0"/>
          <w:lang w:val="lv-LV"/>
        </w:rPr>
        <w:t>.</w:t>
      </w:r>
      <w:r w:rsidR="00920A0C">
        <w:rPr>
          <w:b w:val="0"/>
          <w:bCs w:val="0"/>
          <w:lang w:val="lv-LV"/>
        </w:rPr>
        <w:t> </w:t>
      </w:r>
      <w:r>
        <w:rPr>
          <w:b w:val="0"/>
          <w:bCs w:val="0"/>
          <w:lang w:val="lv-LV"/>
        </w:rPr>
        <w:t>d</w:t>
      </w:r>
      <w:r w:rsidR="002A2FCF" w:rsidRPr="002A43C8">
        <w:rPr>
          <w:b w:val="0"/>
          <w:bCs w:val="0"/>
          <w:lang w:val="lv-LV"/>
        </w:rPr>
        <w:t>ecembra, izņemot šo noteikumu 42.2</w:t>
      </w:r>
      <w:r>
        <w:rPr>
          <w:b w:val="0"/>
          <w:bCs w:val="0"/>
          <w:lang w:val="lv-LV"/>
        </w:rPr>
        <w:t>.</w:t>
      </w:r>
      <w:r w:rsidR="00920A0C">
        <w:rPr>
          <w:b w:val="0"/>
          <w:bCs w:val="0"/>
          <w:lang w:val="lv-LV"/>
        </w:rPr>
        <w:t> </w:t>
      </w:r>
      <w:r>
        <w:rPr>
          <w:b w:val="0"/>
          <w:bCs w:val="0"/>
          <w:lang w:val="lv-LV"/>
        </w:rPr>
        <w:t>a</w:t>
      </w:r>
      <w:r w:rsidR="002A2FCF" w:rsidRPr="002A43C8">
        <w:rPr>
          <w:b w:val="0"/>
          <w:bCs w:val="0"/>
          <w:lang w:val="lv-LV"/>
        </w:rPr>
        <w:t>pakšpunktā minētās izmaksas, kas ir uzskatāmas par attiecināmām finansēšanai no Eiropas Reģionālās attīstības fonda un valsts budžeta finansējuma, ja tās ir radušās ne agrāk kā 2014</w:t>
      </w:r>
      <w:r>
        <w:rPr>
          <w:b w:val="0"/>
          <w:bCs w:val="0"/>
          <w:lang w:val="lv-LV"/>
        </w:rPr>
        <w:t>.</w:t>
      </w:r>
      <w:r w:rsidR="00920A0C">
        <w:rPr>
          <w:b w:val="0"/>
          <w:bCs w:val="0"/>
          <w:lang w:val="lv-LV"/>
        </w:rPr>
        <w:t> </w:t>
      </w:r>
      <w:r>
        <w:rPr>
          <w:b w:val="0"/>
          <w:bCs w:val="0"/>
          <w:lang w:val="lv-LV"/>
        </w:rPr>
        <w:t>g</w:t>
      </w:r>
      <w:r w:rsidR="002A2FCF" w:rsidRPr="002A43C8">
        <w:rPr>
          <w:b w:val="0"/>
          <w:bCs w:val="0"/>
          <w:lang w:val="lv-LV"/>
        </w:rPr>
        <w:t>ada 1</w:t>
      </w:r>
      <w:r>
        <w:rPr>
          <w:b w:val="0"/>
          <w:bCs w:val="0"/>
          <w:lang w:val="lv-LV"/>
        </w:rPr>
        <w:t>.</w:t>
      </w:r>
      <w:r w:rsidR="00920A0C">
        <w:rPr>
          <w:b w:val="0"/>
          <w:bCs w:val="0"/>
          <w:lang w:val="lv-LV"/>
        </w:rPr>
        <w:t> </w:t>
      </w:r>
      <w:r>
        <w:rPr>
          <w:b w:val="0"/>
          <w:bCs w:val="0"/>
          <w:lang w:val="lv-LV"/>
        </w:rPr>
        <w:t>j</w:t>
      </w:r>
      <w:r w:rsidR="002A2FCF" w:rsidRPr="002A43C8">
        <w:rPr>
          <w:b w:val="0"/>
          <w:bCs w:val="0"/>
          <w:lang w:val="lv-LV"/>
        </w:rPr>
        <w:t>anvārī.</w:t>
      </w:r>
      <w:r>
        <w:rPr>
          <w:b w:val="0"/>
          <w:bCs w:val="0"/>
          <w:lang w:val="lv-LV"/>
        </w:rPr>
        <w:t>"</w:t>
      </w:r>
    </w:p>
    <w:p w14:paraId="33471282" w14:textId="77777777" w:rsidR="007D589A" w:rsidRPr="00920A0C" w:rsidRDefault="007D589A" w:rsidP="007D589A">
      <w:pPr>
        <w:jc w:val="both"/>
        <w:rPr>
          <w:sz w:val="28"/>
          <w:szCs w:val="28"/>
          <w:lang w:val="lv-LV"/>
        </w:rPr>
      </w:pPr>
    </w:p>
    <w:p w14:paraId="489DC584" w14:textId="77777777" w:rsidR="007D589A" w:rsidRPr="00920A0C" w:rsidRDefault="007D589A" w:rsidP="007D589A">
      <w:pPr>
        <w:jc w:val="both"/>
        <w:rPr>
          <w:sz w:val="28"/>
          <w:szCs w:val="28"/>
          <w:lang w:val="lv-LV"/>
        </w:rPr>
      </w:pPr>
    </w:p>
    <w:p w14:paraId="67AF2CF2" w14:textId="77777777" w:rsidR="007D589A" w:rsidRPr="00920A0C" w:rsidRDefault="007D589A" w:rsidP="007D589A">
      <w:pPr>
        <w:jc w:val="both"/>
        <w:rPr>
          <w:sz w:val="28"/>
          <w:szCs w:val="28"/>
          <w:lang w:val="lv-LV"/>
        </w:rPr>
      </w:pPr>
    </w:p>
    <w:p w14:paraId="465C3181" w14:textId="77777777" w:rsidR="007D589A" w:rsidRPr="00C514FD" w:rsidRDefault="007D589A" w:rsidP="007D589A">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9E409CA" w14:textId="77777777" w:rsidR="007D589A" w:rsidRPr="00C514FD" w:rsidRDefault="007D589A" w:rsidP="007D589A">
      <w:pPr>
        <w:pStyle w:val="naisf"/>
        <w:tabs>
          <w:tab w:val="right" w:pos="9000"/>
        </w:tabs>
        <w:spacing w:before="0" w:after="0"/>
        <w:ind w:firstLine="709"/>
        <w:rPr>
          <w:sz w:val="28"/>
          <w:szCs w:val="28"/>
        </w:rPr>
      </w:pPr>
    </w:p>
    <w:p w14:paraId="1C5861C0" w14:textId="77777777" w:rsidR="007D589A" w:rsidRPr="00C514FD" w:rsidRDefault="007D589A" w:rsidP="007D589A">
      <w:pPr>
        <w:pStyle w:val="naisf"/>
        <w:tabs>
          <w:tab w:val="right" w:pos="9000"/>
        </w:tabs>
        <w:spacing w:before="0" w:after="0"/>
        <w:ind w:firstLine="709"/>
        <w:rPr>
          <w:sz w:val="28"/>
          <w:szCs w:val="28"/>
        </w:rPr>
      </w:pPr>
    </w:p>
    <w:p w14:paraId="05AAD4A7" w14:textId="77777777" w:rsidR="007D589A" w:rsidRPr="00C514FD" w:rsidRDefault="007D589A" w:rsidP="00B34F08">
      <w:pPr>
        <w:pStyle w:val="naisf"/>
        <w:tabs>
          <w:tab w:val="right" w:pos="9000"/>
        </w:tabs>
        <w:spacing w:before="0" w:after="0"/>
        <w:ind w:firstLine="709"/>
        <w:rPr>
          <w:sz w:val="28"/>
          <w:szCs w:val="28"/>
        </w:rPr>
      </w:pPr>
    </w:p>
    <w:p w14:paraId="05ACAC3D" w14:textId="77777777" w:rsidR="007D589A" w:rsidRPr="00C514FD" w:rsidRDefault="007D589A" w:rsidP="00B34F08">
      <w:pPr>
        <w:tabs>
          <w:tab w:val="left" w:pos="6521"/>
          <w:tab w:val="right" w:pos="8820"/>
        </w:tabs>
        <w:ind w:firstLine="709"/>
        <w:rPr>
          <w:sz w:val="28"/>
          <w:szCs w:val="28"/>
        </w:rPr>
      </w:pPr>
      <w:proofErr w:type="spellStart"/>
      <w:r>
        <w:rPr>
          <w:sz w:val="28"/>
          <w:szCs w:val="28"/>
        </w:rPr>
        <w:t>Kultūras</w:t>
      </w:r>
      <w:proofErr w:type="spellEnd"/>
      <w:r>
        <w:rPr>
          <w:sz w:val="28"/>
          <w:szCs w:val="28"/>
        </w:rPr>
        <w:t xml:space="preserve"> </w:t>
      </w:r>
      <w:proofErr w:type="spellStart"/>
      <w:r>
        <w:rPr>
          <w:sz w:val="28"/>
          <w:szCs w:val="28"/>
        </w:rPr>
        <w:t>ministre</w:t>
      </w:r>
      <w:proofErr w:type="spellEnd"/>
      <w:r>
        <w:rPr>
          <w:sz w:val="28"/>
          <w:szCs w:val="28"/>
        </w:rPr>
        <w:tab/>
        <w:t xml:space="preserve">Dace </w:t>
      </w:r>
      <w:proofErr w:type="spellStart"/>
      <w:r>
        <w:rPr>
          <w:sz w:val="28"/>
          <w:szCs w:val="28"/>
        </w:rPr>
        <w:t>Melbārde</w:t>
      </w:r>
      <w:proofErr w:type="spellEnd"/>
    </w:p>
    <w:sectPr w:rsidR="007D589A" w:rsidRPr="00C514FD" w:rsidSect="007D589A">
      <w:headerReference w:type="default" r:id="rId9"/>
      <w:footerReference w:type="default" r:id="rId10"/>
      <w:headerReference w:type="firs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8318" w14:textId="77777777" w:rsidR="00BB2078" w:rsidRDefault="00BB2078" w:rsidP="00C02D48">
      <w:r>
        <w:separator/>
      </w:r>
    </w:p>
  </w:endnote>
  <w:endnote w:type="continuationSeparator" w:id="0">
    <w:p w14:paraId="30938319" w14:textId="77777777" w:rsidR="00BB2078" w:rsidRDefault="00BB2078"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831C" w14:textId="77777777" w:rsidR="002A2FCF" w:rsidRPr="006E00D7" w:rsidRDefault="002A2FCF" w:rsidP="006E00D7">
    <w:pPr>
      <w:pStyle w:val="BodyText"/>
      <w:jc w:val="both"/>
      <w:rPr>
        <w:lang w:val="lv-LV"/>
      </w:rPr>
    </w:pPr>
    <w:r w:rsidRPr="00C02D48">
      <w:rPr>
        <w:b w:val="0"/>
        <w:sz w:val="22"/>
        <w:szCs w:val="22"/>
        <w:lang w:val="lv-LV"/>
      </w:rPr>
      <w:t>KMNot_</w:t>
    </w:r>
    <w:r>
      <w:rPr>
        <w:b w:val="0"/>
        <w:sz w:val="22"/>
        <w:szCs w:val="22"/>
        <w:lang w:val="lv-LV"/>
      </w:rPr>
      <w:t>3012</w:t>
    </w:r>
    <w:r w:rsidRPr="00C02D48">
      <w:rPr>
        <w:b w:val="0"/>
        <w:sz w:val="22"/>
        <w:szCs w:val="22"/>
        <w:lang w:val="lv-LV"/>
      </w:rPr>
      <w:t>1</w:t>
    </w:r>
    <w:r>
      <w:rPr>
        <w:b w:val="0"/>
        <w:sz w:val="22"/>
        <w:szCs w:val="22"/>
        <w:lang w:val="lv-LV"/>
      </w:rPr>
      <w:t>6</w:t>
    </w:r>
    <w:r w:rsidRPr="00C02D48">
      <w:rPr>
        <w:b w:val="0"/>
        <w:sz w:val="22"/>
        <w:szCs w:val="22"/>
        <w:lang w:val="lv-LV"/>
      </w:rPr>
      <w:t>_</w:t>
    </w:r>
    <w:r>
      <w:rPr>
        <w:b w:val="0"/>
        <w:sz w:val="22"/>
        <w:szCs w:val="22"/>
        <w:lang w:val="lv-LV"/>
      </w:rPr>
      <w:t>561SAM</w:t>
    </w:r>
    <w:r w:rsidRPr="00C02D48">
      <w:rPr>
        <w:b w:val="0"/>
        <w:sz w:val="22"/>
        <w:szCs w:val="22"/>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49E6" w14:textId="18608863" w:rsidR="007D589A" w:rsidRPr="007D589A" w:rsidRDefault="007D589A">
    <w:pPr>
      <w:pStyle w:val="Footer"/>
      <w:rPr>
        <w:sz w:val="16"/>
        <w:szCs w:val="16"/>
        <w:lang w:val="lv-LV"/>
      </w:rPr>
    </w:pPr>
    <w:r>
      <w:rPr>
        <w:sz w:val="16"/>
        <w:szCs w:val="16"/>
        <w:lang w:val="lv-LV"/>
      </w:rPr>
      <w:t>N1021_7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38316" w14:textId="77777777" w:rsidR="00BB2078" w:rsidRDefault="00BB2078" w:rsidP="00C02D48">
      <w:r>
        <w:separator/>
      </w:r>
    </w:p>
  </w:footnote>
  <w:footnote w:type="continuationSeparator" w:id="0">
    <w:p w14:paraId="30938317" w14:textId="77777777" w:rsidR="00BB2078" w:rsidRDefault="00BB2078" w:rsidP="00C0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290"/>
      <w:docPartObj>
        <w:docPartGallery w:val="Page Numbers (Top of Page)"/>
        <w:docPartUnique/>
      </w:docPartObj>
    </w:sdtPr>
    <w:sdtEndPr>
      <w:rPr>
        <w:sz w:val="22"/>
        <w:szCs w:val="22"/>
      </w:rPr>
    </w:sdtEndPr>
    <w:sdtContent>
      <w:p w14:paraId="3093831A" w14:textId="77777777" w:rsidR="002A2FCF" w:rsidRPr="006B0B38" w:rsidRDefault="00622319">
        <w:pPr>
          <w:pStyle w:val="Header"/>
          <w:jc w:val="center"/>
          <w:rPr>
            <w:sz w:val="22"/>
            <w:szCs w:val="22"/>
          </w:rPr>
        </w:pPr>
        <w:r w:rsidRPr="000F34AB">
          <w:rPr>
            <w:sz w:val="22"/>
            <w:szCs w:val="22"/>
          </w:rPr>
          <w:fldChar w:fldCharType="begin"/>
        </w:r>
        <w:r w:rsidR="002A2FCF" w:rsidRPr="000F34AB">
          <w:rPr>
            <w:sz w:val="22"/>
            <w:szCs w:val="22"/>
          </w:rPr>
          <w:instrText xml:space="preserve"> PAGE   \* MERGEFORMAT </w:instrText>
        </w:r>
        <w:r w:rsidRPr="000F34AB">
          <w:rPr>
            <w:sz w:val="22"/>
            <w:szCs w:val="22"/>
          </w:rPr>
          <w:fldChar w:fldCharType="separate"/>
        </w:r>
        <w:r w:rsidR="00D614C4">
          <w:rPr>
            <w:noProof/>
            <w:sz w:val="22"/>
            <w:szCs w:val="22"/>
          </w:rPr>
          <w:t>2</w:t>
        </w:r>
        <w:r w:rsidRPr="000F34AB">
          <w:rPr>
            <w:noProof/>
            <w:sz w:val="22"/>
            <w:szCs w:val="22"/>
          </w:rPr>
          <w:fldChar w:fldCharType="end"/>
        </w:r>
      </w:p>
    </w:sdtContent>
  </w:sdt>
  <w:p w14:paraId="3093831B" w14:textId="77777777" w:rsidR="002A2FCF" w:rsidRDefault="002A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2784" w14:textId="77777777" w:rsidR="007D589A" w:rsidRDefault="007D589A">
    <w:pPr>
      <w:pStyle w:val="Header"/>
      <w:rPr>
        <w:lang w:val="lv-LV"/>
      </w:rPr>
    </w:pPr>
  </w:p>
  <w:p w14:paraId="089EDA25" w14:textId="2EECFDB6" w:rsidR="007D589A" w:rsidRPr="007D589A" w:rsidRDefault="007D589A">
    <w:pPr>
      <w:pStyle w:val="Header"/>
      <w:rPr>
        <w:lang w:val="lv-LV"/>
      </w:rPr>
    </w:pPr>
    <w:r w:rsidRPr="007D589A">
      <w:rPr>
        <w:noProof/>
        <w:sz w:val="32"/>
        <w:szCs w:val="32"/>
        <w:lang w:val="lv-LV" w:eastAsia="lv-LV"/>
      </w:rPr>
      <w:drawing>
        <wp:inline distT="0" distB="0" distL="0" distR="0" wp14:anchorId="54CE0A9B" wp14:editId="651993C7">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F03"/>
    <w:rsid w:val="00000DC4"/>
    <w:rsid w:val="0000188A"/>
    <w:rsid w:val="00004081"/>
    <w:rsid w:val="00007A4B"/>
    <w:rsid w:val="00015D19"/>
    <w:rsid w:val="0002568D"/>
    <w:rsid w:val="00027DDA"/>
    <w:rsid w:val="00030938"/>
    <w:rsid w:val="0003344B"/>
    <w:rsid w:val="00033DAB"/>
    <w:rsid w:val="00036126"/>
    <w:rsid w:val="000412DC"/>
    <w:rsid w:val="000443D2"/>
    <w:rsid w:val="00050380"/>
    <w:rsid w:val="00052033"/>
    <w:rsid w:val="00065B67"/>
    <w:rsid w:val="00067A13"/>
    <w:rsid w:val="00074592"/>
    <w:rsid w:val="00093C80"/>
    <w:rsid w:val="000A4338"/>
    <w:rsid w:val="000A54AD"/>
    <w:rsid w:val="000B0238"/>
    <w:rsid w:val="000B565A"/>
    <w:rsid w:val="000B78AD"/>
    <w:rsid w:val="000C3D10"/>
    <w:rsid w:val="000C72A4"/>
    <w:rsid w:val="000D3D97"/>
    <w:rsid w:val="000D402C"/>
    <w:rsid w:val="000E5C48"/>
    <w:rsid w:val="000E6664"/>
    <w:rsid w:val="000F34AB"/>
    <w:rsid w:val="000F3585"/>
    <w:rsid w:val="00105593"/>
    <w:rsid w:val="001056DF"/>
    <w:rsid w:val="00106DFF"/>
    <w:rsid w:val="00127BF4"/>
    <w:rsid w:val="00130A65"/>
    <w:rsid w:val="001366EA"/>
    <w:rsid w:val="00137E1D"/>
    <w:rsid w:val="00141A7D"/>
    <w:rsid w:val="00141B95"/>
    <w:rsid w:val="0014409C"/>
    <w:rsid w:val="00151FDC"/>
    <w:rsid w:val="0015202A"/>
    <w:rsid w:val="00157294"/>
    <w:rsid w:val="0016289E"/>
    <w:rsid w:val="00163C3B"/>
    <w:rsid w:val="00172ABE"/>
    <w:rsid w:val="00175CA6"/>
    <w:rsid w:val="00177A3A"/>
    <w:rsid w:val="001834E7"/>
    <w:rsid w:val="001917A9"/>
    <w:rsid w:val="0019711E"/>
    <w:rsid w:val="001A32CF"/>
    <w:rsid w:val="001A44D6"/>
    <w:rsid w:val="001B4252"/>
    <w:rsid w:val="001B6F37"/>
    <w:rsid w:val="001C1E85"/>
    <w:rsid w:val="001C2C5C"/>
    <w:rsid w:val="001E47ED"/>
    <w:rsid w:val="001F6910"/>
    <w:rsid w:val="00200645"/>
    <w:rsid w:val="002064FD"/>
    <w:rsid w:val="00211C47"/>
    <w:rsid w:val="00212445"/>
    <w:rsid w:val="002131DB"/>
    <w:rsid w:val="002140E9"/>
    <w:rsid w:val="002179E2"/>
    <w:rsid w:val="00231740"/>
    <w:rsid w:val="00250284"/>
    <w:rsid w:val="002574D9"/>
    <w:rsid w:val="00260E94"/>
    <w:rsid w:val="00261B18"/>
    <w:rsid w:val="00261F3E"/>
    <w:rsid w:val="00274DCF"/>
    <w:rsid w:val="0029455D"/>
    <w:rsid w:val="002A1F38"/>
    <w:rsid w:val="002A2FCF"/>
    <w:rsid w:val="002A43C8"/>
    <w:rsid w:val="002B0373"/>
    <w:rsid w:val="002D43D6"/>
    <w:rsid w:val="002E33AB"/>
    <w:rsid w:val="002E3718"/>
    <w:rsid w:val="002F3742"/>
    <w:rsid w:val="002F4631"/>
    <w:rsid w:val="002F6301"/>
    <w:rsid w:val="003162EA"/>
    <w:rsid w:val="00323035"/>
    <w:rsid w:val="003317F2"/>
    <w:rsid w:val="00352427"/>
    <w:rsid w:val="00357AFD"/>
    <w:rsid w:val="0039408A"/>
    <w:rsid w:val="00396B99"/>
    <w:rsid w:val="003A3E23"/>
    <w:rsid w:val="003A404D"/>
    <w:rsid w:val="003B22BD"/>
    <w:rsid w:val="003C1B59"/>
    <w:rsid w:val="003C1D1D"/>
    <w:rsid w:val="003C2588"/>
    <w:rsid w:val="003C63C3"/>
    <w:rsid w:val="003D186F"/>
    <w:rsid w:val="003F2D5C"/>
    <w:rsid w:val="00404292"/>
    <w:rsid w:val="00416A04"/>
    <w:rsid w:val="00427356"/>
    <w:rsid w:val="00456E1D"/>
    <w:rsid w:val="00460ECF"/>
    <w:rsid w:val="00473E62"/>
    <w:rsid w:val="00477FDD"/>
    <w:rsid w:val="00480AF4"/>
    <w:rsid w:val="00481089"/>
    <w:rsid w:val="0049379B"/>
    <w:rsid w:val="004953D5"/>
    <w:rsid w:val="00497561"/>
    <w:rsid w:val="004A167D"/>
    <w:rsid w:val="004A227D"/>
    <w:rsid w:val="004B284C"/>
    <w:rsid w:val="004B32CA"/>
    <w:rsid w:val="004B3CFE"/>
    <w:rsid w:val="004B5957"/>
    <w:rsid w:val="004B72BF"/>
    <w:rsid w:val="004C6FFA"/>
    <w:rsid w:val="004D0687"/>
    <w:rsid w:val="004E242E"/>
    <w:rsid w:val="004F2F89"/>
    <w:rsid w:val="004F4DAA"/>
    <w:rsid w:val="00505726"/>
    <w:rsid w:val="00506FF6"/>
    <w:rsid w:val="00516A6F"/>
    <w:rsid w:val="00523B23"/>
    <w:rsid w:val="00523C4D"/>
    <w:rsid w:val="00531BDB"/>
    <w:rsid w:val="0053411B"/>
    <w:rsid w:val="005375B8"/>
    <w:rsid w:val="00545677"/>
    <w:rsid w:val="005551B9"/>
    <w:rsid w:val="00566585"/>
    <w:rsid w:val="00566E31"/>
    <w:rsid w:val="005722B5"/>
    <w:rsid w:val="0057308F"/>
    <w:rsid w:val="005758E9"/>
    <w:rsid w:val="005A3D68"/>
    <w:rsid w:val="005B0FB7"/>
    <w:rsid w:val="005B2AA2"/>
    <w:rsid w:val="005B3612"/>
    <w:rsid w:val="005C138B"/>
    <w:rsid w:val="005C33B3"/>
    <w:rsid w:val="005D0079"/>
    <w:rsid w:val="005D06E4"/>
    <w:rsid w:val="005D434C"/>
    <w:rsid w:val="005E0674"/>
    <w:rsid w:val="005E13F4"/>
    <w:rsid w:val="005E3178"/>
    <w:rsid w:val="005E7D5C"/>
    <w:rsid w:val="005F746D"/>
    <w:rsid w:val="00603BE2"/>
    <w:rsid w:val="006056C3"/>
    <w:rsid w:val="0060574A"/>
    <w:rsid w:val="00611ADC"/>
    <w:rsid w:val="00616577"/>
    <w:rsid w:val="00622319"/>
    <w:rsid w:val="00623AEF"/>
    <w:rsid w:val="00631AE4"/>
    <w:rsid w:val="0063637D"/>
    <w:rsid w:val="00641BAD"/>
    <w:rsid w:val="0064474C"/>
    <w:rsid w:val="00645756"/>
    <w:rsid w:val="006603D5"/>
    <w:rsid w:val="006728B0"/>
    <w:rsid w:val="00677AEC"/>
    <w:rsid w:val="00680A25"/>
    <w:rsid w:val="00682E53"/>
    <w:rsid w:val="006875BD"/>
    <w:rsid w:val="00697BE8"/>
    <w:rsid w:val="006A1719"/>
    <w:rsid w:val="006A45BC"/>
    <w:rsid w:val="006A5064"/>
    <w:rsid w:val="006B08A9"/>
    <w:rsid w:val="006B0B38"/>
    <w:rsid w:val="006B1C75"/>
    <w:rsid w:val="006B4A3D"/>
    <w:rsid w:val="006C056A"/>
    <w:rsid w:val="006D3520"/>
    <w:rsid w:val="006E00D7"/>
    <w:rsid w:val="006F305D"/>
    <w:rsid w:val="006F453C"/>
    <w:rsid w:val="006F590A"/>
    <w:rsid w:val="0070093B"/>
    <w:rsid w:val="007028A6"/>
    <w:rsid w:val="00716886"/>
    <w:rsid w:val="00721002"/>
    <w:rsid w:val="00732241"/>
    <w:rsid w:val="007400B5"/>
    <w:rsid w:val="007444E6"/>
    <w:rsid w:val="007532C8"/>
    <w:rsid w:val="007537A8"/>
    <w:rsid w:val="00755566"/>
    <w:rsid w:val="007614B2"/>
    <w:rsid w:val="00765B0D"/>
    <w:rsid w:val="007936D9"/>
    <w:rsid w:val="00793C8D"/>
    <w:rsid w:val="007A7BCB"/>
    <w:rsid w:val="007C0E43"/>
    <w:rsid w:val="007D29C9"/>
    <w:rsid w:val="007D33AE"/>
    <w:rsid w:val="007D589A"/>
    <w:rsid w:val="007E0C95"/>
    <w:rsid w:val="007E3225"/>
    <w:rsid w:val="007E7E96"/>
    <w:rsid w:val="00822EAD"/>
    <w:rsid w:val="00826778"/>
    <w:rsid w:val="00841EA6"/>
    <w:rsid w:val="00844B0C"/>
    <w:rsid w:val="0084656A"/>
    <w:rsid w:val="008605D6"/>
    <w:rsid w:val="0086167E"/>
    <w:rsid w:val="00867E1C"/>
    <w:rsid w:val="008765B9"/>
    <w:rsid w:val="00876A2E"/>
    <w:rsid w:val="008816AC"/>
    <w:rsid w:val="008816BB"/>
    <w:rsid w:val="00882AB3"/>
    <w:rsid w:val="00882F9A"/>
    <w:rsid w:val="00887E45"/>
    <w:rsid w:val="00892922"/>
    <w:rsid w:val="008964A4"/>
    <w:rsid w:val="008B2DF4"/>
    <w:rsid w:val="008C07CD"/>
    <w:rsid w:val="008C29BB"/>
    <w:rsid w:val="008E1343"/>
    <w:rsid w:val="008E22E2"/>
    <w:rsid w:val="008E52D0"/>
    <w:rsid w:val="008E595F"/>
    <w:rsid w:val="008F51DE"/>
    <w:rsid w:val="00902C4D"/>
    <w:rsid w:val="009071CA"/>
    <w:rsid w:val="009101E7"/>
    <w:rsid w:val="00912F3E"/>
    <w:rsid w:val="00914B7B"/>
    <w:rsid w:val="0091613D"/>
    <w:rsid w:val="00920A0C"/>
    <w:rsid w:val="00927888"/>
    <w:rsid w:val="00934ACD"/>
    <w:rsid w:val="009357C6"/>
    <w:rsid w:val="00937EB4"/>
    <w:rsid w:val="0094071A"/>
    <w:rsid w:val="009407AC"/>
    <w:rsid w:val="00942151"/>
    <w:rsid w:val="0094341F"/>
    <w:rsid w:val="009435EE"/>
    <w:rsid w:val="00943B6E"/>
    <w:rsid w:val="009447AC"/>
    <w:rsid w:val="009466F1"/>
    <w:rsid w:val="0094775C"/>
    <w:rsid w:val="00962883"/>
    <w:rsid w:val="009673F9"/>
    <w:rsid w:val="009674CF"/>
    <w:rsid w:val="00973693"/>
    <w:rsid w:val="0098063C"/>
    <w:rsid w:val="00981FA6"/>
    <w:rsid w:val="009A2646"/>
    <w:rsid w:val="009A7956"/>
    <w:rsid w:val="009B0883"/>
    <w:rsid w:val="009B41B1"/>
    <w:rsid w:val="009C16C2"/>
    <w:rsid w:val="009C3D74"/>
    <w:rsid w:val="009C4653"/>
    <w:rsid w:val="009D3CB5"/>
    <w:rsid w:val="009E190E"/>
    <w:rsid w:val="009E7D22"/>
    <w:rsid w:val="009F0905"/>
    <w:rsid w:val="00A01790"/>
    <w:rsid w:val="00A26B37"/>
    <w:rsid w:val="00A27E0C"/>
    <w:rsid w:val="00A3239F"/>
    <w:rsid w:val="00A3346E"/>
    <w:rsid w:val="00A34A27"/>
    <w:rsid w:val="00A43A1F"/>
    <w:rsid w:val="00A457E3"/>
    <w:rsid w:val="00A5402D"/>
    <w:rsid w:val="00A55A03"/>
    <w:rsid w:val="00A70494"/>
    <w:rsid w:val="00A76849"/>
    <w:rsid w:val="00A841BD"/>
    <w:rsid w:val="00A85DF3"/>
    <w:rsid w:val="00AA2C8E"/>
    <w:rsid w:val="00AA48A1"/>
    <w:rsid w:val="00AB596D"/>
    <w:rsid w:val="00AC383E"/>
    <w:rsid w:val="00AC6B7F"/>
    <w:rsid w:val="00AC6CA5"/>
    <w:rsid w:val="00AC7C23"/>
    <w:rsid w:val="00AD18F7"/>
    <w:rsid w:val="00AE48AB"/>
    <w:rsid w:val="00AF21CE"/>
    <w:rsid w:val="00AF6356"/>
    <w:rsid w:val="00B011AE"/>
    <w:rsid w:val="00B04056"/>
    <w:rsid w:val="00B16DBD"/>
    <w:rsid w:val="00B17662"/>
    <w:rsid w:val="00B2082F"/>
    <w:rsid w:val="00B24300"/>
    <w:rsid w:val="00B25C77"/>
    <w:rsid w:val="00B37520"/>
    <w:rsid w:val="00B41749"/>
    <w:rsid w:val="00B44487"/>
    <w:rsid w:val="00B53FCE"/>
    <w:rsid w:val="00B566D7"/>
    <w:rsid w:val="00B623E4"/>
    <w:rsid w:val="00B6492A"/>
    <w:rsid w:val="00B650BB"/>
    <w:rsid w:val="00B7318D"/>
    <w:rsid w:val="00B753E9"/>
    <w:rsid w:val="00BA58BA"/>
    <w:rsid w:val="00BA7C2B"/>
    <w:rsid w:val="00BB1EE8"/>
    <w:rsid w:val="00BB2078"/>
    <w:rsid w:val="00BB4038"/>
    <w:rsid w:val="00BB490C"/>
    <w:rsid w:val="00BB4B99"/>
    <w:rsid w:val="00BB5FC6"/>
    <w:rsid w:val="00BB699E"/>
    <w:rsid w:val="00BC1748"/>
    <w:rsid w:val="00BC5BF5"/>
    <w:rsid w:val="00BC7520"/>
    <w:rsid w:val="00BC798B"/>
    <w:rsid w:val="00BD30BD"/>
    <w:rsid w:val="00BD3B21"/>
    <w:rsid w:val="00BD6C02"/>
    <w:rsid w:val="00BD75B1"/>
    <w:rsid w:val="00BE05AE"/>
    <w:rsid w:val="00BF0F52"/>
    <w:rsid w:val="00BF6D53"/>
    <w:rsid w:val="00C01280"/>
    <w:rsid w:val="00C02D48"/>
    <w:rsid w:val="00C02EAF"/>
    <w:rsid w:val="00C06BBF"/>
    <w:rsid w:val="00C07C8B"/>
    <w:rsid w:val="00C32AD1"/>
    <w:rsid w:val="00C37DAD"/>
    <w:rsid w:val="00C413E7"/>
    <w:rsid w:val="00C454EC"/>
    <w:rsid w:val="00C45912"/>
    <w:rsid w:val="00C472FF"/>
    <w:rsid w:val="00C5346D"/>
    <w:rsid w:val="00C53CF5"/>
    <w:rsid w:val="00C57B91"/>
    <w:rsid w:val="00C62491"/>
    <w:rsid w:val="00C77468"/>
    <w:rsid w:val="00C815F5"/>
    <w:rsid w:val="00C86199"/>
    <w:rsid w:val="00C9627F"/>
    <w:rsid w:val="00CA3F0F"/>
    <w:rsid w:val="00CA4BAC"/>
    <w:rsid w:val="00CB0E17"/>
    <w:rsid w:val="00CB3A59"/>
    <w:rsid w:val="00CB3E0B"/>
    <w:rsid w:val="00CD075B"/>
    <w:rsid w:val="00CE53EF"/>
    <w:rsid w:val="00CF14F1"/>
    <w:rsid w:val="00CF3B76"/>
    <w:rsid w:val="00CF4464"/>
    <w:rsid w:val="00CF4498"/>
    <w:rsid w:val="00CF52BE"/>
    <w:rsid w:val="00D05600"/>
    <w:rsid w:val="00D06CBD"/>
    <w:rsid w:val="00D23E37"/>
    <w:rsid w:val="00D242B9"/>
    <w:rsid w:val="00D32C73"/>
    <w:rsid w:val="00D37AC3"/>
    <w:rsid w:val="00D43E06"/>
    <w:rsid w:val="00D46F35"/>
    <w:rsid w:val="00D536F3"/>
    <w:rsid w:val="00D614C4"/>
    <w:rsid w:val="00D63905"/>
    <w:rsid w:val="00D820C2"/>
    <w:rsid w:val="00D95FB0"/>
    <w:rsid w:val="00DA202D"/>
    <w:rsid w:val="00DA2877"/>
    <w:rsid w:val="00DA371D"/>
    <w:rsid w:val="00DA38B9"/>
    <w:rsid w:val="00DB033C"/>
    <w:rsid w:val="00DB7609"/>
    <w:rsid w:val="00DC4917"/>
    <w:rsid w:val="00DD7A57"/>
    <w:rsid w:val="00DE0864"/>
    <w:rsid w:val="00DE7165"/>
    <w:rsid w:val="00DF4F55"/>
    <w:rsid w:val="00DF6DE1"/>
    <w:rsid w:val="00E0455D"/>
    <w:rsid w:val="00E13012"/>
    <w:rsid w:val="00E13054"/>
    <w:rsid w:val="00E172BE"/>
    <w:rsid w:val="00E21D6E"/>
    <w:rsid w:val="00E26FDA"/>
    <w:rsid w:val="00E367DD"/>
    <w:rsid w:val="00E40856"/>
    <w:rsid w:val="00E45A59"/>
    <w:rsid w:val="00E51A15"/>
    <w:rsid w:val="00E601E0"/>
    <w:rsid w:val="00E63629"/>
    <w:rsid w:val="00E666C5"/>
    <w:rsid w:val="00E7560D"/>
    <w:rsid w:val="00E75ECE"/>
    <w:rsid w:val="00E76EB3"/>
    <w:rsid w:val="00E77427"/>
    <w:rsid w:val="00E81119"/>
    <w:rsid w:val="00E83F41"/>
    <w:rsid w:val="00E86759"/>
    <w:rsid w:val="00E91A0B"/>
    <w:rsid w:val="00E96569"/>
    <w:rsid w:val="00EA1714"/>
    <w:rsid w:val="00EA7A99"/>
    <w:rsid w:val="00EB5504"/>
    <w:rsid w:val="00ED7EF6"/>
    <w:rsid w:val="00EE291C"/>
    <w:rsid w:val="00EE64A9"/>
    <w:rsid w:val="00EE694A"/>
    <w:rsid w:val="00EE7FEA"/>
    <w:rsid w:val="00EF747F"/>
    <w:rsid w:val="00F006AD"/>
    <w:rsid w:val="00F02C53"/>
    <w:rsid w:val="00F0409C"/>
    <w:rsid w:val="00F044F0"/>
    <w:rsid w:val="00F10307"/>
    <w:rsid w:val="00F16281"/>
    <w:rsid w:val="00F20D1F"/>
    <w:rsid w:val="00F37A30"/>
    <w:rsid w:val="00F461EC"/>
    <w:rsid w:val="00F52288"/>
    <w:rsid w:val="00F63CFA"/>
    <w:rsid w:val="00F81D8C"/>
    <w:rsid w:val="00F8737A"/>
    <w:rsid w:val="00F917B0"/>
    <w:rsid w:val="00F92400"/>
    <w:rsid w:val="00F94F03"/>
    <w:rsid w:val="00FA0B62"/>
    <w:rsid w:val="00FA3D6D"/>
    <w:rsid w:val="00FA5680"/>
    <w:rsid w:val="00FB0EFC"/>
    <w:rsid w:val="00FB6B9E"/>
    <w:rsid w:val="00FC6E1C"/>
    <w:rsid w:val="00FD4E4C"/>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paragraph" w:customStyle="1" w:styleId="naisf">
    <w:name w:val="naisf"/>
    <w:basedOn w:val="Normal"/>
    <w:rsid w:val="007D589A"/>
    <w:pPr>
      <w:spacing w:before="75" w:after="75"/>
      <w:ind w:firstLine="375"/>
      <w:jc w:val="both"/>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E7B9-9ED6-4C04-AD9B-28B3D40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894</Words>
  <Characters>510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2016.gada 24.maija noteikumos Nr.322 „Darbības programmas „Izaugsme un nodarbinātība” prioritārā virziena „Vides aizsardzības un resursu izmantošanas efektivitāte” 5.5.1.specifiskā atbalsta mērķa „Saglabāt, aizsargāt un attīstī</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title>
  <dc:subject>Ministru kabineta noteikumu projekts</dc:subject>
  <dc:creator>Linda Krūmiņa</dc:creator>
  <cp:keywords>KMNot_110517_551SAM</cp:keywords>
  <dc:description>67330319
Linda.Krumina@km.gov.lv</dc:description>
  <cp:lastModifiedBy>Leontīne Babkina</cp:lastModifiedBy>
  <cp:revision>11</cp:revision>
  <cp:lastPrinted>2017-05-24T12:40:00Z</cp:lastPrinted>
  <dcterms:created xsi:type="dcterms:W3CDTF">2017-05-10T12:25:00Z</dcterms:created>
  <dcterms:modified xsi:type="dcterms:W3CDTF">2017-05-31T07:56:00Z</dcterms:modified>
</cp:coreProperties>
</file>