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0D" w:rsidRPr="004C030D" w:rsidRDefault="004C030D" w:rsidP="004C030D">
      <w:pPr>
        <w:suppressAutoHyphens/>
        <w:spacing w:after="0" w:line="240" w:lineRule="auto"/>
        <w:jc w:val="center"/>
        <w:rPr>
          <w:rFonts w:ascii="Times New Roman" w:eastAsia="Times New Roman" w:hAnsi="Times New Roman" w:cs="Times New Roman"/>
          <w:b/>
          <w:sz w:val="24"/>
          <w:szCs w:val="24"/>
          <w:lang w:eastAsia="ar-SA"/>
        </w:rPr>
      </w:pPr>
      <w:r w:rsidRPr="004C030D">
        <w:rPr>
          <w:rFonts w:ascii="Times New Roman" w:eastAsia="Times New Roman" w:hAnsi="Times New Roman" w:cs="Times New Roman"/>
          <w:b/>
          <w:sz w:val="24"/>
          <w:szCs w:val="24"/>
          <w:lang w:eastAsia="ar-SA"/>
        </w:rPr>
        <w:t>Noteikumu pa</w:t>
      </w:r>
      <w:r w:rsidR="000F5FC1">
        <w:rPr>
          <w:rFonts w:ascii="Times New Roman" w:eastAsia="Times New Roman" w:hAnsi="Times New Roman" w:cs="Times New Roman"/>
          <w:b/>
          <w:sz w:val="24"/>
          <w:szCs w:val="24"/>
          <w:lang w:eastAsia="ar-SA"/>
        </w:rPr>
        <w:t>r oficiālās statistikas veidlapas paraugu</w:t>
      </w:r>
      <w:r w:rsidRPr="004C030D">
        <w:rPr>
          <w:rFonts w:ascii="Times New Roman" w:eastAsia="Times New Roman" w:hAnsi="Times New Roman" w:cs="Times New Roman"/>
          <w:b/>
          <w:sz w:val="24"/>
          <w:szCs w:val="24"/>
          <w:lang w:eastAsia="ar-SA"/>
        </w:rPr>
        <w:t xml:space="preserve"> bāriņtiesas darbības jomā un veidlapu iesniegšanas un aizpildīšanas kārtību</w:t>
      </w:r>
      <w:r w:rsidRPr="004C030D">
        <w:rPr>
          <w:rFonts w:ascii="Times New Roman" w:eastAsia="Times New Roman" w:hAnsi="Times New Roman" w:cs="Times New Roman"/>
          <w:b/>
          <w:sz w:val="24"/>
          <w:szCs w:val="24"/>
          <w:lang w:eastAsia="lv-LV"/>
        </w:rPr>
        <w:t xml:space="preserve"> projekta</w:t>
      </w:r>
      <w:proofErr w:type="gramStart"/>
      <w:r w:rsidRPr="004C030D">
        <w:rPr>
          <w:rFonts w:ascii="Times New Roman" w:eastAsia="Times New Roman" w:hAnsi="Times New Roman" w:cs="Times New Roman"/>
          <w:b/>
          <w:sz w:val="24"/>
          <w:szCs w:val="24"/>
          <w:lang w:eastAsia="lv-LV"/>
        </w:rPr>
        <w:t xml:space="preserve"> </w:t>
      </w:r>
      <w:r w:rsidRPr="004C030D">
        <w:rPr>
          <w:sz w:val="24"/>
          <w:szCs w:val="24"/>
        </w:rPr>
        <w:t xml:space="preserve"> </w:t>
      </w:r>
      <w:proofErr w:type="gramEnd"/>
      <w:r w:rsidRPr="004C030D">
        <w:rPr>
          <w:rFonts w:ascii="Times New Roman" w:eastAsia="Times New Roman" w:hAnsi="Times New Roman" w:cs="Times New Roman"/>
          <w:b/>
          <w:sz w:val="24"/>
          <w:szCs w:val="24"/>
          <w:lang w:eastAsia="lv-LV"/>
        </w:rPr>
        <w:t>sākotnējās ietekmes novērtējuma ziņojums</w:t>
      </w:r>
    </w:p>
    <w:p w:rsidR="004C030D" w:rsidRPr="004C030D" w:rsidRDefault="004C030D" w:rsidP="004C030D">
      <w:pPr>
        <w:spacing w:after="0" w:line="240" w:lineRule="auto"/>
        <w:jc w:val="center"/>
        <w:rPr>
          <w:rFonts w:ascii="Times New Roman" w:eastAsia="Times New Roman" w:hAnsi="Times New Roman" w:cs="Times New Roman"/>
          <w:b/>
          <w:sz w:val="24"/>
          <w:szCs w:val="24"/>
          <w:lang w:eastAsia="lv-LV"/>
        </w:rPr>
      </w:pPr>
      <w:r w:rsidRPr="004C030D">
        <w:rPr>
          <w:rFonts w:ascii="Times New Roman" w:eastAsia="Times New Roman" w:hAnsi="Times New Roman" w:cs="Times New Roman"/>
          <w:b/>
          <w:sz w:val="24"/>
          <w:szCs w:val="24"/>
          <w:lang w:eastAsia="lv-LV"/>
        </w:rPr>
        <w:t>(anotācija)</w:t>
      </w:r>
    </w:p>
    <w:p w:rsidR="004C030D" w:rsidRPr="004C030D" w:rsidRDefault="004C030D" w:rsidP="004C030D">
      <w:pPr>
        <w:spacing w:after="0"/>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6660"/>
      </w:tblGrid>
      <w:tr w:rsidR="004C030D" w:rsidRPr="004C030D" w:rsidTr="009E750F">
        <w:tc>
          <w:tcPr>
            <w:tcW w:w="9468" w:type="dxa"/>
            <w:gridSpan w:val="3"/>
            <w:shd w:val="clear" w:color="auto" w:fill="auto"/>
          </w:tcPr>
          <w:p w:rsidR="004C030D" w:rsidRPr="004C030D" w:rsidRDefault="004C030D" w:rsidP="004C030D">
            <w:pPr>
              <w:spacing w:after="0"/>
              <w:jc w:val="center"/>
              <w:rPr>
                <w:rFonts w:ascii="Times New Roman" w:eastAsia="Times New Roman" w:hAnsi="Times New Roman" w:cs="Times New Roman"/>
                <w:b/>
                <w:bCs/>
                <w:sz w:val="24"/>
                <w:szCs w:val="24"/>
                <w:lang w:eastAsia="lv-LV"/>
              </w:rPr>
            </w:pPr>
            <w:r w:rsidRPr="004C030D">
              <w:rPr>
                <w:rFonts w:ascii="Times New Roman" w:eastAsia="Times New Roman" w:hAnsi="Times New Roman" w:cs="Times New Roman"/>
                <w:b/>
                <w:bCs/>
                <w:sz w:val="24"/>
                <w:szCs w:val="24"/>
                <w:lang w:eastAsia="lv-LV"/>
              </w:rPr>
              <w:t>I. Tiesību akta projekta izstrādes nepieciešamība</w:t>
            </w:r>
          </w:p>
          <w:p w:rsidR="004C030D" w:rsidRPr="004C030D" w:rsidRDefault="004C030D" w:rsidP="004C030D">
            <w:pPr>
              <w:spacing w:after="0"/>
              <w:rPr>
                <w:rFonts w:ascii="Times New Roman" w:eastAsia="Times New Roman" w:hAnsi="Times New Roman" w:cs="Times New Roman"/>
                <w:sz w:val="24"/>
                <w:szCs w:val="24"/>
              </w:rPr>
            </w:pPr>
          </w:p>
        </w:tc>
      </w:tr>
      <w:tr w:rsidR="004C030D" w:rsidRPr="004C030D" w:rsidTr="009E750F">
        <w:tc>
          <w:tcPr>
            <w:tcW w:w="648"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1.</w:t>
            </w:r>
          </w:p>
        </w:tc>
        <w:tc>
          <w:tcPr>
            <w:tcW w:w="2160" w:type="dxa"/>
            <w:shd w:val="clear" w:color="auto" w:fill="auto"/>
          </w:tcPr>
          <w:p w:rsidR="004C030D" w:rsidRPr="004C030D" w:rsidRDefault="004C030D" w:rsidP="004C030D">
            <w:pPr>
              <w:spacing w:after="0" w:line="240" w:lineRule="auto"/>
              <w:ind w:hanging="10"/>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Pamatojums</w:t>
            </w:r>
          </w:p>
        </w:tc>
        <w:tc>
          <w:tcPr>
            <w:tcW w:w="6660" w:type="dxa"/>
            <w:shd w:val="clear" w:color="auto" w:fill="auto"/>
          </w:tcPr>
          <w:p w:rsidR="004C030D" w:rsidRPr="004C030D" w:rsidRDefault="004C030D" w:rsidP="004C030D">
            <w:pPr>
              <w:spacing w:after="0" w:line="240" w:lineRule="auto"/>
              <w:jc w:val="both"/>
              <w:rPr>
                <w:rFonts w:ascii="Times New Roman" w:eastAsia="Times New Roman" w:hAnsi="Times New Roman"/>
                <w:sz w:val="24"/>
                <w:szCs w:val="24"/>
              </w:rPr>
            </w:pPr>
            <w:r w:rsidRPr="004C030D">
              <w:rPr>
                <w:rFonts w:ascii="Times New Roman" w:eastAsia="Times New Roman" w:hAnsi="Times New Roman"/>
                <w:sz w:val="24"/>
                <w:szCs w:val="24"/>
              </w:rPr>
              <w:t xml:space="preserve">Statistikas likuma </w:t>
            </w:r>
            <w:proofErr w:type="gramStart"/>
            <w:r w:rsidRPr="004C030D">
              <w:rPr>
                <w:rFonts w:ascii="Times New Roman" w:eastAsia="Times New Roman" w:hAnsi="Times New Roman"/>
                <w:sz w:val="24"/>
                <w:szCs w:val="24"/>
              </w:rPr>
              <w:t>11.pants</w:t>
            </w:r>
            <w:proofErr w:type="gramEnd"/>
            <w:r w:rsidRPr="004C030D">
              <w:rPr>
                <w:rFonts w:ascii="Times New Roman" w:eastAsia="Times New Roman" w:hAnsi="Times New Roman"/>
                <w:sz w:val="24"/>
                <w:szCs w:val="24"/>
              </w:rPr>
              <w:t>, kā arī šā likuma pārejas noteikumu 2.punkts.</w:t>
            </w:r>
          </w:p>
        </w:tc>
      </w:tr>
      <w:tr w:rsidR="004C030D" w:rsidRPr="004C030D" w:rsidTr="009E750F">
        <w:tc>
          <w:tcPr>
            <w:tcW w:w="648"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2.</w:t>
            </w:r>
          </w:p>
        </w:tc>
        <w:tc>
          <w:tcPr>
            <w:tcW w:w="2160" w:type="dxa"/>
            <w:shd w:val="clear" w:color="auto" w:fill="auto"/>
          </w:tcPr>
          <w:p w:rsidR="004C030D" w:rsidRPr="004C030D" w:rsidRDefault="004C030D" w:rsidP="004C030D">
            <w:pPr>
              <w:tabs>
                <w:tab w:val="left" w:pos="170"/>
              </w:tabs>
              <w:spacing w:after="0" w:line="240" w:lineRule="auto"/>
              <w:ind w:right="152"/>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jc w:val="center"/>
              <w:rPr>
                <w:rFonts w:ascii="Times New Roman" w:eastAsia="Times New Roman" w:hAnsi="Times New Roman" w:cs="Times New Roman"/>
                <w:sz w:val="24"/>
                <w:szCs w:val="24"/>
                <w:lang w:eastAsia="lv-LV"/>
              </w:rPr>
            </w:pPr>
          </w:p>
        </w:tc>
        <w:tc>
          <w:tcPr>
            <w:tcW w:w="6660" w:type="dxa"/>
            <w:shd w:val="clear" w:color="auto" w:fill="auto"/>
          </w:tcPr>
          <w:p w:rsidR="004C030D" w:rsidRPr="004C030D" w:rsidRDefault="004C030D" w:rsidP="004C030D">
            <w:pPr>
              <w:suppressAutoHyphens/>
              <w:autoSpaceDE w:val="0"/>
              <w:spacing w:after="0" w:line="240" w:lineRule="auto"/>
              <w:jc w:val="both"/>
              <w:rPr>
                <w:rFonts w:ascii="Times New Roman" w:eastAsia="Times New Roman" w:hAnsi="Times New Roman"/>
                <w:sz w:val="24"/>
                <w:szCs w:val="24"/>
              </w:rPr>
            </w:pPr>
            <w:r w:rsidRPr="004C030D">
              <w:rPr>
                <w:rFonts w:ascii="Times New Roman" w:eastAsia="Times New Roman" w:hAnsi="Times New Roman" w:cs="Times New Roman"/>
                <w:sz w:val="24"/>
                <w:szCs w:val="24"/>
                <w:lang w:eastAsia="ar-SA"/>
              </w:rPr>
              <w:t xml:space="preserve">Valsts </w:t>
            </w:r>
            <w:r w:rsidRPr="004C030D">
              <w:rPr>
                <w:rFonts w:ascii="Times New Roman" w:eastAsia="Times New Roman" w:hAnsi="Times New Roman"/>
                <w:sz w:val="24"/>
                <w:szCs w:val="24"/>
              </w:rPr>
              <w:t xml:space="preserve">statistikas likums zaudējis spēku </w:t>
            </w:r>
            <w:proofErr w:type="gramStart"/>
            <w:r w:rsidRPr="004C030D">
              <w:rPr>
                <w:rFonts w:ascii="Times New Roman" w:eastAsia="Times New Roman" w:hAnsi="Times New Roman"/>
                <w:sz w:val="24"/>
                <w:szCs w:val="24"/>
              </w:rPr>
              <w:t>2016.gada</w:t>
            </w:r>
            <w:proofErr w:type="gramEnd"/>
            <w:r w:rsidRPr="004C030D">
              <w:rPr>
                <w:rFonts w:ascii="Times New Roman" w:eastAsia="Times New Roman" w:hAnsi="Times New Roman"/>
                <w:sz w:val="24"/>
                <w:szCs w:val="24"/>
              </w:rPr>
              <w:t xml:space="preserve"> 1.janvārī, kad spēkā stājās Statistikas likums. Līdz ar to ir nepieciešams izdot jaunus Ministru kabineta noteikumus, pamatojoties uz Statistikas likums </w:t>
            </w:r>
            <w:proofErr w:type="gramStart"/>
            <w:r w:rsidRPr="004C030D">
              <w:rPr>
                <w:rFonts w:ascii="Times New Roman" w:eastAsia="Times New Roman" w:hAnsi="Times New Roman"/>
                <w:sz w:val="24"/>
                <w:szCs w:val="24"/>
              </w:rPr>
              <w:t>11.pantā</w:t>
            </w:r>
            <w:proofErr w:type="gramEnd"/>
            <w:r w:rsidRPr="004C030D">
              <w:rPr>
                <w:rFonts w:ascii="Times New Roman" w:eastAsia="Times New Roman" w:hAnsi="Times New Roman"/>
                <w:sz w:val="24"/>
                <w:szCs w:val="24"/>
              </w:rPr>
              <w:t xml:space="preserve"> doto deleģējumu Ministru kabinetam apstiprināt statistikas iestāžu izstrādāto oficiālo statistikas veidlapu paraugus un noteikt veidlapu iesniegšanas un aizpildīšanas kārtību, kā arī šā likuma pārejas noteikumu 2.punktu, kurā noteikts, ka Ministru kabineta noteikumi jāizdod līdz 2017.gada 31.maijam.</w:t>
            </w:r>
          </w:p>
          <w:p w:rsidR="004C030D" w:rsidRPr="004C030D" w:rsidRDefault="004C030D" w:rsidP="004C030D">
            <w:pPr>
              <w:suppressAutoHyphens/>
              <w:autoSpaceDE w:val="0"/>
              <w:spacing w:after="0" w:line="240" w:lineRule="auto"/>
              <w:jc w:val="both"/>
              <w:rPr>
                <w:rFonts w:ascii="Times New Roman" w:eastAsia="Times New Roman" w:hAnsi="Times New Roman"/>
                <w:sz w:val="24"/>
                <w:szCs w:val="24"/>
              </w:rPr>
            </w:pP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ar-SA"/>
              </w:rPr>
              <w:t>Noteikumu projektā “Noteikumi par oficiālās statistikas veidlapu paraugiem bāriņtiesas darbības jomā un veidlapu iesniegšanas un aizpildīšanas kārtību</w:t>
            </w:r>
            <w:r w:rsidRPr="004C030D">
              <w:rPr>
                <w:rFonts w:ascii="Times New Roman" w:eastAsia="Times New Roman" w:hAnsi="Times New Roman" w:cs="Times New Roman"/>
                <w:sz w:val="24"/>
                <w:szCs w:val="24"/>
                <w:lang w:eastAsia="lv-LV"/>
              </w:rPr>
              <w:t>“ (turpmāk - Noteikumu projekts) netiek mainīts līdzšinējais pārskata iesniegšanas termiņš, bet tiek paplašināts bāriņtiesām norādāmās statistiskās informācijas apjoms.</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hAnsi="Times New Roman" w:cs="Times New Roman"/>
                <w:sz w:val="24"/>
                <w:szCs w:val="24"/>
              </w:rPr>
              <w:t xml:space="preserve">Noteikumu projektā </w:t>
            </w:r>
            <w:r w:rsidRPr="004C030D">
              <w:rPr>
                <w:rFonts w:ascii="Times New Roman" w:eastAsia="Times New Roman" w:hAnsi="Times New Roman" w:cs="Times New Roman"/>
                <w:sz w:val="24"/>
                <w:szCs w:val="24"/>
                <w:lang w:eastAsia="lv-LV"/>
              </w:rPr>
              <w:t xml:space="preserve">statistiskās informācijas apjoms tiek paplašināts, lai sasniegtu Statistikas likuma </w:t>
            </w:r>
            <w:proofErr w:type="gramStart"/>
            <w:r w:rsidRPr="004C030D">
              <w:rPr>
                <w:rFonts w:ascii="Times New Roman" w:eastAsia="Times New Roman" w:hAnsi="Times New Roman" w:cs="Times New Roman"/>
                <w:sz w:val="24"/>
                <w:szCs w:val="24"/>
                <w:lang w:eastAsia="lv-LV"/>
              </w:rPr>
              <w:t>5.panta</w:t>
            </w:r>
            <w:proofErr w:type="gramEnd"/>
            <w:r w:rsidRPr="004C030D">
              <w:rPr>
                <w:rFonts w:ascii="Times New Roman" w:eastAsia="Times New Roman" w:hAnsi="Times New Roman" w:cs="Times New Roman"/>
                <w:sz w:val="24"/>
                <w:szCs w:val="24"/>
                <w:lang w:eastAsia="lv-LV"/>
              </w:rPr>
              <w:t xml:space="preserve"> pirmās daļas 1. un 2. punktā noteiktos  mērķus - normatīvo aktu vai attīstības plānošanas dokumentu izstrāde, ieviešana, uzraudzība vai novērtēšana, kā arī normatīvajos aktos noteikto valsts institūciju funkciju izpilde. </w:t>
            </w:r>
          </w:p>
          <w:p w:rsidR="004C030D" w:rsidRPr="004C030D" w:rsidRDefault="004C030D" w:rsidP="004C030D">
            <w:pPr>
              <w:suppressAutoHyphens/>
              <w:spacing w:after="0" w:line="240" w:lineRule="auto"/>
              <w:jc w:val="both"/>
              <w:rPr>
                <w:rFonts w:ascii="Times New Roman" w:hAnsi="Times New Roman" w:cs="Times New Roman"/>
                <w:color w:val="000000"/>
                <w:sz w:val="24"/>
                <w:szCs w:val="24"/>
                <w:shd w:val="clear" w:color="auto" w:fill="FFFFFF"/>
              </w:rPr>
            </w:pPr>
            <w:r w:rsidRPr="004C030D">
              <w:rPr>
                <w:rFonts w:ascii="Times New Roman" w:eastAsia="Times New Roman" w:hAnsi="Times New Roman" w:cs="Times New Roman"/>
                <w:sz w:val="24"/>
                <w:szCs w:val="24"/>
                <w:lang w:eastAsia="lv-LV"/>
              </w:rPr>
              <w:t xml:space="preserve">Valsts bērnu tiesību aizsardzības inspekcija </w:t>
            </w:r>
            <w:r w:rsidRPr="004C030D">
              <w:rPr>
                <w:rFonts w:ascii="Times New Roman" w:hAnsi="Times New Roman" w:cs="Times New Roman"/>
                <w:color w:val="000000"/>
                <w:sz w:val="24"/>
                <w:szCs w:val="24"/>
                <w:shd w:val="clear" w:color="auto" w:fill="FFFFFF"/>
              </w:rPr>
              <w:t>īsteno bāriņtiesu darba uzraudzību un metodisko palīdzību (izņemot uzdevumus, kas noteikti Bāriņtiesu likuma VII un VIII nodaļā), analizē situāciju bērnu tiesību aizsardzības jomā, kā arī apkopo statistikas datus un pārbaužu rezultātā iegūto informāciju inspekcijas kompetences jomā un sniedz Labklājības ministrijai priekšlikumus situācijas uzlabošanai</w:t>
            </w:r>
            <w:r w:rsidRPr="004C030D">
              <w:rPr>
                <w:rFonts w:ascii="Times New Roman" w:hAnsi="Times New Roman" w:cs="Times New Roman"/>
                <w:color w:val="000000"/>
                <w:sz w:val="24"/>
                <w:szCs w:val="24"/>
                <w:u w:val="single"/>
                <w:shd w:val="clear" w:color="auto" w:fill="FFFFFF"/>
              </w:rPr>
              <w:t xml:space="preserve"> </w:t>
            </w:r>
            <w:r w:rsidRPr="004C030D">
              <w:rPr>
                <w:rFonts w:ascii="Times New Roman" w:hAnsi="Times New Roman" w:cs="Times New Roman"/>
                <w:color w:val="000000"/>
                <w:sz w:val="24"/>
                <w:szCs w:val="24"/>
                <w:shd w:val="clear" w:color="auto" w:fill="FFFFFF"/>
              </w:rPr>
              <w:t xml:space="preserve">(Ministru kabineta </w:t>
            </w:r>
            <w:proofErr w:type="gramStart"/>
            <w:r w:rsidRPr="004C030D">
              <w:rPr>
                <w:rFonts w:ascii="Times New Roman" w:hAnsi="Times New Roman" w:cs="Times New Roman"/>
                <w:color w:val="000000"/>
                <w:sz w:val="24"/>
                <w:szCs w:val="24"/>
                <w:shd w:val="clear" w:color="auto" w:fill="FFFFFF"/>
              </w:rPr>
              <w:t>2005.gada</w:t>
            </w:r>
            <w:proofErr w:type="gramEnd"/>
            <w:r w:rsidRPr="004C030D">
              <w:rPr>
                <w:rFonts w:ascii="Times New Roman" w:hAnsi="Times New Roman" w:cs="Times New Roman"/>
                <w:color w:val="000000"/>
                <w:sz w:val="24"/>
                <w:szCs w:val="24"/>
                <w:shd w:val="clear" w:color="auto" w:fill="FFFFFF"/>
              </w:rPr>
              <w:t xml:space="preserve"> 29.novembra noteikumu Nr.898 “Valsts bērnu tiesību aizsardzības inspekcijas nolikums” 2.2., 2.3., 3.7.apkašpunkts, Bāriņtiesu likuma 5.panta pirmā daļa). Un attiecīgi, īstenojot minētos uzdevumus, VBTAI ir secinājusi, ka tai ir nepieciešama detalizētākā statistiskā informācija, lai turpmāk pilnvērtīgi varētu analizēt bāriņtiesu kompetencē veiktās darbības, nodrošināt nepieciešamo metodisko palīdzību, kā arī sniegt Labklājības ministrijai priekšlikumus situācijas uzlabošanai.</w:t>
            </w:r>
          </w:p>
          <w:p w:rsidR="004C030D" w:rsidRPr="004C030D" w:rsidRDefault="004C030D" w:rsidP="004C030D">
            <w:pPr>
              <w:suppressAutoHyphens/>
              <w:spacing w:after="0" w:line="240" w:lineRule="auto"/>
              <w:jc w:val="both"/>
              <w:rPr>
                <w:rFonts w:ascii="Times New Roman" w:hAnsi="Times New Roman" w:cs="Times New Roman"/>
                <w:color w:val="000000"/>
                <w:sz w:val="24"/>
                <w:szCs w:val="24"/>
                <w:shd w:val="clear" w:color="auto" w:fill="FFFFFF"/>
              </w:rPr>
            </w:pPr>
          </w:p>
          <w:p w:rsidR="004C030D" w:rsidRPr="004C030D" w:rsidRDefault="004C030D" w:rsidP="004C030D">
            <w:pPr>
              <w:suppressAutoHyphens/>
              <w:spacing w:after="0" w:line="240" w:lineRule="auto"/>
              <w:jc w:val="both"/>
              <w:rPr>
                <w:rFonts w:ascii="Times New Roman" w:hAnsi="Times New Roman" w:cs="Times New Roman"/>
                <w:sz w:val="24"/>
                <w:szCs w:val="24"/>
              </w:rPr>
            </w:pPr>
            <w:r w:rsidRPr="004C030D">
              <w:rPr>
                <w:rFonts w:ascii="Times New Roman" w:hAnsi="Times New Roman" w:cs="Times New Roman"/>
                <w:color w:val="000000"/>
                <w:sz w:val="24"/>
                <w:szCs w:val="24"/>
                <w:shd w:val="clear" w:color="auto" w:fill="FFFFFF"/>
              </w:rPr>
              <w:t xml:space="preserve">Labklājības ministrija ir vadošā valsts pārvaldes iestāde bērnu un ģimenes tiesību jomā. </w:t>
            </w:r>
            <w:r w:rsidRPr="004C030D">
              <w:rPr>
                <w:rFonts w:ascii="Times New Roman" w:hAnsi="Times New Roman" w:cs="Times New Roman"/>
                <w:sz w:val="24"/>
                <w:szCs w:val="24"/>
              </w:rPr>
              <w:t xml:space="preserve">Izstrādātais Noteikumu projekts ļaus sagatavot precīzāku datu analīzi gan bērnu un ģimenes politikas plānošanas vajadzībām, gan starptautiskajām organizācijām. </w:t>
            </w:r>
          </w:p>
          <w:p w:rsidR="004C030D" w:rsidRPr="004C030D" w:rsidRDefault="004C030D" w:rsidP="004C030D">
            <w:pPr>
              <w:suppressAutoHyphens/>
              <w:spacing w:after="0" w:line="240" w:lineRule="auto"/>
              <w:jc w:val="both"/>
              <w:rPr>
                <w:rFonts w:ascii="Times New Roman" w:hAnsi="Times New Roman" w:cs="Times New Roman"/>
                <w:color w:val="000000"/>
                <w:sz w:val="24"/>
                <w:szCs w:val="24"/>
                <w:shd w:val="clear" w:color="auto" w:fill="FFFFFF"/>
              </w:rPr>
            </w:pPr>
            <w:r w:rsidRPr="004C030D">
              <w:rPr>
                <w:rFonts w:ascii="Times New Roman" w:hAnsi="Times New Roman" w:cs="Times New Roman"/>
                <w:color w:val="000000"/>
                <w:sz w:val="24"/>
                <w:szCs w:val="24"/>
                <w:shd w:val="clear" w:color="auto" w:fill="FFFFFF"/>
              </w:rPr>
              <w:t xml:space="preserve">Atbilstoši kompetencei Labklājības ministrija nodrošina bērnu tiesību aizsardzības procesa kvalitātes novērtēšanu, analīzi un </w:t>
            </w:r>
            <w:r w:rsidRPr="004C030D">
              <w:rPr>
                <w:rFonts w:ascii="Times New Roman" w:hAnsi="Times New Roman" w:cs="Times New Roman"/>
                <w:color w:val="000000"/>
                <w:sz w:val="24"/>
                <w:szCs w:val="24"/>
                <w:shd w:val="clear" w:color="auto" w:fill="FFFFFF"/>
              </w:rPr>
              <w:lastRenderedPageBreak/>
              <w:t>priekšlikumu sagatavošanu bērnu tiesību aizsardzības uzlabošanai;</w:t>
            </w:r>
            <w:r w:rsidRPr="004C030D">
              <w:rPr>
                <w:sz w:val="24"/>
                <w:szCs w:val="24"/>
              </w:rPr>
              <w:t xml:space="preserve"> </w:t>
            </w:r>
            <w:r w:rsidRPr="004C030D">
              <w:rPr>
                <w:rFonts w:ascii="Times New Roman" w:hAnsi="Times New Roman" w:cs="Times New Roman"/>
                <w:color w:val="000000"/>
                <w:sz w:val="24"/>
                <w:szCs w:val="24"/>
                <w:shd w:val="clear" w:color="auto" w:fill="FFFFFF"/>
              </w:rPr>
              <w:t xml:space="preserve">nodrošina ikgadējā pārskata par bērnu stāvokli valstī sagatavošanu un iesniegšanu Saeimai un Ministru kabinetam; sadarbībā ar nozaru ministrijām izstrādā ilgtermiņa valsts politikas projektus bērnu tiesību aizsardzības jomā, tai skaitā valsts politikas projektus bāreņu un bez vecāku gādības palikušu bērnu alternatīvās aprūpes jomā; sagatavo iesniegšanai Apvienoto Nāciju Organizācijas (ANO) Bērnu tiesību komitejai ziņojumu par bērnu stāvokli Latvijā un pasākumiem, kas veikti bērna tiesību nodrošināšanai (Bērnu tiesību aizsardzības likuma </w:t>
            </w:r>
            <w:proofErr w:type="gramStart"/>
            <w:r w:rsidRPr="004C030D">
              <w:rPr>
                <w:rFonts w:ascii="Times New Roman" w:hAnsi="Times New Roman" w:cs="Times New Roman"/>
                <w:color w:val="000000"/>
                <w:sz w:val="24"/>
                <w:szCs w:val="24"/>
                <w:shd w:val="clear" w:color="auto" w:fill="FFFFFF"/>
              </w:rPr>
              <w:t>62.pants</w:t>
            </w:r>
            <w:proofErr w:type="gramEnd"/>
            <w:r w:rsidRPr="004C030D">
              <w:rPr>
                <w:rFonts w:ascii="Times New Roman" w:hAnsi="Times New Roman" w:cs="Times New Roman"/>
                <w:color w:val="000000"/>
                <w:sz w:val="24"/>
                <w:szCs w:val="24"/>
                <w:shd w:val="clear" w:color="auto" w:fill="FFFFFF"/>
              </w:rPr>
              <w:t xml:space="preserve">). </w:t>
            </w:r>
          </w:p>
          <w:p w:rsidR="004C030D" w:rsidRPr="004C030D" w:rsidRDefault="004C030D" w:rsidP="004C030D">
            <w:pPr>
              <w:suppressAutoHyphens/>
              <w:spacing w:after="0" w:line="240" w:lineRule="auto"/>
              <w:jc w:val="both"/>
              <w:rPr>
                <w:rFonts w:ascii="Times New Roman" w:hAnsi="Times New Roman" w:cs="Times New Roman"/>
                <w:color w:val="000000"/>
                <w:sz w:val="24"/>
                <w:szCs w:val="24"/>
                <w:shd w:val="clear" w:color="auto" w:fill="FFFFFF"/>
              </w:rPr>
            </w:pP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Bāriņtiesu apkopotie dati tiek izmantoti, lai sagatavotu informāciju atbilstoši ANO Bērnu tiesību konvencijas (kurai Latvija pievienojusies </w:t>
            </w:r>
            <w:proofErr w:type="gramStart"/>
            <w:r w:rsidRPr="004C030D">
              <w:rPr>
                <w:rFonts w:ascii="Times New Roman" w:eastAsia="Times New Roman" w:hAnsi="Times New Roman" w:cs="Times New Roman"/>
                <w:sz w:val="24"/>
                <w:szCs w:val="24"/>
                <w:lang w:eastAsia="lv-LV"/>
              </w:rPr>
              <w:t>1992.gada</w:t>
            </w:r>
            <w:proofErr w:type="gramEnd"/>
            <w:r w:rsidRPr="004C030D">
              <w:rPr>
                <w:rFonts w:ascii="Times New Roman" w:eastAsia="Times New Roman" w:hAnsi="Times New Roman" w:cs="Times New Roman"/>
                <w:sz w:val="24"/>
                <w:szCs w:val="24"/>
                <w:lang w:eastAsia="lv-LV"/>
              </w:rPr>
              <w:t xml:space="preserve"> 14.maijā):</w:t>
            </w:r>
          </w:p>
          <w:p w:rsidR="004F45EF"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1) </w:t>
            </w:r>
            <w:proofErr w:type="gramStart"/>
            <w:r w:rsidRPr="004C030D">
              <w:rPr>
                <w:rFonts w:ascii="Times New Roman" w:eastAsia="Times New Roman" w:hAnsi="Times New Roman" w:cs="Times New Roman"/>
                <w:sz w:val="24"/>
                <w:szCs w:val="24"/>
                <w:lang w:eastAsia="lv-LV"/>
              </w:rPr>
              <w:t>9.pantam</w:t>
            </w:r>
            <w:proofErr w:type="gramEnd"/>
            <w:r w:rsidRPr="004C030D">
              <w:rPr>
                <w:rFonts w:ascii="Times New Roman" w:eastAsia="Times New Roman" w:hAnsi="Times New Roman" w:cs="Times New Roman"/>
                <w:sz w:val="24"/>
                <w:szCs w:val="24"/>
                <w:lang w:eastAsia="lv-LV"/>
              </w:rPr>
              <w:t xml:space="preserve"> (Dalībvalstis nodrošina, lai neviens bērns netiktu šķirts no vecākiem pret viņu gribu, izņemot tos gadījumus, kad kompetentas iestādes </w:t>
            </w:r>
            <w:r w:rsidR="004F45EF">
              <w:rPr>
                <w:rFonts w:ascii="Arial" w:hAnsi="Arial" w:cs="Arial"/>
                <w:color w:val="545454"/>
                <w:shd w:val="clear" w:color="auto" w:fill="FFFFFF"/>
              </w:rPr>
              <w:t>[...]</w:t>
            </w:r>
            <w:r w:rsidRPr="004C030D">
              <w:rPr>
                <w:rFonts w:ascii="Times New Roman" w:eastAsia="Times New Roman" w:hAnsi="Times New Roman" w:cs="Times New Roman"/>
                <w:sz w:val="24"/>
                <w:szCs w:val="24"/>
                <w:lang w:eastAsia="lv-LV"/>
              </w:rPr>
              <w:t xml:space="preserve"> nolemj, ka šāda šķiršana ir bērna interesēs. Šāds lēmums var būt nepieciešams īpašos gadījumos, piemēram, tad, ja vecāki nežēlīgi izturas pre</w:t>
            </w:r>
            <w:r w:rsidR="004F45EF">
              <w:rPr>
                <w:rFonts w:ascii="Times New Roman" w:eastAsia="Times New Roman" w:hAnsi="Times New Roman" w:cs="Times New Roman"/>
                <w:sz w:val="24"/>
                <w:szCs w:val="24"/>
                <w:lang w:eastAsia="lv-LV"/>
              </w:rPr>
              <w:t>t bērnu vai nerūpējas par viņu.</w:t>
            </w:r>
            <w:r w:rsidRPr="004C030D">
              <w:rPr>
                <w:rFonts w:ascii="Times New Roman" w:eastAsia="Times New Roman" w:hAnsi="Times New Roman" w:cs="Times New Roman"/>
                <w:sz w:val="24"/>
                <w:szCs w:val="24"/>
                <w:lang w:eastAsia="lv-LV"/>
              </w:rPr>
              <w:t>);</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 2) </w:t>
            </w:r>
            <w:proofErr w:type="gramStart"/>
            <w:r w:rsidRPr="004C030D">
              <w:rPr>
                <w:rFonts w:ascii="Times New Roman" w:eastAsia="Times New Roman" w:hAnsi="Times New Roman" w:cs="Times New Roman"/>
                <w:sz w:val="24"/>
                <w:szCs w:val="24"/>
                <w:lang w:eastAsia="lv-LV"/>
              </w:rPr>
              <w:t>19.pantam</w:t>
            </w:r>
            <w:proofErr w:type="gramEnd"/>
            <w:r w:rsidRPr="004C030D">
              <w:rPr>
                <w:rFonts w:ascii="Times New Roman" w:eastAsia="Times New Roman" w:hAnsi="Times New Roman" w:cs="Times New Roman"/>
                <w:sz w:val="24"/>
                <w:szCs w:val="24"/>
                <w:lang w:eastAsia="lv-LV"/>
              </w:rPr>
              <w:t xml:space="preserve"> ( Dalībva</w:t>
            </w:r>
            <w:r w:rsidR="004F45EF">
              <w:rPr>
                <w:rFonts w:ascii="Times New Roman" w:eastAsia="Times New Roman" w:hAnsi="Times New Roman" w:cs="Times New Roman"/>
                <w:sz w:val="24"/>
                <w:szCs w:val="24"/>
                <w:lang w:eastAsia="lv-LV"/>
              </w:rPr>
              <w:t xml:space="preserve">lstis veic visus attiecīgos </w:t>
            </w:r>
            <w:r w:rsidR="004F45EF">
              <w:rPr>
                <w:rFonts w:ascii="Arial" w:hAnsi="Arial" w:cs="Arial"/>
                <w:color w:val="545454"/>
                <w:shd w:val="clear" w:color="auto" w:fill="FFFFFF"/>
              </w:rPr>
              <w:t>[...]</w:t>
            </w:r>
            <w:r w:rsidRPr="004C030D">
              <w:rPr>
                <w:rFonts w:ascii="Times New Roman" w:eastAsia="Times New Roman" w:hAnsi="Times New Roman" w:cs="Times New Roman"/>
                <w:sz w:val="24"/>
                <w:szCs w:val="24"/>
                <w:lang w:eastAsia="lv-LV"/>
              </w:rPr>
              <w:t xml:space="preserve"> pasākumus, lai ikvienu bērnu aizsargātu pret fizisku vai psiholoģisku vardarbību, miesas bojājumiem vai nežēlīgu, nevērīgu vai nolaidīgu izturēšanos, sliktu izturēšanos vai ekspluatāciju, tostarp pret seksuālu vardarbību, kamēr viņš ir vecāku, aizbildņu vai jebkuras citas par bērnu atbildīgas personas aprūpē);</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3) </w:t>
            </w:r>
            <w:proofErr w:type="gramStart"/>
            <w:r w:rsidRPr="004C030D">
              <w:rPr>
                <w:rFonts w:ascii="Times New Roman" w:eastAsia="Times New Roman" w:hAnsi="Times New Roman" w:cs="Times New Roman"/>
                <w:sz w:val="24"/>
                <w:szCs w:val="24"/>
                <w:lang w:eastAsia="lv-LV"/>
              </w:rPr>
              <w:t>20.pantam</w:t>
            </w:r>
            <w:proofErr w:type="gramEnd"/>
            <w:r w:rsidRPr="004C030D">
              <w:rPr>
                <w:rFonts w:ascii="Times New Roman" w:eastAsia="Times New Roman" w:hAnsi="Times New Roman" w:cs="Times New Roman"/>
                <w:sz w:val="24"/>
                <w:szCs w:val="24"/>
                <w:lang w:eastAsia="lv-LV"/>
              </w:rPr>
              <w:t xml:space="preserve"> (Bērnam, kuram īslaicīgi vai pastāvīgi nav savas ģimenes vai kuru viņa paša interesēs nedrīkst atstāt ģimenē, ir tiesības uz īpašu valsts aizsardzību un palīdzību);</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4) </w:t>
            </w:r>
            <w:proofErr w:type="gramStart"/>
            <w:r w:rsidRPr="004C030D">
              <w:rPr>
                <w:rFonts w:ascii="Times New Roman" w:eastAsia="Times New Roman" w:hAnsi="Times New Roman" w:cs="Times New Roman"/>
                <w:sz w:val="24"/>
                <w:szCs w:val="24"/>
                <w:lang w:eastAsia="lv-LV"/>
              </w:rPr>
              <w:t>22.pantam</w:t>
            </w:r>
            <w:proofErr w:type="gramEnd"/>
            <w:r w:rsidRPr="004C030D">
              <w:rPr>
                <w:rFonts w:ascii="Times New Roman" w:eastAsia="Times New Roman" w:hAnsi="Times New Roman" w:cs="Times New Roman"/>
                <w:sz w:val="24"/>
                <w:szCs w:val="24"/>
                <w:lang w:eastAsia="lv-LV"/>
              </w:rPr>
              <w:t xml:space="preserve"> (Dalībvalstis veic attiecīgus pasākumus, lai bērnam, kas vēlas iegūt bēgļa statusu vai kas tiek uzskatīts par bēgli </w:t>
            </w:r>
            <w:r w:rsidR="00A261F1">
              <w:rPr>
                <w:rFonts w:ascii="Arial" w:hAnsi="Arial" w:cs="Arial"/>
                <w:color w:val="545454"/>
                <w:shd w:val="clear" w:color="auto" w:fill="FFFFFF"/>
              </w:rPr>
              <w:t>[...]</w:t>
            </w:r>
            <w:r w:rsidRPr="004C030D">
              <w:rPr>
                <w:rFonts w:ascii="Times New Roman" w:eastAsia="Times New Roman" w:hAnsi="Times New Roman" w:cs="Times New Roman"/>
                <w:sz w:val="24"/>
                <w:szCs w:val="24"/>
                <w:lang w:eastAsia="lv-LV"/>
              </w:rPr>
              <w:t xml:space="preserve">, nodrošinātu pienācīgu aizsardzību un humāno palīdzību to tiesību izmantošanā); </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5) </w:t>
            </w:r>
            <w:proofErr w:type="gramStart"/>
            <w:r w:rsidRPr="004C030D">
              <w:rPr>
                <w:rFonts w:ascii="Times New Roman" w:eastAsia="Times New Roman" w:hAnsi="Times New Roman" w:cs="Times New Roman"/>
                <w:sz w:val="24"/>
                <w:szCs w:val="24"/>
                <w:lang w:eastAsia="lv-LV"/>
              </w:rPr>
              <w:t>34.pantam</w:t>
            </w:r>
            <w:proofErr w:type="gramEnd"/>
            <w:r w:rsidRPr="004C030D">
              <w:rPr>
                <w:rFonts w:ascii="Times New Roman" w:eastAsia="Times New Roman" w:hAnsi="Times New Roman" w:cs="Times New Roman"/>
                <w:sz w:val="24"/>
                <w:szCs w:val="24"/>
                <w:lang w:eastAsia="lv-LV"/>
              </w:rPr>
              <w:t xml:space="preserve"> (Dalībvalstis apņemas aizsargāt bērnus pret jebkādu seksuālu izmantošanu un seksuālu vardarbību). </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Tātad,</w:t>
            </w:r>
            <w:proofErr w:type="gramStart"/>
            <w:r w:rsidRPr="004C030D">
              <w:rPr>
                <w:rFonts w:ascii="Times New Roman" w:eastAsia="Times New Roman" w:hAnsi="Times New Roman" w:cs="Times New Roman"/>
                <w:sz w:val="24"/>
                <w:szCs w:val="24"/>
                <w:lang w:eastAsia="lv-LV"/>
              </w:rPr>
              <w:t xml:space="preserve">  </w:t>
            </w:r>
            <w:proofErr w:type="gramEnd"/>
            <w:r w:rsidRPr="004C030D">
              <w:rPr>
                <w:rFonts w:ascii="Times New Roman" w:hAnsi="Times New Roman" w:cs="Times New Roman"/>
                <w:color w:val="000000"/>
                <w:sz w:val="24"/>
                <w:szCs w:val="24"/>
                <w:shd w:val="clear" w:color="auto" w:fill="FFFFFF"/>
              </w:rPr>
              <w:t xml:space="preserve">lai pilnvērtīgi sagatavotu ANO Bērnu tiesību komitejai ziņojumu par bērnu stāvokli Latvijā, ir nepieciešami detalizētāki dati, nekā tas noteikts oficiālās statistikas programmā,  tostarp par lietām par aizgādības tiesību pārtraukšanu, atjaunošanu, audžuģimeņu, aizbildņu, adopcijas lietām, vardarbību pret bērnu, to izplatību un dinamiku (Ziņojuma sadaļa ”Ģimeniskā vide un alternatīvā aprūpe”), lietām par nepilngadīgām personām bez pavadības (Ziņojuma sadaļa ”Īpašie aizsardzības pasākumi”). Attiecīgi nepieciešamie dati ir iekļauti Noteikumu projektā. </w:t>
            </w:r>
          </w:p>
          <w:p w:rsidR="004C030D" w:rsidRPr="004C030D" w:rsidRDefault="004C030D" w:rsidP="004C030D">
            <w:pPr>
              <w:suppressAutoHyphens/>
              <w:spacing w:after="0" w:line="240" w:lineRule="auto"/>
              <w:jc w:val="both"/>
              <w:rPr>
                <w:rFonts w:ascii="Times New Roman" w:hAnsi="Times New Roman" w:cs="Times New Roman"/>
                <w:color w:val="000000"/>
                <w:sz w:val="24"/>
                <w:szCs w:val="24"/>
                <w:shd w:val="clear" w:color="auto" w:fill="FFFFFF"/>
              </w:rPr>
            </w:pPr>
          </w:p>
          <w:p w:rsidR="004C030D" w:rsidRPr="004C030D" w:rsidRDefault="004C030D" w:rsidP="004C030D">
            <w:pPr>
              <w:spacing w:after="0" w:line="240" w:lineRule="auto"/>
              <w:jc w:val="both"/>
              <w:rPr>
                <w:rFonts w:ascii="Times New Roman" w:hAnsi="Times New Roman" w:cs="Times New Roman"/>
                <w:sz w:val="24"/>
                <w:szCs w:val="24"/>
              </w:rPr>
            </w:pPr>
            <w:r w:rsidRPr="004C030D">
              <w:rPr>
                <w:rFonts w:ascii="Times New Roman" w:hAnsi="Times New Roman" w:cs="Times New Roman"/>
                <w:sz w:val="24"/>
                <w:szCs w:val="24"/>
              </w:rPr>
              <w:t xml:space="preserve">Detalizētāka statistikas datu nepieciešamība ir pamatojama arī ar to, ka patlaban valstī aktīvi noris </w:t>
            </w:r>
            <w:proofErr w:type="spellStart"/>
            <w:r w:rsidRPr="004C030D">
              <w:rPr>
                <w:rFonts w:ascii="Times New Roman" w:hAnsi="Times New Roman" w:cs="Times New Roman"/>
                <w:color w:val="000000"/>
                <w:sz w:val="24"/>
                <w:szCs w:val="24"/>
                <w:shd w:val="clear" w:color="auto" w:fill="FFFFFF"/>
              </w:rPr>
              <w:t>deinstitucionalizācijas</w:t>
            </w:r>
            <w:proofErr w:type="spellEnd"/>
            <w:r w:rsidRPr="004C030D">
              <w:rPr>
                <w:rFonts w:ascii="Times New Roman" w:hAnsi="Times New Roman" w:cs="Times New Roman"/>
                <w:color w:val="000000"/>
                <w:sz w:val="24"/>
                <w:szCs w:val="24"/>
                <w:shd w:val="clear" w:color="auto" w:fill="FFFFFF"/>
              </w:rPr>
              <w:t xml:space="preserve"> process, kur būtiska loma ir tieši bāriņtiesām. </w:t>
            </w:r>
            <w:r w:rsidRPr="004C030D">
              <w:rPr>
                <w:rFonts w:ascii="Times New Roman" w:hAnsi="Times New Roman" w:cs="Times New Roman"/>
                <w:sz w:val="24"/>
                <w:szCs w:val="24"/>
              </w:rPr>
              <w:t xml:space="preserve">Tādējādi ir būtiski, lai būtu pieejama detalizēta informācija par bāriņtiesu pieņemtajiem lēmumiem, risinot jautājumu par bērnam piemērotāko ārpusģimenes aprūpes veidu (tostarp pienākumu periodiski ik pēc 3 </w:t>
            </w:r>
            <w:r w:rsidRPr="004C030D">
              <w:rPr>
                <w:rFonts w:ascii="Times New Roman" w:hAnsi="Times New Roman" w:cs="Times New Roman"/>
                <w:sz w:val="24"/>
                <w:szCs w:val="24"/>
              </w:rPr>
              <w:lastRenderedPageBreak/>
              <w:t xml:space="preserve">vai 6 mēnešiem atkarībā no bērna vecuma pārliecināties, vai konkrētajam bērnam, kas ievietots aprūpes iestādē, joprojām nav iespējams nodrošināt aprūpi ģimeniskā vidē un viņam jāturpina uzturēties šajā aprūpes iestādē), kas palīdz izvērtēt bērnu tiesību uz aprūpi ģimeniskā vidē īstenošanu.  </w:t>
            </w:r>
          </w:p>
          <w:p w:rsidR="004C030D" w:rsidRPr="004C030D" w:rsidRDefault="004C030D" w:rsidP="004C030D">
            <w:pPr>
              <w:spacing w:after="0" w:line="240" w:lineRule="auto"/>
              <w:jc w:val="both"/>
              <w:rPr>
                <w:rFonts w:ascii="Times New Roman" w:hAnsi="Times New Roman" w:cs="Times New Roman"/>
                <w:sz w:val="24"/>
                <w:szCs w:val="24"/>
              </w:rPr>
            </w:pP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Ņemot vērā to, ka bāriņtiesas saskaras un cita starpā pieņem lēmumus vardarbības un cietsirdības pret bērniem ģimenē gadījumos, bāriņtiesu apkopotie administratīvie dati ir vērtīgs avots, kas ļauj raksturot vardarbības pret bērniem ģimenē izplatību un dinamiku. Valsts pienākums apkopot un iesniegt datus, kas raksturo vardarbības ģimenē situāciju, izriet no vairākiem starptautiskajiem dokumentiem. Ar terminu </w:t>
            </w:r>
            <w:r w:rsidRPr="004C030D">
              <w:rPr>
                <w:rFonts w:ascii="Times New Roman" w:eastAsia="Times New Roman" w:hAnsi="Times New Roman" w:cs="Times New Roman"/>
                <w:i/>
                <w:sz w:val="24"/>
                <w:szCs w:val="24"/>
                <w:lang w:eastAsia="lv-LV"/>
              </w:rPr>
              <w:t>„vardarbība pret bērnu”</w:t>
            </w:r>
            <w:r w:rsidRPr="004C030D">
              <w:rPr>
                <w:rFonts w:ascii="Times New Roman" w:eastAsia="Times New Roman" w:hAnsi="Times New Roman" w:cs="Times New Roman"/>
                <w:sz w:val="24"/>
                <w:szCs w:val="24"/>
                <w:lang w:eastAsia="lv-LV"/>
              </w:rPr>
              <w:t xml:space="preserve"> saskaņā ar ANO Vispārējo komentāru Nr.13 (2011) Par bērna tiesībām uz dzīvi, brīvu no visām vardarbības formām</w:t>
            </w:r>
            <w:r w:rsidRPr="004C030D">
              <w:rPr>
                <w:rFonts w:ascii="Times New Roman" w:eastAsia="Times New Roman" w:hAnsi="Times New Roman" w:cs="Times New Roman"/>
                <w:sz w:val="24"/>
                <w:szCs w:val="24"/>
                <w:vertAlign w:val="superscript"/>
                <w:lang w:eastAsia="lv-LV"/>
              </w:rPr>
              <w:footnoteReference w:id="1"/>
            </w:r>
            <w:r w:rsidRPr="004C030D">
              <w:rPr>
                <w:rFonts w:ascii="Times New Roman" w:eastAsia="Times New Roman" w:hAnsi="Times New Roman" w:cs="Times New Roman"/>
                <w:sz w:val="24"/>
                <w:szCs w:val="24"/>
                <w:lang w:eastAsia="lv-LV"/>
              </w:rPr>
              <w:t xml:space="preserve">, saprot fizisku vai psiholoģisku vardarbību, miesas bojājumus vai nežēlīgu, nevērīgu vai nolaidīgu izturēšanos, sliktu izturēšanos vai ekspluatāciju, tostarp seksuālu vardarbību. </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Arī Eiropas Komisija pastiprināti uzsver nepieciešamību vērsties pret ar dzimumu saistītu vardarbību un vardarbību pret bērniem. Šī problēma ir akcentēta vairākās direktīvās, uzsverot nepieciešamību apkopot datus.</w:t>
            </w:r>
          </w:p>
          <w:p w:rsidR="004C030D" w:rsidRPr="004C030D" w:rsidRDefault="004C030D" w:rsidP="004C030D">
            <w:pPr>
              <w:suppressAutoHyphens/>
              <w:spacing w:after="0" w:line="240" w:lineRule="auto"/>
              <w:jc w:val="both"/>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 xml:space="preserve">EIROPAS PARLAMENTA UN PADOMES DIREKTĪVA 2011/92/ES par seksuālas vardarbības pret bērniem, bērnu seksuālas izmantošanas un bērnu pornogrāfijas apkarošanu, un ar kuru aizstāj Padomes Pamatlēmumu 2004/68/TI preambulas 44.punktā minēts, ka </w:t>
            </w:r>
            <w:r w:rsidRPr="004C030D">
              <w:rPr>
                <w:rFonts w:ascii="Times New Roman" w:eastAsia="Times New Roman" w:hAnsi="Times New Roman" w:cs="Times New Roman"/>
                <w:sz w:val="24"/>
                <w:szCs w:val="24"/>
                <w:lang w:eastAsia="lv-LV"/>
              </w:rPr>
              <w:t>Savienībai arī turpmāk būtu jāpilnveido darbs saistībā ar metodiku un datu vākšanas metodēm, lai izstrādātu salīdzināmu statistiku.</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EIROPAS PARLAMENTA UN PADOMES DIREKTĪVA 2012/29/ES, ar ko nosaka noziegumos cietušo tiesību, atbalsta un aizsardzības minimālos standartus un aizstāj Padomes Pamatlēmumu 2001/220/TI preambulas 66.punktā uzsvērts, ka sistemātiska un atbilstīga statistikas datu vākšana ir atzīta par būtisku efektīvas politikas veidošanas elementu to tiesību jomā, kas noteiktas šajā direktīvā. </w:t>
            </w:r>
          </w:p>
          <w:p w:rsidR="004C030D" w:rsidRPr="004C030D" w:rsidRDefault="004C030D" w:rsidP="004C030D">
            <w:pPr>
              <w:suppressAutoHyphens/>
              <w:spacing w:after="0" w:line="240" w:lineRule="auto"/>
              <w:jc w:val="both"/>
              <w:rPr>
                <w:rFonts w:ascii="Times New Roman" w:eastAsia="Times New Roman" w:hAnsi="Times New Roman" w:cs="Times New Roman"/>
                <w:iCs/>
                <w:sz w:val="24"/>
                <w:szCs w:val="24"/>
                <w:lang w:eastAsia="lv-LV"/>
              </w:rPr>
            </w:pPr>
            <w:r w:rsidRPr="004C030D">
              <w:rPr>
                <w:rFonts w:ascii="Times New Roman" w:eastAsia="Times New Roman" w:hAnsi="Times New Roman" w:cs="Times New Roman"/>
                <w:iCs/>
                <w:sz w:val="24"/>
                <w:szCs w:val="24"/>
                <w:lang w:eastAsia="lv-LV"/>
              </w:rPr>
              <w:t xml:space="preserve">Šīs direktīvas </w:t>
            </w:r>
            <w:proofErr w:type="gramStart"/>
            <w:r w:rsidRPr="004C030D">
              <w:rPr>
                <w:rFonts w:ascii="Times New Roman" w:eastAsia="Times New Roman" w:hAnsi="Times New Roman" w:cs="Times New Roman"/>
                <w:iCs/>
                <w:sz w:val="24"/>
                <w:szCs w:val="24"/>
                <w:lang w:eastAsia="lv-LV"/>
              </w:rPr>
              <w:t>28.pantā</w:t>
            </w:r>
            <w:proofErr w:type="gramEnd"/>
            <w:r w:rsidRPr="004C030D">
              <w:rPr>
                <w:rFonts w:ascii="Times New Roman" w:eastAsia="Times New Roman" w:hAnsi="Times New Roman" w:cs="Times New Roman"/>
                <w:iCs/>
                <w:sz w:val="24"/>
                <w:szCs w:val="24"/>
                <w:lang w:eastAsia="lv-LV"/>
              </w:rPr>
              <w:t xml:space="preserve"> dalībvalstīm ir noteikts pienākums </w:t>
            </w:r>
            <w:r w:rsidRPr="004C030D">
              <w:rPr>
                <w:rFonts w:ascii="Times New Roman" w:eastAsia="Times New Roman" w:hAnsi="Times New Roman" w:cs="Times New Roman"/>
                <w:sz w:val="24"/>
                <w:szCs w:val="24"/>
                <w:lang w:eastAsia="lv-LV"/>
              </w:rPr>
              <w:t>līdz 2017. gada 16. novembrim un pēc tam reizi trijos gados darīt Komisijai zināmus pieejamos datus par to, kā cietušie ir piekļuvuši tiesībām, kas noteiktas šajā direktīvā.</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proofErr w:type="gramStart"/>
            <w:r w:rsidRPr="004C030D">
              <w:rPr>
                <w:rFonts w:ascii="Times New Roman" w:eastAsia="Times New Roman" w:hAnsi="Times New Roman" w:cs="Times New Roman"/>
                <w:sz w:val="24"/>
                <w:szCs w:val="24"/>
                <w:lang w:eastAsia="lv-LV"/>
              </w:rPr>
              <w:t>2014.gada</w:t>
            </w:r>
            <w:proofErr w:type="gramEnd"/>
            <w:r w:rsidRPr="004C030D">
              <w:rPr>
                <w:rFonts w:ascii="Times New Roman" w:eastAsia="Times New Roman" w:hAnsi="Times New Roman" w:cs="Times New Roman"/>
                <w:sz w:val="24"/>
                <w:szCs w:val="24"/>
                <w:lang w:eastAsia="lv-LV"/>
              </w:rPr>
              <w:t xml:space="preserve"> 5.jūnijā tika apstiprināti Padomes secinājumi „Visu vardarbības formu pret sievietēm un meitenēm, tai skaitā sieviešu dzimumorgānu kropļošanu, novēršana un apkarošana”</w:t>
            </w:r>
            <w:r w:rsidRPr="004C030D">
              <w:rPr>
                <w:rFonts w:ascii="Times New Roman" w:eastAsia="Times New Roman" w:hAnsi="Times New Roman" w:cs="Times New Roman"/>
                <w:sz w:val="24"/>
                <w:szCs w:val="24"/>
                <w:vertAlign w:val="superscript"/>
                <w:lang w:eastAsia="lv-LV"/>
              </w:rPr>
              <w:footnoteReference w:id="2"/>
            </w:r>
            <w:r w:rsidRPr="004C030D">
              <w:rPr>
                <w:rFonts w:ascii="Times New Roman" w:eastAsia="Times New Roman" w:hAnsi="Times New Roman" w:cs="Times New Roman"/>
                <w:sz w:val="24"/>
                <w:szCs w:val="24"/>
                <w:lang w:eastAsia="lv-LV"/>
              </w:rPr>
              <w:t xml:space="preserve">, kur dalībvalstis ir aicinātas uzlabot datu par vardarbības pret sievietēm apkopošanu, tai skaitā reģistrējot informāciju par cietušo un </w:t>
            </w:r>
            <w:r w:rsidRPr="004C030D">
              <w:rPr>
                <w:rFonts w:ascii="Times New Roman" w:eastAsia="Times New Roman" w:hAnsi="Times New Roman" w:cs="Times New Roman"/>
                <w:sz w:val="24"/>
                <w:szCs w:val="24"/>
                <w:lang w:eastAsia="lv-LV"/>
              </w:rPr>
              <w:lastRenderedPageBreak/>
              <w:t>vardarbības veicēju, dalījumā pēc dzimuma, vecuma un cietušā un vardarbības veicēja savstarpējām attiecībām, par notiesājošajiem spriedumiem un piespriestajiem sodiem.</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Vairākas starptautiskās organizācijas iepriekš ir izteikušas bažas, ka ir nepietiekami dati par vardarbības ģimenē izplatību Latvijā. Piemēram, ANO Konvencijas par jebkuru Sieviešu diskriminācijas izskaušanu (CEDAW)</w:t>
            </w:r>
            <w:proofErr w:type="gramStart"/>
            <w:r w:rsidRPr="004C030D">
              <w:rPr>
                <w:rFonts w:ascii="Times New Roman" w:eastAsia="Times New Roman" w:hAnsi="Times New Roman" w:cs="Times New Roman"/>
                <w:sz w:val="24"/>
                <w:szCs w:val="24"/>
                <w:lang w:eastAsia="lv-LV"/>
              </w:rPr>
              <w:t xml:space="preserve">  </w:t>
            </w:r>
            <w:proofErr w:type="gramEnd"/>
            <w:r w:rsidRPr="004C030D">
              <w:rPr>
                <w:rFonts w:ascii="Times New Roman" w:eastAsia="Times New Roman" w:hAnsi="Times New Roman" w:cs="Times New Roman"/>
                <w:sz w:val="24"/>
                <w:szCs w:val="24"/>
                <w:lang w:eastAsia="lv-LV"/>
              </w:rPr>
              <w:t>komiteja, 31.sesijas laikā  izskatot Latvijas apvienoto ziņojumu par konvencijas izpildi, sagatavoja ieteikumus Latvijai</w:t>
            </w:r>
            <w:r w:rsidRPr="004C030D">
              <w:rPr>
                <w:rFonts w:ascii="Times New Roman" w:eastAsia="Times New Roman" w:hAnsi="Times New Roman" w:cs="Times New Roman"/>
                <w:sz w:val="24"/>
                <w:szCs w:val="24"/>
                <w:vertAlign w:val="superscript"/>
                <w:lang w:eastAsia="lv-LV"/>
              </w:rPr>
              <w:footnoteReference w:id="3"/>
            </w:r>
            <w:r w:rsidRPr="004C030D">
              <w:rPr>
                <w:rFonts w:ascii="Times New Roman" w:eastAsia="Times New Roman" w:hAnsi="Times New Roman" w:cs="Times New Roman"/>
                <w:sz w:val="24"/>
                <w:szCs w:val="24"/>
                <w:lang w:eastAsia="lv-LV"/>
              </w:rPr>
              <w:t>, tai skaitā, izsakot nožēlu, ka nav pietiekamu datu un informācijas par to, cik lielā mērā ir izplatīta pret sievietēm vērstā vardarbība, tai skaitā par vardarbību ģimenē. Komiteja mudināja dalībvalsti nostiprināt savu datu vākšanas sistēmu, atsevišķi norādot dzimumu un informāciju par pret sievietēm vērstās vardarbības raksturu un mērogu, tai skaitā par vardarbību ģimenē, un iekļaut šo informāciju savā nākamajā kārtējā ziņojumā.</w:t>
            </w:r>
          </w:p>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ANO Bērnu tiesību komiteja (CRC) 2006. gada 28. jūnija rekomendācijās CRC/C/LVA/CO/2, kas gatavotas, izvērtējot 2006. gada 16. maijā Latvijas ziņojumu</w:t>
            </w:r>
            <w:r w:rsidRPr="004C030D">
              <w:rPr>
                <w:rFonts w:ascii="Times New Roman" w:eastAsia="Times New Roman" w:hAnsi="Times New Roman" w:cs="Times New Roman"/>
                <w:sz w:val="24"/>
                <w:szCs w:val="24"/>
                <w:vertAlign w:val="superscript"/>
                <w:lang w:eastAsia="lv-LV"/>
              </w:rPr>
              <w:footnoteReference w:id="4"/>
            </w:r>
            <w:r w:rsidRPr="004C030D">
              <w:rPr>
                <w:rFonts w:ascii="Times New Roman" w:eastAsia="Times New Roman" w:hAnsi="Times New Roman" w:cs="Times New Roman"/>
                <w:sz w:val="24"/>
                <w:szCs w:val="24"/>
                <w:lang w:eastAsia="lv-LV"/>
              </w:rPr>
              <w:t>, izteica bažas, ka vardarbība pret bērniem ir plaši izplatīta problēma un ka vardarbība ģimenē bieži vien tiek uztverta kā privāta problēma. Rekomendācijās</w:t>
            </w:r>
            <w:proofErr w:type="gramStart"/>
            <w:r w:rsidRPr="004C030D">
              <w:rPr>
                <w:rFonts w:ascii="Times New Roman" w:eastAsia="Times New Roman" w:hAnsi="Times New Roman" w:cs="Times New Roman"/>
                <w:sz w:val="24"/>
                <w:szCs w:val="24"/>
                <w:lang w:eastAsia="lv-LV"/>
              </w:rPr>
              <w:t xml:space="preserve">  </w:t>
            </w:r>
            <w:proofErr w:type="gramEnd"/>
            <w:r w:rsidRPr="004C030D">
              <w:rPr>
                <w:rFonts w:ascii="Times New Roman" w:eastAsia="Times New Roman" w:hAnsi="Times New Roman" w:cs="Times New Roman"/>
                <w:sz w:val="24"/>
                <w:szCs w:val="24"/>
                <w:lang w:eastAsia="lv-LV"/>
              </w:rPr>
              <w:t>Komiteja pauda bažas par to, ka joprojām nav dezagregēti sistematizēti un visaptveroši dati, lai būtu iespējams analizēt faktorus, kas jo īpaši nosaka neaizsargāto bērnu grupu situāciju un Komiteja ieteica dalībvalstij veikt pasākumus tādu sistematizētu un visaptverošu datu vākšanai un grupēšanai, kā arī apsvērt iespēju veikt padziļinātus analītiskus pētījumus par bērniem, kas ir īpaši neaizsargāti: par bērniem, kuri cietuši no vardarbības, nevērības vai sliktas izturēšanās, par ielu bērniem, par bērniem ar invaliditāti un bērniem ar īpašām vajadzībām, par bērniem, kas ilgstoši atrodas iestāžu aprūpē vai dzīvo internātskolās.</w:t>
            </w:r>
          </w:p>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Tāpat Komiteja arī pauda bažas par to, ka trūkst sistemātiski vāktu datu, kas atspoguļotu vardarbības pret bērniem apjomu, un ka trūkst atbilstošu pasākumu un mehānismu šīs problēmas risināšanai un Komiteja mudināja dalībvalsti pilnveidot spēkā esošos tiesību aktus attiecībā uz bērnu aizsardzību pret visu veidu vardarbību un nodrošināt sistemātisku datu vākšanu par vardarbību pret bērniem. </w:t>
            </w:r>
          </w:p>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Arī ANO Bērnu tiesību komitejas </w:t>
            </w:r>
            <w:proofErr w:type="gramStart"/>
            <w:r w:rsidRPr="004C030D">
              <w:rPr>
                <w:rFonts w:ascii="Times New Roman" w:eastAsia="Times New Roman" w:hAnsi="Times New Roman" w:cs="Times New Roman"/>
                <w:sz w:val="24"/>
                <w:szCs w:val="24"/>
                <w:lang w:eastAsia="lv-LV"/>
              </w:rPr>
              <w:t>2016.gada</w:t>
            </w:r>
            <w:proofErr w:type="gramEnd"/>
            <w:r w:rsidRPr="004C030D">
              <w:rPr>
                <w:rFonts w:ascii="Times New Roman" w:eastAsia="Times New Roman" w:hAnsi="Times New Roman" w:cs="Times New Roman"/>
                <w:sz w:val="24"/>
                <w:szCs w:val="24"/>
                <w:lang w:eastAsia="lv-LV"/>
              </w:rPr>
              <w:t xml:space="preserve"> 29.janvārī pieņemtajos noslēguma apsvērumiem par Latvijas trešo līdz piekto periodisko ziņojumu par konvencijas izpildi Latvijai ir sniegti ieteikumi pilnveidot datu uzskaites sistēmu. </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Komiteja atzinīgi novērtēja izdevumā </w:t>
            </w:r>
            <w:r w:rsidRPr="004C030D">
              <w:rPr>
                <w:rFonts w:ascii="Times New Roman" w:eastAsia="Times New Roman" w:hAnsi="Times New Roman" w:cs="Times New Roman"/>
                <w:bCs/>
                <w:sz w:val="24"/>
                <w:szCs w:val="24"/>
                <w:lang w:eastAsia="lv-LV"/>
              </w:rPr>
              <w:t xml:space="preserve">“Bērni Latvijā” </w:t>
            </w:r>
            <w:r w:rsidRPr="004C030D">
              <w:rPr>
                <w:rFonts w:ascii="Times New Roman" w:eastAsia="Times New Roman" w:hAnsi="Times New Roman" w:cs="Times New Roman"/>
                <w:sz w:val="24"/>
                <w:szCs w:val="24"/>
                <w:lang w:eastAsia="lv-LV"/>
              </w:rPr>
              <w:t xml:space="preserve">nepārtraukti publicētos statistikas datus par bērniem paaugstināta riska situācijās (kopš 2004. gada), Iekšlietu ministrijas Nepilngadīgo personu atbalsta informācijas sistēmu, lai apstrādātu informāciju par </w:t>
            </w:r>
            <w:r w:rsidRPr="004C030D">
              <w:rPr>
                <w:rFonts w:ascii="Times New Roman" w:eastAsia="Times New Roman" w:hAnsi="Times New Roman" w:cs="Times New Roman"/>
                <w:sz w:val="24"/>
                <w:szCs w:val="24"/>
                <w:lang w:eastAsia="lv-LV"/>
              </w:rPr>
              <w:lastRenderedPageBreak/>
              <w:t xml:space="preserve">bērniem krīzes situācijās (kopš 2012. gada), dažādus tematiskos pētījumus un paveiktos darbus, lai izstrādātu informācijas sistēmu par bēgļiem un patvēruma meklētājiem. Taču Komiteja izteica bažas par visaptverošas informācijas sistēmas trūkumu un ievadīto datu kvalitāti un ieteica dalībvalstij izstrādāt visaptverošu informācijas sistēmu, kas aptver visas Konvencijas jomas, kā arī stiprināt valsts datu operatoru kapacitāti laicīgai un pareizai datu ievadīšanai dažādās informācijas sistēmās. Tāpat Komiteja ieteica dalībvalstij, definējot, apkopojot un izplatot statistikas datus, ņemt vērā konceptuālo un metodoloģisko ietvaru, kas sniegts ANO Augstā cilvēktiesību komisāra biroja ziņojumā </w:t>
            </w:r>
            <w:r w:rsidRPr="004C030D">
              <w:rPr>
                <w:rFonts w:ascii="Times New Roman" w:eastAsia="Times New Roman" w:hAnsi="Times New Roman" w:cs="Times New Roman"/>
                <w:bCs/>
                <w:sz w:val="24"/>
                <w:szCs w:val="24"/>
                <w:lang w:eastAsia="lv-LV"/>
              </w:rPr>
              <w:t>“Cilvēktiesību rādītāji: novērtēšanas un īstenošanas vadlīnijas”.</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ANO Bērnu tiesību komitejas </w:t>
            </w:r>
            <w:proofErr w:type="gramStart"/>
            <w:r w:rsidRPr="004C030D">
              <w:rPr>
                <w:rFonts w:ascii="Times New Roman" w:eastAsia="Times New Roman" w:hAnsi="Times New Roman" w:cs="Times New Roman"/>
                <w:sz w:val="24"/>
                <w:szCs w:val="24"/>
                <w:lang w:eastAsia="lv-LV"/>
              </w:rPr>
              <w:t>2016.gada</w:t>
            </w:r>
            <w:proofErr w:type="gramEnd"/>
            <w:r w:rsidRPr="004C030D">
              <w:rPr>
                <w:rFonts w:ascii="Times New Roman" w:eastAsia="Times New Roman" w:hAnsi="Times New Roman" w:cs="Times New Roman"/>
                <w:sz w:val="24"/>
                <w:szCs w:val="24"/>
                <w:lang w:eastAsia="lv-LV"/>
              </w:rPr>
              <w:t xml:space="preserve"> 29.janvārī pieņemtajos noslēguma apsvērumos par Latvijas sākotnējā ziņojuma par konvencijas papildu protokola par tirdzniecību ar bērniem, bērna prostitūciju un bērna pornogrāfiju izpildi Komiteja ieteica dalībvalstij izstrādāt un ieviest visaptverošu, koordinētu un efektīvu datu vākšanas, analīzes, uzraudzības un ietekmes novērtēšanas sistēmu par visām Papildu protokola darbības jomām, tostarp bērna prostitūciju, bērna pornogrāfiju un bērna seksa tūrismu. Komiteja norādīja, ka datiem jābūt detalizēti izdalītiem cita starpā atbilstoši dzimumam, vecumam, tautībai, etniskajai izcelsmei, reģionam un sociālekonomiskajam stāvoklim, īpašu uzmanību pievēršot bērniem, kuri ir pakļauti riskam kļūt par Papildu protokolā iekļautu noziedzīgu darbību upuriem. </w:t>
            </w:r>
          </w:p>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uppressAutoHyphens/>
              <w:spacing w:after="0" w:line="240" w:lineRule="auto"/>
              <w:jc w:val="both"/>
              <w:rPr>
                <w:rFonts w:ascii="Times New Roman" w:hAnsi="Times New Roman" w:cs="Times New Roman"/>
                <w:sz w:val="24"/>
                <w:szCs w:val="24"/>
              </w:rPr>
            </w:pPr>
            <w:r w:rsidRPr="004C030D">
              <w:rPr>
                <w:rFonts w:ascii="Times New Roman" w:hAnsi="Times New Roman" w:cs="Times New Roman"/>
                <w:sz w:val="24"/>
                <w:szCs w:val="24"/>
              </w:rPr>
              <w:t xml:space="preserve">Bāriņtiesa ir atbildīga par ikviena attiecīgajā pašvaldībā nonākuša bērna drošību un aizsardzību. Ārvalstnieku bērni, kuri palikuši bez vecāku pavadības, ir viena no visneaizsargātākajām bērnu grupām. Tādēļ šiem bērniem ir pievēršama īpaša uzmanība, veicot regulāru bērnu situācijas pārraudzību. Viens no veidiem, kā politikas plānošanas līmenī iespējams sekot līdzi bez vecāku gādības palikušo bērnu tiesību aizsardzības nodrošināšanai, ir ikgadējo galveno statistisko rādītāju apkopošana no bāriņtiesām, veidojot vienotu statistisko pārskatu par bāriņtiesu darbību. </w:t>
            </w:r>
          </w:p>
          <w:p w:rsidR="004C030D" w:rsidRPr="004C030D" w:rsidRDefault="004C030D" w:rsidP="004C030D">
            <w:pPr>
              <w:suppressAutoHyphens/>
              <w:spacing w:after="0" w:line="240" w:lineRule="auto"/>
              <w:jc w:val="both"/>
              <w:rPr>
                <w:rFonts w:ascii="Times New Roman" w:hAnsi="Times New Roman" w:cs="Times New Roman"/>
                <w:sz w:val="24"/>
                <w:szCs w:val="24"/>
              </w:rPr>
            </w:pPr>
            <w:r w:rsidRPr="004C030D">
              <w:rPr>
                <w:rFonts w:ascii="Times New Roman" w:hAnsi="Times New Roman" w:cs="Times New Roman"/>
                <w:sz w:val="24"/>
                <w:szCs w:val="24"/>
              </w:rPr>
              <w:t xml:space="preserve">Jautājumā par statistisko datu apkopošanas nepieciešamību par nepilngadīgām personām bez pavadības nepieciešams norādīt ANO Bērnu tiesību komitejas pausto nostāju. Saskaņā ar komitejas pieredzi datiem un statistikai, kas tiek apkopota par nepilngadīgām personām bez pavadības ir raksturīgi trūkumi: tā ir ierobežota ar statistiku par personu skaitu, kas ieradušies vai patvēruma pieteikumu skaitu. Šādi dati ir nepietiekami, lai varētu veikt detalizētu analīzi par bērnu tiesību nodrošināšanu. Vēl jo vairāk, nereti ar šādu datu apkopošanu nodarbojas vairākas ministrijas un aģentūras, vēl vairāk apgrūtinot tālāku bērnu situācijas analīzi, turklāt radot pamatu bažām attiecībā uz konfidencialitāti un bērna tiesībām uz privātumu. Ievērojot minēto, detalizētas un integrētas datu vākšanas sistēmas attīstīšana par nepavadītiem un nošķirtiem bērniem ir priekšnosacījums, lai attīstītu efektīvu politiku, lai </w:t>
            </w:r>
            <w:r w:rsidRPr="004C030D">
              <w:rPr>
                <w:rFonts w:ascii="Times New Roman" w:hAnsi="Times New Roman" w:cs="Times New Roman"/>
                <w:sz w:val="24"/>
                <w:szCs w:val="24"/>
              </w:rPr>
              <w:lastRenderedPageBreak/>
              <w:t>nodrošinātu šādu bērnu tiesību ievērošanu. Šādā sistēmā apkopotajiem datiem ideālā gadījumā vajadzētu aptvert vismaz</w:t>
            </w:r>
            <w:proofErr w:type="gramStart"/>
            <w:r w:rsidRPr="004C030D">
              <w:rPr>
                <w:rFonts w:ascii="Times New Roman" w:hAnsi="Times New Roman" w:cs="Times New Roman"/>
                <w:sz w:val="24"/>
                <w:szCs w:val="24"/>
              </w:rPr>
              <w:t xml:space="preserve">  </w:t>
            </w:r>
            <w:proofErr w:type="gramEnd"/>
            <w:r w:rsidRPr="004C030D">
              <w:rPr>
                <w:rFonts w:ascii="Times New Roman" w:hAnsi="Times New Roman" w:cs="Times New Roman"/>
                <w:sz w:val="24"/>
                <w:szCs w:val="24"/>
              </w:rPr>
              <w:t>šādu informāciju: pamata biogrāfiskie dati par katru bērnu (arī vecumu, dzimumu, izcelšanās valsti, pilsonību, etnisko grupu); kopējais nepavadīto un nošķirto bērnu skaits, kuri centušies iekļūt valstī un bērnu skaits, kuriem šāda iespēja ir tikusi liegta; patvēruma pieteikumu skaits; likumīgo pārstāvju un aizbildņu skaits, kuri iecelti šādiem bērniem; juridiskais un migrācijas statuss (piemēram, patvēruma meklētājs, bēglis, persona ar termiņuzturēšanās atļauju); dzīves apstākļi (piemēram, institūcija, ģimene vai patstāvīga dzīve); skolas vai profesionālas izglītības iestādes apmeklēšana; ģimenes atkalapvienošana; bērnu skaits, kuri atgriezušies savā izcelsmes valstī. Papildus iepriekš minētajam valstīm būtu ieteicams apsvērt</w:t>
            </w:r>
            <w:proofErr w:type="gramStart"/>
            <w:r w:rsidRPr="004C030D">
              <w:rPr>
                <w:rFonts w:ascii="Times New Roman" w:hAnsi="Times New Roman" w:cs="Times New Roman"/>
                <w:sz w:val="24"/>
                <w:szCs w:val="24"/>
              </w:rPr>
              <w:t xml:space="preserve">  </w:t>
            </w:r>
            <w:proofErr w:type="gramEnd"/>
            <w:r w:rsidRPr="004C030D">
              <w:rPr>
                <w:rFonts w:ascii="Times New Roman" w:hAnsi="Times New Roman" w:cs="Times New Roman"/>
                <w:sz w:val="24"/>
                <w:szCs w:val="24"/>
              </w:rPr>
              <w:t>arī kvalitatīvu datu vākšanu, kuri ļautu analizēt jautājumus, kuri palikuši nepietiekami atrisināti, piemēram, nepavadīto bērnu un nošķirto bērnu pazušanas gadījumi un cilvēku tirdzniecības apdraudējums šai bērnu mērķa grupai (ANO Bērnu tiesību komitejas 2005.gada 1.septembra vispārējais komentārs nr.6(2005) (CRC/GC/2005/6) “Apiešanās ar nepavadītajiem un nošķirtajiem bērniem ārpus šo bērnu izcelsmes valsts”, 98., 99.un 100.paragrāfs).</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ar-SA"/>
              </w:rPr>
            </w:pPr>
            <w:r w:rsidRPr="004C030D">
              <w:rPr>
                <w:rFonts w:ascii="Times New Roman" w:eastAsia="Times New Roman" w:hAnsi="Times New Roman" w:cs="Times New Roman"/>
                <w:sz w:val="24"/>
                <w:szCs w:val="24"/>
                <w:lang w:eastAsia="lv-LV"/>
              </w:rPr>
              <w:t xml:space="preserve">Līdz šim dati, kas nav iekļauti bāriņtiesu pārskatā par darbu, tostarp, dati par bāriņtiesu lēmumiem saistībā ar </w:t>
            </w:r>
            <w:r w:rsidRPr="004C030D">
              <w:rPr>
                <w:rFonts w:ascii="Times New Roman" w:eastAsia="Times New Roman" w:hAnsi="Times New Roman" w:cs="Times New Roman"/>
                <w:sz w:val="24"/>
                <w:szCs w:val="24"/>
                <w:lang w:eastAsia="ar-SA"/>
              </w:rPr>
              <w:t xml:space="preserve">nepilngadīgo personu bez pavadības lietām, par pieteikumu skaitu, ko bērnu interesēs iesniegusi bāriņtiesa ar lūgumu tiesai nodrošināt pagaidu aizsardzību pret vardarbību u.c., katru reizi tiek pieprasīti bāriņtiesām atsevišķi, kas savukārt apgrūtina gan bāriņtiesu darbu, gan arī Valsts bērnu tiesību inspekcijas un Labklājības ministrijas darbu. </w:t>
            </w:r>
          </w:p>
          <w:p w:rsidR="004C030D" w:rsidRPr="004C030D" w:rsidRDefault="004C030D" w:rsidP="004C030D">
            <w:pPr>
              <w:suppressAutoHyphens/>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Tādējādi pārskatā turpmāk:</w:t>
            </w:r>
          </w:p>
          <w:p w:rsidR="004C030D" w:rsidRPr="004C030D" w:rsidRDefault="004C030D" w:rsidP="004C030D">
            <w:pPr>
              <w:suppressAutoHyphens/>
              <w:spacing w:after="0" w:line="240" w:lineRule="auto"/>
              <w:jc w:val="both"/>
              <w:rPr>
                <w:rFonts w:ascii="Times New Roman" w:hAnsi="Times New Roman" w:cs="Times New Roman"/>
                <w:color w:val="000000"/>
                <w:sz w:val="24"/>
                <w:szCs w:val="24"/>
              </w:rPr>
            </w:pPr>
            <w:r w:rsidRPr="004C030D">
              <w:rPr>
                <w:rFonts w:ascii="Times New Roman" w:eastAsia="Times New Roman" w:hAnsi="Times New Roman" w:cs="Times New Roman"/>
                <w:sz w:val="24"/>
                <w:szCs w:val="24"/>
                <w:lang w:eastAsia="lv-LV"/>
              </w:rPr>
              <w:t xml:space="preserve">- būs jāiekļauj statistiskā informācija, </w:t>
            </w:r>
            <w:r w:rsidRPr="004C030D">
              <w:rPr>
                <w:rFonts w:ascii="Times New Roman" w:hAnsi="Times New Roman" w:cs="Times New Roman"/>
                <w:color w:val="000000"/>
                <w:sz w:val="24"/>
                <w:szCs w:val="24"/>
              </w:rPr>
              <w:t>par pieteikumu skaitu tiesai, ko bērna interesēs iesniegusi bāriņtiesa, lūdzot nodrošināt pagaidu aizsardzību pret vardarbību</w:t>
            </w:r>
            <w:r w:rsidRPr="004C030D">
              <w:rPr>
                <w:rFonts w:ascii="Times New Roman" w:hAnsi="Times New Roman" w:cs="Times New Roman"/>
                <w:i/>
                <w:color w:val="000000"/>
                <w:sz w:val="24"/>
                <w:szCs w:val="24"/>
              </w:rPr>
              <w:t>.</w:t>
            </w:r>
            <w:r w:rsidRPr="004C030D">
              <w:rPr>
                <w:rFonts w:ascii="Times New Roman" w:hAnsi="Times New Roman" w:cs="Times New Roman"/>
                <w:color w:val="000000"/>
                <w:sz w:val="24"/>
                <w:szCs w:val="24"/>
              </w:rPr>
              <w:t xml:space="preserve"> Kopš </w:t>
            </w:r>
            <w:proofErr w:type="gramStart"/>
            <w:r w:rsidRPr="004C030D">
              <w:rPr>
                <w:rFonts w:ascii="Times New Roman" w:eastAsia="Times New Roman" w:hAnsi="Times New Roman" w:cs="Times New Roman"/>
                <w:sz w:val="24"/>
                <w:szCs w:val="24"/>
                <w:lang w:eastAsia="lv-LV"/>
              </w:rPr>
              <w:t>2014.gada</w:t>
            </w:r>
            <w:proofErr w:type="gramEnd"/>
            <w:r w:rsidRPr="004C030D">
              <w:rPr>
                <w:rFonts w:ascii="Times New Roman" w:eastAsia="Times New Roman" w:hAnsi="Times New Roman" w:cs="Times New Roman"/>
                <w:sz w:val="24"/>
                <w:szCs w:val="24"/>
                <w:lang w:eastAsia="lv-LV"/>
              </w:rPr>
              <w:t xml:space="preserve"> 1.jūlija</w:t>
            </w:r>
            <w:r w:rsidRPr="004C030D">
              <w:rPr>
                <w:rFonts w:ascii="Times New Roman" w:hAnsi="Times New Roman" w:cs="Times New Roman"/>
                <w:color w:val="000000"/>
                <w:sz w:val="24"/>
                <w:szCs w:val="24"/>
              </w:rPr>
              <w:t xml:space="preserve"> l</w:t>
            </w:r>
            <w:r w:rsidRPr="004C030D">
              <w:rPr>
                <w:rFonts w:ascii="Times New Roman" w:eastAsia="Times New Roman" w:hAnsi="Times New Roman" w:cs="Times New Roman"/>
                <w:sz w:val="24"/>
                <w:szCs w:val="24"/>
                <w:lang w:eastAsia="lv-LV"/>
              </w:rPr>
              <w:t>īdz ar grozījumiem Bāriņtiesu likumā bāriņtiesa bērna interesēs var iesniegt tiesai pieteikumu par pagaidu aizsardzību pret vardarbību, ja bērna vecāks vai aizbildnis objektīvu iemeslu dēļ to nav iesniedzis;</w:t>
            </w:r>
          </w:p>
          <w:p w:rsidR="004C030D" w:rsidRPr="004C030D" w:rsidRDefault="004C030D" w:rsidP="004C030D">
            <w:pPr>
              <w:suppressAutoHyphens/>
              <w:spacing w:after="0" w:line="240" w:lineRule="auto"/>
              <w:jc w:val="both"/>
              <w:rPr>
                <w:rFonts w:ascii="Times New Roman" w:hAnsi="Times New Roman" w:cs="Times New Roman"/>
                <w:color w:val="000000"/>
                <w:sz w:val="24"/>
                <w:szCs w:val="24"/>
              </w:rPr>
            </w:pPr>
            <w:r w:rsidRPr="004C030D">
              <w:rPr>
                <w:rFonts w:ascii="Times New Roman" w:eastAsia="Times New Roman" w:hAnsi="Times New Roman" w:cs="Times New Roman"/>
                <w:sz w:val="24"/>
                <w:szCs w:val="24"/>
                <w:lang w:eastAsia="lv-LV"/>
              </w:rPr>
              <w:t xml:space="preserve">- būs jānorāda personu skaits, kurām pārskata gadā ar bāriņtiesas lēmumu pārtrauktas aizgādības tiesības, ja konstatēts, ka vecāks ļaunprātīgi izmantojis savas tiesības, nepildot tiesas nolēmumu lietā, kas izriet no aizgādības vai saskarsmes tiesībām. Atbilstoši grozījumiem Bāriņtiesu likumā, kas stājās spēkā </w:t>
            </w:r>
            <w:proofErr w:type="gramStart"/>
            <w:r w:rsidRPr="004C030D">
              <w:rPr>
                <w:rFonts w:ascii="Times New Roman" w:eastAsia="Times New Roman" w:hAnsi="Times New Roman" w:cs="Times New Roman"/>
                <w:sz w:val="24"/>
                <w:szCs w:val="24"/>
                <w:lang w:eastAsia="lv-LV"/>
              </w:rPr>
              <w:t>2015.gada</w:t>
            </w:r>
            <w:proofErr w:type="gramEnd"/>
            <w:r w:rsidRPr="004C030D">
              <w:rPr>
                <w:rFonts w:ascii="Times New Roman" w:eastAsia="Times New Roman" w:hAnsi="Times New Roman" w:cs="Times New Roman"/>
                <w:sz w:val="24"/>
                <w:szCs w:val="24"/>
                <w:lang w:eastAsia="lv-LV"/>
              </w:rPr>
              <w:t xml:space="preserve"> 3.decembrī, bāriņtiesai ir pienākums izvērtēt, vai vecāks ļaunprātīgi izmanto savas tiesības, kā arī informē tiesu izpildītāju par izvērtējuma rezultātiem vai pieņemtajiem lēmumiem, ja saņemts no tiesu izpildītāja akts par to, ka lietā, kas izriet no aizgādības tiesībām, tiesu izpildītāja noteiktajā laikā un vietā bērns nav sastapts, vai arī saņemts akts par nolēmuma nepildīšanu lietā, kas izriet no saskarsmes tiesībām;</w:t>
            </w:r>
          </w:p>
          <w:p w:rsidR="004C030D" w:rsidRPr="004C030D" w:rsidRDefault="004C030D" w:rsidP="004C030D">
            <w:pPr>
              <w:suppressAutoHyphens/>
              <w:spacing w:after="0" w:line="240" w:lineRule="auto"/>
              <w:jc w:val="both"/>
              <w:rPr>
                <w:rFonts w:ascii="Times New Roman" w:hAnsi="Times New Roman" w:cs="Times New Roman"/>
                <w:sz w:val="24"/>
                <w:szCs w:val="24"/>
              </w:rPr>
            </w:pPr>
            <w:r w:rsidRPr="004C030D">
              <w:rPr>
                <w:rFonts w:ascii="Times New Roman" w:eastAsia="Times New Roman" w:hAnsi="Times New Roman" w:cs="Times New Roman"/>
                <w:sz w:val="24"/>
                <w:szCs w:val="24"/>
                <w:lang w:eastAsia="lv-LV"/>
              </w:rPr>
              <w:lastRenderedPageBreak/>
              <w:t xml:space="preserve"> </w:t>
            </w:r>
            <w:r w:rsidRPr="004C030D">
              <w:rPr>
                <w:rFonts w:ascii="Times New Roman" w:hAnsi="Times New Roman" w:cs="Times New Roman"/>
                <w:color w:val="000000"/>
                <w:sz w:val="24"/>
                <w:szCs w:val="24"/>
              </w:rPr>
              <w:t xml:space="preserve">- </w:t>
            </w:r>
            <w:r w:rsidRPr="004C030D">
              <w:rPr>
                <w:rFonts w:ascii="Times New Roman" w:eastAsia="Times New Roman" w:hAnsi="Times New Roman" w:cs="Times New Roman"/>
                <w:sz w:val="24"/>
                <w:szCs w:val="24"/>
                <w:lang w:eastAsia="ar-SA"/>
              </w:rPr>
              <w:t xml:space="preserve">jaunā sadaļā būs jānorāda informācija par bāriņtiesas veiktajām darbībām nepilngadīgo personu bez pavadības </w:t>
            </w:r>
            <w:r w:rsidRPr="004C030D">
              <w:rPr>
                <w:rFonts w:ascii="Times New Roman" w:hAnsi="Times New Roman" w:cs="Times New Roman"/>
                <w:sz w:val="24"/>
                <w:szCs w:val="24"/>
              </w:rPr>
              <w:t>(trešās valsts valstspiederīgie vai bezvalstnieki) lietās;</w:t>
            </w:r>
          </w:p>
          <w:p w:rsidR="004C030D" w:rsidRPr="004C030D" w:rsidRDefault="004C030D" w:rsidP="004C030D">
            <w:pPr>
              <w:suppressAutoHyphens/>
              <w:spacing w:after="0" w:line="240" w:lineRule="auto"/>
              <w:jc w:val="both"/>
              <w:rPr>
                <w:rFonts w:ascii="Times New Roman" w:hAnsi="Times New Roman" w:cs="Times New Roman"/>
                <w:color w:val="000000"/>
                <w:sz w:val="24"/>
                <w:szCs w:val="24"/>
              </w:rPr>
            </w:pPr>
            <w:r w:rsidRPr="004C030D">
              <w:rPr>
                <w:rFonts w:ascii="Times New Roman" w:hAnsi="Times New Roman" w:cs="Times New Roman"/>
                <w:sz w:val="24"/>
                <w:szCs w:val="24"/>
              </w:rPr>
              <w:t xml:space="preserve">- būs jānorāda bērnu skaits, kuri uzturas aprūpes un rehabilitācijas institūcijā ilgāk par trim vai sešiem mēnešiem; </w:t>
            </w:r>
          </w:p>
          <w:p w:rsidR="004C030D" w:rsidRPr="004C030D" w:rsidRDefault="004C030D" w:rsidP="004C030D">
            <w:pPr>
              <w:suppressAutoHyphens/>
              <w:spacing w:after="0" w:line="240" w:lineRule="auto"/>
              <w:jc w:val="both"/>
              <w:rPr>
                <w:rFonts w:ascii="Times New Roman" w:hAnsi="Times New Roman" w:cs="Times New Roman"/>
                <w:sz w:val="24"/>
                <w:szCs w:val="24"/>
                <w:u w:val="single"/>
              </w:rPr>
            </w:pPr>
            <w:r w:rsidRPr="004C030D">
              <w:rPr>
                <w:rFonts w:ascii="Times New Roman" w:hAnsi="Times New Roman" w:cs="Times New Roman"/>
                <w:sz w:val="24"/>
                <w:szCs w:val="24"/>
              </w:rPr>
              <w:t>- papildus pārskatā precizēti atsevišķi statistikas rādītāji par</w:t>
            </w:r>
            <w:proofErr w:type="gramStart"/>
            <w:r w:rsidRPr="004C030D">
              <w:rPr>
                <w:rFonts w:ascii="Times New Roman" w:hAnsi="Times New Roman" w:cs="Times New Roman"/>
                <w:sz w:val="24"/>
                <w:szCs w:val="24"/>
              </w:rPr>
              <w:t xml:space="preserve">  </w:t>
            </w:r>
            <w:proofErr w:type="gramEnd"/>
            <w:r w:rsidRPr="004C030D">
              <w:rPr>
                <w:rFonts w:ascii="Times New Roman" w:hAnsi="Times New Roman" w:cs="Times New Roman"/>
                <w:sz w:val="24"/>
                <w:szCs w:val="24"/>
              </w:rPr>
              <w:t>adopcijas lietām, aizbildnības un aizgādnības lietām,  kā arī bāriņtiesu lēmumiem un to pārsūdzību.</w:t>
            </w:r>
          </w:p>
          <w:p w:rsidR="004C030D" w:rsidRPr="004C030D" w:rsidRDefault="004C030D" w:rsidP="004C030D">
            <w:pPr>
              <w:suppressAutoHyphens/>
              <w:spacing w:after="0" w:line="240" w:lineRule="auto"/>
              <w:jc w:val="both"/>
              <w:rPr>
                <w:rFonts w:ascii="Times New Roman" w:hAnsi="Times New Roman" w:cs="Times New Roman"/>
                <w:sz w:val="24"/>
                <w:szCs w:val="24"/>
              </w:rPr>
            </w:pPr>
          </w:p>
          <w:p w:rsidR="004C030D" w:rsidRPr="004C030D" w:rsidRDefault="004C030D" w:rsidP="004C030D">
            <w:pPr>
              <w:suppressAutoHyphens/>
              <w:spacing w:after="0" w:line="240" w:lineRule="auto"/>
              <w:jc w:val="both"/>
              <w:rPr>
                <w:rFonts w:ascii="Times New Roman" w:hAnsi="Times New Roman" w:cs="Times New Roman"/>
                <w:sz w:val="24"/>
                <w:szCs w:val="24"/>
                <w:lang w:eastAsia="lv-LV"/>
              </w:rPr>
            </w:pPr>
            <w:r w:rsidRPr="004C030D">
              <w:rPr>
                <w:rFonts w:ascii="Times New Roman" w:hAnsi="Times New Roman" w:cs="Times New Roman"/>
                <w:sz w:val="24"/>
                <w:szCs w:val="24"/>
              </w:rPr>
              <w:t xml:space="preserve">Vienlaikus Noteikumu projektā paredzēts noteikt, ka Valsts bērnu tiesību aizsardzības inspekcija </w:t>
            </w:r>
            <w:r w:rsidRPr="004C030D">
              <w:rPr>
                <w:rFonts w:ascii="Times New Roman" w:hAnsi="Times New Roman" w:cs="Times New Roman"/>
                <w:sz w:val="24"/>
                <w:szCs w:val="24"/>
                <w:lang w:eastAsia="lv-LV"/>
              </w:rPr>
              <w:t xml:space="preserve">apkopo bāriņtiesu iesniegtos pārskatus par bāriņtiesu darbu, un šo kopsavilkumu iesniedz Centrālajā statistikas pārvaldē līdz kārtējā gada </w:t>
            </w:r>
            <w:proofErr w:type="gramStart"/>
            <w:r w:rsidRPr="004C030D">
              <w:rPr>
                <w:rFonts w:ascii="Times New Roman" w:hAnsi="Times New Roman" w:cs="Times New Roman"/>
                <w:sz w:val="24"/>
                <w:szCs w:val="24"/>
                <w:lang w:eastAsia="lv-LV"/>
              </w:rPr>
              <w:t>1.aprīlim</w:t>
            </w:r>
            <w:proofErr w:type="gramEnd"/>
            <w:r w:rsidRPr="004C030D">
              <w:rPr>
                <w:rFonts w:ascii="Times New Roman" w:hAnsi="Times New Roman" w:cs="Times New Roman"/>
                <w:sz w:val="24"/>
                <w:szCs w:val="24"/>
                <w:lang w:eastAsia="lv-LV"/>
              </w:rPr>
              <w:t>.</w:t>
            </w:r>
          </w:p>
          <w:p w:rsidR="004C030D" w:rsidRPr="004C030D" w:rsidRDefault="004C030D" w:rsidP="004C030D">
            <w:pPr>
              <w:suppressAutoHyphens/>
              <w:autoSpaceDE w:val="0"/>
              <w:spacing w:after="0" w:line="240" w:lineRule="auto"/>
              <w:jc w:val="both"/>
              <w:rPr>
                <w:rFonts w:ascii="Times New Roman" w:eastAsia="Times New Roman" w:hAnsi="Times New Roman" w:cs="Times New Roman"/>
                <w:sz w:val="24"/>
                <w:szCs w:val="24"/>
                <w:lang w:eastAsia="ar-SA"/>
              </w:rPr>
            </w:pPr>
          </w:p>
          <w:p w:rsidR="004C030D" w:rsidRPr="004C030D" w:rsidRDefault="004C030D" w:rsidP="004C030D">
            <w:pPr>
              <w:suppressAutoHyphens/>
              <w:spacing w:after="0" w:line="240" w:lineRule="auto"/>
              <w:jc w:val="both"/>
              <w:rPr>
                <w:rFonts w:ascii="Times New Roman" w:hAnsi="Times New Roman" w:cs="Times New Roman"/>
                <w:color w:val="000000"/>
                <w:sz w:val="24"/>
                <w:szCs w:val="24"/>
                <w:shd w:val="clear" w:color="auto" w:fill="FFFFFF"/>
              </w:rPr>
            </w:pPr>
            <w:r w:rsidRPr="00B46743">
              <w:rPr>
                <w:rFonts w:ascii="Times New Roman" w:hAnsi="Times New Roman" w:cs="Times New Roman"/>
                <w:color w:val="000000"/>
                <w:sz w:val="24"/>
                <w:szCs w:val="24"/>
                <w:shd w:val="clear" w:color="auto" w:fill="FFFFFF"/>
              </w:rPr>
              <w:t>Noteikumu projekts paredzēts statistikas plānošanas periodam, sākot ar bāriņ</w:t>
            </w:r>
            <w:r w:rsidR="003E0612" w:rsidRPr="00B46743">
              <w:rPr>
                <w:rFonts w:ascii="Times New Roman" w:hAnsi="Times New Roman" w:cs="Times New Roman"/>
                <w:color w:val="000000"/>
                <w:sz w:val="24"/>
                <w:szCs w:val="24"/>
                <w:shd w:val="clear" w:color="auto" w:fill="FFFFFF"/>
              </w:rPr>
              <w:t xml:space="preserve">tiesu pārskatiem par </w:t>
            </w:r>
            <w:proofErr w:type="gramStart"/>
            <w:r w:rsidR="003E0612" w:rsidRPr="00B46743">
              <w:rPr>
                <w:rFonts w:ascii="Times New Roman" w:hAnsi="Times New Roman" w:cs="Times New Roman"/>
                <w:color w:val="000000"/>
                <w:sz w:val="24"/>
                <w:szCs w:val="24"/>
                <w:shd w:val="clear" w:color="auto" w:fill="FFFFFF"/>
              </w:rPr>
              <w:t>2017.gadu</w:t>
            </w:r>
            <w:proofErr w:type="gramEnd"/>
            <w:r w:rsidR="003E0612" w:rsidRPr="00B46743">
              <w:rPr>
                <w:rFonts w:ascii="Times New Roman" w:hAnsi="Times New Roman" w:cs="Times New Roman"/>
                <w:color w:val="000000"/>
                <w:sz w:val="24"/>
                <w:szCs w:val="24"/>
                <w:shd w:val="clear" w:color="auto" w:fill="FFFFFF"/>
              </w:rPr>
              <w:t>, kuri tiks v</w:t>
            </w:r>
            <w:r w:rsidR="00A45941" w:rsidRPr="00B46743">
              <w:rPr>
                <w:rFonts w:ascii="Times New Roman" w:hAnsi="Times New Roman" w:cs="Times New Roman"/>
                <w:color w:val="000000"/>
                <w:sz w:val="24"/>
                <w:szCs w:val="24"/>
                <w:shd w:val="clear" w:color="auto" w:fill="FFFFFF"/>
              </w:rPr>
              <w:t xml:space="preserve">ākti 2018.gadā un šie rādītāji tiks iekļauti </w:t>
            </w:r>
            <w:r w:rsidR="00A45941" w:rsidRPr="00B46743">
              <w:rPr>
                <w:rFonts w:ascii="Times New Roman" w:hAnsi="Times New Roman" w:cs="Times New Roman"/>
                <w:sz w:val="24"/>
                <w:szCs w:val="24"/>
              </w:rPr>
              <w:t>Oficiālā statistikas programmā 2018.</w:t>
            </w:r>
            <w:r w:rsidR="003476A7" w:rsidRPr="00B46743">
              <w:rPr>
                <w:rFonts w:ascii="Times New Roman" w:hAnsi="Times New Roman" w:cs="Times New Roman"/>
                <w:sz w:val="24"/>
                <w:szCs w:val="24"/>
              </w:rPr>
              <w:t xml:space="preserve"> </w:t>
            </w:r>
            <w:r w:rsidR="00A45941" w:rsidRPr="00B46743">
              <w:rPr>
                <w:rFonts w:ascii="Times New Roman" w:hAnsi="Times New Roman" w:cs="Times New Roman"/>
                <w:sz w:val="24"/>
                <w:szCs w:val="24"/>
              </w:rPr>
              <w:t xml:space="preserve">- </w:t>
            </w:r>
            <w:r w:rsidR="003476A7" w:rsidRPr="00B46743">
              <w:rPr>
                <w:rFonts w:ascii="Times New Roman" w:hAnsi="Times New Roman" w:cs="Times New Roman"/>
                <w:sz w:val="24"/>
                <w:szCs w:val="24"/>
              </w:rPr>
              <w:t xml:space="preserve"> </w:t>
            </w:r>
            <w:r w:rsidR="00A45941" w:rsidRPr="00B46743">
              <w:rPr>
                <w:rFonts w:ascii="Times New Roman" w:hAnsi="Times New Roman" w:cs="Times New Roman"/>
                <w:sz w:val="24"/>
                <w:szCs w:val="24"/>
              </w:rPr>
              <w:t>2020.gadam.</w:t>
            </w:r>
          </w:p>
          <w:p w:rsidR="004C030D" w:rsidRPr="004C030D" w:rsidRDefault="004C030D" w:rsidP="004C030D">
            <w:pPr>
              <w:suppressAutoHyphens/>
              <w:autoSpaceDE w:val="0"/>
              <w:spacing w:after="0" w:line="240" w:lineRule="auto"/>
              <w:jc w:val="both"/>
              <w:rPr>
                <w:rFonts w:ascii="Times New Roman" w:eastAsia="Times New Roman" w:hAnsi="Times New Roman" w:cs="Times New Roman"/>
                <w:sz w:val="24"/>
                <w:szCs w:val="24"/>
                <w:lang w:eastAsia="ar-SA"/>
              </w:rPr>
            </w:pPr>
            <w:bookmarkStart w:id="0" w:name="_GoBack"/>
            <w:bookmarkEnd w:id="0"/>
          </w:p>
        </w:tc>
      </w:tr>
      <w:tr w:rsidR="004C030D" w:rsidRPr="004C030D" w:rsidTr="009E750F">
        <w:tc>
          <w:tcPr>
            <w:tcW w:w="648"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lastRenderedPageBreak/>
              <w:t>3.</w:t>
            </w:r>
          </w:p>
        </w:tc>
        <w:tc>
          <w:tcPr>
            <w:tcW w:w="2160" w:type="dxa"/>
            <w:shd w:val="clear" w:color="auto" w:fill="auto"/>
          </w:tcPr>
          <w:p w:rsidR="004C030D" w:rsidRPr="004C030D" w:rsidRDefault="004C030D" w:rsidP="004C030D">
            <w:pPr>
              <w:spacing w:after="0" w:line="240" w:lineRule="auto"/>
              <w:ind w:right="182"/>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Projekta izstrādē iesaistītās institūcijas</w:t>
            </w:r>
          </w:p>
        </w:tc>
        <w:tc>
          <w:tcPr>
            <w:tcW w:w="6660"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Labklājības ministrija, Valsts bērnu tiesību aizsardzības inspekcija.</w:t>
            </w:r>
          </w:p>
        </w:tc>
      </w:tr>
      <w:tr w:rsidR="004C030D" w:rsidRPr="004C030D" w:rsidTr="009E750F">
        <w:trPr>
          <w:trHeight w:val="1443"/>
        </w:trPr>
        <w:tc>
          <w:tcPr>
            <w:tcW w:w="648"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4.</w:t>
            </w:r>
          </w:p>
        </w:tc>
        <w:tc>
          <w:tcPr>
            <w:tcW w:w="2160"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Cita informācija</w:t>
            </w:r>
          </w:p>
        </w:tc>
        <w:tc>
          <w:tcPr>
            <w:tcW w:w="6660" w:type="dxa"/>
            <w:shd w:val="clear" w:color="auto" w:fill="auto"/>
          </w:tcPr>
          <w:p w:rsidR="004C030D" w:rsidRPr="004C030D" w:rsidRDefault="004C030D" w:rsidP="004C030D">
            <w:pPr>
              <w:suppressAutoHyphens/>
              <w:spacing w:after="0" w:line="240" w:lineRule="auto"/>
              <w:jc w:val="both"/>
              <w:rPr>
                <w:rFonts w:ascii="Times New Roman" w:hAnsi="Times New Roman" w:cs="Times New Roman"/>
                <w:sz w:val="24"/>
                <w:szCs w:val="24"/>
                <w:shd w:val="clear" w:color="auto" w:fill="FFFFFF"/>
              </w:rPr>
            </w:pPr>
            <w:r w:rsidRPr="004C030D">
              <w:rPr>
                <w:rFonts w:ascii="Times New Roman" w:hAnsi="Times New Roman" w:cs="Times New Roman"/>
                <w:sz w:val="24"/>
                <w:szCs w:val="24"/>
              </w:rPr>
              <w:t xml:space="preserve">Izvērtēta Noteikumu projekta atbilstība Ministru kabineta </w:t>
            </w:r>
            <w:proofErr w:type="gramStart"/>
            <w:r w:rsidRPr="004C030D">
              <w:rPr>
                <w:rFonts w:ascii="Times New Roman" w:hAnsi="Times New Roman" w:cs="Times New Roman"/>
                <w:sz w:val="24"/>
                <w:szCs w:val="24"/>
              </w:rPr>
              <w:t>2016.gada</w:t>
            </w:r>
            <w:proofErr w:type="gramEnd"/>
            <w:r w:rsidRPr="004C030D">
              <w:rPr>
                <w:rFonts w:ascii="Times New Roman" w:hAnsi="Times New Roman" w:cs="Times New Roman"/>
                <w:sz w:val="24"/>
                <w:szCs w:val="24"/>
              </w:rPr>
              <w:t xml:space="preserve"> 20.decembra noteikumiem Nr. 813 “Noteikumi par Oficiālās statistikas programmu 2017.-2019.gadam” (turpmāk – Oficiālā statistikas programma), vienlaikus to saskaņojot  arī ar Centrālo statistikas pārvaldi.  Noteikumu projekts satur prasību pēc detalizētākas datu apkopošanas, nekā tas ir noteikts Oficiālā statistikas programmā, lai nodrošinātu starptautisko saistību izpildi, kā arī lai </w:t>
            </w:r>
            <w:r w:rsidRPr="004C030D">
              <w:rPr>
                <w:rFonts w:ascii="Times New Roman" w:hAnsi="Times New Roman" w:cs="Times New Roman"/>
                <w:sz w:val="24"/>
                <w:szCs w:val="24"/>
                <w:shd w:val="clear" w:color="auto" w:fill="FFFFFF"/>
              </w:rPr>
              <w:t>Valsts bērnu tiesību aizsardzības inspekcija turpmāk pilnvērtīgi varētu analizēt bāriņtiesu kompetencē veiktās darbības un nodrošināt tām nepieciešamo metodisko palīdzību, kā arī sniegt Labklājības ministrijai priekšlikumus situācijas uzlabošanai.</w:t>
            </w:r>
          </w:p>
          <w:p w:rsidR="004C030D" w:rsidRPr="004C030D" w:rsidRDefault="004C030D" w:rsidP="004C030D">
            <w:pPr>
              <w:suppressAutoHyphens/>
              <w:spacing w:after="0" w:line="240" w:lineRule="auto"/>
              <w:jc w:val="both"/>
              <w:rPr>
                <w:rFonts w:ascii="Times New Roman" w:hAnsi="Times New Roman" w:cs="Times New Roman"/>
                <w:sz w:val="24"/>
                <w:szCs w:val="24"/>
              </w:rPr>
            </w:pPr>
          </w:p>
          <w:p w:rsidR="004C030D" w:rsidRPr="004C030D" w:rsidRDefault="004C030D" w:rsidP="004C030D">
            <w:pPr>
              <w:spacing w:after="0" w:line="240" w:lineRule="auto"/>
              <w:jc w:val="both"/>
              <w:rPr>
                <w:rFonts w:ascii="Times New Roman" w:hAnsi="Times New Roman" w:cs="Times New Roman"/>
                <w:color w:val="000000"/>
                <w:sz w:val="24"/>
                <w:szCs w:val="24"/>
              </w:rPr>
            </w:pPr>
            <w:r w:rsidRPr="004C030D">
              <w:rPr>
                <w:rFonts w:ascii="Times New Roman" w:hAnsi="Times New Roman" w:cs="Times New Roman"/>
                <w:color w:val="000000"/>
                <w:sz w:val="24"/>
                <w:szCs w:val="24"/>
              </w:rPr>
              <w:t>Lai nodrošinātu statistisko konfidencialitāti un trešajai personai nebūtu iespējas identificēt fizisku personu, Valsts bērnu tiesību aizsardzības inspekcija apkopo bāriņtiesu iesniegtos pārskatus par bāriņtiesu darbu un savā tīmekļa saitē publicē tikai kopsavilkumu.</w:t>
            </w:r>
          </w:p>
          <w:p w:rsidR="004C030D" w:rsidRPr="004C030D" w:rsidRDefault="004C030D" w:rsidP="004C030D">
            <w:pPr>
              <w:spacing w:after="0" w:line="240" w:lineRule="auto"/>
              <w:jc w:val="both"/>
              <w:rPr>
                <w:rFonts w:ascii="Times New Roman" w:hAnsi="Times New Roman" w:cs="Times New Roman"/>
                <w:color w:val="000000"/>
                <w:sz w:val="24"/>
                <w:szCs w:val="24"/>
              </w:rPr>
            </w:pPr>
            <w:r w:rsidRPr="004C030D">
              <w:rPr>
                <w:rFonts w:ascii="Times New Roman" w:hAnsi="Times New Roman" w:cs="Times New Roman"/>
                <w:color w:val="000000"/>
                <w:sz w:val="24"/>
                <w:szCs w:val="24"/>
              </w:rPr>
              <w:t>Detalizētāka informācija tiks sniegta tikai kā ierobežotas pieejamības informācija uz rakstiska pieprasījuma pamata, kurā tiks norādīts datu izmantošanas mērķis.</w:t>
            </w:r>
          </w:p>
        </w:tc>
      </w:tr>
    </w:tbl>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6656"/>
      </w:tblGrid>
      <w:tr w:rsidR="004C030D" w:rsidRPr="004C030D" w:rsidTr="009E750F">
        <w:tc>
          <w:tcPr>
            <w:tcW w:w="9536" w:type="dxa"/>
            <w:gridSpan w:val="3"/>
          </w:tcPr>
          <w:p w:rsidR="004C030D" w:rsidRPr="004C030D" w:rsidRDefault="004C030D" w:rsidP="004C030D">
            <w:pPr>
              <w:spacing w:after="0" w:line="240" w:lineRule="auto"/>
              <w:ind w:left="57" w:right="57"/>
              <w:jc w:val="center"/>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
                <w:bCs/>
                <w:sz w:val="24"/>
                <w:szCs w:val="24"/>
                <w:lang w:eastAsia="lv-LV"/>
              </w:rPr>
              <w:t>II.</w:t>
            </w:r>
            <w:r w:rsidRPr="004C030D">
              <w:rPr>
                <w:rFonts w:ascii="Times New Roman" w:eastAsia="Times New Roman" w:hAnsi="Times New Roman" w:cs="Times New Roman"/>
                <w:bCs/>
                <w:sz w:val="24"/>
                <w:szCs w:val="24"/>
                <w:lang w:eastAsia="lv-LV"/>
              </w:rPr>
              <w:t xml:space="preserve"> </w:t>
            </w:r>
            <w:r w:rsidRPr="004C030D">
              <w:rPr>
                <w:rFonts w:ascii="Times New Roman" w:eastAsia="Times New Roman" w:hAnsi="Times New Roman" w:cs="Times New Roman"/>
                <w:b/>
                <w:bCs/>
                <w:sz w:val="24"/>
                <w:szCs w:val="24"/>
                <w:lang w:eastAsia="lv-LV"/>
              </w:rPr>
              <w:t>Tiesību akta projekta ietekme uz sabiedrību, tautsaimniecības attīstību</w:t>
            </w:r>
          </w:p>
          <w:p w:rsidR="004C030D" w:rsidRPr="004C030D" w:rsidRDefault="004C030D" w:rsidP="004C030D">
            <w:pPr>
              <w:spacing w:after="0" w:line="240" w:lineRule="auto"/>
              <w:jc w:val="center"/>
              <w:rPr>
                <w:rFonts w:ascii="Times New Roman" w:eastAsia="Times New Roman" w:hAnsi="Times New Roman" w:cs="Times New Roman"/>
                <w:b/>
                <w:sz w:val="24"/>
                <w:szCs w:val="24"/>
                <w:lang w:eastAsia="lv-LV"/>
              </w:rPr>
            </w:pPr>
            <w:r w:rsidRPr="004C030D">
              <w:rPr>
                <w:rFonts w:ascii="Times New Roman" w:eastAsia="Times New Roman" w:hAnsi="Times New Roman" w:cs="Times New Roman"/>
                <w:b/>
                <w:sz w:val="24"/>
                <w:szCs w:val="24"/>
                <w:lang w:eastAsia="lv-LV"/>
              </w:rPr>
              <w:t>un administratīvo slogu</w:t>
            </w:r>
          </w:p>
          <w:p w:rsidR="004C030D" w:rsidRPr="004C030D" w:rsidRDefault="004C030D" w:rsidP="004C030D">
            <w:pPr>
              <w:spacing w:after="0" w:line="240" w:lineRule="auto"/>
              <w:jc w:val="center"/>
              <w:rPr>
                <w:rFonts w:ascii="Times New Roman" w:eastAsia="Times New Roman" w:hAnsi="Times New Roman" w:cs="Times New Roman"/>
                <w:b/>
                <w:sz w:val="24"/>
                <w:szCs w:val="24"/>
                <w:lang w:eastAsia="lv-LV"/>
              </w:rPr>
            </w:pPr>
          </w:p>
        </w:tc>
      </w:tr>
      <w:tr w:rsidR="004C030D" w:rsidRPr="004C030D" w:rsidTr="009E750F">
        <w:tc>
          <w:tcPr>
            <w:tcW w:w="72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1.</w:t>
            </w:r>
          </w:p>
        </w:tc>
        <w:tc>
          <w:tcPr>
            <w:tcW w:w="216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Sabiedrības mērķgrupas, kuras tiesiskais </w:t>
            </w:r>
            <w:r w:rsidRPr="004C030D">
              <w:rPr>
                <w:rFonts w:ascii="Times New Roman" w:eastAsia="Times New Roman" w:hAnsi="Times New Roman" w:cs="Times New Roman"/>
                <w:sz w:val="24"/>
                <w:szCs w:val="24"/>
                <w:lang w:eastAsia="lv-LV"/>
              </w:rPr>
              <w:lastRenderedPageBreak/>
              <w:t>regulējums ietekmē vai varētu ietekmēt</w:t>
            </w:r>
          </w:p>
        </w:tc>
        <w:tc>
          <w:tcPr>
            <w:tcW w:w="6656" w:type="dxa"/>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lastRenderedPageBreak/>
              <w:t xml:space="preserve">Noteikumu projekts tiešā veidā attiecas uz bāriņtiesām un Valsts bērnu tiesību aizsardzības inspekciju. </w:t>
            </w:r>
          </w:p>
          <w:p w:rsidR="004C030D" w:rsidRPr="004C030D" w:rsidRDefault="004C030D" w:rsidP="004C030D">
            <w:pPr>
              <w:spacing w:after="0" w:line="240" w:lineRule="auto"/>
              <w:jc w:val="both"/>
              <w:rPr>
                <w:rFonts w:ascii="Times New Roman" w:eastAsia="Times New Roman" w:hAnsi="Times New Roman" w:cs="Times New Roman"/>
                <w:iCs/>
                <w:color w:val="000000"/>
                <w:sz w:val="24"/>
                <w:szCs w:val="24"/>
                <w:lang w:eastAsia="lv-LV"/>
              </w:rPr>
            </w:pPr>
            <w:r w:rsidRPr="004C030D">
              <w:rPr>
                <w:rFonts w:ascii="Times New Roman" w:eastAsia="Times New Roman" w:hAnsi="Times New Roman" w:cs="Times New Roman"/>
                <w:iCs/>
                <w:sz w:val="24"/>
                <w:szCs w:val="24"/>
                <w:lang w:eastAsia="lv-LV"/>
              </w:rPr>
              <w:lastRenderedPageBreak/>
              <w:t xml:space="preserve">Pēc </w:t>
            </w:r>
            <w:r w:rsidRPr="004C030D">
              <w:rPr>
                <w:rFonts w:ascii="Times New Roman" w:eastAsia="Times New Roman" w:hAnsi="Times New Roman" w:cs="Times New Roman"/>
                <w:sz w:val="24"/>
                <w:szCs w:val="24"/>
                <w:lang w:eastAsia="lv-LV"/>
              </w:rPr>
              <w:t>Valsts bērnu tiesību aizsardzības</w:t>
            </w:r>
            <w:r w:rsidRPr="004C030D">
              <w:rPr>
                <w:rFonts w:ascii="Times New Roman" w:eastAsia="Times New Roman" w:hAnsi="Times New Roman" w:cs="Times New Roman"/>
                <w:iCs/>
                <w:sz w:val="24"/>
                <w:szCs w:val="24"/>
                <w:lang w:eastAsia="lv-LV"/>
              </w:rPr>
              <w:t xml:space="preserve"> inspekcijas sniegtajiem datiem Latvijā uz </w:t>
            </w:r>
            <w:proofErr w:type="gramStart"/>
            <w:r w:rsidRPr="004C030D">
              <w:rPr>
                <w:rFonts w:ascii="Times New Roman" w:eastAsia="Times New Roman" w:hAnsi="Times New Roman" w:cs="Times New Roman"/>
                <w:iCs/>
                <w:sz w:val="24"/>
                <w:szCs w:val="24"/>
                <w:lang w:eastAsia="lv-LV"/>
              </w:rPr>
              <w:t>2017.gada</w:t>
            </w:r>
            <w:proofErr w:type="gramEnd"/>
            <w:r w:rsidRPr="004C030D">
              <w:rPr>
                <w:rFonts w:ascii="Times New Roman" w:eastAsia="Times New Roman" w:hAnsi="Times New Roman" w:cs="Times New Roman"/>
                <w:iCs/>
                <w:sz w:val="24"/>
                <w:szCs w:val="24"/>
                <w:lang w:eastAsia="lv-LV"/>
              </w:rPr>
              <w:t xml:space="preserve"> 1.martu bija 132 bāriņtiesas.</w:t>
            </w:r>
          </w:p>
        </w:tc>
      </w:tr>
      <w:tr w:rsidR="004C030D" w:rsidRPr="004C030D" w:rsidTr="009E750F">
        <w:tc>
          <w:tcPr>
            <w:tcW w:w="72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lastRenderedPageBreak/>
              <w:t xml:space="preserve">2. </w:t>
            </w:r>
          </w:p>
        </w:tc>
        <w:tc>
          <w:tcPr>
            <w:tcW w:w="216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Tiesiskā regulējuma ietekme uz tautsaimniecību un administratīvo slogu</w:t>
            </w:r>
          </w:p>
        </w:tc>
        <w:tc>
          <w:tcPr>
            <w:tcW w:w="6656" w:type="dxa"/>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iCs/>
                <w:color w:val="000000"/>
                <w:sz w:val="24"/>
                <w:szCs w:val="24"/>
              </w:rPr>
              <w:t>Noteikumu projekts šo jomu neskar.</w:t>
            </w:r>
          </w:p>
        </w:tc>
      </w:tr>
      <w:tr w:rsidR="004C030D" w:rsidRPr="004C030D" w:rsidTr="009E750F">
        <w:tc>
          <w:tcPr>
            <w:tcW w:w="72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3.</w:t>
            </w:r>
          </w:p>
        </w:tc>
        <w:tc>
          <w:tcPr>
            <w:tcW w:w="216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Administratīvo izmaksu monetārs novērtējums</w:t>
            </w:r>
          </w:p>
        </w:tc>
        <w:tc>
          <w:tcPr>
            <w:tcW w:w="6656" w:type="dxa"/>
          </w:tcPr>
          <w:p w:rsidR="004C030D" w:rsidRPr="004C030D" w:rsidRDefault="004C030D" w:rsidP="004C030D">
            <w:pPr>
              <w:spacing w:after="0" w:line="240" w:lineRule="auto"/>
              <w:jc w:val="both"/>
              <w:rPr>
                <w:rFonts w:ascii="Times New Roman" w:hAnsi="Times New Roman"/>
                <w:color w:val="000000"/>
                <w:sz w:val="24"/>
                <w:szCs w:val="24"/>
                <w:lang w:eastAsia="lv-LV"/>
              </w:rPr>
            </w:pPr>
            <w:r w:rsidRPr="004C030D">
              <w:rPr>
                <w:rFonts w:ascii="Times New Roman" w:hAnsi="Times New Roman"/>
                <w:color w:val="000000"/>
                <w:sz w:val="24"/>
                <w:szCs w:val="24"/>
                <w:lang w:eastAsia="lv-LV"/>
              </w:rPr>
              <w:t>Analizējot administratīvo izmaksu monetāro ietekmi par Noteikumu projekta 4.punktu, tiek pieņemts, ka bāriņtiesu iesniegtos pārskatus apkopo un attiecīgo kopsavilkumu CSP iesniedz Valsts bērnu tiesību aizsardzības inspekcijas amatpersona, kuras atalgojums atbilst 11.mēnešalgu grupas 3.kategorijai ar vidējo darba samaksas apmēru 905.55</w:t>
            </w:r>
            <w:proofErr w:type="gramStart"/>
            <w:r w:rsidRPr="004C030D">
              <w:rPr>
                <w:rFonts w:ascii="Times New Roman" w:hAnsi="Times New Roman"/>
                <w:color w:val="000000"/>
                <w:sz w:val="24"/>
                <w:szCs w:val="24"/>
                <w:lang w:eastAsia="lv-LV"/>
              </w:rPr>
              <w:t xml:space="preserve">  </w:t>
            </w:r>
            <w:proofErr w:type="spellStart"/>
            <w:proofErr w:type="gramEnd"/>
            <w:r w:rsidRPr="004C030D">
              <w:rPr>
                <w:rFonts w:ascii="Times New Roman" w:hAnsi="Times New Roman"/>
                <w:color w:val="000000"/>
                <w:sz w:val="24"/>
                <w:szCs w:val="24"/>
                <w:lang w:eastAsia="lv-LV"/>
              </w:rPr>
              <w:t>euro</w:t>
            </w:r>
            <w:proofErr w:type="spellEnd"/>
            <w:r w:rsidRPr="004C030D">
              <w:rPr>
                <w:rFonts w:ascii="Times New Roman" w:hAnsi="Times New Roman"/>
                <w:color w:val="000000"/>
                <w:sz w:val="24"/>
                <w:szCs w:val="24"/>
                <w:lang w:eastAsia="lv-LV"/>
              </w:rPr>
              <w:t>/</w:t>
            </w:r>
            <w:proofErr w:type="spellStart"/>
            <w:r w:rsidRPr="004C030D">
              <w:rPr>
                <w:rFonts w:ascii="Times New Roman" w:hAnsi="Times New Roman"/>
                <w:color w:val="000000"/>
                <w:sz w:val="24"/>
                <w:szCs w:val="24"/>
                <w:lang w:eastAsia="lv-LV"/>
              </w:rPr>
              <w:t>mēn</w:t>
            </w:r>
            <w:proofErr w:type="spellEnd"/>
            <w:r w:rsidRPr="004C030D">
              <w:rPr>
                <w:rFonts w:ascii="Times New Roman" w:hAnsi="Times New Roman"/>
                <w:color w:val="000000"/>
                <w:sz w:val="24"/>
                <w:szCs w:val="24"/>
                <w:lang w:eastAsia="lv-LV"/>
              </w:rPr>
              <w:t>.</w:t>
            </w:r>
          </w:p>
          <w:p w:rsidR="004C030D" w:rsidRPr="004C030D" w:rsidRDefault="004C030D" w:rsidP="004C030D">
            <w:pPr>
              <w:spacing w:after="0" w:line="240" w:lineRule="auto"/>
              <w:jc w:val="both"/>
              <w:rPr>
                <w:rFonts w:ascii="Times New Roman" w:hAnsi="Times New Roman"/>
                <w:color w:val="000000"/>
                <w:sz w:val="24"/>
                <w:szCs w:val="24"/>
                <w:lang w:eastAsia="lv-LV"/>
              </w:rPr>
            </w:pPr>
            <w:r w:rsidRPr="004C030D">
              <w:rPr>
                <w:rFonts w:ascii="Times New Roman" w:hAnsi="Times New Roman"/>
                <w:color w:val="000000"/>
                <w:sz w:val="24"/>
                <w:szCs w:val="24"/>
                <w:lang w:eastAsia="lv-LV"/>
              </w:rPr>
              <w:t xml:space="preserve"> </w:t>
            </w:r>
            <w:r w:rsidRPr="004C030D">
              <w:rPr>
                <w:rFonts w:ascii="Times New Roman" w:eastAsia="Times New Roman" w:hAnsi="Times New Roman" w:cs="Times New Roman"/>
                <w:color w:val="000000"/>
                <w:sz w:val="24"/>
                <w:szCs w:val="24"/>
                <w:lang w:eastAsia="lv-LV"/>
              </w:rPr>
              <w:t xml:space="preserve">C (kopsavilkuma sagatavošana un iesniegšana CSP) = (vidējais vecākā eksperta atalgojums - 5.66 </w:t>
            </w:r>
            <w:proofErr w:type="spellStart"/>
            <w:r w:rsidRPr="004C030D">
              <w:rPr>
                <w:rFonts w:ascii="Times New Roman" w:eastAsia="Times New Roman" w:hAnsi="Times New Roman" w:cs="Times New Roman"/>
                <w:color w:val="000000"/>
                <w:sz w:val="24"/>
                <w:szCs w:val="24"/>
                <w:lang w:eastAsia="lv-LV"/>
              </w:rPr>
              <w:t>euro</w:t>
            </w:r>
            <w:proofErr w:type="spellEnd"/>
            <w:r w:rsidRPr="004C030D">
              <w:rPr>
                <w:rFonts w:ascii="Times New Roman" w:eastAsia="Times New Roman" w:hAnsi="Times New Roman" w:cs="Times New Roman"/>
                <w:color w:val="000000"/>
                <w:sz w:val="24"/>
                <w:szCs w:val="24"/>
                <w:lang w:eastAsia="lv-LV"/>
              </w:rPr>
              <w:t>/h x patērētais laiks – 125 h</w:t>
            </w:r>
            <w:proofErr w:type="gramStart"/>
            <w:r w:rsidRPr="004C030D">
              <w:rPr>
                <w:rFonts w:ascii="Times New Roman" w:eastAsia="Times New Roman" w:hAnsi="Times New Roman" w:cs="Times New Roman"/>
                <w:color w:val="000000"/>
                <w:sz w:val="24"/>
                <w:szCs w:val="24"/>
                <w:lang w:eastAsia="lv-LV"/>
              </w:rPr>
              <w:t xml:space="preserve"> )</w:t>
            </w:r>
            <w:proofErr w:type="gramEnd"/>
            <w:r w:rsidRPr="004C030D">
              <w:rPr>
                <w:rFonts w:ascii="Times New Roman" w:eastAsia="Times New Roman" w:hAnsi="Times New Roman" w:cs="Times New Roman"/>
                <w:color w:val="000000"/>
                <w:sz w:val="24"/>
                <w:szCs w:val="24"/>
                <w:lang w:eastAsia="lv-LV"/>
              </w:rPr>
              <w:t xml:space="preserve"> x (amatpersonu skaits - 1 x kopsavilkuma sagatavošana un iesniegšana -1  ) = 707.5</w:t>
            </w:r>
            <w:r w:rsidRPr="004C030D">
              <w:rPr>
                <w:rFonts w:ascii="Times New Roman" w:eastAsia="Times New Roman" w:hAnsi="Times New Roman" w:cs="Times New Roman"/>
                <w:b/>
                <w:color w:val="000000"/>
                <w:sz w:val="24"/>
                <w:szCs w:val="24"/>
                <w:lang w:eastAsia="lv-LV"/>
              </w:rPr>
              <w:t xml:space="preserve"> </w:t>
            </w:r>
            <w:proofErr w:type="spellStart"/>
            <w:r w:rsidRPr="004C030D">
              <w:rPr>
                <w:rFonts w:ascii="Times New Roman" w:eastAsia="Times New Roman" w:hAnsi="Times New Roman" w:cs="Times New Roman"/>
                <w:color w:val="000000"/>
                <w:sz w:val="24"/>
                <w:szCs w:val="24"/>
                <w:lang w:eastAsia="lv-LV"/>
              </w:rPr>
              <w:t>euro</w:t>
            </w:r>
            <w:proofErr w:type="spellEnd"/>
            <w:r w:rsidRPr="004C030D">
              <w:rPr>
                <w:rFonts w:ascii="Times New Roman" w:eastAsia="Times New Roman" w:hAnsi="Times New Roman" w:cs="Times New Roman"/>
                <w:color w:val="000000"/>
                <w:sz w:val="24"/>
                <w:szCs w:val="24"/>
                <w:lang w:eastAsia="lv-LV"/>
              </w:rPr>
              <w:t xml:space="preserve"> gadā</w:t>
            </w:r>
          </w:p>
          <w:p w:rsidR="004C030D" w:rsidRPr="004C030D" w:rsidRDefault="004C030D" w:rsidP="004C030D">
            <w:pPr>
              <w:spacing w:after="0" w:line="240" w:lineRule="auto"/>
              <w:jc w:val="both"/>
              <w:rPr>
                <w:rFonts w:ascii="Times New Roman" w:eastAsia="Times New Roman" w:hAnsi="Times New Roman" w:cs="Times New Roman"/>
                <w:color w:val="000000"/>
                <w:sz w:val="24"/>
                <w:szCs w:val="24"/>
                <w:lang w:eastAsia="lv-LV"/>
              </w:rPr>
            </w:pP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Attiecībā uz Noteikumu projekta 2.punktu tiek pieņemts, ka administratīvās izmaksas bāriņtiesai</w:t>
            </w:r>
            <w:r w:rsidRPr="004C030D">
              <w:rPr>
                <w:rFonts w:ascii="Times New Roman" w:eastAsia="Times New Roman" w:hAnsi="Times New Roman" w:cs="Times New Roman"/>
                <w:b/>
                <w:color w:val="000000"/>
                <w:sz w:val="24"/>
                <w:szCs w:val="24"/>
                <w:lang w:eastAsia="lv-LV"/>
              </w:rPr>
              <w:t xml:space="preserve"> </w:t>
            </w:r>
            <w:r w:rsidRPr="004C030D">
              <w:rPr>
                <w:rFonts w:ascii="Times New Roman" w:eastAsia="Times New Roman" w:hAnsi="Times New Roman" w:cs="Times New Roman"/>
                <w:color w:val="000000"/>
                <w:sz w:val="24"/>
                <w:szCs w:val="24"/>
                <w:lang w:eastAsia="lv-LV"/>
              </w:rPr>
              <w:t>sastāda:</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Maza bāriņtiesa (</w:t>
            </w:r>
            <w:proofErr w:type="spellStart"/>
            <w:r w:rsidRPr="004C030D">
              <w:rPr>
                <w:rFonts w:ascii="Times New Roman" w:eastAsia="Times New Roman" w:hAnsi="Times New Roman" w:cs="Times New Roman"/>
                <w:color w:val="000000"/>
                <w:sz w:val="24"/>
                <w:szCs w:val="24"/>
                <w:lang w:eastAsia="lv-LV"/>
              </w:rPr>
              <w:t>piem</w:t>
            </w:r>
            <w:proofErr w:type="spellEnd"/>
            <w:r w:rsidRPr="004C030D">
              <w:rPr>
                <w:rFonts w:ascii="Times New Roman" w:eastAsia="Times New Roman" w:hAnsi="Times New Roman" w:cs="Times New Roman"/>
                <w:color w:val="000000"/>
                <w:sz w:val="24"/>
                <w:szCs w:val="24"/>
                <w:lang w:eastAsia="lv-LV"/>
              </w:rPr>
              <w:t xml:space="preserve">, Skrīveru novada bāriņtiesa, Jaunpiebalgas novada bāriņtiesa) </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C (veidlapas</w:t>
            </w:r>
            <w:proofErr w:type="gramStart"/>
            <w:r w:rsidRPr="004C030D">
              <w:rPr>
                <w:rFonts w:ascii="Times New Roman" w:eastAsia="Times New Roman" w:hAnsi="Times New Roman" w:cs="Times New Roman"/>
                <w:color w:val="000000"/>
                <w:sz w:val="24"/>
                <w:szCs w:val="24"/>
                <w:lang w:eastAsia="lv-LV"/>
              </w:rPr>
              <w:t xml:space="preserve">  </w:t>
            </w:r>
            <w:proofErr w:type="gramEnd"/>
            <w:r w:rsidRPr="004C030D">
              <w:rPr>
                <w:rFonts w:ascii="Times New Roman" w:eastAsia="Times New Roman" w:hAnsi="Times New Roman" w:cs="Times New Roman"/>
                <w:color w:val="000000"/>
                <w:sz w:val="24"/>
                <w:szCs w:val="24"/>
                <w:lang w:eastAsia="lv-LV"/>
              </w:rPr>
              <w:t xml:space="preserve">iesniegšana VBTAI) = (vidējais </w:t>
            </w:r>
            <w:r w:rsidRPr="004C030D">
              <w:rPr>
                <w:rFonts w:ascii="Times New Roman" w:eastAsia="Times New Roman" w:hAnsi="Times New Roman" w:cs="Times New Roman"/>
                <w:sz w:val="24"/>
                <w:szCs w:val="24"/>
              </w:rPr>
              <w:t xml:space="preserve">bāriņtiesas locekļa atalgojums 5.55 </w:t>
            </w:r>
            <w:proofErr w:type="spellStart"/>
            <w:r w:rsidRPr="004C030D">
              <w:rPr>
                <w:rFonts w:ascii="Times New Roman" w:eastAsia="Times New Roman" w:hAnsi="Times New Roman" w:cs="Times New Roman"/>
                <w:sz w:val="24"/>
                <w:szCs w:val="24"/>
              </w:rPr>
              <w:t>euro</w:t>
            </w:r>
            <w:proofErr w:type="spellEnd"/>
            <w:r w:rsidRPr="004C030D">
              <w:rPr>
                <w:rFonts w:ascii="Times New Roman" w:eastAsia="Times New Roman" w:hAnsi="Times New Roman" w:cs="Times New Roman"/>
                <w:sz w:val="24"/>
                <w:szCs w:val="24"/>
              </w:rPr>
              <w:t xml:space="preserve">/h x patērētais laiks – 5 h)  x </w:t>
            </w:r>
            <w:r w:rsidRPr="004C030D">
              <w:rPr>
                <w:rFonts w:ascii="Times New Roman" w:eastAsia="Times New Roman" w:hAnsi="Times New Roman" w:cs="Times New Roman"/>
                <w:color w:val="000000"/>
                <w:sz w:val="24"/>
                <w:szCs w:val="24"/>
                <w:lang w:eastAsia="lv-LV"/>
              </w:rPr>
              <w:t xml:space="preserve">(personu skaits - 1  x  iesniegšana – 1 reizi gadā) = 27.7 </w:t>
            </w:r>
            <w:proofErr w:type="spellStart"/>
            <w:r w:rsidRPr="004C030D">
              <w:rPr>
                <w:rFonts w:ascii="Times New Roman" w:eastAsia="Times New Roman" w:hAnsi="Times New Roman" w:cs="Times New Roman"/>
                <w:color w:val="000000"/>
                <w:sz w:val="24"/>
                <w:szCs w:val="24"/>
                <w:lang w:eastAsia="lv-LV"/>
              </w:rPr>
              <w:t>euro</w:t>
            </w:r>
            <w:proofErr w:type="spellEnd"/>
            <w:r w:rsidRPr="004C030D">
              <w:rPr>
                <w:rFonts w:ascii="Times New Roman" w:eastAsia="Times New Roman" w:hAnsi="Times New Roman" w:cs="Times New Roman"/>
                <w:color w:val="000000"/>
                <w:sz w:val="24"/>
                <w:szCs w:val="24"/>
                <w:lang w:eastAsia="lv-LV"/>
              </w:rPr>
              <w:t xml:space="preserve"> gadā</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Vidēji liela bāriņtiesa (piem., Kandavas nov., Balvu novads bāriņtiesa)</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C (</w:t>
            </w:r>
            <w:proofErr w:type="spellStart"/>
            <w:r w:rsidRPr="004C030D">
              <w:rPr>
                <w:rFonts w:ascii="Times New Roman" w:eastAsia="Times New Roman" w:hAnsi="Times New Roman" w:cs="Times New Roman"/>
                <w:color w:val="000000"/>
                <w:sz w:val="24"/>
                <w:szCs w:val="24"/>
                <w:lang w:eastAsia="lv-LV"/>
              </w:rPr>
              <w:t>veidlapiesniegšana</w:t>
            </w:r>
            <w:proofErr w:type="spellEnd"/>
            <w:r w:rsidRPr="004C030D">
              <w:rPr>
                <w:rFonts w:ascii="Times New Roman" w:eastAsia="Times New Roman" w:hAnsi="Times New Roman" w:cs="Times New Roman"/>
                <w:color w:val="000000"/>
                <w:sz w:val="24"/>
                <w:szCs w:val="24"/>
                <w:lang w:eastAsia="lv-LV"/>
              </w:rPr>
              <w:t xml:space="preserve"> VBTAI) = (vidējais </w:t>
            </w:r>
            <w:r w:rsidRPr="004C030D">
              <w:rPr>
                <w:rFonts w:ascii="Times New Roman" w:eastAsia="Times New Roman" w:hAnsi="Times New Roman" w:cs="Times New Roman"/>
                <w:sz w:val="24"/>
                <w:szCs w:val="24"/>
              </w:rPr>
              <w:t xml:space="preserve">bāriņtiesas locekļa atalgojums 5.55 </w:t>
            </w:r>
            <w:proofErr w:type="spellStart"/>
            <w:r w:rsidRPr="004C030D">
              <w:rPr>
                <w:rFonts w:ascii="Times New Roman" w:eastAsia="Times New Roman" w:hAnsi="Times New Roman" w:cs="Times New Roman"/>
                <w:sz w:val="24"/>
                <w:szCs w:val="24"/>
              </w:rPr>
              <w:t>euro</w:t>
            </w:r>
            <w:proofErr w:type="spellEnd"/>
            <w:r w:rsidRPr="004C030D">
              <w:rPr>
                <w:rFonts w:ascii="Times New Roman" w:eastAsia="Times New Roman" w:hAnsi="Times New Roman" w:cs="Times New Roman"/>
                <w:sz w:val="24"/>
                <w:szCs w:val="24"/>
              </w:rPr>
              <w:t>/h x patērētais laiks – 20 h)</w:t>
            </w:r>
            <w:proofErr w:type="gramStart"/>
            <w:r w:rsidRPr="004C030D">
              <w:rPr>
                <w:rFonts w:ascii="Times New Roman" w:eastAsia="Times New Roman" w:hAnsi="Times New Roman" w:cs="Times New Roman"/>
                <w:sz w:val="24"/>
                <w:szCs w:val="24"/>
              </w:rPr>
              <w:t xml:space="preserve">  </w:t>
            </w:r>
            <w:proofErr w:type="gramEnd"/>
            <w:r w:rsidRPr="004C030D">
              <w:rPr>
                <w:rFonts w:ascii="Times New Roman" w:eastAsia="Times New Roman" w:hAnsi="Times New Roman" w:cs="Times New Roman"/>
                <w:sz w:val="24"/>
                <w:szCs w:val="24"/>
              </w:rPr>
              <w:t xml:space="preserve">x </w:t>
            </w:r>
            <w:r w:rsidRPr="004C030D">
              <w:rPr>
                <w:rFonts w:ascii="Times New Roman" w:eastAsia="Times New Roman" w:hAnsi="Times New Roman" w:cs="Times New Roman"/>
                <w:color w:val="000000"/>
                <w:sz w:val="24"/>
                <w:szCs w:val="24"/>
                <w:lang w:eastAsia="lv-LV"/>
              </w:rPr>
              <w:t xml:space="preserve">(personu skaits - 1  x   iesniegšana – 1 reizi gadā) = 111 </w:t>
            </w:r>
            <w:proofErr w:type="spellStart"/>
            <w:r w:rsidRPr="004C030D">
              <w:rPr>
                <w:rFonts w:ascii="Times New Roman" w:eastAsia="Times New Roman" w:hAnsi="Times New Roman" w:cs="Times New Roman"/>
                <w:color w:val="000000"/>
                <w:sz w:val="24"/>
                <w:szCs w:val="24"/>
                <w:lang w:eastAsia="lv-LV"/>
              </w:rPr>
              <w:t>euro</w:t>
            </w:r>
            <w:proofErr w:type="spellEnd"/>
            <w:r w:rsidRPr="004C030D">
              <w:rPr>
                <w:rFonts w:ascii="Times New Roman" w:eastAsia="Times New Roman" w:hAnsi="Times New Roman" w:cs="Times New Roman"/>
                <w:color w:val="000000"/>
                <w:sz w:val="24"/>
                <w:szCs w:val="24"/>
                <w:lang w:eastAsia="lv-LV"/>
              </w:rPr>
              <w:t xml:space="preserve"> gadā</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Liela bāriņtiesa (piem., Liepājas pilsētas bāriņtiesa, Daugavpils pilsētas bāriņtiesa)</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 xml:space="preserve">C (veidlapas aizpildīšana un iesniegšana VBTAI) = (vidējais </w:t>
            </w:r>
            <w:r w:rsidRPr="004C030D">
              <w:rPr>
                <w:rFonts w:ascii="Times New Roman" w:eastAsia="Times New Roman" w:hAnsi="Times New Roman" w:cs="Times New Roman"/>
                <w:sz w:val="24"/>
                <w:szCs w:val="24"/>
              </w:rPr>
              <w:t xml:space="preserve">bāriņtiesas locekļa atalgojums 5.55 </w:t>
            </w:r>
            <w:proofErr w:type="spellStart"/>
            <w:r w:rsidRPr="004C030D">
              <w:rPr>
                <w:rFonts w:ascii="Times New Roman" w:eastAsia="Times New Roman" w:hAnsi="Times New Roman" w:cs="Times New Roman"/>
                <w:sz w:val="24"/>
                <w:szCs w:val="24"/>
              </w:rPr>
              <w:t>euro</w:t>
            </w:r>
            <w:proofErr w:type="spellEnd"/>
            <w:r w:rsidRPr="004C030D">
              <w:rPr>
                <w:rFonts w:ascii="Times New Roman" w:eastAsia="Times New Roman" w:hAnsi="Times New Roman" w:cs="Times New Roman"/>
                <w:sz w:val="24"/>
                <w:szCs w:val="24"/>
              </w:rPr>
              <w:t>/h x patērētais laiks – 40 h)</w:t>
            </w:r>
            <w:proofErr w:type="gramStart"/>
            <w:r w:rsidRPr="004C030D">
              <w:rPr>
                <w:rFonts w:ascii="Times New Roman" w:eastAsia="Times New Roman" w:hAnsi="Times New Roman" w:cs="Times New Roman"/>
                <w:sz w:val="24"/>
                <w:szCs w:val="24"/>
              </w:rPr>
              <w:t xml:space="preserve">  </w:t>
            </w:r>
            <w:proofErr w:type="gramEnd"/>
            <w:r w:rsidRPr="004C030D">
              <w:rPr>
                <w:rFonts w:ascii="Times New Roman" w:eastAsia="Times New Roman" w:hAnsi="Times New Roman" w:cs="Times New Roman"/>
                <w:sz w:val="24"/>
                <w:szCs w:val="24"/>
              </w:rPr>
              <w:t xml:space="preserve">x </w:t>
            </w:r>
            <w:r w:rsidRPr="004C030D">
              <w:rPr>
                <w:rFonts w:ascii="Times New Roman" w:eastAsia="Times New Roman" w:hAnsi="Times New Roman" w:cs="Times New Roman"/>
                <w:color w:val="000000"/>
                <w:sz w:val="24"/>
                <w:szCs w:val="24"/>
                <w:lang w:eastAsia="lv-LV"/>
              </w:rPr>
              <w:t xml:space="preserve">(personu skaits - 2  x   iesniegšana – 1 reizi gadā) =  </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030D">
              <w:rPr>
                <w:rFonts w:ascii="Times New Roman" w:eastAsia="Times New Roman" w:hAnsi="Times New Roman" w:cs="Times New Roman"/>
                <w:color w:val="000000"/>
                <w:sz w:val="24"/>
                <w:szCs w:val="24"/>
                <w:lang w:eastAsia="lv-LV"/>
              </w:rPr>
              <w:t xml:space="preserve">444 </w:t>
            </w:r>
            <w:proofErr w:type="spellStart"/>
            <w:r w:rsidRPr="004C030D">
              <w:rPr>
                <w:rFonts w:ascii="Times New Roman" w:eastAsia="Times New Roman" w:hAnsi="Times New Roman" w:cs="Times New Roman"/>
                <w:color w:val="000000"/>
                <w:sz w:val="24"/>
                <w:szCs w:val="24"/>
                <w:lang w:eastAsia="lv-LV"/>
              </w:rPr>
              <w:t>euro</w:t>
            </w:r>
            <w:proofErr w:type="spellEnd"/>
            <w:r w:rsidRPr="004C030D">
              <w:rPr>
                <w:rFonts w:ascii="Times New Roman" w:eastAsia="Times New Roman" w:hAnsi="Times New Roman" w:cs="Times New Roman"/>
                <w:color w:val="000000"/>
                <w:sz w:val="24"/>
                <w:szCs w:val="24"/>
                <w:lang w:eastAsia="lv-LV"/>
              </w:rPr>
              <w:t xml:space="preserve"> gadā</w:t>
            </w:r>
          </w:p>
          <w:p w:rsidR="004C030D" w:rsidRPr="004C030D" w:rsidRDefault="004C030D" w:rsidP="004C030D">
            <w:pPr>
              <w:shd w:val="clear" w:color="auto" w:fill="FFFFFF"/>
              <w:spacing w:after="0" w:line="240" w:lineRule="auto"/>
              <w:jc w:val="both"/>
              <w:rPr>
                <w:rFonts w:ascii="Times New Roman" w:eastAsia="Times New Roman" w:hAnsi="Times New Roman" w:cs="Times New Roman"/>
                <w:color w:val="000000"/>
                <w:sz w:val="24"/>
                <w:szCs w:val="24"/>
                <w:lang w:eastAsia="lv-LV"/>
              </w:rPr>
            </w:pPr>
          </w:p>
        </w:tc>
      </w:tr>
      <w:tr w:rsidR="004C030D" w:rsidRPr="004C030D" w:rsidTr="009E750F">
        <w:tc>
          <w:tcPr>
            <w:tcW w:w="72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 xml:space="preserve">4. </w:t>
            </w:r>
          </w:p>
        </w:tc>
        <w:tc>
          <w:tcPr>
            <w:tcW w:w="2160" w:type="dxa"/>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Cita informācija</w:t>
            </w:r>
          </w:p>
        </w:tc>
        <w:tc>
          <w:tcPr>
            <w:tcW w:w="6656" w:type="dxa"/>
          </w:tcPr>
          <w:p w:rsidR="004C030D" w:rsidRPr="004C030D" w:rsidRDefault="004C030D" w:rsidP="004C030D">
            <w:pPr>
              <w:spacing w:after="0" w:line="240" w:lineRule="auto"/>
              <w:jc w:val="both"/>
              <w:rPr>
                <w:rFonts w:ascii="Times New Roman" w:eastAsia="Times New Roman" w:hAnsi="Times New Roman" w:cs="Times New Roman"/>
                <w:iCs/>
                <w:color w:val="000000"/>
                <w:sz w:val="24"/>
                <w:szCs w:val="24"/>
                <w:lang w:eastAsia="lv-LV"/>
              </w:rPr>
            </w:pPr>
            <w:r w:rsidRPr="004C030D">
              <w:rPr>
                <w:rFonts w:ascii="Times New Roman" w:eastAsia="Times New Roman" w:hAnsi="Times New Roman" w:cs="Times New Roman"/>
                <w:iCs/>
                <w:color w:val="000000"/>
                <w:sz w:val="24"/>
                <w:szCs w:val="24"/>
                <w:lang w:eastAsia="lv-LV"/>
              </w:rPr>
              <w:t>Nav.</w:t>
            </w:r>
          </w:p>
        </w:tc>
      </w:tr>
    </w:tbl>
    <w:p w:rsidR="004C030D" w:rsidRDefault="004C030D" w:rsidP="004C030D">
      <w:pPr>
        <w:spacing w:after="0"/>
        <w:rPr>
          <w:rFonts w:ascii="Times New Roman" w:eastAsia="Times New Roman" w:hAnsi="Times New Roman" w:cs="Times New Roman"/>
          <w:sz w:val="24"/>
          <w:szCs w:val="24"/>
        </w:rPr>
      </w:pPr>
    </w:p>
    <w:p w:rsidR="00BB25CD" w:rsidRDefault="00BB25CD" w:rsidP="004C030D">
      <w:pPr>
        <w:spacing w:after="0"/>
        <w:rPr>
          <w:rFonts w:ascii="Times New Roman" w:eastAsia="Times New Roman" w:hAnsi="Times New Roman" w:cs="Times New Roman"/>
          <w:sz w:val="24"/>
          <w:szCs w:val="24"/>
        </w:rPr>
      </w:pPr>
    </w:p>
    <w:tbl>
      <w:tblPr>
        <w:tblW w:w="52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76"/>
        <w:gridCol w:w="7012"/>
      </w:tblGrid>
      <w:tr w:rsidR="00BB25CD" w:rsidRPr="000C4302" w:rsidTr="00BB25CD">
        <w:trPr>
          <w:trHeight w:val="44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BB25CD" w:rsidRPr="0082631F" w:rsidRDefault="00BB25CD" w:rsidP="009E750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2631F">
              <w:rPr>
                <w:rFonts w:ascii="Times New Roman" w:eastAsia="Times New Roman" w:hAnsi="Times New Roman" w:cs="Times New Roman"/>
                <w:b/>
                <w:bCs/>
                <w:sz w:val="24"/>
                <w:szCs w:val="24"/>
                <w:lang w:eastAsia="lv-LV"/>
              </w:rPr>
              <w:t>IV. Tiesību akta projekta ietekme uz spēkā esošo tiesību normu sistēmu</w:t>
            </w:r>
          </w:p>
        </w:tc>
      </w:tr>
      <w:tr w:rsidR="00BB25CD" w:rsidRPr="000C4302" w:rsidTr="00BB25CD">
        <w:trPr>
          <w:trHeight w:val="595"/>
          <w:jc w:val="center"/>
        </w:trPr>
        <w:tc>
          <w:tcPr>
            <w:tcW w:w="1305" w:type="pct"/>
            <w:tcBorders>
              <w:top w:val="outset" w:sz="6" w:space="0" w:color="414142"/>
              <w:left w:val="outset" w:sz="6" w:space="0" w:color="414142"/>
              <w:bottom w:val="outset" w:sz="6" w:space="0" w:color="414142"/>
              <w:right w:val="outset" w:sz="6" w:space="0" w:color="414142"/>
            </w:tcBorders>
            <w:hideMark/>
          </w:tcPr>
          <w:p w:rsidR="00BB25CD" w:rsidRPr="0082631F" w:rsidRDefault="00BB25CD" w:rsidP="009E750F">
            <w:pPr>
              <w:spacing w:after="0" w:line="240" w:lineRule="auto"/>
              <w:rPr>
                <w:rFonts w:ascii="Times New Roman" w:eastAsia="Times New Roman" w:hAnsi="Times New Roman" w:cs="Times New Roman"/>
                <w:sz w:val="24"/>
                <w:szCs w:val="24"/>
                <w:lang w:eastAsia="lv-LV"/>
              </w:rPr>
            </w:pPr>
            <w:r w:rsidRPr="0082631F">
              <w:rPr>
                <w:rFonts w:ascii="Times New Roman" w:eastAsia="Times New Roman" w:hAnsi="Times New Roman" w:cs="Times New Roman"/>
                <w:sz w:val="24"/>
                <w:szCs w:val="24"/>
                <w:lang w:eastAsia="lv-LV"/>
              </w:rPr>
              <w:t>Nepieciešamie saistītie tiesību aktu projekti</w:t>
            </w:r>
          </w:p>
        </w:tc>
        <w:tc>
          <w:tcPr>
            <w:tcW w:w="3695" w:type="pct"/>
            <w:tcBorders>
              <w:top w:val="outset" w:sz="6" w:space="0" w:color="414142"/>
              <w:left w:val="outset" w:sz="6" w:space="0" w:color="414142"/>
              <w:bottom w:val="outset" w:sz="6" w:space="0" w:color="414142"/>
              <w:right w:val="outset" w:sz="6" w:space="0" w:color="414142"/>
            </w:tcBorders>
            <w:hideMark/>
          </w:tcPr>
          <w:p w:rsidR="00BB25CD" w:rsidRPr="00FC452A" w:rsidRDefault="00FA4970" w:rsidP="00F32ACD">
            <w:pPr>
              <w:suppressAutoHyphens/>
              <w:spacing w:after="0" w:line="240" w:lineRule="auto"/>
              <w:jc w:val="both"/>
              <w:rPr>
                <w:rFonts w:ascii="Times New Roman" w:eastAsia="Times New Roman" w:hAnsi="Times New Roman" w:cs="Times New Roman"/>
                <w:bCs/>
                <w:sz w:val="24"/>
                <w:szCs w:val="24"/>
                <w:lang w:eastAsia="lv-LV"/>
              </w:rPr>
            </w:pPr>
            <w:r w:rsidRPr="00FC452A">
              <w:rPr>
                <w:rFonts w:ascii="Times New Roman" w:hAnsi="Times New Roman" w:cs="Times New Roman"/>
                <w:bCs/>
                <w:sz w:val="24"/>
                <w:szCs w:val="24"/>
              </w:rPr>
              <w:t>Grozījumi</w:t>
            </w:r>
            <w:r w:rsidR="00BB25CD" w:rsidRPr="00FC452A">
              <w:rPr>
                <w:rFonts w:ascii="Times New Roman" w:hAnsi="Times New Roman" w:cs="Times New Roman"/>
                <w:bCs/>
                <w:sz w:val="24"/>
                <w:szCs w:val="24"/>
              </w:rPr>
              <w:t xml:space="preserve"> Ministru kabineta </w:t>
            </w:r>
            <w:proofErr w:type="gramStart"/>
            <w:r w:rsidR="00BB25CD" w:rsidRPr="00FC452A">
              <w:rPr>
                <w:rFonts w:ascii="Times New Roman" w:hAnsi="Times New Roman" w:cs="Times New Roman"/>
                <w:bCs/>
                <w:sz w:val="24"/>
                <w:szCs w:val="24"/>
              </w:rPr>
              <w:t>2016.gada</w:t>
            </w:r>
            <w:proofErr w:type="gramEnd"/>
            <w:r w:rsidR="00BB25CD" w:rsidRPr="00FC452A">
              <w:rPr>
                <w:rFonts w:ascii="Times New Roman" w:hAnsi="Times New Roman" w:cs="Times New Roman"/>
                <w:bCs/>
                <w:sz w:val="24"/>
                <w:szCs w:val="24"/>
              </w:rPr>
              <w:t xml:space="preserve"> </w:t>
            </w:r>
            <w:r w:rsidR="000E374F" w:rsidRPr="00FC452A">
              <w:rPr>
                <w:rFonts w:ascii="Times New Roman" w:hAnsi="Times New Roman" w:cs="Times New Roman"/>
                <w:bCs/>
                <w:sz w:val="24"/>
                <w:szCs w:val="24"/>
              </w:rPr>
              <w:t>20.decembra</w:t>
            </w:r>
            <w:r w:rsidR="00BB25CD" w:rsidRPr="00FC452A">
              <w:rPr>
                <w:rFonts w:ascii="Times New Roman" w:hAnsi="Times New Roman" w:cs="Times New Roman"/>
                <w:bCs/>
                <w:sz w:val="24"/>
                <w:szCs w:val="24"/>
              </w:rPr>
              <w:t xml:space="preserve"> noteikumos </w:t>
            </w:r>
            <w:r w:rsidR="0064614D" w:rsidRPr="00FC452A">
              <w:rPr>
                <w:rFonts w:ascii="Times New Roman" w:hAnsi="Times New Roman" w:cs="Times New Roman"/>
                <w:bCs/>
                <w:sz w:val="24"/>
                <w:szCs w:val="24"/>
              </w:rPr>
              <w:t xml:space="preserve">          </w:t>
            </w:r>
            <w:r w:rsidR="00D02502" w:rsidRPr="00FC452A">
              <w:rPr>
                <w:rFonts w:ascii="Times New Roman" w:hAnsi="Times New Roman" w:cs="Times New Roman"/>
                <w:bCs/>
                <w:sz w:val="24"/>
                <w:szCs w:val="24"/>
              </w:rPr>
              <w:t>Nr.</w:t>
            </w:r>
            <w:r w:rsidR="000E374F" w:rsidRPr="00FC452A">
              <w:rPr>
                <w:rFonts w:ascii="Times New Roman" w:hAnsi="Times New Roman" w:cs="Times New Roman"/>
                <w:bCs/>
                <w:sz w:val="24"/>
                <w:szCs w:val="24"/>
              </w:rPr>
              <w:t>813</w:t>
            </w:r>
            <w:r w:rsidR="00D02502" w:rsidRPr="00FC452A">
              <w:rPr>
                <w:rFonts w:ascii="Times New Roman" w:hAnsi="Times New Roman" w:cs="Times New Roman"/>
                <w:bCs/>
                <w:sz w:val="24"/>
                <w:szCs w:val="24"/>
              </w:rPr>
              <w:t xml:space="preserve"> </w:t>
            </w:r>
            <w:r w:rsidR="00BB25CD" w:rsidRPr="00FC452A">
              <w:rPr>
                <w:rFonts w:ascii="Times New Roman" w:hAnsi="Times New Roman" w:cs="Times New Roman"/>
                <w:sz w:val="24"/>
                <w:szCs w:val="24"/>
              </w:rPr>
              <w:t>“</w:t>
            </w:r>
            <w:r w:rsidR="0064614D" w:rsidRPr="00FC452A">
              <w:rPr>
                <w:rFonts w:ascii="Times New Roman" w:hAnsi="Times New Roman" w:cs="Times New Roman"/>
                <w:sz w:val="24"/>
                <w:szCs w:val="24"/>
              </w:rPr>
              <w:t>N</w:t>
            </w:r>
            <w:r w:rsidR="000E374F" w:rsidRPr="00FC452A">
              <w:rPr>
                <w:rFonts w:ascii="Times New Roman" w:hAnsi="Times New Roman" w:cs="Times New Roman"/>
                <w:sz w:val="24"/>
                <w:szCs w:val="24"/>
              </w:rPr>
              <w:t xml:space="preserve">oteikumi par </w:t>
            </w:r>
            <w:r w:rsidR="0088211F" w:rsidRPr="00FC452A">
              <w:rPr>
                <w:rFonts w:ascii="Times New Roman" w:hAnsi="Times New Roman" w:cs="Times New Roman"/>
                <w:sz w:val="24"/>
                <w:szCs w:val="24"/>
              </w:rPr>
              <w:t>Ofi</w:t>
            </w:r>
            <w:r w:rsidR="0064614D" w:rsidRPr="00FC452A">
              <w:rPr>
                <w:rFonts w:ascii="Times New Roman" w:hAnsi="Times New Roman" w:cs="Times New Roman"/>
                <w:sz w:val="24"/>
                <w:szCs w:val="24"/>
              </w:rPr>
              <w:t>ciālā statistikas programmu</w:t>
            </w:r>
            <w:r w:rsidR="0014246C" w:rsidRPr="00FC452A">
              <w:rPr>
                <w:rFonts w:ascii="Times New Roman" w:hAnsi="Times New Roman" w:cs="Times New Roman"/>
                <w:sz w:val="24"/>
                <w:szCs w:val="24"/>
              </w:rPr>
              <w:t xml:space="preserve"> 2017</w:t>
            </w:r>
            <w:r w:rsidR="0088211F" w:rsidRPr="00FC452A">
              <w:rPr>
                <w:rFonts w:ascii="Times New Roman" w:hAnsi="Times New Roman" w:cs="Times New Roman"/>
                <w:sz w:val="24"/>
                <w:szCs w:val="24"/>
              </w:rPr>
              <w:t>.-</w:t>
            </w:r>
            <w:r w:rsidR="0014246C" w:rsidRPr="00FC452A">
              <w:rPr>
                <w:rFonts w:ascii="Times New Roman" w:hAnsi="Times New Roman" w:cs="Times New Roman"/>
                <w:sz w:val="24"/>
                <w:szCs w:val="24"/>
              </w:rPr>
              <w:t xml:space="preserve"> 2019.gadam</w:t>
            </w:r>
            <w:r w:rsidR="0014246C" w:rsidRPr="00FC452A">
              <w:rPr>
                <w:rFonts w:ascii="Times New Roman" w:eastAsia="Times New Roman" w:hAnsi="Times New Roman" w:cs="Times New Roman"/>
                <w:bCs/>
                <w:sz w:val="24"/>
                <w:szCs w:val="24"/>
                <w:lang w:eastAsia="lv-LV"/>
              </w:rPr>
              <w:t>”</w:t>
            </w:r>
            <w:r w:rsidR="00DF23C5" w:rsidRPr="00FC452A">
              <w:rPr>
                <w:rFonts w:ascii="Times New Roman" w:eastAsia="Times New Roman" w:hAnsi="Times New Roman" w:cs="Times New Roman"/>
                <w:bCs/>
                <w:sz w:val="24"/>
                <w:szCs w:val="24"/>
                <w:lang w:eastAsia="lv-LV"/>
              </w:rPr>
              <w:t xml:space="preserve">, </w:t>
            </w:r>
            <w:r w:rsidR="00F32ACD" w:rsidRPr="00FC452A">
              <w:rPr>
                <w:rFonts w:ascii="Times New Roman" w:eastAsia="Times New Roman" w:hAnsi="Times New Roman" w:cs="Times New Roman"/>
                <w:bCs/>
                <w:sz w:val="24"/>
                <w:szCs w:val="24"/>
                <w:lang w:eastAsia="lv-LV"/>
              </w:rPr>
              <w:t xml:space="preserve">lai precizētu </w:t>
            </w:r>
            <w:r w:rsidR="00DF23C5" w:rsidRPr="00FC452A">
              <w:rPr>
                <w:rFonts w:ascii="Times New Roman" w:eastAsia="Times New Roman" w:hAnsi="Times New Roman" w:cs="Times New Roman"/>
                <w:bCs/>
                <w:sz w:val="24"/>
                <w:szCs w:val="24"/>
                <w:lang w:eastAsia="lv-LV"/>
              </w:rPr>
              <w:t xml:space="preserve"> p</w:t>
            </w:r>
            <w:r w:rsidR="00C825D3" w:rsidRPr="00FC452A">
              <w:rPr>
                <w:rFonts w:ascii="Times New Roman" w:eastAsia="Times New Roman" w:hAnsi="Times New Roman" w:cs="Times New Roman"/>
                <w:bCs/>
                <w:sz w:val="24"/>
                <w:szCs w:val="24"/>
                <w:lang w:eastAsia="lv-LV"/>
              </w:rPr>
              <w:t>ublicējamās</w:t>
            </w:r>
            <w:r w:rsidR="00F32ACD" w:rsidRPr="00FC452A">
              <w:rPr>
                <w:rFonts w:ascii="Times New Roman" w:eastAsia="Times New Roman" w:hAnsi="Times New Roman" w:cs="Times New Roman"/>
                <w:bCs/>
                <w:sz w:val="24"/>
                <w:szCs w:val="24"/>
                <w:lang w:eastAsia="lv-LV"/>
              </w:rPr>
              <w:t xml:space="preserve"> statistikas sarakstu.</w:t>
            </w:r>
          </w:p>
          <w:p w:rsidR="00F32ACD" w:rsidRPr="00FC452A" w:rsidRDefault="00F32ACD" w:rsidP="00F32ACD">
            <w:pPr>
              <w:suppressAutoHyphens/>
              <w:spacing w:after="0" w:line="240" w:lineRule="auto"/>
              <w:jc w:val="both"/>
              <w:rPr>
                <w:rFonts w:ascii="Times New Roman" w:eastAsia="Times New Roman" w:hAnsi="Times New Roman" w:cs="Times New Roman"/>
                <w:bCs/>
                <w:sz w:val="24"/>
                <w:szCs w:val="24"/>
                <w:lang w:eastAsia="lv-LV"/>
              </w:rPr>
            </w:pPr>
          </w:p>
        </w:tc>
      </w:tr>
      <w:tr w:rsidR="00BB25CD" w:rsidRPr="000C4302" w:rsidTr="00BB25CD">
        <w:trPr>
          <w:trHeight w:val="297"/>
          <w:jc w:val="center"/>
        </w:trPr>
        <w:tc>
          <w:tcPr>
            <w:tcW w:w="1305" w:type="pct"/>
            <w:tcBorders>
              <w:top w:val="outset" w:sz="6" w:space="0" w:color="414142"/>
              <w:left w:val="outset" w:sz="6" w:space="0" w:color="414142"/>
              <w:bottom w:val="outset" w:sz="6" w:space="0" w:color="414142"/>
              <w:right w:val="outset" w:sz="6" w:space="0" w:color="414142"/>
            </w:tcBorders>
            <w:hideMark/>
          </w:tcPr>
          <w:p w:rsidR="00BB25CD" w:rsidRPr="0082631F" w:rsidRDefault="00BB25CD" w:rsidP="009E750F">
            <w:pPr>
              <w:spacing w:after="0" w:line="240" w:lineRule="auto"/>
              <w:jc w:val="both"/>
              <w:rPr>
                <w:rFonts w:ascii="Times New Roman" w:eastAsia="Times New Roman" w:hAnsi="Times New Roman" w:cs="Times New Roman"/>
                <w:sz w:val="24"/>
                <w:szCs w:val="24"/>
                <w:lang w:eastAsia="lv-LV"/>
              </w:rPr>
            </w:pPr>
            <w:r w:rsidRPr="0082631F">
              <w:rPr>
                <w:rFonts w:ascii="Times New Roman" w:eastAsia="Times New Roman" w:hAnsi="Times New Roman" w:cs="Times New Roman"/>
                <w:sz w:val="24"/>
                <w:szCs w:val="24"/>
                <w:lang w:eastAsia="lv-LV"/>
              </w:rPr>
              <w:lastRenderedPageBreak/>
              <w:t>Atbildīgā institūcija</w:t>
            </w:r>
          </w:p>
        </w:tc>
        <w:tc>
          <w:tcPr>
            <w:tcW w:w="3695" w:type="pct"/>
            <w:tcBorders>
              <w:top w:val="outset" w:sz="6" w:space="0" w:color="414142"/>
              <w:left w:val="outset" w:sz="6" w:space="0" w:color="414142"/>
              <w:bottom w:val="outset" w:sz="6" w:space="0" w:color="414142"/>
              <w:right w:val="outset" w:sz="6" w:space="0" w:color="414142"/>
            </w:tcBorders>
            <w:hideMark/>
          </w:tcPr>
          <w:p w:rsidR="00BB25CD" w:rsidRPr="00FC452A" w:rsidRDefault="00B46743" w:rsidP="009E750F">
            <w:pPr>
              <w:spacing w:after="0" w:line="240" w:lineRule="auto"/>
              <w:jc w:val="both"/>
              <w:rPr>
                <w:rFonts w:ascii="Times New Roman" w:eastAsia="Times New Roman" w:hAnsi="Times New Roman" w:cs="Times New Roman"/>
                <w:sz w:val="24"/>
                <w:szCs w:val="24"/>
                <w:lang w:eastAsia="lv-LV"/>
              </w:rPr>
            </w:pPr>
            <w:r w:rsidRPr="00FC452A">
              <w:rPr>
                <w:rFonts w:ascii="Times New Roman" w:eastAsia="Times New Roman" w:hAnsi="Times New Roman" w:cs="Times New Roman"/>
                <w:sz w:val="24"/>
                <w:szCs w:val="24"/>
                <w:lang w:eastAsia="lv-LV"/>
              </w:rPr>
              <w:t>Centrālā statistikas pārvalde.</w:t>
            </w:r>
          </w:p>
        </w:tc>
      </w:tr>
      <w:tr w:rsidR="00BB25CD" w:rsidRPr="000C4302" w:rsidTr="00BB25CD">
        <w:trPr>
          <w:trHeight w:val="297"/>
          <w:jc w:val="center"/>
        </w:trPr>
        <w:tc>
          <w:tcPr>
            <w:tcW w:w="1305" w:type="pct"/>
            <w:tcBorders>
              <w:top w:val="outset" w:sz="6" w:space="0" w:color="414142"/>
              <w:left w:val="outset" w:sz="6" w:space="0" w:color="414142"/>
              <w:bottom w:val="outset" w:sz="6" w:space="0" w:color="414142"/>
              <w:right w:val="outset" w:sz="6" w:space="0" w:color="414142"/>
            </w:tcBorders>
            <w:hideMark/>
          </w:tcPr>
          <w:p w:rsidR="00BB25CD" w:rsidRPr="0082631F" w:rsidRDefault="00BB25CD" w:rsidP="009E750F">
            <w:pPr>
              <w:spacing w:after="0" w:line="240" w:lineRule="auto"/>
              <w:jc w:val="both"/>
              <w:rPr>
                <w:rFonts w:ascii="Times New Roman" w:eastAsia="Times New Roman" w:hAnsi="Times New Roman" w:cs="Times New Roman"/>
                <w:sz w:val="24"/>
                <w:szCs w:val="24"/>
                <w:lang w:eastAsia="lv-LV"/>
              </w:rPr>
            </w:pPr>
            <w:r w:rsidRPr="0082631F">
              <w:rPr>
                <w:rFonts w:ascii="Times New Roman" w:eastAsia="Times New Roman" w:hAnsi="Times New Roman" w:cs="Times New Roman"/>
                <w:sz w:val="24"/>
                <w:szCs w:val="24"/>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rsidR="00BB25CD" w:rsidRPr="0082631F" w:rsidRDefault="00BB25CD" w:rsidP="009E750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2631F">
              <w:rPr>
                <w:rFonts w:ascii="Times New Roman" w:eastAsia="Times New Roman" w:hAnsi="Times New Roman" w:cs="Times New Roman"/>
                <w:sz w:val="24"/>
                <w:szCs w:val="24"/>
                <w:lang w:eastAsia="lv-LV"/>
              </w:rPr>
              <w:t>Nav</w:t>
            </w:r>
          </w:p>
        </w:tc>
      </w:tr>
    </w:tbl>
    <w:p w:rsidR="00BB25CD" w:rsidRDefault="00BB25CD" w:rsidP="004C030D">
      <w:pPr>
        <w:spacing w:after="0"/>
        <w:rPr>
          <w:rFonts w:ascii="Times New Roman" w:eastAsia="Times New Roman" w:hAnsi="Times New Roman" w:cs="Times New Roman"/>
          <w:sz w:val="24"/>
          <w:szCs w:val="24"/>
        </w:rPr>
      </w:pPr>
    </w:p>
    <w:p w:rsidR="00BB25CD" w:rsidRPr="004C030D" w:rsidRDefault="00BB25C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7"/>
        <w:gridCol w:w="2802"/>
        <w:gridCol w:w="5799"/>
      </w:tblGrid>
      <w:tr w:rsidR="004C030D" w:rsidRPr="004C030D" w:rsidTr="009E750F">
        <w:tc>
          <w:tcPr>
            <w:tcW w:w="9348" w:type="dxa"/>
            <w:gridSpan w:val="3"/>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jc w:val="center"/>
              <w:rPr>
                <w:rFonts w:ascii="Times New Roman" w:eastAsia="Times New Roman" w:hAnsi="Times New Roman" w:cs="Times New Roman"/>
                <w:sz w:val="24"/>
                <w:szCs w:val="24"/>
                <w:lang w:eastAsia="lv-LV"/>
              </w:rPr>
            </w:pPr>
            <w:r w:rsidRPr="004C030D">
              <w:rPr>
                <w:rFonts w:ascii="Times New Roman" w:eastAsia="Times New Roman" w:hAnsi="Times New Roman" w:cs="Times New Roman"/>
                <w:b/>
                <w:bCs/>
                <w:sz w:val="24"/>
                <w:szCs w:val="24"/>
                <w:lang w:eastAsia="lv-LV"/>
              </w:rPr>
              <w:t>V. Tiesību akta projekta atbilstība Latvijas Republikas starptautiskajām saistībām</w:t>
            </w:r>
          </w:p>
        </w:tc>
      </w:tr>
      <w:tr w:rsidR="004C030D" w:rsidRPr="004C030D" w:rsidTr="009E750F">
        <w:tc>
          <w:tcPr>
            <w:tcW w:w="74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1.</w:t>
            </w:r>
          </w:p>
        </w:tc>
        <w:tc>
          <w:tcPr>
            <w:tcW w:w="280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Saistības pret Eiropas Savienību</w:t>
            </w:r>
          </w:p>
        </w:tc>
        <w:tc>
          <w:tcPr>
            <w:tcW w:w="579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bCs/>
                <w:sz w:val="24"/>
                <w:szCs w:val="24"/>
                <w:lang w:eastAsia="lv-LV"/>
              </w:rPr>
              <w:t>EIROPAS PARLAMENTA UN PADOMES DIREKTĪVA 2011/92/ES par seksuālas vardarbības pret bērniem, bērnu seksuālas izmantošanas un bērnu pornogrāfijas apkarošanu, un ar kuru aizstāj Padomes Pamatlēmumu 2004/68/TI.</w:t>
            </w:r>
          </w:p>
        </w:tc>
      </w:tr>
      <w:tr w:rsidR="004C030D" w:rsidRPr="004C030D" w:rsidTr="009E750F">
        <w:tc>
          <w:tcPr>
            <w:tcW w:w="74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2.</w:t>
            </w:r>
          </w:p>
        </w:tc>
        <w:tc>
          <w:tcPr>
            <w:tcW w:w="280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Citas starptautiskās saistības</w:t>
            </w:r>
          </w:p>
        </w:tc>
        <w:tc>
          <w:tcPr>
            <w:tcW w:w="579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ANO Bērnu tiesību konvencija.</w:t>
            </w:r>
          </w:p>
          <w:p w:rsidR="004C030D" w:rsidRPr="004C030D" w:rsidRDefault="004C030D" w:rsidP="004C030D">
            <w:pPr>
              <w:spacing w:after="0" w:line="240" w:lineRule="auto"/>
              <w:ind w:left="57"/>
              <w:jc w:val="both"/>
              <w:rPr>
                <w:rFonts w:ascii="Times New Roman" w:eastAsia="Times New Roman" w:hAnsi="Times New Roman" w:cs="Times New Roman"/>
                <w:sz w:val="24"/>
                <w:szCs w:val="24"/>
                <w:lang w:eastAsia="lv-LV"/>
              </w:rPr>
            </w:pPr>
          </w:p>
          <w:p w:rsidR="004C030D" w:rsidRPr="004C030D" w:rsidRDefault="004C030D" w:rsidP="004C030D">
            <w:pPr>
              <w:spacing w:after="0" w:line="240" w:lineRule="auto"/>
              <w:ind w:left="57"/>
              <w:jc w:val="both"/>
              <w:rPr>
                <w:rFonts w:ascii="Times New Roman" w:eastAsia="Times New Roman" w:hAnsi="Times New Roman" w:cs="Times New Roman"/>
                <w:sz w:val="24"/>
                <w:szCs w:val="24"/>
                <w:lang w:eastAsia="lv-LV"/>
              </w:rPr>
            </w:pPr>
          </w:p>
        </w:tc>
      </w:tr>
      <w:tr w:rsidR="004C030D" w:rsidRPr="004C030D" w:rsidTr="009E750F">
        <w:tc>
          <w:tcPr>
            <w:tcW w:w="74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3.</w:t>
            </w:r>
          </w:p>
        </w:tc>
        <w:tc>
          <w:tcPr>
            <w:tcW w:w="280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Cita informācija</w:t>
            </w:r>
          </w:p>
        </w:tc>
        <w:tc>
          <w:tcPr>
            <w:tcW w:w="579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C030D" w:rsidRPr="004C030D" w:rsidRDefault="004C030D" w:rsidP="004C030D">
            <w:pPr>
              <w:spacing w:after="0" w:line="240" w:lineRule="auto"/>
              <w:ind w:lef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Nav.</w:t>
            </w:r>
          </w:p>
        </w:tc>
      </w:tr>
    </w:tbl>
    <w:p w:rsidR="004C030D" w:rsidRPr="004C030D" w:rsidRDefault="004C030D" w:rsidP="004C030D">
      <w:pPr>
        <w:spacing w:after="0"/>
        <w:rPr>
          <w:rFonts w:ascii="Times New Roman" w:eastAsia="Times New Roman" w:hAnsi="Times New Roman" w:cs="Times New Roman"/>
          <w:sz w:val="24"/>
          <w:szCs w:val="24"/>
        </w:rPr>
      </w:pPr>
    </w:p>
    <w:tbl>
      <w:tblPr>
        <w:tblW w:w="9356" w:type="dxa"/>
        <w:shd w:val="clear" w:color="auto" w:fill="FFFFFF"/>
        <w:tblCellMar>
          <w:left w:w="0" w:type="dxa"/>
          <w:right w:w="0" w:type="dxa"/>
        </w:tblCellMar>
        <w:tblLook w:val="04A0" w:firstRow="1" w:lastRow="0" w:firstColumn="1" w:lastColumn="0" w:noHBand="0" w:noVBand="1"/>
      </w:tblPr>
      <w:tblGrid>
        <w:gridCol w:w="8"/>
        <w:gridCol w:w="2082"/>
        <w:gridCol w:w="272"/>
        <w:gridCol w:w="1720"/>
        <w:gridCol w:w="1268"/>
        <w:gridCol w:w="1268"/>
        <w:gridCol w:w="2034"/>
        <w:gridCol w:w="704"/>
      </w:tblGrid>
      <w:tr w:rsidR="004C030D" w:rsidRPr="004C030D" w:rsidTr="009E750F">
        <w:tc>
          <w:tcPr>
            <w:tcW w:w="8652" w:type="dxa"/>
            <w:gridSpan w:val="7"/>
            <w:shd w:val="clear" w:color="auto" w:fill="FFFFFF"/>
          </w:tcPr>
          <w:p w:rsidR="004C030D" w:rsidRPr="004C030D" w:rsidRDefault="004C030D" w:rsidP="004C030D">
            <w:pPr>
              <w:spacing w:after="0" w:line="240" w:lineRule="auto"/>
              <w:jc w:val="center"/>
              <w:rPr>
                <w:rFonts w:ascii="Arial" w:eastAsia="Times New Roman" w:hAnsi="Arial" w:cs="Arial"/>
                <w:sz w:val="24"/>
                <w:szCs w:val="24"/>
                <w:lang w:eastAsia="lv-LV"/>
              </w:rPr>
            </w:pPr>
          </w:p>
        </w:tc>
        <w:tc>
          <w:tcPr>
            <w:tcW w:w="704" w:type="dxa"/>
            <w:shd w:val="clear" w:color="auto" w:fill="FFFFFF"/>
            <w:vAlign w:val="center"/>
          </w:tcPr>
          <w:p w:rsidR="004C030D" w:rsidRPr="004C030D" w:rsidRDefault="004C030D" w:rsidP="004C030D">
            <w:pPr>
              <w:spacing w:after="0" w:line="240" w:lineRule="auto"/>
              <w:rPr>
                <w:rFonts w:ascii="Arial" w:eastAsia="Times New Roman" w:hAnsi="Arial" w:cs="Arial"/>
                <w:sz w:val="24"/>
                <w:szCs w:val="24"/>
                <w:lang w:eastAsia="lv-LV"/>
              </w:rPr>
            </w:pP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9348" w:type="dxa"/>
            <w:gridSpan w:val="7"/>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C030D">
              <w:rPr>
                <w:rFonts w:ascii="Times New Roman" w:eastAsia="Times New Roman" w:hAnsi="Times New Roman" w:cs="Times New Roman"/>
                <w:b/>
                <w:bCs/>
                <w:sz w:val="24"/>
                <w:szCs w:val="24"/>
                <w:lang w:eastAsia="lv-LV"/>
              </w:rPr>
              <w:t>1. tabula</w:t>
            </w:r>
            <w:r w:rsidRPr="004C030D">
              <w:rPr>
                <w:rFonts w:ascii="Times New Roman" w:eastAsia="Times New Roman" w:hAnsi="Times New Roman" w:cs="Times New Roman"/>
                <w:b/>
                <w:bCs/>
                <w:sz w:val="24"/>
                <w:szCs w:val="24"/>
                <w:lang w:eastAsia="lv-LV"/>
              </w:rPr>
              <w:br/>
              <w:t>Tiesību akta projekta atbilstība ES tiesību aktiem</w:t>
            </w: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082" w:type="dxa"/>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color w:val="414142"/>
                <w:sz w:val="24"/>
                <w:szCs w:val="24"/>
                <w:lang w:eastAsia="lv-LV"/>
              </w:rPr>
              <w:t>A</w:t>
            </w:r>
          </w:p>
        </w:tc>
        <w:tc>
          <w:tcPr>
            <w:tcW w:w="1992" w:type="dxa"/>
            <w:gridSpan w:val="2"/>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color w:val="414142"/>
                <w:sz w:val="24"/>
                <w:szCs w:val="24"/>
                <w:lang w:eastAsia="lv-LV"/>
              </w:rPr>
              <w:t>B</w:t>
            </w:r>
          </w:p>
        </w:tc>
        <w:tc>
          <w:tcPr>
            <w:tcW w:w="2536" w:type="dxa"/>
            <w:gridSpan w:val="2"/>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color w:val="414142"/>
                <w:sz w:val="24"/>
                <w:szCs w:val="24"/>
                <w:lang w:eastAsia="lv-LV"/>
              </w:rPr>
              <w:t>C</w:t>
            </w:r>
          </w:p>
        </w:tc>
        <w:tc>
          <w:tcPr>
            <w:tcW w:w="2738" w:type="dxa"/>
            <w:gridSpan w:val="2"/>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color w:val="414142"/>
                <w:sz w:val="24"/>
                <w:szCs w:val="24"/>
                <w:lang w:eastAsia="lv-LV"/>
              </w:rPr>
              <w:t>D</w:t>
            </w: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082" w:type="dxa"/>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jc w:val="both"/>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92"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jc w:val="both"/>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536"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4C030D" w:rsidRPr="004C030D" w:rsidRDefault="004C030D" w:rsidP="004C030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C030D" w:rsidRPr="004C030D" w:rsidRDefault="004C030D" w:rsidP="004C030D">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Norāda institūciju, kas ir atbildīga par šo saistību izpildi pilnībā</w:t>
            </w:r>
          </w:p>
        </w:tc>
        <w:tc>
          <w:tcPr>
            <w:tcW w:w="2738"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4C030D" w:rsidRPr="004C030D" w:rsidRDefault="004C030D" w:rsidP="004C030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4C030D" w:rsidRPr="004C030D" w:rsidRDefault="004C030D" w:rsidP="004C030D">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sdt>
          <w:sdtPr>
            <w:rPr>
              <w:rFonts w:ascii="Times New Roman" w:eastAsia="Times New Roman" w:hAnsi="Times New Roman" w:cs="Times New Roman"/>
              <w:sz w:val="24"/>
              <w:szCs w:val="24"/>
              <w:lang w:eastAsia="lv-LV"/>
            </w:rPr>
            <w:id w:val="403269593"/>
            <w:placeholder>
              <w:docPart w:val="F4CF20ADD9CA480FA7D1050D1E2C43F5"/>
            </w:placeholder>
            <w:text/>
          </w:sdtPr>
          <w:sdtEndPr/>
          <w:sdtContent>
            <w:tc>
              <w:tcPr>
                <w:tcW w:w="2082" w:type="dxa"/>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proofErr w:type="gramStart"/>
                <w:r w:rsidRPr="004C030D">
                  <w:rPr>
                    <w:rFonts w:ascii="Times New Roman" w:eastAsia="Times New Roman" w:hAnsi="Times New Roman" w:cs="Times New Roman"/>
                    <w:sz w:val="24"/>
                    <w:szCs w:val="24"/>
                    <w:lang w:eastAsia="lv-LV"/>
                  </w:rPr>
                  <w:t>28.pants</w:t>
                </w:r>
                <w:proofErr w:type="gramEnd"/>
              </w:p>
            </w:tc>
          </w:sdtContent>
        </w:sdt>
        <w:sdt>
          <w:sdtPr>
            <w:rPr>
              <w:rFonts w:ascii="Times New Roman" w:eastAsia="Times New Roman" w:hAnsi="Times New Roman" w:cs="Times New Roman"/>
              <w:sz w:val="24"/>
              <w:szCs w:val="24"/>
              <w:lang w:eastAsia="lv-LV"/>
            </w:rPr>
            <w:id w:val="493618363"/>
            <w:placeholder>
              <w:docPart w:val="4BCDC2965C4F4E64A2B263B667D5A6C9"/>
            </w:placeholder>
            <w:text/>
          </w:sdtPr>
          <w:sdtEndPr/>
          <w:sdtContent>
            <w:tc>
              <w:tcPr>
                <w:tcW w:w="1992"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Noteikumu projekta pielikums</w:t>
                </w:r>
              </w:p>
            </w:tc>
          </w:sdtContent>
        </w:sdt>
        <w:sdt>
          <w:sdtPr>
            <w:rPr>
              <w:rFonts w:ascii="Times New Roman" w:eastAsia="Times New Roman" w:hAnsi="Times New Roman" w:cs="Times New Roman"/>
              <w:sz w:val="24"/>
              <w:szCs w:val="24"/>
              <w:lang w:eastAsia="lv-LV"/>
            </w:rPr>
            <w:id w:val="259734384"/>
            <w:placeholder>
              <w:docPart w:val="0A9E6BF5F62942F2B50B2016720D984B"/>
            </w:placeholder>
            <w:text/>
          </w:sdtPr>
          <w:sdtEndPr/>
          <w:sdtContent>
            <w:tc>
              <w:tcPr>
                <w:tcW w:w="2536"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Atbilst.</w:t>
                </w:r>
              </w:p>
            </w:tc>
          </w:sdtContent>
        </w:sdt>
        <w:sdt>
          <w:sdtPr>
            <w:rPr>
              <w:rFonts w:ascii="Times New Roman" w:eastAsia="Times New Roman" w:hAnsi="Times New Roman" w:cs="Times New Roman"/>
              <w:sz w:val="24"/>
              <w:szCs w:val="24"/>
              <w:lang w:eastAsia="lv-LV"/>
            </w:rPr>
            <w:id w:val="462702558"/>
            <w:placeholder>
              <w:docPart w:val="DB7B5A8644644B78A6D16DC8310076A8"/>
            </w:placeholder>
            <w:text/>
          </w:sdtPr>
          <w:sdtEndPr/>
          <w:sdtContent>
            <w:tc>
              <w:tcPr>
                <w:tcW w:w="2738"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highlight w:val="green"/>
                    <w:lang w:eastAsia="lv-LV"/>
                  </w:rPr>
                </w:pPr>
                <w:r w:rsidRPr="004C030D">
                  <w:rPr>
                    <w:rFonts w:ascii="Times New Roman" w:eastAsia="Times New Roman" w:hAnsi="Times New Roman" w:cs="Times New Roman"/>
                    <w:sz w:val="24"/>
                    <w:szCs w:val="24"/>
                    <w:lang w:eastAsia="lv-LV"/>
                  </w:rPr>
                  <w:t>Neparedz stingrākas prasības.</w:t>
                </w:r>
              </w:p>
            </w:tc>
          </w:sdtContent>
        </w:sdt>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082" w:type="dxa"/>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proofErr w:type="gramStart"/>
            <w:r w:rsidRPr="004C030D">
              <w:rPr>
                <w:rFonts w:ascii="Times New Roman" w:eastAsia="Times New Roman" w:hAnsi="Times New Roman" w:cs="Times New Roman"/>
                <w:sz w:val="24"/>
                <w:szCs w:val="24"/>
                <w:lang w:eastAsia="lv-LV"/>
              </w:rPr>
              <w:t xml:space="preserve">Kā ir izmantota ES tiesību aktā paredzētā rīcības </w:t>
            </w:r>
            <w:r w:rsidRPr="004C030D">
              <w:rPr>
                <w:rFonts w:ascii="Times New Roman" w:eastAsia="Times New Roman" w:hAnsi="Times New Roman" w:cs="Times New Roman"/>
                <w:sz w:val="24"/>
                <w:szCs w:val="24"/>
                <w:lang w:eastAsia="lv-LV"/>
              </w:rPr>
              <w:lastRenderedPageBreak/>
              <w:t>brīvība dalībvalstij pārņemt vai ieviest</w:t>
            </w:r>
            <w:proofErr w:type="gramEnd"/>
            <w:r w:rsidRPr="004C030D">
              <w:rPr>
                <w:rFonts w:ascii="Times New Roman" w:eastAsia="Times New Roman" w:hAnsi="Times New Roman" w:cs="Times New Roman"/>
                <w:sz w:val="24"/>
                <w:szCs w:val="24"/>
                <w:lang w:eastAsia="lv-LV"/>
              </w:rPr>
              <w:t xml:space="preserve"> noteiktas ES tiesību akta normas?</w:t>
            </w:r>
            <w:r w:rsidRPr="004C030D">
              <w:rPr>
                <w:rFonts w:ascii="Times New Roman" w:eastAsia="Times New Roman" w:hAnsi="Times New Roman" w:cs="Times New Roman"/>
                <w:sz w:val="24"/>
                <w:szCs w:val="24"/>
                <w:lang w:eastAsia="lv-LV"/>
              </w:rPr>
              <w:br/>
              <w:t>Kādēļ?</w:t>
            </w:r>
          </w:p>
        </w:tc>
        <w:sdt>
          <w:sdtPr>
            <w:rPr>
              <w:rFonts w:ascii="Times New Roman" w:eastAsia="Times New Roman" w:hAnsi="Times New Roman" w:cs="Times New Roman"/>
              <w:sz w:val="24"/>
              <w:szCs w:val="24"/>
              <w:lang w:eastAsia="lv-LV"/>
            </w:rPr>
            <w:id w:val="-722602100"/>
            <w:placeholder>
              <w:docPart w:val="9AE8111F429446DF8927B35363125586"/>
            </w:placeholder>
            <w:text/>
          </w:sdtPr>
          <w:sdtEndPr/>
          <w:sdtContent>
            <w:tc>
              <w:tcPr>
                <w:tcW w:w="7266" w:type="dxa"/>
                <w:gridSpan w:val="6"/>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Noteikumu projekts šo jomu neskar.</w:t>
                </w:r>
              </w:p>
            </w:tc>
          </w:sdtContent>
        </w:sdt>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082" w:type="dxa"/>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sdt>
          <w:sdtPr>
            <w:rPr>
              <w:rFonts w:ascii="Times New Roman" w:eastAsia="Times New Roman" w:hAnsi="Times New Roman" w:cs="Times New Roman"/>
              <w:sz w:val="24"/>
              <w:szCs w:val="24"/>
              <w:lang w:eastAsia="lv-LV"/>
            </w:rPr>
            <w:id w:val="-91243226"/>
            <w:placeholder>
              <w:docPart w:val="E26C7942C9FD487AB07FD186AB54E3A4"/>
            </w:placeholder>
            <w:text/>
          </w:sdtPr>
          <w:sdtEndPr/>
          <w:sdtContent>
            <w:tc>
              <w:tcPr>
                <w:tcW w:w="7266" w:type="dxa"/>
                <w:gridSpan w:val="6"/>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Noteikumu projekts šo jomu neskar.</w:t>
                </w:r>
              </w:p>
            </w:tc>
          </w:sdtContent>
        </w:sdt>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082" w:type="dxa"/>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23046817"/>
            <w:placeholder>
              <w:docPart w:val="C856CE29F3AE49EDA2026D6F690A3814"/>
            </w:placeholder>
            <w:text/>
          </w:sdtPr>
          <w:sdtEndPr/>
          <w:sdtContent>
            <w:tc>
              <w:tcPr>
                <w:tcW w:w="7266" w:type="dxa"/>
                <w:gridSpan w:val="6"/>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Nav.</w:t>
                </w:r>
              </w:p>
            </w:tc>
          </w:sdtContent>
        </w:sdt>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9348" w:type="dxa"/>
            <w:gridSpan w:val="7"/>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C030D">
              <w:rPr>
                <w:rFonts w:ascii="Times New Roman" w:eastAsia="Times New Roman" w:hAnsi="Times New Roman" w:cs="Times New Roman"/>
                <w:b/>
                <w:bCs/>
                <w:sz w:val="24"/>
                <w:szCs w:val="24"/>
                <w:lang w:eastAsia="lv-LV"/>
              </w:rPr>
              <w:t>2. tabula</w:t>
            </w:r>
            <w:r w:rsidRPr="004C030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C030D">
              <w:rPr>
                <w:rFonts w:ascii="Times New Roman" w:eastAsia="Times New Roman" w:hAnsi="Times New Roman" w:cs="Times New Roman"/>
                <w:b/>
                <w:bCs/>
                <w:sz w:val="24"/>
                <w:szCs w:val="24"/>
                <w:lang w:eastAsia="lv-LV"/>
              </w:rPr>
              <w:br/>
              <w:t>Pasākumi šo saistību izpildei</w:t>
            </w: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354" w:type="dxa"/>
            <w:gridSpan w:val="2"/>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after="0" w:line="240" w:lineRule="auto"/>
              <w:jc w:val="both"/>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994" w:type="dxa"/>
            <w:gridSpan w:val="5"/>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ANO Bērnu tiesību konvencija.</w:t>
            </w: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sz w:val="24"/>
                <w:szCs w:val="24"/>
                <w:lang w:eastAsia="lv-LV"/>
              </w:rPr>
            </w:pPr>
          </w:p>
          <w:p w:rsidR="004C030D" w:rsidRPr="004C030D" w:rsidRDefault="004C030D" w:rsidP="004C030D">
            <w:pPr>
              <w:spacing w:after="0" w:line="240" w:lineRule="auto"/>
              <w:rPr>
                <w:rFonts w:ascii="Times New Roman" w:eastAsia="Times New Roman" w:hAnsi="Times New Roman" w:cs="Times New Roman"/>
                <w:color w:val="414142"/>
                <w:sz w:val="24"/>
                <w:szCs w:val="24"/>
                <w:lang w:eastAsia="lv-LV"/>
              </w:rPr>
            </w:pP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354" w:type="dxa"/>
            <w:gridSpan w:val="2"/>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color w:val="414142"/>
                <w:sz w:val="24"/>
                <w:szCs w:val="24"/>
                <w:lang w:eastAsia="lv-LV"/>
              </w:rPr>
              <w:t>A</w:t>
            </w:r>
          </w:p>
        </w:tc>
        <w:tc>
          <w:tcPr>
            <w:tcW w:w="2988" w:type="dxa"/>
            <w:gridSpan w:val="2"/>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color w:val="414142"/>
                <w:sz w:val="24"/>
                <w:szCs w:val="24"/>
                <w:lang w:eastAsia="lv-LV"/>
              </w:rPr>
              <w:t>B</w:t>
            </w:r>
          </w:p>
        </w:tc>
        <w:tc>
          <w:tcPr>
            <w:tcW w:w="4006" w:type="dxa"/>
            <w:gridSpan w:val="3"/>
            <w:tcBorders>
              <w:top w:val="outset" w:sz="6" w:space="0" w:color="414142"/>
              <w:left w:val="outset" w:sz="6" w:space="0" w:color="414142"/>
              <w:bottom w:val="outset" w:sz="6" w:space="0" w:color="414142"/>
              <w:right w:val="outset" w:sz="6" w:space="0" w:color="414142"/>
            </w:tcBorders>
            <w:vAlign w:val="center"/>
            <w:hideMark/>
          </w:tcPr>
          <w:p w:rsidR="004C030D" w:rsidRPr="004C030D" w:rsidRDefault="004C030D" w:rsidP="004C030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color w:val="414142"/>
                <w:sz w:val="24"/>
                <w:szCs w:val="24"/>
                <w:lang w:eastAsia="lv-LV"/>
              </w:rPr>
              <w:t>C</w:t>
            </w: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354"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Starptautiskās saistības (pēc būtības), kas izriet no norādītā starptautiskā dokumenta.</w:t>
            </w:r>
          </w:p>
          <w:p w:rsidR="004C030D" w:rsidRPr="004C030D" w:rsidRDefault="004C030D" w:rsidP="004C030D">
            <w:pPr>
              <w:spacing w:before="100" w:beforeAutospacing="1" w:after="100" w:afterAutospacing="1" w:line="293" w:lineRule="atLeast"/>
              <w:jc w:val="both"/>
              <w:rPr>
                <w:rFonts w:ascii="Times New Roman" w:eastAsia="Times New Roman" w:hAnsi="Times New Roman" w:cs="Times New Roman"/>
                <w:color w:val="414142"/>
                <w:sz w:val="24"/>
                <w:szCs w:val="24"/>
                <w:highlight w:val="green"/>
                <w:lang w:eastAsia="lv-LV"/>
              </w:rPr>
            </w:pPr>
            <w:r w:rsidRPr="004C030D">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988"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006" w:type="dxa"/>
            <w:gridSpan w:val="3"/>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rsidR="004C030D" w:rsidRPr="004C030D" w:rsidRDefault="004C030D" w:rsidP="004C030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4C030D" w:rsidRPr="004C030D" w:rsidRDefault="004C030D" w:rsidP="004C030D">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Norāda institūciju, kas ir atbildīga par šo saistību izpildi pilnībā</w:t>
            </w:r>
          </w:p>
        </w:tc>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sdt>
          <w:sdtPr>
            <w:rPr>
              <w:rFonts w:ascii="Times New Roman" w:eastAsia="Times New Roman" w:hAnsi="Times New Roman" w:cs="Times New Roman"/>
              <w:sz w:val="24"/>
              <w:szCs w:val="24"/>
              <w:lang w:eastAsia="lv-LV"/>
            </w:rPr>
            <w:id w:val="1242211368"/>
            <w:placeholder>
              <w:docPart w:val="1993E4CCC81F4666B98AB1E8A17664B1"/>
            </w:placeholder>
            <w:text/>
          </w:sdtPr>
          <w:sdtEndPr/>
          <w:sdtContent>
            <w:tc>
              <w:tcPr>
                <w:tcW w:w="2354"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highlight w:val="green"/>
                    <w:lang w:eastAsia="lv-LV"/>
                  </w:rPr>
                </w:pPr>
                <w:r w:rsidRPr="004C030D">
                  <w:rPr>
                    <w:rFonts w:ascii="Times New Roman" w:eastAsia="Times New Roman" w:hAnsi="Times New Roman" w:cs="Times New Roman"/>
                    <w:sz w:val="24"/>
                    <w:szCs w:val="24"/>
                    <w:lang w:eastAsia="lv-LV"/>
                  </w:rPr>
                  <w:t>Valsts pienākums vākt sistematizētus un visaptverošus datus par bērniem, kas ir</w:t>
                </w:r>
                <w:proofErr w:type="gramStart"/>
                <w:r w:rsidRPr="004C030D">
                  <w:rPr>
                    <w:rFonts w:ascii="Times New Roman" w:eastAsia="Times New Roman" w:hAnsi="Times New Roman" w:cs="Times New Roman"/>
                    <w:sz w:val="24"/>
                    <w:szCs w:val="24"/>
                    <w:lang w:eastAsia="lv-LV"/>
                  </w:rPr>
                  <w:t xml:space="preserve"> īpaši neaizsargāti</w:t>
                </w:r>
                <w:proofErr w:type="gramEnd"/>
                <w:r w:rsidRPr="004C030D">
                  <w:rPr>
                    <w:rFonts w:ascii="Times New Roman" w:eastAsia="Times New Roman" w:hAnsi="Times New Roman" w:cs="Times New Roman"/>
                    <w:sz w:val="24"/>
                    <w:szCs w:val="24"/>
                    <w:lang w:eastAsia="lv-LV"/>
                  </w:rPr>
                  <w:t>, un par vardarbību pret bērniem.</w:t>
                </w:r>
              </w:p>
            </w:tc>
          </w:sdtContent>
        </w:sdt>
        <w:sdt>
          <w:sdtPr>
            <w:rPr>
              <w:rFonts w:ascii="Times New Roman" w:eastAsia="Times New Roman" w:hAnsi="Times New Roman" w:cs="Times New Roman"/>
              <w:sz w:val="24"/>
              <w:szCs w:val="24"/>
              <w:lang w:eastAsia="lv-LV"/>
            </w:rPr>
            <w:id w:val="305751562"/>
            <w:placeholder>
              <w:docPart w:val="AEF326A6997B4289B97E61BCD3E02990"/>
            </w:placeholder>
            <w:text/>
          </w:sdtPr>
          <w:sdtEndPr/>
          <w:sdtContent>
            <w:tc>
              <w:tcPr>
                <w:tcW w:w="2988"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highlight w:val="green"/>
                    <w:lang w:eastAsia="lv-LV"/>
                  </w:rPr>
                </w:pPr>
                <w:r w:rsidRPr="004C030D">
                  <w:rPr>
                    <w:rFonts w:ascii="Times New Roman" w:eastAsia="Times New Roman" w:hAnsi="Times New Roman" w:cs="Times New Roman"/>
                    <w:sz w:val="24"/>
                    <w:szCs w:val="24"/>
                    <w:lang w:eastAsia="lv-LV"/>
                  </w:rPr>
                  <w:t>Noteikumu projekta pielikums.</w:t>
                </w:r>
              </w:p>
            </w:tc>
          </w:sdtContent>
        </w:sdt>
        <w:sdt>
          <w:sdtPr>
            <w:rPr>
              <w:rFonts w:ascii="Times New Roman" w:eastAsia="Times New Roman" w:hAnsi="Times New Roman" w:cs="Times New Roman"/>
              <w:sz w:val="24"/>
              <w:szCs w:val="24"/>
              <w:lang w:eastAsia="lv-LV"/>
            </w:rPr>
            <w:id w:val="-1382397493"/>
            <w:placeholder>
              <w:docPart w:val="BFCD1E7737E94A2A9F0F128C5B2F3C2A"/>
            </w:placeholder>
            <w:text/>
          </w:sdtPr>
          <w:sdtEndPr/>
          <w:sdtContent>
            <w:tc>
              <w:tcPr>
                <w:tcW w:w="4006" w:type="dxa"/>
                <w:gridSpan w:val="3"/>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highlight w:val="green"/>
                    <w:lang w:eastAsia="lv-LV"/>
                  </w:rPr>
                </w:pPr>
                <w:r w:rsidRPr="004C030D">
                  <w:rPr>
                    <w:rFonts w:ascii="Times New Roman" w:eastAsia="Times New Roman" w:hAnsi="Times New Roman" w:cs="Times New Roman"/>
                    <w:sz w:val="24"/>
                    <w:szCs w:val="24"/>
                    <w:lang w:eastAsia="lv-LV"/>
                  </w:rPr>
                  <w:t>Atbilst.</w:t>
                </w:r>
              </w:p>
            </w:tc>
          </w:sdtContent>
        </w:sdt>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354"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sdt>
          <w:sdtPr>
            <w:rPr>
              <w:rFonts w:ascii="Times New Roman" w:eastAsia="Times New Roman" w:hAnsi="Times New Roman" w:cs="Times New Roman"/>
              <w:sz w:val="24"/>
              <w:szCs w:val="24"/>
              <w:lang w:eastAsia="lv-LV"/>
            </w:rPr>
            <w:id w:val="-575055261"/>
            <w:placeholder>
              <w:docPart w:val="BEAAB8B40DAA44F389B28656E160053F"/>
            </w:placeholder>
            <w:text/>
          </w:sdtPr>
          <w:sdtEndPr/>
          <w:sdtContent>
            <w:tc>
              <w:tcPr>
                <w:tcW w:w="6994" w:type="dxa"/>
                <w:gridSpan w:val="5"/>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Nav pretrunā.</w:t>
                </w:r>
              </w:p>
            </w:tc>
          </w:sdtContent>
        </w:sdt>
      </w:tr>
      <w:tr w:rsidR="004C030D" w:rsidRPr="004C030D" w:rsidTr="009E750F">
        <w:tblPrEx>
          <w:jc w:val="center"/>
          <w:tblBorders>
            <w:top w:val="outset" w:sz="6" w:space="0" w:color="414142"/>
            <w:left w:val="outset" w:sz="6" w:space="0" w:color="414142"/>
            <w:bottom w:val="outset" w:sz="6" w:space="0" w:color="414142"/>
            <w:right w:val="outset" w:sz="6" w:space="0" w:color="414142"/>
          </w:tblBorders>
          <w:shd w:val="clear" w:color="auto" w:fill="auto"/>
          <w:tblCellMar>
            <w:top w:w="24" w:type="dxa"/>
            <w:left w:w="24" w:type="dxa"/>
            <w:bottom w:w="24" w:type="dxa"/>
            <w:right w:w="24" w:type="dxa"/>
          </w:tblCellMar>
        </w:tblPrEx>
        <w:trPr>
          <w:gridBefore w:val="1"/>
          <w:wBefore w:w="8" w:type="dxa"/>
          <w:jc w:val="center"/>
        </w:trPr>
        <w:tc>
          <w:tcPr>
            <w:tcW w:w="2354" w:type="dxa"/>
            <w:gridSpan w:val="2"/>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83010937"/>
            <w:placeholder>
              <w:docPart w:val="DE9D75CACC4240D1987A3BE86791D592"/>
            </w:placeholder>
            <w:text/>
          </w:sdtPr>
          <w:sdtEndPr/>
          <w:sdtContent>
            <w:tc>
              <w:tcPr>
                <w:tcW w:w="6994" w:type="dxa"/>
                <w:gridSpan w:val="5"/>
                <w:tcBorders>
                  <w:top w:val="outset" w:sz="6" w:space="0" w:color="414142"/>
                  <w:left w:val="outset" w:sz="6" w:space="0" w:color="414142"/>
                  <w:bottom w:val="outset" w:sz="6" w:space="0" w:color="414142"/>
                  <w:right w:val="outset" w:sz="6" w:space="0" w:color="414142"/>
                </w:tcBorders>
                <w:hideMark/>
              </w:tcPr>
              <w:p w:rsidR="004C030D" w:rsidRPr="004C030D" w:rsidRDefault="004C030D" w:rsidP="004C030D">
                <w:pPr>
                  <w:spacing w:after="0" w:line="240" w:lineRule="auto"/>
                  <w:rPr>
                    <w:rFonts w:ascii="Times New Roman" w:eastAsia="Times New Roman" w:hAnsi="Times New Roman" w:cs="Times New Roman"/>
                    <w:color w:val="414142"/>
                    <w:sz w:val="24"/>
                    <w:szCs w:val="24"/>
                    <w:lang w:eastAsia="lv-LV"/>
                  </w:rPr>
                </w:pPr>
                <w:r w:rsidRPr="004C030D">
                  <w:rPr>
                    <w:rFonts w:ascii="Times New Roman" w:eastAsia="Times New Roman" w:hAnsi="Times New Roman" w:cs="Times New Roman"/>
                    <w:sz w:val="24"/>
                    <w:szCs w:val="24"/>
                    <w:lang w:eastAsia="lv-LV"/>
                  </w:rPr>
                  <w:t>Nav.</w:t>
                </w:r>
              </w:p>
            </w:tc>
          </w:sdtContent>
        </w:sdt>
      </w:tr>
    </w:tbl>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478"/>
        <w:gridCol w:w="6504"/>
      </w:tblGrid>
      <w:tr w:rsidR="004C030D" w:rsidRPr="004C030D" w:rsidTr="009E750F">
        <w:tc>
          <w:tcPr>
            <w:tcW w:w="9493" w:type="dxa"/>
            <w:gridSpan w:val="3"/>
            <w:shd w:val="clear" w:color="auto" w:fill="auto"/>
          </w:tcPr>
          <w:p w:rsidR="004C030D" w:rsidRPr="004C030D" w:rsidRDefault="004C030D" w:rsidP="004C030D">
            <w:pPr>
              <w:spacing w:after="0"/>
              <w:jc w:val="center"/>
              <w:rPr>
                <w:rFonts w:ascii="Times New Roman" w:eastAsia="Times New Roman" w:hAnsi="Times New Roman" w:cs="Times New Roman"/>
                <w:b/>
                <w:bCs/>
                <w:sz w:val="24"/>
                <w:szCs w:val="24"/>
                <w:lang w:eastAsia="lv-LV"/>
              </w:rPr>
            </w:pPr>
            <w:r w:rsidRPr="004C030D">
              <w:rPr>
                <w:rFonts w:ascii="Times New Roman" w:eastAsia="Times New Roman" w:hAnsi="Times New Roman" w:cs="Times New Roman"/>
                <w:b/>
                <w:bCs/>
                <w:sz w:val="24"/>
                <w:szCs w:val="24"/>
                <w:lang w:eastAsia="lv-LV"/>
              </w:rPr>
              <w:t>VI. Sabiedrības līdzdalība un komunikācijas aktivitātes</w:t>
            </w:r>
          </w:p>
          <w:p w:rsidR="004C030D" w:rsidRPr="004C030D" w:rsidRDefault="004C030D" w:rsidP="004C030D">
            <w:pPr>
              <w:spacing w:after="0"/>
              <w:jc w:val="center"/>
              <w:rPr>
                <w:rFonts w:ascii="Times New Roman" w:eastAsia="Times New Roman" w:hAnsi="Times New Roman" w:cs="Times New Roman"/>
                <w:sz w:val="24"/>
                <w:szCs w:val="24"/>
              </w:rPr>
            </w:pPr>
          </w:p>
        </w:tc>
      </w:tr>
      <w:tr w:rsidR="004C030D" w:rsidRPr="004C030D" w:rsidTr="009E750F">
        <w:tc>
          <w:tcPr>
            <w:tcW w:w="511" w:type="dxa"/>
            <w:shd w:val="clear" w:color="auto" w:fill="auto"/>
          </w:tcPr>
          <w:p w:rsidR="004C030D" w:rsidRPr="004C030D" w:rsidRDefault="004C030D" w:rsidP="004C030D">
            <w:pPr>
              <w:spacing w:after="0" w:line="240" w:lineRule="auto"/>
              <w:ind w:left="57" w:right="57"/>
              <w:jc w:val="both"/>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1.</w:t>
            </w:r>
          </w:p>
        </w:tc>
        <w:tc>
          <w:tcPr>
            <w:tcW w:w="2478" w:type="dxa"/>
            <w:shd w:val="clear" w:color="auto" w:fill="auto"/>
          </w:tcPr>
          <w:p w:rsidR="004C030D" w:rsidRPr="004C030D" w:rsidRDefault="004C030D" w:rsidP="004C030D">
            <w:pPr>
              <w:tabs>
                <w:tab w:val="left" w:pos="170"/>
              </w:tabs>
              <w:spacing w:after="0" w:line="240" w:lineRule="auto"/>
              <w:ind w:left="57" w:righ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Plānotās sabiedrības līdzdalības un komunikācijas aktivitātes saistībā ar projektu</w:t>
            </w:r>
          </w:p>
        </w:tc>
        <w:tc>
          <w:tcPr>
            <w:tcW w:w="6504"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color w:val="000000"/>
                <w:sz w:val="24"/>
                <w:szCs w:val="24"/>
                <w:u w:color="000000"/>
                <w:lang w:eastAsia="lv-LV"/>
              </w:rPr>
            </w:pPr>
            <w:r w:rsidRPr="004C030D">
              <w:rPr>
                <w:rFonts w:ascii="Times New Roman" w:hAnsi="Times New Roman" w:cs="Times New Roman"/>
                <w:color w:val="000000"/>
                <w:sz w:val="24"/>
                <w:szCs w:val="24"/>
                <w:shd w:val="clear" w:color="auto" w:fill="FFFFFF"/>
              </w:rPr>
              <w:t>Projekts ir publicēts Labklājības ministrijas tīmekļa vietnē sadaļā „LM dokumentu projekti”, tādējādi dodot iespēju sabiedrībai līdzdarboties tiesību akta izstrādes procesā.</w:t>
            </w:r>
          </w:p>
          <w:p w:rsidR="004C030D" w:rsidRPr="004C030D" w:rsidRDefault="004C030D" w:rsidP="004C030D">
            <w:pPr>
              <w:spacing w:after="0" w:line="240" w:lineRule="auto"/>
              <w:jc w:val="both"/>
              <w:rPr>
                <w:rFonts w:ascii="Times New Roman" w:eastAsia="Times New Roman" w:hAnsi="Times New Roman" w:cs="Times New Roman"/>
                <w:color w:val="000000"/>
                <w:sz w:val="24"/>
                <w:szCs w:val="24"/>
                <w:u w:color="000000"/>
                <w:lang w:eastAsia="lv-LV"/>
              </w:rPr>
            </w:pPr>
          </w:p>
          <w:p w:rsidR="004C030D" w:rsidRPr="004C030D" w:rsidRDefault="004C030D" w:rsidP="004C030D">
            <w:pPr>
              <w:spacing w:after="0" w:line="240" w:lineRule="auto"/>
              <w:jc w:val="both"/>
              <w:rPr>
                <w:rFonts w:ascii="Times New Roman" w:eastAsia="Times New Roman" w:hAnsi="Times New Roman" w:cs="Times New Roman"/>
                <w:color w:val="000000"/>
                <w:sz w:val="24"/>
                <w:szCs w:val="24"/>
                <w:u w:color="000000"/>
                <w:lang w:eastAsia="lv-LV"/>
              </w:rPr>
            </w:pPr>
          </w:p>
        </w:tc>
      </w:tr>
      <w:tr w:rsidR="004C030D" w:rsidRPr="004C030D" w:rsidTr="009E750F">
        <w:tc>
          <w:tcPr>
            <w:tcW w:w="511" w:type="dxa"/>
            <w:shd w:val="clear" w:color="auto" w:fill="auto"/>
          </w:tcPr>
          <w:p w:rsidR="004C030D" w:rsidRPr="004C030D" w:rsidRDefault="004C030D" w:rsidP="004C030D">
            <w:pPr>
              <w:spacing w:after="0" w:line="240" w:lineRule="auto"/>
              <w:ind w:left="57" w:right="57"/>
              <w:jc w:val="both"/>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2.</w:t>
            </w:r>
          </w:p>
        </w:tc>
        <w:tc>
          <w:tcPr>
            <w:tcW w:w="2478" w:type="dxa"/>
            <w:shd w:val="clear" w:color="auto" w:fill="auto"/>
          </w:tcPr>
          <w:p w:rsidR="004C030D" w:rsidRPr="004C030D" w:rsidRDefault="004C030D" w:rsidP="004C030D">
            <w:pPr>
              <w:spacing w:after="0" w:line="240" w:lineRule="auto"/>
              <w:ind w:left="57" w:righ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Sabiedrības līdzdalība projekta izstrādē</w:t>
            </w:r>
          </w:p>
        </w:tc>
        <w:tc>
          <w:tcPr>
            <w:tcW w:w="6504"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color w:val="000000"/>
                <w:sz w:val="24"/>
                <w:szCs w:val="24"/>
                <w:u w:color="000000"/>
                <w:lang w:eastAsia="lv-LV"/>
              </w:rPr>
            </w:pPr>
            <w:r w:rsidRPr="004C030D">
              <w:rPr>
                <w:rFonts w:ascii="Times New Roman" w:hAnsi="Times New Roman" w:cs="Times New Roman"/>
                <w:color w:val="000000"/>
                <w:sz w:val="24"/>
                <w:szCs w:val="24"/>
                <w:shd w:val="clear" w:color="auto" w:fill="FFFFFF"/>
              </w:rPr>
              <w:t xml:space="preserve">Lai informētu sabiedrību par projektu un dotu iespēju izteikt par to viedokļus, Noteikumu projekts </w:t>
            </w:r>
            <w:proofErr w:type="gramStart"/>
            <w:r w:rsidRPr="004C030D">
              <w:rPr>
                <w:rFonts w:ascii="Times New Roman" w:eastAsia="Times New Roman" w:hAnsi="Times New Roman" w:cs="Times New Roman"/>
                <w:color w:val="000000"/>
                <w:sz w:val="24"/>
                <w:szCs w:val="24"/>
                <w:u w:color="000000"/>
                <w:lang w:eastAsia="lv-LV"/>
              </w:rPr>
              <w:t>2017.gada</w:t>
            </w:r>
            <w:proofErr w:type="gramEnd"/>
            <w:r w:rsidRPr="004C030D">
              <w:rPr>
                <w:rFonts w:ascii="Times New Roman" w:eastAsia="Times New Roman" w:hAnsi="Times New Roman" w:cs="Times New Roman"/>
                <w:color w:val="000000"/>
                <w:sz w:val="24"/>
                <w:szCs w:val="24"/>
                <w:u w:color="000000"/>
                <w:lang w:eastAsia="lv-LV"/>
              </w:rPr>
              <w:t xml:space="preserve"> 21.februārī</w:t>
            </w:r>
            <w:r w:rsidRPr="004C030D">
              <w:rPr>
                <w:rFonts w:ascii="Times New Roman" w:hAnsi="Times New Roman" w:cs="Times New Roman"/>
                <w:color w:val="000000"/>
                <w:sz w:val="24"/>
                <w:szCs w:val="24"/>
                <w:shd w:val="clear" w:color="auto" w:fill="FFFFFF"/>
              </w:rPr>
              <w:t xml:space="preserve"> ievietots</w:t>
            </w:r>
            <w:r w:rsidRPr="004C030D">
              <w:rPr>
                <w:rFonts w:ascii="Times New Roman" w:eastAsia="Times New Roman" w:hAnsi="Times New Roman" w:cs="Times New Roman"/>
                <w:color w:val="000000"/>
                <w:sz w:val="24"/>
                <w:szCs w:val="24"/>
                <w:u w:color="000000"/>
                <w:lang w:eastAsia="lv-LV"/>
              </w:rPr>
              <w:t xml:space="preserve"> </w:t>
            </w:r>
            <w:r w:rsidRPr="004C030D">
              <w:rPr>
                <w:rFonts w:ascii="Times New Roman" w:hAnsi="Times New Roman" w:cs="Times New Roman"/>
                <w:color w:val="000000"/>
                <w:sz w:val="24"/>
                <w:szCs w:val="24"/>
                <w:shd w:val="clear" w:color="auto" w:fill="FFFFFF"/>
              </w:rPr>
              <w:t>Labklājības ministrijas tīmekļa vietnē un</w:t>
            </w:r>
            <w:r w:rsidRPr="004C030D">
              <w:rPr>
                <w:rFonts w:ascii="Times New Roman" w:eastAsia="Times New Roman" w:hAnsi="Times New Roman" w:cs="Times New Roman"/>
                <w:color w:val="000000"/>
                <w:sz w:val="24"/>
                <w:szCs w:val="24"/>
                <w:u w:color="000000"/>
                <w:lang w:eastAsia="lv-LV"/>
              </w:rPr>
              <w:t xml:space="preserve"> termiņš viedokļa izteikšanai tika noteikts 2017.gada 6.marts.</w:t>
            </w:r>
          </w:p>
          <w:p w:rsidR="004C030D" w:rsidRPr="004C030D" w:rsidRDefault="004C030D" w:rsidP="004C030D">
            <w:pPr>
              <w:spacing w:after="0" w:line="240" w:lineRule="auto"/>
              <w:jc w:val="both"/>
              <w:rPr>
                <w:rFonts w:ascii="Times New Roman" w:eastAsia="Times New Roman" w:hAnsi="Times New Roman" w:cs="Times New Roman"/>
                <w:color w:val="000000"/>
                <w:sz w:val="24"/>
                <w:szCs w:val="24"/>
                <w:u w:color="000000"/>
                <w:lang w:eastAsia="lv-LV"/>
              </w:rPr>
            </w:pPr>
            <w:r w:rsidRPr="004C030D">
              <w:rPr>
                <w:rFonts w:ascii="Times New Roman" w:eastAsia="Times New Roman" w:hAnsi="Times New Roman" w:cs="Times New Roman"/>
                <w:color w:val="000000"/>
                <w:sz w:val="24"/>
                <w:szCs w:val="24"/>
                <w:u w:color="000000"/>
                <w:lang w:eastAsia="lv-LV"/>
              </w:rPr>
              <w:t xml:space="preserve">Vienlaikus Noteikumu projekts saskaņošanai tika nosūtīts arī </w:t>
            </w:r>
            <w:r w:rsidRPr="004C030D">
              <w:rPr>
                <w:rFonts w:ascii="Times New Roman" w:hAnsi="Times New Roman" w:cs="Times New Roman"/>
                <w:bCs/>
                <w:iCs/>
                <w:sz w:val="24"/>
                <w:szCs w:val="24"/>
                <w:shd w:val="clear" w:color="auto" w:fill="FFFFFF"/>
              </w:rPr>
              <w:t>Latvijas Bāriņtiesu</w:t>
            </w:r>
            <w:r w:rsidRPr="004C030D">
              <w:rPr>
                <w:rFonts w:ascii="Times New Roman" w:hAnsi="Times New Roman" w:cs="Times New Roman"/>
                <w:sz w:val="24"/>
                <w:szCs w:val="24"/>
                <w:shd w:val="clear" w:color="auto" w:fill="FFFFFF"/>
              </w:rPr>
              <w:t> darbinieku asociācijai.</w:t>
            </w:r>
          </w:p>
        </w:tc>
      </w:tr>
      <w:tr w:rsidR="004C030D" w:rsidRPr="004C030D" w:rsidTr="009E750F">
        <w:tc>
          <w:tcPr>
            <w:tcW w:w="511" w:type="dxa"/>
            <w:shd w:val="clear" w:color="auto" w:fill="auto"/>
          </w:tcPr>
          <w:p w:rsidR="004C030D" w:rsidRPr="004C030D" w:rsidRDefault="004C030D" w:rsidP="004C030D">
            <w:pPr>
              <w:spacing w:after="0" w:line="240" w:lineRule="auto"/>
              <w:ind w:left="57" w:right="57"/>
              <w:jc w:val="both"/>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3.</w:t>
            </w:r>
          </w:p>
        </w:tc>
        <w:tc>
          <w:tcPr>
            <w:tcW w:w="2478" w:type="dxa"/>
            <w:shd w:val="clear" w:color="auto" w:fill="auto"/>
          </w:tcPr>
          <w:p w:rsidR="004C030D" w:rsidRPr="004C030D" w:rsidRDefault="004C030D" w:rsidP="004C030D">
            <w:pPr>
              <w:spacing w:after="0" w:line="240" w:lineRule="auto"/>
              <w:ind w:left="57" w:righ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Sabiedrības līdzdalības rezultāti</w:t>
            </w:r>
          </w:p>
        </w:tc>
        <w:tc>
          <w:tcPr>
            <w:tcW w:w="6504" w:type="dxa"/>
            <w:shd w:val="clear" w:color="auto" w:fill="auto"/>
          </w:tcPr>
          <w:p w:rsidR="004C030D" w:rsidRPr="004C030D" w:rsidRDefault="004C030D" w:rsidP="004C030D">
            <w:pPr>
              <w:spacing w:after="0" w:line="240" w:lineRule="auto"/>
              <w:jc w:val="both"/>
              <w:rPr>
                <w:rFonts w:ascii="Times New Roman" w:eastAsia="Times New Roman" w:hAnsi="Times New Roman" w:cs="Times New Roman"/>
                <w:sz w:val="24"/>
                <w:szCs w:val="24"/>
                <w:lang w:eastAsia="lv-LV"/>
              </w:rPr>
            </w:pPr>
            <w:r w:rsidRPr="004C030D">
              <w:rPr>
                <w:rFonts w:ascii="Times New Roman" w:hAnsi="Times New Roman"/>
                <w:sz w:val="24"/>
                <w:szCs w:val="24"/>
                <w:lang w:eastAsia="lv-LV"/>
              </w:rPr>
              <w:t xml:space="preserve">Priekšlikumi un iebildumi par Noteikumu projektu netika saņemti. Tostarp arī </w:t>
            </w:r>
            <w:r w:rsidRPr="004C030D">
              <w:rPr>
                <w:rFonts w:ascii="Times New Roman" w:hAnsi="Times New Roman" w:cs="Times New Roman"/>
                <w:bCs/>
                <w:iCs/>
                <w:sz w:val="24"/>
                <w:szCs w:val="24"/>
                <w:shd w:val="clear" w:color="auto" w:fill="FFFFFF"/>
              </w:rPr>
              <w:t>Latvijas Bāriņtiesu</w:t>
            </w:r>
            <w:r w:rsidRPr="004C030D">
              <w:rPr>
                <w:rFonts w:ascii="Times New Roman" w:hAnsi="Times New Roman" w:cs="Times New Roman"/>
                <w:sz w:val="24"/>
                <w:szCs w:val="24"/>
                <w:shd w:val="clear" w:color="auto" w:fill="FFFFFF"/>
              </w:rPr>
              <w:t> darbinieku asociācija norādīja, ka konceptuālu iebildumu vai ierosinājumu par Noteikumu projektu nav.</w:t>
            </w:r>
          </w:p>
          <w:p w:rsidR="004C030D" w:rsidRPr="004C030D" w:rsidRDefault="004C030D" w:rsidP="004C030D">
            <w:pPr>
              <w:autoSpaceDE w:val="0"/>
              <w:autoSpaceDN w:val="0"/>
              <w:adjustRightInd w:val="0"/>
              <w:spacing w:after="0" w:line="240" w:lineRule="auto"/>
              <w:jc w:val="both"/>
              <w:rPr>
                <w:rFonts w:ascii="Times New Roman" w:hAnsi="Times New Roman" w:cs="Times New Roman"/>
                <w:sz w:val="24"/>
                <w:szCs w:val="24"/>
              </w:rPr>
            </w:pPr>
          </w:p>
        </w:tc>
      </w:tr>
      <w:tr w:rsidR="004C030D" w:rsidRPr="004C030D" w:rsidTr="009E750F">
        <w:tc>
          <w:tcPr>
            <w:tcW w:w="511" w:type="dxa"/>
            <w:shd w:val="clear" w:color="auto" w:fill="auto"/>
          </w:tcPr>
          <w:p w:rsidR="004C030D" w:rsidRPr="004C030D" w:rsidRDefault="004C030D" w:rsidP="004C030D">
            <w:pPr>
              <w:spacing w:after="0" w:line="240" w:lineRule="auto"/>
              <w:ind w:left="57" w:right="57"/>
              <w:jc w:val="both"/>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4.</w:t>
            </w:r>
          </w:p>
        </w:tc>
        <w:tc>
          <w:tcPr>
            <w:tcW w:w="2478" w:type="dxa"/>
            <w:shd w:val="clear" w:color="auto" w:fill="auto"/>
          </w:tcPr>
          <w:p w:rsidR="004C030D" w:rsidRPr="004C030D" w:rsidRDefault="004C030D" w:rsidP="004C030D">
            <w:pPr>
              <w:spacing w:after="0" w:line="240" w:lineRule="auto"/>
              <w:ind w:left="57" w:right="57"/>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Cita informācija</w:t>
            </w:r>
          </w:p>
        </w:tc>
        <w:tc>
          <w:tcPr>
            <w:tcW w:w="6504" w:type="dxa"/>
            <w:shd w:val="clear" w:color="auto" w:fill="auto"/>
          </w:tcPr>
          <w:p w:rsidR="004C030D" w:rsidRPr="004C030D" w:rsidRDefault="004C030D" w:rsidP="004C030D">
            <w:pPr>
              <w:spacing w:after="0" w:line="240" w:lineRule="auto"/>
              <w:ind w:righ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Nav</w:t>
            </w:r>
          </w:p>
        </w:tc>
      </w:tr>
    </w:tbl>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2531"/>
        <w:gridCol w:w="6473"/>
      </w:tblGrid>
      <w:tr w:rsidR="004C030D" w:rsidRPr="004C030D" w:rsidTr="009E750F">
        <w:trPr>
          <w:trHeight w:val="381"/>
          <w:jc w:val="center"/>
        </w:trPr>
        <w:tc>
          <w:tcPr>
            <w:tcW w:w="9355" w:type="dxa"/>
            <w:gridSpan w:val="3"/>
            <w:vAlign w:val="center"/>
          </w:tcPr>
          <w:p w:rsidR="004C030D" w:rsidRPr="004C030D" w:rsidRDefault="004C030D" w:rsidP="004C030D">
            <w:pPr>
              <w:spacing w:after="0" w:line="240" w:lineRule="auto"/>
              <w:ind w:left="57" w:right="57"/>
              <w:jc w:val="center"/>
              <w:rPr>
                <w:rFonts w:ascii="Times New Roman" w:eastAsia="Times New Roman" w:hAnsi="Times New Roman" w:cs="Times New Roman"/>
                <w:b/>
                <w:bCs/>
                <w:sz w:val="24"/>
                <w:szCs w:val="24"/>
                <w:lang w:eastAsia="lv-LV"/>
              </w:rPr>
            </w:pPr>
            <w:r w:rsidRPr="004C030D">
              <w:rPr>
                <w:rFonts w:ascii="Times New Roman" w:eastAsia="Times New Roman" w:hAnsi="Times New Roman" w:cs="Times New Roman"/>
                <w:b/>
                <w:bCs/>
                <w:sz w:val="24"/>
                <w:szCs w:val="24"/>
                <w:lang w:eastAsia="lv-LV"/>
              </w:rPr>
              <w:t>VII. Tiesību akta projekta izpildes nodrošināšana un tās ietekme uz institūcijām</w:t>
            </w:r>
          </w:p>
          <w:p w:rsidR="004C030D" w:rsidRPr="004C030D" w:rsidRDefault="004C030D" w:rsidP="004C030D">
            <w:pPr>
              <w:spacing w:after="0" w:line="240" w:lineRule="auto"/>
              <w:ind w:left="57" w:right="57"/>
              <w:jc w:val="center"/>
              <w:rPr>
                <w:rFonts w:ascii="Times New Roman" w:eastAsia="Times New Roman" w:hAnsi="Times New Roman" w:cs="Times New Roman"/>
                <w:b/>
                <w:bCs/>
                <w:sz w:val="24"/>
                <w:szCs w:val="24"/>
                <w:lang w:eastAsia="lv-LV"/>
              </w:rPr>
            </w:pPr>
          </w:p>
        </w:tc>
      </w:tr>
      <w:tr w:rsidR="004C030D" w:rsidRPr="004C030D" w:rsidTr="009E750F">
        <w:trPr>
          <w:trHeight w:val="427"/>
          <w:jc w:val="center"/>
        </w:trPr>
        <w:tc>
          <w:tcPr>
            <w:tcW w:w="249" w:type="dxa"/>
          </w:tcPr>
          <w:p w:rsidR="004C030D" w:rsidRPr="004C030D" w:rsidRDefault="004C030D" w:rsidP="004C030D">
            <w:pPr>
              <w:spacing w:after="0" w:line="240" w:lineRule="auto"/>
              <w:ind w:left="57" w:right="57"/>
              <w:jc w:val="center"/>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1.</w:t>
            </w:r>
          </w:p>
        </w:tc>
        <w:tc>
          <w:tcPr>
            <w:tcW w:w="2545" w:type="dxa"/>
          </w:tcPr>
          <w:p w:rsidR="004C030D" w:rsidRPr="004C030D" w:rsidRDefault="004C030D" w:rsidP="004C030D">
            <w:pPr>
              <w:spacing w:after="0" w:line="240" w:lineRule="auto"/>
              <w:ind w:left="57" w:righ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Projekta izpildē iesaistītās institūcijas</w:t>
            </w:r>
          </w:p>
        </w:tc>
        <w:tc>
          <w:tcPr>
            <w:tcW w:w="6561" w:type="dxa"/>
          </w:tcPr>
          <w:p w:rsidR="004C030D" w:rsidRPr="004C030D" w:rsidRDefault="004C030D" w:rsidP="004C030D">
            <w:pPr>
              <w:spacing w:after="0" w:line="240" w:lineRule="auto"/>
              <w:jc w:val="both"/>
              <w:rPr>
                <w:rFonts w:ascii="Times New Roman" w:eastAsia="Times New Roman" w:hAnsi="Times New Roman" w:cs="Times New Roman"/>
                <w:bCs/>
                <w:iCs/>
                <w:sz w:val="24"/>
                <w:szCs w:val="24"/>
                <w:lang w:eastAsia="lv-LV"/>
              </w:rPr>
            </w:pPr>
            <w:bookmarkStart w:id="1" w:name="p66"/>
            <w:bookmarkStart w:id="2" w:name="p67"/>
            <w:bookmarkStart w:id="3" w:name="p68"/>
            <w:bookmarkStart w:id="4" w:name="p69"/>
            <w:bookmarkEnd w:id="1"/>
            <w:bookmarkEnd w:id="2"/>
            <w:bookmarkEnd w:id="3"/>
            <w:bookmarkEnd w:id="4"/>
            <w:r w:rsidRPr="004C030D">
              <w:rPr>
                <w:rFonts w:ascii="Times New Roman" w:eastAsia="Times New Roman" w:hAnsi="Times New Roman" w:cs="Times New Roman"/>
                <w:color w:val="000000"/>
                <w:sz w:val="24"/>
                <w:szCs w:val="24"/>
                <w:lang w:eastAsia="lv-LV"/>
              </w:rPr>
              <w:t>Valsts bērnu tiesību aizsardzības inspekcija</w:t>
            </w:r>
            <w:r w:rsidRPr="004C030D">
              <w:rPr>
                <w:rFonts w:ascii="Times New Roman" w:eastAsia="Times New Roman" w:hAnsi="Times New Roman" w:cs="Times New Roman"/>
                <w:bCs/>
                <w:iCs/>
                <w:sz w:val="24"/>
                <w:szCs w:val="24"/>
                <w:lang w:eastAsia="lv-LV"/>
              </w:rPr>
              <w:t>, bāriņtiesas, Labklājības ministrija.</w:t>
            </w:r>
          </w:p>
        </w:tc>
      </w:tr>
      <w:tr w:rsidR="004C030D" w:rsidRPr="004C030D" w:rsidTr="009E750F">
        <w:trPr>
          <w:trHeight w:val="463"/>
          <w:jc w:val="center"/>
        </w:trPr>
        <w:tc>
          <w:tcPr>
            <w:tcW w:w="249" w:type="dxa"/>
          </w:tcPr>
          <w:p w:rsidR="004C030D" w:rsidRPr="004C030D" w:rsidRDefault="004C030D" w:rsidP="004C030D">
            <w:pPr>
              <w:spacing w:after="0" w:line="240" w:lineRule="auto"/>
              <w:ind w:left="57" w:right="57"/>
              <w:jc w:val="center"/>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lastRenderedPageBreak/>
              <w:t>2.</w:t>
            </w:r>
          </w:p>
        </w:tc>
        <w:tc>
          <w:tcPr>
            <w:tcW w:w="2545" w:type="dxa"/>
          </w:tcPr>
          <w:p w:rsidR="004C030D" w:rsidRPr="004C030D" w:rsidRDefault="004C030D" w:rsidP="004C030D">
            <w:pPr>
              <w:spacing w:after="0" w:line="240" w:lineRule="auto"/>
              <w:ind w:left="57" w:righ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Projekta izpildes ietekme uz pār</w:t>
            </w:r>
            <w:r w:rsidRPr="004C030D">
              <w:rPr>
                <w:rFonts w:ascii="Times New Roman" w:eastAsia="Times New Roman" w:hAnsi="Times New Roman" w:cs="Times New Roman"/>
                <w:sz w:val="24"/>
                <w:szCs w:val="24"/>
                <w:lang w:eastAsia="lv-LV"/>
              </w:rPr>
              <w:softHyphen/>
              <w:t>valdes funkcijām un institucionālo struktūru.</w:t>
            </w:r>
          </w:p>
          <w:p w:rsidR="004C030D" w:rsidRPr="004C030D" w:rsidRDefault="004C030D" w:rsidP="004C030D">
            <w:pPr>
              <w:spacing w:after="0" w:line="240" w:lineRule="auto"/>
              <w:ind w:left="57" w:righ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Jaunu institūciju izveide, esošu institūciju likvidācija vai reorga</w:t>
            </w:r>
            <w:r w:rsidRPr="004C030D">
              <w:rPr>
                <w:rFonts w:ascii="Times New Roman" w:eastAsia="Times New Roman" w:hAnsi="Times New Roman" w:cs="Times New Roman"/>
                <w:sz w:val="24"/>
                <w:szCs w:val="24"/>
                <w:lang w:eastAsia="lv-LV"/>
              </w:rPr>
              <w:softHyphen/>
              <w:t>nizācija, to ietekme uz institūcijas cilvēkresursiem</w:t>
            </w:r>
          </w:p>
        </w:tc>
        <w:tc>
          <w:tcPr>
            <w:tcW w:w="6561" w:type="dxa"/>
          </w:tcPr>
          <w:p w:rsidR="004C030D" w:rsidRPr="004C030D" w:rsidRDefault="004C030D" w:rsidP="004C030D">
            <w:pPr>
              <w:shd w:val="clear" w:color="auto" w:fill="FFFFFF"/>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bCs/>
                <w:iCs/>
                <w:sz w:val="24"/>
                <w:szCs w:val="24"/>
                <w:lang w:eastAsia="lv-LV"/>
              </w:rPr>
              <w:t xml:space="preserve">Noteikuma projekta </w:t>
            </w:r>
            <w:r w:rsidRPr="004C030D">
              <w:rPr>
                <w:rFonts w:ascii="Times New Roman" w:eastAsia="Times New Roman" w:hAnsi="Times New Roman" w:cs="Times New Roman"/>
                <w:sz w:val="24"/>
                <w:szCs w:val="24"/>
                <w:lang w:eastAsia="lv-LV"/>
              </w:rPr>
              <w:t xml:space="preserve">izpildi </w:t>
            </w:r>
            <w:r w:rsidRPr="004C030D">
              <w:rPr>
                <w:rFonts w:ascii="Times New Roman" w:eastAsia="Times New Roman" w:hAnsi="Times New Roman" w:cs="Times New Roman"/>
                <w:bCs/>
                <w:iCs/>
                <w:sz w:val="24"/>
                <w:szCs w:val="24"/>
                <w:lang w:eastAsia="lv-LV"/>
              </w:rPr>
              <w:t xml:space="preserve">bāriņtiesas, </w:t>
            </w:r>
            <w:r w:rsidRPr="004C030D">
              <w:rPr>
                <w:rFonts w:ascii="Times New Roman" w:eastAsia="Times New Roman" w:hAnsi="Times New Roman" w:cs="Times New Roman"/>
                <w:color w:val="000000"/>
                <w:sz w:val="24"/>
                <w:szCs w:val="24"/>
                <w:lang w:eastAsia="lv-LV"/>
              </w:rPr>
              <w:t>Valsts bērnu</w:t>
            </w:r>
            <w:proofErr w:type="gramStart"/>
            <w:r w:rsidRPr="004C030D">
              <w:rPr>
                <w:rFonts w:ascii="Times New Roman" w:eastAsia="Times New Roman" w:hAnsi="Times New Roman" w:cs="Times New Roman"/>
                <w:color w:val="000000"/>
                <w:sz w:val="24"/>
                <w:szCs w:val="24"/>
                <w:lang w:eastAsia="lv-LV"/>
              </w:rPr>
              <w:t xml:space="preserve">  </w:t>
            </w:r>
            <w:proofErr w:type="gramEnd"/>
            <w:r w:rsidRPr="004C030D">
              <w:rPr>
                <w:rFonts w:ascii="Times New Roman" w:eastAsia="Times New Roman" w:hAnsi="Times New Roman" w:cs="Times New Roman"/>
                <w:color w:val="000000"/>
                <w:sz w:val="24"/>
                <w:szCs w:val="24"/>
                <w:lang w:eastAsia="lv-LV"/>
              </w:rPr>
              <w:t xml:space="preserve">tiesību aizsardzības inspekcija </w:t>
            </w:r>
            <w:r w:rsidRPr="004C030D">
              <w:rPr>
                <w:rFonts w:ascii="Times New Roman" w:eastAsia="Times New Roman" w:hAnsi="Times New Roman" w:cs="Times New Roman"/>
                <w:bCs/>
                <w:iCs/>
                <w:sz w:val="24"/>
                <w:szCs w:val="24"/>
                <w:lang w:eastAsia="lv-LV"/>
              </w:rPr>
              <w:t xml:space="preserve"> </w:t>
            </w:r>
            <w:r w:rsidRPr="004C030D">
              <w:rPr>
                <w:rFonts w:ascii="Times New Roman" w:eastAsia="Times New Roman" w:hAnsi="Times New Roman" w:cs="Times New Roman"/>
                <w:sz w:val="24"/>
                <w:szCs w:val="24"/>
                <w:lang w:eastAsia="lv-LV"/>
              </w:rPr>
              <w:t xml:space="preserve">nodrošinās esošo funkciju un cilvēkresursu ietvaros. </w:t>
            </w:r>
          </w:p>
          <w:p w:rsidR="004C030D" w:rsidRPr="004C030D" w:rsidRDefault="004C030D" w:rsidP="004C030D">
            <w:pPr>
              <w:shd w:val="clear" w:color="auto" w:fill="FFFFFF"/>
              <w:spacing w:after="0" w:line="240" w:lineRule="auto"/>
              <w:jc w:val="both"/>
              <w:rPr>
                <w:rFonts w:ascii="Times New Roman" w:eastAsia="Times New Roman" w:hAnsi="Times New Roman" w:cs="Times New Roman"/>
                <w:sz w:val="24"/>
                <w:szCs w:val="24"/>
                <w:lang w:eastAsia="lv-LV"/>
              </w:rPr>
            </w:pPr>
          </w:p>
          <w:p w:rsidR="004C030D" w:rsidRPr="004C030D" w:rsidRDefault="004C030D" w:rsidP="004C030D">
            <w:pPr>
              <w:shd w:val="clear" w:color="auto" w:fill="FFFFFF"/>
              <w:spacing w:after="0" w:line="240" w:lineRule="auto"/>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Jaunas valsts institūcijas netiek radītas, esošās institūcijas netiek likvidētas vai reorganizētas.</w:t>
            </w:r>
          </w:p>
          <w:p w:rsidR="004C030D" w:rsidRPr="004C030D" w:rsidRDefault="004C030D" w:rsidP="004C030D">
            <w:pPr>
              <w:shd w:val="clear" w:color="auto" w:fill="FFFFFF"/>
              <w:spacing w:after="0" w:line="240" w:lineRule="auto"/>
              <w:jc w:val="both"/>
              <w:rPr>
                <w:rFonts w:ascii="Times New Roman" w:eastAsia="Times New Roman" w:hAnsi="Times New Roman" w:cs="Times New Roman"/>
                <w:sz w:val="24"/>
                <w:szCs w:val="24"/>
                <w:lang w:eastAsia="lv-LV"/>
              </w:rPr>
            </w:pPr>
          </w:p>
        </w:tc>
      </w:tr>
      <w:tr w:rsidR="004C030D" w:rsidRPr="004C030D" w:rsidTr="009E750F">
        <w:trPr>
          <w:trHeight w:val="402"/>
          <w:jc w:val="center"/>
        </w:trPr>
        <w:tc>
          <w:tcPr>
            <w:tcW w:w="249" w:type="dxa"/>
          </w:tcPr>
          <w:p w:rsidR="004C030D" w:rsidRPr="004C030D" w:rsidRDefault="004C030D" w:rsidP="004C030D">
            <w:pPr>
              <w:spacing w:after="0" w:line="240" w:lineRule="auto"/>
              <w:ind w:left="57" w:right="57"/>
              <w:jc w:val="center"/>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3.</w:t>
            </w:r>
          </w:p>
        </w:tc>
        <w:tc>
          <w:tcPr>
            <w:tcW w:w="2545" w:type="dxa"/>
          </w:tcPr>
          <w:p w:rsidR="004C030D" w:rsidRPr="004C030D" w:rsidRDefault="004C030D" w:rsidP="004C030D">
            <w:pPr>
              <w:spacing w:after="0" w:line="240" w:lineRule="auto"/>
              <w:ind w:righ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Cita informācija</w:t>
            </w:r>
          </w:p>
        </w:tc>
        <w:tc>
          <w:tcPr>
            <w:tcW w:w="6561" w:type="dxa"/>
          </w:tcPr>
          <w:p w:rsidR="004C030D" w:rsidRPr="004C030D" w:rsidRDefault="004C030D" w:rsidP="004C030D">
            <w:pPr>
              <w:spacing w:after="0" w:line="240" w:lineRule="auto"/>
              <w:ind w:left="57" w:right="57"/>
              <w:jc w:val="both"/>
              <w:rPr>
                <w:rFonts w:ascii="Times New Roman" w:eastAsia="Times New Roman" w:hAnsi="Times New Roman" w:cs="Times New Roman"/>
                <w:sz w:val="24"/>
                <w:szCs w:val="24"/>
                <w:lang w:eastAsia="lv-LV"/>
              </w:rPr>
            </w:pPr>
            <w:r w:rsidRPr="004C030D">
              <w:rPr>
                <w:rFonts w:ascii="Times New Roman" w:eastAsia="Times New Roman" w:hAnsi="Times New Roman" w:cs="Times New Roman"/>
                <w:sz w:val="24"/>
                <w:szCs w:val="24"/>
                <w:lang w:eastAsia="lv-LV"/>
              </w:rPr>
              <w:t>Nav</w:t>
            </w:r>
          </w:p>
        </w:tc>
      </w:tr>
    </w:tbl>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3C06DC" w:rsidP="004C030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Anotācijas III </w:t>
      </w:r>
      <w:r w:rsidR="002422E8">
        <w:rPr>
          <w:rFonts w:ascii="Times New Roman" w:eastAsia="Times New Roman" w:hAnsi="Times New Roman" w:cs="Times New Roman"/>
          <w:i/>
          <w:sz w:val="24"/>
          <w:szCs w:val="24"/>
        </w:rPr>
        <w:t>sadaļa</w:t>
      </w:r>
      <w:r w:rsidR="004C030D" w:rsidRPr="004C03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noteikumu projekts šo</w:t>
      </w:r>
      <w:r w:rsidR="004C030D" w:rsidRPr="004C030D">
        <w:rPr>
          <w:rFonts w:ascii="Times New Roman" w:eastAsia="Times New Roman" w:hAnsi="Times New Roman" w:cs="Times New Roman"/>
          <w:i/>
          <w:sz w:val="24"/>
          <w:szCs w:val="24"/>
        </w:rPr>
        <w:t xml:space="preserve"> jomas neskar.</w:t>
      </w: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rPr>
          <w:rFonts w:ascii="Times New Roman" w:eastAsia="Times New Roman" w:hAnsi="Times New Roman" w:cs="Times New Roman"/>
          <w:sz w:val="24"/>
          <w:szCs w:val="24"/>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Labklājības ministrs</w:t>
      </w:r>
      <w:proofErr w:type="gramStart"/>
      <w:r w:rsidRPr="004C030D">
        <w:rPr>
          <w:rFonts w:ascii="Times New Roman" w:eastAsia="Times New Roman" w:hAnsi="Times New Roman" w:cs="Times New Roman"/>
          <w:bCs/>
          <w:sz w:val="24"/>
          <w:szCs w:val="24"/>
          <w:lang w:eastAsia="lv-LV"/>
        </w:rPr>
        <w:t xml:space="preserve">                                                                                                     </w:t>
      </w:r>
      <w:proofErr w:type="gramEnd"/>
      <w:r w:rsidRPr="004C030D">
        <w:rPr>
          <w:rFonts w:ascii="Times New Roman" w:eastAsia="Times New Roman" w:hAnsi="Times New Roman" w:cs="Times New Roman"/>
          <w:bCs/>
          <w:sz w:val="24"/>
          <w:szCs w:val="24"/>
          <w:lang w:eastAsia="lv-LV"/>
        </w:rPr>
        <w:t>J.Reirs</w:t>
      </w: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p>
    <w:p w:rsidR="004C030D" w:rsidRPr="004C030D" w:rsidRDefault="004C030D" w:rsidP="004C030D">
      <w:pPr>
        <w:spacing w:after="0" w:line="240" w:lineRule="auto"/>
        <w:jc w:val="both"/>
        <w:rPr>
          <w:rFonts w:ascii="Times New Roman" w:eastAsia="Times New Roman" w:hAnsi="Times New Roman" w:cs="Times New Roman"/>
          <w:bCs/>
          <w:sz w:val="24"/>
          <w:szCs w:val="24"/>
          <w:lang w:eastAsia="lv-LV"/>
        </w:rPr>
      </w:pP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t xml:space="preserve">                 </w:t>
      </w: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r>
      <w:r w:rsidRPr="004C030D">
        <w:rPr>
          <w:rFonts w:ascii="Times New Roman" w:eastAsia="Times New Roman" w:hAnsi="Times New Roman" w:cs="Times New Roman"/>
          <w:bCs/>
          <w:sz w:val="24"/>
          <w:szCs w:val="24"/>
          <w:lang w:eastAsia="lv-LV"/>
        </w:rPr>
        <w:tab/>
      </w:r>
    </w:p>
    <w:p w:rsidR="004C030D" w:rsidRPr="004C030D" w:rsidRDefault="00DD042A" w:rsidP="004C030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05.06</w:t>
      </w:r>
      <w:r w:rsidR="004C030D" w:rsidRPr="004C030D">
        <w:rPr>
          <w:rFonts w:ascii="Times New Roman" w:eastAsia="Times New Roman" w:hAnsi="Times New Roman" w:cs="Times New Roman"/>
          <w:sz w:val="20"/>
          <w:szCs w:val="20"/>
          <w:lang w:eastAsia="lv-LV"/>
        </w:rPr>
        <w:t xml:space="preserve">.2017. </w:t>
      </w:r>
    </w:p>
    <w:p w:rsidR="004C030D" w:rsidRPr="004C030D" w:rsidRDefault="004C030D" w:rsidP="004C030D">
      <w:pPr>
        <w:suppressAutoHyphens/>
        <w:spacing w:after="0" w:line="240" w:lineRule="auto"/>
        <w:rPr>
          <w:rFonts w:ascii="Times New Roman" w:eastAsia="Times New Roman" w:hAnsi="Times New Roman" w:cs="Times New Roman"/>
          <w:sz w:val="20"/>
          <w:szCs w:val="20"/>
          <w:lang w:eastAsia="ar-SA"/>
        </w:rPr>
      </w:pPr>
      <w:r w:rsidRPr="004C030D">
        <w:rPr>
          <w:rFonts w:ascii="Times New Roman" w:eastAsia="Times New Roman" w:hAnsi="Times New Roman" w:cs="Times New Roman"/>
          <w:sz w:val="20"/>
          <w:szCs w:val="20"/>
          <w:lang w:eastAsia="ar-SA"/>
        </w:rPr>
        <w:t>K.Venta-</w:t>
      </w:r>
      <w:proofErr w:type="spellStart"/>
      <w:r w:rsidRPr="004C030D">
        <w:rPr>
          <w:rFonts w:ascii="Times New Roman" w:eastAsia="Times New Roman" w:hAnsi="Times New Roman" w:cs="Times New Roman"/>
          <w:sz w:val="20"/>
          <w:szCs w:val="20"/>
          <w:lang w:eastAsia="ar-SA"/>
        </w:rPr>
        <w:t>Kittele</w:t>
      </w:r>
      <w:proofErr w:type="spellEnd"/>
    </w:p>
    <w:p w:rsidR="004C030D" w:rsidRPr="004C030D" w:rsidRDefault="004C030D" w:rsidP="004C030D">
      <w:pPr>
        <w:suppressAutoHyphens/>
        <w:spacing w:after="0" w:line="240" w:lineRule="auto"/>
        <w:rPr>
          <w:rFonts w:ascii="Times New Roman" w:eastAsia="Times New Roman" w:hAnsi="Times New Roman" w:cs="Times New Roman"/>
          <w:color w:val="0000FF"/>
          <w:sz w:val="20"/>
          <w:szCs w:val="20"/>
          <w:u w:val="single"/>
          <w:lang w:eastAsia="ar-SA"/>
        </w:rPr>
      </w:pPr>
      <w:r w:rsidRPr="004C030D">
        <w:rPr>
          <w:rFonts w:ascii="Times New Roman" w:eastAsia="Times New Roman" w:hAnsi="Times New Roman" w:cs="Times New Roman"/>
          <w:sz w:val="20"/>
          <w:szCs w:val="20"/>
          <w:lang w:eastAsia="ar-SA"/>
        </w:rPr>
        <w:t xml:space="preserve">67021610, </w:t>
      </w:r>
      <w:hyperlink r:id="rId7" w:history="1">
        <w:r w:rsidRPr="004C030D">
          <w:rPr>
            <w:rFonts w:ascii="Times New Roman" w:eastAsia="Times New Roman" w:hAnsi="Times New Roman" w:cs="Times New Roman"/>
            <w:color w:val="0070C0"/>
            <w:sz w:val="20"/>
            <w:szCs w:val="20"/>
            <w:u w:val="single"/>
            <w:lang w:eastAsia="ar-SA"/>
          </w:rPr>
          <w:t>kristine.venta-kittele@lm.gov.lv</w:t>
        </w:r>
      </w:hyperlink>
    </w:p>
    <w:p w:rsidR="004C030D" w:rsidRPr="004C030D" w:rsidRDefault="004C030D" w:rsidP="004C030D">
      <w:pPr>
        <w:suppressAutoHyphens/>
        <w:spacing w:after="0" w:line="240" w:lineRule="auto"/>
        <w:rPr>
          <w:rFonts w:ascii="Times New Roman" w:eastAsia="Times New Roman" w:hAnsi="Times New Roman" w:cs="Times New Roman"/>
          <w:sz w:val="20"/>
          <w:szCs w:val="20"/>
          <w:lang w:eastAsia="ar-SA"/>
        </w:rPr>
      </w:pPr>
      <w:proofErr w:type="spellStart"/>
      <w:r w:rsidRPr="004C030D">
        <w:rPr>
          <w:rFonts w:ascii="Times New Roman" w:eastAsia="Times New Roman" w:hAnsi="Times New Roman" w:cs="Times New Roman"/>
          <w:sz w:val="20"/>
          <w:szCs w:val="20"/>
          <w:lang w:eastAsia="ar-SA"/>
        </w:rPr>
        <w:t>V.Boļšakova</w:t>
      </w:r>
      <w:proofErr w:type="spellEnd"/>
    </w:p>
    <w:p w:rsidR="004C030D" w:rsidRPr="004C030D" w:rsidRDefault="004C030D" w:rsidP="004C030D">
      <w:pPr>
        <w:suppressAutoHyphens/>
        <w:spacing w:after="0" w:line="240" w:lineRule="auto"/>
        <w:rPr>
          <w:rFonts w:ascii="Times New Roman" w:eastAsia="Times New Roman" w:hAnsi="Times New Roman" w:cs="Times New Roman"/>
          <w:sz w:val="20"/>
          <w:szCs w:val="20"/>
          <w:lang w:eastAsia="ar-SA"/>
        </w:rPr>
      </w:pPr>
      <w:r w:rsidRPr="004C030D">
        <w:rPr>
          <w:rFonts w:ascii="Times New Roman" w:eastAsia="Times New Roman" w:hAnsi="Times New Roman" w:cs="Times New Roman"/>
          <w:sz w:val="20"/>
          <w:szCs w:val="20"/>
          <w:lang w:eastAsia="ar-SA"/>
        </w:rPr>
        <w:t xml:space="preserve">67782956, </w:t>
      </w:r>
      <w:hyperlink r:id="rId8" w:history="1">
        <w:r w:rsidRPr="004C030D">
          <w:rPr>
            <w:rFonts w:ascii="Times New Roman" w:eastAsia="Times New Roman" w:hAnsi="Times New Roman" w:cs="Times New Roman"/>
            <w:color w:val="0070C0"/>
            <w:sz w:val="20"/>
            <w:szCs w:val="20"/>
            <w:u w:val="single"/>
            <w:lang w:eastAsia="ar-SA"/>
          </w:rPr>
          <w:t>viktorija.bolsakova@lm.gov.lv</w:t>
        </w:r>
      </w:hyperlink>
    </w:p>
    <w:p w:rsidR="004C030D" w:rsidRPr="004C030D" w:rsidRDefault="004C030D" w:rsidP="004C030D">
      <w:pPr>
        <w:suppressAutoHyphens/>
        <w:spacing w:after="0" w:line="240" w:lineRule="auto"/>
        <w:rPr>
          <w:rFonts w:ascii="Times New Roman" w:eastAsia="Times New Roman" w:hAnsi="Times New Roman" w:cs="Times New Roman"/>
          <w:sz w:val="20"/>
          <w:szCs w:val="20"/>
          <w:lang w:eastAsia="ar-SA"/>
        </w:rPr>
      </w:pPr>
      <w:proofErr w:type="spellStart"/>
      <w:r w:rsidRPr="004C030D">
        <w:rPr>
          <w:rFonts w:ascii="Times New Roman" w:eastAsia="Times New Roman" w:hAnsi="Times New Roman" w:cs="Times New Roman"/>
          <w:sz w:val="20"/>
          <w:szCs w:val="20"/>
          <w:lang w:eastAsia="ar-SA"/>
        </w:rPr>
        <w:t>L.Neikens</w:t>
      </w:r>
      <w:proofErr w:type="spellEnd"/>
    </w:p>
    <w:p w:rsidR="004C030D" w:rsidRPr="004C030D" w:rsidRDefault="004C030D" w:rsidP="004C030D">
      <w:pPr>
        <w:suppressAutoHyphens/>
        <w:spacing w:after="0" w:line="240" w:lineRule="auto"/>
        <w:rPr>
          <w:rFonts w:ascii="Times New Roman" w:eastAsia="Times New Roman" w:hAnsi="Times New Roman" w:cs="Times New Roman"/>
          <w:color w:val="0070C0"/>
          <w:sz w:val="20"/>
          <w:szCs w:val="20"/>
          <w:u w:val="single"/>
          <w:lang w:eastAsia="ar-SA"/>
        </w:rPr>
      </w:pPr>
      <w:r w:rsidRPr="004C030D">
        <w:rPr>
          <w:rFonts w:ascii="Times New Roman" w:eastAsia="Times New Roman" w:hAnsi="Times New Roman" w:cs="Times New Roman"/>
          <w:sz w:val="20"/>
          <w:szCs w:val="20"/>
          <w:lang w:eastAsia="ar-SA"/>
        </w:rPr>
        <w:t xml:space="preserve">67021673, </w:t>
      </w:r>
      <w:r w:rsidRPr="004C030D">
        <w:rPr>
          <w:rFonts w:ascii="Times New Roman" w:eastAsia="Times New Roman" w:hAnsi="Times New Roman" w:cs="Times New Roman"/>
          <w:color w:val="0070C0"/>
          <w:sz w:val="20"/>
          <w:szCs w:val="20"/>
          <w:u w:val="single"/>
          <w:lang w:eastAsia="ar-SA"/>
        </w:rPr>
        <w:t>lauris.neikens@lm.gov.lv</w:t>
      </w:r>
    </w:p>
    <w:p w:rsidR="004C030D" w:rsidRPr="004C030D" w:rsidRDefault="004C030D" w:rsidP="004C030D">
      <w:pPr>
        <w:suppressAutoHyphens/>
        <w:spacing w:after="0" w:line="240" w:lineRule="auto"/>
        <w:rPr>
          <w:rFonts w:ascii="Times New Roman" w:eastAsia="Times New Roman" w:hAnsi="Times New Roman" w:cs="Times New Roman"/>
          <w:color w:val="0000FF"/>
          <w:sz w:val="20"/>
          <w:szCs w:val="20"/>
          <w:u w:val="single"/>
          <w:lang w:eastAsia="ar-SA"/>
        </w:rPr>
      </w:pPr>
    </w:p>
    <w:p w:rsidR="004C030D" w:rsidRPr="004C030D" w:rsidRDefault="004C030D" w:rsidP="004C030D">
      <w:pPr>
        <w:rPr>
          <w:rFonts w:ascii="Calibri" w:eastAsia="Times New Roman" w:hAnsi="Calibri" w:cs="Times New Roman"/>
          <w:sz w:val="24"/>
          <w:szCs w:val="24"/>
        </w:rPr>
      </w:pPr>
    </w:p>
    <w:p w:rsidR="004C030D" w:rsidRPr="004C030D" w:rsidRDefault="004C030D" w:rsidP="004C030D"/>
    <w:p w:rsidR="004C030D" w:rsidRPr="004C030D" w:rsidRDefault="004C030D" w:rsidP="004C030D"/>
    <w:p w:rsidR="00BD7E01" w:rsidRDefault="00BD7E01"/>
    <w:sectPr w:rsidR="00BD7E01" w:rsidSect="005B1A3B">
      <w:headerReference w:type="default" r:id="rId9"/>
      <w:footerReference w:type="default" r:id="rId10"/>
      <w:footerReference w:type="first" r:id="rId11"/>
      <w:pgSz w:w="11906" w:h="16838"/>
      <w:pgMar w:top="125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2C" w:rsidRDefault="0036162C" w:rsidP="004C030D">
      <w:pPr>
        <w:spacing w:after="0" w:line="240" w:lineRule="auto"/>
      </w:pPr>
      <w:r>
        <w:separator/>
      </w:r>
    </w:p>
  </w:endnote>
  <w:endnote w:type="continuationSeparator" w:id="0">
    <w:p w:rsidR="0036162C" w:rsidRDefault="0036162C" w:rsidP="004C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Pr="00C53F69" w:rsidRDefault="0088541D" w:rsidP="00C53F69">
    <w:pPr>
      <w:suppressAutoHyphens/>
      <w:jc w:val="both"/>
      <w:rPr>
        <w:rFonts w:ascii="Times New Roman" w:hAnsi="Times New Roman" w:cs="Times New Roman"/>
        <w:sz w:val="20"/>
        <w:szCs w:val="20"/>
        <w:lang w:eastAsia="ar-SA"/>
      </w:rPr>
    </w:pPr>
    <w:r w:rsidRPr="00C53F69">
      <w:rPr>
        <w:rFonts w:ascii="Times New Roman" w:eastAsia="Times New Roman" w:hAnsi="Times New Roman" w:cs="Times New Roman"/>
        <w:sz w:val="20"/>
        <w:szCs w:val="20"/>
        <w:lang w:eastAsia="ar-SA"/>
      </w:rPr>
      <w:t>LMAn</w:t>
    </w:r>
    <w:r w:rsidR="00DD042A">
      <w:rPr>
        <w:rFonts w:ascii="Times New Roman" w:eastAsia="Times New Roman" w:hAnsi="Times New Roman" w:cs="Times New Roman"/>
        <w:sz w:val="20"/>
        <w:szCs w:val="20"/>
        <w:lang w:eastAsia="ar-SA"/>
      </w:rPr>
      <w:t>ot_0506</w:t>
    </w:r>
    <w:r w:rsidRPr="00C53F69">
      <w:rPr>
        <w:rFonts w:ascii="Times New Roman" w:eastAsia="Times New Roman" w:hAnsi="Times New Roman" w:cs="Times New Roman"/>
        <w:sz w:val="20"/>
        <w:szCs w:val="20"/>
        <w:lang w:eastAsia="ar-SA"/>
      </w:rPr>
      <w:t>17_</w:t>
    </w:r>
    <w:r>
      <w:rPr>
        <w:rFonts w:ascii="Times New Roman" w:eastAsia="Times New Roman" w:hAnsi="Times New Roman" w:cs="Times New Roman"/>
        <w:sz w:val="20"/>
        <w:szCs w:val="20"/>
        <w:lang w:eastAsia="ar-SA"/>
      </w:rPr>
      <w:t>nbp</w:t>
    </w:r>
    <w:r w:rsidRPr="00C53F69">
      <w:rPr>
        <w:rFonts w:ascii="Times New Roman" w:eastAsia="Times New Roman" w:hAnsi="Times New Roman" w:cs="Times New Roman"/>
        <w:sz w:val="20"/>
        <w:szCs w:val="20"/>
        <w:lang w:eastAsia="ar-SA"/>
      </w:rPr>
      <w:t xml:space="preserve">; </w:t>
    </w:r>
    <w:r w:rsidRPr="00C53F69">
      <w:rPr>
        <w:rFonts w:ascii="Times New Roman" w:hAnsi="Times New Roman" w:cs="Times New Roman"/>
        <w:sz w:val="20"/>
        <w:szCs w:val="20"/>
        <w:lang w:eastAsia="ar-SA"/>
      </w:rPr>
      <w:t>Ministru kabineta noteikuma projekts „Noteikumi par</w:t>
    </w:r>
    <w:r w:rsidRPr="00C53F69">
      <w:rPr>
        <w:rFonts w:ascii="Times New Roman" w:hAnsi="Times New Roman" w:cs="Times New Roman"/>
        <w:b/>
        <w:sz w:val="28"/>
        <w:szCs w:val="28"/>
        <w:lang w:eastAsia="ar-SA"/>
      </w:rPr>
      <w:t xml:space="preserve"> </w:t>
    </w:r>
    <w:r w:rsidRPr="00C53F69">
      <w:rPr>
        <w:rFonts w:ascii="Times New Roman" w:hAnsi="Times New Roman" w:cs="Times New Roman"/>
        <w:sz w:val="20"/>
        <w:szCs w:val="20"/>
        <w:lang w:eastAsia="ar-SA"/>
      </w:rPr>
      <w:t>oficiālās statistikas veidlapas paraugu bāriņtiesas darbības jomā un veidlapas iesniegšanas un aizpildīšanas kārtību”</w:t>
    </w:r>
  </w:p>
  <w:p w:rsidR="00CD42C8" w:rsidRPr="008D28E0" w:rsidRDefault="0036162C" w:rsidP="00C53F69">
    <w:pPr>
      <w:suppressAutoHyphens/>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69" w:rsidRPr="00C53F69" w:rsidRDefault="0088541D" w:rsidP="00C53F69">
    <w:pPr>
      <w:suppressAutoHyphens/>
      <w:jc w:val="both"/>
      <w:rPr>
        <w:rFonts w:ascii="Times New Roman" w:hAnsi="Times New Roman" w:cs="Times New Roman"/>
        <w:sz w:val="20"/>
        <w:szCs w:val="20"/>
        <w:lang w:eastAsia="ar-SA"/>
      </w:rPr>
    </w:pPr>
    <w:r w:rsidRPr="00C53F69">
      <w:rPr>
        <w:rFonts w:ascii="Times New Roman" w:eastAsia="Times New Roman" w:hAnsi="Times New Roman" w:cs="Times New Roman"/>
        <w:sz w:val="20"/>
        <w:szCs w:val="20"/>
        <w:lang w:eastAsia="ar-SA"/>
      </w:rPr>
      <w:t>LMAn</w:t>
    </w:r>
    <w:r w:rsidR="00DD042A">
      <w:rPr>
        <w:rFonts w:ascii="Times New Roman" w:eastAsia="Times New Roman" w:hAnsi="Times New Roman" w:cs="Times New Roman"/>
        <w:sz w:val="20"/>
        <w:szCs w:val="20"/>
        <w:lang w:eastAsia="ar-SA"/>
      </w:rPr>
      <w:t>ot_0506</w:t>
    </w:r>
    <w:r w:rsidRPr="00C53F69">
      <w:rPr>
        <w:rFonts w:ascii="Times New Roman" w:eastAsia="Times New Roman" w:hAnsi="Times New Roman" w:cs="Times New Roman"/>
        <w:sz w:val="20"/>
        <w:szCs w:val="20"/>
        <w:lang w:eastAsia="ar-SA"/>
      </w:rPr>
      <w:t>17</w:t>
    </w:r>
    <w:r>
      <w:rPr>
        <w:rFonts w:ascii="Times New Roman" w:eastAsia="Times New Roman" w:hAnsi="Times New Roman" w:cs="Times New Roman"/>
        <w:sz w:val="20"/>
        <w:szCs w:val="20"/>
        <w:lang w:eastAsia="ar-SA"/>
      </w:rPr>
      <w:t xml:space="preserve">_nbp; </w:t>
    </w:r>
    <w:r w:rsidRPr="00C53F69">
      <w:rPr>
        <w:rFonts w:ascii="Times New Roman" w:hAnsi="Times New Roman" w:cs="Times New Roman"/>
        <w:sz w:val="20"/>
        <w:szCs w:val="20"/>
        <w:lang w:eastAsia="ar-SA"/>
      </w:rPr>
      <w:t>Ministru kabineta noteikuma projekts „Noteikumi par</w:t>
    </w:r>
    <w:r w:rsidRPr="00C53F69">
      <w:rPr>
        <w:rFonts w:ascii="Times New Roman" w:hAnsi="Times New Roman" w:cs="Times New Roman"/>
        <w:b/>
        <w:sz w:val="28"/>
        <w:szCs w:val="28"/>
        <w:lang w:eastAsia="ar-SA"/>
      </w:rPr>
      <w:t xml:space="preserve"> </w:t>
    </w:r>
    <w:r w:rsidRPr="00C53F69">
      <w:rPr>
        <w:rFonts w:ascii="Times New Roman" w:hAnsi="Times New Roman" w:cs="Times New Roman"/>
        <w:sz w:val="20"/>
        <w:szCs w:val="20"/>
        <w:lang w:eastAsia="ar-SA"/>
      </w:rPr>
      <w:t>oficiālās statistikas veidlapas paraugu bāriņtiesas darbības jomā un veidlapas iesniegšanas un aizpildīšanas kārtību”</w:t>
    </w:r>
  </w:p>
  <w:p w:rsidR="00CD42C8" w:rsidRDefault="0088541D" w:rsidP="006A351F">
    <w:pPr>
      <w:tabs>
        <w:tab w:val="left" w:pos="945"/>
      </w:tabs>
      <w:suppressAutoHyphens/>
      <w:spacing w:after="0" w:line="240" w:lineRule="auto"/>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2C" w:rsidRDefault="0036162C" w:rsidP="004C030D">
      <w:pPr>
        <w:spacing w:after="0" w:line="240" w:lineRule="auto"/>
      </w:pPr>
      <w:r>
        <w:separator/>
      </w:r>
    </w:p>
  </w:footnote>
  <w:footnote w:type="continuationSeparator" w:id="0">
    <w:p w:rsidR="0036162C" w:rsidRDefault="0036162C" w:rsidP="004C030D">
      <w:pPr>
        <w:spacing w:after="0" w:line="240" w:lineRule="auto"/>
      </w:pPr>
      <w:r>
        <w:continuationSeparator/>
      </w:r>
    </w:p>
  </w:footnote>
  <w:footnote w:id="1">
    <w:p w:rsidR="004C030D" w:rsidRPr="00AC6628" w:rsidRDefault="004C030D" w:rsidP="004C030D">
      <w:pPr>
        <w:pStyle w:val="FootnoteText"/>
        <w:rPr>
          <w:lang w:val="lv-LV"/>
        </w:rPr>
      </w:pPr>
      <w:r>
        <w:rPr>
          <w:rStyle w:val="FootnoteReference"/>
        </w:rPr>
        <w:footnoteRef/>
      </w:r>
      <w:r w:rsidRPr="006D1E1D">
        <w:rPr>
          <w:lang w:val="lv-LV"/>
        </w:rPr>
        <w:t xml:space="preserve"> http://www2.ohchr.org/english/bodies/crc/docs/CRC.C.GC.13_en.pdf</w:t>
      </w:r>
    </w:p>
  </w:footnote>
  <w:footnote w:id="2">
    <w:p w:rsidR="004C030D" w:rsidRPr="00BB24D6" w:rsidRDefault="004C030D" w:rsidP="004C030D">
      <w:pPr>
        <w:pStyle w:val="FootnoteText"/>
        <w:rPr>
          <w:lang w:val="lv-LV"/>
        </w:rPr>
      </w:pPr>
      <w:r>
        <w:rPr>
          <w:rStyle w:val="FootnoteReference"/>
        </w:rPr>
        <w:footnoteRef/>
      </w:r>
      <w:r w:rsidRPr="00C70BF9">
        <w:rPr>
          <w:lang w:val="lv-LV"/>
        </w:rPr>
        <w:t xml:space="preserve"> </w:t>
      </w:r>
      <w:r w:rsidRPr="007A7946">
        <w:rPr>
          <w:lang w:val="lv-LV"/>
        </w:rPr>
        <w:t>http://www.consilium.europa.eu/uedocs/cms_Data/docs/pressdata/en/jha/143103.pdf</w:t>
      </w:r>
    </w:p>
  </w:footnote>
  <w:footnote w:id="3">
    <w:p w:rsidR="004C030D" w:rsidRDefault="004C030D" w:rsidP="004C030D">
      <w:pPr>
        <w:pStyle w:val="FootnoteText"/>
        <w:rPr>
          <w:lang w:val="lv-LV"/>
        </w:rPr>
      </w:pPr>
      <w:r>
        <w:rPr>
          <w:rStyle w:val="FootnoteReference"/>
        </w:rPr>
        <w:footnoteRef/>
      </w:r>
      <w:r>
        <w:rPr>
          <w:lang w:val="lv-LV"/>
        </w:rPr>
        <w:t xml:space="preserve"> </w:t>
      </w:r>
      <w:r w:rsidR="0036162C">
        <w:fldChar w:fldCharType="begin"/>
      </w:r>
      <w:r w:rsidR="0036162C" w:rsidRPr="005043BA">
        <w:rPr>
          <w:lang w:val="lv-LV"/>
        </w:rPr>
        <w:instrText xml:space="preserve"> HYPERLINK "http://www.lm.gov.lv/text/332" </w:instrText>
      </w:r>
      <w:r w:rsidR="0036162C">
        <w:fldChar w:fldCharType="separate"/>
      </w:r>
      <w:r>
        <w:rPr>
          <w:rStyle w:val="Hyperlink"/>
          <w:lang w:val="lv-LV"/>
        </w:rPr>
        <w:t>http://www.lm.gov.lv/text/332</w:t>
      </w:r>
      <w:r w:rsidR="0036162C">
        <w:rPr>
          <w:rStyle w:val="Hyperlink"/>
          <w:lang w:val="lv-LV"/>
        </w:rPr>
        <w:fldChar w:fldCharType="end"/>
      </w:r>
    </w:p>
    <w:p w:rsidR="004C030D" w:rsidRDefault="004C030D" w:rsidP="004C030D">
      <w:pPr>
        <w:pStyle w:val="FootnoteText"/>
        <w:rPr>
          <w:lang w:val="lv-LV"/>
        </w:rPr>
      </w:pPr>
      <w:r>
        <w:rPr>
          <w:lang w:val="lv-LV"/>
        </w:rPr>
        <w:t xml:space="preserve">Jaunāko CEDAW ziņojumu Latvija vēl nav iesniegusi (informācija uz </w:t>
      </w:r>
      <w:proofErr w:type="gramStart"/>
      <w:r>
        <w:rPr>
          <w:lang w:val="lv-LV"/>
        </w:rPr>
        <w:t>2012.gada</w:t>
      </w:r>
      <w:proofErr w:type="gramEnd"/>
      <w:r>
        <w:rPr>
          <w:lang w:val="lv-LV"/>
        </w:rPr>
        <w:t xml:space="preserve"> 1.maiju).</w:t>
      </w:r>
    </w:p>
  </w:footnote>
  <w:footnote w:id="4">
    <w:p w:rsidR="004C030D" w:rsidRDefault="004C030D" w:rsidP="004C030D">
      <w:pPr>
        <w:pStyle w:val="FootnoteText"/>
        <w:rPr>
          <w:lang w:val="lv-LV"/>
        </w:rPr>
      </w:pPr>
      <w:r>
        <w:rPr>
          <w:rStyle w:val="FootnoteReference"/>
        </w:rPr>
        <w:footnoteRef/>
      </w:r>
      <w:r>
        <w:rPr>
          <w:lang w:val="lv-LV"/>
        </w:rPr>
        <w:t xml:space="preserve"> </w:t>
      </w:r>
      <w:r w:rsidR="0036162C">
        <w:fldChar w:fldCharType="begin"/>
      </w:r>
      <w:r w:rsidR="0036162C" w:rsidRPr="005043BA">
        <w:rPr>
          <w:lang w:val="lv-LV"/>
        </w:rPr>
        <w:instrText xml:space="preserve"> HYPERLINK "http://www.lm.gov.lv/upload/berns_gimene/bernu_tiesibas/lv_crc.doc" </w:instrText>
      </w:r>
      <w:r w:rsidR="0036162C">
        <w:fldChar w:fldCharType="separate"/>
      </w:r>
      <w:r>
        <w:rPr>
          <w:rStyle w:val="Hyperlink"/>
          <w:lang w:val="lv-LV"/>
        </w:rPr>
        <w:t>http://www.lm.gov.lv/upload/berns_gimene/bernu_tiesibas/lv_crc.doc</w:t>
      </w:r>
      <w:r w:rsidR="0036162C">
        <w:rPr>
          <w:rStyle w:val="Hyperlink"/>
          <w:lang w:val="lv-LV"/>
        </w:rPr>
        <w:fldChar w:fldCharType="end"/>
      </w:r>
    </w:p>
    <w:p w:rsidR="004C030D" w:rsidRDefault="004C030D" w:rsidP="004C030D">
      <w:pPr>
        <w:pStyle w:val="FootnoteText"/>
        <w:rPr>
          <w:lang w:val="lv-LV"/>
        </w:rPr>
      </w:pPr>
      <w:r>
        <w:rPr>
          <w:lang w:val="lv-LV"/>
        </w:rPr>
        <w:t xml:space="preserve">Jaunākais ziņojums vēl netika iesniegts (informācija uz </w:t>
      </w:r>
      <w:proofErr w:type="gramStart"/>
      <w:r>
        <w:rPr>
          <w:lang w:val="lv-LV"/>
        </w:rPr>
        <w:t>2012.gada</w:t>
      </w:r>
      <w:proofErr w:type="gramEnd"/>
      <w:r>
        <w:rPr>
          <w:lang w:val="lv-LV"/>
        </w:rPr>
        <w:t xml:space="preserve"> 1.maiju).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C8" w:rsidRDefault="0088541D">
    <w:pPr>
      <w:pStyle w:val="Header"/>
      <w:jc w:val="center"/>
    </w:pPr>
    <w:r>
      <w:fldChar w:fldCharType="begin"/>
    </w:r>
    <w:r>
      <w:instrText xml:space="preserve"> PAGE   \* MERGEFORMAT </w:instrText>
    </w:r>
    <w:r>
      <w:fldChar w:fldCharType="separate"/>
    </w:r>
    <w:r w:rsidR="00F605B1">
      <w:rPr>
        <w:noProof/>
      </w:rPr>
      <w:t>7</w:t>
    </w:r>
    <w:r>
      <w:rPr>
        <w:noProof/>
      </w:rPr>
      <w:fldChar w:fldCharType="end"/>
    </w:r>
  </w:p>
  <w:p w:rsidR="00CD42C8" w:rsidRDefault="00361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D0967"/>
    <w:multiLevelType w:val="hybridMultilevel"/>
    <w:tmpl w:val="69462F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0D"/>
    <w:rsid w:val="000E374F"/>
    <w:rsid w:val="000E4CD8"/>
    <w:rsid w:val="000F5FC1"/>
    <w:rsid w:val="0014246C"/>
    <w:rsid w:val="002110A0"/>
    <w:rsid w:val="002422E8"/>
    <w:rsid w:val="002654FC"/>
    <w:rsid w:val="003476A7"/>
    <w:rsid w:val="0036162C"/>
    <w:rsid w:val="003C06DC"/>
    <w:rsid w:val="003C4A67"/>
    <w:rsid w:val="003E0612"/>
    <w:rsid w:val="00481840"/>
    <w:rsid w:val="004A582B"/>
    <w:rsid w:val="004C030D"/>
    <w:rsid w:val="004C0425"/>
    <w:rsid w:val="004F45EF"/>
    <w:rsid w:val="005043BA"/>
    <w:rsid w:val="00566315"/>
    <w:rsid w:val="0064614D"/>
    <w:rsid w:val="0082631F"/>
    <w:rsid w:val="0088211F"/>
    <w:rsid w:val="00883C81"/>
    <w:rsid w:val="0088541D"/>
    <w:rsid w:val="00955E65"/>
    <w:rsid w:val="00A14A09"/>
    <w:rsid w:val="00A261F1"/>
    <w:rsid w:val="00A45941"/>
    <w:rsid w:val="00B46743"/>
    <w:rsid w:val="00B73424"/>
    <w:rsid w:val="00B92081"/>
    <w:rsid w:val="00BB25CD"/>
    <w:rsid w:val="00BD7E01"/>
    <w:rsid w:val="00C53868"/>
    <w:rsid w:val="00C825D3"/>
    <w:rsid w:val="00D02502"/>
    <w:rsid w:val="00D56604"/>
    <w:rsid w:val="00DD042A"/>
    <w:rsid w:val="00DF23C5"/>
    <w:rsid w:val="00EA14F7"/>
    <w:rsid w:val="00EF63CB"/>
    <w:rsid w:val="00F32ACD"/>
    <w:rsid w:val="00F605B1"/>
    <w:rsid w:val="00FA4970"/>
    <w:rsid w:val="00FC452A"/>
    <w:rsid w:val="00FD318B"/>
    <w:rsid w:val="00FE4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35CD6-34ED-493A-89F9-5AFD5CC3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30D"/>
  </w:style>
  <w:style w:type="character" w:styleId="Hyperlink">
    <w:name w:val="Hyperlink"/>
    <w:basedOn w:val="DefaultParagraphFont"/>
    <w:unhideWhenUsed/>
    <w:rsid w:val="004C030D"/>
    <w:rPr>
      <w:color w:val="0000FF"/>
      <w:u w:val="single"/>
    </w:rPr>
  </w:style>
  <w:style w:type="paragraph" w:styleId="FootnoteText">
    <w:name w:val="footnote text"/>
    <w:basedOn w:val="Normal"/>
    <w:link w:val="FootnoteTextChar"/>
    <w:semiHidden/>
    <w:rsid w:val="004C030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C030D"/>
    <w:rPr>
      <w:rFonts w:ascii="Times New Roman" w:eastAsia="Times New Roman" w:hAnsi="Times New Roman" w:cs="Times New Roman"/>
      <w:sz w:val="20"/>
      <w:szCs w:val="20"/>
      <w:lang w:val="en-GB"/>
    </w:rPr>
  </w:style>
  <w:style w:type="character" w:styleId="FootnoteReference">
    <w:name w:val="footnote reference"/>
    <w:basedOn w:val="DefaultParagraphFont"/>
    <w:rsid w:val="004C030D"/>
    <w:rPr>
      <w:vertAlign w:val="superscript"/>
    </w:rPr>
  </w:style>
  <w:style w:type="paragraph" w:styleId="Footer">
    <w:name w:val="footer"/>
    <w:basedOn w:val="Normal"/>
    <w:link w:val="FooterChar"/>
    <w:uiPriority w:val="99"/>
    <w:unhideWhenUsed/>
    <w:rsid w:val="00DD0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042A"/>
  </w:style>
  <w:style w:type="paragraph" w:customStyle="1" w:styleId="tv20787921">
    <w:name w:val="tv207_87_921"/>
    <w:basedOn w:val="Normal"/>
    <w:rsid w:val="00BB25CD"/>
    <w:pPr>
      <w:spacing w:after="567" w:line="360" w:lineRule="auto"/>
      <w:jc w:val="center"/>
    </w:pPr>
    <w:rPr>
      <w:rFonts w:ascii="Verdana" w:eastAsia="Times New Roman" w:hAnsi="Verdana" w:cs="Times New Roman"/>
      <w:b/>
      <w:bCs/>
      <w:sz w:val="28"/>
      <w:szCs w:val="28"/>
      <w:lang w:eastAsia="lv-LV"/>
    </w:rPr>
  </w:style>
  <w:style w:type="paragraph" w:styleId="ListParagraph">
    <w:name w:val="List Paragraph"/>
    <w:basedOn w:val="Normal"/>
    <w:uiPriority w:val="34"/>
    <w:qFormat/>
    <w:rsid w:val="00BB2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bolsakova@l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ristine.venta-kittel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F20ADD9CA480FA7D1050D1E2C43F5"/>
        <w:category>
          <w:name w:val="General"/>
          <w:gallery w:val="placeholder"/>
        </w:category>
        <w:types>
          <w:type w:val="bbPlcHdr"/>
        </w:types>
        <w:behaviors>
          <w:behavior w:val="content"/>
        </w:behaviors>
        <w:guid w:val="{AA0456FE-ED47-43F0-92BA-968BE794B414}"/>
      </w:docPartPr>
      <w:docPartBody>
        <w:p w:rsidR="00FD1EC4" w:rsidRDefault="001C6999" w:rsidP="001C6999">
          <w:pPr>
            <w:pStyle w:val="F4CF20ADD9CA480FA7D1050D1E2C43F5"/>
          </w:pPr>
          <w:r w:rsidRPr="00894C55">
            <w:rPr>
              <w:rFonts w:ascii="Times New Roman" w:eastAsia="Times New Roman" w:hAnsi="Times New Roman" w:cs="Times New Roman"/>
              <w:color w:val="A6A6A6" w:themeColor="background1" w:themeShade="A6"/>
              <w:sz w:val="24"/>
              <w:szCs w:val="24"/>
            </w:rPr>
            <w:t>Iekļauj informāciju atbilstoši instrukcijas 56.1.</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4BCDC2965C4F4E64A2B263B667D5A6C9"/>
        <w:category>
          <w:name w:val="General"/>
          <w:gallery w:val="placeholder"/>
        </w:category>
        <w:types>
          <w:type w:val="bbPlcHdr"/>
        </w:types>
        <w:behaviors>
          <w:behavior w:val="content"/>
        </w:behaviors>
        <w:guid w:val="{B9B52E09-4305-4D6D-AC32-1FEBC5D47743}"/>
      </w:docPartPr>
      <w:docPartBody>
        <w:p w:rsidR="00FD1EC4" w:rsidRDefault="001C6999" w:rsidP="001C6999">
          <w:pPr>
            <w:pStyle w:val="4BCDC2965C4F4E64A2B263B667D5A6C9"/>
          </w:pPr>
          <w:r w:rsidRPr="00894C55">
            <w:rPr>
              <w:rFonts w:ascii="Times New Roman" w:eastAsia="Times New Roman" w:hAnsi="Times New Roman" w:cs="Times New Roman"/>
              <w:color w:val="A6A6A6" w:themeColor="background1" w:themeShade="A6"/>
              <w:sz w:val="24"/>
              <w:szCs w:val="24"/>
            </w:rPr>
            <w:t>Iekļauj informāciju atbilstoši instrukcijas 56.2.</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0A9E6BF5F62942F2B50B2016720D984B"/>
        <w:category>
          <w:name w:val="General"/>
          <w:gallery w:val="placeholder"/>
        </w:category>
        <w:types>
          <w:type w:val="bbPlcHdr"/>
        </w:types>
        <w:behaviors>
          <w:behavior w:val="content"/>
        </w:behaviors>
        <w:guid w:val="{6BDD8909-F48B-40AD-9FD4-F6E305142A42}"/>
      </w:docPartPr>
      <w:docPartBody>
        <w:p w:rsidR="001C6999" w:rsidRPr="00894C55" w:rsidRDefault="001C699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56.3.</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FD1EC4" w:rsidRDefault="001C6999" w:rsidP="001C6999">
          <w:pPr>
            <w:pStyle w:val="0A9E6BF5F62942F2B50B2016720D984B"/>
          </w:pPr>
          <w:r w:rsidRPr="00894C55">
            <w:rPr>
              <w:rFonts w:ascii="Times New Roman" w:eastAsia="Times New Roman" w:hAnsi="Times New Roman" w:cs="Times New Roman"/>
              <w:color w:val="A6A6A6" w:themeColor="background1" w:themeShade="A6"/>
              <w:sz w:val="24"/>
              <w:szCs w:val="24"/>
            </w:rPr>
            <w:t>Ja attiecināms, iekļauj arī informāciju atbilstoši instrukcijas 56.3.1., 56.3.2. un 56.3.3.</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r w:rsidRPr="00E7569A">
            <w:rPr>
              <w:rStyle w:val="PlaceholderText"/>
            </w:rPr>
            <w:t>.</w:t>
          </w:r>
        </w:p>
      </w:docPartBody>
    </w:docPart>
    <w:docPart>
      <w:docPartPr>
        <w:name w:val="DB7B5A8644644B78A6D16DC8310076A8"/>
        <w:category>
          <w:name w:val="General"/>
          <w:gallery w:val="placeholder"/>
        </w:category>
        <w:types>
          <w:type w:val="bbPlcHdr"/>
        </w:types>
        <w:behaviors>
          <w:behavior w:val="content"/>
        </w:behaviors>
        <w:guid w:val="{4F74CE3D-C36F-4FEF-BCA7-9F2E4CFCBFB1}"/>
      </w:docPartPr>
      <w:docPartBody>
        <w:p w:rsidR="001C6999" w:rsidRPr="00894C55" w:rsidRDefault="001C699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56.4.</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FD1EC4" w:rsidRDefault="001C6999" w:rsidP="001C6999">
          <w:pPr>
            <w:pStyle w:val="DB7B5A8644644B78A6D16DC8310076A8"/>
          </w:pPr>
          <w:r w:rsidRPr="00894C55">
            <w:rPr>
              <w:rFonts w:ascii="Times New Roman" w:eastAsia="Times New Roman" w:hAnsi="Times New Roman" w:cs="Times New Roman"/>
              <w:color w:val="A6A6A6" w:themeColor="background1" w:themeShade="A6"/>
              <w:sz w:val="24"/>
              <w:szCs w:val="24"/>
            </w:rPr>
            <w:t>Ja attiecināms, iekļauj arī informāciju atbilstoši instrukcijas 56.4.1. un 56.4.2.</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9AE8111F429446DF8927B35363125586"/>
        <w:category>
          <w:name w:val="General"/>
          <w:gallery w:val="placeholder"/>
        </w:category>
        <w:types>
          <w:type w:val="bbPlcHdr"/>
        </w:types>
        <w:behaviors>
          <w:behavior w:val="content"/>
        </w:behaviors>
        <w:guid w:val="{B2C1F264-F619-4A4C-B5B9-9412B55C085D}"/>
      </w:docPartPr>
      <w:docPartBody>
        <w:p w:rsidR="00FD1EC4" w:rsidRDefault="001C6999" w:rsidP="001C6999">
          <w:pPr>
            <w:pStyle w:val="9AE8111F429446DF8927B35363125586"/>
          </w:pPr>
          <w:r w:rsidRPr="00894C55">
            <w:rPr>
              <w:rFonts w:ascii="Times New Roman" w:eastAsia="Times New Roman" w:hAnsi="Times New Roman" w:cs="Times New Roman"/>
              <w:color w:val="A6A6A6" w:themeColor="background1" w:themeShade="A6"/>
              <w:sz w:val="24"/>
              <w:szCs w:val="24"/>
            </w:rPr>
            <w:t>Iekļauj informāciju atbilstoši instrukcijas 56.5.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E26C7942C9FD487AB07FD186AB54E3A4"/>
        <w:category>
          <w:name w:val="General"/>
          <w:gallery w:val="placeholder"/>
        </w:category>
        <w:types>
          <w:type w:val="bbPlcHdr"/>
        </w:types>
        <w:behaviors>
          <w:behavior w:val="content"/>
        </w:behaviors>
        <w:guid w:val="{694DA68B-5656-4A07-99E4-8B7DD3F074E5}"/>
      </w:docPartPr>
      <w:docPartBody>
        <w:p w:rsidR="00FD1EC4" w:rsidRDefault="001C6999" w:rsidP="001C6999">
          <w:pPr>
            <w:pStyle w:val="E26C7942C9FD487AB07FD186AB54E3A4"/>
          </w:pPr>
          <w:r w:rsidRPr="00894C55">
            <w:rPr>
              <w:rFonts w:ascii="Times New Roman" w:eastAsia="Times New Roman" w:hAnsi="Times New Roman" w:cs="Times New Roman"/>
              <w:color w:val="A6A6A6" w:themeColor="background1" w:themeShade="A6"/>
              <w:sz w:val="24"/>
              <w:szCs w:val="24"/>
            </w:rPr>
            <w:t>Iekļauj informāciju atbilstoši instrukcijas 56.6.</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r w:rsidRPr="00E7569A">
            <w:rPr>
              <w:rStyle w:val="PlaceholderText"/>
            </w:rPr>
            <w:t xml:space="preserve"> </w:t>
          </w:r>
        </w:p>
      </w:docPartBody>
    </w:docPart>
    <w:docPart>
      <w:docPartPr>
        <w:name w:val="C856CE29F3AE49EDA2026D6F690A3814"/>
        <w:category>
          <w:name w:val="General"/>
          <w:gallery w:val="placeholder"/>
        </w:category>
        <w:types>
          <w:type w:val="bbPlcHdr"/>
        </w:types>
        <w:behaviors>
          <w:behavior w:val="content"/>
        </w:behaviors>
        <w:guid w:val="{01EC1B06-38C9-4EFF-9100-499DF60E4D83}"/>
      </w:docPartPr>
      <w:docPartBody>
        <w:p w:rsidR="001C6999" w:rsidRPr="00894C55" w:rsidRDefault="001C699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FD1EC4" w:rsidRDefault="001C6999" w:rsidP="001C6999">
          <w:pPr>
            <w:pStyle w:val="C856CE29F3AE49EDA2026D6F690A3814"/>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1993E4CCC81F4666B98AB1E8A17664B1"/>
        <w:category>
          <w:name w:val="General"/>
          <w:gallery w:val="placeholder"/>
        </w:category>
        <w:types>
          <w:type w:val="bbPlcHdr"/>
        </w:types>
        <w:behaviors>
          <w:behavior w:val="content"/>
        </w:behaviors>
        <w:guid w:val="{350AF80E-B3B4-4044-9EE2-DA0E97D8853A}"/>
      </w:docPartPr>
      <w:docPartBody>
        <w:p w:rsidR="00FD1EC4" w:rsidRDefault="001C6999" w:rsidP="001C6999">
          <w:pPr>
            <w:pStyle w:val="1993E4CCC81F4666B98AB1E8A17664B1"/>
          </w:pPr>
          <w:r w:rsidRPr="00894C55">
            <w:rPr>
              <w:rFonts w:ascii="Times New Roman" w:eastAsia="Times New Roman" w:hAnsi="Times New Roman" w:cs="Times New Roman"/>
              <w:color w:val="A6A6A6" w:themeColor="background1" w:themeShade="A6"/>
              <w:sz w:val="24"/>
              <w:szCs w:val="24"/>
            </w:rPr>
            <w:t>Iekļauj informāciju atbilstoši instrukcijas 58.1.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AEF326A6997B4289B97E61BCD3E02990"/>
        <w:category>
          <w:name w:val="General"/>
          <w:gallery w:val="placeholder"/>
        </w:category>
        <w:types>
          <w:type w:val="bbPlcHdr"/>
        </w:types>
        <w:behaviors>
          <w:behavior w:val="content"/>
        </w:behaviors>
        <w:guid w:val="{2EE6E7EE-5881-44E7-9D5C-62028674733F}"/>
      </w:docPartPr>
      <w:docPartBody>
        <w:p w:rsidR="00FD1EC4" w:rsidRDefault="001C6999" w:rsidP="001C6999">
          <w:pPr>
            <w:pStyle w:val="AEF326A6997B4289B97E61BCD3E02990"/>
          </w:pPr>
          <w:r w:rsidRPr="00894C55">
            <w:rPr>
              <w:rFonts w:ascii="Times New Roman" w:eastAsia="Times New Roman" w:hAnsi="Times New Roman" w:cs="Times New Roman"/>
              <w:color w:val="A6A6A6" w:themeColor="background1" w:themeShade="A6"/>
              <w:sz w:val="24"/>
              <w:szCs w:val="24"/>
            </w:rPr>
            <w:t>Iekļauj informāciju atbilstoši instrukcijas 58.2.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BFCD1E7737E94A2A9F0F128C5B2F3C2A"/>
        <w:category>
          <w:name w:val="General"/>
          <w:gallery w:val="placeholder"/>
        </w:category>
        <w:types>
          <w:type w:val="bbPlcHdr"/>
        </w:types>
        <w:behaviors>
          <w:behavior w:val="content"/>
        </w:behaviors>
        <w:guid w:val="{A58E2694-E2E1-4DA0-B366-610FF3070070}"/>
      </w:docPartPr>
      <w:docPartBody>
        <w:p w:rsidR="001C6999" w:rsidRPr="00894C55" w:rsidRDefault="001C699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58.3.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FD1EC4" w:rsidRDefault="001C6999" w:rsidP="001C6999">
          <w:pPr>
            <w:pStyle w:val="BFCD1E7737E94A2A9F0F128C5B2F3C2A"/>
          </w:pPr>
          <w:r w:rsidRPr="00894C55">
            <w:rPr>
              <w:rFonts w:ascii="Times New Roman" w:eastAsia="Times New Roman" w:hAnsi="Times New Roman" w:cs="Times New Roman"/>
              <w:color w:val="A6A6A6" w:themeColor="background1" w:themeShade="A6"/>
              <w:sz w:val="24"/>
              <w:szCs w:val="24"/>
            </w:rPr>
            <w:t>Ja attiecināms, iekļauj arī informāciju atbilstoši instrukcijas 58.3.1., 58.3.2. un 58.3.3.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BEAAB8B40DAA44F389B28656E160053F"/>
        <w:category>
          <w:name w:val="General"/>
          <w:gallery w:val="placeholder"/>
        </w:category>
        <w:types>
          <w:type w:val="bbPlcHdr"/>
        </w:types>
        <w:behaviors>
          <w:behavior w:val="content"/>
        </w:behaviors>
        <w:guid w:val="{E166A28E-A8B2-4339-AD43-6E752201E7BC}"/>
      </w:docPartPr>
      <w:docPartBody>
        <w:p w:rsidR="00FD1EC4" w:rsidRDefault="001C6999" w:rsidP="001C6999">
          <w:pPr>
            <w:pStyle w:val="BEAAB8B40DAA44F389B28656E160053F"/>
          </w:pPr>
          <w:r w:rsidRPr="00894C55">
            <w:rPr>
              <w:rFonts w:ascii="Times New Roman" w:eastAsia="Times New Roman" w:hAnsi="Times New Roman" w:cs="Times New Roman"/>
              <w:color w:val="A6A6A6" w:themeColor="background1" w:themeShade="A6"/>
              <w:sz w:val="24"/>
              <w:szCs w:val="24"/>
            </w:rPr>
            <w:t>Iekļauj informāciju atbilstoši instrukcijas 58.4.</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DE9D75CACC4240D1987A3BE86791D592"/>
        <w:category>
          <w:name w:val="General"/>
          <w:gallery w:val="placeholder"/>
        </w:category>
        <w:types>
          <w:type w:val="bbPlcHdr"/>
        </w:types>
        <w:behaviors>
          <w:behavior w:val="content"/>
        </w:behaviors>
        <w:guid w:val="{29A42CD0-2E01-4E71-944A-1DBEDFD1FD3F}"/>
      </w:docPartPr>
      <w:docPartBody>
        <w:p w:rsidR="001C6999" w:rsidRPr="00894C55" w:rsidRDefault="001C6999"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FD1EC4" w:rsidRDefault="001C6999" w:rsidP="001C6999">
          <w:pPr>
            <w:pStyle w:val="DE9D75CACC4240D1987A3BE86791D59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99"/>
    <w:rsid w:val="001C6999"/>
    <w:rsid w:val="00780198"/>
    <w:rsid w:val="0097322D"/>
    <w:rsid w:val="00AE0438"/>
    <w:rsid w:val="00BF07D0"/>
    <w:rsid w:val="00C3754E"/>
    <w:rsid w:val="00EB435F"/>
    <w:rsid w:val="00EC026C"/>
    <w:rsid w:val="00F33336"/>
    <w:rsid w:val="00FD1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F20ADD9CA480FA7D1050D1E2C43F5">
    <w:name w:val="F4CF20ADD9CA480FA7D1050D1E2C43F5"/>
    <w:rsid w:val="001C6999"/>
  </w:style>
  <w:style w:type="paragraph" w:customStyle="1" w:styleId="4BCDC2965C4F4E64A2B263B667D5A6C9">
    <w:name w:val="4BCDC2965C4F4E64A2B263B667D5A6C9"/>
    <w:rsid w:val="001C6999"/>
  </w:style>
  <w:style w:type="character" w:styleId="PlaceholderText">
    <w:name w:val="Placeholder Text"/>
    <w:basedOn w:val="DefaultParagraphFont"/>
    <w:uiPriority w:val="99"/>
    <w:semiHidden/>
    <w:rsid w:val="001C6999"/>
    <w:rPr>
      <w:color w:val="808080"/>
    </w:rPr>
  </w:style>
  <w:style w:type="paragraph" w:customStyle="1" w:styleId="0A9E6BF5F62942F2B50B2016720D984B">
    <w:name w:val="0A9E6BF5F62942F2B50B2016720D984B"/>
    <w:rsid w:val="001C6999"/>
  </w:style>
  <w:style w:type="paragraph" w:customStyle="1" w:styleId="DB7B5A8644644B78A6D16DC8310076A8">
    <w:name w:val="DB7B5A8644644B78A6D16DC8310076A8"/>
    <w:rsid w:val="001C6999"/>
  </w:style>
  <w:style w:type="paragraph" w:customStyle="1" w:styleId="9AE8111F429446DF8927B35363125586">
    <w:name w:val="9AE8111F429446DF8927B35363125586"/>
    <w:rsid w:val="001C6999"/>
  </w:style>
  <w:style w:type="paragraph" w:customStyle="1" w:styleId="E26C7942C9FD487AB07FD186AB54E3A4">
    <w:name w:val="E26C7942C9FD487AB07FD186AB54E3A4"/>
    <w:rsid w:val="001C6999"/>
  </w:style>
  <w:style w:type="paragraph" w:customStyle="1" w:styleId="C856CE29F3AE49EDA2026D6F690A3814">
    <w:name w:val="C856CE29F3AE49EDA2026D6F690A3814"/>
    <w:rsid w:val="001C6999"/>
  </w:style>
  <w:style w:type="paragraph" w:customStyle="1" w:styleId="1993E4CCC81F4666B98AB1E8A17664B1">
    <w:name w:val="1993E4CCC81F4666B98AB1E8A17664B1"/>
    <w:rsid w:val="001C6999"/>
  </w:style>
  <w:style w:type="paragraph" w:customStyle="1" w:styleId="AEF326A6997B4289B97E61BCD3E02990">
    <w:name w:val="AEF326A6997B4289B97E61BCD3E02990"/>
    <w:rsid w:val="001C6999"/>
  </w:style>
  <w:style w:type="paragraph" w:customStyle="1" w:styleId="BFCD1E7737E94A2A9F0F128C5B2F3C2A">
    <w:name w:val="BFCD1E7737E94A2A9F0F128C5B2F3C2A"/>
    <w:rsid w:val="001C6999"/>
  </w:style>
  <w:style w:type="paragraph" w:customStyle="1" w:styleId="BEAAB8B40DAA44F389B28656E160053F">
    <w:name w:val="BEAAB8B40DAA44F389B28656E160053F"/>
    <w:rsid w:val="001C6999"/>
  </w:style>
  <w:style w:type="paragraph" w:customStyle="1" w:styleId="DE9D75CACC4240D1987A3BE86791D592">
    <w:name w:val="DE9D75CACC4240D1987A3BE86791D592"/>
    <w:rsid w:val="001C6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17682</Words>
  <Characters>10079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33</cp:revision>
  <dcterms:created xsi:type="dcterms:W3CDTF">2017-06-05T06:39:00Z</dcterms:created>
  <dcterms:modified xsi:type="dcterms:W3CDTF">2017-06-12T07:15:00Z</dcterms:modified>
</cp:coreProperties>
</file>