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shd w:val="clear" w:color="auto" w:fill="FFFFFF"/>
        <w:tblCellMar>
          <w:left w:w="0" w:type="dxa"/>
          <w:right w:w="0" w:type="dxa"/>
        </w:tblCellMar>
        <w:tblLook w:val="04A0" w:firstRow="1" w:lastRow="0" w:firstColumn="1" w:lastColumn="0" w:noHBand="0" w:noVBand="1"/>
      </w:tblPr>
      <w:tblGrid>
        <w:gridCol w:w="8952"/>
        <w:gridCol w:w="120"/>
      </w:tblGrid>
      <w:tr w:rsidR="00345355" w14:paraId="66AD6ABA" w14:textId="77777777" w:rsidTr="00345355">
        <w:trPr>
          <w:jc w:val="center"/>
        </w:trPr>
        <w:tc>
          <w:tcPr>
            <w:tcW w:w="9300" w:type="dxa"/>
            <w:shd w:val="clear" w:color="auto" w:fill="FFFFFF"/>
          </w:tcPr>
          <w:p w14:paraId="7822B8E0" w14:textId="77777777" w:rsidR="00186864" w:rsidRDefault="00345355" w:rsidP="0028501F">
            <w:pPr>
              <w:jc w:val="center"/>
              <w:rPr>
                <w:rFonts w:ascii="Times New Roman" w:eastAsia="Times New Roman" w:hAnsi="Times New Roman"/>
                <w:b/>
                <w:bCs/>
                <w:sz w:val="28"/>
                <w:szCs w:val="28"/>
                <w:lang w:val="lv-LV"/>
              </w:rPr>
            </w:pPr>
            <w:r>
              <w:rPr>
                <w:rFonts w:ascii="Times New Roman" w:eastAsia="Times New Roman" w:hAnsi="Times New Roman"/>
                <w:b/>
                <w:bCs/>
                <w:sz w:val="28"/>
                <w:szCs w:val="28"/>
                <w:lang w:val="lv-LV"/>
              </w:rPr>
              <w:t xml:space="preserve">Ministru kabineta instrukcijas projekta </w:t>
            </w:r>
          </w:p>
          <w:p w14:paraId="42788241" w14:textId="161C6EB0" w:rsidR="00345355" w:rsidRDefault="00F0421B" w:rsidP="0028501F">
            <w:pPr>
              <w:jc w:val="center"/>
              <w:rPr>
                <w:rFonts w:ascii="Times New Roman" w:eastAsia="Times New Roman" w:hAnsi="Times New Roman"/>
                <w:b/>
                <w:bCs/>
                <w:sz w:val="28"/>
                <w:szCs w:val="28"/>
                <w:lang w:val="lv-LV"/>
              </w:rPr>
            </w:pPr>
            <w:r>
              <w:rPr>
                <w:rFonts w:ascii="Times New Roman" w:eastAsia="Times New Roman" w:hAnsi="Times New Roman"/>
                <w:b/>
                <w:bCs/>
                <w:sz w:val="28"/>
                <w:szCs w:val="28"/>
                <w:lang w:val="lv-LV"/>
              </w:rPr>
              <w:t>"</w:t>
            </w:r>
            <w:r w:rsidR="00345355">
              <w:rPr>
                <w:rFonts w:ascii="Times New Roman" w:eastAsia="Times New Roman" w:hAnsi="Times New Roman"/>
                <w:b/>
                <w:bCs/>
                <w:sz w:val="28"/>
                <w:szCs w:val="28"/>
                <w:lang w:val="lv-LV"/>
              </w:rPr>
              <w:t>Grozījumi Ministru kabineta 2009.</w:t>
            </w:r>
            <w:r w:rsidR="00186864">
              <w:rPr>
                <w:rFonts w:ascii="Times New Roman" w:eastAsia="Times New Roman" w:hAnsi="Times New Roman"/>
                <w:b/>
                <w:bCs/>
                <w:sz w:val="28"/>
                <w:szCs w:val="28"/>
                <w:lang w:val="lv-LV"/>
              </w:rPr>
              <w:t> </w:t>
            </w:r>
            <w:r w:rsidR="00345355">
              <w:rPr>
                <w:rFonts w:ascii="Times New Roman" w:eastAsia="Times New Roman" w:hAnsi="Times New Roman"/>
                <w:b/>
                <w:bCs/>
                <w:sz w:val="28"/>
                <w:szCs w:val="28"/>
                <w:lang w:val="lv-LV"/>
              </w:rPr>
              <w:t>gada 15.</w:t>
            </w:r>
            <w:r w:rsidR="00186864">
              <w:rPr>
                <w:rFonts w:ascii="Times New Roman" w:eastAsia="Times New Roman" w:hAnsi="Times New Roman"/>
                <w:b/>
                <w:bCs/>
                <w:sz w:val="28"/>
                <w:szCs w:val="28"/>
                <w:lang w:val="lv-LV"/>
              </w:rPr>
              <w:t> </w:t>
            </w:r>
            <w:r w:rsidR="00345355">
              <w:rPr>
                <w:rFonts w:ascii="Times New Roman" w:eastAsia="Times New Roman" w:hAnsi="Times New Roman"/>
                <w:b/>
                <w:bCs/>
                <w:sz w:val="28"/>
                <w:szCs w:val="28"/>
                <w:lang w:val="lv-LV"/>
              </w:rPr>
              <w:t>decembra instrukcijā Nr.</w:t>
            </w:r>
            <w:r w:rsidR="00186864">
              <w:rPr>
                <w:rFonts w:ascii="Times New Roman" w:eastAsia="Times New Roman" w:hAnsi="Times New Roman"/>
                <w:b/>
                <w:bCs/>
                <w:sz w:val="28"/>
                <w:szCs w:val="28"/>
                <w:lang w:val="lv-LV"/>
              </w:rPr>
              <w:t> </w:t>
            </w:r>
            <w:r w:rsidR="00345355">
              <w:rPr>
                <w:rFonts w:ascii="Times New Roman" w:eastAsia="Times New Roman" w:hAnsi="Times New Roman"/>
                <w:b/>
                <w:bCs/>
                <w:sz w:val="28"/>
                <w:szCs w:val="28"/>
                <w:lang w:val="lv-LV"/>
              </w:rPr>
              <w:t xml:space="preserve">19 </w:t>
            </w:r>
            <w:r>
              <w:rPr>
                <w:rFonts w:ascii="Times New Roman" w:eastAsia="Times New Roman" w:hAnsi="Times New Roman"/>
                <w:b/>
                <w:bCs/>
                <w:sz w:val="28"/>
                <w:szCs w:val="28"/>
                <w:lang w:val="lv-LV"/>
              </w:rPr>
              <w:t>"</w:t>
            </w:r>
            <w:r w:rsidR="00345355">
              <w:rPr>
                <w:rFonts w:ascii="Times New Roman" w:eastAsia="Times New Roman" w:hAnsi="Times New Roman"/>
                <w:b/>
                <w:bCs/>
                <w:sz w:val="28"/>
                <w:szCs w:val="28"/>
                <w:lang w:val="lv-LV"/>
              </w:rPr>
              <w:t>Tiesību akta projekta sākotnējās ietekmes izvērtēšanas kārtība</w:t>
            </w:r>
            <w:r>
              <w:rPr>
                <w:rFonts w:ascii="Times New Roman" w:eastAsia="Times New Roman" w:hAnsi="Times New Roman"/>
                <w:b/>
                <w:bCs/>
                <w:sz w:val="28"/>
                <w:szCs w:val="28"/>
                <w:lang w:val="lv-LV"/>
              </w:rPr>
              <w:t>""</w:t>
            </w:r>
            <w:r w:rsidR="00345355">
              <w:rPr>
                <w:rFonts w:ascii="Times New Roman" w:eastAsia="Times New Roman" w:hAnsi="Times New Roman"/>
                <w:b/>
                <w:bCs/>
                <w:sz w:val="28"/>
                <w:szCs w:val="28"/>
                <w:lang w:val="lv-LV"/>
              </w:rPr>
              <w:t xml:space="preserve"> sākotnējās ietekmes novērtējuma ziņojums (anotācija)</w:t>
            </w:r>
          </w:p>
          <w:p w14:paraId="2429CDEF" w14:textId="77777777" w:rsidR="00345355" w:rsidRDefault="00345355" w:rsidP="0028501F">
            <w:pPr>
              <w:ind w:firstLine="300"/>
              <w:jc w:val="center"/>
              <w:rPr>
                <w:rFonts w:ascii="Times New Roman" w:eastAsia="Times New Roman" w:hAnsi="Times New Roman"/>
                <w:i/>
                <w:i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3"/>
              <w:gridCol w:w="1247"/>
              <w:gridCol w:w="7386"/>
            </w:tblGrid>
            <w:tr w:rsidR="00345355" w14:paraId="64EB3417" w14:textId="77777777" w:rsidTr="00746D1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CE06E3" w14:textId="77777777" w:rsidR="00345355" w:rsidRDefault="00345355" w:rsidP="0028501F">
                  <w:pPr>
                    <w:jc w:val="center"/>
                    <w:rPr>
                      <w:rFonts w:ascii="Times New Roman" w:eastAsia="Times New Roman" w:hAnsi="Times New Roman"/>
                      <w:b/>
                      <w:bCs/>
                      <w:lang w:val="lv-LV"/>
                    </w:rPr>
                  </w:pPr>
                  <w:r>
                    <w:rPr>
                      <w:rFonts w:ascii="Times New Roman" w:eastAsia="Times New Roman" w:hAnsi="Times New Roman"/>
                      <w:b/>
                      <w:bCs/>
                      <w:lang w:val="lv-LV"/>
                    </w:rPr>
                    <w:t>I. Tiesību akta projekta izstrādes nepieciešamība</w:t>
                  </w:r>
                </w:p>
              </w:tc>
            </w:tr>
            <w:tr w:rsidR="00345355" w:rsidRPr="00CC60F1" w14:paraId="6A23B3B1" w14:textId="77777777" w:rsidTr="00746D10">
              <w:trPr>
                <w:trHeight w:val="405"/>
              </w:trPr>
              <w:tc>
                <w:tcPr>
                  <w:tcW w:w="229" w:type="pct"/>
                  <w:tcBorders>
                    <w:top w:val="outset" w:sz="6" w:space="0" w:color="414142"/>
                    <w:left w:val="outset" w:sz="6" w:space="0" w:color="414142"/>
                    <w:bottom w:val="outset" w:sz="6" w:space="0" w:color="414142"/>
                    <w:right w:val="outset" w:sz="6" w:space="0" w:color="414142"/>
                  </w:tcBorders>
                  <w:hideMark/>
                </w:tcPr>
                <w:p w14:paraId="2E3A397D" w14:textId="77777777" w:rsidR="00345355" w:rsidRDefault="00345355" w:rsidP="0028501F">
                  <w:pPr>
                    <w:jc w:val="center"/>
                    <w:rPr>
                      <w:rFonts w:ascii="Times New Roman" w:eastAsia="Times New Roman" w:hAnsi="Times New Roman"/>
                      <w:lang w:val="lv-LV"/>
                    </w:rPr>
                  </w:pPr>
                  <w:r>
                    <w:rPr>
                      <w:rFonts w:ascii="Times New Roman" w:eastAsia="Times New Roman" w:hAnsi="Times New Roman"/>
                      <w:lang w:val="lv-LV"/>
                    </w:rPr>
                    <w:t>1.</w:t>
                  </w:r>
                </w:p>
              </w:tc>
              <w:tc>
                <w:tcPr>
                  <w:tcW w:w="715" w:type="pct"/>
                  <w:tcBorders>
                    <w:top w:val="outset" w:sz="6" w:space="0" w:color="414142"/>
                    <w:left w:val="outset" w:sz="6" w:space="0" w:color="414142"/>
                    <w:bottom w:val="outset" w:sz="6" w:space="0" w:color="414142"/>
                    <w:right w:val="outset" w:sz="6" w:space="0" w:color="414142"/>
                  </w:tcBorders>
                  <w:hideMark/>
                </w:tcPr>
                <w:p w14:paraId="0ABC2FCE"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Pamatojums</w:t>
                  </w:r>
                </w:p>
              </w:tc>
              <w:tc>
                <w:tcPr>
                  <w:tcW w:w="4056" w:type="pct"/>
                  <w:tcBorders>
                    <w:top w:val="outset" w:sz="6" w:space="0" w:color="414142"/>
                    <w:left w:val="outset" w:sz="6" w:space="0" w:color="414142"/>
                    <w:bottom w:val="outset" w:sz="6" w:space="0" w:color="414142"/>
                    <w:right w:val="outset" w:sz="6" w:space="0" w:color="414142"/>
                  </w:tcBorders>
                </w:tcPr>
                <w:p w14:paraId="70829892" w14:textId="5B99DB36"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 xml:space="preserve">Ministru kabineta instrukcijas projekts </w:t>
                  </w:r>
                  <w:r w:rsidR="00F0421B">
                    <w:rPr>
                      <w:rFonts w:ascii="Times New Roman" w:eastAsia="Times New Roman" w:hAnsi="Times New Roman"/>
                      <w:lang w:val="lv-LV"/>
                    </w:rPr>
                    <w:t>"</w:t>
                  </w:r>
                  <w:r>
                    <w:rPr>
                      <w:rFonts w:ascii="Times New Roman" w:eastAsia="Times New Roman" w:hAnsi="Times New Roman"/>
                      <w:lang w:val="lv-LV"/>
                    </w:rPr>
                    <w:t>Grozījumi Ministru kabineta 2009</w:t>
                  </w:r>
                  <w:r w:rsidR="00746D10">
                    <w:rPr>
                      <w:rFonts w:ascii="Times New Roman" w:eastAsia="Times New Roman" w:hAnsi="Times New Roman"/>
                      <w:lang w:val="lv-LV"/>
                    </w:rPr>
                    <w:t>. </w:t>
                  </w:r>
                  <w:r>
                    <w:rPr>
                      <w:rFonts w:ascii="Times New Roman" w:eastAsia="Times New Roman" w:hAnsi="Times New Roman"/>
                      <w:lang w:val="lv-LV"/>
                    </w:rPr>
                    <w:t>gada 15.</w:t>
                  </w:r>
                  <w:r w:rsidR="00746D10">
                    <w:rPr>
                      <w:rFonts w:ascii="Times New Roman" w:eastAsia="Times New Roman" w:hAnsi="Times New Roman"/>
                      <w:lang w:val="lv-LV"/>
                    </w:rPr>
                    <w:t> </w:t>
                  </w:r>
                  <w:r>
                    <w:rPr>
                      <w:rFonts w:ascii="Times New Roman" w:eastAsia="Times New Roman" w:hAnsi="Times New Roman"/>
                      <w:lang w:val="lv-LV"/>
                    </w:rPr>
                    <w:t>decembra instrukcijā Nr.</w:t>
                  </w:r>
                  <w:r w:rsidR="00746D10">
                    <w:rPr>
                      <w:rFonts w:ascii="Times New Roman" w:eastAsia="Times New Roman" w:hAnsi="Times New Roman"/>
                      <w:lang w:val="lv-LV"/>
                    </w:rPr>
                    <w:t> </w:t>
                  </w:r>
                  <w:r>
                    <w:rPr>
                      <w:rFonts w:ascii="Times New Roman" w:eastAsia="Times New Roman" w:hAnsi="Times New Roman"/>
                      <w:lang w:val="lv-LV"/>
                    </w:rPr>
                    <w:t xml:space="preserve">19 </w:t>
                  </w:r>
                  <w:r w:rsidR="00F0421B">
                    <w:rPr>
                      <w:rFonts w:ascii="Times New Roman" w:eastAsia="Times New Roman" w:hAnsi="Times New Roman"/>
                      <w:lang w:val="lv-LV"/>
                    </w:rPr>
                    <w:t>"</w:t>
                  </w:r>
                  <w:r>
                    <w:rPr>
                      <w:rFonts w:ascii="Times New Roman" w:eastAsia="Times New Roman" w:hAnsi="Times New Roman"/>
                      <w:lang w:val="lv-LV"/>
                    </w:rPr>
                    <w:t>Tiesību akta projekta sākotnējās ietekmes izvērtēšanas kārtība</w:t>
                  </w:r>
                  <w:r w:rsidR="00F0421B">
                    <w:rPr>
                      <w:rFonts w:ascii="Times New Roman" w:eastAsia="Times New Roman" w:hAnsi="Times New Roman"/>
                      <w:lang w:val="lv-LV"/>
                    </w:rPr>
                    <w:t>""</w:t>
                  </w:r>
                  <w:r>
                    <w:rPr>
                      <w:rFonts w:ascii="Times New Roman" w:eastAsia="Times New Roman" w:hAnsi="Times New Roman"/>
                      <w:lang w:val="lv-LV"/>
                    </w:rPr>
                    <w:t xml:space="preserve"> (turpmāk – projekts) izstrādāts</w:t>
                  </w:r>
                  <w:r w:rsidR="00EA3550">
                    <w:rPr>
                      <w:rFonts w:ascii="Times New Roman" w:eastAsia="Times New Roman" w:hAnsi="Times New Roman"/>
                      <w:lang w:val="lv-LV"/>
                    </w:rPr>
                    <w:t>:</w:t>
                  </w:r>
                  <w:r>
                    <w:rPr>
                      <w:rFonts w:ascii="Times New Roman" w:eastAsia="Times New Roman" w:hAnsi="Times New Roman"/>
                      <w:lang w:val="lv-LV"/>
                    </w:rPr>
                    <w:t xml:space="preserve"> </w:t>
                  </w:r>
                  <w:r w:rsidR="00EA3550">
                    <w:rPr>
                      <w:rFonts w:ascii="Times New Roman" w:eastAsia="Times New Roman" w:hAnsi="Times New Roman"/>
                      <w:lang w:val="lv-LV"/>
                    </w:rPr>
                    <w:t>1) </w:t>
                  </w:r>
                  <w:r>
                    <w:rPr>
                      <w:rFonts w:ascii="Times New Roman" w:eastAsia="Times New Roman" w:hAnsi="Times New Roman"/>
                      <w:lang w:val="lv-LV"/>
                    </w:rPr>
                    <w:t>pamatojoties uz Ministru kabineta 2016.</w:t>
                  </w:r>
                  <w:r w:rsidR="00746D10">
                    <w:rPr>
                      <w:rFonts w:ascii="Times New Roman" w:eastAsia="Times New Roman" w:hAnsi="Times New Roman"/>
                      <w:lang w:val="lv-LV"/>
                    </w:rPr>
                    <w:t> </w:t>
                  </w:r>
                  <w:r>
                    <w:rPr>
                      <w:rFonts w:ascii="Times New Roman" w:eastAsia="Times New Roman" w:hAnsi="Times New Roman"/>
                      <w:lang w:val="lv-LV"/>
                    </w:rPr>
                    <w:t>gada 22.</w:t>
                  </w:r>
                  <w:r w:rsidR="00746D10">
                    <w:rPr>
                      <w:rFonts w:ascii="Times New Roman" w:eastAsia="Times New Roman" w:hAnsi="Times New Roman"/>
                      <w:lang w:val="lv-LV"/>
                    </w:rPr>
                    <w:t> </w:t>
                  </w:r>
                  <w:r>
                    <w:rPr>
                      <w:rFonts w:ascii="Times New Roman" w:eastAsia="Times New Roman" w:hAnsi="Times New Roman"/>
                      <w:lang w:val="lv-LV"/>
                    </w:rPr>
                    <w:t xml:space="preserve">novembra </w:t>
                  </w:r>
                  <w:r w:rsidR="00746D10">
                    <w:rPr>
                      <w:rFonts w:ascii="Times New Roman" w:eastAsia="Times New Roman" w:hAnsi="Times New Roman"/>
                      <w:lang w:val="lv-LV"/>
                    </w:rPr>
                    <w:t xml:space="preserve">sēdes </w:t>
                  </w:r>
                  <w:proofErr w:type="spellStart"/>
                  <w:r w:rsidR="00746D10">
                    <w:rPr>
                      <w:rFonts w:ascii="Times New Roman" w:eastAsia="Times New Roman" w:hAnsi="Times New Roman"/>
                      <w:lang w:val="lv-LV"/>
                    </w:rPr>
                    <w:t>protokollēmuma</w:t>
                  </w:r>
                  <w:proofErr w:type="spellEnd"/>
                  <w:r w:rsidR="00746D10">
                    <w:rPr>
                      <w:rFonts w:ascii="Times New Roman" w:eastAsia="Times New Roman" w:hAnsi="Times New Roman"/>
                      <w:lang w:val="lv-LV"/>
                    </w:rPr>
                    <w:t xml:space="preserve"> (</w:t>
                  </w:r>
                  <w:r w:rsidR="00CC60F1">
                    <w:rPr>
                      <w:rFonts w:ascii="Times New Roman" w:eastAsia="Times New Roman" w:hAnsi="Times New Roman"/>
                      <w:lang w:val="lv-LV"/>
                    </w:rPr>
                    <w:t>prot. </w:t>
                  </w:r>
                  <w:r w:rsidR="00746D10">
                    <w:rPr>
                      <w:rFonts w:ascii="Times New Roman" w:eastAsia="Times New Roman" w:hAnsi="Times New Roman"/>
                      <w:lang w:val="lv-LV"/>
                    </w:rPr>
                    <w:t>Nr.</w:t>
                  </w:r>
                  <w:r w:rsidR="00CC60F1">
                    <w:rPr>
                      <w:rFonts w:ascii="Times New Roman" w:eastAsia="Times New Roman" w:hAnsi="Times New Roman"/>
                      <w:lang w:val="lv-LV"/>
                    </w:rPr>
                    <w:t> </w:t>
                  </w:r>
                  <w:r w:rsidR="00746D10">
                    <w:rPr>
                      <w:rFonts w:ascii="Times New Roman" w:eastAsia="Times New Roman" w:hAnsi="Times New Roman"/>
                      <w:lang w:val="lv-LV"/>
                    </w:rPr>
                    <w:t>64 1.</w:t>
                  </w:r>
                  <w:r w:rsidR="00CC60F1">
                    <w:rPr>
                      <w:rFonts w:ascii="Times New Roman" w:eastAsia="Times New Roman" w:hAnsi="Times New Roman"/>
                      <w:lang w:val="lv-LV"/>
                    </w:rPr>
                    <w:t> </w:t>
                  </w:r>
                  <w:r w:rsidR="00746D10">
                    <w:rPr>
                      <w:rFonts w:ascii="Times New Roman" w:eastAsia="Times New Roman" w:hAnsi="Times New Roman"/>
                      <w:lang w:val="lv-LV"/>
                    </w:rPr>
                    <w:t>§</w:t>
                  </w:r>
                  <w:r>
                    <w:rPr>
                      <w:rFonts w:ascii="Times New Roman" w:eastAsia="Times New Roman" w:hAnsi="Times New Roman"/>
                      <w:lang w:val="lv-LV"/>
                    </w:rPr>
                    <w:t>) 3.</w:t>
                  </w:r>
                  <w:r w:rsidR="00746D10">
                    <w:rPr>
                      <w:rFonts w:ascii="Times New Roman" w:eastAsia="Times New Roman" w:hAnsi="Times New Roman"/>
                      <w:lang w:val="lv-LV"/>
                    </w:rPr>
                    <w:t> </w:t>
                  </w:r>
                  <w:r>
                    <w:rPr>
                      <w:rFonts w:ascii="Times New Roman" w:eastAsia="Times New Roman" w:hAnsi="Times New Roman"/>
                      <w:lang w:val="lv-LV"/>
                    </w:rPr>
                    <w:t xml:space="preserve">punktā doto uzdevumu </w:t>
                  </w:r>
                  <w:r w:rsidR="00186864">
                    <w:rPr>
                      <w:rFonts w:ascii="Times New Roman" w:eastAsia="Times New Roman" w:hAnsi="Times New Roman"/>
                      <w:lang w:val="lv-LV"/>
                    </w:rPr>
                    <w:t>–</w:t>
                  </w:r>
                  <w:r>
                    <w:rPr>
                      <w:rFonts w:ascii="Times New Roman" w:eastAsia="Times New Roman" w:hAnsi="Times New Roman"/>
                      <w:lang w:val="lv-LV"/>
                    </w:rPr>
                    <w:t xml:space="preserve"> Valsts kancelejai līdz 2016.</w:t>
                  </w:r>
                  <w:r w:rsidR="00186864">
                    <w:rPr>
                      <w:rFonts w:ascii="Times New Roman" w:eastAsia="Times New Roman" w:hAnsi="Times New Roman"/>
                      <w:lang w:val="lv-LV"/>
                    </w:rPr>
                    <w:t> </w:t>
                  </w:r>
                  <w:r>
                    <w:rPr>
                      <w:rFonts w:ascii="Times New Roman" w:eastAsia="Times New Roman" w:hAnsi="Times New Roman"/>
                      <w:lang w:val="lv-LV"/>
                    </w:rPr>
                    <w:t>gada 31.</w:t>
                  </w:r>
                  <w:r w:rsidR="00186864">
                    <w:rPr>
                      <w:rFonts w:ascii="Times New Roman" w:eastAsia="Times New Roman" w:hAnsi="Times New Roman"/>
                      <w:lang w:val="lv-LV"/>
                    </w:rPr>
                    <w:t> </w:t>
                  </w:r>
                  <w:r>
                    <w:rPr>
                      <w:rFonts w:ascii="Times New Roman" w:eastAsia="Times New Roman" w:hAnsi="Times New Roman"/>
                      <w:lang w:val="lv-LV"/>
                    </w:rPr>
                    <w:t xml:space="preserve">decembrim iesniegt noteiktā kārtībā Ministru kabinetā tiesību akta projektu </w:t>
                  </w:r>
                  <w:r w:rsidR="00F0421B">
                    <w:rPr>
                      <w:rFonts w:ascii="Times New Roman" w:eastAsia="Times New Roman" w:hAnsi="Times New Roman"/>
                      <w:lang w:val="lv-LV"/>
                    </w:rPr>
                    <w:t>"</w:t>
                  </w:r>
                  <w:r>
                    <w:rPr>
                      <w:rFonts w:ascii="Times New Roman" w:eastAsia="Times New Roman" w:hAnsi="Times New Roman"/>
                      <w:lang w:val="lv-LV"/>
                    </w:rPr>
                    <w:t>Grozījumi Ministru kabineta 2009.</w:t>
                  </w:r>
                  <w:r w:rsidR="00746D10">
                    <w:rPr>
                      <w:rFonts w:ascii="Times New Roman" w:eastAsia="Times New Roman" w:hAnsi="Times New Roman"/>
                      <w:lang w:val="lv-LV"/>
                    </w:rPr>
                    <w:t> gada 15. </w:t>
                  </w:r>
                  <w:r>
                    <w:rPr>
                      <w:rFonts w:ascii="Times New Roman" w:eastAsia="Times New Roman" w:hAnsi="Times New Roman"/>
                      <w:lang w:val="lv-LV"/>
                    </w:rPr>
                    <w:t>decembra instrukcijā Nr.</w:t>
                  </w:r>
                  <w:r w:rsidR="00746D10">
                    <w:rPr>
                      <w:rFonts w:ascii="Times New Roman" w:eastAsia="Times New Roman" w:hAnsi="Times New Roman"/>
                      <w:lang w:val="lv-LV"/>
                    </w:rPr>
                    <w:t> </w:t>
                  </w:r>
                  <w:r>
                    <w:rPr>
                      <w:rFonts w:ascii="Times New Roman" w:eastAsia="Times New Roman" w:hAnsi="Times New Roman"/>
                      <w:lang w:val="lv-LV"/>
                    </w:rPr>
                    <w:t xml:space="preserve">19 </w:t>
                  </w:r>
                  <w:r w:rsidR="00F0421B">
                    <w:rPr>
                      <w:rFonts w:ascii="Times New Roman" w:eastAsia="Times New Roman" w:hAnsi="Times New Roman"/>
                      <w:lang w:val="lv-LV"/>
                    </w:rPr>
                    <w:t>"</w:t>
                  </w:r>
                  <w:r>
                    <w:rPr>
                      <w:rFonts w:ascii="Times New Roman" w:eastAsia="Times New Roman" w:hAnsi="Times New Roman"/>
                      <w:lang w:val="lv-LV"/>
                    </w:rPr>
                    <w:t xml:space="preserve">Tiesību akta </w:t>
                  </w:r>
                  <w:r w:rsidR="00CC60F1">
                    <w:rPr>
                      <w:rFonts w:ascii="Times New Roman" w:eastAsia="Times New Roman" w:hAnsi="Times New Roman"/>
                      <w:lang w:val="lv-LV"/>
                    </w:rPr>
                    <w:t xml:space="preserve">projekta </w:t>
                  </w:r>
                  <w:r>
                    <w:rPr>
                      <w:rFonts w:ascii="Times New Roman" w:eastAsia="Times New Roman" w:hAnsi="Times New Roman"/>
                      <w:lang w:val="lv-LV"/>
                    </w:rPr>
                    <w:t>sākotnējās ietekmes izvērtēšanas kārtība</w:t>
                  </w:r>
                  <w:r w:rsidR="00F0421B">
                    <w:rPr>
                      <w:rFonts w:ascii="Times New Roman" w:eastAsia="Times New Roman" w:hAnsi="Times New Roman"/>
                      <w:lang w:val="lv-LV"/>
                    </w:rPr>
                    <w:t>""</w:t>
                  </w:r>
                  <w:r>
                    <w:rPr>
                      <w:rFonts w:ascii="Times New Roman" w:eastAsia="Times New Roman" w:hAnsi="Times New Roman"/>
                      <w:lang w:val="lv-LV"/>
                    </w:rPr>
                    <w:t>, nosakot apvienotā sākotnējās ietekmes novērtējuma ziņojuma (anotācijas) (turpmāk – anotācija) sagatavošanas prasības</w:t>
                  </w:r>
                  <w:r w:rsidR="00186864">
                    <w:rPr>
                      <w:rFonts w:ascii="Times New Roman" w:eastAsia="Times New Roman" w:hAnsi="Times New Roman"/>
                      <w:lang w:val="lv-LV"/>
                    </w:rPr>
                    <w:t xml:space="preserve"> un</w:t>
                  </w:r>
                  <w:r>
                    <w:rPr>
                      <w:rFonts w:ascii="Times New Roman" w:eastAsia="Times New Roman" w:hAnsi="Times New Roman"/>
                      <w:lang w:val="lv-LV"/>
                    </w:rPr>
                    <w:t xml:space="preserve"> precizējot anotācijā iekļaujamās informācijas apjomu</w:t>
                  </w:r>
                  <w:r w:rsidR="00186864">
                    <w:rPr>
                      <w:rFonts w:ascii="Times New Roman" w:eastAsia="Times New Roman" w:hAnsi="Times New Roman"/>
                      <w:lang w:val="lv-LV"/>
                    </w:rPr>
                    <w:t>, kā arī</w:t>
                  </w:r>
                  <w:r>
                    <w:rPr>
                      <w:rFonts w:ascii="Times New Roman" w:eastAsia="Times New Roman" w:hAnsi="Times New Roman"/>
                      <w:lang w:val="lv-LV"/>
                    </w:rPr>
                    <w:t xml:space="preserve"> nodrošinot d</w:t>
                  </w:r>
                  <w:r w:rsidR="00EA3550">
                    <w:rPr>
                      <w:rFonts w:ascii="Times New Roman" w:eastAsia="Times New Roman" w:hAnsi="Times New Roman"/>
                      <w:lang w:val="lv-LV"/>
                    </w:rPr>
                    <w:t>atu analīzi;</w:t>
                  </w:r>
                </w:p>
                <w:p w14:paraId="4C621746" w14:textId="387B8314" w:rsidR="00345355" w:rsidRDefault="00EA3550" w:rsidP="00B475EA">
                  <w:pPr>
                    <w:jc w:val="both"/>
                    <w:rPr>
                      <w:rFonts w:ascii="Times New Roman" w:eastAsia="Times New Roman" w:hAnsi="Times New Roman"/>
                      <w:lang w:val="lv-LV"/>
                    </w:rPr>
                  </w:pPr>
                  <w:r>
                    <w:rPr>
                      <w:rFonts w:ascii="Times New Roman" w:eastAsia="Times New Roman" w:hAnsi="Times New Roman"/>
                      <w:lang w:val="lv-LV"/>
                    </w:rPr>
                    <w:t>2)</w:t>
                  </w:r>
                  <w:r w:rsidR="00B475EA">
                    <w:rPr>
                      <w:rFonts w:ascii="Times New Roman" w:eastAsia="Times New Roman" w:hAnsi="Times New Roman"/>
                      <w:lang w:val="lv-LV"/>
                    </w:rPr>
                    <w:t> </w:t>
                  </w:r>
                  <w:r w:rsidR="00345355">
                    <w:rPr>
                      <w:rFonts w:ascii="Times New Roman" w:eastAsia="Times New Roman" w:hAnsi="Times New Roman"/>
                      <w:lang w:val="lv-LV"/>
                    </w:rPr>
                    <w:t>saskaņā ar Valsts pārvaldes politikas attīstības pamatnostādnēs 2014.</w:t>
                  </w:r>
                  <w:r w:rsidR="00B475EA">
                    <w:rPr>
                      <w:rFonts w:ascii="Times New Roman" w:eastAsia="Times New Roman" w:hAnsi="Times New Roman"/>
                      <w:lang w:val="lv-LV"/>
                    </w:rPr>
                    <w:t>–</w:t>
                  </w:r>
                  <w:r w:rsidR="00345355">
                    <w:rPr>
                      <w:rFonts w:ascii="Times New Roman" w:eastAsia="Times New Roman" w:hAnsi="Times New Roman"/>
                      <w:lang w:val="lv-LV"/>
                    </w:rPr>
                    <w:t>2020.</w:t>
                  </w:r>
                  <w:r w:rsidR="00746D10">
                    <w:rPr>
                      <w:rFonts w:ascii="Times New Roman" w:eastAsia="Times New Roman" w:hAnsi="Times New Roman"/>
                      <w:lang w:val="lv-LV"/>
                    </w:rPr>
                    <w:t> </w:t>
                  </w:r>
                  <w:r w:rsidR="00345355">
                    <w:rPr>
                      <w:rFonts w:ascii="Times New Roman" w:eastAsia="Times New Roman" w:hAnsi="Times New Roman"/>
                      <w:lang w:val="lv-LV"/>
                    </w:rPr>
                    <w:t>gadam (apstiprinātas ar Ministru kabineta 2014</w:t>
                  </w:r>
                  <w:r w:rsidR="00F0421B">
                    <w:rPr>
                      <w:rFonts w:ascii="Times New Roman" w:eastAsia="Times New Roman" w:hAnsi="Times New Roman"/>
                      <w:lang w:val="lv-LV"/>
                    </w:rPr>
                    <w:t>.</w:t>
                  </w:r>
                  <w:r w:rsidR="00B475EA">
                    <w:rPr>
                      <w:rFonts w:ascii="Times New Roman" w:eastAsia="Times New Roman" w:hAnsi="Times New Roman"/>
                      <w:lang w:val="lv-LV"/>
                    </w:rPr>
                    <w:t> </w:t>
                  </w:r>
                  <w:r w:rsidR="00F0421B">
                    <w:rPr>
                      <w:rFonts w:ascii="Times New Roman" w:eastAsia="Times New Roman" w:hAnsi="Times New Roman"/>
                      <w:lang w:val="lv-LV"/>
                    </w:rPr>
                    <w:t>g</w:t>
                  </w:r>
                  <w:r w:rsidR="00345355">
                    <w:rPr>
                      <w:rFonts w:ascii="Times New Roman" w:eastAsia="Times New Roman" w:hAnsi="Times New Roman"/>
                      <w:lang w:val="lv-LV"/>
                    </w:rPr>
                    <w:t>ada 30</w:t>
                  </w:r>
                  <w:r w:rsidR="00B475EA">
                    <w:rPr>
                      <w:rFonts w:ascii="Times New Roman" w:eastAsia="Times New Roman" w:hAnsi="Times New Roman"/>
                      <w:lang w:val="lv-LV"/>
                    </w:rPr>
                    <w:t>. </w:t>
                  </w:r>
                  <w:r w:rsidR="00F0421B">
                    <w:rPr>
                      <w:rFonts w:ascii="Times New Roman" w:eastAsia="Times New Roman" w:hAnsi="Times New Roman"/>
                      <w:lang w:val="lv-LV"/>
                    </w:rPr>
                    <w:t>d</w:t>
                  </w:r>
                  <w:r w:rsidR="00345355">
                    <w:rPr>
                      <w:rFonts w:ascii="Times New Roman" w:eastAsia="Times New Roman" w:hAnsi="Times New Roman"/>
                      <w:lang w:val="lv-LV"/>
                    </w:rPr>
                    <w:t>ecembra rīkojumu Nr.</w:t>
                  </w:r>
                  <w:r w:rsidR="00B475EA">
                    <w:rPr>
                      <w:rFonts w:ascii="Times New Roman" w:eastAsia="Times New Roman" w:hAnsi="Times New Roman"/>
                      <w:lang w:val="lv-LV"/>
                    </w:rPr>
                    <w:t> </w:t>
                  </w:r>
                  <w:r w:rsidR="00345355">
                    <w:rPr>
                      <w:rFonts w:ascii="Times New Roman" w:eastAsia="Times New Roman" w:hAnsi="Times New Roman"/>
                      <w:lang w:val="lv-LV"/>
                    </w:rPr>
                    <w:t xml:space="preserve">827 </w:t>
                  </w:r>
                  <w:r w:rsidR="00F0421B">
                    <w:rPr>
                      <w:rFonts w:ascii="Times New Roman" w:eastAsia="Times New Roman" w:hAnsi="Times New Roman"/>
                      <w:lang w:val="lv-LV"/>
                    </w:rPr>
                    <w:t>"</w:t>
                  </w:r>
                  <w:r w:rsidR="00345355">
                    <w:rPr>
                      <w:rFonts w:ascii="Times New Roman" w:eastAsia="Times New Roman" w:hAnsi="Times New Roman"/>
                      <w:lang w:val="lv-LV"/>
                    </w:rPr>
                    <w:t>Par Valsts pārvaldes politikas attīstības pamatnostādnēm 2014.</w:t>
                  </w:r>
                  <w:r w:rsidR="00B475EA">
                    <w:rPr>
                      <w:rFonts w:ascii="Times New Roman" w:eastAsia="Times New Roman" w:hAnsi="Times New Roman"/>
                      <w:lang w:val="lv-LV"/>
                    </w:rPr>
                    <w:t>–</w:t>
                  </w:r>
                  <w:r w:rsidR="00345355">
                    <w:rPr>
                      <w:rFonts w:ascii="Times New Roman" w:eastAsia="Times New Roman" w:hAnsi="Times New Roman"/>
                      <w:lang w:val="lv-LV"/>
                    </w:rPr>
                    <w:t>2020</w:t>
                  </w:r>
                  <w:r w:rsidR="00F0421B">
                    <w:rPr>
                      <w:rFonts w:ascii="Times New Roman" w:eastAsia="Times New Roman" w:hAnsi="Times New Roman"/>
                      <w:lang w:val="lv-LV"/>
                    </w:rPr>
                    <w:t>. g</w:t>
                  </w:r>
                  <w:r w:rsidR="00345355">
                    <w:rPr>
                      <w:rFonts w:ascii="Times New Roman" w:eastAsia="Times New Roman" w:hAnsi="Times New Roman"/>
                      <w:lang w:val="lv-LV"/>
                    </w:rPr>
                    <w:t>adam</w:t>
                  </w:r>
                  <w:r w:rsidR="00F0421B">
                    <w:rPr>
                      <w:rFonts w:ascii="Times New Roman" w:eastAsia="Times New Roman" w:hAnsi="Times New Roman"/>
                      <w:lang w:val="lv-LV"/>
                    </w:rPr>
                    <w:t>"</w:t>
                  </w:r>
                  <w:r w:rsidR="00345355">
                    <w:rPr>
                      <w:rFonts w:ascii="Times New Roman" w:eastAsia="Times New Roman" w:hAnsi="Times New Roman"/>
                      <w:lang w:val="lv-LV"/>
                    </w:rPr>
                    <w:t xml:space="preserve">) doto uzdevumu </w:t>
                  </w:r>
                  <w:r w:rsidR="00B475EA">
                    <w:rPr>
                      <w:rFonts w:ascii="Times New Roman" w:eastAsia="Times New Roman" w:hAnsi="Times New Roman"/>
                      <w:lang w:val="lv-LV"/>
                    </w:rPr>
                    <w:t>–</w:t>
                  </w:r>
                  <w:r w:rsidR="00345355">
                    <w:rPr>
                      <w:rFonts w:ascii="Times New Roman" w:eastAsia="Times New Roman" w:hAnsi="Times New Roman"/>
                      <w:lang w:val="lv-LV"/>
                    </w:rPr>
                    <w:t xml:space="preserve"> sagatavot un reizi tr</w:t>
                  </w:r>
                  <w:r w:rsidR="00B475EA">
                    <w:rPr>
                      <w:rFonts w:ascii="Times New Roman" w:eastAsia="Times New Roman" w:hAnsi="Times New Roman"/>
                      <w:lang w:val="lv-LV"/>
                    </w:rPr>
                    <w:t>ijo</w:t>
                  </w:r>
                  <w:r w:rsidR="00345355">
                    <w:rPr>
                      <w:rFonts w:ascii="Times New Roman" w:eastAsia="Times New Roman" w:hAnsi="Times New Roman"/>
                      <w:lang w:val="lv-LV"/>
                    </w:rPr>
                    <w:t>s gados iesniegt Ministru kabinet</w:t>
                  </w:r>
                  <w:r w:rsidR="00B475EA">
                    <w:rPr>
                      <w:rFonts w:ascii="Times New Roman" w:eastAsia="Times New Roman" w:hAnsi="Times New Roman"/>
                      <w:lang w:val="lv-LV"/>
                    </w:rPr>
                    <w:t>ā</w:t>
                  </w:r>
                  <w:r w:rsidR="00345355">
                    <w:rPr>
                      <w:rFonts w:ascii="Times New Roman" w:eastAsia="Times New Roman" w:hAnsi="Times New Roman"/>
                      <w:lang w:val="lv-LV"/>
                    </w:rPr>
                    <w:t xml:space="preserve"> ziņojumu par tiesību aktu sākotnējās ietekmes novērtējuma ziņojumu (anotācija</w:t>
                  </w:r>
                  <w:r w:rsidR="00B475EA">
                    <w:rPr>
                      <w:rFonts w:ascii="Times New Roman" w:eastAsia="Times New Roman" w:hAnsi="Times New Roman"/>
                      <w:lang w:val="lv-LV"/>
                    </w:rPr>
                    <w:t>s) kvalitāti (3.3.1.</w:t>
                  </w:r>
                  <w:r w:rsidR="00CC60F1">
                    <w:rPr>
                      <w:rFonts w:ascii="Times New Roman" w:eastAsia="Times New Roman" w:hAnsi="Times New Roman"/>
                      <w:lang w:val="lv-LV"/>
                    </w:rPr>
                    <w:t> </w:t>
                  </w:r>
                  <w:r w:rsidR="00B475EA">
                    <w:rPr>
                      <w:rFonts w:ascii="Times New Roman" w:eastAsia="Times New Roman" w:hAnsi="Times New Roman"/>
                      <w:lang w:val="lv-LV"/>
                    </w:rPr>
                    <w:t>uzdevums)</w:t>
                  </w:r>
                </w:p>
              </w:tc>
            </w:tr>
            <w:tr w:rsidR="00345355" w:rsidRPr="00CC60F1" w14:paraId="57FDD962" w14:textId="77777777" w:rsidTr="00746D10">
              <w:trPr>
                <w:trHeight w:val="465"/>
              </w:trPr>
              <w:tc>
                <w:tcPr>
                  <w:tcW w:w="229" w:type="pct"/>
                  <w:tcBorders>
                    <w:top w:val="outset" w:sz="6" w:space="0" w:color="414142"/>
                    <w:left w:val="outset" w:sz="6" w:space="0" w:color="414142"/>
                    <w:bottom w:val="outset" w:sz="6" w:space="0" w:color="414142"/>
                    <w:right w:val="outset" w:sz="6" w:space="0" w:color="414142"/>
                  </w:tcBorders>
                  <w:hideMark/>
                </w:tcPr>
                <w:p w14:paraId="76B17047" w14:textId="77777777" w:rsidR="00345355" w:rsidRDefault="00345355" w:rsidP="0028501F">
                  <w:pPr>
                    <w:jc w:val="center"/>
                    <w:rPr>
                      <w:rFonts w:ascii="Times New Roman" w:eastAsia="Times New Roman" w:hAnsi="Times New Roman"/>
                      <w:lang w:val="lv-LV"/>
                    </w:rPr>
                  </w:pPr>
                  <w:r>
                    <w:rPr>
                      <w:rFonts w:ascii="Times New Roman" w:eastAsia="Times New Roman" w:hAnsi="Times New Roman"/>
                      <w:lang w:val="lv-LV"/>
                    </w:rPr>
                    <w:t>2.</w:t>
                  </w:r>
                </w:p>
              </w:tc>
              <w:tc>
                <w:tcPr>
                  <w:tcW w:w="715" w:type="pct"/>
                  <w:tcBorders>
                    <w:top w:val="outset" w:sz="6" w:space="0" w:color="414142"/>
                    <w:left w:val="outset" w:sz="6" w:space="0" w:color="414142"/>
                    <w:bottom w:val="outset" w:sz="6" w:space="0" w:color="414142"/>
                    <w:right w:val="outset" w:sz="6" w:space="0" w:color="414142"/>
                  </w:tcBorders>
                  <w:hideMark/>
                </w:tcPr>
                <w:p w14:paraId="102D51FA"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Pašreizējā situācija un problēmas, kuru risināšanai tiesību akta projekts izstrādāts, tiesiskā regulējuma mērķis un būtība</w:t>
                  </w:r>
                </w:p>
              </w:tc>
              <w:tc>
                <w:tcPr>
                  <w:tcW w:w="4056" w:type="pct"/>
                  <w:tcBorders>
                    <w:top w:val="outset" w:sz="6" w:space="0" w:color="414142"/>
                    <w:left w:val="outset" w:sz="6" w:space="0" w:color="414142"/>
                    <w:bottom w:val="outset" w:sz="6" w:space="0" w:color="414142"/>
                    <w:right w:val="outset" w:sz="6" w:space="0" w:color="414142"/>
                  </w:tcBorders>
                </w:tcPr>
                <w:p w14:paraId="35AE92CD" w14:textId="68117ADE"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Projekts sagatavots, lai pilnveidotu anotācijā iekļaujamās informācijas apjomu un saturu, kā arī lai noteiktu anotācij</w:t>
                  </w:r>
                  <w:r w:rsidR="00B475EA">
                    <w:rPr>
                      <w:rFonts w:ascii="Times New Roman" w:eastAsia="Times New Roman" w:hAnsi="Times New Roman"/>
                      <w:lang w:val="lv-LV"/>
                    </w:rPr>
                    <w:t>as</w:t>
                  </w:r>
                  <w:r>
                    <w:rPr>
                      <w:rFonts w:ascii="Times New Roman" w:eastAsia="Times New Roman" w:hAnsi="Times New Roman"/>
                      <w:lang w:val="lv-LV"/>
                    </w:rPr>
                    <w:t xml:space="preserve"> sagatavošanas kārtību, izstrādājot apvienot</w:t>
                  </w:r>
                  <w:r w:rsidR="00B475EA">
                    <w:rPr>
                      <w:rFonts w:ascii="Times New Roman" w:eastAsia="Times New Roman" w:hAnsi="Times New Roman"/>
                      <w:lang w:val="lv-LV"/>
                    </w:rPr>
                    <w:t>o</w:t>
                  </w:r>
                  <w:r>
                    <w:rPr>
                      <w:rFonts w:ascii="Times New Roman" w:eastAsia="Times New Roman" w:hAnsi="Times New Roman"/>
                      <w:lang w:val="lv-LV"/>
                    </w:rPr>
                    <w:t xml:space="preserve"> anotācij</w:t>
                  </w:r>
                  <w:r w:rsidR="00B475EA">
                    <w:rPr>
                      <w:rFonts w:ascii="Times New Roman" w:eastAsia="Times New Roman" w:hAnsi="Times New Roman"/>
                      <w:lang w:val="lv-LV"/>
                    </w:rPr>
                    <w:t>u</w:t>
                  </w:r>
                  <w:r>
                    <w:rPr>
                      <w:rFonts w:ascii="Times New Roman" w:eastAsia="Times New Roman" w:hAnsi="Times New Roman"/>
                      <w:lang w:val="lv-LV"/>
                    </w:rPr>
                    <w:t xml:space="preserve">. </w:t>
                  </w:r>
                </w:p>
                <w:p w14:paraId="0542980B" w14:textId="77777777" w:rsidR="00345355" w:rsidRDefault="00345355" w:rsidP="0028501F">
                  <w:pPr>
                    <w:jc w:val="both"/>
                    <w:rPr>
                      <w:rFonts w:ascii="Times New Roman" w:eastAsia="Times New Roman" w:hAnsi="Times New Roman"/>
                      <w:lang w:val="lv-LV"/>
                    </w:rPr>
                  </w:pPr>
                </w:p>
                <w:p w14:paraId="66CFA21B" w14:textId="613AA2A4"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 xml:space="preserve">No vienas puses, pastāv uzskats, ka anotācijas ir ļoti sarežģītas, nav uztverams to saturs un tajās nav definēts tiesību akta projekta mērķis, </w:t>
                  </w:r>
                  <w:proofErr w:type="gramStart"/>
                  <w:r>
                    <w:rPr>
                      <w:rFonts w:ascii="Times New Roman" w:eastAsia="Times New Roman" w:hAnsi="Times New Roman"/>
                      <w:lang w:val="lv-LV"/>
                    </w:rPr>
                    <w:t>savukārt</w:t>
                  </w:r>
                  <w:r w:rsidR="00B475EA">
                    <w:rPr>
                      <w:rFonts w:ascii="Times New Roman" w:eastAsia="Times New Roman" w:hAnsi="Times New Roman"/>
                      <w:lang w:val="lv-LV"/>
                    </w:rPr>
                    <w:t>,</w:t>
                  </w:r>
                  <w:proofErr w:type="gramEnd"/>
                  <w:r w:rsidR="00B475EA">
                    <w:rPr>
                      <w:rFonts w:ascii="Times New Roman" w:eastAsia="Times New Roman" w:hAnsi="Times New Roman"/>
                      <w:lang w:val="lv-LV"/>
                    </w:rPr>
                    <w:t xml:space="preserve"> </w:t>
                  </w:r>
                  <w:r>
                    <w:rPr>
                      <w:rFonts w:ascii="Times New Roman" w:eastAsia="Times New Roman" w:hAnsi="Times New Roman"/>
                      <w:lang w:val="lv-LV"/>
                    </w:rPr>
                    <w:t>no otras puses</w:t>
                  </w:r>
                  <w:r w:rsidR="00B475EA">
                    <w:rPr>
                      <w:rFonts w:ascii="Times New Roman" w:eastAsia="Times New Roman" w:hAnsi="Times New Roman"/>
                      <w:lang w:val="lv-LV"/>
                    </w:rPr>
                    <w:t>,</w:t>
                  </w:r>
                  <w:r>
                    <w:rPr>
                      <w:rFonts w:ascii="Times New Roman" w:eastAsia="Times New Roman" w:hAnsi="Times New Roman"/>
                      <w:lang w:val="lv-LV"/>
                    </w:rPr>
                    <w:t xml:space="preserve"> – ka tajās nepietiekami tiek atspoguļota analīze par tiesību aktu projektu ietekmi uz sabiedrību, tautsaimniecību un, jo īpaši, uz ekonomiku. Šī problēma identificēta arī 2016</w:t>
                  </w:r>
                  <w:r w:rsidR="00F0421B">
                    <w:rPr>
                      <w:rFonts w:ascii="Times New Roman" w:eastAsia="Times New Roman" w:hAnsi="Times New Roman"/>
                      <w:lang w:val="lv-LV"/>
                    </w:rPr>
                    <w:t>.</w:t>
                  </w:r>
                  <w:r w:rsidR="00B475EA">
                    <w:rPr>
                      <w:rFonts w:ascii="Times New Roman" w:eastAsia="Times New Roman" w:hAnsi="Times New Roman"/>
                      <w:lang w:val="lv-LV"/>
                    </w:rPr>
                    <w:t> </w:t>
                  </w:r>
                  <w:r w:rsidR="00F0421B">
                    <w:rPr>
                      <w:rFonts w:ascii="Times New Roman" w:eastAsia="Times New Roman" w:hAnsi="Times New Roman"/>
                      <w:lang w:val="lv-LV"/>
                    </w:rPr>
                    <w:t>g</w:t>
                  </w:r>
                  <w:r>
                    <w:rPr>
                      <w:rFonts w:ascii="Times New Roman" w:eastAsia="Times New Roman" w:hAnsi="Times New Roman"/>
                      <w:lang w:val="lv-LV"/>
                    </w:rPr>
                    <w:t>ada 2</w:t>
                  </w:r>
                  <w:r w:rsidR="00F0421B">
                    <w:rPr>
                      <w:rFonts w:ascii="Times New Roman" w:eastAsia="Times New Roman" w:hAnsi="Times New Roman"/>
                      <w:lang w:val="lv-LV"/>
                    </w:rPr>
                    <w:t>.</w:t>
                  </w:r>
                  <w:r w:rsidR="00B475EA">
                    <w:rPr>
                      <w:rFonts w:ascii="Times New Roman" w:eastAsia="Times New Roman" w:hAnsi="Times New Roman"/>
                      <w:lang w:val="lv-LV"/>
                    </w:rPr>
                    <w:t> </w:t>
                  </w:r>
                  <w:r w:rsidR="00F0421B">
                    <w:rPr>
                      <w:rFonts w:ascii="Times New Roman" w:eastAsia="Times New Roman" w:hAnsi="Times New Roman"/>
                      <w:lang w:val="lv-LV"/>
                    </w:rPr>
                    <w:t>j</w:t>
                  </w:r>
                  <w:r>
                    <w:rPr>
                      <w:rFonts w:ascii="Times New Roman" w:eastAsia="Times New Roman" w:hAnsi="Times New Roman"/>
                      <w:lang w:val="lv-LV"/>
                    </w:rPr>
                    <w:t>ūnij</w:t>
                  </w:r>
                  <w:r w:rsidR="00B475EA">
                    <w:rPr>
                      <w:rFonts w:ascii="Times New Roman" w:eastAsia="Times New Roman" w:hAnsi="Times New Roman"/>
                      <w:lang w:val="lv-LV"/>
                    </w:rPr>
                    <w:t>a</w:t>
                  </w:r>
                  <w:r>
                    <w:rPr>
                      <w:rFonts w:ascii="Times New Roman" w:eastAsia="Times New Roman" w:hAnsi="Times New Roman"/>
                      <w:lang w:val="lv-LV"/>
                    </w:rPr>
                    <w:t xml:space="preserve"> Valsts sekretāru sanāksm</w:t>
                  </w:r>
                  <w:r w:rsidR="00B475EA">
                    <w:rPr>
                      <w:rFonts w:ascii="Times New Roman" w:eastAsia="Times New Roman" w:hAnsi="Times New Roman"/>
                      <w:lang w:val="lv-LV"/>
                    </w:rPr>
                    <w:t>ē</w:t>
                  </w:r>
                  <w:r>
                    <w:rPr>
                      <w:rFonts w:ascii="Times New Roman" w:eastAsia="Times New Roman" w:hAnsi="Times New Roman"/>
                      <w:lang w:val="lv-LV"/>
                    </w:rPr>
                    <w:t xml:space="preserve"> </w:t>
                  </w:r>
                  <w:r w:rsidR="00B475EA">
                    <w:rPr>
                      <w:rFonts w:ascii="Times New Roman" w:eastAsia="Times New Roman" w:hAnsi="Times New Roman"/>
                      <w:lang w:val="lv-LV"/>
                    </w:rPr>
                    <w:t xml:space="preserve">Tieslietu ministrijas </w:t>
                  </w:r>
                  <w:r>
                    <w:rPr>
                      <w:rFonts w:ascii="Times New Roman" w:eastAsia="Times New Roman" w:hAnsi="Times New Roman"/>
                      <w:lang w:val="lv-LV"/>
                    </w:rPr>
                    <w:t xml:space="preserve">prezentācijā, kurā secināts, ka būtiskākās problēmas anotāciju aizpildīšanā saistītas ar pamatojuma trūkumu II, V un VI sadaļas aizpildīšanā. </w:t>
                  </w:r>
                </w:p>
                <w:p w14:paraId="468AC3EB" w14:textId="217E4ACB" w:rsidR="00345355" w:rsidRDefault="00EA3550" w:rsidP="0028501F">
                  <w:pPr>
                    <w:jc w:val="both"/>
                    <w:rPr>
                      <w:rFonts w:ascii="Times New Roman" w:eastAsia="Times New Roman" w:hAnsi="Times New Roman"/>
                      <w:lang w:val="lv-LV"/>
                    </w:rPr>
                  </w:pPr>
                  <w:r>
                    <w:rPr>
                      <w:rFonts w:ascii="Times New Roman" w:eastAsia="Times New Roman" w:hAnsi="Times New Roman"/>
                      <w:lang w:val="lv-LV"/>
                    </w:rPr>
                    <w:t>T</w:t>
                  </w:r>
                  <w:r w:rsidR="00345355">
                    <w:rPr>
                      <w:rFonts w:ascii="Times New Roman" w:eastAsia="Times New Roman" w:hAnsi="Times New Roman"/>
                      <w:lang w:val="lv-LV"/>
                    </w:rPr>
                    <w:t>iek norādīts, ka</w:t>
                  </w:r>
                  <w:r w:rsidR="00B475EA">
                    <w:rPr>
                      <w:rFonts w:ascii="Times New Roman" w:eastAsia="Times New Roman" w:hAnsi="Times New Roman"/>
                      <w:lang w:val="lv-LV"/>
                    </w:rPr>
                    <w:t>,</w:t>
                  </w:r>
                  <w:r w:rsidR="00345355">
                    <w:rPr>
                      <w:rFonts w:ascii="Times New Roman" w:eastAsia="Times New Roman" w:hAnsi="Times New Roman"/>
                      <w:lang w:val="lv-LV"/>
                    </w:rPr>
                    <w:t xml:space="preserve"> </w:t>
                  </w:r>
                  <w:proofErr w:type="gramStart"/>
                  <w:r w:rsidR="00345355">
                    <w:rPr>
                      <w:rFonts w:ascii="Times New Roman" w:eastAsia="Times New Roman" w:hAnsi="Times New Roman"/>
                      <w:lang w:val="lv-LV"/>
                    </w:rPr>
                    <w:t>izstrādājot grozījumus savstarpēji</w:t>
                  </w:r>
                  <w:proofErr w:type="gramEnd"/>
                  <w:r w:rsidR="00345355">
                    <w:rPr>
                      <w:rFonts w:ascii="Times New Roman" w:eastAsia="Times New Roman" w:hAnsi="Times New Roman"/>
                      <w:lang w:val="lv-LV"/>
                    </w:rPr>
                    <w:t xml:space="preserve"> saistītos tiesību aktos, kas attiecas uz vienu regulējamo jautājumu loku, lietderīgāk izstrādāt vienu anotāciju visiem saistītajiem tiesību aktu projektiem. </w:t>
                  </w:r>
                </w:p>
                <w:p w14:paraId="548AED9B" w14:textId="77777777"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 xml:space="preserve"> </w:t>
                  </w:r>
                </w:p>
                <w:p w14:paraId="70CA27FA" w14:textId="1B8CBBD2"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Lai risinātu šīs problēmas, Nacionālās attīstības padomes 2015</w:t>
                  </w:r>
                  <w:r w:rsidR="00F0421B">
                    <w:rPr>
                      <w:rFonts w:ascii="Times New Roman" w:eastAsia="Times New Roman" w:hAnsi="Times New Roman"/>
                      <w:lang w:val="lv-LV"/>
                    </w:rPr>
                    <w:t>.</w:t>
                  </w:r>
                  <w:r w:rsidR="00B475EA">
                    <w:rPr>
                      <w:rFonts w:ascii="Times New Roman" w:eastAsia="Times New Roman" w:hAnsi="Times New Roman"/>
                      <w:lang w:val="lv-LV"/>
                    </w:rPr>
                    <w:t> </w:t>
                  </w:r>
                  <w:r w:rsidR="00F0421B">
                    <w:rPr>
                      <w:rFonts w:ascii="Times New Roman" w:eastAsia="Times New Roman" w:hAnsi="Times New Roman"/>
                      <w:lang w:val="lv-LV"/>
                    </w:rPr>
                    <w:t>g</w:t>
                  </w:r>
                  <w:r>
                    <w:rPr>
                      <w:rFonts w:ascii="Times New Roman" w:eastAsia="Times New Roman" w:hAnsi="Times New Roman"/>
                      <w:lang w:val="lv-LV"/>
                    </w:rPr>
                    <w:t>ada 8</w:t>
                  </w:r>
                  <w:r w:rsidR="00F0421B">
                    <w:rPr>
                      <w:rFonts w:ascii="Times New Roman" w:eastAsia="Times New Roman" w:hAnsi="Times New Roman"/>
                      <w:lang w:val="lv-LV"/>
                    </w:rPr>
                    <w:t>.</w:t>
                  </w:r>
                  <w:r w:rsidR="00B475EA">
                    <w:rPr>
                      <w:rFonts w:ascii="Times New Roman" w:eastAsia="Times New Roman" w:hAnsi="Times New Roman"/>
                      <w:lang w:val="lv-LV"/>
                    </w:rPr>
                    <w:t> </w:t>
                  </w:r>
                  <w:r w:rsidR="00F0421B">
                    <w:rPr>
                      <w:rFonts w:ascii="Times New Roman" w:eastAsia="Times New Roman" w:hAnsi="Times New Roman"/>
                      <w:lang w:val="lv-LV"/>
                    </w:rPr>
                    <w:t>o</w:t>
                  </w:r>
                  <w:r>
                    <w:rPr>
                      <w:rFonts w:ascii="Times New Roman" w:eastAsia="Times New Roman" w:hAnsi="Times New Roman"/>
                      <w:lang w:val="lv-LV"/>
                    </w:rPr>
                    <w:t>ktobra sēdē tika nolemts aicināt visas valsts pārvaldes iestādes pilnveidot tiesību aktu sākotnējās ietekmes novērtējuma ziņojumu (anotāciju) kvalitāti, rūpīgi izvērtējot anotācijas sadaļās iekļaujamo informāciju, lai nodrošinātu, ka anotācijā tiek iekļauts īss un koncentrēts skaidrojums par tiesību akta mērķi un ietekmi. (</w:t>
                  </w:r>
                  <w:hyperlink r:id="rId9" w:history="1">
                    <w:r w:rsidR="00E66257" w:rsidRPr="009045CF">
                      <w:rPr>
                        <w:rStyle w:val="Hyperlink"/>
                        <w:rFonts w:ascii="Times New Roman" w:eastAsia="Times New Roman" w:hAnsi="Times New Roman"/>
                        <w:lang w:val="lv-LV"/>
                      </w:rPr>
                      <w:t>http://www.pkc.gov.lv/images/NAP_padome/NAP_prot_081015_Nr4.pdf</w:t>
                    </w:r>
                  </w:hyperlink>
                  <w:r>
                    <w:rPr>
                      <w:rFonts w:ascii="Times New Roman" w:eastAsia="Times New Roman" w:hAnsi="Times New Roman"/>
                      <w:lang w:val="lv-LV"/>
                    </w:rPr>
                    <w:t xml:space="preserve">). Valsts kanceleja piedāvā tiesību aktu anotācijās iekļaut atsevišķu sadaļu </w:t>
                  </w:r>
                  <w:r w:rsidR="00B475EA">
                    <w:rPr>
                      <w:rFonts w:ascii="Times New Roman" w:eastAsia="Times New Roman" w:hAnsi="Times New Roman"/>
                      <w:lang w:val="lv-LV"/>
                    </w:rPr>
                    <w:t>–</w:t>
                  </w:r>
                  <w:proofErr w:type="gramStart"/>
                  <w:r w:rsidR="00B475EA">
                    <w:rPr>
                      <w:rFonts w:ascii="Times New Roman" w:eastAsia="Times New Roman" w:hAnsi="Times New Roman"/>
                      <w:lang w:val="lv-LV"/>
                    </w:rPr>
                    <w:t xml:space="preserve"> </w:t>
                  </w:r>
                  <w:r>
                    <w:rPr>
                      <w:rFonts w:ascii="Times New Roman" w:eastAsia="Times New Roman" w:hAnsi="Times New Roman"/>
                      <w:lang w:val="lv-LV"/>
                    </w:rPr>
                    <w:t xml:space="preserve"> </w:t>
                  </w:r>
                  <w:proofErr w:type="gramEnd"/>
                  <w:r>
                    <w:rPr>
                      <w:rFonts w:ascii="Times New Roman" w:eastAsia="Times New Roman" w:hAnsi="Times New Roman"/>
                      <w:lang w:val="lv-LV"/>
                    </w:rPr>
                    <w:t>anotācijas kopsavilkumu, kas sniegtu iespēja</w:t>
                  </w:r>
                  <w:r w:rsidR="00B475EA">
                    <w:rPr>
                      <w:rFonts w:ascii="Times New Roman" w:eastAsia="Times New Roman" w:hAnsi="Times New Roman"/>
                      <w:lang w:val="lv-LV"/>
                    </w:rPr>
                    <w:t>mi</w:t>
                  </w:r>
                  <w:r>
                    <w:rPr>
                      <w:rFonts w:ascii="Times New Roman" w:eastAsia="Times New Roman" w:hAnsi="Times New Roman"/>
                      <w:lang w:val="lv-LV"/>
                    </w:rPr>
                    <w:t xml:space="preserve"> koncentrētu skaidrojumu </w:t>
                  </w:r>
                  <w:r>
                    <w:rPr>
                      <w:rFonts w:ascii="Times New Roman" w:eastAsia="Times New Roman" w:hAnsi="Times New Roman"/>
                      <w:lang w:val="lv-LV"/>
                    </w:rPr>
                    <w:lastRenderedPageBreak/>
                    <w:t xml:space="preserve">par risināmā jautājuma būtību un ietekmi. </w:t>
                  </w:r>
                </w:p>
                <w:p w14:paraId="166C8567" w14:textId="1CFFCF06"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Tādā veidā tiktu sniegts gan īss apraksts par tiesību akta būtību, gan dota iespēja anotāciju izstrādātājiem sniegt padziļinātu ietekmes izvērtējuma analīzi pārējās anotācijas sadaļās. Ekonomiskās sadarbības un attīstības organizācija savos priekšlikumos ir norādījusi, ka anotācijām nepieciešams izvērtēt robežšķirtnes testa ieviešanu attiecībā uz detalizētāku ietekmes novērtējuma sagatavošanu tiesību aktu proje</w:t>
                  </w:r>
                  <w:r w:rsidR="00C31F18">
                    <w:rPr>
                      <w:rFonts w:ascii="Times New Roman" w:eastAsia="Times New Roman" w:hAnsi="Times New Roman"/>
                      <w:lang w:val="lv-LV"/>
                    </w:rPr>
                    <w:t>ktiem un plānošanas dokumentiem</w:t>
                  </w:r>
                  <w:r>
                    <w:rPr>
                      <w:rStyle w:val="FootnoteReference"/>
                      <w:rFonts w:ascii="Times New Roman" w:eastAsia="Times New Roman" w:hAnsi="Times New Roman"/>
                      <w:lang w:val="lv-LV"/>
                    </w:rPr>
                    <w:footnoteReference w:id="1"/>
                  </w:r>
                  <w:r w:rsidR="00C31F18">
                    <w:rPr>
                      <w:rFonts w:ascii="Times New Roman" w:eastAsia="Times New Roman" w:hAnsi="Times New Roman"/>
                      <w:lang w:val="lv-LV"/>
                    </w:rPr>
                    <w:t>.</w:t>
                  </w:r>
                  <w:r>
                    <w:rPr>
                      <w:rFonts w:ascii="Times New Roman" w:eastAsia="Times New Roman" w:hAnsi="Times New Roman"/>
                      <w:lang w:val="lv-LV"/>
                    </w:rPr>
                    <w:t xml:space="preserve"> Vienlaikus tiek noteikts, ka anotācijas kopsavilkums nav jāaizpilda tehniskiem tiesību aktu projektiem un tiesību aktu projektiem, kuru anotācijas I sadaļas 2</w:t>
                  </w:r>
                  <w:r w:rsidR="00F0421B">
                    <w:rPr>
                      <w:rFonts w:ascii="Times New Roman" w:eastAsia="Times New Roman" w:hAnsi="Times New Roman"/>
                      <w:lang w:val="lv-LV"/>
                    </w:rPr>
                    <w:t>. p</w:t>
                  </w:r>
                  <w:r>
                    <w:rPr>
                      <w:rFonts w:ascii="Times New Roman" w:eastAsia="Times New Roman" w:hAnsi="Times New Roman"/>
                      <w:lang w:val="lv-LV"/>
                    </w:rPr>
                    <w:t xml:space="preserve">unkts nepārsniedz divas lapaspuses. </w:t>
                  </w:r>
                </w:p>
                <w:p w14:paraId="5C468354" w14:textId="77777777" w:rsidR="00345355" w:rsidRDefault="00345355" w:rsidP="0028501F">
                  <w:pPr>
                    <w:jc w:val="both"/>
                    <w:rPr>
                      <w:rFonts w:ascii="Times New Roman" w:eastAsia="Times New Roman" w:hAnsi="Times New Roman"/>
                      <w:lang w:val="lv-LV"/>
                    </w:rPr>
                  </w:pPr>
                </w:p>
                <w:p w14:paraId="18290F3A" w14:textId="77777777"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 xml:space="preserve">Lai īstenotu šos priekšlikumus, Valsts kanceleja sadarbībā ar Finanšu ministriju, Ekonomikas ministriju un Vides aizsardzības un reģionālās attīstības ministriju ir sagatavojusi grozījumus tiesību aktu ietekmes izvērtēšanas kārtībā, precizējot anotācijās iekļaujamās informācijas saturu un vienlaikus piedāvājot šādus risinājumus: </w:t>
                  </w:r>
                </w:p>
                <w:p w14:paraId="7A39D226" w14:textId="77777777" w:rsidR="00345355" w:rsidRDefault="00345355" w:rsidP="0028501F">
                  <w:pPr>
                    <w:pStyle w:val="ListParagraph"/>
                    <w:numPr>
                      <w:ilvl w:val="0"/>
                      <w:numId w:val="2"/>
                    </w:numPr>
                    <w:jc w:val="both"/>
                    <w:rPr>
                      <w:rFonts w:ascii="Times New Roman" w:eastAsia="Times New Roman" w:hAnsi="Times New Roman"/>
                      <w:lang w:val="lv-LV"/>
                    </w:rPr>
                  </w:pPr>
                  <w:r>
                    <w:rPr>
                      <w:rFonts w:ascii="Times New Roman" w:eastAsia="Times New Roman" w:hAnsi="Times New Roman"/>
                      <w:lang w:val="lv-LV"/>
                    </w:rPr>
                    <w:t>tiek ieviests tiesību akta kopsavilkums;</w:t>
                  </w:r>
                </w:p>
                <w:p w14:paraId="173FF0D8" w14:textId="601EF652" w:rsidR="00345355" w:rsidRDefault="00345355" w:rsidP="0028501F">
                  <w:pPr>
                    <w:pStyle w:val="ListParagraph"/>
                    <w:numPr>
                      <w:ilvl w:val="0"/>
                      <w:numId w:val="2"/>
                    </w:numPr>
                    <w:jc w:val="both"/>
                    <w:rPr>
                      <w:rFonts w:ascii="Times New Roman" w:eastAsia="Times New Roman" w:hAnsi="Times New Roman"/>
                      <w:lang w:val="lv-LV"/>
                    </w:rPr>
                  </w:pPr>
                  <w:r>
                    <w:rPr>
                      <w:rFonts w:ascii="Times New Roman" w:eastAsia="Times New Roman" w:hAnsi="Times New Roman"/>
                      <w:lang w:val="lv-LV"/>
                    </w:rPr>
                    <w:t>tiek ieviesta iespēja saistītiem tiesību aktiem izstrādāt vienu apvienotu anotāciju (saskaņā ar 2016</w:t>
                  </w:r>
                  <w:r w:rsidR="00F0421B">
                    <w:rPr>
                      <w:rFonts w:ascii="Times New Roman" w:eastAsia="Times New Roman" w:hAnsi="Times New Roman"/>
                      <w:lang w:val="lv-LV"/>
                    </w:rPr>
                    <w:t>.</w:t>
                  </w:r>
                  <w:r w:rsidR="00C31F18">
                    <w:rPr>
                      <w:rFonts w:ascii="Times New Roman" w:eastAsia="Times New Roman" w:hAnsi="Times New Roman"/>
                      <w:lang w:val="lv-LV"/>
                    </w:rPr>
                    <w:t> </w:t>
                  </w:r>
                  <w:r>
                    <w:rPr>
                      <w:rFonts w:ascii="Times New Roman" w:eastAsia="Times New Roman" w:hAnsi="Times New Roman"/>
                      <w:lang w:val="lv-LV"/>
                    </w:rPr>
                    <w:t>gada 22</w:t>
                  </w:r>
                  <w:r w:rsidR="00F0421B">
                    <w:rPr>
                      <w:rFonts w:ascii="Times New Roman" w:eastAsia="Times New Roman" w:hAnsi="Times New Roman"/>
                      <w:lang w:val="lv-LV"/>
                    </w:rPr>
                    <w:t>.</w:t>
                  </w:r>
                  <w:r w:rsidR="00C31F18">
                    <w:rPr>
                      <w:rFonts w:ascii="Times New Roman" w:eastAsia="Times New Roman" w:hAnsi="Times New Roman"/>
                      <w:lang w:val="lv-LV"/>
                    </w:rPr>
                    <w:t> </w:t>
                  </w:r>
                  <w:r w:rsidR="00F0421B">
                    <w:rPr>
                      <w:rFonts w:ascii="Times New Roman" w:eastAsia="Times New Roman" w:hAnsi="Times New Roman"/>
                      <w:lang w:val="lv-LV"/>
                    </w:rPr>
                    <w:t>n</w:t>
                  </w:r>
                  <w:r>
                    <w:rPr>
                      <w:rFonts w:ascii="Times New Roman" w:eastAsia="Times New Roman" w:hAnsi="Times New Roman"/>
                      <w:lang w:val="lv-LV"/>
                    </w:rPr>
                    <w:t>ovembra grozījumiem 2009</w:t>
                  </w:r>
                  <w:r w:rsidR="00F0421B">
                    <w:rPr>
                      <w:rFonts w:ascii="Times New Roman" w:eastAsia="Times New Roman" w:hAnsi="Times New Roman"/>
                      <w:lang w:val="lv-LV"/>
                    </w:rPr>
                    <w:t>. g</w:t>
                  </w:r>
                  <w:r>
                    <w:rPr>
                      <w:rFonts w:ascii="Times New Roman" w:eastAsia="Times New Roman" w:hAnsi="Times New Roman"/>
                      <w:lang w:val="lv-LV"/>
                    </w:rPr>
                    <w:t>ada 7</w:t>
                  </w:r>
                  <w:r w:rsidR="00F0421B">
                    <w:rPr>
                      <w:rFonts w:ascii="Times New Roman" w:eastAsia="Times New Roman" w:hAnsi="Times New Roman"/>
                      <w:lang w:val="lv-LV"/>
                    </w:rPr>
                    <w:t>. a</w:t>
                  </w:r>
                  <w:r>
                    <w:rPr>
                      <w:rFonts w:ascii="Times New Roman" w:eastAsia="Times New Roman" w:hAnsi="Times New Roman"/>
                      <w:lang w:val="lv-LV"/>
                    </w:rPr>
                    <w:t>prīļa noteikumos Nr.</w:t>
                  </w:r>
                  <w:r w:rsidR="00C31F18">
                    <w:rPr>
                      <w:rFonts w:ascii="Times New Roman" w:eastAsia="Times New Roman" w:hAnsi="Times New Roman"/>
                      <w:lang w:val="lv-LV"/>
                    </w:rPr>
                    <w:t> </w:t>
                  </w:r>
                  <w:r>
                    <w:rPr>
                      <w:rFonts w:ascii="Times New Roman" w:eastAsia="Times New Roman" w:hAnsi="Times New Roman"/>
                      <w:lang w:val="lv-LV"/>
                    </w:rPr>
                    <w:t xml:space="preserve">300 </w:t>
                  </w:r>
                  <w:r w:rsidR="00F0421B">
                    <w:rPr>
                      <w:rFonts w:ascii="Times New Roman" w:eastAsia="Times New Roman" w:hAnsi="Times New Roman"/>
                      <w:lang w:val="lv-LV"/>
                    </w:rPr>
                    <w:t>"</w:t>
                  </w:r>
                  <w:r>
                    <w:rPr>
                      <w:rFonts w:ascii="Times New Roman" w:eastAsia="Times New Roman" w:hAnsi="Times New Roman"/>
                      <w:lang w:val="lv-LV"/>
                    </w:rPr>
                    <w:t>Ministru kabineta kārtības rullis</w:t>
                  </w:r>
                  <w:r w:rsidR="00F0421B">
                    <w:rPr>
                      <w:rFonts w:ascii="Times New Roman" w:eastAsia="Times New Roman" w:hAnsi="Times New Roman"/>
                      <w:lang w:val="lv-LV"/>
                    </w:rPr>
                    <w:t>"</w:t>
                  </w:r>
                  <w:r>
                    <w:rPr>
                      <w:rFonts w:ascii="Times New Roman" w:eastAsia="Times New Roman" w:hAnsi="Times New Roman"/>
                      <w:lang w:val="lv-LV"/>
                    </w:rPr>
                    <w:t>, kas paredz ieviest apvienotās anotācijas).</w:t>
                  </w:r>
                  <w:r>
                    <w:rPr>
                      <w:lang w:val="lv-LV"/>
                    </w:rPr>
                    <w:t xml:space="preserve"> Ja saistībā ar projektu ir nepieciešams izdarīt attiecīgus grozījumus arī citos hierarhiski tāda paša līmeņa tiesību aktos un tiesību aktu anotācijā ietveramā informācija par katru tiesību aktu ir identiska, tiesību aktu </w:t>
                  </w:r>
                  <w:r w:rsidR="0028501F">
                    <w:rPr>
                      <w:lang w:val="lv-LV"/>
                    </w:rPr>
                    <w:t xml:space="preserve">grozījumiem ir </w:t>
                  </w:r>
                  <w:r>
                    <w:rPr>
                      <w:lang w:val="lv-LV"/>
                    </w:rPr>
                    <w:t>vienād</w:t>
                  </w:r>
                  <w:r w:rsidR="0028501F">
                    <w:rPr>
                      <w:lang w:val="lv-LV"/>
                    </w:rPr>
                    <w:t>s</w:t>
                  </w:r>
                  <w:r>
                    <w:rPr>
                      <w:lang w:val="lv-LV"/>
                    </w:rPr>
                    <w:t xml:space="preserve"> pamatojum</w:t>
                  </w:r>
                  <w:r w:rsidR="0028501F">
                    <w:rPr>
                      <w:lang w:val="lv-LV"/>
                    </w:rPr>
                    <w:t>s</w:t>
                  </w:r>
                  <w:r>
                    <w:rPr>
                      <w:lang w:val="lv-LV"/>
                    </w:rPr>
                    <w:t xml:space="preserve">, ministrija var </w:t>
                  </w:r>
                  <w:r>
                    <w:rPr>
                      <w:rFonts w:ascii="Times New Roman" w:eastAsia="Times New Roman" w:hAnsi="Times New Roman"/>
                      <w:lang w:val="lv-LV"/>
                    </w:rPr>
                    <w:t>sagatavot apvienoto anotāciju. Piemēram, vairākos normatīv</w:t>
                  </w:r>
                  <w:r w:rsidR="00C31F18">
                    <w:rPr>
                      <w:rFonts w:ascii="Times New Roman" w:eastAsia="Times New Roman" w:hAnsi="Times New Roman"/>
                      <w:lang w:val="lv-LV"/>
                    </w:rPr>
                    <w:t>aj</w:t>
                  </w:r>
                  <w:r>
                    <w:rPr>
                      <w:rFonts w:ascii="Times New Roman" w:eastAsia="Times New Roman" w:hAnsi="Times New Roman"/>
                      <w:lang w:val="lv-LV"/>
                    </w:rPr>
                    <w:t xml:space="preserve">os aktos ir nepieciešami tehniski grozījumi un jāaizstāj termins </w:t>
                  </w:r>
                  <w:r w:rsidR="00C31F18">
                    <w:rPr>
                      <w:rFonts w:ascii="Times New Roman" w:eastAsia="Times New Roman" w:hAnsi="Times New Roman"/>
                      <w:lang w:val="lv-LV"/>
                    </w:rPr>
                    <w:t>"</w:t>
                  </w:r>
                  <w:r>
                    <w:rPr>
                      <w:rFonts w:ascii="Times New Roman" w:eastAsia="Times New Roman" w:hAnsi="Times New Roman"/>
                      <w:lang w:val="lv-LV"/>
                    </w:rPr>
                    <w:t>invalīda apliecība</w:t>
                  </w:r>
                  <w:r w:rsidR="00F0421B">
                    <w:rPr>
                      <w:rFonts w:ascii="Times New Roman" w:eastAsia="Times New Roman" w:hAnsi="Times New Roman"/>
                      <w:lang w:val="lv-LV"/>
                    </w:rPr>
                    <w:t>"</w:t>
                  </w:r>
                  <w:r w:rsidR="00C31F18">
                    <w:rPr>
                      <w:rFonts w:ascii="Times New Roman" w:eastAsia="Times New Roman" w:hAnsi="Times New Roman"/>
                      <w:lang w:val="lv-LV"/>
                    </w:rPr>
                    <w:t xml:space="preserve"> ar terminu "</w:t>
                  </w:r>
                  <w:r>
                    <w:rPr>
                      <w:rFonts w:ascii="Times New Roman" w:eastAsia="Times New Roman" w:hAnsi="Times New Roman"/>
                      <w:lang w:val="lv-LV"/>
                    </w:rPr>
                    <w:t>invaliditātes apliecība</w:t>
                  </w:r>
                  <w:r w:rsidR="00F0421B">
                    <w:rPr>
                      <w:rFonts w:ascii="Times New Roman" w:eastAsia="Times New Roman" w:hAnsi="Times New Roman"/>
                      <w:lang w:val="lv-LV"/>
                    </w:rPr>
                    <w:t>"</w:t>
                  </w:r>
                  <w:r>
                    <w:rPr>
                      <w:rFonts w:ascii="Times New Roman" w:eastAsia="Times New Roman" w:hAnsi="Times New Roman"/>
                      <w:lang w:val="lv-LV"/>
                    </w:rPr>
                    <w:t xml:space="preserve"> </w:t>
                  </w:r>
                  <w:r w:rsidR="00C31F18">
                    <w:rPr>
                      <w:rFonts w:ascii="Times New Roman" w:eastAsia="Times New Roman" w:hAnsi="Times New Roman"/>
                      <w:lang w:val="lv-LV"/>
                    </w:rPr>
                    <w:t>v</w:t>
                  </w:r>
                  <w:r>
                    <w:rPr>
                      <w:rFonts w:ascii="Times New Roman" w:eastAsia="Times New Roman" w:hAnsi="Times New Roman"/>
                      <w:lang w:val="lv-LV"/>
                    </w:rPr>
                    <w:t xml:space="preserve">ai jāaizstāj atsauces uz novecojušiem standartiem ar jaunākajām standartu versijām. Šajā gadījumā saturs nebūs vienveidīgs, bet pamats būs viens – aktualizēt atsauces uz standartiem. </w:t>
                  </w:r>
                </w:p>
                <w:p w14:paraId="34A7027A" w14:textId="4FEEFE0C" w:rsidR="00345355" w:rsidRDefault="00345355" w:rsidP="0028501F">
                  <w:pPr>
                    <w:pStyle w:val="ListParagraph"/>
                    <w:jc w:val="both"/>
                    <w:rPr>
                      <w:rFonts w:ascii="Times New Roman" w:eastAsia="Times New Roman" w:hAnsi="Times New Roman"/>
                      <w:lang w:val="lv-LV"/>
                    </w:rPr>
                  </w:pPr>
                  <w:r>
                    <w:rPr>
                      <w:rFonts w:ascii="Times New Roman" w:eastAsia="Times New Roman" w:hAnsi="Times New Roman"/>
                      <w:lang w:val="lv-LV"/>
                    </w:rPr>
                    <w:t>Ja par daļu no savstarpēji saistītiem projektiem ir iebildumi, bet par daļu nav, tad jāvērtē</w:t>
                  </w:r>
                  <w:r w:rsidR="00C31F18">
                    <w:rPr>
                      <w:rFonts w:ascii="Times New Roman" w:eastAsia="Times New Roman" w:hAnsi="Times New Roman"/>
                      <w:lang w:val="lv-LV"/>
                    </w:rPr>
                    <w:t>,</w:t>
                  </w:r>
                  <w:r>
                    <w:rPr>
                      <w:rFonts w:ascii="Times New Roman" w:eastAsia="Times New Roman" w:hAnsi="Times New Roman"/>
                      <w:lang w:val="lv-LV"/>
                    </w:rPr>
                    <w:t xml:space="preserve"> vai sagatavotie grozījumi ir vienveidīgi un vai tiem ir vienāds pamatojums, vai iebildumi ir tehniski un vai tie saskaņošanas laikā ir precizējami. Ministrija, ņemot vērā lietderības apsvērumus, var izvēlēties gatavot apvienoto anotāciju vai n</w:t>
                  </w:r>
                  <w:r w:rsidR="00C31F18">
                    <w:rPr>
                      <w:rFonts w:ascii="Times New Roman" w:eastAsia="Times New Roman" w:hAnsi="Times New Roman"/>
                      <w:lang w:val="lv-LV"/>
                    </w:rPr>
                    <w:t>e</w:t>
                  </w:r>
                  <w:r>
                    <w:rPr>
                      <w:rFonts w:ascii="Times New Roman" w:eastAsia="Times New Roman" w:hAnsi="Times New Roman"/>
                      <w:lang w:val="lv-LV"/>
                    </w:rPr>
                    <w:t>, jo apvienoto anotāciju ieviešanas mērķis ir mazināt administratīvo slogu, un to lietojums ir noteikts kā izvēles iespēja, nevis obligāts nosacījums. Apvienotajām anotācijām ir jānodrošina ērta informācijas iegūšana, tām jābūt pārskatām un viegli uztveramām. Apvienotās anotācijas nav aizpildāmas par likumprojektiem;</w:t>
                  </w:r>
                </w:p>
                <w:p w14:paraId="0616DD36" w14:textId="567085B0" w:rsidR="00345355" w:rsidRDefault="00345355" w:rsidP="0028501F">
                  <w:pPr>
                    <w:pStyle w:val="ListParagraph"/>
                    <w:numPr>
                      <w:ilvl w:val="0"/>
                      <w:numId w:val="2"/>
                    </w:numPr>
                    <w:jc w:val="both"/>
                    <w:rPr>
                      <w:rFonts w:ascii="Times New Roman" w:eastAsia="Times New Roman" w:hAnsi="Times New Roman"/>
                      <w:lang w:val="lv-LV"/>
                    </w:rPr>
                  </w:pPr>
                  <w:r>
                    <w:rPr>
                      <w:rFonts w:ascii="Times New Roman" w:eastAsia="Times New Roman" w:hAnsi="Times New Roman"/>
                      <w:lang w:val="lv-LV"/>
                    </w:rPr>
                    <w:t>tiek noteikts, ka anotācijas I sadaļas 2</w:t>
                  </w:r>
                  <w:r w:rsidR="00F0421B">
                    <w:rPr>
                      <w:rFonts w:ascii="Times New Roman" w:eastAsia="Times New Roman" w:hAnsi="Times New Roman"/>
                      <w:lang w:val="lv-LV"/>
                    </w:rPr>
                    <w:t>. p</w:t>
                  </w:r>
                  <w:r>
                    <w:rPr>
                      <w:rFonts w:ascii="Times New Roman" w:eastAsia="Times New Roman" w:hAnsi="Times New Roman"/>
                      <w:lang w:val="lv-LV"/>
                    </w:rPr>
                    <w:t>unktā tiek ietverta informācija par ietekmi uz pakalpojumiem sabiedrībai un to, vai tiek ieviesti jauni pakalpojumi, pilnveidoti esošie, pakalpojumi tiek elektronizēti, lai nodrošinātu ietekmes izvērtējumu par informāciju un komunikācijas tehnoloģiju ieviešanu un to risinājumiem.</w:t>
                  </w:r>
                  <w:r>
                    <w:rPr>
                      <w:lang w:val="lv-LV"/>
                    </w:rPr>
                    <w:t xml:space="preserve"> Šāds p</w:t>
                  </w:r>
                  <w:r>
                    <w:rPr>
                      <w:rFonts w:ascii="Times New Roman" w:eastAsia="Times New Roman" w:hAnsi="Times New Roman"/>
                      <w:lang w:val="lv-LV"/>
                    </w:rPr>
                    <w:t>apildinājums sniegs skaidru informāciju par to</w:t>
                  </w:r>
                  <w:r w:rsidR="00C31F18">
                    <w:rPr>
                      <w:rFonts w:ascii="Times New Roman" w:eastAsia="Times New Roman" w:hAnsi="Times New Roman"/>
                      <w:lang w:val="lv-LV"/>
                    </w:rPr>
                    <w:t>,</w:t>
                  </w:r>
                  <w:r>
                    <w:rPr>
                      <w:rFonts w:ascii="Times New Roman" w:eastAsia="Times New Roman" w:hAnsi="Times New Roman"/>
                      <w:lang w:val="lv-LV"/>
                    </w:rPr>
                    <w:t xml:space="preserve"> vai tiesību akta projekta ieviešanas rezultātā tiks izstrādāts jauns pakalpojums un kāds būs tā sniegšanas kanāls. Tas sekmēs tiesību aktu izstrādātāja </w:t>
                  </w:r>
                  <w:r>
                    <w:rPr>
                      <w:rFonts w:ascii="Times New Roman" w:eastAsia="Times New Roman" w:hAnsi="Times New Roman"/>
                      <w:lang w:val="lv-LV"/>
                    </w:rPr>
                    <w:lastRenderedPageBreak/>
                    <w:t>izpratni par pakalpojumu kā tiesību akta gala rezultātu. Savukārt atzinuma sniedzējs la</w:t>
                  </w:r>
                  <w:r w:rsidR="00C31F18">
                    <w:rPr>
                      <w:rFonts w:ascii="Times New Roman" w:eastAsia="Times New Roman" w:hAnsi="Times New Roman"/>
                      <w:lang w:val="lv-LV"/>
                    </w:rPr>
                    <w:t>ikus</w:t>
                  </w:r>
                  <w:r>
                    <w:rPr>
                      <w:rFonts w:ascii="Times New Roman" w:eastAsia="Times New Roman" w:hAnsi="Times New Roman"/>
                      <w:lang w:val="lv-LV"/>
                    </w:rPr>
                    <w:t xml:space="preserve"> gūs iespēju pārbaudīt pakalpojuma sasaisti ar atzinuma sniedzēja pakalpojumiem un, izrietoši, ar valsts pārvaldes pakalpojumu portālā (</w:t>
                  </w:r>
                  <w:proofErr w:type="spellStart"/>
                  <w:r>
                    <w:rPr>
                      <w:rFonts w:ascii="Times New Roman" w:eastAsia="Times New Roman" w:hAnsi="Times New Roman"/>
                      <w:lang w:val="lv-LV"/>
                    </w:rPr>
                    <w:t>www.latvija.lv</w:t>
                  </w:r>
                  <w:proofErr w:type="spellEnd"/>
                  <w:r>
                    <w:rPr>
                      <w:rFonts w:ascii="Times New Roman" w:eastAsia="Times New Roman" w:hAnsi="Times New Roman"/>
                      <w:lang w:val="lv-LV"/>
                    </w:rPr>
                    <w:t>) ietvertajiem pakalpojumiem. Papildus tam pakalpojuma turētājam ir pienākums pakalpojuma aprakstu ievietot portālā (</w:t>
                  </w:r>
                  <w:proofErr w:type="spellStart"/>
                  <w:r>
                    <w:rPr>
                      <w:rFonts w:ascii="Times New Roman" w:eastAsia="Times New Roman" w:hAnsi="Times New Roman"/>
                      <w:lang w:val="lv-LV"/>
                    </w:rPr>
                    <w:t>www.latvija.lv</w:t>
                  </w:r>
                  <w:proofErr w:type="spellEnd"/>
                  <w:r>
                    <w:rPr>
                      <w:rFonts w:ascii="Times New Roman" w:eastAsia="Times New Roman" w:hAnsi="Times New Roman"/>
                      <w:lang w:val="lv-LV"/>
                    </w:rPr>
                    <w:t xml:space="preserve">). Šī informācija anotācijā signalizēs Vides </w:t>
                  </w:r>
                  <w:r w:rsidR="00CC60F1">
                    <w:rPr>
                      <w:rFonts w:ascii="Times New Roman" w:eastAsia="Times New Roman" w:hAnsi="Times New Roman"/>
                      <w:lang w:val="lv-LV"/>
                    </w:rPr>
                    <w:t xml:space="preserve">aizsardzības </w:t>
                  </w:r>
                  <w:r>
                    <w:rPr>
                      <w:rFonts w:ascii="Times New Roman" w:eastAsia="Times New Roman" w:hAnsi="Times New Roman"/>
                      <w:lang w:val="lv-LV"/>
                    </w:rPr>
                    <w:t>un reģionālās at</w:t>
                  </w:r>
                  <w:r w:rsidR="007506D6">
                    <w:rPr>
                      <w:rFonts w:ascii="Times New Roman" w:eastAsia="Times New Roman" w:hAnsi="Times New Roman"/>
                      <w:lang w:val="lv-LV"/>
                    </w:rPr>
                    <w:t>tīstības ministrijai un Valsts r</w:t>
                  </w:r>
                  <w:r>
                    <w:rPr>
                      <w:rFonts w:ascii="Times New Roman" w:eastAsia="Times New Roman" w:hAnsi="Times New Roman"/>
                      <w:lang w:val="lv-LV"/>
                    </w:rPr>
                    <w:t>eģionālās attīstības aģentūrai, ka gaidāms jauns pakalpojuma pieteikums</w:t>
                  </w:r>
                  <w:r w:rsidR="007506D6">
                    <w:rPr>
                      <w:rFonts w:ascii="Times New Roman" w:eastAsia="Times New Roman" w:hAnsi="Times New Roman"/>
                      <w:lang w:val="lv-LV"/>
                    </w:rPr>
                    <w:t>,</w:t>
                  </w:r>
                  <w:r>
                    <w:rPr>
                      <w:rFonts w:ascii="Times New Roman" w:eastAsia="Times New Roman" w:hAnsi="Times New Roman"/>
                      <w:lang w:val="lv-LV"/>
                    </w:rPr>
                    <w:t xml:space="preserve"> un, ja nepieciešams, ļaus </w:t>
                  </w:r>
                  <w:r w:rsidR="00C31F18">
                    <w:rPr>
                      <w:rFonts w:ascii="Times New Roman" w:eastAsia="Times New Roman" w:hAnsi="Times New Roman"/>
                      <w:lang w:val="lv-LV"/>
                    </w:rPr>
                    <w:t>laikus</w:t>
                  </w:r>
                  <w:r>
                    <w:rPr>
                      <w:rFonts w:ascii="Times New Roman" w:eastAsia="Times New Roman" w:hAnsi="Times New Roman"/>
                      <w:lang w:val="lv-LV"/>
                    </w:rPr>
                    <w:t xml:space="preserve"> labot neprecizitātes pakalpojuma nosaukumā un kanālos; </w:t>
                  </w:r>
                </w:p>
                <w:p w14:paraId="363120C2" w14:textId="2AA0E02B" w:rsidR="00345355" w:rsidRDefault="00345355" w:rsidP="0028501F">
                  <w:pPr>
                    <w:pStyle w:val="ListParagraph"/>
                    <w:numPr>
                      <w:ilvl w:val="0"/>
                      <w:numId w:val="2"/>
                    </w:numPr>
                    <w:jc w:val="both"/>
                    <w:rPr>
                      <w:rFonts w:ascii="Times New Roman" w:eastAsia="Times New Roman" w:hAnsi="Times New Roman"/>
                      <w:lang w:val="lv-LV"/>
                    </w:rPr>
                  </w:pPr>
                  <w:r>
                    <w:rPr>
                      <w:rFonts w:ascii="Times New Roman" w:eastAsia="Times New Roman" w:hAnsi="Times New Roman"/>
                      <w:lang w:val="lv-LV"/>
                    </w:rPr>
                    <w:t xml:space="preserve">precizēts skaidrojums par ietekmes pēcpārbaudes izvērtējuma veikšanu saistībā ar tiesību akta īstenošanu </w:t>
                  </w:r>
                  <w:proofErr w:type="gramStart"/>
                  <w:r>
                    <w:rPr>
                      <w:rFonts w:ascii="Times New Roman" w:eastAsia="Times New Roman" w:hAnsi="Times New Roman"/>
                      <w:lang w:val="lv-LV"/>
                    </w:rPr>
                    <w:t>(</w:t>
                  </w:r>
                  <w:proofErr w:type="gramEnd"/>
                  <w:r>
                    <w:rPr>
                      <w:rFonts w:ascii="Times New Roman" w:eastAsia="Times New Roman" w:hAnsi="Times New Roman"/>
                      <w:lang w:val="lv-LV"/>
                    </w:rPr>
                    <w:t>instrukcija jau šobrīd paredz, ka</w:t>
                  </w:r>
                  <w:r w:rsidR="00C31F18">
                    <w:rPr>
                      <w:rFonts w:ascii="Times New Roman" w:eastAsia="Times New Roman" w:hAnsi="Times New Roman"/>
                      <w:lang w:val="lv-LV"/>
                    </w:rPr>
                    <w:t xml:space="preserve">, ja </w:t>
                  </w:r>
                  <w:r>
                    <w:rPr>
                      <w:rFonts w:ascii="Times New Roman" w:eastAsia="Times New Roman" w:hAnsi="Times New Roman"/>
                      <w:lang w:val="lv-LV"/>
                    </w:rPr>
                    <w:t>nepieciešams</w:t>
                  </w:r>
                  <w:r w:rsidR="00C31F18">
                    <w:rPr>
                      <w:rFonts w:ascii="Times New Roman" w:eastAsia="Times New Roman" w:hAnsi="Times New Roman"/>
                      <w:lang w:val="lv-LV"/>
                    </w:rPr>
                    <w:t>,</w:t>
                  </w:r>
                  <w:r>
                    <w:rPr>
                      <w:rFonts w:ascii="Times New Roman" w:eastAsia="Times New Roman" w:hAnsi="Times New Roman"/>
                      <w:lang w:val="lv-LV"/>
                    </w:rPr>
                    <w:t xml:space="preserve"> jānorāda, vai tiks veikts ietekmes pēcpārbaudes izvērtējums. Valsts kanceleja precizē minēto tekstu un norāda, ka ir jāiekļauj arī termiņš, kādā šis izvērtējums tiks veikts, lai ieinteresētās puses būtu informētas. Vienlaikus, lai nodrošinātu sekmīgu ietekmes pēcpārbaudes izvērtējumu veikšanu, nepieciešams atskaites punkts un noteikti rezultāti, kādus vēlams sasniegt, ieviešot tiesību akta projektu); </w:t>
                  </w:r>
                </w:p>
                <w:p w14:paraId="15C2788A" w14:textId="0FB4FB69" w:rsidR="00345355" w:rsidRDefault="00345355" w:rsidP="0028501F">
                  <w:pPr>
                    <w:pStyle w:val="ListParagraph"/>
                    <w:numPr>
                      <w:ilvl w:val="0"/>
                      <w:numId w:val="2"/>
                    </w:numPr>
                    <w:jc w:val="both"/>
                    <w:rPr>
                      <w:rFonts w:ascii="Times New Roman" w:eastAsia="Times New Roman" w:hAnsi="Times New Roman"/>
                      <w:lang w:val="lv-LV"/>
                    </w:rPr>
                  </w:pPr>
                  <w:r>
                    <w:rPr>
                      <w:rFonts w:ascii="Times New Roman" w:eastAsia="Times New Roman" w:hAnsi="Times New Roman"/>
                      <w:lang w:val="lv-LV"/>
                    </w:rPr>
                    <w:t xml:space="preserve">precizēta informācija par ietekmes uz tautsaimniecību un sabiedrības mērķgrupām veikšanu, izvērtējot ietekmi uz mazajiem un vidējiem uzņēmumiem, mikrouzņēmumiem un </w:t>
                  </w:r>
                  <w:proofErr w:type="spellStart"/>
                  <w:r>
                    <w:rPr>
                      <w:rFonts w:ascii="Times New Roman" w:eastAsia="Times New Roman" w:hAnsi="Times New Roman"/>
                      <w:lang w:val="lv-LV"/>
                    </w:rPr>
                    <w:t>jaunuzņēmumiem</w:t>
                  </w:r>
                  <w:proofErr w:type="spellEnd"/>
                  <w:r>
                    <w:rPr>
                      <w:rFonts w:ascii="Times New Roman" w:eastAsia="Times New Roman" w:hAnsi="Times New Roman"/>
                      <w:lang w:val="lv-LV"/>
                    </w:rPr>
                    <w:t xml:space="preserve"> (Ekonomikas ministrijas sagatavotā informācija par mazo un vidējo uzņēmumu testu pieejama </w:t>
                  </w:r>
                  <w:r w:rsidR="00CC60F1">
                    <w:rPr>
                      <w:rFonts w:ascii="Times New Roman" w:eastAsia="Times New Roman" w:hAnsi="Times New Roman"/>
                      <w:lang w:val="lv-LV"/>
                    </w:rPr>
                    <w:t>Valsts kancelejas tīmekļvietnē</w:t>
                  </w:r>
                  <w:proofErr w:type="gramStart"/>
                  <w:r w:rsidR="00CC60F1">
                    <w:rPr>
                      <w:rFonts w:ascii="Times New Roman" w:eastAsia="Times New Roman" w:hAnsi="Times New Roman"/>
                      <w:lang w:val="lv-LV"/>
                    </w:rPr>
                    <w:t xml:space="preserve"> </w:t>
                  </w:r>
                  <w:r>
                    <w:rPr>
                      <w:rFonts w:ascii="Times New Roman" w:eastAsia="Times New Roman" w:hAnsi="Times New Roman"/>
                      <w:lang w:val="lv-LV"/>
                    </w:rPr>
                    <w:t xml:space="preserve"> </w:t>
                  </w:r>
                  <w:proofErr w:type="gramEnd"/>
                  <w:r w:rsidR="00464E28">
                    <w:fldChar w:fldCharType="begin"/>
                  </w:r>
                  <w:r w:rsidR="00464E28" w:rsidRPr="00CC60F1">
                    <w:rPr>
                      <w:lang w:val="lv-LV"/>
                    </w:rPr>
                    <w:instrText xml:space="preserve"> HYPERLINK "http://www.mk.gov.lv/lv/content/metodiskas-rokasgramatas-un-apmacibas" </w:instrText>
                  </w:r>
                  <w:r w:rsidR="00464E28">
                    <w:fldChar w:fldCharType="separate"/>
                  </w:r>
                  <w:r w:rsidR="00E66257" w:rsidRPr="009045CF">
                    <w:rPr>
                      <w:rStyle w:val="Hyperlink"/>
                      <w:rFonts w:ascii="Times New Roman" w:eastAsia="Times New Roman" w:hAnsi="Times New Roman"/>
                      <w:lang w:val="lv-LV"/>
                    </w:rPr>
                    <w:t>http://www.mk.gov.lv/lv/content/metodiskas-rokasgramatas-un-apmacibas</w:t>
                  </w:r>
                  <w:r w:rsidR="00464E28">
                    <w:rPr>
                      <w:rStyle w:val="Hyperlink"/>
                      <w:rFonts w:ascii="Times New Roman" w:eastAsia="Times New Roman" w:hAnsi="Times New Roman"/>
                      <w:lang w:val="lv-LV"/>
                    </w:rPr>
                    <w:fldChar w:fldCharType="end"/>
                  </w:r>
                  <w:r>
                    <w:rPr>
                      <w:rFonts w:ascii="Times New Roman" w:eastAsia="Times New Roman" w:hAnsi="Times New Roman"/>
                      <w:lang w:val="lv-LV"/>
                    </w:rPr>
                    <w:t xml:space="preserve">), ietekmi uz konkurenci (Ekonomiskās sadarbības un attīstības organizācijas (turpmāk – OECD) vadlīnijas </w:t>
                  </w:r>
                  <w:r w:rsidR="00C31F18">
                    <w:rPr>
                      <w:rFonts w:ascii="Times New Roman" w:eastAsia="Times New Roman" w:hAnsi="Times New Roman"/>
                      <w:lang w:val="lv-LV"/>
                    </w:rPr>
                    <w:t>–</w:t>
                  </w:r>
                  <w:r>
                    <w:rPr>
                      <w:rFonts w:ascii="Times New Roman" w:eastAsia="Times New Roman" w:hAnsi="Times New Roman"/>
                      <w:lang w:val="lv-LV"/>
                    </w:rPr>
                    <w:t xml:space="preserve"> https://www</w:t>
                  </w:r>
                  <w:r w:rsidR="00F0421B">
                    <w:rPr>
                      <w:rFonts w:ascii="Times New Roman" w:eastAsia="Times New Roman" w:hAnsi="Times New Roman"/>
                      <w:lang w:val="lv-LV"/>
                    </w:rPr>
                    <w:t>.o</w:t>
                  </w:r>
                  <w:r>
                    <w:rPr>
                      <w:rFonts w:ascii="Times New Roman" w:eastAsia="Times New Roman" w:hAnsi="Times New Roman"/>
                      <w:lang w:val="lv-LV"/>
                    </w:rPr>
                    <w:t>ecd</w:t>
                  </w:r>
                  <w:r w:rsidR="00CC60F1">
                    <w:rPr>
                      <w:rFonts w:ascii="Times New Roman" w:eastAsia="Times New Roman" w:hAnsi="Times New Roman"/>
                      <w:lang w:val="lv-LV"/>
                    </w:rPr>
                    <w:t>.</w:t>
                  </w:r>
                  <w:r w:rsidR="00F0421B">
                    <w:rPr>
                      <w:rFonts w:ascii="Times New Roman" w:eastAsia="Times New Roman" w:hAnsi="Times New Roman"/>
                      <w:lang w:val="lv-LV"/>
                    </w:rPr>
                    <w:t>o</w:t>
                  </w:r>
                  <w:r>
                    <w:rPr>
                      <w:rFonts w:ascii="Times New Roman" w:eastAsia="Times New Roman" w:hAnsi="Times New Roman"/>
                      <w:lang w:val="lv-LV"/>
                    </w:rPr>
                    <w:t>rg/daf/competition/46193173</w:t>
                  </w:r>
                  <w:r w:rsidR="00C31F18">
                    <w:rPr>
                      <w:rFonts w:ascii="Times New Roman" w:eastAsia="Times New Roman" w:hAnsi="Times New Roman"/>
                      <w:lang w:val="lv-LV"/>
                    </w:rPr>
                    <w:t>.</w:t>
                  </w:r>
                  <w:r w:rsidR="00F0421B">
                    <w:rPr>
                      <w:rFonts w:ascii="Times New Roman" w:eastAsia="Times New Roman" w:hAnsi="Times New Roman"/>
                      <w:lang w:val="lv-LV"/>
                    </w:rPr>
                    <w:t>p</w:t>
                  </w:r>
                  <w:r>
                    <w:rPr>
                      <w:rFonts w:ascii="Times New Roman" w:eastAsia="Times New Roman" w:hAnsi="Times New Roman"/>
                      <w:lang w:val="lv-LV"/>
                    </w:rPr>
                    <w:t xml:space="preserve">df). Papildus grozījumiem instrukcijā tiks </w:t>
                  </w:r>
                  <w:r w:rsidR="00C31F18">
                    <w:rPr>
                      <w:rFonts w:ascii="Times New Roman" w:eastAsia="Times New Roman" w:hAnsi="Times New Roman"/>
                      <w:lang w:val="lv-LV"/>
                    </w:rPr>
                    <w:t xml:space="preserve">aktualizēts </w:t>
                  </w:r>
                  <w:r>
                    <w:rPr>
                      <w:rFonts w:ascii="Times New Roman" w:eastAsia="Times New Roman" w:hAnsi="Times New Roman"/>
                      <w:lang w:val="lv-LV"/>
                    </w:rPr>
                    <w:t>anotācijas aizpildīšanas metodisk</w:t>
                  </w:r>
                  <w:r w:rsidR="00C31F18">
                    <w:rPr>
                      <w:rFonts w:ascii="Times New Roman" w:eastAsia="Times New Roman" w:hAnsi="Times New Roman"/>
                      <w:lang w:val="lv-LV"/>
                    </w:rPr>
                    <w:t>ais materiāls</w:t>
                  </w:r>
                  <w:r>
                    <w:rPr>
                      <w:rFonts w:ascii="Times New Roman" w:eastAsia="Times New Roman" w:hAnsi="Times New Roman"/>
                      <w:lang w:val="lv-LV"/>
                    </w:rPr>
                    <w:t xml:space="preserve"> – rokasgrāmata, </w:t>
                  </w:r>
                  <w:r w:rsidR="00C31F18">
                    <w:rPr>
                      <w:rFonts w:ascii="Times New Roman" w:eastAsia="Times New Roman" w:hAnsi="Times New Roman"/>
                      <w:lang w:val="lv-LV"/>
                    </w:rPr>
                    <w:t>sniedzot</w:t>
                  </w:r>
                  <w:r>
                    <w:rPr>
                      <w:rFonts w:ascii="Times New Roman" w:eastAsia="Times New Roman" w:hAnsi="Times New Roman"/>
                      <w:lang w:val="lv-LV"/>
                    </w:rPr>
                    <w:t xml:space="preserve"> </w:t>
                  </w:r>
                  <w:r w:rsidR="00C31F18">
                    <w:rPr>
                      <w:rFonts w:ascii="Times New Roman" w:eastAsia="Times New Roman" w:hAnsi="Times New Roman"/>
                      <w:lang w:val="lv-LV"/>
                    </w:rPr>
                    <w:t xml:space="preserve">grozījumu </w:t>
                  </w:r>
                  <w:r>
                    <w:rPr>
                      <w:rFonts w:ascii="Times New Roman" w:eastAsia="Times New Roman" w:hAnsi="Times New Roman"/>
                      <w:lang w:val="lv-LV"/>
                    </w:rPr>
                    <w:t>skaidro</w:t>
                  </w:r>
                  <w:r w:rsidR="00C31F18">
                    <w:rPr>
                      <w:rFonts w:ascii="Times New Roman" w:eastAsia="Times New Roman" w:hAnsi="Times New Roman"/>
                      <w:lang w:val="lv-LV"/>
                    </w:rPr>
                    <w:t>jumu</w:t>
                  </w:r>
                  <w:r>
                    <w:rPr>
                      <w:rFonts w:ascii="Times New Roman" w:eastAsia="Times New Roman" w:hAnsi="Times New Roman"/>
                      <w:lang w:val="lv-LV"/>
                    </w:rPr>
                    <w:t>. 2015</w:t>
                  </w:r>
                  <w:r w:rsidR="00F0421B">
                    <w:rPr>
                      <w:rFonts w:ascii="Times New Roman" w:eastAsia="Times New Roman" w:hAnsi="Times New Roman"/>
                      <w:lang w:val="lv-LV"/>
                    </w:rPr>
                    <w:t>. g</w:t>
                  </w:r>
                  <w:r>
                    <w:rPr>
                      <w:rFonts w:ascii="Times New Roman" w:eastAsia="Times New Roman" w:hAnsi="Times New Roman"/>
                      <w:lang w:val="lv-LV"/>
                    </w:rPr>
                    <w:t>ada 26</w:t>
                  </w:r>
                  <w:r w:rsidR="00F0421B">
                    <w:rPr>
                      <w:rFonts w:ascii="Times New Roman" w:eastAsia="Times New Roman" w:hAnsi="Times New Roman"/>
                      <w:lang w:val="lv-LV"/>
                    </w:rPr>
                    <w:t>.</w:t>
                  </w:r>
                  <w:r w:rsidR="00C31F18">
                    <w:rPr>
                      <w:rFonts w:ascii="Times New Roman" w:eastAsia="Times New Roman" w:hAnsi="Times New Roman"/>
                      <w:lang w:val="lv-LV"/>
                    </w:rPr>
                    <w:t> </w:t>
                  </w:r>
                  <w:r w:rsidR="00F0421B">
                    <w:rPr>
                      <w:rFonts w:ascii="Times New Roman" w:eastAsia="Times New Roman" w:hAnsi="Times New Roman"/>
                      <w:lang w:val="lv-LV"/>
                    </w:rPr>
                    <w:t>m</w:t>
                  </w:r>
                  <w:r>
                    <w:rPr>
                      <w:rFonts w:ascii="Times New Roman" w:eastAsia="Times New Roman" w:hAnsi="Times New Roman"/>
                      <w:lang w:val="lv-LV"/>
                    </w:rPr>
                    <w:t xml:space="preserve">arta Valsts sekretāru sanāksmē tika diskutēts par sākotnējās ietekmes izvērtējumu kvalitāti, tostarp nepieciešamību veikt mazo </w:t>
                  </w:r>
                  <w:r w:rsidR="00C31F18">
                    <w:rPr>
                      <w:rFonts w:ascii="Times New Roman" w:eastAsia="Times New Roman" w:hAnsi="Times New Roman"/>
                      <w:lang w:val="lv-LV"/>
                    </w:rPr>
                    <w:t>un</w:t>
                  </w:r>
                  <w:r>
                    <w:rPr>
                      <w:rFonts w:ascii="Times New Roman" w:eastAsia="Times New Roman" w:hAnsi="Times New Roman"/>
                      <w:lang w:val="lv-LV"/>
                    </w:rPr>
                    <w:t xml:space="preserve"> vidējo uzņēmumu testu. Sanāksmē tika nolemts, ka</w:t>
                  </w:r>
                  <w:r>
                    <w:rPr>
                      <w:lang w:val="lv-LV"/>
                    </w:rPr>
                    <w:t xml:space="preserve"> </w:t>
                  </w:r>
                  <w:r>
                    <w:rPr>
                      <w:rFonts w:ascii="Times New Roman" w:eastAsia="Times New Roman" w:hAnsi="Times New Roman"/>
                      <w:lang w:val="lv-LV"/>
                    </w:rPr>
                    <w:t xml:space="preserve">Ekonomikas ministrijai ir jānosūta Valsts kancelejai metodiskie norādījumi mazo </w:t>
                  </w:r>
                  <w:r w:rsidR="00C31F18">
                    <w:rPr>
                      <w:rFonts w:ascii="Times New Roman" w:eastAsia="Times New Roman" w:hAnsi="Times New Roman"/>
                      <w:lang w:val="lv-LV"/>
                    </w:rPr>
                    <w:t>un</w:t>
                  </w:r>
                  <w:r>
                    <w:rPr>
                      <w:rFonts w:ascii="Times New Roman" w:eastAsia="Times New Roman" w:hAnsi="Times New Roman"/>
                      <w:lang w:val="lv-LV"/>
                    </w:rPr>
                    <w:t xml:space="preserve"> vidējo uzņēmumu testa veikšanai, lai aizpildītu anotācijas II</w:t>
                  </w:r>
                  <w:r w:rsidR="00C31F18">
                    <w:rPr>
                      <w:rFonts w:ascii="Times New Roman" w:eastAsia="Times New Roman" w:hAnsi="Times New Roman"/>
                      <w:lang w:val="lv-LV"/>
                    </w:rPr>
                    <w:t> </w:t>
                  </w:r>
                  <w:r>
                    <w:rPr>
                      <w:rFonts w:ascii="Times New Roman" w:eastAsia="Times New Roman" w:hAnsi="Times New Roman"/>
                      <w:lang w:val="lv-LV"/>
                    </w:rPr>
                    <w:t xml:space="preserve">sadaļu </w:t>
                  </w:r>
                  <w:r w:rsidR="00F0421B">
                    <w:rPr>
                      <w:rFonts w:ascii="Times New Roman" w:eastAsia="Times New Roman" w:hAnsi="Times New Roman"/>
                      <w:lang w:val="lv-LV"/>
                    </w:rPr>
                    <w:t>"</w:t>
                  </w:r>
                  <w:r>
                    <w:rPr>
                      <w:rFonts w:ascii="Times New Roman" w:eastAsia="Times New Roman" w:hAnsi="Times New Roman"/>
                      <w:lang w:val="lv-LV"/>
                    </w:rPr>
                    <w:t>Tiesību akta projekta ietekme uz sabiedrību, tautsaimniecības attīstību un administratīvo slogu</w:t>
                  </w:r>
                  <w:r w:rsidR="00C31F18">
                    <w:rPr>
                      <w:rFonts w:ascii="Times New Roman" w:eastAsia="Times New Roman" w:hAnsi="Times New Roman"/>
                      <w:lang w:val="lv-LV"/>
                    </w:rPr>
                    <w:t>"</w:t>
                  </w:r>
                  <w:r>
                    <w:rPr>
                      <w:rFonts w:ascii="Times New Roman" w:eastAsia="Times New Roman" w:hAnsi="Times New Roman"/>
                      <w:lang w:val="lv-LV"/>
                    </w:rPr>
                    <w:t xml:space="preserve">. Valsts kanceleja šos metodiskos norādījumus ir </w:t>
                  </w:r>
                  <w:r w:rsidR="00C31F18">
                    <w:rPr>
                      <w:rFonts w:ascii="Times New Roman" w:eastAsia="Times New Roman" w:hAnsi="Times New Roman"/>
                      <w:lang w:val="lv-LV"/>
                    </w:rPr>
                    <w:t>no</w:t>
                  </w:r>
                  <w:r>
                    <w:rPr>
                      <w:rFonts w:ascii="Times New Roman" w:eastAsia="Times New Roman" w:hAnsi="Times New Roman"/>
                      <w:lang w:val="lv-LV"/>
                    </w:rPr>
                    <w:t xml:space="preserve">sūtījusi visām ministrijām, kā arī ievietojusi savā </w:t>
                  </w:r>
                  <w:r w:rsidR="00C31F18">
                    <w:rPr>
                      <w:rFonts w:ascii="Times New Roman" w:eastAsia="Times New Roman" w:hAnsi="Times New Roman"/>
                      <w:lang w:val="lv-LV"/>
                    </w:rPr>
                    <w:t>tīmekļvietnē</w:t>
                  </w:r>
                  <w:r>
                    <w:rPr>
                      <w:rFonts w:ascii="Times New Roman" w:eastAsia="Times New Roman" w:hAnsi="Times New Roman"/>
                      <w:lang w:val="lv-LV"/>
                    </w:rPr>
                    <w:t>. 2009</w:t>
                  </w:r>
                  <w:r w:rsidR="00F0421B">
                    <w:rPr>
                      <w:rFonts w:ascii="Times New Roman" w:eastAsia="Times New Roman" w:hAnsi="Times New Roman"/>
                      <w:lang w:val="lv-LV"/>
                    </w:rPr>
                    <w:t>. g</w:t>
                  </w:r>
                  <w:r>
                    <w:rPr>
                      <w:rFonts w:ascii="Times New Roman" w:eastAsia="Times New Roman" w:hAnsi="Times New Roman"/>
                      <w:lang w:val="lv-LV"/>
                    </w:rPr>
                    <w:t>ada 15</w:t>
                  </w:r>
                  <w:r w:rsidR="00F0421B">
                    <w:rPr>
                      <w:rFonts w:ascii="Times New Roman" w:eastAsia="Times New Roman" w:hAnsi="Times New Roman"/>
                      <w:lang w:val="lv-LV"/>
                    </w:rPr>
                    <w:t>.</w:t>
                  </w:r>
                  <w:r w:rsidR="00C31F18">
                    <w:rPr>
                      <w:rFonts w:ascii="Times New Roman" w:eastAsia="Times New Roman" w:hAnsi="Times New Roman"/>
                      <w:lang w:val="lv-LV"/>
                    </w:rPr>
                    <w:t> </w:t>
                  </w:r>
                  <w:r w:rsidR="00F0421B">
                    <w:rPr>
                      <w:rFonts w:ascii="Times New Roman" w:eastAsia="Times New Roman" w:hAnsi="Times New Roman"/>
                      <w:lang w:val="lv-LV"/>
                    </w:rPr>
                    <w:t>j</w:t>
                  </w:r>
                  <w:r>
                    <w:rPr>
                      <w:rFonts w:ascii="Times New Roman" w:eastAsia="Times New Roman" w:hAnsi="Times New Roman"/>
                      <w:lang w:val="lv-LV"/>
                    </w:rPr>
                    <w:t>anvārī Eiropas Komisija ir publicējusi Vadlīnijas par normatīvā regulējuma ietekmes novērtējuma veikšanu</w:t>
                  </w:r>
                  <w:r w:rsidR="00C31F18">
                    <w:rPr>
                      <w:rFonts w:ascii="Times New Roman" w:eastAsia="Times New Roman" w:hAnsi="Times New Roman"/>
                      <w:lang w:val="lv-LV"/>
                    </w:rPr>
                    <w:t>, lai</w:t>
                  </w:r>
                  <w:r>
                    <w:rPr>
                      <w:rFonts w:ascii="Times New Roman" w:eastAsia="Times New Roman" w:hAnsi="Times New Roman"/>
                      <w:lang w:val="lv-LV"/>
                    </w:rPr>
                    <w:t xml:space="preserve"> uzlabot</w:t>
                  </w:r>
                  <w:r w:rsidR="00C31F18">
                    <w:rPr>
                      <w:rFonts w:ascii="Times New Roman" w:eastAsia="Times New Roman" w:hAnsi="Times New Roman"/>
                      <w:lang w:val="lv-LV"/>
                    </w:rPr>
                    <w:t>u</w:t>
                  </w:r>
                  <w:r>
                    <w:rPr>
                      <w:rFonts w:ascii="Times New Roman" w:eastAsia="Times New Roman" w:hAnsi="Times New Roman"/>
                      <w:lang w:val="lv-LV"/>
                    </w:rPr>
                    <w:t xml:space="preserve"> normatīvo aktu kvalitāti un to sagatavošanas procesu, sniedzot norādījumus, kā analizēt tiesību aktu projektu iespējamo ekonomisko, vides un sociālo ietekmi, izmaksas un ieguvumus, un attiecīgi nodrošinot iespēju pieņemt lēmumu par labākajiem risinājumiem tiesiskā regulējuma nodrošināšanai. Kā norāda Eiropas Komisija, viens no normatīvo aktu kvalitatīva ietekmes novērtējuma sagatavošanas pamatnosacījumiem ir mazo un vidējo uzņēmumu testa veikšana (detalizētāk par mazo un vidējo uzņēmumu testu var </w:t>
                  </w:r>
                  <w:r w:rsidR="00CC60F1">
                    <w:rPr>
                      <w:rFonts w:ascii="Times New Roman" w:eastAsia="Times New Roman" w:hAnsi="Times New Roman"/>
                      <w:lang w:val="lv-LV"/>
                    </w:rPr>
                    <w:t>uzzināt</w:t>
                  </w:r>
                  <w:proofErr w:type="gramStart"/>
                  <w:r w:rsidR="00CC60F1">
                    <w:rPr>
                      <w:rFonts w:ascii="Times New Roman" w:eastAsia="Times New Roman" w:hAnsi="Times New Roman"/>
                      <w:lang w:val="lv-LV"/>
                    </w:rPr>
                    <w:t xml:space="preserve"> </w:t>
                  </w:r>
                  <w:bookmarkStart w:id="0" w:name="_GoBack"/>
                  <w:bookmarkEnd w:id="0"/>
                  <w:r>
                    <w:rPr>
                      <w:rFonts w:ascii="Times New Roman" w:eastAsia="Times New Roman" w:hAnsi="Times New Roman"/>
                      <w:lang w:val="lv-LV"/>
                    </w:rPr>
                    <w:t xml:space="preserve"> </w:t>
                  </w:r>
                  <w:proofErr w:type="gramEnd"/>
                  <w:r>
                    <w:rPr>
                      <w:rFonts w:ascii="Times New Roman" w:eastAsia="Times New Roman" w:hAnsi="Times New Roman"/>
                      <w:lang w:val="lv-LV"/>
                    </w:rPr>
                    <w:t>Eiropas Komisijas tīmekļvietnē</w:t>
                  </w:r>
                  <w:r w:rsidR="00CC60F1">
                    <w:rPr>
                      <w:rFonts w:ascii="Times New Roman" w:eastAsia="Times New Roman" w:hAnsi="Times New Roman"/>
                      <w:lang w:val="lv-LV"/>
                    </w:rPr>
                    <w:t xml:space="preserve"> </w:t>
                  </w:r>
                  <w:hyperlink r:id="rId10" w:history="1">
                    <w:r w:rsidR="00CC60F1" w:rsidRPr="009010E0">
                      <w:rPr>
                        <w:rStyle w:val="Hyperlink"/>
                        <w:rFonts w:ascii="Times New Roman" w:eastAsia="Times New Roman" w:hAnsi="Times New Roman"/>
                        <w:lang w:val="lv-LV"/>
                      </w:rPr>
                      <w:t>https://ec.europa.eu/growth/</w:t>
                    </w:r>
                    <w:r w:rsidR="00CC60F1" w:rsidRPr="009010E0">
                      <w:rPr>
                        <w:rStyle w:val="Hyperlink"/>
                        <w:rFonts w:ascii="Times New Roman" w:eastAsia="Times New Roman" w:hAnsi="Times New Roman"/>
                        <w:lang w:val="lv-LV"/>
                      </w:rPr>
                      <w:br/>
                      <w:t>smes/business-friendly-environment/small-business-act/sme-</w:t>
                    </w:r>
                    <w:r w:rsidR="00CC60F1" w:rsidRPr="009010E0">
                      <w:rPr>
                        <w:rStyle w:val="Hyperlink"/>
                        <w:rFonts w:ascii="Times New Roman" w:eastAsia="Times New Roman" w:hAnsi="Times New Roman"/>
                        <w:lang w:val="lv-LV"/>
                      </w:rPr>
                      <w:lastRenderedPageBreak/>
                      <w:t>test_en</w:t>
                    </w:r>
                  </w:hyperlink>
                  <w:r>
                    <w:rPr>
                      <w:rFonts w:ascii="Times New Roman" w:eastAsia="Times New Roman" w:hAnsi="Times New Roman"/>
                      <w:lang w:val="lv-LV"/>
                    </w:rPr>
                    <w:t>). OECD</w:t>
                  </w:r>
                  <w:r w:rsidR="00CC60F1">
                    <w:rPr>
                      <w:rFonts w:ascii="Times New Roman" w:eastAsia="Times New Roman" w:hAnsi="Times New Roman"/>
                      <w:lang w:val="lv-LV"/>
                    </w:rPr>
                    <w:t xml:space="preserve"> </w:t>
                  </w:r>
                  <w:r w:rsidR="00101E32">
                    <w:rPr>
                      <w:rFonts w:ascii="Times New Roman" w:eastAsia="Times New Roman" w:hAnsi="Times New Roman"/>
                      <w:lang w:val="lv-LV"/>
                    </w:rPr>
                    <w:t>ie</w:t>
                  </w:r>
                  <w:r>
                    <w:rPr>
                      <w:rFonts w:ascii="Times New Roman" w:eastAsia="Times New Roman" w:hAnsi="Times New Roman"/>
                      <w:lang w:val="lv-LV"/>
                    </w:rPr>
                    <w:t>teikusi Latvijai turpināt pētīt iespējas</w:t>
                  </w:r>
                  <w:r w:rsidR="00101E32">
                    <w:rPr>
                      <w:rFonts w:ascii="Times New Roman" w:eastAsia="Times New Roman" w:hAnsi="Times New Roman"/>
                      <w:lang w:val="lv-LV"/>
                    </w:rPr>
                    <w:t>, kā</w:t>
                  </w:r>
                  <w:r>
                    <w:rPr>
                      <w:rFonts w:ascii="Times New Roman" w:eastAsia="Times New Roman" w:hAnsi="Times New Roman"/>
                      <w:lang w:val="lv-LV"/>
                    </w:rPr>
                    <w:t xml:space="preserve"> paplašināt regulējuma ietekmes novērtējumu, t</w:t>
                  </w:r>
                  <w:r w:rsidR="00F0421B">
                    <w:rPr>
                      <w:rFonts w:ascii="Times New Roman" w:eastAsia="Times New Roman" w:hAnsi="Times New Roman"/>
                      <w:lang w:val="lv-LV"/>
                    </w:rPr>
                    <w:t>. s</w:t>
                  </w:r>
                  <w:r>
                    <w:rPr>
                      <w:rFonts w:ascii="Times New Roman" w:eastAsia="Times New Roman" w:hAnsi="Times New Roman"/>
                      <w:lang w:val="lv-LV"/>
                    </w:rPr>
                    <w:t>k. konkurences novērtējumu, esošajiem likumiem un noteikumiem vismaz dažās svarīgās nozarēs (</w:t>
                  </w:r>
                  <w:r w:rsidR="00CC60F1">
                    <w:rPr>
                      <w:rFonts w:ascii="Times New Roman" w:eastAsia="Times New Roman" w:hAnsi="Times New Roman"/>
                      <w:lang w:val="lv-LV"/>
                    </w:rPr>
                    <w:t>i</w:t>
                  </w:r>
                  <w:r>
                    <w:rPr>
                      <w:rFonts w:ascii="Times New Roman" w:eastAsia="Times New Roman" w:hAnsi="Times New Roman"/>
                      <w:lang w:val="lv-LV"/>
                    </w:rPr>
                    <w:t xml:space="preserve">nformatīvais ziņojums </w:t>
                  </w:r>
                  <w:r w:rsidR="00F0421B">
                    <w:rPr>
                      <w:rFonts w:ascii="Times New Roman" w:eastAsia="Times New Roman" w:hAnsi="Times New Roman"/>
                      <w:lang w:val="lv-LV"/>
                    </w:rPr>
                    <w:t>"</w:t>
                  </w:r>
                  <w:r>
                    <w:rPr>
                      <w:rFonts w:ascii="Times New Roman" w:eastAsia="Times New Roman" w:hAnsi="Times New Roman"/>
                      <w:lang w:val="lv-LV"/>
                    </w:rPr>
                    <w:t>Par sarunu noslēgšanu par Latvijas pievienošanos Ekonomiskās sadarbības un attīstības organizācijai</w:t>
                  </w:r>
                  <w:r w:rsidR="00F0421B">
                    <w:rPr>
                      <w:rFonts w:ascii="Times New Roman" w:eastAsia="Times New Roman" w:hAnsi="Times New Roman"/>
                      <w:lang w:val="lv-LV"/>
                    </w:rPr>
                    <w:t>"</w:t>
                  </w:r>
                  <w:r>
                    <w:rPr>
                      <w:rFonts w:ascii="Times New Roman" w:eastAsia="Times New Roman" w:hAnsi="Times New Roman"/>
                      <w:lang w:val="lv-LV"/>
                    </w:rPr>
                    <w:t>). Ievērojot minēto, noteikta nepieciešamība vērtēt ietekmi uz konkurenci;</w:t>
                  </w:r>
                  <w:proofErr w:type="gramStart"/>
                  <w:r>
                    <w:rPr>
                      <w:rFonts w:ascii="Times New Roman" w:eastAsia="Times New Roman" w:hAnsi="Times New Roman"/>
                      <w:lang w:val="lv-LV"/>
                    </w:rPr>
                    <w:t xml:space="preserve">  </w:t>
                  </w:r>
                  <w:proofErr w:type="gramEnd"/>
                </w:p>
                <w:p w14:paraId="6096F33D" w14:textId="52BD615B" w:rsidR="00345355" w:rsidRDefault="00345355" w:rsidP="0028501F">
                  <w:pPr>
                    <w:pStyle w:val="ListParagraph"/>
                    <w:numPr>
                      <w:ilvl w:val="0"/>
                      <w:numId w:val="2"/>
                    </w:numPr>
                    <w:jc w:val="both"/>
                    <w:rPr>
                      <w:rFonts w:ascii="Times New Roman" w:eastAsia="Times New Roman" w:hAnsi="Times New Roman"/>
                      <w:lang w:val="lv-LV"/>
                    </w:rPr>
                  </w:pPr>
                  <w:r>
                    <w:rPr>
                      <w:rFonts w:ascii="Times New Roman" w:eastAsia="Times New Roman" w:hAnsi="Times New Roman"/>
                      <w:lang w:val="lv-LV"/>
                    </w:rPr>
                    <w:t>noteikts, ka anotācijas II</w:t>
                  </w:r>
                  <w:r w:rsidR="00101E32">
                    <w:rPr>
                      <w:rFonts w:ascii="Times New Roman" w:eastAsia="Times New Roman" w:hAnsi="Times New Roman"/>
                      <w:lang w:val="lv-LV"/>
                    </w:rPr>
                    <w:t> </w:t>
                  </w:r>
                  <w:r>
                    <w:rPr>
                      <w:rFonts w:ascii="Times New Roman" w:eastAsia="Times New Roman" w:hAnsi="Times New Roman"/>
                      <w:lang w:val="lv-LV"/>
                    </w:rPr>
                    <w:t>sadaļas 2</w:t>
                  </w:r>
                  <w:r w:rsidR="00F0421B">
                    <w:rPr>
                      <w:rFonts w:ascii="Times New Roman" w:eastAsia="Times New Roman" w:hAnsi="Times New Roman"/>
                      <w:lang w:val="lv-LV"/>
                    </w:rPr>
                    <w:t>.</w:t>
                  </w:r>
                  <w:r w:rsidR="00101E32">
                    <w:rPr>
                      <w:rFonts w:ascii="Times New Roman" w:eastAsia="Times New Roman" w:hAnsi="Times New Roman"/>
                      <w:lang w:val="lv-LV"/>
                    </w:rPr>
                    <w:t> </w:t>
                  </w:r>
                  <w:r w:rsidR="00F0421B">
                    <w:rPr>
                      <w:rFonts w:ascii="Times New Roman" w:eastAsia="Times New Roman" w:hAnsi="Times New Roman"/>
                      <w:lang w:val="lv-LV"/>
                    </w:rPr>
                    <w:t>p</w:t>
                  </w:r>
                  <w:r>
                    <w:rPr>
                      <w:rFonts w:ascii="Times New Roman" w:eastAsia="Times New Roman" w:hAnsi="Times New Roman"/>
                      <w:lang w:val="lv-LV"/>
                    </w:rPr>
                    <w:t xml:space="preserve">unktā īpašs uzsvars izvērtējumā jāpievērš ietekmei uz vidi, veselību un nevalstiskajām organizācijām. Ņemot vērā grozījumus instrukcijā, tiks veikta anotācijas aizpildīšanas metodiskā materiāla – rokasgrāmatas </w:t>
                  </w:r>
                  <w:r w:rsidR="00101E32">
                    <w:rPr>
                      <w:rFonts w:ascii="Times New Roman" w:eastAsia="Times New Roman" w:hAnsi="Times New Roman"/>
                      <w:lang w:val="lv-LV"/>
                    </w:rPr>
                    <w:t xml:space="preserve">– </w:t>
                  </w:r>
                  <w:r>
                    <w:rPr>
                      <w:rFonts w:ascii="Times New Roman" w:eastAsia="Times New Roman" w:hAnsi="Times New Roman"/>
                      <w:lang w:val="lv-LV"/>
                    </w:rPr>
                    <w:t>aktualizācija, kurā tiks skaidrota grozījumu būtība</w:t>
                  </w:r>
                  <w:r w:rsidR="00101E32">
                    <w:rPr>
                      <w:rFonts w:ascii="Times New Roman" w:eastAsia="Times New Roman" w:hAnsi="Times New Roman"/>
                      <w:lang w:val="lv-LV"/>
                    </w:rPr>
                    <w:t>;</w:t>
                  </w:r>
                </w:p>
                <w:p w14:paraId="19FE5257" w14:textId="7A4DB63E" w:rsidR="00345355" w:rsidRDefault="00345355" w:rsidP="0028501F">
                  <w:pPr>
                    <w:pStyle w:val="ListParagraph"/>
                    <w:numPr>
                      <w:ilvl w:val="0"/>
                      <w:numId w:val="2"/>
                    </w:numPr>
                    <w:jc w:val="both"/>
                    <w:rPr>
                      <w:rFonts w:ascii="Times New Roman" w:eastAsia="Times New Roman" w:hAnsi="Times New Roman"/>
                      <w:lang w:val="lv-LV"/>
                    </w:rPr>
                  </w:pPr>
                  <w:r>
                    <w:rPr>
                      <w:rFonts w:ascii="Times New Roman" w:eastAsia="Times New Roman" w:hAnsi="Times New Roman"/>
                      <w:lang w:val="lv-LV"/>
                    </w:rPr>
                    <w:t xml:space="preserve">ieviesta prasība tiesību aktu projektu izstrādātājiem vērtēt tiesību akta projektā iekļautās atbilstības izmaksas – sadaļā </w:t>
                  </w:r>
                  <w:r w:rsidR="00F0421B">
                    <w:rPr>
                      <w:rFonts w:ascii="Times New Roman" w:eastAsia="Times New Roman" w:hAnsi="Times New Roman"/>
                      <w:lang w:val="lv-LV"/>
                    </w:rPr>
                    <w:t>"</w:t>
                  </w:r>
                  <w:r>
                    <w:rPr>
                      <w:rFonts w:ascii="Times New Roman" w:eastAsia="Times New Roman" w:hAnsi="Times New Roman"/>
                      <w:lang w:val="lv-LV"/>
                    </w:rPr>
                    <w:t>Atbilstības izmaksu monetārs novērtējums</w:t>
                  </w:r>
                  <w:r w:rsidR="00F0421B">
                    <w:rPr>
                      <w:rFonts w:ascii="Times New Roman" w:eastAsia="Times New Roman" w:hAnsi="Times New Roman"/>
                      <w:lang w:val="lv-LV"/>
                    </w:rPr>
                    <w:t>"</w:t>
                  </w:r>
                  <w:r>
                    <w:rPr>
                      <w:rFonts w:ascii="Times New Roman" w:eastAsia="Times New Roman" w:hAnsi="Times New Roman"/>
                      <w:lang w:val="lv-LV"/>
                    </w:rPr>
                    <w:t xml:space="preserve"> norāda izmaksas, kas rodas fiziskai personai vai juridiskai personai projektā ietverto atbilstības prasību izpildei. Atbilstības prasības ir prasības, kas ietvertas tiesiskajā regulējumā un kuru rezultātā fiziskām personām vai juridiskām personām rodas izmaksas, lai šīs prasības izpildītu (atbilstības izmaksas neietver iemaksas valsts budžetā, nodokļus, nodevas vai maksas pakalpojumus). Atbilstības izmaksas aprēķina, ņemot vērā izmaksas, kas rodas fiziskām vai juridiskām personām, to skaitu sareizinot ar izmaksām, kas rodas vienai šādai personai</w:t>
                  </w:r>
                  <w:r w:rsidR="00101E32">
                    <w:rPr>
                      <w:rFonts w:ascii="Times New Roman" w:eastAsia="Times New Roman" w:hAnsi="Times New Roman"/>
                      <w:lang w:val="lv-LV"/>
                    </w:rPr>
                    <w:t>.</w:t>
                  </w:r>
                  <w:r>
                    <w:rPr>
                      <w:rFonts w:ascii="Times New Roman" w:eastAsia="Times New Roman" w:hAnsi="Times New Roman"/>
                      <w:lang w:val="lv-LV"/>
                    </w:rPr>
                    <w:t xml:space="preserve"> </w:t>
                  </w:r>
                  <w:r w:rsidR="00101E32">
                    <w:rPr>
                      <w:rFonts w:ascii="Times New Roman" w:eastAsia="Times New Roman" w:hAnsi="Times New Roman"/>
                      <w:lang w:val="lv-LV"/>
                    </w:rPr>
                    <w:t>P</w:t>
                  </w:r>
                  <w:r>
                    <w:rPr>
                      <w:rFonts w:ascii="Times New Roman" w:eastAsia="Times New Roman" w:hAnsi="Times New Roman"/>
                      <w:lang w:val="lv-LV"/>
                    </w:rPr>
                    <w:t>iemēram, ja komersantiem rodas izmaksas par kases aparātu pārregulēšanu nodokļu izmaiņu gadījumā, tad valstī esošo kases aparātu skaitu reizina ar izmaksām, kas rodas viena kases aparāta darbības pilnveidošanai. Šīs izmaksas nepieciešams iekļaut ietekmes izvērtējumā, jo pašreizējā redakcijā šādas izmaiņas netiek identificētas – tiek identificētas tikai administratīvās izmaksas fiziskām, juridiskām personām un valsts institūcijām, kā arī ietekme uz valsts un pašvaldību budžetu, kas atspoguļo tikai vienpusēju regulējuma izmaksu apjomu. Nereti regulējumam nav ietekmes nedz uz administratīvajām izmaksām, nedz uz valsts vai pašvaldību budžetu, bet tieši uz fiziskām un juridiskām personām, piemēram, nolemjot, ka visi suņi ir jā</w:t>
                  </w:r>
                  <w:r w:rsidR="00CC60F1">
                    <w:rPr>
                      <w:rFonts w:ascii="Times New Roman" w:eastAsia="Times New Roman" w:hAnsi="Times New Roman"/>
                      <w:lang w:val="lv-LV"/>
                    </w:rPr>
                    <w:t>vakcin</w:t>
                  </w:r>
                  <w:r>
                    <w:rPr>
                      <w:rFonts w:ascii="Times New Roman" w:eastAsia="Times New Roman" w:hAnsi="Times New Roman"/>
                      <w:lang w:val="lv-LV"/>
                    </w:rPr>
                    <w:t xml:space="preserve">ē pret noteiktām kaitēm; </w:t>
                  </w:r>
                </w:p>
                <w:p w14:paraId="4CA98BA7" w14:textId="4B804B3A" w:rsidR="00345355" w:rsidRDefault="00345355" w:rsidP="0028501F">
                  <w:pPr>
                    <w:pStyle w:val="ListParagraph"/>
                    <w:numPr>
                      <w:ilvl w:val="0"/>
                      <w:numId w:val="2"/>
                    </w:numPr>
                    <w:jc w:val="both"/>
                    <w:rPr>
                      <w:rFonts w:ascii="Times New Roman" w:eastAsia="Times New Roman" w:hAnsi="Times New Roman"/>
                      <w:lang w:val="lv-LV"/>
                    </w:rPr>
                  </w:pPr>
                  <w:r>
                    <w:rPr>
                      <w:rFonts w:ascii="Times New Roman" w:eastAsia="Times New Roman" w:hAnsi="Times New Roman"/>
                      <w:lang w:val="lv-LV"/>
                    </w:rPr>
                    <w:t>tiek precizēta anotācijas III sadaļa par ietekmi uz valsts un pašvaldību budžetiem. Tajā būs jānorāda sasaist</w:t>
                  </w:r>
                  <w:r w:rsidR="00101E32">
                    <w:rPr>
                      <w:rFonts w:ascii="Times New Roman" w:eastAsia="Times New Roman" w:hAnsi="Times New Roman"/>
                      <w:lang w:val="lv-LV"/>
                    </w:rPr>
                    <w:t>e</w:t>
                  </w:r>
                  <w:r>
                    <w:rPr>
                      <w:rFonts w:ascii="Times New Roman" w:eastAsia="Times New Roman" w:hAnsi="Times New Roman"/>
                      <w:lang w:val="lv-LV"/>
                    </w:rPr>
                    <w:t xml:space="preserve"> ne tikai ar budžetu kārtējam gadam, bet ar vidēja termiņa budžeta ietvaru, tādējādi vienlaikus nodrošinot budžeta plānošanas un tiesību aktu anotāciju izstrādes savstarpējo sasaisti;</w:t>
                  </w:r>
                </w:p>
                <w:p w14:paraId="1F5F5A6A" w14:textId="6F91ED64" w:rsidR="00345355" w:rsidRDefault="00345355" w:rsidP="0028501F">
                  <w:pPr>
                    <w:pStyle w:val="ListParagraph"/>
                    <w:numPr>
                      <w:ilvl w:val="0"/>
                      <w:numId w:val="2"/>
                    </w:numPr>
                    <w:jc w:val="both"/>
                    <w:rPr>
                      <w:rFonts w:ascii="Times New Roman" w:eastAsia="Times New Roman" w:hAnsi="Times New Roman"/>
                      <w:lang w:val="lv-LV"/>
                    </w:rPr>
                  </w:pPr>
                  <w:r>
                    <w:rPr>
                      <w:rFonts w:ascii="Times New Roman" w:eastAsia="Times New Roman" w:hAnsi="Times New Roman"/>
                      <w:lang w:val="lv-LV"/>
                    </w:rPr>
                    <w:t xml:space="preserve">tiek noteikta prasība anotācijas III sadaļā norādīt plānoto ietekmi uz amata vietu skaita izmaiņām, ņemot vērā, ka pamatnostādnēs </w:t>
                  </w:r>
                  <w:r w:rsidR="00F0421B">
                    <w:rPr>
                      <w:rFonts w:ascii="Times New Roman" w:eastAsia="Times New Roman" w:hAnsi="Times New Roman"/>
                      <w:lang w:val="lv-LV"/>
                    </w:rPr>
                    <w:t>"</w:t>
                  </w:r>
                  <w:r>
                    <w:rPr>
                      <w:rFonts w:ascii="Times New Roman" w:eastAsia="Times New Roman" w:hAnsi="Times New Roman"/>
                      <w:lang w:val="lv-LV"/>
                    </w:rPr>
                    <w:t>Valsts pārvaldes politikas attīstības pamatnostādnes 2014</w:t>
                  </w:r>
                  <w:r w:rsidR="00101E32">
                    <w:rPr>
                      <w:rFonts w:ascii="Times New Roman" w:eastAsia="Times New Roman" w:hAnsi="Times New Roman"/>
                      <w:lang w:val="lv-LV"/>
                    </w:rPr>
                    <w:t>.</w:t>
                  </w:r>
                  <w:r>
                    <w:rPr>
                      <w:rFonts w:ascii="Times New Roman" w:eastAsia="Times New Roman" w:hAnsi="Times New Roman"/>
                      <w:lang w:val="lv-LV"/>
                    </w:rPr>
                    <w:t>– 2020</w:t>
                  </w:r>
                  <w:r w:rsidR="00F0421B">
                    <w:rPr>
                      <w:rFonts w:ascii="Times New Roman" w:eastAsia="Times New Roman" w:hAnsi="Times New Roman"/>
                      <w:lang w:val="lv-LV"/>
                    </w:rPr>
                    <w:t>.</w:t>
                  </w:r>
                  <w:r w:rsidR="00101E32">
                    <w:rPr>
                      <w:rFonts w:ascii="Times New Roman" w:eastAsia="Times New Roman" w:hAnsi="Times New Roman"/>
                      <w:lang w:val="lv-LV"/>
                    </w:rPr>
                    <w:t> </w:t>
                  </w:r>
                  <w:r w:rsidR="00F0421B">
                    <w:rPr>
                      <w:rFonts w:ascii="Times New Roman" w:eastAsia="Times New Roman" w:hAnsi="Times New Roman"/>
                      <w:lang w:val="lv-LV"/>
                    </w:rPr>
                    <w:t>g</w:t>
                  </w:r>
                  <w:r>
                    <w:rPr>
                      <w:rFonts w:ascii="Times New Roman" w:eastAsia="Times New Roman" w:hAnsi="Times New Roman"/>
                      <w:lang w:val="lv-LV"/>
                    </w:rPr>
                    <w:t>adam</w:t>
                  </w:r>
                  <w:r w:rsidR="00F0421B">
                    <w:rPr>
                      <w:rFonts w:ascii="Times New Roman" w:eastAsia="Times New Roman" w:hAnsi="Times New Roman"/>
                      <w:lang w:val="lv-LV"/>
                    </w:rPr>
                    <w:t>"</w:t>
                  </w:r>
                  <w:r>
                    <w:rPr>
                      <w:rFonts w:ascii="Times New Roman" w:eastAsia="Times New Roman" w:hAnsi="Times New Roman"/>
                      <w:lang w:val="lv-LV"/>
                    </w:rPr>
                    <w:t xml:space="preserve"> ir noteikts mērķis sasniegt vispārējās valdības sektorā nodarbināto īpatsvaru no kopējā iedzīvotāju skaita 8</w:t>
                  </w:r>
                  <w:r w:rsidR="00101E32">
                    <w:rPr>
                      <w:rFonts w:ascii="Times New Roman" w:eastAsia="Times New Roman" w:hAnsi="Times New Roman"/>
                      <w:lang w:val="lv-LV"/>
                    </w:rPr>
                    <w:t> </w:t>
                  </w:r>
                  <w:r>
                    <w:rPr>
                      <w:rFonts w:ascii="Times New Roman" w:eastAsia="Times New Roman" w:hAnsi="Times New Roman"/>
                      <w:lang w:val="lv-LV"/>
                    </w:rPr>
                    <w:t xml:space="preserve">%, kas šobrīd vēl nav sasniegts; </w:t>
                  </w:r>
                </w:p>
                <w:p w14:paraId="281C58B2" w14:textId="60F10443" w:rsidR="00345355" w:rsidRDefault="00345355" w:rsidP="0028501F">
                  <w:pPr>
                    <w:pStyle w:val="ListParagraph"/>
                    <w:numPr>
                      <w:ilvl w:val="0"/>
                      <w:numId w:val="2"/>
                    </w:numPr>
                    <w:jc w:val="both"/>
                    <w:rPr>
                      <w:rFonts w:ascii="Times New Roman" w:eastAsia="Times New Roman" w:hAnsi="Times New Roman"/>
                      <w:lang w:val="lv-LV"/>
                    </w:rPr>
                  </w:pPr>
                  <w:r>
                    <w:rPr>
                      <w:rFonts w:ascii="Times New Roman" w:eastAsia="Times New Roman" w:hAnsi="Times New Roman"/>
                      <w:lang w:val="lv-LV"/>
                    </w:rPr>
                    <w:t>anotācijas VI sadaļā tiek noteikta prasība tiesību akta projekta izstrādātājiem norādīt saiti uz tīmekļvietni, kurā publicēts tiesību akta projekts, kā arī publicēšanas datumu, lai nodrošinātu, ka informācija ir viegli pieejam</w:t>
                  </w:r>
                  <w:r w:rsidR="00725249">
                    <w:rPr>
                      <w:rFonts w:ascii="Times New Roman" w:eastAsia="Times New Roman" w:hAnsi="Times New Roman"/>
                      <w:lang w:val="lv-LV"/>
                    </w:rPr>
                    <w:t>a</w:t>
                  </w:r>
                  <w:r>
                    <w:rPr>
                      <w:rFonts w:ascii="Times New Roman" w:eastAsia="Times New Roman" w:hAnsi="Times New Roman"/>
                      <w:lang w:val="lv-LV"/>
                    </w:rPr>
                    <w:t xml:space="preserve"> visiem interesentiem. Šī prasība īstenojama tiem projektiem, kuru virzīšanā publicēšana ir iespējama </w:t>
                  </w:r>
                  <w:r>
                    <w:rPr>
                      <w:rFonts w:ascii="Times New Roman" w:eastAsia="Times New Roman" w:hAnsi="Times New Roman"/>
                      <w:lang w:val="lv-LV"/>
                    </w:rPr>
                    <w:lastRenderedPageBreak/>
                    <w:t xml:space="preserve">(neattiecas uz projektiem, kuri tiek virzīti kā Ministru kabineta lieta vai projektiem, kuri tiek virzīti steidzamības kārtā).  </w:t>
                  </w:r>
                </w:p>
                <w:p w14:paraId="62836361" w14:textId="77777777" w:rsidR="00345355" w:rsidRDefault="00345355" w:rsidP="0028501F">
                  <w:pPr>
                    <w:jc w:val="both"/>
                    <w:rPr>
                      <w:rFonts w:ascii="Times New Roman" w:eastAsia="Times New Roman" w:hAnsi="Times New Roman"/>
                      <w:lang w:val="lv-LV"/>
                    </w:rPr>
                  </w:pPr>
                </w:p>
                <w:p w14:paraId="65885B59" w14:textId="62302596"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 xml:space="preserve">Valsts kanceleja sadarbībā ar Valsts administrācijas skolu nodrošinās, ka Eiropas Sociālā fonda projekta </w:t>
                  </w:r>
                  <w:r w:rsidR="00F0421B">
                    <w:rPr>
                      <w:rFonts w:ascii="Times New Roman" w:eastAsia="Times New Roman" w:hAnsi="Times New Roman"/>
                      <w:lang w:val="lv-LV"/>
                    </w:rPr>
                    <w:t>"</w:t>
                  </w:r>
                  <w:r>
                    <w:rPr>
                      <w:rFonts w:ascii="Times New Roman" w:eastAsia="Times New Roman" w:hAnsi="Times New Roman"/>
                      <w:lang w:val="lv-LV"/>
                    </w:rPr>
                    <w:t>Valsts pārvaldes cilvēkresursu profesionālā pilnveide labāka regulējuma izstrādē mazo un vidējo komersantu atbalsta jomā</w:t>
                  </w:r>
                  <w:r w:rsidR="00F0421B">
                    <w:rPr>
                      <w:rFonts w:ascii="Times New Roman" w:eastAsia="Times New Roman" w:hAnsi="Times New Roman"/>
                      <w:lang w:val="lv-LV"/>
                    </w:rPr>
                    <w:t>"</w:t>
                  </w:r>
                  <w:r>
                    <w:rPr>
                      <w:rFonts w:ascii="Times New Roman" w:eastAsia="Times New Roman" w:hAnsi="Times New Roman"/>
                      <w:lang w:val="lv-LV"/>
                    </w:rPr>
                    <w:t xml:space="preserve"> ietvaros tiks organizētas apmācības valsts pārvaldē nodarbinātajiem par ietekmes izvērtējumu veikšanu, izmaksu– ieguvumu analīzes veikšanu, atbilstības izmaksām un administratīvaj</w:t>
                  </w:r>
                  <w:r w:rsidR="00101E32">
                    <w:rPr>
                      <w:rFonts w:ascii="Times New Roman" w:eastAsia="Times New Roman" w:hAnsi="Times New Roman"/>
                      <w:lang w:val="lv-LV"/>
                    </w:rPr>
                    <w:t>ā</w:t>
                  </w:r>
                  <w:r>
                    <w:rPr>
                      <w:rFonts w:ascii="Times New Roman" w:eastAsia="Times New Roman" w:hAnsi="Times New Roman"/>
                      <w:lang w:val="lv-LV"/>
                    </w:rPr>
                    <w:t>m izmaksām, ietekmi uz mazo un vidējo uzņēmējdarbību, mazo un vidējo uzņēmumu testu u.</w:t>
                  </w:r>
                  <w:r w:rsidR="00725249">
                    <w:rPr>
                      <w:rFonts w:ascii="Times New Roman" w:eastAsia="Times New Roman" w:hAnsi="Times New Roman"/>
                      <w:lang w:val="lv-LV"/>
                    </w:rPr>
                    <w:t xml:space="preserve"> </w:t>
                  </w:r>
                  <w:r>
                    <w:rPr>
                      <w:rFonts w:ascii="Times New Roman" w:eastAsia="Times New Roman" w:hAnsi="Times New Roman"/>
                      <w:lang w:val="lv-LV"/>
                    </w:rPr>
                    <w:t xml:space="preserve">c. tēmām. </w:t>
                  </w:r>
                </w:p>
                <w:p w14:paraId="3B2560BD" w14:textId="24EADAD6"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 xml:space="preserve">Projekta mērķis ir sniegt Latvijas valsts pārvaldē nodarbinātajiem nepieciešamās kompetences uzņēmējdarbību sekmējošu faktoru un regulējošu normatīvo aktu izpratnei, kā arī publisko pakalpojumu un tiesiskā regulējuma pilnveidei, lai mazinātu </w:t>
                  </w:r>
                  <w:proofErr w:type="spellStart"/>
                  <w:r>
                    <w:rPr>
                      <w:rFonts w:ascii="Times New Roman" w:eastAsia="Times New Roman" w:hAnsi="Times New Roman"/>
                      <w:lang w:val="lv-LV"/>
                    </w:rPr>
                    <w:t>normatīvismu</w:t>
                  </w:r>
                  <w:proofErr w:type="spellEnd"/>
                  <w:r>
                    <w:rPr>
                      <w:rFonts w:ascii="Times New Roman" w:eastAsia="Times New Roman" w:hAnsi="Times New Roman"/>
                      <w:lang w:val="lv-LV"/>
                    </w:rPr>
                    <w:t xml:space="preserve"> un administratīvo slogu, atbalstītu uzņēmējdarbības attīstību, veicinātu uzņēmumu konkurētspēju un ilgtspēju. Mācību dalībniekiem tiks nodrošināta profesionālā pilnveide par tādām tēmām kā tiesiskais regulējums, </w:t>
                  </w:r>
                  <w:proofErr w:type="spellStart"/>
                  <w:r>
                    <w:rPr>
                      <w:rFonts w:ascii="Times New Roman" w:eastAsia="Times New Roman" w:hAnsi="Times New Roman"/>
                      <w:lang w:val="lv-LV"/>
                    </w:rPr>
                    <w:t>normatīvisma</w:t>
                  </w:r>
                  <w:proofErr w:type="spellEnd"/>
                  <w:r>
                    <w:rPr>
                      <w:rFonts w:ascii="Times New Roman" w:eastAsia="Times New Roman" w:hAnsi="Times New Roman"/>
                      <w:lang w:val="lv-LV"/>
                    </w:rPr>
                    <w:t xml:space="preserve"> mazināšana, valsts un privātā sektora sadarbība, valsts pārvaldes komunikācija ar uzņēmējiem, </w:t>
                  </w:r>
                  <w:proofErr w:type="spellStart"/>
                  <w:r>
                    <w:rPr>
                      <w:rFonts w:ascii="Times New Roman" w:eastAsia="Times New Roman" w:hAnsi="Times New Roman"/>
                      <w:lang w:val="lv-LV"/>
                    </w:rPr>
                    <w:t>klientorientēta</w:t>
                  </w:r>
                  <w:proofErr w:type="spellEnd"/>
                  <w:r>
                    <w:rPr>
                      <w:rFonts w:ascii="Times New Roman" w:eastAsia="Times New Roman" w:hAnsi="Times New Roman"/>
                      <w:lang w:val="lv-LV"/>
                    </w:rPr>
                    <w:t xml:space="preserve"> pārvaldība, publiskie pakalpojumi, uzņēmējdarbības pamati, godīga konkurence un konkurētspējas veicināšana, eksporta veicināšana, inovatīvu mazo un vidējo uzņēmumu atbalsts un citām (</w:t>
                  </w:r>
                  <w:r w:rsidR="00725249">
                    <w:rPr>
                      <w:rFonts w:ascii="Times New Roman" w:eastAsia="Times New Roman" w:hAnsi="Times New Roman"/>
                      <w:lang w:val="lv-LV"/>
                    </w:rPr>
                    <w:t xml:space="preserve">detalizētāk </w:t>
                  </w:r>
                  <w:r>
                    <w:rPr>
                      <w:rFonts w:ascii="Times New Roman" w:eastAsia="Times New Roman" w:hAnsi="Times New Roman"/>
                      <w:lang w:val="lv-LV"/>
                    </w:rPr>
                    <w:t>ar projekta īstenošanu var iepazīties Ministru kabineta 2015</w:t>
                  </w:r>
                  <w:r w:rsidR="00F0421B">
                    <w:rPr>
                      <w:rFonts w:ascii="Times New Roman" w:eastAsia="Times New Roman" w:hAnsi="Times New Roman"/>
                      <w:lang w:val="lv-LV"/>
                    </w:rPr>
                    <w:t>.</w:t>
                  </w:r>
                  <w:r w:rsidR="00725249">
                    <w:rPr>
                      <w:rFonts w:ascii="Times New Roman" w:eastAsia="Times New Roman" w:hAnsi="Times New Roman"/>
                      <w:lang w:val="lv-LV"/>
                    </w:rPr>
                    <w:t> </w:t>
                  </w:r>
                  <w:r w:rsidR="00F0421B">
                    <w:rPr>
                      <w:rFonts w:ascii="Times New Roman" w:eastAsia="Times New Roman" w:hAnsi="Times New Roman"/>
                      <w:lang w:val="lv-LV"/>
                    </w:rPr>
                    <w:t>g</w:t>
                  </w:r>
                  <w:r>
                    <w:rPr>
                      <w:rFonts w:ascii="Times New Roman" w:eastAsia="Times New Roman" w:hAnsi="Times New Roman"/>
                      <w:lang w:val="lv-LV"/>
                    </w:rPr>
                    <w:t>ada 14</w:t>
                  </w:r>
                  <w:r w:rsidR="00F0421B">
                    <w:rPr>
                      <w:rFonts w:ascii="Times New Roman" w:eastAsia="Times New Roman" w:hAnsi="Times New Roman"/>
                      <w:lang w:val="lv-LV"/>
                    </w:rPr>
                    <w:t>.</w:t>
                  </w:r>
                  <w:r w:rsidR="00725249">
                    <w:rPr>
                      <w:rFonts w:ascii="Times New Roman" w:eastAsia="Times New Roman" w:hAnsi="Times New Roman"/>
                      <w:lang w:val="lv-LV"/>
                    </w:rPr>
                    <w:t> </w:t>
                  </w:r>
                  <w:r w:rsidR="00F0421B">
                    <w:rPr>
                      <w:rFonts w:ascii="Times New Roman" w:eastAsia="Times New Roman" w:hAnsi="Times New Roman"/>
                      <w:lang w:val="lv-LV"/>
                    </w:rPr>
                    <w:t>j</w:t>
                  </w:r>
                  <w:r>
                    <w:rPr>
                      <w:rFonts w:ascii="Times New Roman" w:eastAsia="Times New Roman" w:hAnsi="Times New Roman"/>
                      <w:lang w:val="lv-LV"/>
                    </w:rPr>
                    <w:t>ūlija noteikumos Nr.</w:t>
                  </w:r>
                  <w:r w:rsidR="00101E32">
                    <w:rPr>
                      <w:rFonts w:ascii="Times New Roman" w:eastAsia="Times New Roman" w:hAnsi="Times New Roman"/>
                      <w:lang w:val="lv-LV"/>
                    </w:rPr>
                    <w:t> </w:t>
                  </w:r>
                  <w:r>
                    <w:rPr>
                      <w:rFonts w:ascii="Times New Roman" w:eastAsia="Times New Roman" w:hAnsi="Times New Roman"/>
                      <w:lang w:val="lv-LV"/>
                    </w:rPr>
                    <w:t xml:space="preserve">389 </w:t>
                  </w:r>
                  <w:r w:rsidR="00F0421B">
                    <w:rPr>
                      <w:rFonts w:ascii="Times New Roman" w:eastAsia="Times New Roman" w:hAnsi="Times New Roman"/>
                      <w:lang w:val="lv-LV"/>
                    </w:rPr>
                    <w:t>"</w:t>
                  </w:r>
                  <w:r>
                    <w:rPr>
                      <w:rFonts w:ascii="Times New Roman" w:eastAsia="Times New Roman" w:hAnsi="Times New Roman"/>
                      <w:lang w:val="lv-LV"/>
                    </w:rPr>
                    <w:t xml:space="preserve">Darbības programmas </w:t>
                  </w:r>
                  <w:r w:rsidR="00F0421B">
                    <w:rPr>
                      <w:rFonts w:ascii="Times New Roman" w:eastAsia="Times New Roman" w:hAnsi="Times New Roman"/>
                      <w:lang w:val="lv-LV"/>
                    </w:rPr>
                    <w:t>"</w:t>
                  </w:r>
                  <w:r>
                    <w:rPr>
                      <w:rFonts w:ascii="Times New Roman" w:eastAsia="Times New Roman" w:hAnsi="Times New Roman"/>
                      <w:lang w:val="lv-LV"/>
                    </w:rPr>
                    <w:t>Izaugsme un nodarbinātība</w:t>
                  </w:r>
                  <w:r w:rsidR="00F0421B">
                    <w:rPr>
                      <w:rFonts w:ascii="Times New Roman" w:eastAsia="Times New Roman" w:hAnsi="Times New Roman"/>
                      <w:lang w:val="lv-LV"/>
                    </w:rPr>
                    <w:t>"</w:t>
                  </w:r>
                  <w:r>
                    <w:rPr>
                      <w:rFonts w:ascii="Times New Roman" w:eastAsia="Times New Roman" w:hAnsi="Times New Roman"/>
                      <w:lang w:val="lv-LV"/>
                    </w:rPr>
                    <w:t xml:space="preserve"> 3.4.2</w:t>
                  </w:r>
                  <w:r w:rsidR="00F0421B">
                    <w:rPr>
                      <w:rFonts w:ascii="Times New Roman" w:eastAsia="Times New Roman" w:hAnsi="Times New Roman"/>
                      <w:lang w:val="lv-LV"/>
                    </w:rPr>
                    <w:t>.</w:t>
                  </w:r>
                  <w:r w:rsidR="00101E32">
                    <w:rPr>
                      <w:rFonts w:ascii="Times New Roman" w:eastAsia="Times New Roman" w:hAnsi="Times New Roman"/>
                      <w:lang w:val="lv-LV"/>
                    </w:rPr>
                    <w:t> </w:t>
                  </w:r>
                  <w:r w:rsidR="00F0421B">
                    <w:rPr>
                      <w:rFonts w:ascii="Times New Roman" w:eastAsia="Times New Roman" w:hAnsi="Times New Roman"/>
                      <w:lang w:val="lv-LV"/>
                    </w:rPr>
                    <w:t>s</w:t>
                  </w:r>
                  <w:r>
                    <w:rPr>
                      <w:rFonts w:ascii="Times New Roman" w:eastAsia="Times New Roman" w:hAnsi="Times New Roman"/>
                      <w:lang w:val="lv-LV"/>
                    </w:rPr>
                    <w:t xml:space="preserve">pecifiskā atbalsta mērķa </w:t>
                  </w:r>
                  <w:r w:rsidR="00F0421B">
                    <w:rPr>
                      <w:rFonts w:ascii="Times New Roman" w:eastAsia="Times New Roman" w:hAnsi="Times New Roman"/>
                      <w:lang w:val="lv-LV"/>
                    </w:rPr>
                    <w:t>"</w:t>
                  </w:r>
                  <w:r>
                    <w:rPr>
                      <w:rFonts w:ascii="Times New Roman" w:eastAsia="Times New Roman" w:hAnsi="Times New Roman"/>
                      <w:lang w:val="lv-LV"/>
                    </w:rPr>
                    <w:t>Valsts pārvaldes profesionālā pilnveide labāka tiesiskā regulējuma izstrādē mazo un vidējo komersantu atbalsta, korupcijas novēršanas un ēnu ekonomikas mazināšanas jomās</w:t>
                  </w:r>
                  <w:r w:rsidR="00F0421B">
                    <w:rPr>
                      <w:rFonts w:ascii="Times New Roman" w:eastAsia="Times New Roman" w:hAnsi="Times New Roman"/>
                      <w:lang w:val="lv-LV"/>
                    </w:rPr>
                    <w:t>"</w:t>
                  </w:r>
                  <w:r>
                    <w:rPr>
                      <w:rFonts w:ascii="Times New Roman" w:eastAsia="Times New Roman" w:hAnsi="Times New Roman"/>
                      <w:lang w:val="lv-LV"/>
                    </w:rPr>
                    <w:t xml:space="preserve"> īstenošanas noteikumi</w:t>
                  </w:r>
                  <w:r w:rsidR="00F0421B">
                    <w:rPr>
                      <w:rFonts w:ascii="Times New Roman" w:eastAsia="Times New Roman" w:hAnsi="Times New Roman"/>
                      <w:lang w:val="lv-LV"/>
                    </w:rPr>
                    <w:t>"</w:t>
                  </w:r>
                  <w:r>
                    <w:rPr>
                      <w:rFonts w:ascii="Times New Roman" w:eastAsia="Times New Roman" w:hAnsi="Times New Roman"/>
                      <w:lang w:val="lv-LV"/>
                    </w:rPr>
                    <w:t xml:space="preserve">, kā arī Valsts </w:t>
                  </w:r>
                  <w:r w:rsidR="00101E32">
                    <w:rPr>
                      <w:rFonts w:ascii="Times New Roman" w:eastAsia="Times New Roman" w:hAnsi="Times New Roman"/>
                      <w:lang w:val="lv-LV"/>
                    </w:rPr>
                    <w:t>a</w:t>
                  </w:r>
                  <w:r>
                    <w:rPr>
                      <w:rFonts w:ascii="Times New Roman" w:eastAsia="Times New Roman" w:hAnsi="Times New Roman"/>
                      <w:lang w:val="lv-LV"/>
                    </w:rPr>
                    <w:t xml:space="preserve">dministrācijas skolas tīmekļvietnē </w:t>
                  </w:r>
                  <w:proofErr w:type="spellStart"/>
                  <w:r>
                    <w:rPr>
                      <w:rFonts w:ascii="Times New Roman" w:eastAsia="Times New Roman" w:hAnsi="Times New Roman"/>
                      <w:lang w:val="lv-LV"/>
                    </w:rPr>
                    <w:t>www.vas</w:t>
                  </w:r>
                  <w:r w:rsidR="00F0421B">
                    <w:rPr>
                      <w:rFonts w:ascii="Times New Roman" w:eastAsia="Times New Roman" w:hAnsi="Times New Roman"/>
                      <w:lang w:val="lv-LV"/>
                    </w:rPr>
                    <w:t>.g</w:t>
                  </w:r>
                  <w:r>
                    <w:rPr>
                      <w:rFonts w:ascii="Times New Roman" w:eastAsia="Times New Roman" w:hAnsi="Times New Roman"/>
                      <w:lang w:val="lv-LV"/>
                    </w:rPr>
                    <w:t>ov.lv</w:t>
                  </w:r>
                  <w:proofErr w:type="spellEnd"/>
                  <w:r>
                    <w:rPr>
                      <w:rFonts w:ascii="Times New Roman" w:eastAsia="Times New Roman" w:hAnsi="Times New Roman"/>
                      <w:lang w:val="lv-LV"/>
                    </w:rPr>
                    <w:t xml:space="preserve">). </w:t>
                  </w:r>
                </w:p>
                <w:p w14:paraId="23FD12B8" w14:textId="08E5F9F6"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 xml:space="preserve">Apmācības tiks veiktas projekta moduļu veidā, kuru ietvaros tieši sadaļas </w:t>
                  </w:r>
                  <w:r w:rsidR="00F0421B">
                    <w:rPr>
                      <w:rFonts w:ascii="Times New Roman" w:eastAsia="Times New Roman" w:hAnsi="Times New Roman"/>
                      <w:lang w:val="lv-LV"/>
                    </w:rPr>
                    <w:t>"</w:t>
                  </w:r>
                  <w:r>
                    <w:rPr>
                      <w:rFonts w:ascii="Times New Roman" w:eastAsia="Times New Roman" w:hAnsi="Times New Roman"/>
                      <w:lang w:val="lv-LV"/>
                    </w:rPr>
                    <w:t>Tiesiskais regulējums</w:t>
                  </w:r>
                  <w:r w:rsidR="00F0421B">
                    <w:rPr>
                      <w:rFonts w:ascii="Times New Roman" w:eastAsia="Times New Roman" w:hAnsi="Times New Roman"/>
                      <w:lang w:val="lv-LV"/>
                    </w:rPr>
                    <w:t>"</w:t>
                  </w:r>
                  <w:r>
                    <w:rPr>
                      <w:rFonts w:ascii="Times New Roman" w:eastAsia="Times New Roman" w:hAnsi="Times New Roman"/>
                      <w:lang w:val="lv-LV"/>
                    </w:rPr>
                    <w:t xml:space="preserve"> un sadaļas </w:t>
                  </w:r>
                  <w:r w:rsidR="00F0421B">
                    <w:rPr>
                      <w:rFonts w:ascii="Times New Roman" w:eastAsia="Times New Roman" w:hAnsi="Times New Roman"/>
                      <w:lang w:val="lv-LV"/>
                    </w:rPr>
                    <w:t>"</w:t>
                  </w:r>
                  <w:proofErr w:type="spellStart"/>
                  <w:r>
                    <w:rPr>
                      <w:rFonts w:ascii="Times New Roman" w:eastAsia="Times New Roman" w:hAnsi="Times New Roman"/>
                      <w:lang w:val="lv-LV"/>
                    </w:rPr>
                    <w:t>Normatīvisma</w:t>
                  </w:r>
                  <w:proofErr w:type="spellEnd"/>
                  <w:r>
                    <w:rPr>
                      <w:rFonts w:ascii="Times New Roman" w:eastAsia="Times New Roman" w:hAnsi="Times New Roman"/>
                      <w:lang w:val="lv-LV"/>
                    </w:rPr>
                    <w:t xml:space="preserve"> mazināšana</w:t>
                  </w:r>
                  <w:r w:rsidR="00F0421B">
                    <w:rPr>
                      <w:rFonts w:ascii="Times New Roman" w:eastAsia="Times New Roman" w:hAnsi="Times New Roman"/>
                      <w:lang w:val="lv-LV"/>
                    </w:rPr>
                    <w:t>"</w:t>
                  </w:r>
                  <w:r>
                    <w:rPr>
                      <w:rFonts w:ascii="Times New Roman" w:eastAsia="Times New Roman" w:hAnsi="Times New Roman"/>
                      <w:lang w:val="lv-LV"/>
                    </w:rPr>
                    <w:t xml:space="preserve"> veidā tiks izveidoti minētie apmācību kursi ietekmes izvērtējumu padziļinātai apguvei. Projekta ietvaros tiks apmācīti vidējā un zemākā līmeņa vadītāji, politikas plānotāji un īstenotāji, tai skaitā kontroles funkciju veicēji, juristi, iepirkumu speciālisti u.</w:t>
                  </w:r>
                  <w:r w:rsidR="00101E32">
                    <w:rPr>
                      <w:rFonts w:ascii="Times New Roman" w:eastAsia="Times New Roman" w:hAnsi="Times New Roman"/>
                      <w:lang w:val="lv-LV"/>
                    </w:rPr>
                    <w:t> </w:t>
                  </w:r>
                  <w:r>
                    <w:rPr>
                      <w:rFonts w:ascii="Times New Roman" w:eastAsia="Times New Roman" w:hAnsi="Times New Roman"/>
                      <w:lang w:val="lv-LV"/>
                    </w:rPr>
                    <w:t>c. Kursu par ietekmes izvērtējumu veikšanu ietvaros tiks apmācīti 500–600 valsts pārvaldē nodarbinātie no visiem resoriem tuvāko 2</w:t>
                  </w:r>
                  <w:r w:rsidR="00101E32">
                    <w:rPr>
                      <w:rFonts w:ascii="Times New Roman" w:eastAsia="Times New Roman" w:hAnsi="Times New Roman"/>
                      <w:lang w:val="lv-LV"/>
                    </w:rPr>
                    <w:t>–</w:t>
                  </w:r>
                  <w:r>
                    <w:rPr>
                      <w:rFonts w:ascii="Times New Roman" w:eastAsia="Times New Roman" w:hAnsi="Times New Roman"/>
                      <w:lang w:val="lv-LV"/>
                    </w:rPr>
                    <w:t xml:space="preserve">3 gadu laikā.  </w:t>
                  </w:r>
                </w:p>
                <w:p w14:paraId="3EC3F170" w14:textId="77777777"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 xml:space="preserve">Jāuzsver, ka jau šobrīd Valsts administrācijas skola piedāvā apmācības valsts pārvaldē nodarbinātajiem par anotācijas aizpildīšanu un administratīvo izmaksu aprēķināšanu. </w:t>
                  </w:r>
                </w:p>
                <w:p w14:paraId="7E12324C" w14:textId="2E012B0E"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Savukārt Valsts kancelejas tīmekļvietnē ir pieejama anotāciju aizpildīšanas rokasgrāmata (</w:t>
                  </w:r>
                  <w:hyperlink r:id="rId11" w:history="1">
                    <w:r w:rsidR="00E66257" w:rsidRPr="009045CF">
                      <w:rPr>
                        <w:rStyle w:val="Hyperlink"/>
                        <w:rFonts w:ascii="Times New Roman" w:eastAsia="Times New Roman" w:hAnsi="Times New Roman"/>
                        <w:lang w:val="lv-LV"/>
                      </w:rPr>
                      <w:t>http://www.mk.gov.lv/lv/content/metodiskas-rokasgramatas-un-apmacibas</w:t>
                    </w:r>
                  </w:hyperlink>
                  <w:r>
                    <w:rPr>
                      <w:rFonts w:ascii="Times New Roman" w:eastAsia="Times New Roman" w:hAnsi="Times New Roman"/>
                      <w:lang w:val="lv-LV"/>
                    </w:rPr>
                    <w:t xml:space="preserve">). </w:t>
                  </w:r>
                </w:p>
                <w:p w14:paraId="1B207AEF" w14:textId="31AFC5A4"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 xml:space="preserve">Pirms grozījumu spēkā stāšanās Valsts kanceleja sadarbībā ar Finanšu ministriju pēc valsts institūciju pieprasījuma rīkos apmācību seminārus valsts pārvaldē nodarbinātajiem par grozījumu saturu. Valsts kanceleja līdz ar grozījumu izskatīšanu Ministru kabinetā sagatavos un </w:t>
                  </w:r>
                  <w:r w:rsidR="00101E32">
                    <w:rPr>
                      <w:rFonts w:ascii="Times New Roman" w:eastAsia="Times New Roman" w:hAnsi="Times New Roman"/>
                      <w:lang w:val="lv-LV"/>
                    </w:rPr>
                    <w:t>no</w:t>
                  </w:r>
                  <w:r>
                    <w:rPr>
                      <w:rFonts w:ascii="Times New Roman" w:eastAsia="Times New Roman" w:hAnsi="Times New Roman"/>
                      <w:lang w:val="lv-LV"/>
                    </w:rPr>
                    <w:t xml:space="preserve">sūtīs visām ministrijām, Korupcijas novēršanas un apkarošanas birojam, </w:t>
                  </w:r>
                  <w:proofErr w:type="spellStart"/>
                  <w:r>
                    <w:rPr>
                      <w:rFonts w:ascii="Times New Roman" w:eastAsia="Times New Roman" w:hAnsi="Times New Roman"/>
                      <w:lang w:val="lv-LV"/>
                    </w:rPr>
                    <w:t>Pārresoru</w:t>
                  </w:r>
                  <w:proofErr w:type="spellEnd"/>
                  <w:r>
                    <w:rPr>
                      <w:rFonts w:ascii="Times New Roman" w:eastAsia="Times New Roman" w:hAnsi="Times New Roman"/>
                      <w:lang w:val="lv-LV"/>
                    </w:rPr>
                    <w:t xml:space="preserve"> koordinācijas centram, Sabiedrības integrācijas fondam vēstuli ar piedāvājumu veikt apmācības par anotāciju izstrādāšanas kārtību un paredzētajiem grozījumiem. Valsts kanceleja sadarbībā ar Finanšu </w:t>
                  </w:r>
                  <w:r>
                    <w:rPr>
                      <w:rFonts w:ascii="Times New Roman" w:eastAsia="Times New Roman" w:hAnsi="Times New Roman"/>
                      <w:lang w:val="lv-LV"/>
                    </w:rPr>
                    <w:lastRenderedPageBreak/>
                    <w:t>ministriju apmācības ministrijās veiks savu funkciju un piešķirtā budžeta ietvaros.</w:t>
                  </w:r>
                </w:p>
                <w:p w14:paraId="4818D6E6" w14:textId="77777777" w:rsidR="00345355" w:rsidRDefault="00345355" w:rsidP="0028501F">
                  <w:pPr>
                    <w:jc w:val="both"/>
                    <w:rPr>
                      <w:rFonts w:ascii="Times New Roman" w:eastAsia="Times New Roman" w:hAnsi="Times New Roman"/>
                      <w:lang w:val="lv-LV"/>
                    </w:rPr>
                  </w:pPr>
                </w:p>
                <w:p w14:paraId="7BF9189B" w14:textId="39BDF82F"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Papildus norādām, ka visas metodiskās rokasgrāmatas un vadlīnijas, kuras saistītas ar tiesību aktu un to anotāciju izstrādi, ir pieejamas Valsts kancelejas izstrādāt</w:t>
                  </w:r>
                  <w:r w:rsidR="00101E32">
                    <w:rPr>
                      <w:rFonts w:ascii="Times New Roman" w:eastAsia="Times New Roman" w:hAnsi="Times New Roman"/>
                      <w:lang w:val="lv-LV"/>
                    </w:rPr>
                    <w:t>a</w:t>
                  </w:r>
                  <w:r>
                    <w:rPr>
                      <w:rFonts w:ascii="Times New Roman" w:eastAsia="Times New Roman" w:hAnsi="Times New Roman"/>
                      <w:lang w:val="lv-LV"/>
                    </w:rPr>
                    <w:t xml:space="preserve">jā tīmekļvietnē </w:t>
                  </w:r>
                  <w:r w:rsidR="00F0421B">
                    <w:rPr>
                      <w:rFonts w:ascii="Times New Roman" w:eastAsia="Times New Roman" w:hAnsi="Times New Roman"/>
                      <w:lang w:val="lv-LV"/>
                    </w:rPr>
                    <w:t>"</w:t>
                  </w:r>
                  <w:r>
                    <w:rPr>
                      <w:rFonts w:ascii="Times New Roman" w:eastAsia="Times New Roman" w:hAnsi="Times New Roman"/>
                      <w:lang w:val="lv-LV"/>
                    </w:rPr>
                    <w:t>Tiesību aktu izstrādes ceļvedis</w:t>
                  </w:r>
                  <w:r w:rsidR="00F0421B">
                    <w:rPr>
                      <w:rFonts w:ascii="Times New Roman" w:eastAsia="Times New Roman" w:hAnsi="Times New Roman"/>
                      <w:lang w:val="lv-LV"/>
                    </w:rPr>
                    <w:t>"</w:t>
                  </w:r>
                  <w:r>
                    <w:rPr>
                      <w:rFonts w:ascii="Times New Roman" w:eastAsia="Times New Roman" w:hAnsi="Times New Roman"/>
                      <w:lang w:val="lv-LV"/>
                    </w:rPr>
                    <w:t xml:space="preserve"> </w:t>
                  </w:r>
                  <w:hyperlink r:id="rId12" w:history="1">
                    <w:r w:rsidR="00101E32" w:rsidRPr="0015483B">
                      <w:rPr>
                        <w:rStyle w:val="Hyperlink"/>
                        <w:rFonts w:ascii="Times New Roman" w:eastAsia="Times New Roman" w:hAnsi="Times New Roman"/>
                        <w:lang w:val="lv-LV"/>
                      </w:rPr>
                      <w:t>https://tai.mk.gov.lv/saites</w:t>
                    </w:r>
                  </w:hyperlink>
                  <w:r>
                    <w:rPr>
                      <w:rFonts w:ascii="Times New Roman" w:eastAsia="Times New Roman" w:hAnsi="Times New Roman"/>
                      <w:lang w:val="lv-LV"/>
                    </w:rPr>
                    <w:t xml:space="preserve"> vai </w:t>
                  </w:r>
                  <w:hyperlink r:id="rId13" w:history="1">
                    <w:r w:rsidR="00101E32" w:rsidRPr="0015483B">
                      <w:rPr>
                        <w:rStyle w:val="Hyperlink"/>
                        <w:rFonts w:ascii="Times New Roman" w:eastAsia="Times New Roman" w:hAnsi="Times New Roman"/>
                        <w:lang w:val="lv-LV"/>
                      </w:rPr>
                      <w:t>https://tai.mk.gov.lv/anotacija</w:t>
                    </w:r>
                  </w:hyperlink>
                  <w:r>
                    <w:rPr>
                      <w:rFonts w:ascii="Times New Roman" w:eastAsia="Times New Roman" w:hAnsi="Times New Roman"/>
                      <w:lang w:val="lv-LV"/>
                    </w:rPr>
                    <w:t>. Tīmekļ</w:t>
                  </w:r>
                  <w:r w:rsidR="00101E32">
                    <w:rPr>
                      <w:rFonts w:ascii="Times New Roman" w:eastAsia="Times New Roman" w:hAnsi="Times New Roman"/>
                      <w:lang w:val="lv-LV"/>
                    </w:rPr>
                    <w:softHyphen/>
                  </w:r>
                  <w:r>
                    <w:rPr>
                      <w:rFonts w:ascii="Times New Roman" w:eastAsia="Times New Roman" w:hAnsi="Times New Roman"/>
                      <w:lang w:val="lv-LV"/>
                    </w:rPr>
                    <w:t xml:space="preserve">vietnē pieejamas dokumentu paraugu veidlapas un cita būtiska informācija tiesību aktu projektu un to anotāciju izstrādātājiem. </w:t>
                  </w:r>
                </w:p>
                <w:p w14:paraId="1E31F775" w14:textId="77777777" w:rsidR="00345355" w:rsidRDefault="00345355" w:rsidP="0028501F">
                  <w:pPr>
                    <w:jc w:val="both"/>
                    <w:rPr>
                      <w:rFonts w:ascii="Times New Roman" w:eastAsia="Times New Roman" w:hAnsi="Times New Roman"/>
                      <w:lang w:val="lv-LV"/>
                    </w:rPr>
                  </w:pPr>
                </w:p>
                <w:p w14:paraId="7DEF14CC" w14:textId="2274B29F" w:rsidR="00345355" w:rsidRDefault="00345355" w:rsidP="00101E32">
                  <w:pPr>
                    <w:jc w:val="both"/>
                    <w:rPr>
                      <w:rFonts w:ascii="Times New Roman" w:eastAsia="Times New Roman" w:hAnsi="Times New Roman"/>
                      <w:lang w:val="lv-LV"/>
                    </w:rPr>
                  </w:pPr>
                  <w:r>
                    <w:rPr>
                      <w:rFonts w:ascii="Times New Roman" w:eastAsia="Times New Roman" w:hAnsi="Times New Roman"/>
                      <w:lang w:val="lv-LV"/>
                    </w:rPr>
                    <w:t>Valsts kanceleja līdz 2018.</w:t>
                  </w:r>
                  <w:r w:rsidR="00101E32">
                    <w:rPr>
                      <w:rFonts w:ascii="Times New Roman" w:eastAsia="Times New Roman" w:hAnsi="Times New Roman"/>
                      <w:lang w:val="lv-LV"/>
                    </w:rPr>
                    <w:t> </w:t>
                  </w:r>
                  <w:r>
                    <w:rPr>
                      <w:rFonts w:ascii="Times New Roman" w:eastAsia="Times New Roman" w:hAnsi="Times New Roman"/>
                      <w:lang w:val="lv-LV"/>
                    </w:rPr>
                    <w:t>gada 31.</w:t>
                  </w:r>
                  <w:r w:rsidR="00101E32">
                    <w:rPr>
                      <w:rFonts w:ascii="Times New Roman" w:eastAsia="Times New Roman" w:hAnsi="Times New Roman"/>
                      <w:lang w:val="lv-LV"/>
                    </w:rPr>
                    <w:t> </w:t>
                  </w:r>
                  <w:r>
                    <w:rPr>
                      <w:rFonts w:ascii="Times New Roman" w:eastAsia="Times New Roman" w:hAnsi="Times New Roman"/>
                      <w:lang w:val="lv-LV"/>
                    </w:rPr>
                    <w:t>decembrim veiks anotācijas II</w:t>
                  </w:r>
                  <w:r w:rsidR="00101E32">
                    <w:rPr>
                      <w:rFonts w:ascii="Times New Roman" w:eastAsia="Times New Roman" w:hAnsi="Times New Roman"/>
                      <w:lang w:val="lv-LV"/>
                    </w:rPr>
                    <w:t> </w:t>
                  </w:r>
                  <w:r>
                    <w:rPr>
                      <w:rFonts w:ascii="Times New Roman" w:eastAsia="Times New Roman" w:hAnsi="Times New Roman"/>
                      <w:lang w:val="lv-LV"/>
                    </w:rPr>
                    <w:t>sadaļas aizpildīšanas izvērtējumu, veicot izpēti par projektā papildus iekļauto prasību lietderīgumu un efektivitāti, vienlaikus konstatējot nepilnības un problēmas minētās sadaļas aizpildīšanā un attiecīgi pilnveidojot instrukcijas prasības. Šis izvērtējums tiks veikts sa</w:t>
                  </w:r>
                  <w:r w:rsidR="00101E32">
                    <w:rPr>
                      <w:rFonts w:ascii="Times New Roman" w:eastAsia="Times New Roman" w:hAnsi="Times New Roman"/>
                      <w:lang w:val="lv-LV"/>
                    </w:rPr>
                    <w:t>sa</w:t>
                  </w:r>
                  <w:r>
                    <w:rPr>
                      <w:rFonts w:ascii="Times New Roman" w:eastAsia="Times New Roman" w:hAnsi="Times New Roman"/>
                      <w:lang w:val="lv-LV"/>
                    </w:rPr>
                    <w:t>i</w:t>
                  </w:r>
                  <w:r w:rsidR="00101E32">
                    <w:rPr>
                      <w:rFonts w:ascii="Times New Roman" w:eastAsia="Times New Roman" w:hAnsi="Times New Roman"/>
                      <w:lang w:val="lv-LV"/>
                    </w:rPr>
                    <w:t>st</w:t>
                  </w:r>
                  <w:r>
                    <w:rPr>
                      <w:rFonts w:ascii="Times New Roman" w:eastAsia="Times New Roman" w:hAnsi="Times New Roman"/>
                      <w:lang w:val="lv-LV"/>
                    </w:rPr>
                    <w:t xml:space="preserve">ē ar </w:t>
                  </w:r>
                  <w:r w:rsidR="00101E32">
                    <w:rPr>
                      <w:rFonts w:ascii="Times New Roman" w:eastAsia="Times New Roman" w:hAnsi="Times New Roman"/>
                      <w:lang w:val="lv-LV"/>
                    </w:rPr>
                    <w:t xml:space="preserve">ministrijās veiktajām </w:t>
                  </w:r>
                  <w:r>
                    <w:rPr>
                      <w:rFonts w:ascii="Times New Roman" w:eastAsia="Times New Roman" w:hAnsi="Times New Roman"/>
                      <w:lang w:val="lv-LV"/>
                    </w:rPr>
                    <w:t xml:space="preserve">apmācībām par grozījumiem anotācijas aizpildīšanas kārtībā, kā arī ar Valsts administrācijas skolas organizētajām Eiropas Sociālā fonda projekta </w:t>
                  </w:r>
                  <w:r w:rsidR="00F0421B">
                    <w:rPr>
                      <w:rFonts w:ascii="Times New Roman" w:eastAsia="Times New Roman" w:hAnsi="Times New Roman"/>
                      <w:lang w:val="lv-LV"/>
                    </w:rPr>
                    <w:t>"</w:t>
                  </w:r>
                  <w:r>
                    <w:rPr>
                      <w:rFonts w:ascii="Times New Roman" w:eastAsia="Times New Roman" w:hAnsi="Times New Roman"/>
                      <w:lang w:val="lv-LV"/>
                    </w:rPr>
                    <w:t>Valsts pārvaldes cilvēkresursu profesionālā pilnveide labāka regulējuma izstrādē mazo un vidējo komersantu atbalsta jomā</w:t>
                  </w:r>
                  <w:r w:rsidR="00F0421B">
                    <w:rPr>
                      <w:rFonts w:ascii="Times New Roman" w:eastAsia="Times New Roman" w:hAnsi="Times New Roman"/>
                      <w:lang w:val="lv-LV"/>
                    </w:rPr>
                    <w:t>"</w:t>
                  </w:r>
                  <w:r w:rsidR="00101E32">
                    <w:rPr>
                      <w:rFonts w:ascii="Times New Roman" w:eastAsia="Times New Roman" w:hAnsi="Times New Roman"/>
                      <w:lang w:val="lv-LV"/>
                    </w:rPr>
                    <w:t xml:space="preserve"> apmācībām</w:t>
                  </w:r>
                </w:p>
              </w:tc>
            </w:tr>
            <w:tr w:rsidR="00345355" w:rsidRPr="00CC60F1" w14:paraId="198CF437" w14:textId="77777777" w:rsidTr="00746D10">
              <w:trPr>
                <w:trHeight w:val="465"/>
              </w:trPr>
              <w:tc>
                <w:tcPr>
                  <w:tcW w:w="229" w:type="pct"/>
                  <w:tcBorders>
                    <w:top w:val="outset" w:sz="6" w:space="0" w:color="414142"/>
                    <w:left w:val="outset" w:sz="6" w:space="0" w:color="414142"/>
                    <w:bottom w:val="outset" w:sz="6" w:space="0" w:color="414142"/>
                    <w:right w:val="outset" w:sz="6" w:space="0" w:color="414142"/>
                  </w:tcBorders>
                  <w:hideMark/>
                </w:tcPr>
                <w:p w14:paraId="4089676F" w14:textId="77777777" w:rsidR="00345355" w:rsidRDefault="00345355" w:rsidP="0028501F">
                  <w:pPr>
                    <w:jc w:val="center"/>
                    <w:rPr>
                      <w:rFonts w:ascii="Times New Roman" w:eastAsia="Times New Roman" w:hAnsi="Times New Roman"/>
                      <w:lang w:val="lv-LV"/>
                    </w:rPr>
                  </w:pPr>
                  <w:r>
                    <w:rPr>
                      <w:rFonts w:ascii="Times New Roman" w:eastAsia="Times New Roman" w:hAnsi="Times New Roman"/>
                      <w:lang w:val="lv-LV"/>
                    </w:rPr>
                    <w:lastRenderedPageBreak/>
                    <w:t>3.</w:t>
                  </w:r>
                </w:p>
              </w:tc>
              <w:tc>
                <w:tcPr>
                  <w:tcW w:w="715" w:type="pct"/>
                  <w:tcBorders>
                    <w:top w:val="outset" w:sz="6" w:space="0" w:color="414142"/>
                    <w:left w:val="outset" w:sz="6" w:space="0" w:color="414142"/>
                    <w:bottom w:val="outset" w:sz="6" w:space="0" w:color="414142"/>
                    <w:right w:val="outset" w:sz="6" w:space="0" w:color="414142"/>
                  </w:tcBorders>
                  <w:hideMark/>
                </w:tcPr>
                <w:p w14:paraId="7251D733"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Projekta izstrādē iesaistītās institūcijas</w:t>
                  </w:r>
                </w:p>
              </w:tc>
              <w:tc>
                <w:tcPr>
                  <w:tcW w:w="4056" w:type="pct"/>
                  <w:tcBorders>
                    <w:top w:val="outset" w:sz="6" w:space="0" w:color="414142"/>
                    <w:left w:val="outset" w:sz="6" w:space="0" w:color="414142"/>
                    <w:bottom w:val="outset" w:sz="6" w:space="0" w:color="414142"/>
                    <w:right w:val="outset" w:sz="6" w:space="0" w:color="414142"/>
                  </w:tcBorders>
                  <w:hideMark/>
                </w:tcPr>
                <w:p w14:paraId="48B9C37A" w14:textId="5A466B2A" w:rsidR="00345355" w:rsidRDefault="00345355" w:rsidP="002A5B1A">
                  <w:pPr>
                    <w:jc w:val="both"/>
                    <w:rPr>
                      <w:rFonts w:ascii="Times New Roman" w:eastAsia="Times New Roman" w:hAnsi="Times New Roman"/>
                      <w:lang w:val="lv-LV"/>
                    </w:rPr>
                  </w:pPr>
                  <w:r>
                    <w:rPr>
                      <w:rFonts w:ascii="Times New Roman" w:eastAsia="Times New Roman" w:hAnsi="Times New Roman"/>
                      <w:lang w:val="lv-LV"/>
                    </w:rPr>
                    <w:t>Projekta sadaļa, kas attiecas uz ietekmes uz budžetu atspoguļojumu, izstrād</w:t>
                  </w:r>
                  <w:r w:rsidR="002A5B1A">
                    <w:rPr>
                      <w:rFonts w:ascii="Times New Roman" w:eastAsia="Times New Roman" w:hAnsi="Times New Roman"/>
                      <w:lang w:val="lv-LV"/>
                    </w:rPr>
                    <w:t>āta</w:t>
                  </w:r>
                  <w:r>
                    <w:rPr>
                      <w:rFonts w:ascii="Times New Roman" w:eastAsia="Times New Roman" w:hAnsi="Times New Roman"/>
                      <w:lang w:val="lv-LV"/>
                    </w:rPr>
                    <w:t xml:space="preserve"> sadarbībā</w:t>
                  </w:r>
                  <w:r w:rsidR="002A5B1A">
                    <w:rPr>
                      <w:rFonts w:ascii="Times New Roman" w:eastAsia="Times New Roman" w:hAnsi="Times New Roman"/>
                      <w:lang w:val="lv-LV"/>
                    </w:rPr>
                    <w:t xml:space="preserve"> ar Finanšu ministriju. Papildu</w:t>
                  </w:r>
                  <w:r>
                    <w:rPr>
                      <w:rFonts w:ascii="Times New Roman" w:eastAsia="Times New Roman" w:hAnsi="Times New Roman"/>
                      <w:lang w:val="lv-LV"/>
                    </w:rPr>
                    <w:t xml:space="preserve"> konsultācijas notikušas ar Ekonomikas ministriju, Vides aizsardzības un reģionālās attīstības ministriju un Tieslietu ministr</w:t>
                  </w:r>
                  <w:r w:rsidR="002A5B1A">
                    <w:rPr>
                      <w:rFonts w:ascii="Times New Roman" w:eastAsia="Times New Roman" w:hAnsi="Times New Roman"/>
                      <w:lang w:val="lv-LV"/>
                    </w:rPr>
                    <w:t>iju</w:t>
                  </w:r>
                </w:p>
              </w:tc>
            </w:tr>
            <w:tr w:rsidR="00345355" w14:paraId="10D3B1D2" w14:textId="77777777" w:rsidTr="00746D10">
              <w:tc>
                <w:tcPr>
                  <w:tcW w:w="229" w:type="pct"/>
                  <w:tcBorders>
                    <w:top w:val="outset" w:sz="6" w:space="0" w:color="414142"/>
                    <w:left w:val="outset" w:sz="6" w:space="0" w:color="414142"/>
                    <w:bottom w:val="outset" w:sz="6" w:space="0" w:color="414142"/>
                    <w:right w:val="outset" w:sz="6" w:space="0" w:color="414142"/>
                  </w:tcBorders>
                  <w:hideMark/>
                </w:tcPr>
                <w:p w14:paraId="4F81B41A" w14:textId="77777777" w:rsidR="00345355" w:rsidRDefault="00345355" w:rsidP="0028501F">
                  <w:pPr>
                    <w:jc w:val="center"/>
                    <w:rPr>
                      <w:rFonts w:ascii="Times New Roman" w:eastAsia="Times New Roman" w:hAnsi="Times New Roman"/>
                      <w:lang w:val="lv-LV"/>
                    </w:rPr>
                  </w:pPr>
                  <w:r>
                    <w:rPr>
                      <w:rFonts w:ascii="Times New Roman" w:eastAsia="Times New Roman" w:hAnsi="Times New Roman"/>
                      <w:lang w:val="lv-LV"/>
                    </w:rPr>
                    <w:t>4.</w:t>
                  </w:r>
                </w:p>
              </w:tc>
              <w:tc>
                <w:tcPr>
                  <w:tcW w:w="715" w:type="pct"/>
                  <w:tcBorders>
                    <w:top w:val="outset" w:sz="6" w:space="0" w:color="414142"/>
                    <w:left w:val="outset" w:sz="6" w:space="0" w:color="414142"/>
                    <w:bottom w:val="outset" w:sz="6" w:space="0" w:color="414142"/>
                    <w:right w:val="outset" w:sz="6" w:space="0" w:color="414142"/>
                  </w:tcBorders>
                  <w:hideMark/>
                </w:tcPr>
                <w:p w14:paraId="3DE72648"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Cita informācija</w:t>
                  </w:r>
                </w:p>
              </w:tc>
              <w:tc>
                <w:tcPr>
                  <w:tcW w:w="4056" w:type="pct"/>
                  <w:tcBorders>
                    <w:top w:val="outset" w:sz="6" w:space="0" w:color="414142"/>
                    <w:left w:val="outset" w:sz="6" w:space="0" w:color="414142"/>
                    <w:bottom w:val="outset" w:sz="6" w:space="0" w:color="414142"/>
                    <w:right w:val="outset" w:sz="6" w:space="0" w:color="414142"/>
                  </w:tcBorders>
                  <w:hideMark/>
                </w:tcPr>
                <w:p w14:paraId="67B47404"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Nav</w:t>
                  </w:r>
                </w:p>
              </w:tc>
            </w:tr>
          </w:tbl>
          <w:p w14:paraId="24597C23" w14:textId="77777777" w:rsidR="00345355" w:rsidRDefault="00345355" w:rsidP="0028501F">
            <w:pPr>
              <w:ind w:firstLine="300"/>
              <w:rPr>
                <w:rFonts w:ascii="Times New Roman" w:eastAsia="Times New Roman" w:hAnsi="Times New Roman"/>
                <w:lang w:val="lv-LV"/>
              </w:rPr>
            </w:pPr>
            <w:r>
              <w:rPr>
                <w:rFonts w:ascii="Times New Roman" w:eastAsia="Times New Roman" w:hAnsi="Times New Roman"/>
                <w:lang w:val="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7"/>
              <w:gridCol w:w="2770"/>
              <w:gridCol w:w="5719"/>
            </w:tblGrid>
            <w:tr w:rsidR="00345355" w:rsidRPr="00CC60F1" w14:paraId="3ED9AFD8" w14:textId="7777777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FC230F" w14:textId="77777777" w:rsidR="00345355" w:rsidRDefault="00345355" w:rsidP="0028501F">
                  <w:pPr>
                    <w:jc w:val="center"/>
                    <w:rPr>
                      <w:rFonts w:ascii="Times New Roman" w:eastAsia="Times New Roman" w:hAnsi="Times New Roman"/>
                      <w:b/>
                      <w:bCs/>
                      <w:lang w:val="lv-LV"/>
                    </w:rPr>
                  </w:pPr>
                  <w:r>
                    <w:rPr>
                      <w:rFonts w:ascii="Times New Roman" w:eastAsia="Times New Roman" w:hAnsi="Times New Roman"/>
                      <w:b/>
                      <w:bCs/>
                      <w:lang w:val="lv-LV"/>
                    </w:rPr>
                    <w:t>II. Tiesību akta projekta ietekme uz sabiedrību, tautsaimniecības attīstību un administratīvo slogu</w:t>
                  </w:r>
                </w:p>
              </w:tc>
            </w:tr>
            <w:tr w:rsidR="00345355" w:rsidRPr="00CC60F1" w14:paraId="7B28DA55" w14:textId="7777777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03BD08E"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1BC9E51"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C12753F" w14:textId="6AFEF97D" w:rsidR="00345355" w:rsidRDefault="00345355" w:rsidP="00A95871">
                  <w:pPr>
                    <w:jc w:val="both"/>
                    <w:rPr>
                      <w:rFonts w:ascii="Times New Roman" w:eastAsia="Times New Roman" w:hAnsi="Times New Roman"/>
                      <w:lang w:val="lv-LV"/>
                    </w:rPr>
                  </w:pPr>
                  <w:r>
                    <w:rPr>
                      <w:rFonts w:ascii="Times New Roman" w:eastAsia="Times New Roman" w:hAnsi="Times New Roman"/>
                      <w:lang w:val="lv-LV"/>
                    </w:rPr>
                    <w:t>Projekts tieši ietekmē visus politikas veidotājus tiešajā valsts pārvaldē – 13</w:t>
                  </w:r>
                  <w:r w:rsidR="00A95871">
                    <w:rPr>
                      <w:rFonts w:ascii="Times New Roman" w:eastAsia="Times New Roman" w:hAnsi="Times New Roman"/>
                      <w:lang w:val="lv-LV"/>
                    </w:rPr>
                    <w:t> </w:t>
                  </w:r>
                  <w:r>
                    <w:rPr>
                      <w:rFonts w:ascii="Times New Roman" w:eastAsia="Times New Roman" w:hAnsi="Times New Roman"/>
                      <w:lang w:val="lv-LV"/>
                    </w:rPr>
                    <w:t xml:space="preserve">ministrijas, Valsts kanceleju, </w:t>
                  </w:r>
                  <w:proofErr w:type="spellStart"/>
                  <w:r>
                    <w:rPr>
                      <w:rFonts w:ascii="Times New Roman" w:eastAsia="Times New Roman" w:hAnsi="Times New Roman"/>
                      <w:lang w:val="lv-LV"/>
                    </w:rPr>
                    <w:t>Pārresoru</w:t>
                  </w:r>
                  <w:proofErr w:type="spellEnd"/>
                  <w:r>
                    <w:rPr>
                      <w:rFonts w:ascii="Times New Roman" w:eastAsia="Times New Roman" w:hAnsi="Times New Roman"/>
                      <w:lang w:val="lv-LV"/>
                    </w:rPr>
                    <w:t xml:space="preserve"> koordinācijas centru un Korupcijas novēršanas un apkarošanas biroju, jo šīs institūcijas ir atbildīgas par tiesību aktu anotāciju izstrādi. Netieši projekts ietekmē visu sabiedrību, jo grozījumi skar </w:t>
                  </w:r>
                  <w:r w:rsidR="00A95871">
                    <w:rPr>
                      <w:rFonts w:ascii="Times New Roman" w:eastAsia="Times New Roman" w:hAnsi="Times New Roman"/>
                      <w:lang w:val="lv-LV"/>
                    </w:rPr>
                    <w:t xml:space="preserve">anotācijās </w:t>
                  </w:r>
                  <w:r>
                    <w:rPr>
                      <w:rFonts w:ascii="Times New Roman" w:eastAsia="Times New Roman" w:hAnsi="Times New Roman"/>
                      <w:lang w:val="lv-LV"/>
                    </w:rPr>
                    <w:t>atsp</w:t>
                  </w:r>
                  <w:r w:rsidR="00A95871">
                    <w:rPr>
                      <w:rFonts w:ascii="Times New Roman" w:eastAsia="Times New Roman" w:hAnsi="Times New Roman"/>
                      <w:lang w:val="lv-LV"/>
                    </w:rPr>
                    <w:t xml:space="preserve">oguļoto informāciju </w:t>
                  </w:r>
                </w:p>
              </w:tc>
            </w:tr>
            <w:tr w:rsidR="00345355" w:rsidRPr="00CC60F1" w14:paraId="2F6742E6" w14:textId="77777777">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94CF705"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8AD7CAB"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2947DA5" w14:textId="52B60F91"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 xml:space="preserve">Projekta īstenošanas rezultātā tiks nodrošināts, ka anotācijās tiek plašāk raksturota tiesību akta projekta ietekme uz tautsaimniecību, īpaši maziem un vidējiem uzņēmumiem, kā arī izvērtēta ietekme uz konkurenci. Papildus tiks izvērtētas arī atbilstības izmaksas, kas nereti atspoguļo būtiskas izmaksas fiziskām un juridiskām personām, lai nodrošinātu tiesību akta ieviešanu. </w:t>
                  </w:r>
                </w:p>
                <w:p w14:paraId="55A4EE65" w14:textId="33560BE9"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Administratīvais slogs tiek samazināts tām institūcijām, kuras sniedz savstarpēji saistītus grozījumus dažādos tiesību aktos, jo tiek ieviesta iespēja par vairākiem tiesību aktu projektiem izstrādāt vienu anotāciju. Savukārt Valsts kancelejai slogs palielināsies, jo būs jānodrošina, ka apvienotā anotācija ir pievienota katram tiesību akta projektam sistēmā DAUKS, e-portfelī un M</w:t>
                  </w:r>
                  <w:r w:rsidR="00A95871">
                    <w:rPr>
                      <w:rFonts w:ascii="Times New Roman" w:eastAsia="Times New Roman" w:hAnsi="Times New Roman"/>
                      <w:lang w:val="lv-LV"/>
                    </w:rPr>
                    <w:t>inistru kabineta</w:t>
                  </w:r>
                  <w:r>
                    <w:rPr>
                      <w:rFonts w:ascii="Times New Roman" w:eastAsia="Times New Roman" w:hAnsi="Times New Roman"/>
                      <w:lang w:val="lv-LV"/>
                    </w:rPr>
                    <w:t xml:space="preserve"> </w:t>
                  </w:r>
                  <w:r w:rsidR="00A95871">
                    <w:rPr>
                      <w:rFonts w:ascii="Times New Roman" w:eastAsia="Times New Roman" w:hAnsi="Times New Roman"/>
                      <w:lang w:val="lv-LV"/>
                    </w:rPr>
                    <w:t>tīmekļvietnē</w:t>
                  </w:r>
                  <w:r>
                    <w:rPr>
                      <w:rFonts w:ascii="Times New Roman" w:eastAsia="Times New Roman" w:hAnsi="Times New Roman"/>
                      <w:lang w:val="lv-LV"/>
                    </w:rPr>
                    <w:t xml:space="preserve">. </w:t>
                  </w:r>
                </w:p>
                <w:p w14:paraId="335A6F29" w14:textId="2CE76B54"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lastRenderedPageBreak/>
                    <w:t xml:space="preserve">Administratīvais slogs tiek palielināts politikas izstrādātājiem, jo anotācijās jāietver plašāka informācija, </w:t>
                  </w:r>
                  <w:r w:rsidR="00A95871">
                    <w:rPr>
                      <w:rFonts w:ascii="Times New Roman" w:eastAsia="Times New Roman" w:hAnsi="Times New Roman"/>
                      <w:lang w:val="lv-LV"/>
                    </w:rPr>
                    <w:t>kā arī anotācijas kopsavilkums</w:t>
                  </w:r>
                </w:p>
              </w:tc>
            </w:tr>
            <w:tr w:rsidR="00345355" w:rsidRPr="00CC60F1" w14:paraId="74BE9AB1" w14:textId="77777777">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77E4494"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2199F22"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BFAAC20" w14:textId="60DA0707"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Lai novērtētu administratīvās izmaksas anotāciju sagatavotā</w:t>
                  </w:r>
                  <w:r w:rsidR="00A95871">
                    <w:rPr>
                      <w:rFonts w:ascii="Times New Roman" w:eastAsia="Times New Roman" w:hAnsi="Times New Roman"/>
                      <w:lang w:val="lv-LV"/>
                    </w:rPr>
                    <w:t>jiem, tiek pieņemts, ka papildu</w:t>
                  </w:r>
                  <w:r>
                    <w:rPr>
                      <w:rFonts w:ascii="Times New Roman" w:eastAsia="Times New Roman" w:hAnsi="Times New Roman"/>
                      <w:lang w:val="lv-LV"/>
                    </w:rPr>
                    <w:t xml:space="preserve"> informācijas sagatavošana un izpēte var aizņemt vidēji 4</w:t>
                  </w:r>
                  <w:r w:rsidR="00A95871">
                    <w:rPr>
                      <w:rFonts w:ascii="Times New Roman" w:eastAsia="Times New Roman" w:hAnsi="Times New Roman"/>
                      <w:lang w:val="lv-LV"/>
                    </w:rPr>
                    <w:t> </w:t>
                  </w:r>
                  <w:r>
                    <w:rPr>
                      <w:rFonts w:ascii="Times New Roman" w:eastAsia="Times New Roman" w:hAnsi="Times New Roman"/>
                      <w:lang w:val="lv-LV"/>
                    </w:rPr>
                    <w:t xml:space="preserve">stundas vienam tiesību akta projekta anotācijas izstrādātājam. Aptuvenais laika patēriņš aprēķināts, aptaujājot tiesību aktu projektu izstrādātājus Valsts kancelejā, kā arī ņemot vērā, ka ne visām anotācijām būs nepieciešams tik liels papildu laika patēriņš. Tāpat tiek pieņemts, ka </w:t>
                  </w:r>
                  <w:r w:rsidR="00A95871">
                    <w:rPr>
                      <w:rFonts w:ascii="Times New Roman" w:eastAsia="Times New Roman" w:hAnsi="Times New Roman"/>
                      <w:lang w:val="lv-LV"/>
                    </w:rPr>
                    <w:t xml:space="preserve">gadā </w:t>
                  </w:r>
                  <w:r>
                    <w:rPr>
                      <w:rFonts w:ascii="Times New Roman" w:eastAsia="Times New Roman" w:hAnsi="Times New Roman"/>
                      <w:lang w:val="lv-LV"/>
                    </w:rPr>
                    <w:t xml:space="preserve">ir 1008 </w:t>
                  </w:r>
                  <w:r w:rsidR="00A95871">
                    <w:rPr>
                      <w:rFonts w:ascii="Times New Roman" w:eastAsia="Times New Roman" w:hAnsi="Times New Roman"/>
                      <w:lang w:val="lv-LV"/>
                    </w:rPr>
                    <w:t xml:space="preserve">šādi </w:t>
                  </w:r>
                  <w:r>
                    <w:rPr>
                      <w:rFonts w:ascii="Times New Roman" w:eastAsia="Times New Roman" w:hAnsi="Times New Roman"/>
                      <w:lang w:val="lv-LV"/>
                    </w:rPr>
                    <w:t>projekti, ņemot vērā 2015</w:t>
                  </w:r>
                  <w:r w:rsidR="00F0421B">
                    <w:rPr>
                      <w:rFonts w:ascii="Times New Roman" w:eastAsia="Times New Roman" w:hAnsi="Times New Roman"/>
                      <w:lang w:val="lv-LV"/>
                    </w:rPr>
                    <w:t>.</w:t>
                  </w:r>
                  <w:r w:rsidR="00A95871">
                    <w:rPr>
                      <w:rFonts w:ascii="Times New Roman" w:eastAsia="Times New Roman" w:hAnsi="Times New Roman"/>
                      <w:lang w:val="lv-LV"/>
                    </w:rPr>
                    <w:t> </w:t>
                  </w:r>
                  <w:r w:rsidR="00F0421B">
                    <w:rPr>
                      <w:rFonts w:ascii="Times New Roman" w:eastAsia="Times New Roman" w:hAnsi="Times New Roman"/>
                      <w:lang w:val="lv-LV"/>
                    </w:rPr>
                    <w:t>g</w:t>
                  </w:r>
                  <w:r>
                    <w:rPr>
                      <w:rFonts w:ascii="Times New Roman" w:eastAsia="Times New Roman" w:hAnsi="Times New Roman"/>
                      <w:lang w:val="lv-LV"/>
                    </w:rPr>
                    <w:t xml:space="preserve">ada statistiku </w:t>
                  </w:r>
                  <w:r w:rsidR="00A95871">
                    <w:rPr>
                      <w:rFonts w:ascii="Times New Roman" w:eastAsia="Times New Roman" w:hAnsi="Times New Roman"/>
                      <w:lang w:val="lv-LV"/>
                    </w:rPr>
                    <w:t>– Ministru kabinetā izskatītos</w:t>
                  </w:r>
                  <w:r>
                    <w:rPr>
                      <w:rFonts w:ascii="Times New Roman" w:eastAsia="Times New Roman" w:hAnsi="Times New Roman"/>
                      <w:lang w:val="lv-LV"/>
                    </w:rPr>
                    <w:t xml:space="preserve"> Ministru kabineta noteikum</w:t>
                  </w:r>
                  <w:r w:rsidR="00A95871">
                    <w:rPr>
                      <w:rFonts w:ascii="Times New Roman" w:eastAsia="Times New Roman" w:hAnsi="Times New Roman"/>
                      <w:lang w:val="lv-LV"/>
                    </w:rPr>
                    <w:t>us</w:t>
                  </w:r>
                  <w:r>
                    <w:rPr>
                      <w:rFonts w:ascii="Times New Roman" w:eastAsia="Times New Roman" w:hAnsi="Times New Roman"/>
                      <w:lang w:val="lv-LV"/>
                    </w:rPr>
                    <w:t xml:space="preserve"> un likumprojekt</w:t>
                  </w:r>
                  <w:r w:rsidR="00A95871">
                    <w:rPr>
                      <w:rFonts w:ascii="Times New Roman" w:eastAsia="Times New Roman" w:hAnsi="Times New Roman"/>
                      <w:lang w:val="lv-LV"/>
                    </w:rPr>
                    <w:t>us</w:t>
                  </w:r>
                  <w:r>
                    <w:rPr>
                      <w:rFonts w:ascii="Times New Roman" w:eastAsia="Times New Roman" w:hAnsi="Times New Roman"/>
                      <w:lang w:val="lv-LV"/>
                    </w:rPr>
                    <w:t>. Savukārt vidējā stundas samaksu likme ir EUR 9,62 stundā sabiedriskajā sektorā</w:t>
                  </w:r>
                  <w:r>
                    <w:rPr>
                      <w:lang w:val="lv-LV"/>
                    </w:rPr>
                    <w:t xml:space="preserve"> </w:t>
                  </w:r>
                  <w:r>
                    <w:rPr>
                      <w:rFonts w:ascii="Times New Roman" w:eastAsia="Times New Roman" w:hAnsi="Times New Roman"/>
                      <w:lang w:val="lv-LV"/>
                    </w:rPr>
                    <w:t>atbilstoši Centrālās statistikas pārvaldes datiem 2016</w:t>
                  </w:r>
                  <w:r w:rsidR="00A95871">
                    <w:rPr>
                      <w:rFonts w:ascii="Times New Roman" w:eastAsia="Times New Roman" w:hAnsi="Times New Roman"/>
                      <w:lang w:val="lv-LV"/>
                    </w:rPr>
                    <w:t>. </w:t>
                  </w:r>
                  <w:r>
                    <w:rPr>
                      <w:rFonts w:ascii="Times New Roman" w:eastAsia="Times New Roman" w:hAnsi="Times New Roman"/>
                      <w:lang w:val="lv-LV"/>
                    </w:rPr>
                    <w:t xml:space="preserve">gada III ceturksnī. </w:t>
                  </w:r>
                </w:p>
                <w:p w14:paraId="7AAA1A1E" w14:textId="77777777" w:rsidR="00345355" w:rsidRDefault="00345355" w:rsidP="0028501F">
                  <w:pPr>
                    <w:jc w:val="both"/>
                    <w:rPr>
                      <w:rFonts w:ascii="Times New Roman" w:eastAsia="Times New Roman" w:hAnsi="Times New Roman"/>
                      <w:lang w:val="lv-LV"/>
                    </w:rPr>
                  </w:pPr>
                </w:p>
                <w:p w14:paraId="6AB8F093" w14:textId="77777777"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 xml:space="preserve">Ievērojot minēto, administratīvās izmaksas aprēķināmas šādi: </w:t>
                  </w:r>
                </w:p>
                <w:p w14:paraId="53F22506" w14:textId="77777777" w:rsidR="00345355" w:rsidRDefault="00345355" w:rsidP="00A95871">
                  <w:pPr>
                    <w:jc w:val="center"/>
                    <w:rPr>
                      <w:rFonts w:ascii="Times New Roman" w:eastAsia="Times New Roman" w:hAnsi="Times New Roman"/>
                      <w:lang w:val="lv-LV"/>
                    </w:rPr>
                  </w:pPr>
                  <w:r>
                    <w:rPr>
                      <w:rFonts w:ascii="Times New Roman" w:eastAsia="Times New Roman" w:hAnsi="Times New Roman"/>
                      <w:lang w:val="lv-LV"/>
                    </w:rPr>
                    <w:t>C=(9,62x4)x(1x1008)=38 787,84</w:t>
                  </w:r>
                </w:p>
                <w:p w14:paraId="0B83270F" w14:textId="77777777" w:rsidR="00345355" w:rsidRPr="00A95871" w:rsidRDefault="00345355" w:rsidP="0028501F">
                  <w:pPr>
                    <w:jc w:val="both"/>
                    <w:rPr>
                      <w:rFonts w:ascii="Times New Roman" w:eastAsia="Times New Roman" w:hAnsi="Times New Roman"/>
                      <w:sz w:val="16"/>
                      <w:szCs w:val="16"/>
                      <w:lang w:val="lv-LV"/>
                    </w:rPr>
                  </w:pPr>
                </w:p>
                <w:p w14:paraId="417E0FB0" w14:textId="320DCD2B"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 xml:space="preserve">Valsts kancelejai administratīvās izmaksas veidojas, ņemot vērā, ka vidēji </w:t>
                  </w:r>
                  <w:r w:rsidR="00A95871">
                    <w:rPr>
                      <w:rFonts w:ascii="Times New Roman" w:eastAsia="Times New Roman" w:hAnsi="Times New Roman"/>
                      <w:lang w:val="lv-LV"/>
                    </w:rPr>
                    <w:t>gadā varētu būt 24 </w:t>
                  </w:r>
                  <w:r>
                    <w:rPr>
                      <w:rFonts w:ascii="Times New Roman" w:eastAsia="Times New Roman" w:hAnsi="Times New Roman"/>
                      <w:lang w:val="lv-LV"/>
                    </w:rPr>
                    <w:t>apvienot</w:t>
                  </w:r>
                  <w:r w:rsidR="00A95871">
                    <w:rPr>
                      <w:rFonts w:ascii="Times New Roman" w:eastAsia="Times New Roman" w:hAnsi="Times New Roman"/>
                      <w:lang w:val="lv-LV"/>
                    </w:rPr>
                    <w:t>ās</w:t>
                  </w:r>
                  <w:r>
                    <w:rPr>
                      <w:rFonts w:ascii="Times New Roman" w:eastAsia="Times New Roman" w:hAnsi="Times New Roman"/>
                      <w:lang w:val="lv-LV"/>
                    </w:rPr>
                    <w:t xml:space="preserve"> anotācij</w:t>
                  </w:r>
                  <w:r w:rsidR="00A95871">
                    <w:rPr>
                      <w:rFonts w:ascii="Times New Roman" w:eastAsia="Times New Roman" w:hAnsi="Times New Roman"/>
                      <w:lang w:val="lv-LV"/>
                    </w:rPr>
                    <w:t>as</w:t>
                  </w:r>
                  <w:r>
                    <w:rPr>
                      <w:rFonts w:ascii="Times New Roman" w:eastAsia="Times New Roman" w:hAnsi="Times New Roman"/>
                      <w:lang w:val="lv-LV"/>
                    </w:rPr>
                    <w:t>, savukārt patērētais laiks – 2</w:t>
                  </w:r>
                  <w:r w:rsidR="00A95871">
                    <w:rPr>
                      <w:rFonts w:ascii="Times New Roman" w:eastAsia="Times New Roman" w:hAnsi="Times New Roman"/>
                      <w:lang w:val="lv-LV"/>
                    </w:rPr>
                    <w:t> </w:t>
                  </w:r>
                  <w:r>
                    <w:rPr>
                      <w:rFonts w:ascii="Times New Roman" w:eastAsia="Times New Roman" w:hAnsi="Times New Roman"/>
                      <w:lang w:val="lv-LV"/>
                    </w:rPr>
                    <w:t xml:space="preserve">h uz vienu </w:t>
                  </w:r>
                  <w:r w:rsidR="00A95871">
                    <w:rPr>
                      <w:rFonts w:ascii="Times New Roman" w:eastAsia="Times New Roman" w:hAnsi="Times New Roman"/>
                      <w:lang w:val="lv-LV"/>
                    </w:rPr>
                    <w:t>šād</w:t>
                  </w:r>
                  <w:r>
                    <w:rPr>
                      <w:rFonts w:ascii="Times New Roman" w:eastAsia="Times New Roman" w:hAnsi="Times New Roman"/>
                      <w:lang w:val="lv-LV"/>
                    </w:rPr>
                    <w:t>u</w:t>
                  </w:r>
                  <w:r w:rsidR="00A95871">
                    <w:rPr>
                      <w:rFonts w:ascii="Times New Roman" w:eastAsia="Times New Roman" w:hAnsi="Times New Roman"/>
                      <w:lang w:val="lv-LV"/>
                    </w:rPr>
                    <w:t xml:space="preserve"> anotāciju</w:t>
                  </w:r>
                  <w:r>
                    <w:rPr>
                      <w:rFonts w:ascii="Times New Roman" w:eastAsia="Times New Roman" w:hAnsi="Times New Roman"/>
                      <w:lang w:val="lv-LV"/>
                    </w:rPr>
                    <w:t xml:space="preserve">. Savukārt vidējā stundas samaksu likme </w:t>
                  </w:r>
                  <w:r w:rsidR="00A95871">
                    <w:rPr>
                      <w:rFonts w:ascii="Times New Roman" w:eastAsia="Times New Roman" w:hAnsi="Times New Roman"/>
                      <w:lang w:val="lv-LV"/>
                    </w:rPr>
                    <w:t>sabiedriskajā sektorā atbilstoši Centrālās statistikas pārvaldes datiem 2016. gada III ceturksnī bija</w:t>
                  </w:r>
                  <w:r>
                    <w:rPr>
                      <w:rFonts w:ascii="Times New Roman" w:eastAsia="Times New Roman" w:hAnsi="Times New Roman"/>
                      <w:lang w:val="lv-LV"/>
                    </w:rPr>
                    <w:t xml:space="preserve"> EUR 9,62 stundā.</w:t>
                  </w:r>
                </w:p>
                <w:p w14:paraId="1C2CB758" w14:textId="77777777" w:rsidR="00345355" w:rsidRPr="00A95871" w:rsidRDefault="00345355" w:rsidP="0028501F">
                  <w:pPr>
                    <w:jc w:val="both"/>
                    <w:rPr>
                      <w:rFonts w:ascii="Times New Roman" w:eastAsia="Times New Roman" w:hAnsi="Times New Roman"/>
                      <w:sz w:val="16"/>
                      <w:szCs w:val="16"/>
                      <w:lang w:val="lv-LV"/>
                    </w:rPr>
                  </w:pPr>
                </w:p>
                <w:p w14:paraId="7A826DBA" w14:textId="3B4D46C6"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 xml:space="preserve">Ievērojot minēto, </w:t>
                  </w:r>
                  <w:r w:rsidR="00725249">
                    <w:rPr>
                      <w:rFonts w:ascii="Times New Roman" w:eastAsia="Times New Roman" w:hAnsi="Times New Roman"/>
                      <w:lang w:val="lv-LV"/>
                    </w:rPr>
                    <w:t>a</w:t>
                  </w:r>
                  <w:r>
                    <w:rPr>
                      <w:rFonts w:ascii="Times New Roman" w:eastAsia="Times New Roman" w:hAnsi="Times New Roman"/>
                      <w:lang w:val="lv-LV"/>
                    </w:rPr>
                    <w:t xml:space="preserve">dministratīvās izmaksas aprēķināmas šādi: </w:t>
                  </w:r>
                </w:p>
                <w:p w14:paraId="78B872B3" w14:textId="77777777" w:rsidR="00345355" w:rsidRDefault="00345355" w:rsidP="00A95871">
                  <w:pPr>
                    <w:jc w:val="center"/>
                    <w:rPr>
                      <w:rFonts w:ascii="Times New Roman" w:eastAsia="Times New Roman" w:hAnsi="Times New Roman"/>
                      <w:lang w:val="lv-LV"/>
                    </w:rPr>
                  </w:pPr>
                  <w:r>
                    <w:rPr>
                      <w:rFonts w:ascii="Times New Roman" w:eastAsia="Times New Roman" w:hAnsi="Times New Roman"/>
                      <w:lang w:val="lv-LV"/>
                    </w:rPr>
                    <w:t>C=(9,62x2)x(1x24)=461,76</w:t>
                  </w:r>
                </w:p>
                <w:p w14:paraId="5715403A" w14:textId="77777777" w:rsidR="00345355" w:rsidRPr="00A95871" w:rsidRDefault="00345355" w:rsidP="0028501F">
                  <w:pPr>
                    <w:jc w:val="both"/>
                    <w:rPr>
                      <w:rFonts w:ascii="Times New Roman" w:eastAsia="Times New Roman" w:hAnsi="Times New Roman"/>
                      <w:sz w:val="16"/>
                      <w:szCs w:val="16"/>
                      <w:lang w:val="lv-LV"/>
                    </w:rPr>
                  </w:pPr>
                </w:p>
                <w:p w14:paraId="654DCD01" w14:textId="77777777" w:rsidR="00345355" w:rsidRDefault="00345355" w:rsidP="0028501F">
                  <w:pPr>
                    <w:jc w:val="both"/>
                    <w:rPr>
                      <w:rFonts w:ascii="Times New Roman" w:eastAsia="Times New Roman" w:hAnsi="Times New Roman"/>
                      <w:lang w:val="lv-LV"/>
                    </w:rPr>
                  </w:pPr>
                  <w:r>
                    <w:rPr>
                      <w:rFonts w:ascii="Times New Roman" w:eastAsia="Times New Roman" w:hAnsi="Times New Roman"/>
                      <w:lang w:val="lv-LV"/>
                    </w:rPr>
                    <w:t xml:space="preserve">Administratīvās izmaksas tiesību aktu izstrādātājiem un Valsts kancelejai kopā ir EUR 39249,6. </w:t>
                  </w:r>
                </w:p>
              </w:tc>
            </w:tr>
            <w:tr w:rsidR="00345355" w14:paraId="3437A5FC" w14:textId="77777777">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4F4177C1"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D9BFFE8"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4B52421"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Nav</w:t>
                  </w:r>
                </w:p>
              </w:tc>
            </w:tr>
          </w:tbl>
          <w:p w14:paraId="55E77D87" w14:textId="77777777" w:rsidR="00345355" w:rsidRPr="007868E9" w:rsidRDefault="00345355" w:rsidP="0028501F">
            <w:pPr>
              <w:rPr>
                <w:rFonts w:ascii="Times New Roman" w:eastAsia="Times New Roman" w:hAnsi="Times New Roman"/>
                <w:sz w:val="16"/>
                <w:szCs w:val="16"/>
                <w:lang w:val="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7"/>
              <w:gridCol w:w="2681"/>
              <w:gridCol w:w="5808"/>
            </w:tblGrid>
            <w:tr w:rsidR="00345355" w:rsidRPr="00CC60F1" w14:paraId="7BBC5E34" w14:textId="77777777">
              <w:trPr>
                <w:trHeight w:val="229"/>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C77ABD" w14:textId="77777777" w:rsidR="00345355" w:rsidRDefault="00345355" w:rsidP="0028501F">
                  <w:pPr>
                    <w:jc w:val="center"/>
                    <w:rPr>
                      <w:rFonts w:ascii="Times New Roman" w:eastAsia="Times New Roman" w:hAnsi="Times New Roman"/>
                      <w:b/>
                      <w:bCs/>
                      <w:lang w:val="lv-LV"/>
                    </w:rPr>
                  </w:pPr>
                  <w:r>
                    <w:rPr>
                      <w:rFonts w:ascii="Times New Roman" w:eastAsia="Times New Roman" w:hAnsi="Times New Roman"/>
                      <w:b/>
                      <w:bCs/>
                      <w:lang w:val="lv-LV"/>
                    </w:rPr>
                    <w:t>VI. Sabiedrības līdzdalība un komunikācijas aktivitātes</w:t>
                  </w:r>
                </w:p>
              </w:tc>
            </w:tr>
            <w:tr w:rsidR="00345355" w:rsidRPr="00CC60F1" w14:paraId="5198E70D" w14:textId="77777777">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0476DDEA"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F2C1892"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9B78C94" w14:textId="38DCA67F" w:rsidR="00345355" w:rsidRDefault="00345355" w:rsidP="00A95871">
                  <w:pPr>
                    <w:jc w:val="both"/>
                    <w:rPr>
                      <w:rFonts w:ascii="Times New Roman" w:eastAsia="Times New Roman" w:hAnsi="Times New Roman"/>
                      <w:lang w:val="lv-LV"/>
                    </w:rPr>
                  </w:pPr>
                  <w:r>
                    <w:rPr>
                      <w:rFonts w:ascii="Times New Roman" w:eastAsia="Times New Roman" w:hAnsi="Times New Roman"/>
                      <w:lang w:val="lv-LV"/>
                    </w:rPr>
                    <w:t>Pēc projekta apstiprināšanas Ministru kabinetā plānotas apmācības valsts institūcijām pēc pieprasījuma, kurā</w:t>
                  </w:r>
                  <w:r w:rsidR="00A95871">
                    <w:rPr>
                      <w:rFonts w:ascii="Times New Roman" w:eastAsia="Times New Roman" w:hAnsi="Times New Roman"/>
                      <w:lang w:val="lv-LV"/>
                    </w:rPr>
                    <w:t>s</w:t>
                  </w:r>
                  <w:r>
                    <w:rPr>
                      <w:rFonts w:ascii="Times New Roman" w:eastAsia="Times New Roman" w:hAnsi="Times New Roman"/>
                      <w:lang w:val="lv-LV"/>
                    </w:rPr>
                    <w:t xml:space="preserve"> tiktu skaidrota grozījumu būtība </w:t>
                  </w:r>
                </w:p>
              </w:tc>
            </w:tr>
            <w:tr w:rsidR="00345355" w14:paraId="3B831029" w14:textId="77777777">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71E4BD07"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F34B78A"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4722F07" w14:textId="10BDA4B9" w:rsidR="00345355" w:rsidRDefault="00345355" w:rsidP="00A95871">
                  <w:pPr>
                    <w:rPr>
                      <w:rFonts w:ascii="Times New Roman" w:eastAsia="Times New Roman" w:hAnsi="Times New Roman"/>
                      <w:lang w:val="lv-LV"/>
                    </w:rPr>
                  </w:pPr>
                  <w:r>
                    <w:rPr>
                      <w:rFonts w:ascii="Times New Roman" w:eastAsia="Times New Roman" w:hAnsi="Times New Roman"/>
                      <w:lang w:val="lv-LV"/>
                    </w:rPr>
                    <w:t>Projekts ievietots Valsts kancelejas tīmekļvietnē 2016</w:t>
                  </w:r>
                  <w:r w:rsidR="00F0421B">
                    <w:rPr>
                      <w:rFonts w:ascii="Times New Roman" w:eastAsia="Times New Roman" w:hAnsi="Times New Roman"/>
                      <w:lang w:val="lv-LV"/>
                    </w:rPr>
                    <w:t>.</w:t>
                  </w:r>
                  <w:r w:rsidR="00A95871">
                    <w:rPr>
                      <w:rFonts w:ascii="Times New Roman" w:eastAsia="Times New Roman" w:hAnsi="Times New Roman"/>
                      <w:lang w:val="lv-LV"/>
                    </w:rPr>
                    <w:t> </w:t>
                  </w:r>
                  <w:r w:rsidR="00F0421B">
                    <w:rPr>
                      <w:rFonts w:ascii="Times New Roman" w:eastAsia="Times New Roman" w:hAnsi="Times New Roman"/>
                      <w:lang w:val="lv-LV"/>
                    </w:rPr>
                    <w:t>g</w:t>
                  </w:r>
                  <w:r>
                    <w:rPr>
                      <w:rFonts w:ascii="Times New Roman" w:eastAsia="Times New Roman" w:hAnsi="Times New Roman"/>
                      <w:lang w:val="lv-LV"/>
                    </w:rPr>
                    <w:t>ada 14</w:t>
                  </w:r>
                  <w:r w:rsidR="00F0421B">
                    <w:rPr>
                      <w:rFonts w:ascii="Times New Roman" w:eastAsia="Times New Roman" w:hAnsi="Times New Roman"/>
                      <w:lang w:val="lv-LV"/>
                    </w:rPr>
                    <w:t>.</w:t>
                  </w:r>
                  <w:r w:rsidR="00A95871">
                    <w:rPr>
                      <w:rFonts w:ascii="Times New Roman" w:eastAsia="Times New Roman" w:hAnsi="Times New Roman"/>
                      <w:lang w:val="lv-LV"/>
                    </w:rPr>
                    <w:t> </w:t>
                  </w:r>
                  <w:r w:rsidR="00F0421B">
                    <w:rPr>
                      <w:rFonts w:ascii="Times New Roman" w:eastAsia="Times New Roman" w:hAnsi="Times New Roman"/>
                      <w:lang w:val="lv-LV"/>
                    </w:rPr>
                    <w:t>n</w:t>
                  </w:r>
                  <w:r>
                    <w:rPr>
                      <w:rFonts w:ascii="Times New Roman" w:eastAsia="Times New Roman" w:hAnsi="Times New Roman"/>
                      <w:lang w:val="lv-LV"/>
                    </w:rPr>
                    <w:t xml:space="preserve">ovembrī </w:t>
                  </w:r>
                  <w:r w:rsidR="00A95871">
                    <w:rPr>
                      <w:rFonts w:ascii="Times New Roman" w:eastAsia="Times New Roman" w:hAnsi="Times New Roman"/>
                      <w:lang w:val="lv-LV"/>
                    </w:rPr>
                    <w:t>–</w:t>
                  </w:r>
                  <w:r>
                    <w:rPr>
                      <w:rFonts w:ascii="Times New Roman" w:eastAsia="Times New Roman" w:hAnsi="Times New Roman"/>
                      <w:lang w:val="lv-LV"/>
                    </w:rPr>
                    <w:t xml:space="preserve"> </w:t>
                  </w:r>
                  <w:hyperlink r:id="rId14" w:history="1">
                    <w:r w:rsidR="00E66257" w:rsidRPr="009045CF">
                      <w:rPr>
                        <w:rStyle w:val="Hyperlink"/>
                        <w:rFonts w:ascii="Times New Roman" w:eastAsia="Times New Roman" w:hAnsi="Times New Roman"/>
                        <w:lang w:val="lv-LV"/>
                      </w:rPr>
                      <w:t>http://www.mk.gov.lv/lv/content/ministru-kabineta-diskusiju-dokumenti</w:t>
                    </w:r>
                  </w:hyperlink>
                  <w:r>
                    <w:rPr>
                      <w:rFonts w:ascii="Times New Roman" w:eastAsia="Times New Roman" w:hAnsi="Times New Roman"/>
                      <w:lang w:val="lv-LV"/>
                    </w:rPr>
                    <w:t xml:space="preserve"> </w:t>
                  </w:r>
                </w:p>
              </w:tc>
            </w:tr>
            <w:tr w:rsidR="00345355" w14:paraId="54D815E1" w14:textId="7777777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2E0FCEF6"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F837395"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0F5E827" w14:textId="38D02DFF" w:rsidR="00345355" w:rsidRDefault="00345355" w:rsidP="00A95871">
                  <w:pPr>
                    <w:rPr>
                      <w:rFonts w:ascii="Times New Roman" w:eastAsia="Times New Roman" w:hAnsi="Times New Roman"/>
                      <w:lang w:val="lv-LV"/>
                    </w:rPr>
                  </w:pPr>
                  <w:r>
                    <w:rPr>
                      <w:rFonts w:ascii="Times New Roman" w:eastAsia="Times New Roman" w:hAnsi="Times New Roman"/>
                      <w:lang w:val="lv-LV"/>
                    </w:rPr>
                    <w:t xml:space="preserve">Priekšlikumi nav saņemti </w:t>
                  </w:r>
                </w:p>
              </w:tc>
            </w:tr>
            <w:tr w:rsidR="00345355" w14:paraId="5D37390F" w14:textId="77777777">
              <w:trPr>
                <w:trHeight w:val="144"/>
                <w:jc w:val="center"/>
              </w:trPr>
              <w:tc>
                <w:tcPr>
                  <w:tcW w:w="250" w:type="pct"/>
                  <w:tcBorders>
                    <w:top w:val="outset" w:sz="6" w:space="0" w:color="414142"/>
                    <w:left w:val="outset" w:sz="6" w:space="0" w:color="414142"/>
                    <w:bottom w:val="outset" w:sz="6" w:space="0" w:color="414142"/>
                    <w:right w:val="outset" w:sz="6" w:space="0" w:color="414142"/>
                  </w:tcBorders>
                  <w:hideMark/>
                </w:tcPr>
                <w:p w14:paraId="00CC404B"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6CB31C6"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C413912"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Nav</w:t>
                  </w:r>
                </w:p>
              </w:tc>
            </w:tr>
          </w:tbl>
          <w:p w14:paraId="2A94E644" w14:textId="77777777" w:rsidR="00345355" w:rsidRPr="00877A25" w:rsidRDefault="00345355" w:rsidP="0028501F">
            <w:pPr>
              <w:ind w:firstLine="300"/>
              <w:rPr>
                <w:rFonts w:ascii="Times New Roman" w:eastAsia="Times New Roman" w:hAnsi="Times New Roman"/>
                <w:sz w:val="16"/>
                <w:szCs w:val="16"/>
                <w:lang w:val="lv-LV"/>
              </w:rPr>
            </w:pPr>
            <w:r w:rsidRPr="00877A25">
              <w:rPr>
                <w:rFonts w:ascii="Times New Roman" w:eastAsia="Times New Roman" w:hAnsi="Times New Roman"/>
                <w:sz w:val="16"/>
                <w:szCs w:val="16"/>
                <w:lang w:val="lv-LV"/>
              </w:rPr>
              <w:lastRenderedPageBreak/>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7"/>
              <w:gridCol w:w="3040"/>
              <w:gridCol w:w="5449"/>
            </w:tblGrid>
            <w:tr w:rsidR="00345355" w:rsidRPr="00CC60F1" w14:paraId="543183FD" w14:textId="77777777">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D52952C" w14:textId="77777777" w:rsidR="00345355" w:rsidRDefault="00345355" w:rsidP="0028501F">
                  <w:pPr>
                    <w:jc w:val="center"/>
                    <w:rPr>
                      <w:rFonts w:ascii="Times New Roman" w:eastAsia="Times New Roman" w:hAnsi="Times New Roman"/>
                      <w:b/>
                      <w:bCs/>
                      <w:lang w:val="lv-LV"/>
                    </w:rPr>
                  </w:pPr>
                  <w:r>
                    <w:rPr>
                      <w:rFonts w:ascii="Times New Roman" w:eastAsia="Times New Roman" w:hAnsi="Times New Roman"/>
                      <w:b/>
                      <w:bCs/>
                      <w:lang w:val="lv-LV"/>
                    </w:rPr>
                    <w:t>VII. Tiesību akta projekta izpildes nodrošināšana un tās ietekme uz institūcijām</w:t>
                  </w:r>
                </w:p>
              </w:tc>
            </w:tr>
            <w:tr w:rsidR="00345355" w:rsidRPr="00CC60F1" w14:paraId="3A597EE6" w14:textId="77777777" w:rsidTr="00A95871">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0AA153EF"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1.</w:t>
                  </w:r>
                </w:p>
              </w:tc>
              <w:tc>
                <w:tcPr>
                  <w:tcW w:w="1701" w:type="pct"/>
                  <w:tcBorders>
                    <w:top w:val="outset" w:sz="6" w:space="0" w:color="414142"/>
                    <w:left w:val="outset" w:sz="6" w:space="0" w:color="414142"/>
                    <w:bottom w:val="outset" w:sz="6" w:space="0" w:color="414142"/>
                    <w:right w:val="outset" w:sz="6" w:space="0" w:color="414142"/>
                  </w:tcBorders>
                  <w:hideMark/>
                </w:tcPr>
                <w:p w14:paraId="6A1DB530"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Projekta izpildē iesaistītās institūcijas</w:t>
                  </w:r>
                </w:p>
              </w:tc>
              <w:tc>
                <w:tcPr>
                  <w:tcW w:w="3049" w:type="pct"/>
                  <w:tcBorders>
                    <w:top w:val="outset" w:sz="6" w:space="0" w:color="414142"/>
                    <w:left w:val="outset" w:sz="6" w:space="0" w:color="414142"/>
                    <w:bottom w:val="outset" w:sz="6" w:space="0" w:color="414142"/>
                    <w:right w:val="outset" w:sz="6" w:space="0" w:color="414142"/>
                  </w:tcBorders>
                  <w:hideMark/>
                </w:tcPr>
                <w:p w14:paraId="10BCE994" w14:textId="7424E71D" w:rsidR="00345355" w:rsidRDefault="00345355" w:rsidP="00A95871">
                  <w:pPr>
                    <w:jc w:val="both"/>
                    <w:rPr>
                      <w:rFonts w:ascii="Times New Roman" w:eastAsia="Times New Roman" w:hAnsi="Times New Roman"/>
                      <w:lang w:val="lv-LV"/>
                    </w:rPr>
                  </w:pPr>
                  <w:r>
                    <w:rPr>
                      <w:rFonts w:ascii="Times New Roman" w:eastAsia="Times New Roman" w:hAnsi="Times New Roman"/>
                      <w:lang w:val="lv-LV"/>
                    </w:rPr>
                    <w:t>Projekta izpildi nodrošinās visas tiešās valsts pārvaldes institūcijas, kas ir politikas veidotāji</w:t>
                  </w:r>
                  <w:r w:rsidR="00464E28">
                    <w:rPr>
                      <w:rFonts w:ascii="Times New Roman" w:eastAsia="Times New Roman" w:hAnsi="Times New Roman"/>
                      <w:lang w:val="lv-LV"/>
                    </w:rPr>
                    <w:t>,</w:t>
                  </w:r>
                  <w:r>
                    <w:rPr>
                      <w:rFonts w:ascii="Times New Roman" w:eastAsia="Times New Roman" w:hAnsi="Times New Roman"/>
                      <w:lang w:val="lv-LV"/>
                    </w:rPr>
                    <w:t xml:space="preserve"> – 13</w:t>
                  </w:r>
                  <w:r w:rsidR="00A95871">
                    <w:rPr>
                      <w:rFonts w:ascii="Times New Roman" w:eastAsia="Times New Roman" w:hAnsi="Times New Roman"/>
                      <w:lang w:val="lv-LV"/>
                    </w:rPr>
                    <w:t> </w:t>
                  </w:r>
                  <w:r>
                    <w:rPr>
                      <w:rFonts w:ascii="Times New Roman" w:eastAsia="Times New Roman" w:hAnsi="Times New Roman"/>
                      <w:lang w:val="lv-LV"/>
                    </w:rPr>
                    <w:t xml:space="preserve">ministrijas, Valsts kanceleja, </w:t>
                  </w:r>
                  <w:proofErr w:type="spellStart"/>
                  <w:r>
                    <w:rPr>
                      <w:rFonts w:ascii="Times New Roman" w:eastAsia="Times New Roman" w:hAnsi="Times New Roman"/>
                      <w:lang w:val="lv-LV"/>
                    </w:rPr>
                    <w:t>Pārresoru</w:t>
                  </w:r>
                  <w:proofErr w:type="spellEnd"/>
                  <w:r>
                    <w:rPr>
                      <w:rFonts w:ascii="Times New Roman" w:eastAsia="Times New Roman" w:hAnsi="Times New Roman"/>
                      <w:lang w:val="lv-LV"/>
                    </w:rPr>
                    <w:t xml:space="preserve"> koordinācijas centrs un Korupcijas no</w:t>
                  </w:r>
                  <w:r w:rsidR="00A95871">
                    <w:rPr>
                      <w:rFonts w:ascii="Times New Roman" w:eastAsia="Times New Roman" w:hAnsi="Times New Roman"/>
                      <w:lang w:val="lv-LV"/>
                    </w:rPr>
                    <w:t>vēršanas un apkarošanas birojs</w:t>
                  </w:r>
                </w:p>
              </w:tc>
            </w:tr>
            <w:tr w:rsidR="00345355" w:rsidRPr="00CC60F1" w14:paraId="65D12792" w14:textId="77777777" w:rsidTr="00A95871">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166616DF"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2.</w:t>
                  </w:r>
                </w:p>
              </w:tc>
              <w:tc>
                <w:tcPr>
                  <w:tcW w:w="1701" w:type="pct"/>
                  <w:tcBorders>
                    <w:top w:val="outset" w:sz="6" w:space="0" w:color="414142"/>
                    <w:left w:val="outset" w:sz="6" w:space="0" w:color="414142"/>
                    <w:bottom w:val="outset" w:sz="6" w:space="0" w:color="414142"/>
                    <w:right w:val="outset" w:sz="6" w:space="0" w:color="414142"/>
                  </w:tcBorders>
                  <w:hideMark/>
                </w:tcPr>
                <w:p w14:paraId="65883044"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Projekta izpildes ietekme uz pārvaldes funkcijām un institucionālo struktūru.</w:t>
                  </w:r>
                </w:p>
                <w:p w14:paraId="34B096F1"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Jaunu institūciju izveide, esošu institūciju likvidācija vai reorganizācija, to ietekme uz institūcijas cilvēkresursiem</w:t>
                  </w:r>
                </w:p>
              </w:tc>
              <w:tc>
                <w:tcPr>
                  <w:tcW w:w="3049" w:type="pct"/>
                  <w:tcBorders>
                    <w:top w:val="outset" w:sz="6" w:space="0" w:color="414142"/>
                    <w:left w:val="outset" w:sz="6" w:space="0" w:color="414142"/>
                    <w:bottom w:val="outset" w:sz="6" w:space="0" w:color="414142"/>
                    <w:right w:val="outset" w:sz="6" w:space="0" w:color="414142"/>
                  </w:tcBorders>
                  <w:hideMark/>
                </w:tcPr>
                <w:p w14:paraId="759B6727" w14:textId="1E502E47" w:rsidR="00345355" w:rsidRDefault="00345355" w:rsidP="00725249">
                  <w:pPr>
                    <w:jc w:val="both"/>
                    <w:rPr>
                      <w:rFonts w:ascii="Times New Roman" w:eastAsia="Times New Roman" w:hAnsi="Times New Roman"/>
                      <w:lang w:val="lv-LV"/>
                    </w:rPr>
                  </w:pPr>
                  <w:r>
                    <w:rPr>
                      <w:rFonts w:ascii="Times New Roman" w:eastAsia="Times New Roman" w:hAnsi="Times New Roman"/>
                      <w:lang w:val="lv-LV"/>
                    </w:rPr>
                    <w:t>Projekta īstenošanas rezultātā netiek veidotas vai reorganizētas institūcijas, netiek paplašinātas funkcijas, bet tiek grozīta kārtība, kādā valsts institūcijām ir jāsagatavo anotācijas. Projekta īstenošana ietekmēs valsts institūciju cilvēkresursus, jo būs nepieciešams apgūt jauninājumus, kā arī nereti atvieglos valsts institūcijām darbu, jo par vairākiem tiesību aktu projektiem varēs sagatavot vienu t</w:t>
                  </w:r>
                  <w:r w:rsidR="00A95871">
                    <w:rPr>
                      <w:rFonts w:ascii="Times New Roman" w:eastAsia="Times New Roman" w:hAnsi="Times New Roman"/>
                      <w:lang w:val="lv-LV"/>
                    </w:rPr>
                    <w:t>iesību akt</w:t>
                  </w:r>
                  <w:r w:rsidR="00725249">
                    <w:rPr>
                      <w:rFonts w:ascii="Times New Roman" w:eastAsia="Times New Roman" w:hAnsi="Times New Roman"/>
                      <w:lang w:val="lv-LV"/>
                    </w:rPr>
                    <w:t>a</w:t>
                  </w:r>
                  <w:r w:rsidR="00A95871">
                    <w:rPr>
                      <w:rFonts w:ascii="Times New Roman" w:eastAsia="Times New Roman" w:hAnsi="Times New Roman"/>
                      <w:lang w:val="lv-LV"/>
                    </w:rPr>
                    <w:t xml:space="preserve"> projekta anotāciju</w:t>
                  </w:r>
                </w:p>
              </w:tc>
            </w:tr>
            <w:tr w:rsidR="00345355" w14:paraId="5A8F6A5C" w14:textId="77777777" w:rsidTr="00A95871">
              <w:trPr>
                <w:trHeight w:val="244"/>
                <w:jc w:val="center"/>
              </w:trPr>
              <w:tc>
                <w:tcPr>
                  <w:tcW w:w="250" w:type="pct"/>
                  <w:tcBorders>
                    <w:top w:val="outset" w:sz="6" w:space="0" w:color="414142"/>
                    <w:left w:val="outset" w:sz="6" w:space="0" w:color="414142"/>
                    <w:bottom w:val="outset" w:sz="6" w:space="0" w:color="414142"/>
                    <w:right w:val="outset" w:sz="6" w:space="0" w:color="414142"/>
                  </w:tcBorders>
                  <w:hideMark/>
                </w:tcPr>
                <w:p w14:paraId="23E7F52A"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3.</w:t>
                  </w:r>
                </w:p>
              </w:tc>
              <w:tc>
                <w:tcPr>
                  <w:tcW w:w="1701" w:type="pct"/>
                  <w:tcBorders>
                    <w:top w:val="outset" w:sz="6" w:space="0" w:color="414142"/>
                    <w:left w:val="outset" w:sz="6" w:space="0" w:color="414142"/>
                    <w:bottom w:val="outset" w:sz="6" w:space="0" w:color="414142"/>
                    <w:right w:val="outset" w:sz="6" w:space="0" w:color="414142"/>
                  </w:tcBorders>
                  <w:hideMark/>
                </w:tcPr>
                <w:p w14:paraId="14B52008"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Cita informācija</w:t>
                  </w:r>
                </w:p>
              </w:tc>
              <w:tc>
                <w:tcPr>
                  <w:tcW w:w="3049" w:type="pct"/>
                  <w:tcBorders>
                    <w:top w:val="outset" w:sz="6" w:space="0" w:color="414142"/>
                    <w:left w:val="outset" w:sz="6" w:space="0" w:color="414142"/>
                    <w:bottom w:val="outset" w:sz="6" w:space="0" w:color="414142"/>
                    <w:right w:val="outset" w:sz="6" w:space="0" w:color="414142"/>
                  </w:tcBorders>
                  <w:hideMark/>
                </w:tcPr>
                <w:p w14:paraId="039A893C"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t>Nav</w:t>
                  </w:r>
                </w:p>
              </w:tc>
            </w:tr>
          </w:tbl>
          <w:p w14:paraId="4AF021AA" w14:textId="77777777" w:rsidR="00345355" w:rsidRDefault="00345355" w:rsidP="0028501F">
            <w:pPr>
              <w:jc w:val="center"/>
              <w:rPr>
                <w:sz w:val="22"/>
                <w:szCs w:val="22"/>
              </w:rPr>
            </w:pPr>
          </w:p>
        </w:tc>
        <w:tc>
          <w:tcPr>
            <w:tcW w:w="450" w:type="dxa"/>
            <w:shd w:val="clear" w:color="auto" w:fill="FFFFFF"/>
            <w:vAlign w:val="center"/>
            <w:hideMark/>
          </w:tcPr>
          <w:p w14:paraId="79485337" w14:textId="77777777" w:rsidR="00345355" w:rsidRDefault="00345355" w:rsidP="0028501F">
            <w:pPr>
              <w:rPr>
                <w:rFonts w:ascii="Times New Roman" w:eastAsia="Times New Roman" w:hAnsi="Times New Roman"/>
                <w:lang w:val="lv-LV"/>
              </w:rPr>
            </w:pPr>
            <w:r>
              <w:rPr>
                <w:rFonts w:ascii="Times New Roman" w:eastAsia="Times New Roman" w:hAnsi="Times New Roman"/>
                <w:lang w:val="lv-LV"/>
              </w:rPr>
              <w:lastRenderedPageBreak/>
              <w:t> </w:t>
            </w:r>
          </w:p>
        </w:tc>
      </w:tr>
    </w:tbl>
    <w:p w14:paraId="25E44441" w14:textId="77777777" w:rsidR="00345355" w:rsidRPr="00877A25" w:rsidRDefault="00345355" w:rsidP="0028501F">
      <w:pPr>
        <w:rPr>
          <w:rFonts w:ascii="Times New Roman" w:hAnsi="Times New Roman"/>
          <w:sz w:val="16"/>
          <w:szCs w:val="16"/>
          <w:lang w:val="lv-LV"/>
        </w:rPr>
      </w:pPr>
    </w:p>
    <w:p w14:paraId="411B2D8E" w14:textId="77777777" w:rsidR="00345355" w:rsidRPr="00F0421B" w:rsidRDefault="00345355" w:rsidP="0028501F">
      <w:pPr>
        <w:rPr>
          <w:rFonts w:ascii="Times New Roman" w:hAnsi="Times New Roman"/>
          <w:sz w:val="28"/>
          <w:szCs w:val="28"/>
          <w:lang w:val="lv-LV"/>
        </w:rPr>
      </w:pPr>
      <w:r w:rsidRPr="00F0421B">
        <w:rPr>
          <w:rFonts w:ascii="Times New Roman" w:hAnsi="Times New Roman"/>
          <w:sz w:val="28"/>
          <w:szCs w:val="28"/>
          <w:lang w:val="lv-LV"/>
        </w:rPr>
        <w:t xml:space="preserve">Anotācijas III, IV un V sadaļa – projekts šīs jomas neskar. </w:t>
      </w:r>
    </w:p>
    <w:p w14:paraId="6DE8B7BA" w14:textId="77777777" w:rsidR="00F0421B" w:rsidRPr="00C514FD" w:rsidRDefault="00F0421B" w:rsidP="00C27BE4">
      <w:pPr>
        <w:jc w:val="both"/>
        <w:rPr>
          <w:sz w:val="28"/>
          <w:szCs w:val="28"/>
        </w:rPr>
      </w:pPr>
    </w:p>
    <w:p w14:paraId="13DD5E13" w14:textId="77777777" w:rsidR="00F0421B" w:rsidRPr="00C514FD" w:rsidRDefault="00F0421B" w:rsidP="00C27BE4">
      <w:pPr>
        <w:jc w:val="both"/>
        <w:rPr>
          <w:sz w:val="28"/>
          <w:szCs w:val="28"/>
        </w:rPr>
      </w:pPr>
    </w:p>
    <w:p w14:paraId="2E6EA9FD" w14:textId="77777777" w:rsidR="00F0421B" w:rsidRPr="00C514FD" w:rsidRDefault="00F0421B"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5C3F248E" w14:textId="77777777" w:rsidR="00F0421B" w:rsidRPr="005E1C57" w:rsidRDefault="00F0421B" w:rsidP="0028501F">
      <w:pPr>
        <w:tabs>
          <w:tab w:val="left" w:pos="6237"/>
        </w:tabs>
        <w:ind w:firstLine="720"/>
        <w:rPr>
          <w:rFonts w:ascii="Times New Roman" w:eastAsia="Calibri" w:hAnsi="Times New Roman"/>
          <w:sz w:val="28"/>
          <w:szCs w:val="28"/>
          <w:lang w:val="lv-LV"/>
        </w:rPr>
      </w:pPr>
    </w:p>
    <w:p w14:paraId="147FB7BA" w14:textId="77777777" w:rsidR="00345355" w:rsidRPr="005E1C57" w:rsidRDefault="00345355" w:rsidP="0028501F">
      <w:pPr>
        <w:ind w:firstLine="720"/>
        <w:rPr>
          <w:rFonts w:ascii="Times New Roman" w:eastAsia="Calibri" w:hAnsi="Times New Roman"/>
          <w:sz w:val="28"/>
          <w:szCs w:val="28"/>
          <w:lang w:val="lv-LV"/>
        </w:rPr>
      </w:pPr>
    </w:p>
    <w:p w14:paraId="02B82906" w14:textId="205361EA" w:rsidR="00345355" w:rsidRPr="005E1C57" w:rsidRDefault="0028501F" w:rsidP="0028501F">
      <w:pPr>
        <w:ind w:firstLine="720"/>
        <w:rPr>
          <w:rFonts w:ascii="Times New Roman" w:eastAsia="Calibri" w:hAnsi="Times New Roman"/>
          <w:sz w:val="28"/>
          <w:szCs w:val="28"/>
          <w:lang w:val="lv-LV"/>
        </w:rPr>
      </w:pPr>
      <w:r w:rsidRPr="005E1C57">
        <w:rPr>
          <w:rFonts w:ascii="Times New Roman" w:eastAsia="Calibri" w:hAnsi="Times New Roman"/>
          <w:sz w:val="28"/>
          <w:szCs w:val="28"/>
          <w:lang w:val="lv-LV"/>
        </w:rPr>
        <w:t>Vizē</w:t>
      </w:r>
      <w:r w:rsidR="005E1C57">
        <w:rPr>
          <w:rFonts w:ascii="Times New Roman" w:eastAsia="Calibri" w:hAnsi="Times New Roman"/>
          <w:sz w:val="28"/>
          <w:szCs w:val="28"/>
          <w:lang w:val="lv-LV"/>
        </w:rPr>
        <w:t>:</w:t>
      </w:r>
    </w:p>
    <w:p w14:paraId="6E0A8579" w14:textId="34B516FA" w:rsidR="00345355" w:rsidRPr="005E1C57" w:rsidRDefault="00345355" w:rsidP="0028501F">
      <w:pPr>
        <w:tabs>
          <w:tab w:val="left" w:pos="6237"/>
        </w:tabs>
        <w:ind w:firstLine="720"/>
        <w:rPr>
          <w:rFonts w:ascii="Times New Roman" w:eastAsia="Calibri" w:hAnsi="Times New Roman"/>
          <w:sz w:val="28"/>
          <w:szCs w:val="28"/>
        </w:rPr>
      </w:pPr>
      <w:r w:rsidRPr="005E1C57">
        <w:rPr>
          <w:rFonts w:ascii="Times New Roman" w:eastAsia="Calibri" w:hAnsi="Times New Roman"/>
          <w:sz w:val="28"/>
          <w:szCs w:val="28"/>
          <w:lang w:val="lv-LV"/>
        </w:rPr>
        <w:t xml:space="preserve">Valsts kancelejas </w:t>
      </w:r>
      <w:r w:rsidR="00F0421B">
        <w:rPr>
          <w:rFonts w:ascii="Times New Roman" w:eastAsia="Calibri" w:hAnsi="Times New Roman"/>
          <w:sz w:val="28"/>
          <w:szCs w:val="28"/>
          <w:lang w:val="lv-LV"/>
        </w:rPr>
        <w:t>direktors ____________________</w:t>
      </w:r>
      <w:r w:rsidRPr="005E1C57">
        <w:rPr>
          <w:rFonts w:ascii="Times New Roman" w:eastAsia="Calibri" w:hAnsi="Times New Roman"/>
          <w:sz w:val="28"/>
          <w:szCs w:val="28"/>
          <w:lang w:val="lv-LV"/>
        </w:rPr>
        <w:t xml:space="preserve">Jānis </w:t>
      </w:r>
      <w:proofErr w:type="spellStart"/>
      <w:r w:rsidRPr="005E1C57">
        <w:rPr>
          <w:rFonts w:ascii="Times New Roman" w:eastAsia="Calibri" w:hAnsi="Times New Roman"/>
          <w:sz w:val="28"/>
          <w:szCs w:val="28"/>
          <w:lang w:val="lv-LV"/>
        </w:rPr>
        <w:t>Citskovskis</w:t>
      </w:r>
      <w:proofErr w:type="spellEnd"/>
      <w:r w:rsidRPr="005E1C57">
        <w:rPr>
          <w:rFonts w:ascii="Times New Roman" w:eastAsia="Calibri" w:hAnsi="Times New Roman"/>
          <w:sz w:val="28"/>
          <w:szCs w:val="28"/>
          <w:lang w:val="lv-LV"/>
        </w:rPr>
        <w:t xml:space="preserve"> </w:t>
      </w:r>
    </w:p>
    <w:p w14:paraId="157D96F0" w14:textId="77777777" w:rsidR="00F0421B" w:rsidRDefault="00F0421B" w:rsidP="0028501F">
      <w:pPr>
        <w:rPr>
          <w:rFonts w:ascii="Times New Roman" w:hAnsi="Times New Roman"/>
          <w:lang w:val="lv-LV"/>
        </w:rPr>
      </w:pPr>
    </w:p>
    <w:p w14:paraId="235FEFA2" w14:textId="77777777" w:rsidR="00345355" w:rsidRDefault="00345355" w:rsidP="0028501F">
      <w:pPr>
        <w:rPr>
          <w:rFonts w:ascii="Times New Roman" w:hAnsi="Times New Roman"/>
          <w:lang w:val="lv-LV"/>
        </w:rPr>
      </w:pPr>
    </w:p>
    <w:p w14:paraId="3278D904" w14:textId="77777777" w:rsidR="00345355" w:rsidRDefault="00345355" w:rsidP="0028501F">
      <w:pPr>
        <w:rPr>
          <w:rFonts w:ascii="Times New Roman" w:hAnsi="Times New Roman"/>
          <w:lang w:val="lv-LV"/>
        </w:rPr>
      </w:pPr>
    </w:p>
    <w:p w14:paraId="612A4D03" w14:textId="010743C7" w:rsidR="00345355" w:rsidRDefault="00F0421B" w:rsidP="0028501F">
      <w:pPr>
        <w:rPr>
          <w:rFonts w:ascii="Times New Roman" w:hAnsi="Times New Roman"/>
          <w:lang w:val="lv-LV"/>
        </w:rPr>
      </w:pPr>
      <w:r>
        <w:rPr>
          <w:rFonts w:ascii="Times New Roman" w:hAnsi="Times New Roman"/>
          <w:lang w:val="lv-LV"/>
        </w:rPr>
        <w:t>26</w:t>
      </w:r>
      <w:r w:rsidR="00725249">
        <w:rPr>
          <w:rFonts w:ascii="Times New Roman" w:hAnsi="Times New Roman"/>
          <w:lang w:val="lv-LV"/>
        </w:rPr>
        <w:t>71</w:t>
      </w:r>
    </w:p>
    <w:p w14:paraId="2ED94EC6" w14:textId="77777777" w:rsidR="00345355" w:rsidRDefault="00345355" w:rsidP="0028501F">
      <w:pPr>
        <w:rPr>
          <w:rFonts w:ascii="Times New Roman" w:hAnsi="Times New Roman"/>
          <w:lang w:val="lv-LV"/>
        </w:rPr>
      </w:pPr>
      <w:r>
        <w:rPr>
          <w:rFonts w:ascii="Times New Roman" w:hAnsi="Times New Roman"/>
          <w:lang w:val="lv-LV"/>
        </w:rPr>
        <w:t>Pētersone, 67082909</w:t>
      </w:r>
    </w:p>
    <w:p w14:paraId="61AFBDDF" w14:textId="7BDE0C62" w:rsidR="00345355" w:rsidRDefault="00345355" w:rsidP="0028501F">
      <w:pPr>
        <w:rPr>
          <w:rFonts w:ascii="Times New Roman" w:hAnsi="Times New Roman"/>
          <w:lang w:val="lv-LV"/>
        </w:rPr>
      </w:pPr>
      <w:r>
        <w:rPr>
          <w:rFonts w:ascii="Times New Roman" w:hAnsi="Times New Roman"/>
          <w:lang w:val="lv-LV"/>
        </w:rPr>
        <w:t>ance</w:t>
      </w:r>
      <w:r w:rsidR="00F0421B">
        <w:rPr>
          <w:rFonts w:ascii="Times New Roman" w:hAnsi="Times New Roman"/>
          <w:lang w:val="lv-LV"/>
        </w:rPr>
        <w:t>.p</w:t>
      </w:r>
      <w:r>
        <w:rPr>
          <w:rFonts w:ascii="Times New Roman" w:hAnsi="Times New Roman"/>
          <w:lang w:val="lv-LV"/>
        </w:rPr>
        <w:t>etersone@mk</w:t>
      </w:r>
      <w:r w:rsidR="00F0421B">
        <w:rPr>
          <w:rFonts w:ascii="Times New Roman" w:hAnsi="Times New Roman"/>
          <w:lang w:val="lv-LV"/>
        </w:rPr>
        <w:t>.g</w:t>
      </w:r>
      <w:r>
        <w:rPr>
          <w:rFonts w:ascii="Times New Roman" w:hAnsi="Times New Roman"/>
          <w:lang w:val="lv-LV"/>
        </w:rPr>
        <w:t>ov.lv</w:t>
      </w:r>
    </w:p>
    <w:sectPr w:rsidR="00345355" w:rsidSect="00877A25">
      <w:headerReference w:type="default" r:id="rId15"/>
      <w:footerReference w:type="default" r:id="rId16"/>
      <w:footerReference w:type="first" r:id="rId17"/>
      <w:pgSz w:w="11907" w:h="16840"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543F5" w14:textId="77777777" w:rsidR="000D23F4" w:rsidRDefault="000D23F4" w:rsidP="000050BA">
      <w:r>
        <w:separator/>
      </w:r>
    </w:p>
  </w:endnote>
  <w:endnote w:type="continuationSeparator" w:id="0">
    <w:p w14:paraId="44E543F6" w14:textId="77777777" w:rsidR="000D23F4" w:rsidRDefault="000D23F4" w:rsidP="0000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2E52" w14:textId="77777777" w:rsidR="00BA2174" w:rsidRPr="00465604" w:rsidRDefault="00BA2174" w:rsidP="00BA2174">
    <w:pPr>
      <w:pStyle w:val="Footer"/>
    </w:pPr>
    <w:r>
      <w:rPr>
        <w:sz w:val="20"/>
        <w:szCs w:val="20"/>
      </w:rPr>
      <w:t>MKAnot_07042017_</w:t>
    </w:r>
    <w:r w:rsidRPr="00465604">
      <w:rPr>
        <w:sz w:val="20"/>
        <w:szCs w:val="20"/>
      </w:rPr>
      <w:t>Anot_</w:t>
    </w:r>
    <w:proofErr w:type="gramStart"/>
    <w:r w:rsidRPr="00465604">
      <w:rPr>
        <w:sz w:val="20"/>
        <w:szCs w:val="20"/>
      </w:rPr>
      <w:t>groz</w:t>
    </w:r>
    <w:r>
      <w:rPr>
        <w:sz w:val="20"/>
        <w:szCs w:val="20"/>
      </w:rPr>
      <w:t xml:space="preserve">  (</w:t>
    </w:r>
    <w:proofErr w:type="gramEnd"/>
    <w:r>
      <w:rPr>
        <w:sz w:val="20"/>
        <w:szCs w:val="20"/>
      </w:rPr>
      <w:t>25358)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1A481" w14:textId="77777777" w:rsidR="00F0421B" w:rsidRPr="00465604" w:rsidRDefault="00F0421B" w:rsidP="00F0421B">
    <w:pPr>
      <w:pStyle w:val="Footer"/>
    </w:pPr>
    <w:r>
      <w:rPr>
        <w:sz w:val="20"/>
        <w:szCs w:val="20"/>
      </w:rPr>
      <w:t>MKAnot_07042017_</w:t>
    </w:r>
    <w:r w:rsidRPr="00465604">
      <w:rPr>
        <w:sz w:val="20"/>
        <w:szCs w:val="20"/>
      </w:rPr>
      <w:t>Anot_</w:t>
    </w:r>
    <w:proofErr w:type="gramStart"/>
    <w:r w:rsidRPr="00465604">
      <w:rPr>
        <w:sz w:val="20"/>
        <w:szCs w:val="20"/>
      </w:rPr>
      <w:t>groz</w:t>
    </w:r>
    <w:r>
      <w:rPr>
        <w:sz w:val="20"/>
        <w:szCs w:val="20"/>
      </w:rPr>
      <w:t xml:space="preserve">  (</w:t>
    </w:r>
    <w:proofErr w:type="gramEnd"/>
    <w:r>
      <w:rPr>
        <w:sz w:val="20"/>
        <w:szCs w:val="20"/>
      </w:rPr>
      <w:t>25358)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543F3" w14:textId="77777777" w:rsidR="000D23F4" w:rsidRDefault="000D23F4" w:rsidP="000050BA">
      <w:r>
        <w:separator/>
      </w:r>
    </w:p>
  </w:footnote>
  <w:footnote w:type="continuationSeparator" w:id="0">
    <w:p w14:paraId="44E543F4" w14:textId="77777777" w:rsidR="000D23F4" w:rsidRDefault="000D23F4" w:rsidP="000050BA">
      <w:r>
        <w:continuationSeparator/>
      </w:r>
    </w:p>
  </w:footnote>
  <w:footnote w:id="1">
    <w:p w14:paraId="2E13F9D7" w14:textId="77777777" w:rsidR="00345355" w:rsidRDefault="00345355" w:rsidP="00345355">
      <w:pPr>
        <w:pStyle w:val="FootnoteText"/>
        <w:rPr>
          <w:lang w:val="lv-LV"/>
        </w:rPr>
      </w:pPr>
      <w:r>
        <w:rPr>
          <w:rStyle w:val="FootnoteReference"/>
        </w:rPr>
        <w:footnoteRef/>
      </w:r>
      <w:r>
        <w:t xml:space="preserve"> </w:t>
      </w:r>
      <w:r>
        <w:rPr>
          <w:lang w:val="lv-LV"/>
        </w:rPr>
        <w:t xml:space="preserve">OECD, </w:t>
      </w:r>
      <w:proofErr w:type="spellStart"/>
      <w:r>
        <w:rPr>
          <w:lang w:val="lv-LV"/>
        </w:rPr>
        <w:t>Accession</w:t>
      </w:r>
      <w:proofErr w:type="spellEnd"/>
      <w:r>
        <w:rPr>
          <w:lang w:val="lv-LV"/>
        </w:rPr>
        <w:t xml:space="preserve"> </w:t>
      </w:r>
      <w:proofErr w:type="spellStart"/>
      <w:r>
        <w:rPr>
          <w:lang w:val="lv-LV"/>
        </w:rPr>
        <w:t>of</w:t>
      </w:r>
      <w:proofErr w:type="spellEnd"/>
      <w:r>
        <w:rPr>
          <w:lang w:val="lv-LV"/>
        </w:rPr>
        <w:t xml:space="preserve"> </w:t>
      </w:r>
      <w:proofErr w:type="spellStart"/>
      <w:r>
        <w:rPr>
          <w:lang w:val="lv-LV"/>
        </w:rPr>
        <w:t>Latvia</w:t>
      </w:r>
      <w:proofErr w:type="spellEnd"/>
      <w:r>
        <w:rPr>
          <w:lang w:val="lv-LV"/>
        </w:rPr>
        <w:t xml:space="preserve"> to </w:t>
      </w:r>
      <w:proofErr w:type="spellStart"/>
      <w:r>
        <w:rPr>
          <w:lang w:val="lv-LV"/>
        </w:rPr>
        <w:t>the</w:t>
      </w:r>
      <w:proofErr w:type="spellEnd"/>
      <w:r>
        <w:rPr>
          <w:lang w:val="lv-LV"/>
        </w:rPr>
        <w:t xml:space="preserve"> </w:t>
      </w:r>
      <w:proofErr w:type="spellStart"/>
      <w:r>
        <w:rPr>
          <w:lang w:val="lv-LV"/>
        </w:rPr>
        <w:t>Organization</w:t>
      </w:r>
      <w:proofErr w:type="spellEnd"/>
      <w:r>
        <w:rPr>
          <w:lang w:val="lv-LV"/>
        </w:rPr>
        <w:t xml:space="preserve"> – </w:t>
      </w:r>
      <w:proofErr w:type="spellStart"/>
      <w:r>
        <w:rPr>
          <w:lang w:val="lv-LV"/>
        </w:rPr>
        <w:t>formal</w:t>
      </w:r>
      <w:proofErr w:type="spellEnd"/>
      <w:r>
        <w:rPr>
          <w:lang w:val="lv-LV"/>
        </w:rPr>
        <w:t xml:space="preserve"> </w:t>
      </w:r>
      <w:proofErr w:type="spellStart"/>
      <w:r>
        <w:rPr>
          <w:lang w:val="lv-LV"/>
        </w:rPr>
        <w:t>opinions</w:t>
      </w:r>
      <w:proofErr w:type="spellEnd"/>
      <w:r>
        <w:rPr>
          <w:lang w:val="lv-LV"/>
        </w:rPr>
        <w:t xml:space="preserve"> </w:t>
      </w:r>
      <w:proofErr w:type="spellStart"/>
      <w:r>
        <w:rPr>
          <w:lang w:val="lv-LV"/>
        </w:rPr>
        <w:t>of</w:t>
      </w:r>
      <w:proofErr w:type="spellEnd"/>
      <w:r>
        <w:rPr>
          <w:lang w:val="lv-LV"/>
        </w:rPr>
        <w:t xml:space="preserve"> OECD </w:t>
      </w:r>
      <w:proofErr w:type="spellStart"/>
      <w:r>
        <w:rPr>
          <w:lang w:val="lv-LV"/>
        </w:rPr>
        <w:t>bodies</w:t>
      </w:r>
      <w:proofErr w:type="spellEnd"/>
      <w:r>
        <w:rPr>
          <w:lang w:val="lv-LV"/>
        </w:rPr>
        <w:t xml:space="preserve">, 2016., 140.lpp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8565"/>
      <w:docPartObj>
        <w:docPartGallery w:val="Page Numbers (Top of Page)"/>
        <w:docPartUnique/>
      </w:docPartObj>
    </w:sdtPr>
    <w:sdtEndPr>
      <w:rPr>
        <w:noProof/>
      </w:rPr>
    </w:sdtEndPr>
    <w:sdtContent>
      <w:p w14:paraId="136C5DD7" w14:textId="48B5AE11" w:rsidR="00BA2174" w:rsidRDefault="00BA2174">
        <w:pPr>
          <w:pStyle w:val="Header"/>
          <w:jc w:val="center"/>
        </w:pPr>
        <w:r>
          <w:fldChar w:fldCharType="begin"/>
        </w:r>
        <w:r>
          <w:instrText xml:space="preserve"> PAGE   \* MERGEFORMAT </w:instrText>
        </w:r>
        <w:r>
          <w:fldChar w:fldCharType="separate"/>
        </w:r>
        <w:r w:rsidR="00AF4F7B">
          <w:rPr>
            <w:noProof/>
          </w:rPr>
          <w:t>8</w:t>
        </w:r>
        <w:r>
          <w:rPr>
            <w:noProof/>
          </w:rPr>
          <w:fldChar w:fldCharType="end"/>
        </w:r>
      </w:p>
    </w:sdtContent>
  </w:sdt>
  <w:p w14:paraId="2F9AD464" w14:textId="77777777" w:rsidR="00BA2174" w:rsidRDefault="00BA2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707E"/>
    <w:multiLevelType w:val="hybridMultilevel"/>
    <w:tmpl w:val="C4384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80"/>
    <w:rsid w:val="000050BA"/>
    <w:rsid w:val="00031578"/>
    <w:rsid w:val="00056AFD"/>
    <w:rsid w:val="00066CEF"/>
    <w:rsid w:val="000A7E13"/>
    <w:rsid w:val="000D23F4"/>
    <w:rsid w:val="000E78EB"/>
    <w:rsid w:val="00101E32"/>
    <w:rsid w:val="00163D26"/>
    <w:rsid w:val="00165175"/>
    <w:rsid w:val="0017476D"/>
    <w:rsid w:val="00186864"/>
    <w:rsid w:val="00187EBE"/>
    <w:rsid w:val="001A0A97"/>
    <w:rsid w:val="001D72C5"/>
    <w:rsid w:val="001F0A1E"/>
    <w:rsid w:val="00207069"/>
    <w:rsid w:val="00246FE3"/>
    <w:rsid w:val="0028501F"/>
    <w:rsid w:val="002901E8"/>
    <w:rsid w:val="002A5B1A"/>
    <w:rsid w:val="002B4A76"/>
    <w:rsid w:val="002C1657"/>
    <w:rsid w:val="002D634E"/>
    <w:rsid w:val="002E09AE"/>
    <w:rsid w:val="002E47CD"/>
    <w:rsid w:val="00345355"/>
    <w:rsid w:val="003D1478"/>
    <w:rsid w:val="003D6BFD"/>
    <w:rsid w:val="003E0EB4"/>
    <w:rsid w:val="00443A2D"/>
    <w:rsid w:val="00464E28"/>
    <w:rsid w:val="00465604"/>
    <w:rsid w:val="004925E3"/>
    <w:rsid w:val="0049532B"/>
    <w:rsid w:val="004B4254"/>
    <w:rsid w:val="004C04CF"/>
    <w:rsid w:val="004E5E40"/>
    <w:rsid w:val="00527F2D"/>
    <w:rsid w:val="005340E2"/>
    <w:rsid w:val="00543B15"/>
    <w:rsid w:val="00592448"/>
    <w:rsid w:val="005B24A6"/>
    <w:rsid w:val="005E1C57"/>
    <w:rsid w:val="005E458E"/>
    <w:rsid w:val="005E74BA"/>
    <w:rsid w:val="005F4063"/>
    <w:rsid w:val="00670E4D"/>
    <w:rsid w:val="006923B9"/>
    <w:rsid w:val="006B4303"/>
    <w:rsid w:val="006B7D39"/>
    <w:rsid w:val="006E38C9"/>
    <w:rsid w:val="006E761C"/>
    <w:rsid w:val="00725249"/>
    <w:rsid w:val="00746D10"/>
    <w:rsid w:val="007506D6"/>
    <w:rsid w:val="007662AA"/>
    <w:rsid w:val="007868E9"/>
    <w:rsid w:val="00786DD8"/>
    <w:rsid w:val="007D7EB5"/>
    <w:rsid w:val="00810EBE"/>
    <w:rsid w:val="00875065"/>
    <w:rsid w:val="00877A25"/>
    <w:rsid w:val="00892A6C"/>
    <w:rsid w:val="008B6A52"/>
    <w:rsid w:val="008D5CB7"/>
    <w:rsid w:val="009310DF"/>
    <w:rsid w:val="00981551"/>
    <w:rsid w:val="009A70FA"/>
    <w:rsid w:val="009B0775"/>
    <w:rsid w:val="00A02BA3"/>
    <w:rsid w:val="00A05B9D"/>
    <w:rsid w:val="00A15A47"/>
    <w:rsid w:val="00A2122E"/>
    <w:rsid w:val="00A4369A"/>
    <w:rsid w:val="00A50911"/>
    <w:rsid w:val="00A95871"/>
    <w:rsid w:val="00AF4F7B"/>
    <w:rsid w:val="00B17971"/>
    <w:rsid w:val="00B475EA"/>
    <w:rsid w:val="00BA2174"/>
    <w:rsid w:val="00BC6893"/>
    <w:rsid w:val="00BD6183"/>
    <w:rsid w:val="00BF5F95"/>
    <w:rsid w:val="00BF683B"/>
    <w:rsid w:val="00C10380"/>
    <w:rsid w:val="00C160F5"/>
    <w:rsid w:val="00C1785B"/>
    <w:rsid w:val="00C2421C"/>
    <w:rsid w:val="00C31F18"/>
    <w:rsid w:val="00C35421"/>
    <w:rsid w:val="00C35A1F"/>
    <w:rsid w:val="00C44E87"/>
    <w:rsid w:val="00C53FB4"/>
    <w:rsid w:val="00CC60F1"/>
    <w:rsid w:val="00CD6C70"/>
    <w:rsid w:val="00D15311"/>
    <w:rsid w:val="00D173A9"/>
    <w:rsid w:val="00D90771"/>
    <w:rsid w:val="00D9400E"/>
    <w:rsid w:val="00D962B2"/>
    <w:rsid w:val="00DB343D"/>
    <w:rsid w:val="00DD63BF"/>
    <w:rsid w:val="00E02A07"/>
    <w:rsid w:val="00E2477E"/>
    <w:rsid w:val="00E414F7"/>
    <w:rsid w:val="00E66257"/>
    <w:rsid w:val="00EA3550"/>
    <w:rsid w:val="00EA4866"/>
    <w:rsid w:val="00ED4818"/>
    <w:rsid w:val="00F0421B"/>
    <w:rsid w:val="00F12F0D"/>
    <w:rsid w:val="00F362E6"/>
    <w:rsid w:val="00F62777"/>
    <w:rsid w:val="00F65417"/>
    <w:rsid w:val="00FA066E"/>
    <w:rsid w:val="00FD5C0D"/>
    <w:rsid w:val="00FE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E5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B9"/>
    <w:rPr>
      <w:sz w:val="24"/>
      <w:szCs w:val="24"/>
    </w:rPr>
  </w:style>
  <w:style w:type="paragraph" w:styleId="Heading1">
    <w:name w:val="heading 1"/>
    <w:basedOn w:val="Normal"/>
    <w:next w:val="Normal"/>
    <w:link w:val="Heading1Char"/>
    <w:uiPriority w:val="9"/>
    <w:qFormat/>
    <w:rsid w:val="006923B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923B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923B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923B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23B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23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23B9"/>
    <w:pPr>
      <w:spacing w:before="240" w:after="60"/>
      <w:outlineLvl w:val="6"/>
    </w:pPr>
  </w:style>
  <w:style w:type="paragraph" w:styleId="Heading8">
    <w:name w:val="heading 8"/>
    <w:basedOn w:val="Normal"/>
    <w:next w:val="Normal"/>
    <w:link w:val="Heading8Char"/>
    <w:uiPriority w:val="9"/>
    <w:semiHidden/>
    <w:unhideWhenUsed/>
    <w:qFormat/>
    <w:rsid w:val="006923B9"/>
    <w:pPr>
      <w:spacing w:before="240" w:after="60"/>
      <w:outlineLvl w:val="7"/>
    </w:pPr>
    <w:rPr>
      <w:i/>
      <w:iCs/>
    </w:rPr>
  </w:style>
  <w:style w:type="paragraph" w:styleId="Heading9">
    <w:name w:val="heading 9"/>
    <w:basedOn w:val="Normal"/>
    <w:next w:val="Normal"/>
    <w:link w:val="Heading9Char"/>
    <w:uiPriority w:val="9"/>
    <w:semiHidden/>
    <w:unhideWhenUsed/>
    <w:qFormat/>
    <w:rsid w:val="006923B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B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923B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923B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923B9"/>
    <w:rPr>
      <w:b/>
      <w:bCs/>
      <w:sz w:val="28"/>
      <w:szCs w:val="28"/>
    </w:rPr>
  </w:style>
  <w:style w:type="character" w:customStyle="1" w:styleId="Heading5Char">
    <w:name w:val="Heading 5 Char"/>
    <w:basedOn w:val="DefaultParagraphFont"/>
    <w:link w:val="Heading5"/>
    <w:uiPriority w:val="9"/>
    <w:semiHidden/>
    <w:rsid w:val="006923B9"/>
    <w:rPr>
      <w:b/>
      <w:bCs/>
      <w:i/>
      <w:iCs/>
      <w:sz w:val="26"/>
      <w:szCs w:val="26"/>
    </w:rPr>
  </w:style>
  <w:style w:type="character" w:customStyle="1" w:styleId="Heading6Char">
    <w:name w:val="Heading 6 Char"/>
    <w:basedOn w:val="DefaultParagraphFont"/>
    <w:link w:val="Heading6"/>
    <w:uiPriority w:val="9"/>
    <w:semiHidden/>
    <w:rsid w:val="006923B9"/>
    <w:rPr>
      <w:b/>
      <w:bCs/>
    </w:rPr>
  </w:style>
  <w:style w:type="character" w:customStyle="1" w:styleId="Heading7Char">
    <w:name w:val="Heading 7 Char"/>
    <w:basedOn w:val="DefaultParagraphFont"/>
    <w:link w:val="Heading7"/>
    <w:uiPriority w:val="9"/>
    <w:semiHidden/>
    <w:rsid w:val="006923B9"/>
    <w:rPr>
      <w:sz w:val="24"/>
      <w:szCs w:val="24"/>
    </w:rPr>
  </w:style>
  <w:style w:type="character" w:customStyle="1" w:styleId="Heading8Char">
    <w:name w:val="Heading 8 Char"/>
    <w:basedOn w:val="DefaultParagraphFont"/>
    <w:link w:val="Heading8"/>
    <w:uiPriority w:val="9"/>
    <w:semiHidden/>
    <w:rsid w:val="006923B9"/>
    <w:rPr>
      <w:i/>
      <w:iCs/>
      <w:sz w:val="24"/>
      <w:szCs w:val="24"/>
    </w:rPr>
  </w:style>
  <w:style w:type="character" w:customStyle="1" w:styleId="Heading9Char">
    <w:name w:val="Heading 9 Char"/>
    <w:basedOn w:val="DefaultParagraphFont"/>
    <w:link w:val="Heading9"/>
    <w:uiPriority w:val="9"/>
    <w:semiHidden/>
    <w:rsid w:val="006923B9"/>
    <w:rPr>
      <w:rFonts w:asciiTheme="majorHAnsi" w:eastAsiaTheme="majorEastAsia" w:hAnsiTheme="majorHAnsi"/>
    </w:rPr>
  </w:style>
  <w:style w:type="paragraph" w:styleId="Title">
    <w:name w:val="Title"/>
    <w:basedOn w:val="Normal"/>
    <w:next w:val="Normal"/>
    <w:link w:val="TitleChar"/>
    <w:uiPriority w:val="10"/>
    <w:qFormat/>
    <w:rsid w:val="006923B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923B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923B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923B9"/>
    <w:rPr>
      <w:rFonts w:asciiTheme="majorHAnsi" w:eastAsiaTheme="majorEastAsia" w:hAnsiTheme="majorHAnsi"/>
      <w:sz w:val="24"/>
      <w:szCs w:val="24"/>
    </w:rPr>
  </w:style>
  <w:style w:type="character" w:styleId="Strong">
    <w:name w:val="Strong"/>
    <w:basedOn w:val="DefaultParagraphFont"/>
    <w:uiPriority w:val="22"/>
    <w:qFormat/>
    <w:rsid w:val="006923B9"/>
    <w:rPr>
      <w:b/>
      <w:bCs/>
    </w:rPr>
  </w:style>
  <w:style w:type="character" w:styleId="Emphasis">
    <w:name w:val="Emphasis"/>
    <w:basedOn w:val="DefaultParagraphFont"/>
    <w:uiPriority w:val="20"/>
    <w:qFormat/>
    <w:rsid w:val="006923B9"/>
    <w:rPr>
      <w:rFonts w:asciiTheme="minorHAnsi" w:hAnsiTheme="minorHAnsi"/>
      <w:b/>
      <w:i/>
      <w:iCs/>
    </w:rPr>
  </w:style>
  <w:style w:type="paragraph" w:styleId="NoSpacing">
    <w:name w:val="No Spacing"/>
    <w:basedOn w:val="Normal"/>
    <w:uiPriority w:val="1"/>
    <w:qFormat/>
    <w:rsid w:val="006923B9"/>
    <w:rPr>
      <w:szCs w:val="32"/>
    </w:rPr>
  </w:style>
  <w:style w:type="paragraph" w:styleId="ListParagraph">
    <w:name w:val="List Paragraph"/>
    <w:basedOn w:val="Normal"/>
    <w:uiPriority w:val="34"/>
    <w:qFormat/>
    <w:rsid w:val="006923B9"/>
    <w:pPr>
      <w:ind w:left="720"/>
      <w:contextualSpacing/>
    </w:pPr>
  </w:style>
  <w:style w:type="paragraph" w:styleId="Quote">
    <w:name w:val="Quote"/>
    <w:basedOn w:val="Normal"/>
    <w:next w:val="Normal"/>
    <w:link w:val="QuoteChar"/>
    <w:uiPriority w:val="29"/>
    <w:qFormat/>
    <w:rsid w:val="006923B9"/>
    <w:rPr>
      <w:i/>
    </w:rPr>
  </w:style>
  <w:style w:type="character" w:customStyle="1" w:styleId="QuoteChar">
    <w:name w:val="Quote Char"/>
    <w:basedOn w:val="DefaultParagraphFont"/>
    <w:link w:val="Quote"/>
    <w:uiPriority w:val="29"/>
    <w:rsid w:val="006923B9"/>
    <w:rPr>
      <w:i/>
      <w:sz w:val="24"/>
      <w:szCs w:val="24"/>
    </w:rPr>
  </w:style>
  <w:style w:type="paragraph" w:styleId="IntenseQuote">
    <w:name w:val="Intense Quote"/>
    <w:basedOn w:val="Normal"/>
    <w:next w:val="Normal"/>
    <w:link w:val="IntenseQuoteChar"/>
    <w:uiPriority w:val="30"/>
    <w:qFormat/>
    <w:rsid w:val="006923B9"/>
    <w:pPr>
      <w:ind w:left="720" w:right="720"/>
    </w:pPr>
    <w:rPr>
      <w:b/>
      <w:i/>
      <w:szCs w:val="22"/>
    </w:rPr>
  </w:style>
  <w:style w:type="character" w:customStyle="1" w:styleId="IntenseQuoteChar">
    <w:name w:val="Intense Quote Char"/>
    <w:basedOn w:val="DefaultParagraphFont"/>
    <w:link w:val="IntenseQuote"/>
    <w:uiPriority w:val="30"/>
    <w:rsid w:val="006923B9"/>
    <w:rPr>
      <w:b/>
      <w:i/>
      <w:sz w:val="24"/>
    </w:rPr>
  </w:style>
  <w:style w:type="character" w:styleId="SubtleEmphasis">
    <w:name w:val="Subtle Emphasis"/>
    <w:uiPriority w:val="19"/>
    <w:qFormat/>
    <w:rsid w:val="006923B9"/>
    <w:rPr>
      <w:i/>
      <w:color w:val="5A5A5A" w:themeColor="text1" w:themeTint="A5"/>
    </w:rPr>
  </w:style>
  <w:style w:type="character" w:styleId="IntenseEmphasis">
    <w:name w:val="Intense Emphasis"/>
    <w:basedOn w:val="DefaultParagraphFont"/>
    <w:uiPriority w:val="21"/>
    <w:qFormat/>
    <w:rsid w:val="006923B9"/>
    <w:rPr>
      <w:b/>
      <w:i/>
      <w:sz w:val="24"/>
      <w:szCs w:val="24"/>
      <w:u w:val="single"/>
    </w:rPr>
  </w:style>
  <w:style w:type="character" w:styleId="SubtleReference">
    <w:name w:val="Subtle Reference"/>
    <w:basedOn w:val="DefaultParagraphFont"/>
    <w:uiPriority w:val="31"/>
    <w:qFormat/>
    <w:rsid w:val="006923B9"/>
    <w:rPr>
      <w:sz w:val="24"/>
      <w:szCs w:val="24"/>
      <w:u w:val="single"/>
    </w:rPr>
  </w:style>
  <w:style w:type="character" w:styleId="IntenseReference">
    <w:name w:val="Intense Reference"/>
    <w:basedOn w:val="DefaultParagraphFont"/>
    <w:uiPriority w:val="32"/>
    <w:qFormat/>
    <w:rsid w:val="006923B9"/>
    <w:rPr>
      <w:b/>
      <w:sz w:val="24"/>
      <w:u w:val="single"/>
    </w:rPr>
  </w:style>
  <w:style w:type="character" w:styleId="BookTitle">
    <w:name w:val="Book Title"/>
    <w:basedOn w:val="DefaultParagraphFont"/>
    <w:uiPriority w:val="33"/>
    <w:qFormat/>
    <w:rsid w:val="006923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23B9"/>
    <w:pPr>
      <w:outlineLvl w:val="9"/>
    </w:pPr>
  </w:style>
  <w:style w:type="paragraph" w:styleId="FootnoteText">
    <w:name w:val="footnote text"/>
    <w:basedOn w:val="Normal"/>
    <w:link w:val="FootnoteTextChar"/>
    <w:uiPriority w:val="99"/>
    <w:semiHidden/>
    <w:unhideWhenUsed/>
    <w:rsid w:val="000050BA"/>
    <w:rPr>
      <w:sz w:val="20"/>
      <w:szCs w:val="20"/>
    </w:rPr>
  </w:style>
  <w:style w:type="character" w:customStyle="1" w:styleId="FootnoteTextChar">
    <w:name w:val="Footnote Text Char"/>
    <w:basedOn w:val="DefaultParagraphFont"/>
    <w:link w:val="FootnoteText"/>
    <w:uiPriority w:val="99"/>
    <w:semiHidden/>
    <w:rsid w:val="000050BA"/>
    <w:rPr>
      <w:sz w:val="20"/>
      <w:szCs w:val="20"/>
    </w:rPr>
  </w:style>
  <w:style w:type="character" w:styleId="FootnoteReference">
    <w:name w:val="footnote reference"/>
    <w:basedOn w:val="DefaultParagraphFont"/>
    <w:uiPriority w:val="99"/>
    <w:semiHidden/>
    <w:unhideWhenUsed/>
    <w:rsid w:val="000050BA"/>
    <w:rPr>
      <w:vertAlign w:val="superscript"/>
    </w:rPr>
  </w:style>
  <w:style w:type="character" w:styleId="Hyperlink">
    <w:name w:val="Hyperlink"/>
    <w:basedOn w:val="DefaultParagraphFont"/>
    <w:uiPriority w:val="99"/>
    <w:unhideWhenUsed/>
    <w:rsid w:val="00A02BA3"/>
    <w:rPr>
      <w:color w:val="0000FF" w:themeColor="hyperlink"/>
      <w:u w:val="single"/>
    </w:rPr>
  </w:style>
  <w:style w:type="character" w:styleId="CommentReference">
    <w:name w:val="annotation reference"/>
    <w:basedOn w:val="DefaultParagraphFont"/>
    <w:uiPriority w:val="99"/>
    <w:semiHidden/>
    <w:unhideWhenUsed/>
    <w:rsid w:val="008D5CB7"/>
    <w:rPr>
      <w:sz w:val="16"/>
      <w:szCs w:val="16"/>
    </w:rPr>
  </w:style>
  <w:style w:type="paragraph" w:styleId="CommentText">
    <w:name w:val="annotation text"/>
    <w:basedOn w:val="Normal"/>
    <w:link w:val="CommentTextChar"/>
    <w:uiPriority w:val="99"/>
    <w:semiHidden/>
    <w:unhideWhenUsed/>
    <w:rsid w:val="008D5CB7"/>
    <w:rPr>
      <w:sz w:val="20"/>
      <w:szCs w:val="20"/>
    </w:rPr>
  </w:style>
  <w:style w:type="character" w:customStyle="1" w:styleId="CommentTextChar">
    <w:name w:val="Comment Text Char"/>
    <w:basedOn w:val="DefaultParagraphFont"/>
    <w:link w:val="CommentText"/>
    <w:uiPriority w:val="99"/>
    <w:semiHidden/>
    <w:rsid w:val="008D5CB7"/>
    <w:rPr>
      <w:sz w:val="20"/>
      <w:szCs w:val="20"/>
    </w:rPr>
  </w:style>
  <w:style w:type="paragraph" w:styleId="CommentSubject">
    <w:name w:val="annotation subject"/>
    <w:basedOn w:val="CommentText"/>
    <w:next w:val="CommentText"/>
    <w:link w:val="CommentSubjectChar"/>
    <w:uiPriority w:val="99"/>
    <w:semiHidden/>
    <w:unhideWhenUsed/>
    <w:rsid w:val="008D5CB7"/>
    <w:rPr>
      <w:b/>
      <w:bCs/>
    </w:rPr>
  </w:style>
  <w:style w:type="character" w:customStyle="1" w:styleId="CommentSubjectChar">
    <w:name w:val="Comment Subject Char"/>
    <w:basedOn w:val="CommentTextChar"/>
    <w:link w:val="CommentSubject"/>
    <w:uiPriority w:val="99"/>
    <w:semiHidden/>
    <w:rsid w:val="008D5CB7"/>
    <w:rPr>
      <w:b/>
      <w:bCs/>
      <w:sz w:val="20"/>
      <w:szCs w:val="20"/>
    </w:rPr>
  </w:style>
  <w:style w:type="paragraph" w:styleId="BalloonText">
    <w:name w:val="Balloon Text"/>
    <w:basedOn w:val="Normal"/>
    <w:link w:val="BalloonTextChar"/>
    <w:uiPriority w:val="99"/>
    <w:semiHidden/>
    <w:unhideWhenUsed/>
    <w:rsid w:val="008D5CB7"/>
    <w:rPr>
      <w:rFonts w:ascii="Tahoma" w:hAnsi="Tahoma" w:cs="Tahoma"/>
      <w:sz w:val="16"/>
      <w:szCs w:val="16"/>
    </w:rPr>
  </w:style>
  <w:style w:type="character" w:customStyle="1" w:styleId="BalloonTextChar">
    <w:name w:val="Balloon Text Char"/>
    <w:basedOn w:val="DefaultParagraphFont"/>
    <w:link w:val="BalloonText"/>
    <w:uiPriority w:val="99"/>
    <w:semiHidden/>
    <w:rsid w:val="008D5CB7"/>
    <w:rPr>
      <w:rFonts w:ascii="Tahoma" w:hAnsi="Tahoma" w:cs="Tahoma"/>
      <w:sz w:val="16"/>
      <w:szCs w:val="16"/>
    </w:rPr>
  </w:style>
  <w:style w:type="paragraph" w:styleId="Header">
    <w:name w:val="header"/>
    <w:basedOn w:val="Normal"/>
    <w:link w:val="HeaderChar"/>
    <w:uiPriority w:val="99"/>
    <w:unhideWhenUsed/>
    <w:rsid w:val="008D5CB7"/>
    <w:pPr>
      <w:tabs>
        <w:tab w:val="center" w:pos="4320"/>
        <w:tab w:val="right" w:pos="8640"/>
      </w:tabs>
    </w:pPr>
  </w:style>
  <w:style w:type="character" w:customStyle="1" w:styleId="HeaderChar">
    <w:name w:val="Header Char"/>
    <w:basedOn w:val="DefaultParagraphFont"/>
    <w:link w:val="Header"/>
    <w:uiPriority w:val="99"/>
    <w:rsid w:val="008D5CB7"/>
    <w:rPr>
      <w:sz w:val="24"/>
      <w:szCs w:val="24"/>
    </w:rPr>
  </w:style>
  <w:style w:type="paragraph" w:styleId="Footer">
    <w:name w:val="footer"/>
    <w:basedOn w:val="Normal"/>
    <w:link w:val="FooterChar"/>
    <w:uiPriority w:val="99"/>
    <w:unhideWhenUsed/>
    <w:rsid w:val="008D5CB7"/>
    <w:pPr>
      <w:tabs>
        <w:tab w:val="center" w:pos="4320"/>
        <w:tab w:val="right" w:pos="8640"/>
      </w:tabs>
    </w:pPr>
  </w:style>
  <w:style w:type="character" w:customStyle="1" w:styleId="FooterChar">
    <w:name w:val="Footer Char"/>
    <w:basedOn w:val="DefaultParagraphFont"/>
    <w:link w:val="Footer"/>
    <w:uiPriority w:val="99"/>
    <w:rsid w:val="008D5CB7"/>
    <w:rPr>
      <w:sz w:val="24"/>
      <w:szCs w:val="24"/>
    </w:rPr>
  </w:style>
  <w:style w:type="paragraph" w:customStyle="1" w:styleId="naisf">
    <w:name w:val="naisf"/>
    <w:basedOn w:val="Normal"/>
    <w:rsid w:val="00F0421B"/>
    <w:pPr>
      <w:spacing w:before="75" w:after="75"/>
      <w:ind w:firstLine="375"/>
      <w:jc w:val="both"/>
    </w:pPr>
    <w:rPr>
      <w:rFonts w:ascii="Times New Roman" w:eastAsia="Times New Roman" w:hAnsi="Times New Roman"/>
      <w:lang w:val="lv-LV" w:eastAsia="lv-LV"/>
    </w:rPr>
  </w:style>
  <w:style w:type="character" w:styleId="FollowedHyperlink">
    <w:name w:val="FollowedHyperlink"/>
    <w:basedOn w:val="DefaultParagraphFont"/>
    <w:uiPriority w:val="99"/>
    <w:semiHidden/>
    <w:unhideWhenUsed/>
    <w:rsid w:val="00CC60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B9"/>
    <w:rPr>
      <w:sz w:val="24"/>
      <w:szCs w:val="24"/>
    </w:rPr>
  </w:style>
  <w:style w:type="paragraph" w:styleId="Heading1">
    <w:name w:val="heading 1"/>
    <w:basedOn w:val="Normal"/>
    <w:next w:val="Normal"/>
    <w:link w:val="Heading1Char"/>
    <w:uiPriority w:val="9"/>
    <w:qFormat/>
    <w:rsid w:val="006923B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923B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923B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923B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23B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23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23B9"/>
    <w:pPr>
      <w:spacing w:before="240" w:after="60"/>
      <w:outlineLvl w:val="6"/>
    </w:pPr>
  </w:style>
  <w:style w:type="paragraph" w:styleId="Heading8">
    <w:name w:val="heading 8"/>
    <w:basedOn w:val="Normal"/>
    <w:next w:val="Normal"/>
    <w:link w:val="Heading8Char"/>
    <w:uiPriority w:val="9"/>
    <w:semiHidden/>
    <w:unhideWhenUsed/>
    <w:qFormat/>
    <w:rsid w:val="006923B9"/>
    <w:pPr>
      <w:spacing w:before="240" w:after="60"/>
      <w:outlineLvl w:val="7"/>
    </w:pPr>
    <w:rPr>
      <w:i/>
      <w:iCs/>
    </w:rPr>
  </w:style>
  <w:style w:type="paragraph" w:styleId="Heading9">
    <w:name w:val="heading 9"/>
    <w:basedOn w:val="Normal"/>
    <w:next w:val="Normal"/>
    <w:link w:val="Heading9Char"/>
    <w:uiPriority w:val="9"/>
    <w:semiHidden/>
    <w:unhideWhenUsed/>
    <w:qFormat/>
    <w:rsid w:val="006923B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B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923B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923B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923B9"/>
    <w:rPr>
      <w:b/>
      <w:bCs/>
      <w:sz w:val="28"/>
      <w:szCs w:val="28"/>
    </w:rPr>
  </w:style>
  <w:style w:type="character" w:customStyle="1" w:styleId="Heading5Char">
    <w:name w:val="Heading 5 Char"/>
    <w:basedOn w:val="DefaultParagraphFont"/>
    <w:link w:val="Heading5"/>
    <w:uiPriority w:val="9"/>
    <w:semiHidden/>
    <w:rsid w:val="006923B9"/>
    <w:rPr>
      <w:b/>
      <w:bCs/>
      <w:i/>
      <w:iCs/>
      <w:sz w:val="26"/>
      <w:szCs w:val="26"/>
    </w:rPr>
  </w:style>
  <w:style w:type="character" w:customStyle="1" w:styleId="Heading6Char">
    <w:name w:val="Heading 6 Char"/>
    <w:basedOn w:val="DefaultParagraphFont"/>
    <w:link w:val="Heading6"/>
    <w:uiPriority w:val="9"/>
    <w:semiHidden/>
    <w:rsid w:val="006923B9"/>
    <w:rPr>
      <w:b/>
      <w:bCs/>
    </w:rPr>
  </w:style>
  <w:style w:type="character" w:customStyle="1" w:styleId="Heading7Char">
    <w:name w:val="Heading 7 Char"/>
    <w:basedOn w:val="DefaultParagraphFont"/>
    <w:link w:val="Heading7"/>
    <w:uiPriority w:val="9"/>
    <w:semiHidden/>
    <w:rsid w:val="006923B9"/>
    <w:rPr>
      <w:sz w:val="24"/>
      <w:szCs w:val="24"/>
    </w:rPr>
  </w:style>
  <w:style w:type="character" w:customStyle="1" w:styleId="Heading8Char">
    <w:name w:val="Heading 8 Char"/>
    <w:basedOn w:val="DefaultParagraphFont"/>
    <w:link w:val="Heading8"/>
    <w:uiPriority w:val="9"/>
    <w:semiHidden/>
    <w:rsid w:val="006923B9"/>
    <w:rPr>
      <w:i/>
      <w:iCs/>
      <w:sz w:val="24"/>
      <w:szCs w:val="24"/>
    </w:rPr>
  </w:style>
  <w:style w:type="character" w:customStyle="1" w:styleId="Heading9Char">
    <w:name w:val="Heading 9 Char"/>
    <w:basedOn w:val="DefaultParagraphFont"/>
    <w:link w:val="Heading9"/>
    <w:uiPriority w:val="9"/>
    <w:semiHidden/>
    <w:rsid w:val="006923B9"/>
    <w:rPr>
      <w:rFonts w:asciiTheme="majorHAnsi" w:eastAsiaTheme="majorEastAsia" w:hAnsiTheme="majorHAnsi"/>
    </w:rPr>
  </w:style>
  <w:style w:type="paragraph" w:styleId="Title">
    <w:name w:val="Title"/>
    <w:basedOn w:val="Normal"/>
    <w:next w:val="Normal"/>
    <w:link w:val="TitleChar"/>
    <w:uiPriority w:val="10"/>
    <w:qFormat/>
    <w:rsid w:val="006923B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923B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923B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923B9"/>
    <w:rPr>
      <w:rFonts w:asciiTheme="majorHAnsi" w:eastAsiaTheme="majorEastAsia" w:hAnsiTheme="majorHAnsi"/>
      <w:sz w:val="24"/>
      <w:szCs w:val="24"/>
    </w:rPr>
  </w:style>
  <w:style w:type="character" w:styleId="Strong">
    <w:name w:val="Strong"/>
    <w:basedOn w:val="DefaultParagraphFont"/>
    <w:uiPriority w:val="22"/>
    <w:qFormat/>
    <w:rsid w:val="006923B9"/>
    <w:rPr>
      <w:b/>
      <w:bCs/>
    </w:rPr>
  </w:style>
  <w:style w:type="character" w:styleId="Emphasis">
    <w:name w:val="Emphasis"/>
    <w:basedOn w:val="DefaultParagraphFont"/>
    <w:uiPriority w:val="20"/>
    <w:qFormat/>
    <w:rsid w:val="006923B9"/>
    <w:rPr>
      <w:rFonts w:asciiTheme="minorHAnsi" w:hAnsiTheme="minorHAnsi"/>
      <w:b/>
      <w:i/>
      <w:iCs/>
    </w:rPr>
  </w:style>
  <w:style w:type="paragraph" w:styleId="NoSpacing">
    <w:name w:val="No Spacing"/>
    <w:basedOn w:val="Normal"/>
    <w:uiPriority w:val="1"/>
    <w:qFormat/>
    <w:rsid w:val="006923B9"/>
    <w:rPr>
      <w:szCs w:val="32"/>
    </w:rPr>
  </w:style>
  <w:style w:type="paragraph" w:styleId="ListParagraph">
    <w:name w:val="List Paragraph"/>
    <w:basedOn w:val="Normal"/>
    <w:uiPriority w:val="34"/>
    <w:qFormat/>
    <w:rsid w:val="006923B9"/>
    <w:pPr>
      <w:ind w:left="720"/>
      <w:contextualSpacing/>
    </w:pPr>
  </w:style>
  <w:style w:type="paragraph" w:styleId="Quote">
    <w:name w:val="Quote"/>
    <w:basedOn w:val="Normal"/>
    <w:next w:val="Normal"/>
    <w:link w:val="QuoteChar"/>
    <w:uiPriority w:val="29"/>
    <w:qFormat/>
    <w:rsid w:val="006923B9"/>
    <w:rPr>
      <w:i/>
    </w:rPr>
  </w:style>
  <w:style w:type="character" w:customStyle="1" w:styleId="QuoteChar">
    <w:name w:val="Quote Char"/>
    <w:basedOn w:val="DefaultParagraphFont"/>
    <w:link w:val="Quote"/>
    <w:uiPriority w:val="29"/>
    <w:rsid w:val="006923B9"/>
    <w:rPr>
      <w:i/>
      <w:sz w:val="24"/>
      <w:szCs w:val="24"/>
    </w:rPr>
  </w:style>
  <w:style w:type="paragraph" w:styleId="IntenseQuote">
    <w:name w:val="Intense Quote"/>
    <w:basedOn w:val="Normal"/>
    <w:next w:val="Normal"/>
    <w:link w:val="IntenseQuoteChar"/>
    <w:uiPriority w:val="30"/>
    <w:qFormat/>
    <w:rsid w:val="006923B9"/>
    <w:pPr>
      <w:ind w:left="720" w:right="720"/>
    </w:pPr>
    <w:rPr>
      <w:b/>
      <w:i/>
      <w:szCs w:val="22"/>
    </w:rPr>
  </w:style>
  <w:style w:type="character" w:customStyle="1" w:styleId="IntenseQuoteChar">
    <w:name w:val="Intense Quote Char"/>
    <w:basedOn w:val="DefaultParagraphFont"/>
    <w:link w:val="IntenseQuote"/>
    <w:uiPriority w:val="30"/>
    <w:rsid w:val="006923B9"/>
    <w:rPr>
      <w:b/>
      <w:i/>
      <w:sz w:val="24"/>
    </w:rPr>
  </w:style>
  <w:style w:type="character" w:styleId="SubtleEmphasis">
    <w:name w:val="Subtle Emphasis"/>
    <w:uiPriority w:val="19"/>
    <w:qFormat/>
    <w:rsid w:val="006923B9"/>
    <w:rPr>
      <w:i/>
      <w:color w:val="5A5A5A" w:themeColor="text1" w:themeTint="A5"/>
    </w:rPr>
  </w:style>
  <w:style w:type="character" w:styleId="IntenseEmphasis">
    <w:name w:val="Intense Emphasis"/>
    <w:basedOn w:val="DefaultParagraphFont"/>
    <w:uiPriority w:val="21"/>
    <w:qFormat/>
    <w:rsid w:val="006923B9"/>
    <w:rPr>
      <w:b/>
      <w:i/>
      <w:sz w:val="24"/>
      <w:szCs w:val="24"/>
      <w:u w:val="single"/>
    </w:rPr>
  </w:style>
  <w:style w:type="character" w:styleId="SubtleReference">
    <w:name w:val="Subtle Reference"/>
    <w:basedOn w:val="DefaultParagraphFont"/>
    <w:uiPriority w:val="31"/>
    <w:qFormat/>
    <w:rsid w:val="006923B9"/>
    <w:rPr>
      <w:sz w:val="24"/>
      <w:szCs w:val="24"/>
      <w:u w:val="single"/>
    </w:rPr>
  </w:style>
  <w:style w:type="character" w:styleId="IntenseReference">
    <w:name w:val="Intense Reference"/>
    <w:basedOn w:val="DefaultParagraphFont"/>
    <w:uiPriority w:val="32"/>
    <w:qFormat/>
    <w:rsid w:val="006923B9"/>
    <w:rPr>
      <w:b/>
      <w:sz w:val="24"/>
      <w:u w:val="single"/>
    </w:rPr>
  </w:style>
  <w:style w:type="character" w:styleId="BookTitle">
    <w:name w:val="Book Title"/>
    <w:basedOn w:val="DefaultParagraphFont"/>
    <w:uiPriority w:val="33"/>
    <w:qFormat/>
    <w:rsid w:val="006923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23B9"/>
    <w:pPr>
      <w:outlineLvl w:val="9"/>
    </w:pPr>
  </w:style>
  <w:style w:type="paragraph" w:styleId="FootnoteText">
    <w:name w:val="footnote text"/>
    <w:basedOn w:val="Normal"/>
    <w:link w:val="FootnoteTextChar"/>
    <w:uiPriority w:val="99"/>
    <w:semiHidden/>
    <w:unhideWhenUsed/>
    <w:rsid w:val="000050BA"/>
    <w:rPr>
      <w:sz w:val="20"/>
      <w:szCs w:val="20"/>
    </w:rPr>
  </w:style>
  <w:style w:type="character" w:customStyle="1" w:styleId="FootnoteTextChar">
    <w:name w:val="Footnote Text Char"/>
    <w:basedOn w:val="DefaultParagraphFont"/>
    <w:link w:val="FootnoteText"/>
    <w:uiPriority w:val="99"/>
    <w:semiHidden/>
    <w:rsid w:val="000050BA"/>
    <w:rPr>
      <w:sz w:val="20"/>
      <w:szCs w:val="20"/>
    </w:rPr>
  </w:style>
  <w:style w:type="character" w:styleId="FootnoteReference">
    <w:name w:val="footnote reference"/>
    <w:basedOn w:val="DefaultParagraphFont"/>
    <w:uiPriority w:val="99"/>
    <w:semiHidden/>
    <w:unhideWhenUsed/>
    <w:rsid w:val="000050BA"/>
    <w:rPr>
      <w:vertAlign w:val="superscript"/>
    </w:rPr>
  </w:style>
  <w:style w:type="character" w:styleId="Hyperlink">
    <w:name w:val="Hyperlink"/>
    <w:basedOn w:val="DefaultParagraphFont"/>
    <w:uiPriority w:val="99"/>
    <w:unhideWhenUsed/>
    <w:rsid w:val="00A02BA3"/>
    <w:rPr>
      <w:color w:val="0000FF" w:themeColor="hyperlink"/>
      <w:u w:val="single"/>
    </w:rPr>
  </w:style>
  <w:style w:type="character" w:styleId="CommentReference">
    <w:name w:val="annotation reference"/>
    <w:basedOn w:val="DefaultParagraphFont"/>
    <w:uiPriority w:val="99"/>
    <w:semiHidden/>
    <w:unhideWhenUsed/>
    <w:rsid w:val="008D5CB7"/>
    <w:rPr>
      <w:sz w:val="16"/>
      <w:szCs w:val="16"/>
    </w:rPr>
  </w:style>
  <w:style w:type="paragraph" w:styleId="CommentText">
    <w:name w:val="annotation text"/>
    <w:basedOn w:val="Normal"/>
    <w:link w:val="CommentTextChar"/>
    <w:uiPriority w:val="99"/>
    <w:semiHidden/>
    <w:unhideWhenUsed/>
    <w:rsid w:val="008D5CB7"/>
    <w:rPr>
      <w:sz w:val="20"/>
      <w:szCs w:val="20"/>
    </w:rPr>
  </w:style>
  <w:style w:type="character" w:customStyle="1" w:styleId="CommentTextChar">
    <w:name w:val="Comment Text Char"/>
    <w:basedOn w:val="DefaultParagraphFont"/>
    <w:link w:val="CommentText"/>
    <w:uiPriority w:val="99"/>
    <w:semiHidden/>
    <w:rsid w:val="008D5CB7"/>
    <w:rPr>
      <w:sz w:val="20"/>
      <w:szCs w:val="20"/>
    </w:rPr>
  </w:style>
  <w:style w:type="paragraph" w:styleId="CommentSubject">
    <w:name w:val="annotation subject"/>
    <w:basedOn w:val="CommentText"/>
    <w:next w:val="CommentText"/>
    <w:link w:val="CommentSubjectChar"/>
    <w:uiPriority w:val="99"/>
    <w:semiHidden/>
    <w:unhideWhenUsed/>
    <w:rsid w:val="008D5CB7"/>
    <w:rPr>
      <w:b/>
      <w:bCs/>
    </w:rPr>
  </w:style>
  <w:style w:type="character" w:customStyle="1" w:styleId="CommentSubjectChar">
    <w:name w:val="Comment Subject Char"/>
    <w:basedOn w:val="CommentTextChar"/>
    <w:link w:val="CommentSubject"/>
    <w:uiPriority w:val="99"/>
    <w:semiHidden/>
    <w:rsid w:val="008D5CB7"/>
    <w:rPr>
      <w:b/>
      <w:bCs/>
      <w:sz w:val="20"/>
      <w:szCs w:val="20"/>
    </w:rPr>
  </w:style>
  <w:style w:type="paragraph" w:styleId="BalloonText">
    <w:name w:val="Balloon Text"/>
    <w:basedOn w:val="Normal"/>
    <w:link w:val="BalloonTextChar"/>
    <w:uiPriority w:val="99"/>
    <w:semiHidden/>
    <w:unhideWhenUsed/>
    <w:rsid w:val="008D5CB7"/>
    <w:rPr>
      <w:rFonts w:ascii="Tahoma" w:hAnsi="Tahoma" w:cs="Tahoma"/>
      <w:sz w:val="16"/>
      <w:szCs w:val="16"/>
    </w:rPr>
  </w:style>
  <w:style w:type="character" w:customStyle="1" w:styleId="BalloonTextChar">
    <w:name w:val="Balloon Text Char"/>
    <w:basedOn w:val="DefaultParagraphFont"/>
    <w:link w:val="BalloonText"/>
    <w:uiPriority w:val="99"/>
    <w:semiHidden/>
    <w:rsid w:val="008D5CB7"/>
    <w:rPr>
      <w:rFonts w:ascii="Tahoma" w:hAnsi="Tahoma" w:cs="Tahoma"/>
      <w:sz w:val="16"/>
      <w:szCs w:val="16"/>
    </w:rPr>
  </w:style>
  <w:style w:type="paragraph" w:styleId="Header">
    <w:name w:val="header"/>
    <w:basedOn w:val="Normal"/>
    <w:link w:val="HeaderChar"/>
    <w:uiPriority w:val="99"/>
    <w:unhideWhenUsed/>
    <w:rsid w:val="008D5CB7"/>
    <w:pPr>
      <w:tabs>
        <w:tab w:val="center" w:pos="4320"/>
        <w:tab w:val="right" w:pos="8640"/>
      </w:tabs>
    </w:pPr>
  </w:style>
  <w:style w:type="character" w:customStyle="1" w:styleId="HeaderChar">
    <w:name w:val="Header Char"/>
    <w:basedOn w:val="DefaultParagraphFont"/>
    <w:link w:val="Header"/>
    <w:uiPriority w:val="99"/>
    <w:rsid w:val="008D5CB7"/>
    <w:rPr>
      <w:sz w:val="24"/>
      <w:szCs w:val="24"/>
    </w:rPr>
  </w:style>
  <w:style w:type="paragraph" w:styleId="Footer">
    <w:name w:val="footer"/>
    <w:basedOn w:val="Normal"/>
    <w:link w:val="FooterChar"/>
    <w:uiPriority w:val="99"/>
    <w:unhideWhenUsed/>
    <w:rsid w:val="008D5CB7"/>
    <w:pPr>
      <w:tabs>
        <w:tab w:val="center" w:pos="4320"/>
        <w:tab w:val="right" w:pos="8640"/>
      </w:tabs>
    </w:pPr>
  </w:style>
  <w:style w:type="character" w:customStyle="1" w:styleId="FooterChar">
    <w:name w:val="Footer Char"/>
    <w:basedOn w:val="DefaultParagraphFont"/>
    <w:link w:val="Footer"/>
    <w:uiPriority w:val="99"/>
    <w:rsid w:val="008D5CB7"/>
    <w:rPr>
      <w:sz w:val="24"/>
      <w:szCs w:val="24"/>
    </w:rPr>
  </w:style>
  <w:style w:type="paragraph" w:customStyle="1" w:styleId="naisf">
    <w:name w:val="naisf"/>
    <w:basedOn w:val="Normal"/>
    <w:rsid w:val="00F0421B"/>
    <w:pPr>
      <w:spacing w:before="75" w:after="75"/>
      <w:ind w:firstLine="375"/>
      <w:jc w:val="both"/>
    </w:pPr>
    <w:rPr>
      <w:rFonts w:ascii="Times New Roman" w:eastAsia="Times New Roman" w:hAnsi="Times New Roman"/>
      <w:lang w:val="lv-LV" w:eastAsia="lv-LV"/>
    </w:rPr>
  </w:style>
  <w:style w:type="character" w:styleId="FollowedHyperlink">
    <w:name w:val="FollowedHyperlink"/>
    <w:basedOn w:val="DefaultParagraphFont"/>
    <w:uiPriority w:val="99"/>
    <w:semiHidden/>
    <w:unhideWhenUsed/>
    <w:rsid w:val="00CC6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581265">
      <w:bodyDiv w:val="1"/>
      <w:marLeft w:val="0"/>
      <w:marRight w:val="0"/>
      <w:marTop w:val="0"/>
      <w:marBottom w:val="0"/>
      <w:divBdr>
        <w:top w:val="none" w:sz="0" w:space="0" w:color="auto"/>
        <w:left w:val="none" w:sz="0" w:space="0" w:color="auto"/>
        <w:bottom w:val="none" w:sz="0" w:space="0" w:color="auto"/>
        <w:right w:val="none" w:sz="0" w:space="0" w:color="auto"/>
      </w:divBdr>
      <w:divsChild>
        <w:div w:id="853688630">
          <w:marLeft w:val="0"/>
          <w:marRight w:val="0"/>
          <w:marTop w:val="0"/>
          <w:marBottom w:val="0"/>
          <w:divBdr>
            <w:top w:val="none" w:sz="0" w:space="0" w:color="auto"/>
            <w:left w:val="none" w:sz="0" w:space="0" w:color="auto"/>
            <w:bottom w:val="none" w:sz="0" w:space="0" w:color="auto"/>
            <w:right w:val="none" w:sz="0" w:space="0" w:color="auto"/>
          </w:divBdr>
          <w:divsChild>
            <w:div w:id="1401711799">
              <w:marLeft w:val="150"/>
              <w:marRight w:val="150"/>
              <w:marTop w:val="480"/>
              <w:marBottom w:val="0"/>
              <w:divBdr>
                <w:top w:val="single" w:sz="6" w:space="28" w:color="D4D4D4"/>
                <w:left w:val="none" w:sz="0" w:space="0" w:color="auto"/>
                <w:bottom w:val="none" w:sz="0" w:space="0" w:color="auto"/>
                <w:right w:val="none" w:sz="0" w:space="0" w:color="auto"/>
              </w:divBdr>
            </w:div>
            <w:div w:id="1640501210">
              <w:marLeft w:val="0"/>
              <w:marRight w:val="0"/>
              <w:marTop w:val="400"/>
              <w:marBottom w:val="0"/>
              <w:divBdr>
                <w:top w:val="none" w:sz="0" w:space="0" w:color="auto"/>
                <w:left w:val="none" w:sz="0" w:space="0" w:color="auto"/>
                <w:bottom w:val="none" w:sz="0" w:space="0" w:color="auto"/>
                <w:right w:val="none" w:sz="0" w:space="0" w:color="auto"/>
              </w:divBdr>
            </w:div>
            <w:div w:id="6909589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34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i.mk.gov.lv/anotacij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i.mk.gov.lv/sait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gov.lv/lv/content/metodiskas-rokasgramatas-un-apmaciba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c.europa.eu/growth/smes/business-friendly-environment/small-business-act/sme-test_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kc.gov.lv/images/NAP_padome/NAP_prot_081015_Nr4.pdf" TargetMode="External"/><Relationship Id="rId14" Type="http://schemas.openxmlformats.org/officeDocument/2006/relationships/hyperlink" Target="http://www.mk.gov.l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2F5F-D626-4332-931C-560211DD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8</Pages>
  <Words>14515</Words>
  <Characters>8274</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Tiesību akta projekta "Grozījumi Ministru kabineta 2009. gada 15. decembra instrukcijā Nr. 19 "Tiesību akta projekta sākotnējās ietekmes izvērtēšanas kārtība" anotācija</vt:lpstr>
    </vt:vector>
  </TitlesOfParts>
  <Company/>
  <LinksUpToDate>false</LinksUpToDate>
  <CharactersWithSpaces>22744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"Grozījumi Ministru kabineta 2009. gada 15. decembra instrukcijā Nr. 19 "Tiesību akta projekta sākotnējās ietekmes izvērtēšanas kārtība" anotācija</dc:title>
  <dc:subject>Instrukcijas projekta anotācija</dc:subject>
  <dc:creator>Ance Pētersone</dc:creator>
  <dc:description>67082909, ance.petersone@mk.gov.lv</dc:description>
  <cp:lastModifiedBy>Aija Tālmane</cp:lastModifiedBy>
  <cp:revision>53</cp:revision>
  <cp:lastPrinted>2017-06-06T10:46:00Z</cp:lastPrinted>
  <dcterms:created xsi:type="dcterms:W3CDTF">2016-11-23T09:32:00Z</dcterms:created>
  <dcterms:modified xsi:type="dcterms:W3CDTF">2017-06-06T10:51:00Z</dcterms:modified>
</cp:coreProperties>
</file>