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D521B0" w:rsidRDefault="00BF1B85" w:rsidP="00BF1B85">
      <w:pPr>
        <w:ind w:firstLine="0"/>
        <w:jc w:val="center"/>
        <w:rPr>
          <w:b/>
          <w:sz w:val="24"/>
          <w:szCs w:val="24"/>
        </w:rPr>
      </w:pPr>
      <w:r w:rsidRPr="00D521B0">
        <w:rPr>
          <w:b/>
          <w:sz w:val="24"/>
          <w:szCs w:val="24"/>
        </w:rPr>
        <w:t>Ministru kabineta noteikumu projekta</w:t>
      </w:r>
    </w:p>
    <w:p w:rsidR="00BF1B85" w:rsidRDefault="00BF1B85" w:rsidP="004F5B81">
      <w:pPr>
        <w:ind w:right="-234" w:firstLine="0"/>
        <w:jc w:val="center"/>
        <w:rPr>
          <w:rFonts w:eastAsia="Times New Roman"/>
          <w:b/>
          <w:sz w:val="16"/>
          <w:szCs w:val="16"/>
          <w:lang w:eastAsia="lv-LV"/>
        </w:rPr>
      </w:pPr>
      <w:r w:rsidRPr="00D521B0">
        <w:rPr>
          <w:b/>
          <w:sz w:val="24"/>
          <w:szCs w:val="24"/>
        </w:rPr>
        <w:t>„Grozījumi Ministru kabineta 20</w:t>
      </w:r>
      <w:r w:rsidR="00F07E95" w:rsidRPr="00D521B0">
        <w:rPr>
          <w:b/>
          <w:sz w:val="24"/>
          <w:szCs w:val="24"/>
        </w:rPr>
        <w:t>10</w:t>
      </w:r>
      <w:r w:rsidRPr="00D521B0">
        <w:rPr>
          <w:b/>
          <w:sz w:val="24"/>
          <w:szCs w:val="24"/>
        </w:rPr>
        <w:t xml:space="preserve">.gada </w:t>
      </w:r>
      <w:r w:rsidR="00F07E95" w:rsidRPr="00D521B0">
        <w:rPr>
          <w:b/>
          <w:sz w:val="24"/>
          <w:szCs w:val="24"/>
        </w:rPr>
        <w:t>30</w:t>
      </w:r>
      <w:r w:rsidRPr="00D521B0">
        <w:rPr>
          <w:b/>
          <w:sz w:val="24"/>
          <w:szCs w:val="24"/>
        </w:rPr>
        <w:t>.</w:t>
      </w:r>
      <w:r w:rsidR="00F07E95" w:rsidRPr="00D521B0">
        <w:rPr>
          <w:b/>
          <w:sz w:val="24"/>
          <w:szCs w:val="24"/>
        </w:rPr>
        <w:t>nov</w:t>
      </w:r>
      <w:r w:rsidRPr="00D521B0">
        <w:rPr>
          <w:b/>
          <w:sz w:val="24"/>
          <w:szCs w:val="24"/>
        </w:rPr>
        <w:t>embra noteikumos Nr.</w:t>
      </w:r>
      <w:r w:rsidR="00F07E95" w:rsidRPr="00D521B0">
        <w:rPr>
          <w:b/>
          <w:sz w:val="24"/>
          <w:szCs w:val="24"/>
        </w:rPr>
        <w:t>1080</w:t>
      </w:r>
      <w:r w:rsidRPr="00D521B0">
        <w:rPr>
          <w:b/>
          <w:sz w:val="24"/>
          <w:szCs w:val="24"/>
        </w:rPr>
        <w:t xml:space="preserve"> „Transportlīdzekļu </w:t>
      </w:r>
      <w:r w:rsidR="00F07E95" w:rsidRPr="00D521B0">
        <w:rPr>
          <w:b/>
          <w:sz w:val="24"/>
          <w:szCs w:val="24"/>
        </w:rPr>
        <w:t>reģistrācij</w:t>
      </w:r>
      <w:r w:rsidRPr="00D521B0">
        <w:rPr>
          <w:b/>
          <w:sz w:val="24"/>
          <w:szCs w:val="24"/>
        </w:rPr>
        <w:t>as noteikumi”</w:t>
      </w:r>
      <w:r w:rsidR="0059615D">
        <w:rPr>
          <w:b/>
          <w:sz w:val="24"/>
          <w:szCs w:val="24"/>
        </w:rPr>
        <w:t>”</w:t>
      </w:r>
      <w:r w:rsidRPr="00D521B0">
        <w:rPr>
          <w:b/>
          <w:sz w:val="24"/>
          <w:szCs w:val="24"/>
        </w:rPr>
        <w:t xml:space="preserve"> sākotnējās ietekmes novērtējuma ziņojums (anotācija)</w:t>
      </w:r>
      <w:r w:rsidRPr="00D90274">
        <w:rPr>
          <w:rFonts w:eastAsia="Times New Roman"/>
          <w:b/>
          <w:sz w:val="16"/>
          <w:szCs w:val="16"/>
          <w:lang w:eastAsia="lv-LV"/>
        </w:rPr>
        <w:t xml:space="preserve"> </w:t>
      </w:r>
    </w:p>
    <w:p w:rsidR="00FF1262" w:rsidRPr="0004054E" w:rsidRDefault="00FF1262" w:rsidP="004F5B81">
      <w:pPr>
        <w:ind w:right="-234" w:firstLine="0"/>
        <w:jc w:val="center"/>
        <w:rPr>
          <w:b/>
          <w:sz w:val="16"/>
          <w:szCs w:val="16"/>
        </w:rPr>
      </w:pPr>
    </w:p>
    <w:tbl>
      <w:tblPr>
        <w:tblW w:w="9495"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3301"/>
        <w:gridCol w:w="68"/>
        <w:gridCol w:w="5599"/>
      </w:tblGrid>
      <w:tr w:rsidR="00D521B0" w:rsidRPr="00D521B0" w:rsidTr="00FF1262">
        <w:trPr>
          <w:trHeight w:val="769"/>
          <w:tblCellSpacing w:w="0" w:type="dxa"/>
        </w:trPr>
        <w:tc>
          <w:tcPr>
            <w:tcW w:w="9495" w:type="dxa"/>
            <w:gridSpan w:val="4"/>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 Tiesību akta projekta izstrādes nepieciešamība</w:t>
            </w:r>
          </w:p>
        </w:tc>
      </w:tr>
      <w:tr w:rsidR="00D521B0" w:rsidRPr="00D521B0" w:rsidTr="00967F6C">
        <w:trPr>
          <w:trHeight w:val="735"/>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1.</w:t>
            </w:r>
          </w:p>
        </w:tc>
        <w:tc>
          <w:tcPr>
            <w:tcW w:w="3301"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Pamatojums</w:t>
            </w:r>
          </w:p>
        </w:tc>
        <w:tc>
          <w:tcPr>
            <w:tcW w:w="5667" w:type="dxa"/>
            <w:gridSpan w:val="2"/>
            <w:tcBorders>
              <w:top w:val="outset" w:sz="6" w:space="0" w:color="auto"/>
              <w:left w:val="outset" w:sz="6" w:space="0" w:color="auto"/>
              <w:bottom w:val="outset" w:sz="6" w:space="0" w:color="auto"/>
              <w:right w:val="outset" w:sz="6" w:space="0" w:color="auto"/>
            </w:tcBorders>
          </w:tcPr>
          <w:p w:rsidR="003838F3" w:rsidRDefault="007C57A4" w:rsidP="00F07E95">
            <w:pPr>
              <w:spacing w:line="240" w:lineRule="auto"/>
              <w:ind w:firstLine="0"/>
              <w:rPr>
                <w:rFonts w:eastAsia="Times New Roman"/>
                <w:sz w:val="24"/>
                <w:szCs w:val="24"/>
                <w:lang w:eastAsia="lv-LV"/>
              </w:rPr>
            </w:pPr>
            <w:r w:rsidRPr="00D521B0">
              <w:rPr>
                <w:rFonts w:eastAsia="Times New Roman"/>
                <w:sz w:val="24"/>
                <w:szCs w:val="24"/>
                <w:lang w:eastAsia="lv-LV"/>
              </w:rPr>
              <w:t xml:space="preserve"> </w:t>
            </w:r>
            <w:r w:rsidR="00BF1B85" w:rsidRPr="00D521B0">
              <w:rPr>
                <w:rFonts w:eastAsia="Times New Roman"/>
                <w:sz w:val="24"/>
                <w:szCs w:val="24"/>
                <w:lang w:eastAsia="lv-LV"/>
              </w:rPr>
              <w:t xml:space="preserve">Ceļu satiksmes likuma </w:t>
            </w:r>
            <w:r w:rsidR="00F07E95" w:rsidRPr="00D521B0">
              <w:rPr>
                <w:rFonts w:eastAsia="Times New Roman"/>
                <w:sz w:val="24"/>
                <w:szCs w:val="24"/>
                <w:lang w:eastAsia="lv-LV"/>
              </w:rPr>
              <w:t>10</w:t>
            </w:r>
            <w:r w:rsidR="00BF1B85" w:rsidRPr="00D521B0">
              <w:rPr>
                <w:rFonts w:eastAsia="Times New Roman"/>
                <w:sz w:val="24"/>
                <w:szCs w:val="24"/>
                <w:lang w:eastAsia="lv-LV"/>
              </w:rPr>
              <w:t>.</w:t>
            </w:r>
            <w:r w:rsidR="00F07E95" w:rsidRPr="00D521B0">
              <w:rPr>
                <w:rFonts w:eastAsia="Times New Roman"/>
                <w:sz w:val="24"/>
                <w:szCs w:val="24"/>
                <w:lang w:eastAsia="lv-LV"/>
              </w:rPr>
              <w:t>panta 1.</w:t>
            </w:r>
            <w:r w:rsidR="00F07E95" w:rsidRPr="00D521B0">
              <w:rPr>
                <w:rFonts w:eastAsia="Times New Roman"/>
                <w:sz w:val="24"/>
                <w:szCs w:val="24"/>
                <w:vertAlign w:val="superscript"/>
                <w:lang w:eastAsia="lv-LV"/>
              </w:rPr>
              <w:t>4</w:t>
            </w:r>
            <w:r w:rsidR="00F07E95" w:rsidRPr="00D521B0">
              <w:rPr>
                <w:rFonts w:eastAsia="Times New Roman"/>
                <w:sz w:val="24"/>
                <w:szCs w:val="24"/>
                <w:lang w:eastAsia="lv-LV"/>
              </w:rPr>
              <w:t xml:space="preserve"> daļa un 10.</w:t>
            </w:r>
            <w:r w:rsidR="00F07E95" w:rsidRPr="00D521B0">
              <w:rPr>
                <w:rFonts w:eastAsia="Times New Roman"/>
                <w:sz w:val="24"/>
                <w:szCs w:val="24"/>
                <w:vertAlign w:val="superscript"/>
                <w:lang w:eastAsia="lv-LV"/>
              </w:rPr>
              <w:t>2</w:t>
            </w:r>
            <w:r w:rsidR="00BF1B85" w:rsidRPr="00D521B0">
              <w:rPr>
                <w:rFonts w:eastAsia="Times New Roman"/>
                <w:sz w:val="24"/>
                <w:szCs w:val="24"/>
                <w:lang w:eastAsia="lv-LV"/>
              </w:rPr>
              <w:t>panta ceturt</w:t>
            </w:r>
            <w:r w:rsidR="009E4FE9" w:rsidRPr="00D521B0">
              <w:rPr>
                <w:rFonts w:eastAsia="Times New Roman"/>
                <w:sz w:val="24"/>
                <w:szCs w:val="24"/>
                <w:lang w:eastAsia="lv-LV"/>
              </w:rPr>
              <w:t>ā</w:t>
            </w:r>
            <w:r w:rsidR="00961302">
              <w:rPr>
                <w:rFonts w:eastAsia="Times New Roman"/>
                <w:sz w:val="24"/>
                <w:szCs w:val="24"/>
                <w:lang w:eastAsia="lv-LV"/>
              </w:rPr>
              <w:t xml:space="preserve"> daļa. </w:t>
            </w:r>
          </w:p>
          <w:p w:rsidR="003838F3" w:rsidRPr="00D521B0" w:rsidRDefault="003838F3" w:rsidP="003838F3">
            <w:pPr>
              <w:spacing w:line="240" w:lineRule="auto"/>
              <w:ind w:firstLine="0"/>
              <w:rPr>
                <w:rFonts w:eastAsia="Times New Roman"/>
                <w:sz w:val="24"/>
                <w:szCs w:val="24"/>
                <w:lang w:eastAsia="lv-LV"/>
              </w:rPr>
            </w:pPr>
            <w:r>
              <w:rPr>
                <w:rFonts w:eastAsia="Times New Roman"/>
                <w:sz w:val="24"/>
                <w:szCs w:val="24"/>
                <w:lang w:eastAsia="lv-LV"/>
              </w:rPr>
              <w:t xml:space="preserve">Eiropas Parlamenta un </w:t>
            </w:r>
            <w:r w:rsidRPr="003838F3">
              <w:rPr>
                <w:rFonts w:eastAsia="Times New Roman"/>
                <w:sz w:val="24"/>
                <w:szCs w:val="24"/>
                <w:lang w:eastAsia="lv-LV"/>
              </w:rPr>
              <w:t>Padomes 2014.gada 3.aprīļa Direktīva </w:t>
            </w:r>
            <w:hyperlink r:id="rId9" w:tgtFrame="_blank" w:history="1">
              <w:r w:rsidRPr="003838F3">
                <w:rPr>
                  <w:rFonts w:eastAsia="Times New Roman"/>
                  <w:sz w:val="24"/>
                  <w:szCs w:val="24"/>
                  <w:lang w:eastAsia="lv-LV"/>
                </w:rPr>
                <w:t>2014/46/ES</w:t>
              </w:r>
            </w:hyperlink>
            <w:r w:rsidRPr="003838F3">
              <w:rPr>
                <w:rFonts w:eastAsia="Times New Roman"/>
                <w:sz w:val="24"/>
                <w:szCs w:val="24"/>
                <w:lang w:eastAsia="lv-LV"/>
              </w:rPr>
              <w:t>, ar ko groza Padomes Direktīvu </w:t>
            </w:r>
            <w:hyperlink r:id="rId10" w:tgtFrame="_blank" w:history="1">
              <w:r w:rsidRPr="003838F3">
                <w:rPr>
                  <w:rFonts w:eastAsia="Times New Roman"/>
                  <w:sz w:val="24"/>
                  <w:szCs w:val="24"/>
                  <w:lang w:eastAsia="lv-LV"/>
                </w:rPr>
                <w:t>1999/37/EK</w:t>
              </w:r>
            </w:hyperlink>
            <w:r w:rsidRPr="003838F3">
              <w:rPr>
                <w:rFonts w:eastAsia="Times New Roman"/>
                <w:sz w:val="24"/>
                <w:szCs w:val="24"/>
                <w:lang w:eastAsia="lv-LV"/>
              </w:rPr>
              <w:t> par transportlīdzekļu reģistrācijas dokumentiem</w:t>
            </w:r>
            <w:r w:rsidR="00B607EB">
              <w:rPr>
                <w:rFonts w:eastAsia="Times New Roman"/>
                <w:sz w:val="24"/>
                <w:szCs w:val="24"/>
                <w:lang w:eastAsia="lv-LV"/>
              </w:rPr>
              <w:t>.</w:t>
            </w:r>
          </w:p>
        </w:tc>
      </w:tr>
      <w:tr w:rsidR="00D521B0" w:rsidRPr="00D521B0" w:rsidTr="0059615D">
        <w:trPr>
          <w:trHeight w:val="938"/>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301" w:type="dxa"/>
            <w:tcBorders>
              <w:top w:val="outset" w:sz="6" w:space="0" w:color="auto"/>
              <w:left w:val="outset" w:sz="6" w:space="0" w:color="auto"/>
              <w:bottom w:val="outset" w:sz="6" w:space="0" w:color="auto"/>
              <w:right w:val="outset" w:sz="6" w:space="0" w:color="auto"/>
            </w:tcBorders>
          </w:tcPr>
          <w:p w:rsidR="00A81D9B" w:rsidRPr="00D521B0" w:rsidRDefault="00BF1B85" w:rsidP="009E4FE9">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Pašreizējā situācija un problēmas, kuru risināšanai tiesību akta projekts izstrādāts, tiesiskā regulējuma mērķis un būtība</w:t>
            </w: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BF1B85" w:rsidRPr="00D521B0" w:rsidRDefault="00A81D9B" w:rsidP="00A81D9B">
            <w:pPr>
              <w:tabs>
                <w:tab w:val="left" w:pos="1728"/>
              </w:tabs>
              <w:rPr>
                <w:rFonts w:eastAsia="Times New Roman"/>
                <w:sz w:val="24"/>
                <w:szCs w:val="24"/>
                <w:lang w:eastAsia="lv-LV"/>
              </w:rPr>
            </w:pPr>
            <w:r w:rsidRPr="00D521B0">
              <w:rPr>
                <w:rFonts w:eastAsia="Times New Roman"/>
                <w:sz w:val="24"/>
                <w:szCs w:val="24"/>
                <w:lang w:eastAsia="lv-LV"/>
              </w:rPr>
              <w:tab/>
            </w:r>
          </w:p>
        </w:tc>
        <w:tc>
          <w:tcPr>
            <w:tcW w:w="5667" w:type="dxa"/>
            <w:gridSpan w:val="2"/>
            <w:tcBorders>
              <w:top w:val="outset" w:sz="6" w:space="0" w:color="auto"/>
              <w:left w:val="outset" w:sz="6" w:space="0" w:color="auto"/>
              <w:bottom w:val="outset" w:sz="6" w:space="0" w:color="auto"/>
              <w:right w:val="outset" w:sz="6" w:space="0" w:color="auto"/>
            </w:tcBorders>
          </w:tcPr>
          <w:p w:rsidR="005247F6" w:rsidRPr="007E37AA" w:rsidRDefault="003838F3" w:rsidP="00C77464">
            <w:pPr>
              <w:spacing w:line="240" w:lineRule="auto"/>
              <w:ind w:firstLine="360"/>
              <w:rPr>
                <w:sz w:val="24"/>
                <w:szCs w:val="24"/>
              </w:rPr>
            </w:pPr>
            <w:r w:rsidRPr="003838F3">
              <w:rPr>
                <w:sz w:val="24"/>
                <w:szCs w:val="24"/>
              </w:rPr>
              <w:t>Latvijai jāpārņem</w:t>
            </w:r>
            <w:r>
              <w:rPr>
                <w:sz w:val="24"/>
                <w:szCs w:val="24"/>
              </w:rPr>
              <w:t xml:space="preserve"> </w:t>
            </w:r>
            <w:r>
              <w:rPr>
                <w:rFonts w:eastAsia="Times New Roman"/>
                <w:sz w:val="24"/>
                <w:szCs w:val="24"/>
                <w:lang w:eastAsia="lv-LV"/>
              </w:rPr>
              <w:t xml:space="preserve">Eiropas Parlamenta un </w:t>
            </w:r>
            <w:r w:rsidRPr="003838F3">
              <w:rPr>
                <w:rFonts w:eastAsia="Times New Roman"/>
                <w:sz w:val="24"/>
                <w:szCs w:val="24"/>
                <w:lang w:eastAsia="lv-LV"/>
              </w:rPr>
              <w:t>Padomes 2014.gada 3.aprīļa Direktīva </w:t>
            </w:r>
            <w:hyperlink r:id="rId11" w:tgtFrame="_blank" w:history="1">
              <w:r w:rsidRPr="003838F3">
                <w:rPr>
                  <w:rFonts w:eastAsia="Times New Roman"/>
                  <w:sz w:val="24"/>
                  <w:szCs w:val="24"/>
                  <w:lang w:eastAsia="lv-LV"/>
                </w:rPr>
                <w:t>2014/46/ES</w:t>
              </w:r>
            </w:hyperlink>
            <w:r w:rsidR="000C3346">
              <w:rPr>
                <w:rFonts w:eastAsia="Times New Roman"/>
                <w:sz w:val="24"/>
                <w:szCs w:val="24"/>
                <w:lang w:eastAsia="lv-LV"/>
              </w:rPr>
              <w:t xml:space="preserve"> (turpmāk – Direktīva)</w:t>
            </w:r>
            <w:r w:rsidRPr="003838F3">
              <w:rPr>
                <w:rFonts w:eastAsia="Times New Roman"/>
                <w:sz w:val="24"/>
                <w:szCs w:val="24"/>
                <w:lang w:eastAsia="lv-LV"/>
              </w:rPr>
              <w:t>, ar ko groza Padomes Direktīvu </w:t>
            </w:r>
            <w:hyperlink r:id="rId12" w:tgtFrame="_blank" w:history="1">
              <w:r w:rsidRPr="003838F3">
                <w:rPr>
                  <w:rFonts w:eastAsia="Times New Roman"/>
                  <w:sz w:val="24"/>
                  <w:szCs w:val="24"/>
                  <w:lang w:eastAsia="lv-LV"/>
                </w:rPr>
                <w:t>1999/37/EK</w:t>
              </w:r>
            </w:hyperlink>
            <w:r w:rsidRPr="003838F3">
              <w:rPr>
                <w:rFonts w:eastAsia="Times New Roman"/>
                <w:sz w:val="24"/>
                <w:szCs w:val="24"/>
                <w:lang w:eastAsia="lv-LV"/>
              </w:rPr>
              <w:t> par transportlīdzekļu reģistrācijas dokumentiem</w:t>
            </w:r>
            <w:r>
              <w:rPr>
                <w:rFonts w:eastAsia="Times New Roman"/>
                <w:sz w:val="24"/>
                <w:szCs w:val="24"/>
                <w:lang w:eastAsia="lv-LV"/>
              </w:rPr>
              <w:t xml:space="preserve">. </w:t>
            </w:r>
            <w:r w:rsidR="007F2AAB">
              <w:rPr>
                <w:sz w:val="24"/>
                <w:szCs w:val="24"/>
              </w:rPr>
              <w:t xml:space="preserve">Direktīvā ietvertie jautājumi transportlīdzekļu reģistrācijas jomā jau laika gaitā </w:t>
            </w:r>
            <w:r w:rsidR="00150669">
              <w:rPr>
                <w:sz w:val="24"/>
                <w:szCs w:val="24"/>
              </w:rPr>
              <w:t xml:space="preserve">pēc </w:t>
            </w:r>
            <w:r w:rsidR="007F2AAB">
              <w:rPr>
                <w:sz w:val="24"/>
                <w:szCs w:val="24"/>
              </w:rPr>
              <w:t xml:space="preserve">tās spēkā stāšanās </w:t>
            </w:r>
            <w:r w:rsidR="00150669">
              <w:rPr>
                <w:sz w:val="24"/>
                <w:szCs w:val="24"/>
              </w:rPr>
              <w:t xml:space="preserve">pamatā </w:t>
            </w:r>
            <w:r w:rsidR="007F2AAB">
              <w:rPr>
                <w:sz w:val="24"/>
                <w:szCs w:val="24"/>
              </w:rPr>
              <w:t xml:space="preserve">ir pārņemti un ieviesti praksē, izdarot arī grozījumus un precizējumus </w:t>
            </w:r>
            <w:r w:rsidR="007F2AAB" w:rsidRPr="007F2AAB">
              <w:rPr>
                <w:sz w:val="24"/>
                <w:szCs w:val="24"/>
              </w:rPr>
              <w:t xml:space="preserve">normatīvajos aktos, taču līdz šim </w:t>
            </w:r>
            <w:r w:rsidR="00C77464" w:rsidRPr="007F2AAB">
              <w:rPr>
                <w:sz w:val="24"/>
                <w:szCs w:val="24"/>
              </w:rPr>
              <w:t xml:space="preserve">Ministru kabineta 2010.gada 30.novembra noteikumos Nr.1080 „Transportlīdzekļu reģistrācijas noteikumi” (turpmāk – Noteikumi) </w:t>
            </w:r>
            <w:r w:rsidR="007F2AAB" w:rsidRPr="007F2AAB">
              <w:rPr>
                <w:sz w:val="24"/>
                <w:szCs w:val="24"/>
              </w:rPr>
              <w:t xml:space="preserve">nav bijusi izdarīta atsauce par šīs </w:t>
            </w:r>
            <w:r w:rsidR="007F2AAB" w:rsidRPr="0004054E">
              <w:rPr>
                <w:sz w:val="24"/>
                <w:szCs w:val="24"/>
              </w:rPr>
              <w:t>Direktīvas pārņemšanu, līdz ar to atbilstoši ir precizēts Noteikumu projekts</w:t>
            </w:r>
            <w:r w:rsidR="008626AF" w:rsidRPr="0004054E">
              <w:rPr>
                <w:sz w:val="24"/>
                <w:szCs w:val="24"/>
              </w:rPr>
              <w:t xml:space="preserve">, paredzot noteikumos iekļaut </w:t>
            </w:r>
            <w:r w:rsidR="006E2785" w:rsidRPr="0004054E">
              <w:rPr>
                <w:sz w:val="24"/>
                <w:szCs w:val="24"/>
              </w:rPr>
              <w:t xml:space="preserve">minētās Direktīvas prasības arī par transportlīdzekļu </w:t>
            </w:r>
            <w:r w:rsidR="008626AF" w:rsidRPr="0004054E">
              <w:rPr>
                <w:sz w:val="24"/>
                <w:szCs w:val="24"/>
              </w:rPr>
              <w:t xml:space="preserve"> </w:t>
            </w:r>
            <w:r w:rsidR="006E2785" w:rsidRPr="0004054E">
              <w:rPr>
                <w:sz w:val="24"/>
                <w:szCs w:val="24"/>
              </w:rPr>
              <w:t xml:space="preserve">norakstīšanu pēc paziņojuma saņemšanas par to, ka transportlīdzeklis saskaņā ar Eiropas Parlamenta un Padomes Direktīvu 2000/53/EK tiek uzskatīts par </w:t>
            </w:r>
            <w:r w:rsidR="006E2785" w:rsidRPr="007E37AA">
              <w:rPr>
                <w:sz w:val="24"/>
                <w:szCs w:val="24"/>
              </w:rPr>
              <w:t>nolietotu transportlīdzekli</w:t>
            </w:r>
            <w:r w:rsidR="007F2AAB" w:rsidRPr="007E37AA">
              <w:rPr>
                <w:sz w:val="24"/>
                <w:szCs w:val="24"/>
              </w:rPr>
              <w:t>.</w:t>
            </w:r>
            <w:r w:rsidR="00AC53B6" w:rsidRPr="007E37AA">
              <w:rPr>
                <w:sz w:val="24"/>
                <w:szCs w:val="24"/>
              </w:rPr>
              <w:t xml:space="preserve"> Ņemot vērā Direktīvas preambulas 3.punktā paredzēto iesp</w:t>
            </w:r>
            <w:r w:rsidR="005247F6" w:rsidRPr="007E37AA">
              <w:rPr>
                <w:sz w:val="24"/>
                <w:szCs w:val="24"/>
              </w:rPr>
              <w:t>ēju d</w:t>
            </w:r>
            <w:r w:rsidR="00AC53B6" w:rsidRPr="007E37AA">
              <w:rPr>
                <w:sz w:val="24"/>
                <w:szCs w:val="24"/>
              </w:rPr>
              <w:t xml:space="preserve">alībvalstīm valsts tiesību aktos noteikt vēl citus iemeslus, lai atceltu transportlīdzekļu reģistrāciju (norakstītu transportlīdzekli), </w:t>
            </w:r>
            <w:r w:rsidR="00B920F6" w:rsidRPr="007E37AA">
              <w:rPr>
                <w:sz w:val="24"/>
                <w:szCs w:val="24"/>
              </w:rPr>
              <w:t>Ministru kabineta noteikumu projektā „Grozījumi Ministru kabineta 2010.gada 30.novembra noteikumos Nr.1080 „Transportlīdzekļu reģistrācijas noteikumi”” (turpmāk - Noteikumu projekts)</w:t>
            </w:r>
            <w:r w:rsidR="00AC53B6" w:rsidRPr="007E37AA">
              <w:rPr>
                <w:sz w:val="24"/>
                <w:szCs w:val="24"/>
              </w:rPr>
              <w:t xml:space="preserve"> ir paredzēts, ka transportlīdzekli var noņemt no uzskaites norakstīšanai ne tikai pamatojoties uz likvidācijas sertifikātu, bet arī, ja no citas ārvalsts kompetentas iestādes, kas </w:t>
            </w:r>
            <w:r w:rsidR="00A57441" w:rsidRPr="007E37AA">
              <w:rPr>
                <w:sz w:val="24"/>
                <w:szCs w:val="24"/>
              </w:rPr>
              <w:t xml:space="preserve">atbilstoši Direktīvai </w:t>
            </w:r>
            <w:r w:rsidR="00AC53B6" w:rsidRPr="007E37AA">
              <w:rPr>
                <w:sz w:val="24"/>
                <w:szCs w:val="24"/>
              </w:rPr>
              <w:t>attiecīgajā da</w:t>
            </w:r>
            <w:r w:rsidR="005247F6" w:rsidRPr="007E37AA">
              <w:rPr>
                <w:sz w:val="24"/>
                <w:szCs w:val="24"/>
              </w:rPr>
              <w:t xml:space="preserve">lībvalstī </w:t>
            </w:r>
            <w:r w:rsidR="00AC53B6" w:rsidRPr="007E37AA">
              <w:rPr>
                <w:sz w:val="24"/>
                <w:szCs w:val="24"/>
              </w:rPr>
              <w:t>uztur</w:t>
            </w:r>
            <w:r w:rsidR="005247F6" w:rsidRPr="007E37AA">
              <w:rPr>
                <w:sz w:val="24"/>
                <w:szCs w:val="24"/>
              </w:rPr>
              <w:t xml:space="preserve"> elektronisku datu kopumu par reģistrētajiem transportlīdzekļie</w:t>
            </w:r>
            <w:r w:rsidR="00687D1D" w:rsidRPr="007E37AA">
              <w:rPr>
                <w:sz w:val="24"/>
                <w:szCs w:val="24"/>
              </w:rPr>
              <w:t>m vai kuras</w:t>
            </w:r>
            <w:r w:rsidR="005247F6" w:rsidRPr="007E37AA">
              <w:rPr>
                <w:sz w:val="24"/>
                <w:szCs w:val="24"/>
              </w:rPr>
              <w:t xml:space="preserve"> rīcībā ir informācija par transportlīdzekļa iznīcināšanu vai bojāeju (piem., valsts policija, ugunsdzēsības un glābšanas dienesti, apdrošināšanas kompānijas), ir saņemta šāda informācija, CSDD ir tiesības Latvijā reģistrēto transportlīdzekli  noņemt no uzskaites norakstīšanai.</w:t>
            </w:r>
          </w:p>
          <w:p w:rsidR="00A6545D" w:rsidRPr="0004054E" w:rsidRDefault="00A6545D" w:rsidP="0059615D">
            <w:pPr>
              <w:spacing w:line="240" w:lineRule="auto"/>
              <w:ind w:firstLine="360"/>
              <w:rPr>
                <w:sz w:val="24"/>
                <w:szCs w:val="24"/>
              </w:rPr>
            </w:pPr>
            <w:r w:rsidRPr="007E37AA">
              <w:rPr>
                <w:sz w:val="24"/>
                <w:szCs w:val="24"/>
              </w:rPr>
              <w:t>Izstrādājot</w:t>
            </w:r>
            <w:r w:rsidR="0059615D" w:rsidRPr="007E37AA">
              <w:rPr>
                <w:sz w:val="24"/>
                <w:szCs w:val="24"/>
              </w:rPr>
              <w:t xml:space="preserve"> Noteikumu projekt</w:t>
            </w:r>
            <w:r w:rsidR="00B920F6" w:rsidRPr="007E37AA">
              <w:rPr>
                <w:sz w:val="24"/>
                <w:szCs w:val="24"/>
              </w:rPr>
              <w:t>u</w:t>
            </w:r>
            <w:r w:rsidRPr="007E37AA">
              <w:rPr>
                <w:sz w:val="24"/>
                <w:szCs w:val="24"/>
              </w:rPr>
              <w:t xml:space="preserve">, saskaņā ar Ministru kabineta 2016.gada 21.septembra rīkojuma </w:t>
            </w:r>
            <w:r w:rsidRPr="0004054E">
              <w:rPr>
                <w:sz w:val="24"/>
                <w:szCs w:val="24"/>
              </w:rPr>
              <w:t xml:space="preserve">Nr.534 “Par konceptuālo ziņojumu “Par Latvijas nacionālās </w:t>
            </w:r>
            <w:r w:rsidRPr="0004054E">
              <w:rPr>
                <w:sz w:val="24"/>
                <w:szCs w:val="24"/>
              </w:rPr>
              <w:lastRenderedPageBreak/>
              <w:t xml:space="preserve">standartizācijas sistēmas pilnveidošanu”” 3.punktu, ir izvērtēta iespēja noteikumos tiešās atsauces uz standartiem aizstāt ar netiešajām, </w:t>
            </w:r>
            <w:r w:rsidR="00FA4BA6" w:rsidRPr="0004054E">
              <w:rPr>
                <w:sz w:val="24"/>
                <w:szCs w:val="24"/>
              </w:rPr>
              <w:t xml:space="preserve">un, saskaņā ar Ministru kabineta komitejas 2017.gada 9.janvāra sēdes protokolu (protokols Nr.1 1.§) tiešās atsauces uz standartiem ir aizstātas ar netiešajām atsaucēm (piemērojamiem standartiem). </w:t>
            </w:r>
          </w:p>
          <w:p w:rsidR="00412065" w:rsidRPr="0004054E" w:rsidRDefault="00412065" w:rsidP="00A6545D">
            <w:pPr>
              <w:spacing w:line="240" w:lineRule="auto"/>
              <w:ind w:firstLine="360"/>
              <w:rPr>
                <w:sz w:val="24"/>
                <w:szCs w:val="24"/>
              </w:rPr>
            </w:pPr>
            <w:r w:rsidRPr="0004054E">
              <w:rPr>
                <w:sz w:val="24"/>
                <w:szCs w:val="24"/>
              </w:rPr>
              <w:t>Lai palielinātu valsts reģistrācijas numuru izvēles un reģistrācijas i</w:t>
            </w:r>
            <w:r w:rsidR="000C3346" w:rsidRPr="0004054E">
              <w:rPr>
                <w:sz w:val="24"/>
                <w:szCs w:val="24"/>
              </w:rPr>
              <w:t>espējas, kā arī vienlaikus, lai</w:t>
            </w:r>
            <w:r w:rsidRPr="0004054E">
              <w:rPr>
                <w:sz w:val="24"/>
                <w:szCs w:val="24"/>
              </w:rPr>
              <w:t xml:space="preserve"> ierobežotu neatļautu valsts reģistrācijas numuru realizāciju, Noteikumu projektā ir iekļauti vairāki grozījumi un papildinājumi valsts reģistrācijas numuru aprites un reģistrācijas kārtībā. Tā piemēram, ir noteikts, ka persona sev interesējošu numuru var izvēlēties ne tikai no esošajā nodaļā, kur tā atrodas, pieejamo numura zīmju saraksta, bet noskaidrot vai kāda no interesējošām numura zīmēm nav pieejama kādā citā CSDD nodaļā un šo numura zīmi rezervēt uz 5 dienām, lai </w:t>
            </w:r>
            <w:r w:rsidR="000C3346" w:rsidRPr="0004054E">
              <w:rPr>
                <w:sz w:val="24"/>
                <w:szCs w:val="24"/>
              </w:rPr>
              <w:t xml:space="preserve">šādos </w:t>
            </w:r>
            <w:r w:rsidRPr="0004054E">
              <w:rPr>
                <w:sz w:val="24"/>
                <w:szCs w:val="24"/>
              </w:rPr>
              <w:t>saprātīgos termiņos nodrošinātu tās saņemšanas iespējas attiecīgajā CSDD nodaļā</w:t>
            </w:r>
            <w:r w:rsidR="000C3346" w:rsidRPr="0004054E">
              <w:rPr>
                <w:sz w:val="24"/>
                <w:szCs w:val="24"/>
              </w:rPr>
              <w:t>, kur šī numura zīme atrodas</w:t>
            </w:r>
            <w:r w:rsidRPr="0004054E">
              <w:rPr>
                <w:sz w:val="24"/>
                <w:szCs w:val="24"/>
              </w:rPr>
              <w:t>. Turpretī, lai piedāvāto pakalpojumu neizmantotu neierobežota skaita numuru rezervēšanai un vēlākai piedāvāšanai realizācijai, tiek ierobežots rezervējamo numuru apjoms noteiktā laika periodā katram vienas personas īpašumā (turējumā) esošam transportlīdzeklim. Ņemot vērā</w:t>
            </w:r>
            <w:r w:rsidR="000C3346" w:rsidRPr="0004054E">
              <w:rPr>
                <w:sz w:val="24"/>
                <w:szCs w:val="24"/>
              </w:rPr>
              <w:t>,</w:t>
            </w:r>
            <w:r w:rsidRPr="0004054E">
              <w:rPr>
                <w:sz w:val="24"/>
                <w:szCs w:val="24"/>
              </w:rPr>
              <w:t xml:space="preserve"> ka izvēles numuru pieprasījums, īpaši ar viena vai divu ciparu kombinācijām, būtiski pārsniedz iespējamo piedāvājumu</w:t>
            </w:r>
            <w:r w:rsidR="000C3346" w:rsidRPr="0004054E">
              <w:rPr>
                <w:sz w:val="24"/>
                <w:szCs w:val="24"/>
              </w:rPr>
              <w:t>,</w:t>
            </w:r>
            <w:r w:rsidRPr="0004054E">
              <w:rPr>
                <w:sz w:val="24"/>
                <w:szCs w:val="24"/>
              </w:rPr>
              <w:t xml:space="preserve"> šāds ierobežojams ir samērīgs un </w:t>
            </w:r>
            <w:r w:rsidR="000C3346" w:rsidRPr="0004054E">
              <w:rPr>
                <w:sz w:val="24"/>
                <w:szCs w:val="24"/>
              </w:rPr>
              <w:t xml:space="preserve">ir </w:t>
            </w:r>
            <w:r w:rsidRPr="0004054E">
              <w:rPr>
                <w:sz w:val="24"/>
                <w:szCs w:val="24"/>
              </w:rPr>
              <w:t>nepieciešams, lai nodrošinātu sabiedrības vairākuma intereses un iespējas izvēlēties sev vēlamāko valsts reģistrācijas numuru.</w:t>
            </w:r>
          </w:p>
          <w:p w:rsidR="00041478" w:rsidRPr="00666607" w:rsidRDefault="00B73698" w:rsidP="00A6545D">
            <w:pPr>
              <w:spacing w:line="240" w:lineRule="auto"/>
              <w:ind w:firstLine="360"/>
              <w:rPr>
                <w:sz w:val="24"/>
                <w:szCs w:val="24"/>
              </w:rPr>
            </w:pPr>
            <w:r w:rsidRPr="0004054E">
              <w:rPr>
                <w:sz w:val="24"/>
                <w:szCs w:val="24"/>
              </w:rPr>
              <w:t xml:space="preserve">Nolūkā mazināt administratīvo slogu, veicot transportlīdzekļu reģistrāciju, kā arī ņemot vērā arvien plašāk pieejamos elektroniskos pakalpojumus un Transportlīdzekļu reģistrā elektroniski izdarītās atzīmes, Noteikumu projektā ir iekļauti vairāki grozījumi ar kuriem paredzēts atteikties no līdz </w:t>
            </w:r>
            <w:r w:rsidRPr="00666607">
              <w:rPr>
                <w:sz w:val="24"/>
                <w:szCs w:val="24"/>
              </w:rPr>
              <w:t>šim nepieciešamo pilnvaru iesniegšanas reģistrācijas veikšanai, kā arī paplašinātas transportlīdzekļu izgatavotāju pārstāvjiem paredzētās sadarbības iespējas, nodrošinot klientiem pārdoto transportlīdzekļu reģistrāciju.</w:t>
            </w:r>
            <w:r w:rsidR="00666607" w:rsidRPr="00666607">
              <w:rPr>
                <w:sz w:val="24"/>
                <w:szCs w:val="24"/>
              </w:rPr>
              <w:t xml:space="preserve"> Vienlaikus, mazinot administratīvo slogu, ir paredzēts atteikties no agregātu numuru salīdzināšanas veikšanas nozaudētu dokumentu atjaunošanai, sakarā ar šādu nozaudētu dokumentu ievietošanu starptautiski izmantojamās informatīvās sistēmās un atkārtotas vai nelegālas izmantošanas aizlieguma nodrošināšanu.</w:t>
            </w:r>
          </w:p>
          <w:p w:rsidR="00AE49A3" w:rsidRPr="003838F3" w:rsidRDefault="00666607" w:rsidP="00AE49A3">
            <w:pPr>
              <w:spacing w:line="240" w:lineRule="auto"/>
              <w:ind w:firstLine="360"/>
              <w:rPr>
                <w:sz w:val="24"/>
                <w:szCs w:val="24"/>
              </w:rPr>
            </w:pPr>
            <w:r w:rsidRPr="00666607">
              <w:rPr>
                <w:sz w:val="24"/>
                <w:szCs w:val="24"/>
              </w:rPr>
              <w:t>Tāpat Noteikumu projektā ir izdarīti atsevišķi precizējumi, svītrojot liekas atsauces vai labojot un precizējot Noteikumu tekstu sakarā ar iepriekš izdarītiem grozījumiem Noteikumos vai citos normatīvos aktos.</w:t>
            </w:r>
          </w:p>
        </w:tc>
      </w:tr>
      <w:tr w:rsidR="00D521B0" w:rsidRPr="00D521B0" w:rsidTr="009D3DC5">
        <w:trPr>
          <w:trHeight w:val="550"/>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lastRenderedPageBreak/>
              <w:t> 3.</w:t>
            </w:r>
          </w:p>
        </w:tc>
        <w:tc>
          <w:tcPr>
            <w:tcW w:w="3301" w:type="dxa"/>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 Projekta izstrādē iesaistītās institūcijas</w:t>
            </w:r>
          </w:p>
        </w:tc>
        <w:tc>
          <w:tcPr>
            <w:tcW w:w="5667" w:type="dxa"/>
            <w:gridSpan w:val="2"/>
            <w:tcBorders>
              <w:top w:val="outset" w:sz="6" w:space="0" w:color="auto"/>
              <w:left w:val="outset" w:sz="6" w:space="0" w:color="auto"/>
              <w:bottom w:val="outset" w:sz="6" w:space="0" w:color="auto"/>
              <w:right w:val="outset" w:sz="6" w:space="0" w:color="auto"/>
            </w:tcBorders>
          </w:tcPr>
          <w:p w:rsidR="00BF1B85" w:rsidRPr="00D521B0" w:rsidRDefault="00F356C7"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V</w:t>
            </w:r>
            <w:r w:rsidR="00BF1B85" w:rsidRPr="00D521B0">
              <w:rPr>
                <w:rFonts w:eastAsia="Times New Roman"/>
                <w:sz w:val="24"/>
                <w:szCs w:val="24"/>
                <w:lang w:eastAsia="lv-LV"/>
              </w:rPr>
              <w:t>alsts akciju sabiedrība „Ceļu satiksmes drošības direkcija”.</w:t>
            </w:r>
          </w:p>
        </w:tc>
      </w:tr>
      <w:tr w:rsidR="00D521B0" w:rsidRPr="00D521B0" w:rsidTr="009D3DC5">
        <w:trPr>
          <w:trHeight w:val="261"/>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301" w:type="dxa"/>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667"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59615D">
            <w:pPr>
              <w:spacing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967F6C" w:rsidRPr="00D521B0" w:rsidTr="009D3DC5">
        <w:trPr>
          <w:trHeight w:val="94"/>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67F6C" w:rsidRPr="009D3DC5" w:rsidRDefault="00967F6C" w:rsidP="0059615D">
            <w:pPr>
              <w:spacing w:line="240" w:lineRule="auto"/>
              <w:ind w:firstLine="0"/>
              <w:jc w:val="left"/>
              <w:rPr>
                <w:rFonts w:eastAsia="Times New Roman"/>
                <w:sz w:val="16"/>
                <w:szCs w:val="16"/>
                <w:lang w:eastAsia="lv-LV"/>
              </w:rPr>
            </w:pPr>
          </w:p>
        </w:tc>
      </w:tr>
      <w:tr w:rsidR="00D521B0" w:rsidRPr="00D521B0" w:rsidTr="00FF1262">
        <w:trPr>
          <w:trHeight w:val="1019"/>
          <w:tblCellSpacing w:w="0" w:type="dxa"/>
        </w:trPr>
        <w:tc>
          <w:tcPr>
            <w:tcW w:w="9495" w:type="dxa"/>
            <w:gridSpan w:val="4"/>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b/>
                <w:sz w:val="24"/>
                <w:szCs w:val="24"/>
                <w:lang w:eastAsia="lv-LV"/>
              </w:rPr>
            </w:pPr>
            <w:r w:rsidRPr="00D521B0">
              <w:rPr>
                <w:rFonts w:eastAsia="Times New Roman"/>
                <w:sz w:val="24"/>
                <w:szCs w:val="24"/>
                <w:lang w:eastAsia="lv-LV"/>
              </w:rPr>
              <w:t> </w:t>
            </w:r>
            <w:r w:rsidRPr="00D521B0">
              <w:rPr>
                <w:rFonts w:eastAsia="Times New Roman"/>
                <w:b/>
                <w:bCs/>
                <w:sz w:val="24"/>
                <w:szCs w:val="24"/>
                <w:lang w:eastAsia="lv-LV"/>
              </w:rPr>
              <w:t>II. Tiesību akta projekta ietekme uz sabiedrību</w:t>
            </w:r>
            <w:r w:rsidRPr="00D521B0">
              <w:rPr>
                <w:b/>
                <w:bCs/>
                <w:sz w:val="24"/>
                <w:szCs w:val="24"/>
                <w:shd w:val="clear" w:color="auto" w:fill="FFFFFF"/>
              </w:rPr>
              <w:t>, tautsaimniecības attīstību un administratīvo slogu</w:t>
            </w:r>
          </w:p>
        </w:tc>
      </w:tr>
      <w:tr w:rsidR="00D521B0" w:rsidRPr="00D521B0" w:rsidTr="00967F6C">
        <w:trPr>
          <w:trHeight w:val="467"/>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369"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 xml:space="preserve">Sabiedrības </w:t>
            </w:r>
            <w:proofErr w:type="spellStart"/>
            <w:r w:rsidRPr="00D521B0">
              <w:rPr>
                <w:sz w:val="24"/>
                <w:szCs w:val="24"/>
                <w:shd w:val="clear" w:color="auto" w:fill="FFFFFF"/>
              </w:rPr>
              <w:t>mērķgrupas</w:t>
            </w:r>
            <w:proofErr w:type="spellEnd"/>
            <w:r w:rsidRPr="00D521B0">
              <w:rPr>
                <w:sz w:val="24"/>
                <w:szCs w:val="24"/>
                <w:shd w:val="clear" w:color="auto" w:fill="FFFFFF"/>
              </w:rPr>
              <w:t>, kuras tiesiskais regulējums ietekmē vai varētu ietekmēt</w:t>
            </w:r>
          </w:p>
        </w:tc>
        <w:tc>
          <w:tcPr>
            <w:tcW w:w="5599" w:type="dxa"/>
            <w:tcBorders>
              <w:top w:val="outset" w:sz="6" w:space="0" w:color="auto"/>
              <w:left w:val="outset" w:sz="6" w:space="0" w:color="auto"/>
              <w:bottom w:val="outset" w:sz="6" w:space="0" w:color="auto"/>
              <w:right w:val="outset" w:sz="6" w:space="0" w:color="auto"/>
            </w:tcBorders>
          </w:tcPr>
          <w:p w:rsidR="00BF1B85" w:rsidRPr="00D521B0" w:rsidRDefault="00120A37" w:rsidP="008352D1">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Noteikumu projekts attiecas uz transportlīdzekļu īpašniekiem (turētājiem, valdītājiem)</w:t>
            </w:r>
            <w:r w:rsidR="008352D1">
              <w:rPr>
                <w:rFonts w:eastAsia="Times New Roman"/>
                <w:sz w:val="24"/>
                <w:szCs w:val="24"/>
                <w:lang w:eastAsia="lv-LV"/>
              </w:rPr>
              <w:t xml:space="preserve"> – fiziskām un juridiskām personām</w:t>
            </w:r>
            <w:r w:rsidR="00BF1B85" w:rsidRPr="00D521B0">
              <w:rPr>
                <w:rFonts w:eastAsia="Times New Roman"/>
                <w:sz w:val="24"/>
                <w:szCs w:val="24"/>
                <w:lang w:eastAsia="lv-LV"/>
              </w:rPr>
              <w:t>.</w:t>
            </w:r>
          </w:p>
        </w:tc>
      </w:tr>
      <w:tr w:rsidR="00147E1D" w:rsidRPr="00D521B0" w:rsidTr="0004054E">
        <w:trPr>
          <w:trHeight w:val="341"/>
          <w:tblCellSpacing w:w="0" w:type="dxa"/>
        </w:trPr>
        <w:tc>
          <w:tcPr>
            <w:tcW w:w="527" w:type="dxa"/>
            <w:tcBorders>
              <w:top w:val="outset" w:sz="6" w:space="0" w:color="auto"/>
              <w:left w:val="outset" w:sz="6" w:space="0" w:color="auto"/>
              <w:bottom w:val="outset" w:sz="6" w:space="0" w:color="auto"/>
              <w:right w:val="outset" w:sz="6" w:space="0" w:color="auto"/>
            </w:tcBorders>
          </w:tcPr>
          <w:p w:rsidR="00147E1D" w:rsidRDefault="00147E1D" w:rsidP="009F0183">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 xml:space="preserve"> 2.</w:t>
            </w:r>
          </w:p>
          <w:p w:rsidR="00147E1D" w:rsidRPr="00D521B0" w:rsidRDefault="00147E1D" w:rsidP="009F0183">
            <w:pPr>
              <w:spacing w:before="100" w:beforeAutospacing="1" w:after="100" w:afterAutospacing="1" w:line="240" w:lineRule="auto"/>
              <w:ind w:firstLine="0"/>
              <w:jc w:val="left"/>
              <w:rPr>
                <w:rFonts w:eastAsia="Times New Roman"/>
                <w:sz w:val="24"/>
                <w:szCs w:val="24"/>
                <w:lang w:eastAsia="lv-LV"/>
              </w:rPr>
            </w:pPr>
          </w:p>
        </w:tc>
        <w:tc>
          <w:tcPr>
            <w:tcW w:w="3369" w:type="dxa"/>
            <w:gridSpan w:val="2"/>
            <w:tcBorders>
              <w:top w:val="outset" w:sz="6" w:space="0" w:color="auto"/>
              <w:left w:val="outset" w:sz="6" w:space="0" w:color="auto"/>
              <w:bottom w:val="outset" w:sz="6" w:space="0" w:color="auto"/>
              <w:right w:val="outset" w:sz="6" w:space="0" w:color="auto"/>
            </w:tcBorders>
          </w:tcPr>
          <w:p w:rsidR="00147E1D" w:rsidRPr="00D521B0" w:rsidRDefault="00147E1D" w:rsidP="009F0183">
            <w:pPr>
              <w:spacing w:before="100" w:beforeAutospacing="1" w:after="100" w:afterAutospacing="1" w:line="240" w:lineRule="auto"/>
              <w:ind w:firstLine="0"/>
              <w:jc w:val="left"/>
              <w:rPr>
                <w:rFonts w:eastAsia="Times New Roman"/>
                <w:sz w:val="24"/>
                <w:szCs w:val="24"/>
                <w:lang w:eastAsia="lv-LV"/>
              </w:rPr>
            </w:pPr>
            <w:r w:rsidRPr="00D521B0">
              <w:rPr>
                <w:sz w:val="24"/>
                <w:szCs w:val="24"/>
                <w:shd w:val="clear" w:color="auto" w:fill="FFFFFF"/>
              </w:rPr>
              <w:t>Tiesiskā regulējuma ietekme uz tautsaimniecību un administratīvo slogu</w:t>
            </w:r>
          </w:p>
        </w:tc>
        <w:tc>
          <w:tcPr>
            <w:tcW w:w="5599" w:type="dxa"/>
            <w:tcBorders>
              <w:top w:val="outset" w:sz="6" w:space="0" w:color="auto"/>
              <w:left w:val="outset" w:sz="6" w:space="0" w:color="auto"/>
              <w:bottom w:val="outset" w:sz="6" w:space="0" w:color="auto"/>
              <w:right w:val="outset" w:sz="6" w:space="0" w:color="auto"/>
            </w:tcBorders>
          </w:tcPr>
          <w:p w:rsidR="00147E1D" w:rsidRPr="00D521B0" w:rsidRDefault="00147E1D" w:rsidP="008352D1">
            <w:pPr>
              <w:spacing w:before="100" w:beforeAutospacing="1" w:after="100" w:afterAutospacing="1" w:line="240" w:lineRule="auto"/>
              <w:ind w:firstLine="0"/>
              <w:rPr>
                <w:rFonts w:eastAsia="Times New Roman"/>
                <w:sz w:val="24"/>
                <w:szCs w:val="24"/>
                <w:lang w:eastAsia="lv-LV"/>
              </w:rPr>
            </w:pPr>
            <w:r>
              <w:rPr>
                <w:rFonts w:eastAsia="Times New Roman"/>
                <w:sz w:val="24"/>
                <w:szCs w:val="24"/>
                <w:lang w:eastAsia="lv-LV"/>
              </w:rPr>
              <w:t>Paredzams, ka ad</w:t>
            </w:r>
            <w:r w:rsidRPr="00D521B0">
              <w:rPr>
                <w:rFonts w:eastAsia="Times New Roman"/>
                <w:sz w:val="24"/>
                <w:szCs w:val="24"/>
                <w:lang w:eastAsia="lv-LV"/>
              </w:rPr>
              <w:t>ministratīvais slogs ti</w:t>
            </w:r>
            <w:r>
              <w:rPr>
                <w:rFonts w:eastAsia="Times New Roman"/>
                <w:sz w:val="24"/>
                <w:szCs w:val="24"/>
                <w:lang w:eastAsia="lv-LV"/>
              </w:rPr>
              <w:t>ks</w:t>
            </w:r>
            <w:r w:rsidRPr="00D521B0">
              <w:rPr>
                <w:rFonts w:eastAsia="Times New Roman"/>
                <w:sz w:val="24"/>
                <w:szCs w:val="24"/>
                <w:lang w:eastAsia="lv-LV"/>
              </w:rPr>
              <w:t xml:space="preserve"> samazināts gan transportlīdzekļu īpašniekiem</w:t>
            </w:r>
            <w:r>
              <w:rPr>
                <w:rFonts w:eastAsia="Times New Roman"/>
                <w:sz w:val="24"/>
                <w:szCs w:val="24"/>
                <w:lang w:eastAsia="lv-LV"/>
              </w:rPr>
              <w:t xml:space="preserve">, jo informācijas apmaiņu par nolietotiem transportlīdzekļiem ir paredzēts nodrošināt elektroniskā veidā, gan arī </w:t>
            </w:r>
            <w:r w:rsidRPr="00D521B0">
              <w:rPr>
                <w:rFonts w:eastAsia="Times New Roman"/>
                <w:sz w:val="24"/>
                <w:szCs w:val="24"/>
                <w:lang w:eastAsia="lv-LV"/>
              </w:rPr>
              <w:t>Valsts akciju sabiedrība</w:t>
            </w:r>
            <w:r>
              <w:rPr>
                <w:rFonts w:eastAsia="Times New Roman"/>
                <w:sz w:val="24"/>
                <w:szCs w:val="24"/>
                <w:lang w:eastAsia="lv-LV"/>
              </w:rPr>
              <w:t>i</w:t>
            </w:r>
            <w:r w:rsidRPr="00D521B0">
              <w:rPr>
                <w:rFonts w:eastAsia="Times New Roman"/>
                <w:sz w:val="24"/>
                <w:szCs w:val="24"/>
                <w:lang w:eastAsia="lv-LV"/>
              </w:rPr>
              <w:t xml:space="preserve"> „Ceļu satiksmes drošības direkcija”</w:t>
            </w:r>
            <w:r>
              <w:rPr>
                <w:rFonts w:eastAsia="Times New Roman"/>
                <w:sz w:val="24"/>
                <w:szCs w:val="24"/>
                <w:lang w:eastAsia="lv-LV"/>
              </w:rPr>
              <w:t>, jo tādējādi tiks samazināta gan papīra dokumentu aprite gan arī klientu plūsma to apkalpošanas vietās.</w:t>
            </w:r>
          </w:p>
        </w:tc>
      </w:tr>
      <w:tr w:rsidR="00D521B0" w:rsidRPr="00D521B0" w:rsidTr="00967F6C">
        <w:trPr>
          <w:trHeight w:val="517"/>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369"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Administratīvo izmaksu monetārs novērtējums</w:t>
            </w:r>
          </w:p>
        </w:tc>
        <w:tc>
          <w:tcPr>
            <w:tcW w:w="5599" w:type="dxa"/>
            <w:tcBorders>
              <w:top w:val="outset" w:sz="6" w:space="0" w:color="auto"/>
              <w:left w:val="outset" w:sz="6" w:space="0" w:color="auto"/>
              <w:bottom w:val="outset" w:sz="6" w:space="0" w:color="auto"/>
              <w:right w:val="outset" w:sz="6" w:space="0" w:color="auto"/>
            </w:tcBorders>
          </w:tcPr>
          <w:p w:rsidR="00F46BF8" w:rsidRPr="00D521B0" w:rsidRDefault="00F24732" w:rsidP="00F051C7">
            <w:pPr>
              <w:ind w:firstLine="0"/>
              <w:rPr>
                <w:rFonts w:eastAsia="Times New Roman"/>
                <w:sz w:val="24"/>
                <w:szCs w:val="24"/>
                <w:lang w:eastAsia="lv-LV"/>
              </w:rPr>
            </w:pPr>
            <w:r>
              <w:rPr>
                <w:rFonts w:eastAsia="Times New Roman"/>
                <w:sz w:val="24"/>
                <w:szCs w:val="24"/>
                <w:lang w:eastAsia="lv-LV"/>
              </w:rPr>
              <w:t>Projekts šo jomu neskar.</w:t>
            </w:r>
          </w:p>
        </w:tc>
      </w:tr>
      <w:tr w:rsidR="00D521B0" w:rsidRPr="00D521B0" w:rsidTr="009D3DC5">
        <w:trPr>
          <w:trHeight w:val="321"/>
          <w:tblCellSpacing w:w="0" w:type="dxa"/>
        </w:trPr>
        <w:tc>
          <w:tcPr>
            <w:tcW w:w="527"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369"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599" w:type="dxa"/>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967F6C" w:rsidRPr="00D521B0" w:rsidTr="009D3DC5">
        <w:trPr>
          <w:trHeight w:val="98"/>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67F6C" w:rsidRPr="009D3DC5" w:rsidRDefault="00967F6C" w:rsidP="009F0183">
            <w:pPr>
              <w:spacing w:before="100" w:beforeAutospacing="1" w:after="100" w:afterAutospacing="1" w:line="240" w:lineRule="auto"/>
              <w:ind w:firstLine="0"/>
              <w:jc w:val="left"/>
              <w:rPr>
                <w:rFonts w:eastAsia="Times New Roman"/>
                <w:sz w:val="16"/>
                <w:szCs w:val="16"/>
                <w:lang w:eastAsia="lv-LV"/>
              </w:rPr>
            </w:pPr>
          </w:p>
        </w:tc>
      </w:tr>
      <w:tr w:rsidR="009F42E6" w:rsidRPr="00D521B0" w:rsidTr="00CB60FA">
        <w:trPr>
          <w:trHeight w:val="538"/>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F42E6" w:rsidRPr="00D65DFE" w:rsidRDefault="009F42E6" w:rsidP="00CB60FA">
            <w:pPr>
              <w:spacing w:before="100" w:beforeAutospacing="1" w:after="100" w:afterAutospacing="1" w:line="240" w:lineRule="auto"/>
              <w:ind w:firstLine="0"/>
              <w:jc w:val="center"/>
              <w:rPr>
                <w:i/>
                <w:sz w:val="24"/>
                <w:szCs w:val="24"/>
              </w:rPr>
            </w:pPr>
            <w:r w:rsidRPr="00E110B0">
              <w:rPr>
                <w:rFonts w:eastAsia="Times New Roman"/>
                <w:b/>
                <w:sz w:val="24"/>
                <w:szCs w:val="24"/>
                <w:lang w:eastAsia="lv-LV"/>
              </w:rPr>
              <w:t>V. Tiesību akta projekta atbilstība Latvijas Republikas starptautiskajām saistībām</w:t>
            </w:r>
          </w:p>
        </w:tc>
      </w:tr>
      <w:tr w:rsidR="009F42E6" w:rsidRPr="00D521B0" w:rsidTr="00967F6C">
        <w:trPr>
          <w:trHeight w:val="366"/>
          <w:tblCellSpacing w:w="0" w:type="dxa"/>
        </w:trPr>
        <w:tc>
          <w:tcPr>
            <w:tcW w:w="527" w:type="dxa"/>
            <w:tcBorders>
              <w:top w:val="outset" w:sz="6" w:space="0" w:color="auto"/>
              <w:left w:val="outset" w:sz="6" w:space="0" w:color="auto"/>
              <w:bottom w:val="outset" w:sz="6" w:space="0" w:color="auto"/>
              <w:right w:val="outset" w:sz="6" w:space="0" w:color="auto"/>
            </w:tcBorders>
          </w:tcPr>
          <w:p w:rsidR="009F42E6" w:rsidRPr="00D521B0" w:rsidRDefault="003336C8" w:rsidP="0094766E">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 xml:space="preserve"> 1.</w:t>
            </w:r>
          </w:p>
        </w:tc>
        <w:tc>
          <w:tcPr>
            <w:tcW w:w="3301" w:type="dxa"/>
            <w:tcBorders>
              <w:top w:val="outset" w:sz="6" w:space="0" w:color="auto"/>
              <w:left w:val="outset" w:sz="6" w:space="0" w:color="auto"/>
              <w:bottom w:val="outset" w:sz="6" w:space="0" w:color="auto"/>
              <w:right w:val="outset" w:sz="6" w:space="0" w:color="auto"/>
            </w:tcBorders>
          </w:tcPr>
          <w:p w:rsidR="009F42E6" w:rsidRPr="00D521B0" w:rsidRDefault="003336C8" w:rsidP="0094766E">
            <w:pPr>
              <w:spacing w:before="100" w:beforeAutospacing="1" w:after="100" w:afterAutospacing="1" w:line="240" w:lineRule="auto"/>
              <w:ind w:firstLine="0"/>
              <w:jc w:val="left"/>
              <w:rPr>
                <w:rFonts w:eastAsia="Times New Roman"/>
                <w:sz w:val="24"/>
                <w:szCs w:val="24"/>
                <w:lang w:eastAsia="lv-LV"/>
              </w:rPr>
            </w:pPr>
            <w:r w:rsidRPr="00E110B0">
              <w:rPr>
                <w:rFonts w:eastAsia="Times New Roman"/>
                <w:sz w:val="24"/>
                <w:szCs w:val="24"/>
                <w:lang w:eastAsia="lv-LV"/>
              </w:rPr>
              <w:t>Saistības pret Eiropas Savienību</w:t>
            </w:r>
          </w:p>
        </w:tc>
        <w:tc>
          <w:tcPr>
            <w:tcW w:w="5667" w:type="dxa"/>
            <w:gridSpan w:val="2"/>
            <w:tcBorders>
              <w:top w:val="outset" w:sz="6" w:space="0" w:color="auto"/>
              <w:left w:val="outset" w:sz="6" w:space="0" w:color="auto"/>
              <w:bottom w:val="outset" w:sz="6" w:space="0" w:color="auto"/>
              <w:right w:val="outset" w:sz="6" w:space="0" w:color="auto"/>
            </w:tcBorders>
          </w:tcPr>
          <w:p w:rsidR="009F42E6" w:rsidRPr="00D65DFE" w:rsidRDefault="009A5AFD" w:rsidP="00411C93">
            <w:pPr>
              <w:spacing w:before="100" w:beforeAutospacing="1" w:after="100" w:afterAutospacing="1" w:line="240" w:lineRule="auto"/>
              <w:ind w:firstLine="0"/>
              <w:rPr>
                <w:i/>
                <w:sz w:val="24"/>
                <w:szCs w:val="24"/>
              </w:rPr>
            </w:pPr>
            <w:r>
              <w:rPr>
                <w:rFonts w:eastAsia="Times New Roman"/>
                <w:sz w:val="24"/>
                <w:szCs w:val="24"/>
                <w:lang w:eastAsia="lv-LV"/>
              </w:rPr>
              <w:t xml:space="preserve">Eiropas Parlamenta un </w:t>
            </w:r>
            <w:r w:rsidRPr="003838F3">
              <w:rPr>
                <w:rFonts w:eastAsia="Times New Roman"/>
                <w:sz w:val="24"/>
                <w:szCs w:val="24"/>
                <w:lang w:eastAsia="lv-LV"/>
              </w:rPr>
              <w:t>Padomes 2014.gada 3.aprīļa Direktīva </w:t>
            </w:r>
            <w:hyperlink r:id="rId13" w:tgtFrame="_blank" w:history="1">
              <w:r w:rsidRPr="003838F3">
                <w:rPr>
                  <w:rFonts w:eastAsia="Times New Roman"/>
                  <w:sz w:val="24"/>
                  <w:szCs w:val="24"/>
                  <w:lang w:eastAsia="lv-LV"/>
                </w:rPr>
                <w:t>2014/46/ES</w:t>
              </w:r>
            </w:hyperlink>
            <w:r w:rsidRPr="003838F3">
              <w:rPr>
                <w:rFonts w:eastAsia="Times New Roman"/>
                <w:sz w:val="24"/>
                <w:szCs w:val="24"/>
                <w:lang w:eastAsia="lv-LV"/>
              </w:rPr>
              <w:t>, ar ko groza Padomes Direktīvu </w:t>
            </w:r>
            <w:hyperlink r:id="rId14" w:tgtFrame="_blank" w:history="1">
              <w:r w:rsidRPr="003838F3">
                <w:rPr>
                  <w:rFonts w:eastAsia="Times New Roman"/>
                  <w:sz w:val="24"/>
                  <w:szCs w:val="24"/>
                  <w:lang w:eastAsia="lv-LV"/>
                </w:rPr>
                <w:t>1999/37/EK</w:t>
              </w:r>
            </w:hyperlink>
            <w:r w:rsidRPr="003838F3">
              <w:rPr>
                <w:rFonts w:eastAsia="Times New Roman"/>
                <w:sz w:val="24"/>
                <w:szCs w:val="24"/>
                <w:lang w:eastAsia="lv-LV"/>
              </w:rPr>
              <w:t> par transportlīdzekļu reģistrācijas dokumentiem</w:t>
            </w:r>
            <w:r>
              <w:rPr>
                <w:rFonts w:eastAsia="Times New Roman"/>
                <w:sz w:val="24"/>
                <w:szCs w:val="24"/>
                <w:lang w:eastAsia="lv-LV"/>
              </w:rPr>
              <w:t xml:space="preserve"> </w:t>
            </w:r>
            <w:r>
              <w:rPr>
                <w:sz w:val="24"/>
                <w:szCs w:val="24"/>
              </w:rPr>
              <w:t>(p</w:t>
            </w:r>
            <w:r w:rsidRPr="001E06FE">
              <w:rPr>
                <w:sz w:val="24"/>
                <w:szCs w:val="24"/>
              </w:rPr>
              <w:t xml:space="preserve">ublicēta “Eiropas </w:t>
            </w:r>
            <w:r>
              <w:rPr>
                <w:sz w:val="24"/>
                <w:szCs w:val="24"/>
              </w:rPr>
              <w:t>Savienības Oficiālajā Vēstnesī” L 127</w:t>
            </w:r>
            <w:r w:rsidRPr="00B83653">
              <w:rPr>
                <w:sz w:val="24"/>
                <w:szCs w:val="24"/>
              </w:rPr>
              <w:t>, 2</w:t>
            </w:r>
            <w:r>
              <w:rPr>
                <w:sz w:val="24"/>
                <w:szCs w:val="24"/>
              </w:rPr>
              <w:t>9.04.2014.)</w:t>
            </w:r>
          </w:p>
        </w:tc>
      </w:tr>
      <w:tr w:rsidR="009F42E6" w:rsidRPr="00D521B0" w:rsidTr="009D3DC5">
        <w:trPr>
          <w:trHeight w:val="355"/>
          <w:tblCellSpacing w:w="0" w:type="dxa"/>
        </w:trPr>
        <w:tc>
          <w:tcPr>
            <w:tcW w:w="527" w:type="dxa"/>
            <w:tcBorders>
              <w:top w:val="outset" w:sz="6" w:space="0" w:color="auto"/>
              <w:left w:val="outset" w:sz="6" w:space="0" w:color="auto"/>
              <w:bottom w:val="outset" w:sz="6" w:space="0" w:color="auto"/>
              <w:right w:val="outset" w:sz="6" w:space="0" w:color="auto"/>
            </w:tcBorders>
          </w:tcPr>
          <w:p w:rsidR="009F42E6" w:rsidRPr="00D521B0" w:rsidRDefault="003336C8" w:rsidP="0094766E">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 xml:space="preserve"> 2.</w:t>
            </w:r>
          </w:p>
        </w:tc>
        <w:tc>
          <w:tcPr>
            <w:tcW w:w="3301" w:type="dxa"/>
            <w:tcBorders>
              <w:top w:val="outset" w:sz="6" w:space="0" w:color="auto"/>
              <w:left w:val="outset" w:sz="6" w:space="0" w:color="auto"/>
              <w:bottom w:val="outset" w:sz="6" w:space="0" w:color="auto"/>
              <w:right w:val="outset" w:sz="6" w:space="0" w:color="auto"/>
            </w:tcBorders>
          </w:tcPr>
          <w:p w:rsidR="009F42E6" w:rsidRPr="00D521B0" w:rsidRDefault="003336C8" w:rsidP="0094766E">
            <w:pPr>
              <w:spacing w:before="100" w:beforeAutospacing="1" w:after="100" w:afterAutospacing="1" w:line="240" w:lineRule="auto"/>
              <w:ind w:firstLine="0"/>
              <w:jc w:val="left"/>
              <w:rPr>
                <w:rFonts w:eastAsia="Times New Roman"/>
                <w:sz w:val="24"/>
                <w:szCs w:val="24"/>
                <w:lang w:eastAsia="lv-LV"/>
              </w:rPr>
            </w:pPr>
            <w:r w:rsidRPr="00E110B0">
              <w:rPr>
                <w:rFonts w:eastAsia="Times New Roman"/>
                <w:sz w:val="24"/>
                <w:szCs w:val="24"/>
                <w:lang w:eastAsia="lv-LV"/>
              </w:rPr>
              <w:t>Citas starptautiskās saistības</w:t>
            </w:r>
          </w:p>
        </w:tc>
        <w:tc>
          <w:tcPr>
            <w:tcW w:w="5667" w:type="dxa"/>
            <w:gridSpan w:val="2"/>
            <w:tcBorders>
              <w:top w:val="outset" w:sz="6" w:space="0" w:color="auto"/>
              <w:left w:val="outset" w:sz="6" w:space="0" w:color="auto"/>
              <w:bottom w:val="outset" w:sz="6" w:space="0" w:color="auto"/>
              <w:right w:val="outset" w:sz="6" w:space="0" w:color="auto"/>
            </w:tcBorders>
          </w:tcPr>
          <w:p w:rsidR="009F42E6" w:rsidRPr="009A5AFD" w:rsidRDefault="009A5AFD" w:rsidP="00411C93">
            <w:pPr>
              <w:spacing w:before="100" w:beforeAutospacing="1" w:after="100" w:afterAutospacing="1" w:line="240" w:lineRule="auto"/>
              <w:ind w:firstLine="0"/>
              <w:rPr>
                <w:sz w:val="24"/>
                <w:szCs w:val="24"/>
              </w:rPr>
            </w:pPr>
            <w:r w:rsidRPr="009A5AFD">
              <w:rPr>
                <w:sz w:val="24"/>
                <w:szCs w:val="24"/>
              </w:rPr>
              <w:t>Nav</w:t>
            </w:r>
          </w:p>
        </w:tc>
      </w:tr>
      <w:tr w:rsidR="009A5AFD" w:rsidRPr="00D521B0" w:rsidTr="009D3DC5">
        <w:trPr>
          <w:trHeight w:val="247"/>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 xml:space="preserve"> 3.</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E110B0">
              <w:rPr>
                <w:rFonts w:eastAsia="Times New Roman"/>
                <w:sz w:val="24"/>
                <w:szCs w:val="24"/>
                <w:lang w:eastAsia="lv-LV"/>
              </w:rPr>
              <w:t>Cita informācija</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9A5AFD" w:rsidRDefault="009A5AFD" w:rsidP="009A5AFD">
            <w:pPr>
              <w:spacing w:before="100" w:beforeAutospacing="1" w:after="100" w:afterAutospacing="1" w:line="240" w:lineRule="auto"/>
              <w:ind w:firstLine="0"/>
              <w:rPr>
                <w:sz w:val="24"/>
                <w:szCs w:val="24"/>
              </w:rPr>
            </w:pPr>
            <w:r w:rsidRPr="009A5AFD">
              <w:rPr>
                <w:sz w:val="24"/>
                <w:szCs w:val="24"/>
              </w:rPr>
              <w:t>Nav</w:t>
            </w:r>
          </w:p>
        </w:tc>
      </w:tr>
      <w:tr w:rsidR="00967F6C" w:rsidRPr="00D521B0" w:rsidTr="009D3DC5">
        <w:trPr>
          <w:trHeight w:val="81"/>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67F6C" w:rsidRPr="009D3DC5" w:rsidRDefault="00967F6C" w:rsidP="009A5AFD">
            <w:pPr>
              <w:spacing w:before="100" w:beforeAutospacing="1" w:after="100" w:afterAutospacing="1" w:line="240" w:lineRule="auto"/>
              <w:ind w:firstLine="0"/>
              <w:rPr>
                <w:sz w:val="16"/>
                <w:szCs w:val="16"/>
              </w:rPr>
            </w:pPr>
          </w:p>
        </w:tc>
      </w:tr>
      <w:tr w:rsidR="009A5AFD" w:rsidRPr="00D521B0" w:rsidTr="00967F6C">
        <w:trPr>
          <w:trHeight w:val="366"/>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A5AFD" w:rsidRPr="00E110B0" w:rsidRDefault="009A5AFD" w:rsidP="009A5AFD">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1.tabula</w:t>
            </w:r>
          </w:p>
          <w:p w:rsidR="009A5AFD" w:rsidRPr="00D65DFE" w:rsidRDefault="009A5AFD" w:rsidP="009A5AFD">
            <w:pPr>
              <w:spacing w:before="100" w:beforeAutospacing="1" w:after="100" w:afterAutospacing="1" w:line="240" w:lineRule="auto"/>
              <w:ind w:firstLine="0"/>
              <w:jc w:val="center"/>
              <w:rPr>
                <w:i/>
                <w:sz w:val="24"/>
                <w:szCs w:val="24"/>
              </w:rPr>
            </w:pPr>
            <w:r w:rsidRPr="00E110B0">
              <w:rPr>
                <w:rFonts w:eastAsia="Times New Roman"/>
                <w:b/>
                <w:sz w:val="24"/>
                <w:szCs w:val="24"/>
                <w:lang w:eastAsia="lv-LV"/>
              </w:rPr>
              <w:t>Tiesību akta projekta atbilstība ES tiesību aktiem</w:t>
            </w:r>
          </w:p>
        </w:tc>
      </w:tr>
      <w:tr w:rsidR="009A5AFD" w:rsidRPr="00D521B0" w:rsidTr="00967F6C">
        <w:trPr>
          <w:trHeight w:val="277"/>
          <w:tblCellSpacing w:w="0" w:type="dxa"/>
        </w:trPr>
        <w:tc>
          <w:tcPr>
            <w:tcW w:w="9495" w:type="dxa"/>
            <w:gridSpan w:val="4"/>
            <w:tcBorders>
              <w:top w:val="outset" w:sz="6" w:space="0" w:color="auto"/>
              <w:left w:val="outset" w:sz="6" w:space="0" w:color="auto"/>
              <w:bottom w:val="outset" w:sz="6" w:space="0" w:color="auto"/>
              <w:right w:val="outset" w:sz="6" w:space="0" w:color="auto"/>
            </w:tcBorders>
          </w:tcPr>
          <w:tbl>
            <w:tblPr>
              <w:tblStyle w:val="TableGrid"/>
              <w:tblW w:w="9455" w:type="dxa"/>
              <w:tblLook w:val="04A0" w:firstRow="1" w:lastRow="0" w:firstColumn="1" w:lastColumn="0" w:noHBand="0" w:noVBand="1"/>
            </w:tblPr>
            <w:tblGrid>
              <w:gridCol w:w="2329"/>
              <w:gridCol w:w="1456"/>
              <w:gridCol w:w="2551"/>
              <w:gridCol w:w="3119"/>
            </w:tblGrid>
            <w:tr w:rsidR="009A5AFD" w:rsidTr="009A5AFD">
              <w:tc>
                <w:tcPr>
                  <w:tcW w:w="2329" w:type="dxa"/>
                </w:tcPr>
                <w:p w:rsidR="009A5AFD" w:rsidRDefault="009A5AFD" w:rsidP="009A5AFD">
                  <w:pPr>
                    <w:spacing w:before="100" w:beforeAutospacing="1" w:after="100" w:afterAutospacing="1" w:line="240" w:lineRule="auto"/>
                    <w:ind w:firstLine="0"/>
                    <w:rPr>
                      <w:rFonts w:eastAsia="Times New Roman"/>
                      <w:b/>
                      <w:sz w:val="24"/>
                      <w:szCs w:val="24"/>
                      <w:lang w:eastAsia="lv-LV"/>
                    </w:rPr>
                  </w:pPr>
                  <w:r w:rsidRPr="00E110B0">
                    <w:rPr>
                      <w:rFonts w:eastAsia="Times New Roman"/>
                      <w:sz w:val="24"/>
                      <w:szCs w:val="24"/>
                      <w:lang w:eastAsia="lv-LV"/>
                    </w:rPr>
                    <w:t>Attiecīgā ES tiesību akta datums, numurs un nosaukums</w:t>
                  </w:r>
                </w:p>
              </w:tc>
              <w:tc>
                <w:tcPr>
                  <w:tcW w:w="7126" w:type="dxa"/>
                  <w:gridSpan w:val="3"/>
                </w:tcPr>
                <w:p w:rsidR="009A5AFD" w:rsidRDefault="009A5AFD" w:rsidP="009A5AFD">
                  <w:pPr>
                    <w:spacing w:before="100" w:beforeAutospacing="1" w:after="100" w:afterAutospacing="1" w:line="240" w:lineRule="auto"/>
                    <w:ind w:firstLine="0"/>
                    <w:rPr>
                      <w:rFonts w:eastAsia="Times New Roman"/>
                      <w:b/>
                      <w:sz w:val="24"/>
                      <w:szCs w:val="24"/>
                      <w:lang w:eastAsia="lv-LV"/>
                    </w:rPr>
                  </w:pPr>
                  <w:r>
                    <w:rPr>
                      <w:rFonts w:eastAsia="Times New Roman"/>
                      <w:sz w:val="24"/>
                      <w:szCs w:val="24"/>
                      <w:lang w:eastAsia="lv-LV"/>
                    </w:rPr>
                    <w:t xml:space="preserve">Eiropas Parlamenta un </w:t>
                  </w:r>
                  <w:r w:rsidRPr="003838F3">
                    <w:rPr>
                      <w:rFonts w:eastAsia="Times New Roman"/>
                      <w:sz w:val="24"/>
                      <w:szCs w:val="24"/>
                      <w:lang w:eastAsia="lv-LV"/>
                    </w:rPr>
                    <w:t>Padomes 2014.gada 3.aprīļa Direktīva </w:t>
                  </w:r>
                  <w:hyperlink r:id="rId15" w:tgtFrame="_blank" w:history="1">
                    <w:r w:rsidRPr="003838F3">
                      <w:rPr>
                        <w:rFonts w:eastAsia="Times New Roman"/>
                        <w:sz w:val="24"/>
                        <w:szCs w:val="24"/>
                        <w:lang w:eastAsia="lv-LV"/>
                      </w:rPr>
                      <w:t>2014/46/ES</w:t>
                    </w:r>
                  </w:hyperlink>
                  <w:r w:rsidRPr="003838F3">
                    <w:rPr>
                      <w:rFonts w:eastAsia="Times New Roman"/>
                      <w:sz w:val="24"/>
                      <w:szCs w:val="24"/>
                      <w:lang w:eastAsia="lv-LV"/>
                    </w:rPr>
                    <w:t>, ar ko groza Padomes Direktīvu </w:t>
                  </w:r>
                  <w:hyperlink r:id="rId16" w:tgtFrame="_blank" w:history="1">
                    <w:r w:rsidRPr="003838F3">
                      <w:rPr>
                        <w:rFonts w:eastAsia="Times New Roman"/>
                        <w:sz w:val="24"/>
                        <w:szCs w:val="24"/>
                        <w:lang w:eastAsia="lv-LV"/>
                      </w:rPr>
                      <w:t>1999/37/EK</w:t>
                    </w:r>
                  </w:hyperlink>
                  <w:r w:rsidRPr="003838F3">
                    <w:rPr>
                      <w:rFonts w:eastAsia="Times New Roman"/>
                      <w:sz w:val="24"/>
                      <w:szCs w:val="24"/>
                      <w:lang w:eastAsia="lv-LV"/>
                    </w:rPr>
                    <w:t> par transportlīdzekļu reģistrācijas dokumentiem</w:t>
                  </w:r>
                  <w:r>
                    <w:rPr>
                      <w:rFonts w:eastAsia="Times New Roman"/>
                      <w:sz w:val="24"/>
                      <w:szCs w:val="24"/>
                      <w:lang w:eastAsia="lv-LV"/>
                    </w:rPr>
                    <w:t xml:space="preserve"> </w:t>
                  </w:r>
                  <w:r>
                    <w:rPr>
                      <w:sz w:val="24"/>
                      <w:szCs w:val="24"/>
                    </w:rPr>
                    <w:t>(p</w:t>
                  </w:r>
                  <w:r w:rsidRPr="001E06FE">
                    <w:rPr>
                      <w:sz w:val="24"/>
                      <w:szCs w:val="24"/>
                    </w:rPr>
                    <w:t xml:space="preserve">ublicēta “Eiropas </w:t>
                  </w:r>
                  <w:r>
                    <w:rPr>
                      <w:sz w:val="24"/>
                      <w:szCs w:val="24"/>
                    </w:rPr>
                    <w:t>Savienības Oficiālajā Vēstnesī” L 127</w:t>
                  </w:r>
                  <w:r w:rsidRPr="00B83653">
                    <w:rPr>
                      <w:sz w:val="24"/>
                      <w:szCs w:val="24"/>
                    </w:rPr>
                    <w:t>, 2</w:t>
                  </w:r>
                  <w:r>
                    <w:rPr>
                      <w:sz w:val="24"/>
                      <w:szCs w:val="24"/>
                    </w:rPr>
                    <w:t>9.04.2014.)</w:t>
                  </w:r>
                </w:p>
              </w:tc>
            </w:tr>
            <w:tr w:rsidR="009A5AFD" w:rsidTr="009A5AFD">
              <w:tc>
                <w:tcPr>
                  <w:tcW w:w="2329" w:type="dxa"/>
                </w:tcPr>
                <w:p w:rsidR="009A5AFD" w:rsidRDefault="009A5AFD" w:rsidP="009A5AFD">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A</w:t>
                  </w:r>
                </w:p>
              </w:tc>
              <w:tc>
                <w:tcPr>
                  <w:tcW w:w="1456" w:type="dxa"/>
                </w:tcPr>
                <w:p w:rsidR="009A5AFD" w:rsidRDefault="009A5AFD" w:rsidP="009A5AFD">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B</w:t>
                  </w:r>
                </w:p>
              </w:tc>
              <w:tc>
                <w:tcPr>
                  <w:tcW w:w="2551" w:type="dxa"/>
                </w:tcPr>
                <w:p w:rsidR="009A5AFD" w:rsidRDefault="009A5AFD" w:rsidP="009A5AFD">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C</w:t>
                  </w:r>
                </w:p>
              </w:tc>
              <w:tc>
                <w:tcPr>
                  <w:tcW w:w="3119" w:type="dxa"/>
                </w:tcPr>
                <w:p w:rsidR="009A5AFD" w:rsidRDefault="009A5AFD" w:rsidP="009A5AFD">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D</w:t>
                  </w:r>
                </w:p>
              </w:tc>
            </w:tr>
            <w:tr w:rsidR="009A5AFD" w:rsidTr="009A5AFD">
              <w:tc>
                <w:tcPr>
                  <w:tcW w:w="2329" w:type="dxa"/>
                </w:tcPr>
                <w:p w:rsidR="009A5AFD" w:rsidRDefault="009A5AFD" w:rsidP="009A5AFD">
                  <w:pPr>
                    <w:spacing w:before="100" w:beforeAutospacing="1" w:after="100" w:afterAutospacing="1" w:line="240" w:lineRule="auto"/>
                    <w:ind w:firstLine="0"/>
                    <w:rPr>
                      <w:rFonts w:eastAsia="Times New Roman"/>
                      <w:b/>
                      <w:sz w:val="24"/>
                      <w:szCs w:val="24"/>
                      <w:lang w:eastAsia="lv-LV"/>
                    </w:rPr>
                  </w:pPr>
                  <w:r w:rsidRPr="00E110B0">
                    <w:rPr>
                      <w:sz w:val="24"/>
                      <w:szCs w:val="24"/>
                    </w:rPr>
                    <w:t>Attiecīgā ES tiesību akta panta numurs (uzskaitot katru tiesību akta vienību – pantu, daļu, punktu, apakšpunktu)</w:t>
                  </w:r>
                </w:p>
              </w:tc>
              <w:tc>
                <w:tcPr>
                  <w:tcW w:w="1456" w:type="dxa"/>
                </w:tcPr>
                <w:p w:rsidR="009A5AFD" w:rsidRDefault="009A5AFD" w:rsidP="009A5AFD">
                  <w:pPr>
                    <w:spacing w:before="100" w:beforeAutospacing="1" w:after="100" w:afterAutospacing="1" w:line="240" w:lineRule="auto"/>
                    <w:ind w:firstLine="0"/>
                    <w:rPr>
                      <w:rFonts w:eastAsia="Times New Roman"/>
                      <w:b/>
                      <w:sz w:val="24"/>
                      <w:szCs w:val="24"/>
                      <w:lang w:eastAsia="lv-LV"/>
                    </w:rPr>
                  </w:pPr>
                  <w:r w:rsidRPr="00E110B0">
                    <w:rPr>
                      <w:sz w:val="24"/>
                      <w:szCs w:val="24"/>
                    </w:rPr>
                    <w:t xml:space="preserve">Projekta vienība, kas pārņem vai ievieš katru šīs tabulas A ailē minēto ES tiesību akta vienību, vai tiesību akts, kur attiecīgā ES </w:t>
                  </w:r>
                  <w:r w:rsidRPr="00E110B0">
                    <w:rPr>
                      <w:sz w:val="24"/>
                      <w:szCs w:val="24"/>
                    </w:rPr>
                    <w:lastRenderedPageBreak/>
                    <w:t>tiesību akta vienība pārņemta vai ieviesta</w:t>
                  </w:r>
                </w:p>
              </w:tc>
              <w:tc>
                <w:tcPr>
                  <w:tcW w:w="2551" w:type="dxa"/>
                </w:tcPr>
                <w:p w:rsidR="009A5AFD" w:rsidRDefault="009A5AFD" w:rsidP="009A5AFD">
                  <w:pPr>
                    <w:spacing w:line="240" w:lineRule="auto"/>
                    <w:ind w:firstLine="0"/>
                    <w:rPr>
                      <w:rFonts w:eastAsia="Times New Roman"/>
                      <w:b/>
                      <w:sz w:val="24"/>
                      <w:szCs w:val="24"/>
                      <w:lang w:eastAsia="lv-LV"/>
                    </w:rPr>
                  </w:pPr>
                  <w:r w:rsidRPr="00E110B0">
                    <w:rPr>
                      <w:sz w:val="24"/>
                      <w:szCs w:val="24"/>
                    </w:rPr>
                    <w:lastRenderedPageBreak/>
                    <w:t xml:space="preserve">Informācija par to, vai šīs tabulas A ailē minētās ES tiesību akta vienības tiek pārņemtas vai ieviestas pilnībā vai daļēji. </w:t>
                  </w:r>
                  <w:r w:rsidRPr="00E110B0">
                    <w:rPr>
                      <w:rFonts w:eastAsia="Times New Roman"/>
                      <w:sz w:val="24"/>
                      <w:szCs w:val="24"/>
                      <w:lang w:eastAsia="lv-LV"/>
                    </w:rPr>
                    <w:t xml:space="preserve">Ja attiecīgā ES tiesību akta vienība tiek pārņemta vai ieviesta daļēji, sniedz attiecīgu </w:t>
                  </w:r>
                  <w:r>
                    <w:rPr>
                      <w:rFonts w:eastAsia="Times New Roman"/>
                      <w:sz w:val="24"/>
                      <w:szCs w:val="24"/>
                      <w:lang w:eastAsia="lv-LV"/>
                    </w:rPr>
                    <w:t>s</w:t>
                  </w:r>
                  <w:r w:rsidRPr="00E110B0">
                    <w:rPr>
                      <w:rFonts w:eastAsia="Times New Roman"/>
                      <w:sz w:val="24"/>
                      <w:szCs w:val="24"/>
                      <w:lang w:eastAsia="lv-LV"/>
                    </w:rPr>
                    <w:t xml:space="preserve">kaidrojumu, kā arī precīzi norāda, kad un </w:t>
                  </w:r>
                  <w:r w:rsidRPr="00E110B0">
                    <w:rPr>
                      <w:rFonts w:eastAsia="Times New Roman"/>
                      <w:sz w:val="24"/>
                      <w:szCs w:val="24"/>
                      <w:lang w:eastAsia="lv-LV"/>
                    </w:rPr>
                    <w:lastRenderedPageBreak/>
                    <w:t>kādā veidā ES tiesību akta vienība tiks pārņemta vai ieviesta pilnībā.</w:t>
                  </w:r>
                  <w:r>
                    <w:rPr>
                      <w:rFonts w:eastAsia="Times New Roman"/>
                      <w:sz w:val="24"/>
                      <w:szCs w:val="24"/>
                      <w:lang w:eastAsia="lv-LV"/>
                    </w:rPr>
                    <w:t xml:space="preserve"> </w:t>
                  </w:r>
                  <w:r w:rsidRPr="00E110B0">
                    <w:rPr>
                      <w:rFonts w:eastAsia="Times New Roman"/>
                      <w:sz w:val="24"/>
                      <w:szCs w:val="24"/>
                      <w:lang w:eastAsia="lv-LV"/>
                    </w:rPr>
                    <w:t>Norāda institūciju, kas ir atbildīga par šo saistību izpildi pilnībā</w:t>
                  </w:r>
                </w:p>
              </w:tc>
              <w:tc>
                <w:tcPr>
                  <w:tcW w:w="3119" w:type="dxa"/>
                </w:tcPr>
                <w:p w:rsidR="009A5AFD" w:rsidRDefault="009A5AFD" w:rsidP="009A5AFD">
                  <w:pPr>
                    <w:spacing w:line="240" w:lineRule="auto"/>
                    <w:ind w:firstLine="0"/>
                    <w:rPr>
                      <w:rFonts w:eastAsia="Times New Roman"/>
                      <w:b/>
                      <w:sz w:val="24"/>
                      <w:szCs w:val="24"/>
                      <w:lang w:eastAsia="lv-LV"/>
                    </w:rPr>
                  </w:pPr>
                  <w:r w:rsidRPr="00E110B0">
                    <w:rPr>
                      <w:sz w:val="24"/>
                      <w:szCs w:val="24"/>
                    </w:rPr>
                    <w:lastRenderedPageBreak/>
                    <w:t xml:space="preserve">Informācija par to, vai šīs tabulas B ailē minētās projekta vienības paredz stingrākas prasības nekā šīs tabulas A ailē minētās ES tiesību akta vienības. </w:t>
                  </w:r>
                  <w:r w:rsidRPr="00E110B0">
                    <w:rPr>
                      <w:rFonts w:eastAsia="Times New Roman"/>
                      <w:sz w:val="24"/>
                      <w:szCs w:val="24"/>
                      <w:lang w:eastAsia="lv-LV"/>
                    </w:rPr>
                    <w:t>Ja projekts satur stingrākas prasības nekā attiecīgais ES tiesību akts, norāda pamatojumu un samērīgumu.</w:t>
                  </w:r>
                  <w:r>
                    <w:rPr>
                      <w:rFonts w:eastAsia="Times New Roman"/>
                      <w:sz w:val="24"/>
                      <w:szCs w:val="24"/>
                      <w:lang w:eastAsia="lv-LV"/>
                    </w:rPr>
                    <w:t xml:space="preserve"> </w:t>
                  </w:r>
                  <w:r w:rsidRPr="00E110B0">
                    <w:rPr>
                      <w:rFonts w:eastAsia="Times New Roman"/>
                      <w:sz w:val="24"/>
                      <w:szCs w:val="24"/>
                      <w:lang w:eastAsia="lv-LV"/>
                    </w:rPr>
                    <w:t xml:space="preserve">Norāda iespējamās </w:t>
                  </w:r>
                  <w:r w:rsidRPr="00E110B0">
                    <w:rPr>
                      <w:rFonts w:eastAsia="Times New Roman"/>
                      <w:sz w:val="24"/>
                      <w:szCs w:val="24"/>
                      <w:lang w:eastAsia="lv-LV"/>
                    </w:rPr>
                    <w:lastRenderedPageBreak/>
                    <w:t>alternatīvas (t.sk. alternatīvas, kas neparedz tiesiskā regulējuma izstrādi) – kādos gadījumos būtu iespējams izvairīties no stingrāku prasību noteikšanas, nekā paredzēts attiecīgajos ES tiesību aktos</w:t>
                  </w:r>
                </w:p>
              </w:tc>
            </w:tr>
            <w:tr w:rsidR="004F778E" w:rsidTr="009A5AFD">
              <w:tc>
                <w:tcPr>
                  <w:tcW w:w="2329" w:type="dxa"/>
                </w:tcPr>
                <w:p w:rsidR="004F778E" w:rsidRPr="004F778E" w:rsidRDefault="00736D11" w:rsidP="0017531D">
                  <w:pPr>
                    <w:spacing w:before="100" w:beforeAutospacing="1" w:after="100" w:afterAutospacing="1" w:line="240" w:lineRule="auto"/>
                    <w:ind w:firstLine="0"/>
                    <w:rPr>
                      <w:rFonts w:eastAsia="Times New Roman"/>
                      <w:color w:val="000000"/>
                      <w:sz w:val="24"/>
                      <w:szCs w:val="24"/>
                      <w:lang w:eastAsia="lv-LV"/>
                    </w:rPr>
                  </w:pPr>
                  <w:r w:rsidRPr="00E110B0">
                    <w:rPr>
                      <w:rFonts w:eastAsia="Times New Roman"/>
                      <w:color w:val="000000"/>
                      <w:sz w:val="24"/>
                      <w:szCs w:val="24"/>
                      <w:lang w:eastAsia="lv-LV"/>
                    </w:rPr>
                    <w:lastRenderedPageBreak/>
                    <w:t xml:space="preserve">Direktīvas </w:t>
                  </w:r>
                  <w:r>
                    <w:rPr>
                      <w:rFonts w:eastAsia="Times New Roman"/>
                      <w:color w:val="000000"/>
                      <w:sz w:val="24"/>
                      <w:szCs w:val="24"/>
                      <w:lang w:eastAsia="lv-LV"/>
                    </w:rPr>
                    <w:t>201</w:t>
                  </w:r>
                  <w:r w:rsidR="0017531D">
                    <w:rPr>
                      <w:rFonts w:eastAsia="Times New Roman"/>
                      <w:color w:val="000000"/>
                      <w:sz w:val="24"/>
                      <w:szCs w:val="24"/>
                      <w:lang w:eastAsia="lv-LV"/>
                    </w:rPr>
                    <w:t>4</w:t>
                  </w:r>
                  <w:r>
                    <w:rPr>
                      <w:rFonts w:eastAsia="Times New Roman"/>
                      <w:color w:val="000000"/>
                      <w:sz w:val="24"/>
                      <w:szCs w:val="24"/>
                      <w:lang w:eastAsia="lv-LV"/>
                    </w:rPr>
                    <w:t>/</w:t>
                  </w:r>
                  <w:r w:rsidR="0017531D">
                    <w:rPr>
                      <w:rFonts w:eastAsia="Times New Roman"/>
                      <w:color w:val="000000"/>
                      <w:sz w:val="24"/>
                      <w:szCs w:val="24"/>
                      <w:lang w:eastAsia="lv-LV"/>
                    </w:rPr>
                    <w:t>4</w:t>
                  </w:r>
                  <w:r>
                    <w:rPr>
                      <w:rFonts w:eastAsia="Times New Roman"/>
                      <w:color w:val="000000"/>
                      <w:sz w:val="24"/>
                      <w:szCs w:val="24"/>
                      <w:lang w:eastAsia="lv-LV"/>
                    </w:rPr>
                    <w:t>6</w:t>
                  </w:r>
                  <w:r w:rsidRPr="0060275D">
                    <w:rPr>
                      <w:rFonts w:eastAsia="Times New Roman"/>
                      <w:color w:val="000000"/>
                      <w:sz w:val="24"/>
                      <w:szCs w:val="24"/>
                      <w:lang w:eastAsia="lv-LV"/>
                    </w:rPr>
                    <w:t xml:space="preserve">/ES </w:t>
                  </w:r>
                  <w:r>
                    <w:rPr>
                      <w:rFonts w:eastAsia="Times New Roman"/>
                      <w:color w:val="000000"/>
                      <w:sz w:val="24"/>
                      <w:szCs w:val="24"/>
                      <w:lang w:eastAsia="lv-LV"/>
                    </w:rPr>
                    <w:t>1.pant</w:t>
                  </w:r>
                  <w:r w:rsidR="004F778E">
                    <w:rPr>
                      <w:rFonts w:eastAsia="Times New Roman"/>
                      <w:color w:val="000000"/>
                      <w:sz w:val="24"/>
                      <w:szCs w:val="24"/>
                      <w:lang w:eastAsia="lv-LV"/>
                    </w:rPr>
                    <w:t>a 2.daļa</w:t>
                  </w:r>
                </w:p>
              </w:tc>
              <w:tc>
                <w:tcPr>
                  <w:tcW w:w="1456" w:type="dxa"/>
                </w:tcPr>
                <w:p w:rsidR="00736D11" w:rsidRPr="00392E7C" w:rsidRDefault="00736D11" w:rsidP="00392E7C">
                  <w:pPr>
                    <w:spacing w:line="240" w:lineRule="auto"/>
                    <w:ind w:firstLine="0"/>
                    <w:rPr>
                      <w:rFonts w:eastAsia="Times New Roman"/>
                      <w:sz w:val="24"/>
                      <w:szCs w:val="24"/>
                      <w:lang w:eastAsia="lv-LV"/>
                    </w:rPr>
                  </w:pPr>
                  <w:r w:rsidRPr="00392E7C">
                    <w:rPr>
                      <w:rFonts w:eastAsia="Times New Roman"/>
                      <w:sz w:val="24"/>
                      <w:szCs w:val="24"/>
                      <w:lang w:eastAsia="lv-LV"/>
                    </w:rPr>
                    <w:t xml:space="preserve">Projekta </w:t>
                  </w:r>
                  <w:r w:rsidR="00392E7C" w:rsidRPr="00392E7C">
                    <w:rPr>
                      <w:rFonts w:eastAsia="Times New Roman"/>
                      <w:sz w:val="24"/>
                      <w:szCs w:val="24"/>
                      <w:lang w:eastAsia="lv-LV"/>
                    </w:rPr>
                    <w:t>26</w:t>
                  </w:r>
                  <w:r w:rsidRPr="00392E7C">
                    <w:rPr>
                      <w:rFonts w:eastAsia="Times New Roman"/>
                      <w:sz w:val="24"/>
                      <w:szCs w:val="24"/>
                      <w:lang w:eastAsia="lv-LV"/>
                    </w:rPr>
                    <w:t>.punkts</w:t>
                  </w:r>
                </w:p>
              </w:tc>
              <w:tc>
                <w:tcPr>
                  <w:tcW w:w="2551" w:type="dxa"/>
                </w:tcPr>
                <w:p w:rsidR="00736D11" w:rsidRPr="00392E7C" w:rsidRDefault="00736D11" w:rsidP="00392E7C">
                  <w:pPr>
                    <w:spacing w:line="240" w:lineRule="auto"/>
                    <w:ind w:firstLine="0"/>
                    <w:rPr>
                      <w:rFonts w:eastAsia="Times New Roman"/>
                      <w:sz w:val="24"/>
                      <w:szCs w:val="24"/>
                      <w:lang w:eastAsia="lv-LV"/>
                    </w:rPr>
                  </w:pPr>
                  <w:r w:rsidRPr="00392E7C">
                    <w:rPr>
                      <w:rFonts w:eastAsia="Times New Roman"/>
                      <w:sz w:val="24"/>
                      <w:szCs w:val="24"/>
                      <w:lang w:eastAsia="lv-LV"/>
                    </w:rPr>
                    <w:t xml:space="preserve">Pārņemts </w:t>
                  </w:r>
                  <w:r w:rsidR="004F778E" w:rsidRPr="00392E7C">
                    <w:rPr>
                      <w:rFonts w:eastAsia="Times New Roman"/>
                      <w:sz w:val="24"/>
                      <w:szCs w:val="24"/>
                      <w:lang w:eastAsia="lv-LV"/>
                    </w:rPr>
                    <w:t>attiecībā uz reģistrācijas atcelšanu</w:t>
                  </w:r>
                </w:p>
              </w:tc>
              <w:tc>
                <w:tcPr>
                  <w:tcW w:w="3119" w:type="dxa"/>
                </w:tcPr>
                <w:p w:rsidR="00736D11" w:rsidRDefault="00736D11" w:rsidP="00736D11">
                  <w:pPr>
                    <w:spacing w:before="100" w:beforeAutospacing="1" w:after="100" w:afterAutospacing="1" w:line="240" w:lineRule="auto"/>
                    <w:ind w:firstLine="0"/>
                    <w:rPr>
                      <w:rFonts w:eastAsia="Times New Roman"/>
                      <w:b/>
                      <w:sz w:val="24"/>
                      <w:szCs w:val="24"/>
                      <w:lang w:eastAsia="lv-LV"/>
                    </w:rPr>
                  </w:pPr>
                  <w:r w:rsidRPr="00E110B0">
                    <w:rPr>
                      <w:sz w:val="24"/>
                      <w:szCs w:val="24"/>
                      <w:lang w:eastAsia="lv-LV"/>
                    </w:rPr>
                    <w:t>Stingrākas prasības neparedz</w:t>
                  </w:r>
                </w:p>
              </w:tc>
            </w:tr>
            <w:tr w:rsidR="004F778E" w:rsidTr="009A5AFD">
              <w:tc>
                <w:tcPr>
                  <w:tcW w:w="2329" w:type="dxa"/>
                </w:tcPr>
                <w:p w:rsidR="004F778E" w:rsidRDefault="004F778E" w:rsidP="004F778E">
                  <w:pPr>
                    <w:spacing w:before="100" w:beforeAutospacing="1" w:after="100" w:afterAutospacing="1" w:line="240" w:lineRule="auto"/>
                    <w:ind w:firstLine="0"/>
                    <w:rPr>
                      <w:rFonts w:eastAsia="Times New Roman"/>
                      <w:b/>
                      <w:sz w:val="24"/>
                      <w:szCs w:val="24"/>
                      <w:lang w:eastAsia="lv-LV"/>
                    </w:rPr>
                  </w:pPr>
                  <w:r w:rsidRPr="00E110B0">
                    <w:rPr>
                      <w:rFonts w:eastAsia="Times New Roman"/>
                      <w:color w:val="000000"/>
                      <w:sz w:val="24"/>
                      <w:szCs w:val="24"/>
                      <w:lang w:eastAsia="lv-LV"/>
                    </w:rPr>
                    <w:t xml:space="preserve">Direktīvas </w:t>
                  </w:r>
                  <w:r>
                    <w:rPr>
                      <w:rFonts w:eastAsia="Times New Roman"/>
                      <w:color w:val="000000"/>
                      <w:sz w:val="24"/>
                      <w:szCs w:val="24"/>
                      <w:lang w:eastAsia="lv-LV"/>
                    </w:rPr>
                    <w:t>2014/46</w:t>
                  </w:r>
                  <w:r w:rsidRPr="0060275D">
                    <w:rPr>
                      <w:rFonts w:eastAsia="Times New Roman"/>
                      <w:color w:val="000000"/>
                      <w:sz w:val="24"/>
                      <w:szCs w:val="24"/>
                      <w:lang w:eastAsia="lv-LV"/>
                    </w:rPr>
                    <w:t xml:space="preserve">/ES </w:t>
                  </w:r>
                  <w:r>
                    <w:rPr>
                      <w:rFonts w:eastAsia="Times New Roman"/>
                      <w:color w:val="000000"/>
                      <w:sz w:val="24"/>
                      <w:szCs w:val="24"/>
                      <w:lang w:eastAsia="lv-LV"/>
                    </w:rPr>
                    <w:t>1.panta 3.daļa</w:t>
                  </w:r>
                </w:p>
              </w:tc>
              <w:tc>
                <w:tcPr>
                  <w:tcW w:w="1456" w:type="dxa"/>
                </w:tcPr>
                <w:p w:rsidR="004F778E" w:rsidRPr="001E7948" w:rsidRDefault="001E7948" w:rsidP="004F778E">
                  <w:pPr>
                    <w:spacing w:before="100" w:beforeAutospacing="1" w:after="100" w:afterAutospacing="1" w:line="240" w:lineRule="auto"/>
                    <w:ind w:firstLine="0"/>
                    <w:rPr>
                      <w:rFonts w:eastAsia="Times New Roman"/>
                      <w:b/>
                      <w:sz w:val="24"/>
                      <w:szCs w:val="24"/>
                      <w:lang w:eastAsia="lv-LV"/>
                    </w:rPr>
                  </w:pPr>
                  <w:r w:rsidRPr="001E7948">
                    <w:rPr>
                      <w:sz w:val="24"/>
                      <w:szCs w:val="24"/>
                      <w:lang w:eastAsia="lv-LV"/>
                    </w:rPr>
                    <w:t>Noteikumu 3.punkts</w:t>
                  </w:r>
                </w:p>
              </w:tc>
              <w:tc>
                <w:tcPr>
                  <w:tcW w:w="2551" w:type="dxa"/>
                </w:tcPr>
                <w:p w:rsidR="004F778E" w:rsidRPr="001E7948" w:rsidRDefault="004F778E" w:rsidP="004F778E">
                  <w:pPr>
                    <w:spacing w:before="100" w:beforeAutospacing="1" w:after="100" w:afterAutospacing="1" w:line="240" w:lineRule="auto"/>
                    <w:ind w:firstLine="0"/>
                    <w:rPr>
                      <w:rFonts w:eastAsia="Times New Roman"/>
                      <w:b/>
                      <w:sz w:val="24"/>
                      <w:szCs w:val="24"/>
                      <w:lang w:eastAsia="lv-LV"/>
                    </w:rPr>
                  </w:pPr>
                  <w:r w:rsidRPr="001E7948">
                    <w:rPr>
                      <w:sz w:val="24"/>
                      <w:szCs w:val="24"/>
                      <w:lang w:eastAsia="lv-LV"/>
                    </w:rPr>
                    <w:t>Pārņemts</w:t>
                  </w:r>
                  <w:r w:rsidR="001E7948" w:rsidRPr="001E7948">
                    <w:rPr>
                      <w:sz w:val="24"/>
                      <w:szCs w:val="24"/>
                      <w:lang w:eastAsia="lv-LV"/>
                    </w:rPr>
                    <w:t xml:space="preserve"> jau iepriekš </w:t>
                  </w:r>
                  <w:r w:rsidRPr="001E7948">
                    <w:rPr>
                      <w:sz w:val="24"/>
                      <w:szCs w:val="24"/>
                      <w:lang w:eastAsia="lv-LV"/>
                    </w:rPr>
                    <w:t xml:space="preserve"> attiecībā uz elektronisku datu uzglabāšanu, veicot transportlīdzekļu reģistrāciju</w:t>
                  </w:r>
                </w:p>
              </w:tc>
              <w:tc>
                <w:tcPr>
                  <w:tcW w:w="3119" w:type="dxa"/>
                </w:tcPr>
                <w:p w:rsidR="004F778E" w:rsidRDefault="004F778E" w:rsidP="004F778E">
                  <w:pPr>
                    <w:spacing w:before="100" w:beforeAutospacing="1" w:after="100" w:afterAutospacing="1" w:line="240" w:lineRule="auto"/>
                    <w:ind w:firstLine="0"/>
                    <w:rPr>
                      <w:rFonts w:eastAsia="Times New Roman"/>
                      <w:b/>
                      <w:sz w:val="24"/>
                      <w:szCs w:val="24"/>
                      <w:lang w:eastAsia="lv-LV"/>
                    </w:rPr>
                  </w:pPr>
                  <w:r w:rsidRPr="00E110B0">
                    <w:rPr>
                      <w:sz w:val="24"/>
                      <w:szCs w:val="24"/>
                      <w:lang w:eastAsia="lv-LV"/>
                    </w:rPr>
                    <w:t>Stingrākas prasības neparedz</w:t>
                  </w:r>
                </w:p>
              </w:tc>
            </w:tr>
            <w:tr w:rsidR="001E7948" w:rsidTr="009A5AFD">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E110B0">
                    <w:rPr>
                      <w:rFonts w:eastAsia="Times New Roman"/>
                      <w:color w:val="000000"/>
                      <w:sz w:val="24"/>
                      <w:szCs w:val="24"/>
                      <w:lang w:eastAsia="lv-LV"/>
                    </w:rPr>
                    <w:t xml:space="preserve">Direktīvas </w:t>
                  </w:r>
                  <w:r>
                    <w:rPr>
                      <w:rFonts w:eastAsia="Times New Roman"/>
                      <w:color w:val="000000"/>
                      <w:sz w:val="24"/>
                      <w:szCs w:val="24"/>
                      <w:lang w:eastAsia="lv-LV"/>
                    </w:rPr>
                    <w:t>2014/46</w:t>
                  </w:r>
                  <w:r w:rsidRPr="0060275D">
                    <w:rPr>
                      <w:rFonts w:eastAsia="Times New Roman"/>
                      <w:color w:val="000000"/>
                      <w:sz w:val="24"/>
                      <w:szCs w:val="24"/>
                      <w:lang w:eastAsia="lv-LV"/>
                    </w:rPr>
                    <w:t xml:space="preserve">/ES </w:t>
                  </w:r>
                  <w:r>
                    <w:rPr>
                      <w:rFonts w:eastAsia="Times New Roman"/>
                      <w:color w:val="000000"/>
                      <w:sz w:val="24"/>
                      <w:szCs w:val="24"/>
                      <w:lang w:eastAsia="lv-LV"/>
                    </w:rPr>
                    <w:t>1.panta 4.daļa</w:t>
                  </w:r>
                </w:p>
              </w:tc>
              <w:tc>
                <w:tcPr>
                  <w:tcW w:w="1456" w:type="dxa"/>
                </w:tcPr>
                <w:p w:rsidR="001E7948" w:rsidRPr="00392E7C" w:rsidRDefault="00597D18" w:rsidP="001E7948">
                  <w:pPr>
                    <w:spacing w:line="240" w:lineRule="auto"/>
                    <w:ind w:firstLine="0"/>
                    <w:rPr>
                      <w:rFonts w:eastAsia="Times New Roman"/>
                      <w:sz w:val="24"/>
                      <w:szCs w:val="24"/>
                      <w:lang w:eastAsia="lv-LV"/>
                    </w:rPr>
                  </w:pPr>
                  <w:r>
                    <w:rPr>
                      <w:rFonts w:eastAsia="Times New Roman"/>
                      <w:sz w:val="24"/>
                      <w:szCs w:val="24"/>
                      <w:lang w:eastAsia="lv-LV"/>
                    </w:rPr>
                    <w:t xml:space="preserve">Projekta </w:t>
                  </w:r>
                  <w:r w:rsidR="001E7948" w:rsidRPr="00392E7C">
                    <w:rPr>
                      <w:rFonts w:eastAsia="Times New Roman"/>
                      <w:sz w:val="24"/>
                      <w:szCs w:val="24"/>
                      <w:lang w:eastAsia="lv-LV"/>
                    </w:rPr>
                    <w:t>26.punkts</w:t>
                  </w:r>
                </w:p>
              </w:tc>
              <w:tc>
                <w:tcPr>
                  <w:tcW w:w="2551" w:type="dxa"/>
                </w:tcPr>
                <w:p w:rsidR="001E7948" w:rsidRPr="004F778E" w:rsidRDefault="001E7948" w:rsidP="001E7948">
                  <w:pPr>
                    <w:spacing w:before="100" w:beforeAutospacing="1" w:after="100" w:afterAutospacing="1" w:line="240" w:lineRule="auto"/>
                    <w:ind w:firstLine="0"/>
                    <w:rPr>
                      <w:rFonts w:eastAsia="Times New Roman"/>
                      <w:b/>
                      <w:sz w:val="24"/>
                      <w:szCs w:val="24"/>
                      <w:highlight w:val="yellow"/>
                      <w:lang w:eastAsia="lv-LV"/>
                    </w:rPr>
                  </w:pPr>
                  <w:r w:rsidRPr="001E7948">
                    <w:rPr>
                      <w:sz w:val="24"/>
                      <w:szCs w:val="24"/>
                      <w:lang w:eastAsia="lv-LV"/>
                    </w:rPr>
                    <w:t>Pārņemts attiecībā uz paziņojuma saņemšanu par reģistrācijas atcelšanu</w:t>
                  </w:r>
                </w:p>
              </w:tc>
              <w:tc>
                <w:tcPr>
                  <w:tcW w:w="311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E110B0">
                    <w:rPr>
                      <w:sz w:val="24"/>
                      <w:szCs w:val="24"/>
                      <w:lang w:eastAsia="lv-LV"/>
                    </w:rPr>
                    <w:t>Stingrākas prasības neparedz</w:t>
                  </w:r>
                </w:p>
              </w:tc>
            </w:tr>
            <w:tr w:rsidR="001E7948" w:rsidTr="009D3DC5">
              <w:trPr>
                <w:trHeight w:val="1874"/>
              </w:trPr>
              <w:tc>
                <w:tcPr>
                  <w:tcW w:w="2329" w:type="dxa"/>
                </w:tcPr>
                <w:p w:rsidR="001E7948" w:rsidRDefault="001E7948" w:rsidP="009D3DC5">
                  <w:pPr>
                    <w:spacing w:before="100" w:beforeAutospacing="1" w:after="100" w:afterAutospacing="1" w:line="240" w:lineRule="auto"/>
                    <w:ind w:firstLine="0"/>
                    <w:rPr>
                      <w:rFonts w:eastAsia="Times New Roman"/>
                      <w:b/>
                      <w:sz w:val="24"/>
                      <w:szCs w:val="24"/>
                      <w:lang w:eastAsia="lv-LV"/>
                    </w:rPr>
                  </w:pPr>
                  <w:r w:rsidRPr="00E110B0">
                    <w:rPr>
                      <w:rFonts w:eastAsia="Times New Roman"/>
                      <w:sz w:val="24"/>
                      <w:szCs w:val="24"/>
                      <w:lang w:eastAsia="lv-LV"/>
                    </w:rPr>
                    <w:t>Kā ir izmantota ES tiesību aktā paredzētā rīcības brīvība dalībvalstij pārņemt vai ieviest noteiktas ES tiesību akta normas.</w:t>
                  </w:r>
                  <w:r w:rsidR="009D3DC5">
                    <w:rPr>
                      <w:rFonts w:eastAsia="Times New Roman"/>
                      <w:sz w:val="24"/>
                      <w:szCs w:val="24"/>
                      <w:lang w:eastAsia="lv-LV"/>
                    </w:rPr>
                    <w:t xml:space="preserve"> </w:t>
                  </w:r>
                  <w:r w:rsidRPr="00E110B0">
                    <w:rPr>
                      <w:rFonts w:eastAsia="Times New Roman"/>
                      <w:sz w:val="24"/>
                      <w:szCs w:val="24"/>
                      <w:lang w:eastAsia="lv-LV"/>
                    </w:rPr>
                    <w:t>Kādēļ?</w:t>
                  </w:r>
                </w:p>
              </w:tc>
              <w:tc>
                <w:tcPr>
                  <w:tcW w:w="7126" w:type="dxa"/>
                  <w:gridSpan w:val="3"/>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r>
            <w:tr w:rsidR="001E7948" w:rsidTr="000036A4">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E110B0">
                    <w:rPr>
                      <w:rFonts w:eastAsia="Times New Roman"/>
                      <w:sz w:val="24"/>
                      <w:szCs w:val="24"/>
                      <w:lang w:eastAsia="lv-LV"/>
                    </w:rPr>
                    <w:t>Cita informācija</w:t>
                  </w:r>
                </w:p>
              </w:tc>
              <w:tc>
                <w:tcPr>
                  <w:tcW w:w="7126" w:type="dxa"/>
                  <w:gridSpan w:val="3"/>
                </w:tcPr>
                <w:p w:rsidR="001E7948" w:rsidRDefault="0061769D" w:rsidP="005227D6">
                  <w:pPr>
                    <w:spacing w:before="100" w:beforeAutospacing="1" w:after="100" w:afterAutospacing="1" w:line="240" w:lineRule="auto"/>
                    <w:ind w:firstLine="0"/>
                    <w:rPr>
                      <w:rFonts w:eastAsia="Times New Roman"/>
                      <w:b/>
                      <w:sz w:val="24"/>
                      <w:szCs w:val="24"/>
                      <w:lang w:eastAsia="lv-LV"/>
                    </w:rPr>
                  </w:pPr>
                  <w:r>
                    <w:rPr>
                      <w:sz w:val="24"/>
                      <w:szCs w:val="24"/>
                    </w:rPr>
                    <w:t>Pilnīga</w:t>
                  </w:r>
                  <w:r w:rsidR="009339A5" w:rsidRPr="00392E7C">
                    <w:rPr>
                      <w:sz w:val="24"/>
                      <w:szCs w:val="24"/>
                    </w:rPr>
                    <w:t xml:space="preserve"> </w:t>
                  </w:r>
                  <w:r w:rsidR="009339A5" w:rsidRPr="00392E7C">
                    <w:rPr>
                      <w:rFonts w:eastAsia="Times New Roman"/>
                      <w:sz w:val="24"/>
                      <w:szCs w:val="24"/>
                      <w:lang w:eastAsia="lv-LV"/>
                    </w:rPr>
                    <w:t>Eiropas Parlamenta un Padomes 2014.gada 3.aprīļa Direktīv</w:t>
                  </w:r>
                  <w:r w:rsidR="009339A5">
                    <w:rPr>
                      <w:rFonts w:eastAsia="Times New Roman"/>
                      <w:sz w:val="24"/>
                      <w:szCs w:val="24"/>
                      <w:lang w:eastAsia="lv-LV"/>
                    </w:rPr>
                    <w:t>ā</w:t>
                  </w:r>
                  <w:r w:rsidR="009339A5" w:rsidRPr="00392E7C">
                    <w:rPr>
                      <w:rFonts w:eastAsia="Times New Roman"/>
                      <w:sz w:val="24"/>
                      <w:szCs w:val="24"/>
                      <w:lang w:eastAsia="lv-LV"/>
                    </w:rPr>
                    <w:t> </w:t>
                  </w:r>
                  <w:hyperlink r:id="rId17" w:tgtFrame="_blank" w:history="1">
                    <w:r w:rsidR="009339A5" w:rsidRPr="00392E7C">
                      <w:rPr>
                        <w:rFonts w:eastAsia="Times New Roman"/>
                        <w:sz w:val="24"/>
                        <w:szCs w:val="24"/>
                        <w:lang w:eastAsia="lv-LV"/>
                      </w:rPr>
                      <w:t>2014/46/ES</w:t>
                    </w:r>
                  </w:hyperlink>
                  <w:r w:rsidR="009339A5" w:rsidRPr="00392E7C">
                    <w:rPr>
                      <w:rFonts w:eastAsia="Times New Roman"/>
                      <w:sz w:val="24"/>
                      <w:szCs w:val="24"/>
                      <w:lang w:eastAsia="lv-LV"/>
                    </w:rPr>
                    <w:t>, ar ko groza Padomes Direktīvu </w:t>
                  </w:r>
                  <w:hyperlink r:id="rId18" w:tgtFrame="_blank" w:history="1">
                    <w:r w:rsidR="009339A5" w:rsidRPr="00392E7C">
                      <w:rPr>
                        <w:rFonts w:eastAsia="Times New Roman"/>
                        <w:sz w:val="24"/>
                        <w:szCs w:val="24"/>
                        <w:lang w:eastAsia="lv-LV"/>
                      </w:rPr>
                      <w:t>1999/37/EK</w:t>
                    </w:r>
                  </w:hyperlink>
                  <w:r w:rsidR="009339A5" w:rsidRPr="00392E7C">
                    <w:rPr>
                      <w:rFonts w:eastAsia="Times New Roman"/>
                      <w:sz w:val="24"/>
                      <w:szCs w:val="24"/>
                      <w:lang w:eastAsia="lv-LV"/>
                    </w:rPr>
                    <w:t> par transportlīdzekļu reģistrācijas dokumentiem, iekļaut</w:t>
                  </w:r>
                  <w:r w:rsidR="009339A5">
                    <w:rPr>
                      <w:rFonts w:eastAsia="Times New Roman"/>
                      <w:sz w:val="24"/>
                      <w:szCs w:val="24"/>
                      <w:lang w:eastAsia="lv-LV"/>
                    </w:rPr>
                    <w:t>o</w:t>
                  </w:r>
                  <w:r w:rsidR="009339A5" w:rsidRPr="00392E7C">
                    <w:rPr>
                      <w:rFonts w:eastAsia="Times New Roman"/>
                      <w:sz w:val="24"/>
                      <w:szCs w:val="24"/>
                      <w:lang w:eastAsia="lv-LV"/>
                    </w:rPr>
                    <w:t xml:space="preserve"> prasīb</w:t>
                  </w:r>
                  <w:r w:rsidR="009339A5">
                    <w:rPr>
                      <w:rFonts w:eastAsia="Times New Roman"/>
                      <w:sz w:val="24"/>
                      <w:szCs w:val="24"/>
                      <w:lang w:eastAsia="lv-LV"/>
                    </w:rPr>
                    <w:t>u p</w:t>
                  </w:r>
                  <w:r>
                    <w:rPr>
                      <w:rFonts w:eastAsia="Times New Roman"/>
                      <w:sz w:val="24"/>
                      <w:szCs w:val="24"/>
                      <w:lang w:eastAsia="lv-LV"/>
                    </w:rPr>
                    <w:t xml:space="preserve">ārņemšana tiks </w:t>
                  </w:r>
                  <w:r w:rsidR="009339A5">
                    <w:rPr>
                      <w:rFonts w:eastAsia="Times New Roman"/>
                      <w:sz w:val="24"/>
                      <w:szCs w:val="24"/>
                      <w:lang w:eastAsia="lv-LV"/>
                    </w:rPr>
                    <w:t>nodrošināt</w:t>
                  </w:r>
                  <w:r>
                    <w:rPr>
                      <w:rFonts w:eastAsia="Times New Roman"/>
                      <w:sz w:val="24"/>
                      <w:szCs w:val="24"/>
                      <w:lang w:eastAsia="lv-LV"/>
                    </w:rPr>
                    <w:t>a</w:t>
                  </w:r>
                  <w:r w:rsidR="005227D6">
                    <w:rPr>
                      <w:rFonts w:eastAsia="Times New Roman"/>
                      <w:sz w:val="24"/>
                      <w:szCs w:val="24"/>
                      <w:lang w:eastAsia="lv-LV"/>
                    </w:rPr>
                    <w:t xml:space="preserve"> ar Ministru kabineta </w:t>
                  </w:r>
                  <w:r w:rsidR="005227D6">
                    <w:rPr>
                      <w:sz w:val="24"/>
                      <w:szCs w:val="24"/>
                    </w:rPr>
                    <w:t>noteikumu projektu “</w:t>
                  </w:r>
                  <w:r w:rsidR="005227D6" w:rsidRPr="005227D6">
                    <w:rPr>
                      <w:sz w:val="24"/>
                      <w:szCs w:val="24"/>
                    </w:rPr>
                    <w:t>Noteikumi par transportlīdzekļu valsts tehnisko apska</w:t>
                  </w:r>
                  <w:r w:rsidR="005227D6">
                    <w:rPr>
                      <w:sz w:val="24"/>
                      <w:szCs w:val="24"/>
                    </w:rPr>
                    <w:t>ti un tehnisko kontroli uz ceļa” (VSS-218).</w:t>
                  </w:r>
                </w:p>
              </w:tc>
            </w:tr>
            <w:tr w:rsidR="001E7948" w:rsidTr="00CE05C8">
              <w:tc>
                <w:tcPr>
                  <w:tcW w:w="9455" w:type="dxa"/>
                  <w:gridSpan w:val="4"/>
                </w:tcPr>
                <w:p w:rsidR="001E7948" w:rsidRPr="00E110B0" w:rsidRDefault="001E7948" w:rsidP="001E7948">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2.tabula</w:t>
                  </w:r>
                </w:p>
                <w:p w:rsidR="001E7948" w:rsidRPr="00E110B0" w:rsidRDefault="001E7948" w:rsidP="001E7948">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 xml:space="preserve">Ar tiesību akta projektu uzņemtās saistības, kas izriet no starptautiskajiem tiesību aktiem vai starptautiskas institūcijas vai organizācijas dokumentiem  </w:t>
                  </w:r>
                </w:p>
                <w:p w:rsidR="001E7948" w:rsidRDefault="001E7948" w:rsidP="001E7948">
                  <w:pPr>
                    <w:spacing w:before="100" w:beforeAutospacing="1" w:after="100" w:afterAutospacing="1" w:line="240" w:lineRule="auto"/>
                    <w:ind w:firstLine="0"/>
                    <w:jc w:val="center"/>
                    <w:rPr>
                      <w:rFonts w:eastAsia="Times New Roman"/>
                      <w:b/>
                      <w:sz w:val="24"/>
                      <w:szCs w:val="24"/>
                      <w:lang w:eastAsia="lv-LV"/>
                    </w:rPr>
                  </w:pPr>
                  <w:r w:rsidRPr="00E110B0">
                    <w:rPr>
                      <w:rFonts w:eastAsia="Times New Roman"/>
                      <w:b/>
                      <w:sz w:val="24"/>
                      <w:szCs w:val="24"/>
                      <w:lang w:eastAsia="lv-LV"/>
                    </w:rPr>
                    <w:t>Pasākumi šo saistību izpildei</w:t>
                  </w:r>
                </w:p>
              </w:tc>
            </w:tr>
            <w:tr w:rsidR="001E7948" w:rsidTr="00743B69">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Attiecīgā starptautiskā tiesību akta vai starptautiskas institūcijas vai organizācijas dokumenta (turpmāk – starptautiskais dokuments) datums, numurs un nosaukums</w:t>
                  </w:r>
                </w:p>
              </w:tc>
              <w:tc>
                <w:tcPr>
                  <w:tcW w:w="7126" w:type="dxa"/>
                  <w:gridSpan w:val="3"/>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r>
            <w:tr w:rsidR="001E7948" w:rsidTr="00F65F45">
              <w:tc>
                <w:tcPr>
                  <w:tcW w:w="2329" w:type="dxa"/>
                </w:tcPr>
                <w:p w:rsidR="001E7948" w:rsidRDefault="001E7948" w:rsidP="001E7948">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lastRenderedPageBreak/>
                    <w:t>A</w:t>
                  </w:r>
                </w:p>
              </w:tc>
              <w:tc>
                <w:tcPr>
                  <w:tcW w:w="4007" w:type="dxa"/>
                  <w:gridSpan w:val="2"/>
                </w:tcPr>
                <w:p w:rsidR="001E7948" w:rsidRDefault="001E7948" w:rsidP="001E7948">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B</w:t>
                  </w:r>
                </w:p>
              </w:tc>
              <w:tc>
                <w:tcPr>
                  <w:tcW w:w="3119" w:type="dxa"/>
                </w:tcPr>
                <w:p w:rsidR="001E7948" w:rsidRDefault="001E7948" w:rsidP="001E7948">
                  <w:pPr>
                    <w:spacing w:before="100" w:beforeAutospacing="1" w:after="100" w:afterAutospacing="1" w:line="240" w:lineRule="auto"/>
                    <w:ind w:firstLine="0"/>
                    <w:jc w:val="center"/>
                    <w:rPr>
                      <w:rFonts w:eastAsia="Times New Roman"/>
                      <w:b/>
                      <w:sz w:val="24"/>
                      <w:szCs w:val="24"/>
                      <w:lang w:eastAsia="lv-LV"/>
                    </w:rPr>
                  </w:pPr>
                  <w:r>
                    <w:rPr>
                      <w:rFonts w:eastAsia="Times New Roman"/>
                      <w:b/>
                      <w:sz w:val="24"/>
                      <w:szCs w:val="24"/>
                      <w:lang w:eastAsia="lv-LV"/>
                    </w:rPr>
                    <w:t>C</w:t>
                  </w:r>
                </w:p>
              </w:tc>
            </w:tr>
            <w:tr w:rsidR="001E7948" w:rsidTr="00383C2F">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Starptautiskās saistības (pēc būtības), kas izriet no nor</w:t>
                  </w:r>
                  <w:r>
                    <w:rPr>
                      <w:rFonts w:eastAsia="Times New Roman"/>
                      <w:sz w:val="24"/>
                      <w:szCs w:val="24"/>
                      <w:lang w:eastAsia="lv-LV"/>
                    </w:rPr>
                    <w:t xml:space="preserve">ādītā starptautiskā dokumenta. </w:t>
                  </w:r>
                  <w:r w:rsidRPr="007D2C54">
                    <w:rPr>
                      <w:rFonts w:eastAsia="Times New Roman"/>
                      <w:sz w:val="24"/>
                      <w:szCs w:val="24"/>
                      <w:lang w:eastAsia="lv-LV"/>
                    </w:rPr>
                    <w:t>Konkrēti veicamie pasākumi vai uzdevumi, kas nepieciešami šo starptautisko saistību izpildei</w:t>
                  </w:r>
                </w:p>
              </w:tc>
              <w:tc>
                <w:tcPr>
                  <w:tcW w:w="4007" w:type="dxa"/>
                  <w:gridSpan w:val="2"/>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119" w:type="dxa"/>
                </w:tcPr>
                <w:p w:rsidR="001E7948" w:rsidRPr="007D2C54" w:rsidRDefault="001E7948" w:rsidP="001E7948">
                  <w:pPr>
                    <w:spacing w:line="240" w:lineRule="auto"/>
                    <w:ind w:firstLine="0"/>
                    <w:rPr>
                      <w:rFonts w:eastAsia="Times New Roman"/>
                      <w:sz w:val="24"/>
                      <w:szCs w:val="24"/>
                      <w:lang w:eastAsia="lv-LV"/>
                    </w:rPr>
                  </w:pPr>
                  <w:r w:rsidRPr="007D2C54">
                    <w:rPr>
                      <w:rFonts w:eastAsia="Times New Roman"/>
                      <w:sz w:val="24"/>
                      <w:szCs w:val="24"/>
                      <w:lang w:eastAsia="lv-LV"/>
                    </w:rPr>
                    <w:t xml:space="preserve">Informācija par to, vai starptautiskās saistības, kas minētas šīs tabulas A ailē, tiek izpildītas pilnībā vai daļēji. </w:t>
                  </w:r>
                </w:p>
                <w:p w:rsidR="001E7948" w:rsidRDefault="001E7948" w:rsidP="001E7948">
                  <w:pPr>
                    <w:spacing w:line="240" w:lineRule="auto"/>
                    <w:ind w:firstLine="0"/>
                    <w:rPr>
                      <w:rFonts w:eastAsia="Times New Roman"/>
                      <w:sz w:val="24"/>
                      <w:szCs w:val="24"/>
                      <w:lang w:eastAsia="lv-LV"/>
                    </w:rPr>
                  </w:pPr>
                  <w:r w:rsidRPr="007D2C54">
                    <w:rPr>
                      <w:rFonts w:eastAsia="Times New Roman"/>
                      <w:sz w:val="24"/>
                      <w:szCs w:val="24"/>
                      <w:lang w:eastAsia="lv-LV"/>
                    </w:rPr>
                    <w:t>Ja attiecīgās starptautiskās saistības tiek izpildītas daļēji, sniedz skaidrojumu, kā arī precīzi norāda, kad un kādā veidā starptautiskās saistības tiks izpildītas pilnībā.</w:t>
                  </w:r>
                </w:p>
                <w:p w:rsidR="001E7948" w:rsidRDefault="001E7948" w:rsidP="001E7948">
                  <w:pPr>
                    <w:spacing w:line="240" w:lineRule="auto"/>
                    <w:ind w:firstLine="0"/>
                    <w:rPr>
                      <w:rFonts w:eastAsia="Times New Roman"/>
                      <w:b/>
                      <w:sz w:val="24"/>
                      <w:szCs w:val="24"/>
                      <w:lang w:eastAsia="lv-LV"/>
                    </w:rPr>
                  </w:pPr>
                  <w:r w:rsidRPr="007D2C54">
                    <w:rPr>
                      <w:rFonts w:eastAsia="Times New Roman"/>
                      <w:sz w:val="24"/>
                      <w:szCs w:val="24"/>
                      <w:lang w:eastAsia="lv-LV"/>
                    </w:rPr>
                    <w:t>Norāda institūciju, kas ir atbildīga par šo saistību izpildi pilnībā</w:t>
                  </w:r>
                </w:p>
              </w:tc>
            </w:tr>
            <w:tr w:rsidR="001E7948" w:rsidTr="00002995">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c>
                <w:tcPr>
                  <w:tcW w:w="4007" w:type="dxa"/>
                  <w:gridSpan w:val="2"/>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c>
                <w:tcPr>
                  <w:tcW w:w="311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r>
            <w:tr w:rsidR="001E7948" w:rsidTr="002E655D">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Vai starptautiskajā dokumentā paredzētās saistības nav pretrunā ar jau esošajām Latvijas Republikas starptautiskajām saistībām</w:t>
                  </w:r>
                </w:p>
              </w:tc>
              <w:tc>
                <w:tcPr>
                  <w:tcW w:w="7126" w:type="dxa"/>
                  <w:gridSpan w:val="3"/>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Projekts šo jomu neskar</w:t>
                  </w:r>
                  <w:r>
                    <w:rPr>
                      <w:rFonts w:eastAsia="Times New Roman"/>
                      <w:sz w:val="24"/>
                      <w:szCs w:val="24"/>
                      <w:lang w:eastAsia="lv-LV"/>
                    </w:rPr>
                    <w:t>.</w:t>
                  </w:r>
                </w:p>
              </w:tc>
            </w:tr>
            <w:tr w:rsidR="001E7948" w:rsidTr="00932DCC">
              <w:tc>
                <w:tcPr>
                  <w:tcW w:w="2329" w:type="dxa"/>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Cita informācija</w:t>
                  </w:r>
                </w:p>
              </w:tc>
              <w:tc>
                <w:tcPr>
                  <w:tcW w:w="7126" w:type="dxa"/>
                  <w:gridSpan w:val="3"/>
                </w:tcPr>
                <w:p w:rsidR="001E7948" w:rsidRDefault="001E7948" w:rsidP="001E7948">
                  <w:pPr>
                    <w:spacing w:before="100" w:beforeAutospacing="1" w:after="100" w:afterAutospacing="1" w:line="240" w:lineRule="auto"/>
                    <w:ind w:firstLine="0"/>
                    <w:rPr>
                      <w:rFonts w:eastAsia="Times New Roman"/>
                      <w:b/>
                      <w:sz w:val="24"/>
                      <w:szCs w:val="24"/>
                      <w:lang w:eastAsia="lv-LV"/>
                    </w:rPr>
                  </w:pPr>
                  <w:r w:rsidRPr="007D2C54">
                    <w:rPr>
                      <w:rFonts w:eastAsia="Times New Roman"/>
                      <w:sz w:val="24"/>
                      <w:szCs w:val="24"/>
                      <w:lang w:eastAsia="lv-LV"/>
                    </w:rPr>
                    <w:t>Nav</w:t>
                  </w:r>
                </w:p>
              </w:tc>
            </w:tr>
          </w:tbl>
          <w:p w:rsidR="009A5AFD" w:rsidRPr="00E110B0" w:rsidRDefault="009A5AFD" w:rsidP="009A5AFD">
            <w:pPr>
              <w:spacing w:before="100" w:beforeAutospacing="1" w:after="100" w:afterAutospacing="1" w:line="240" w:lineRule="auto"/>
              <w:jc w:val="center"/>
              <w:rPr>
                <w:rFonts w:eastAsia="Times New Roman"/>
                <w:b/>
                <w:sz w:val="24"/>
                <w:szCs w:val="24"/>
                <w:lang w:eastAsia="lv-LV"/>
              </w:rPr>
            </w:pPr>
          </w:p>
        </w:tc>
      </w:tr>
      <w:tr w:rsidR="001C2C47" w:rsidRPr="00D521B0" w:rsidTr="00CB60FA">
        <w:trPr>
          <w:trHeight w:val="361"/>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1C2C47" w:rsidRPr="009D3DC5" w:rsidRDefault="001C2C47" w:rsidP="009A5AFD">
            <w:pPr>
              <w:spacing w:before="100" w:beforeAutospacing="1" w:after="100" w:afterAutospacing="1" w:line="240" w:lineRule="auto"/>
              <w:ind w:firstLine="0"/>
              <w:rPr>
                <w:sz w:val="16"/>
                <w:szCs w:val="16"/>
              </w:rPr>
            </w:pPr>
          </w:p>
        </w:tc>
      </w:tr>
      <w:tr w:rsidR="009A5AFD" w:rsidRPr="00D521B0" w:rsidTr="00CB60FA">
        <w:trPr>
          <w:trHeight w:val="562"/>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A5AFD" w:rsidRPr="00D521B0" w:rsidRDefault="009A5AFD" w:rsidP="00CB60FA">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sz w:val="24"/>
                <w:szCs w:val="24"/>
                <w:lang w:eastAsia="lv-LV"/>
              </w:rPr>
              <w:t>VI. Sabiedrības līdzdalība un komunikācijas aktivitātes</w:t>
            </w:r>
          </w:p>
        </w:tc>
      </w:tr>
      <w:tr w:rsidR="009A5AFD" w:rsidRPr="00D521B0" w:rsidTr="00967F6C">
        <w:trPr>
          <w:trHeight w:val="771"/>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Plānotās sabiedrības līdzdalības un komunikācijas aktivitātes saistībā ar projektu</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B57405" w:rsidRDefault="009A5AFD" w:rsidP="00967F6C">
            <w:pPr>
              <w:spacing w:before="100" w:beforeAutospacing="1" w:after="100" w:afterAutospacing="1" w:line="240" w:lineRule="auto"/>
              <w:ind w:firstLine="0"/>
              <w:rPr>
                <w:bCs/>
                <w:color w:val="000000"/>
                <w:sz w:val="24"/>
                <w:szCs w:val="24"/>
              </w:rPr>
            </w:pPr>
            <w:r w:rsidRPr="00B57405">
              <w:rPr>
                <w:bCs/>
                <w:color w:val="000000"/>
                <w:sz w:val="24"/>
                <w:szCs w:val="24"/>
              </w:rPr>
              <w:t xml:space="preserve">Paziņojums par līdzdalības iespējām tiesību akta saskaņošanas procesā ievietots Satiksmes ministrijas </w:t>
            </w:r>
            <w:r w:rsidR="003C7F4D">
              <w:rPr>
                <w:bCs/>
                <w:color w:val="000000"/>
                <w:sz w:val="24"/>
                <w:szCs w:val="24"/>
              </w:rPr>
              <w:t>tīmekļa vietnē 2017</w:t>
            </w:r>
            <w:r w:rsidR="00967F6C">
              <w:rPr>
                <w:bCs/>
                <w:color w:val="000000"/>
                <w:sz w:val="24"/>
                <w:szCs w:val="24"/>
              </w:rPr>
              <w:t>.gada 27</w:t>
            </w:r>
            <w:r>
              <w:rPr>
                <w:bCs/>
                <w:color w:val="000000"/>
                <w:sz w:val="24"/>
                <w:szCs w:val="24"/>
              </w:rPr>
              <w:t>.</w:t>
            </w:r>
            <w:r w:rsidR="00967F6C">
              <w:rPr>
                <w:bCs/>
                <w:color w:val="000000"/>
                <w:sz w:val="24"/>
                <w:szCs w:val="24"/>
              </w:rPr>
              <w:t>februārī</w:t>
            </w:r>
            <w:r>
              <w:rPr>
                <w:bCs/>
                <w:color w:val="000000"/>
                <w:sz w:val="24"/>
                <w:szCs w:val="24"/>
              </w:rPr>
              <w:t>.</w:t>
            </w:r>
            <w:r w:rsidRPr="00D521B0">
              <w:rPr>
                <w:rFonts w:eastAsia="Times New Roman"/>
                <w:sz w:val="24"/>
                <w:szCs w:val="24"/>
                <w:lang w:eastAsia="lv-LV"/>
              </w:rPr>
              <w:t xml:space="preserve"> </w:t>
            </w:r>
          </w:p>
        </w:tc>
      </w:tr>
      <w:tr w:rsidR="009A5AFD" w:rsidRPr="00D521B0" w:rsidTr="00967F6C">
        <w:trPr>
          <w:trHeight w:val="463"/>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Sabiedrības līdzdalība projekta izstrādē</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A5AFD">
            <w:pPr>
              <w:ind w:firstLine="0"/>
              <w:rPr>
                <w:sz w:val="24"/>
                <w:szCs w:val="24"/>
              </w:rPr>
            </w:pPr>
            <w:r w:rsidRPr="00D521B0">
              <w:rPr>
                <w:sz w:val="24"/>
                <w:szCs w:val="24"/>
              </w:rPr>
              <w:t xml:space="preserve"> </w:t>
            </w:r>
            <w:r w:rsidRPr="00B57405">
              <w:rPr>
                <w:sz w:val="24"/>
                <w:szCs w:val="24"/>
              </w:rPr>
              <w:t>Atbilstoši Ministru kabineta 2009.gada 25.augusta noteikumu Nr.970 „Sabiedrības līdzdalības kārtība attīstības plānošanas procesā” 7.4.</w:t>
            </w:r>
            <w:r w:rsidRPr="00B57405">
              <w:rPr>
                <w:sz w:val="24"/>
                <w:szCs w:val="24"/>
                <w:vertAlign w:val="superscript"/>
              </w:rPr>
              <w:t xml:space="preserve">1 </w:t>
            </w:r>
            <w:r>
              <w:rPr>
                <w:sz w:val="24"/>
                <w:szCs w:val="24"/>
              </w:rPr>
              <w:t>apakšpunktam</w:t>
            </w:r>
            <w:r w:rsidRPr="00B57405">
              <w:rPr>
                <w:sz w:val="24"/>
                <w:szCs w:val="24"/>
              </w:rPr>
              <w:t xml:space="preserve"> sabiedrībai tiek dota iespēja rakstiski sniegt viedokli par noteikumu projektu tā saskaņošanas stadijā.</w:t>
            </w:r>
          </w:p>
        </w:tc>
      </w:tr>
      <w:tr w:rsidR="009A5AFD" w:rsidRPr="00D521B0" w:rsidTr="00967F6C">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 3.</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Sabiedrības līdzdalības rezultāti</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39160F" w:rsidRDefault="009A5AFD" w:rsidP="00967F6C">
            <w:pPr>
              <w:spacing w:before="100" w:beforeAutospacing="1" w:after="100" w:afterAutospacing="1" w:line="240" w:lineRule="auto"/>
              <w:ind w:firstLine="0"/>
              <w:rPr>
                <w:sz w:val="24"/>
                <w:szCs w:val="24"/>
                <w:u w:val="single"/>
              </w:rPr>
            </w:pPr>
            <w:r w:rsidRPr="00D521B0">
              <w:rPr>
                <w:rFonts w:eastAsia="Times New Roman"/>
                <w:sz w:val="24"/>
                <w:szCs w:val="24"/>
                <w:lang w:eastAsia="lv-LV"/>
              </w:rPr>
              <w:t>Biedrība</w:t>
            </w:r>
            <w:r>
              <w:rPr>
                <w:rFonts w:eastAsia="Times New Roman"/>
                <w:sz w:val="24"/>
                <w:szCs w:val="24"/>
                <w:lang w:eastAsia="lv-LV"/>
              </w:rPr>
              <w:t>s</w:t>
            </w:r>
            <w:r w:rsidRPr="00D521B0">
              <w:rPr>
                <w:rFonts w:eastAsia="Times New Roman"/>
                <w:sz w:val="24"/>
                <w:szCs w:val="24"/>
                <w:lang w:eastAsia="lv-LV"/>
              </w:rPr>
              <w:t xml:space="preserve"> "Auto Asociācija" izteiktie priekšlikumi ir</w:t>
            </w:r>
            <w:r w:rsidRPr="00D521B0">
              <w:rPr>
                <w:sz w:val="24"/>
                <w:szCs w:val="24"/>
              </w:rPr>
              <w:t xml:space="preserve"> ņemti vērā</w:t>
            </w:r>
            <w:r>
              <w:rPr>
                <w:sz w:val="24"/>
                <w:szCs w:val="24"/>
              </w:rPr>
              <w:t>,</w:t>
            </w:r>
            <w:r w:rsidRPr="00D521B0">
              <w:rPr>
                <w:sz w:val="24"/>
                <w:szCs w:val="24"/>
              </w:rPr>
              <w:t xml:space="preserve"> izstrādājot noteikumu projektu</w:t>
            </w:r>
            <w:r>
              <w:rPr>
                <w:sz w:val="24"/>
                <w:szCs w:val="24"/>
              </w:rPr>
              <w:t>. Citi iebildumi un priekšlikumi netika saņemti.</w:t>
            </w:r>
          </w:p>
        </w:tc>
      </w:tr>
      <w:tr w:rsidR="009A5AFD" w:rsidRPr="00D521B0" w:rsidTr="00967F6C">
        <w:trPr>
          <w:trHeight w:val="351"/>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4.</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w:t>
            </w:r>
            <w:r w:rsidRPr="00D521B0">
              <w:rPr>
                <w:sz w:val="24"/>
                <w:szCs w:val="24"/>
              </w:rPr>
              <w:t>Cita informācija</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Nav.</w:t>
            </w:r>
          </w:p>
        </w:tc>
      </w:tr>
      <w:tr w:rsidR="00967F6C" w:rsidRPr="00D521B0" w:rsidTr="00CB60FA">
        <w:trPr>
          <w:trHeight w:val="369"/>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59615D" w:rsidRPr="009D3DC5" w:rsidRDefault="0059615D" w:rsidP="009A5AFD">
            <w:pPr>
              <w:spacing w:before="100" w:beforeAutospacing="1" w:after="100" w:afterAutospacing="1" w:line="240" w:lineRule="auto"/>
              <w:ind w:firstLine="0"/>
              <w:jc w:val="left"/>
              <w:rPr>
                <w:rFonts w:eastAsia="Times New Roman"/>
                <w:sz w:val="16"/>
                <w:szCs w:val="16"/>
                <w:lang w:eastAsia="lv-LV"/>
              </w:rPr>
            </w:pPr>
          </w:p>
        </w:tc>
      </w:tr>
      <w:tr w:rsidR="009A5AFD" w:rsidRPr="00D521B0" w:rsidTr="00CB60FA">
        <w:trPr>
          <w:trHeight w:val="570"/>
          <w:tblCellSpacing w:w="0" w:type="dxa"/>
        </w:trPr>
        <w:tc>
          <w:tcPr>
            <w:tcW w:w="9495" w:type="dxa"/>
            <w:gridSpan w:val="4"/>
            <w:tcBorders>
              <w:top w:val="outset" w:sz="6" w:space="0" w:color="auto"/>
              <w:left w:val="outset" w:sz="6" w:space="0" w:color="auto"/>
              <w:bottom w:val="outset" w:sz="6" w:space="0" w:color="auto"/>
              <w:right w:val="outset" w:sz="6" w:space="0" w:color="auto"/>
            </w:tcBorders>
          </w:tcPr>
          <w:p w:rsidR="009A5AFD" w:rsidRPr="00D521B0" w:rsidRDefault="009A5AFD" w:rsidP="00CB60FA">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VII. Tiesību akta projekta izpildes nodrošināšana un tās ietekme uz institūcijām</w:t>
            </w:r>
          </w:p>
        </w:tc>
      </w:tr>
      <w:tr w:rsidR="009A5AFD" w:rsidRPr="00D521B0" w:rsidTr="00967F6C">
        <w:trPr>
          <w:trHeight w:val="351"/>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1.</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izpildē iesaistītās institūcijas</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67F6C">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Valsts akciju sabiedrība „Ceļu satiksmes drošības direkcija”</w:t>
            </w:r>
            <w:r w:rsidR="00967F6C">
              <w:rPr>
                <w:rFonts w:eastAsia="Times New Roman"/>
                <w:sz w:val="24"/>
                <w:szCs w:val="24"/>
                <w:lang w:eastAsia="lv-LV"/>
              </w:rPr>
              <w:t>.</w:t>
            </w:r>
          </w:p>
        </w:tc>
      </w:tr>
      <w:tr w:rsidR="009A5AFD" w:rsidRPr="00D521B0" w:rsidTr="00967F6C">
        <w:trPr>
          <w:trHeight w:val="351"/>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2.</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 xml:space="preserve">Projekta izpildes ietekme uz pārvaldes funkcijām un </w:t>
            </w:r>
            <w:r w:rsidRPr="00D521B0">
              <w:rPr>
                <w:rFonts w:eastAsia="Times New Roman"/>
                <w:sz w:val="24"/>
                <w:szCs w:val="24"/>
                <w:lang w:eastAsia="lv-LV"/>
              </w:rPr>
              <w:lastRenderedPageBreak/>
              <w:t>institucionālo struktūru. Jaunu institūciju izveide, esošu institūciju likvidācija vai reorganizācija, to ietekme uz institūcijas cilvēkresursiem</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left="1" w:firstLine="0"/>
              <w:rPr>
                <w:rFonts w:eastAsia="Times New Roman"/>
                <w:sz w:val="24"/>
                <w:szCs w:val="24"/>
                <w:lang w:eastAsia="lv-LV"/>
              </w:rPr>
            </w:pPr>
            <w:r w:rsidRPr="00D521B0">
              <w:rPr>
                <w:rFonts w:eastAsia="Times New Roman"/>
                <w:sz w:val="24"/>
                <w:szCs w:val="24"/>
                <w:lang w:eastAsia="lv-LV"/>
              </w:rPr>
              <w:lastRenderedPageBreak/>
              <w:t xml:space="preserve">Projekta izpilde tiks nodrošināta anotācijas </w:t>
            </w:r>
            <w:r w:rsidRPr="00D521B0">
              <w:rPr>
                <w:rFonts w:eastAsia="Times New Roman"/>
                <w:bCs/>
                <w:sz w:val="24"/>
                <w:szCs w:val="24"/>
                <w:lang w:eastAsia="lv-LV"/>
              </w:rPr>
              <w:t>VII.</w:t>
            </w:r>
            <w:r>
              <w:rPr>
                <w:rFonts w:eastAsia="Times New Roman"/>
                <w:bCs/>
                <w:sz w:val="24"/>
                <w:szCs w:val="24"/>
                <w:lang w:eastAsia="lv-LV"/>
              </w:rPr>
              <w:t xml:space="preserve"> </w:t>
            </w:r>
            <w:r w:rsidRPr="00D521B0">
              <w:rPr>
                <w:rFonts w:eastAsia="Times New Roman"/>
                <w:bCs/>
                <w:sz w:val="24"/>
                <w:szCs w:val="24"/>
                <w:lang w:eastAsia="lv-LV"/>
              </w:rPr>
              <w:t xml:space="preserve">sadaļas 1.punktā minēto institūciju līdzšinējo funkciju ietvaros un </w:t>
            </w:r>
            <w:r w:rsidRPr="00D521B0">
              <w:rPr>
                <w:rFonts w:eastAsia="Times New Roman"/>
                <w:bCs/>
                <w:sz w:val="24"/>
                <w:szCs w:val="24"/>
                <w:lang w:eastAsia="lv-LV"/>
              </w:rPr>
              <w:lastRenderedPageBreak/>
              <w:t>institūciju cilvēkresursus neietekmēs.</w:t>
            </w:r>
          </w:p>
        </w:tc>
      </w:tr>
      <w:tr w:rsidR="009A5AFD" w:rsidRPr="00D521B0" w:rsidTr="009D3DC5">
        <w:trPr>
          <w:trHeight w:val="295"/>
          <w:tblCellSpacing w:w="0" w:type="dxa"/>
        </w:trPr>
        <w:tc>
          <w:tcPr>
            <w:tcW w:w="527"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xml:space="preserve"> 3.</w:t>
            </w:r>
          </w:p>
        </w:tc>
        <w:tc>
          <w:tcPr>
            <w:tcW w:w="3301" w:type="dxa"/>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5667" w:type="dxa"/>
            <w:gridSpan w:val="2"/>
            <w:tcBorders>
              <w:top w:val="outset" w:sz="6" w:space="0" w:color="auto"/>
              <w:left w:val="outset" w:sz="6" w:space="0" w:color="auto"/>
              <w:bottom w:val="outset" w:sz="6" w:space="0" w:color="auto"/>
              <w:right w:val="outset" w:sz="6" w:space="0" w:color="auto"/>
            </w:tcBorders>
          </w:tcPr>
          <w:p w:rsidR="009A5AFD" w:rsidRPr="00D521B0" w:rsidRDefault="009A5AFD" w:rsidP="009A5AFD">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r>
              <w:rPr>
                <w:rFonts w:eastAsia="Times New Roman"/>
                <w:sz w:val="24"/>
                <w:szCs w:val="24"/>
                <w:lang w:eastAsia="lv-LV"/>
              </w:rPr>
              <w:t>.</w:t>
            </w:r>
          </w:p>
        </w:tc>
      </w:tr>
    </w:tbl>
    <w:p w:rsidR="00CB60FA" w:rsidRDefault="00CB60FA" w:rsidP="0077138F">
      <w:pPr>
        <w:spacing w:line="240" w:lineRule="auto"/>
        <w:ind w:firstLine="0"/>
        <w:rPr>
          <w:rFonts w:eastAsia="Times New Roman"/>
          <w:sz w:val="24"/>
          <w:szCs w:val="24"/>
          <w:lang w:eastAsia="lv-LV"/>
        </w:rPr>
      </w:pPr>
    </w:p>
    <w:p w:rsidR="0077138F" w:rsidRPr="00D521B0" w:rsidRDefault="00772142"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59615D">
        <w:rPr>
          <w:rFonts w:eastAsia="Times New Roman"/>
          <w:sz w:val="24"/>
          <w:szCs w:val="24"/>
          <w:lang w:eastAsia="lv-LV"/>
        </w:rPr>
        <w:t xml:space="preserve">, IV </w:t>
      </w:r>
      <w:r w:rsidR="003373D7" w:rsidRPr="00D521B0">
        <w:rPr>
          <w:rFonts w:eastAsia="Times New Roman"/>
          <w:sz w:val="24"/>
          <w:szCs w:val="24"/>
          <w:lang w:eastAsia="lv-LV"/>
        </w:rPr>
        <w:t>un V sadaļa – projekts šīs jomas neskar.</w:t>
      </w:r>
    </w:p>
    <w:p w:rsidR="006137B2" w:rsidRDefault="006137B2" w:rsidP="0077138F">
      <w:pPr>
        <w:spacing w:line="240" w:lineRule="auto"/>
        <w:ind w:firstLine="0"/>
        <w:rPr>
          <w:rFonts w:eastAsia="Times New Roman"/>
          <w:sz w:val="16"/>
          <w:szCs w:val="16"/>
          <w:lang w:eastAsia="lv-LV"/>
        </w:rPr>
      </w:pPr>
    </w:p>
    <w:p w:rsidR="00694150" w:rsidRDefault="00694150" w:rsidP="0077138F">
      <w:pPr>
        <w:spacing w:line="240" w:lineRule="auto"/>
        <w:ind w:firstLine="0"/>
        <w:rPr>
          <w:rFonts w:eastAsia="Times New Roman"/>
          <w:sz w:val="16"/>
          <w:szCs w:val="16"/>
          <w:lang w:eastAsia="lv-LV"/>
        </w:rPr>
      </w:pPr>
    </w:p>
    <w:p w:rsidR="006137B2" w:rsidRDefault="006137B2" w:rsidP="0077138F">
      <w:pPr>
        <w:spacing w:line="240" w:lineRule="auto"/>
        <w:ind w:firstLine="0"/>
        <w:rPr>
          <w:rFonts w:eastAsia="Times New Roman"/>
          <w:sz w:val="16"/>
          <w:szCs w:val="16"/>
          <w:lang w:eastAsia="lv-LV"/>
        </w:rPr>
      </w:pPr>
    </w:p>
    <w:p w:rsidR="0039160F" w:rsidRPr="00D90274" w:rsidRDefault="0039160F" w:rsidP="0077138F">
      <w:pPr>
        <w:spacing w:line="240" w:lineRule="auto"/>
        <w:ind w:firstLine="0"/>
        <w:rPr>
          <w:rFonts w:eastAsia="Times New Roman"/>
          <w:sz w:val="16"/>
          <w:szCs w:val="16"/>
          <w:lang w:eastAsia="lv-LV"/>
        </w:rPr>
      </w:pPr>
    </w:p>
    <w:p w:rsidR="00D87D2E" w:rsidRPr="009E3B9C" w:rsidRDefault="00772142" w:rsidP="00D90274">
      <w:pPr>
        <w:spacing w:line="240" w:lineRule="auto"/>
        <w:ind w:right="-341" w:firstLine="0"/>
        <w:rPr>
          <w:sz w:val="24"/>
          <w:szCs w:val="24"/>
        </w:rPr>
      </w:pPr>
      <w:r w:rsidRPr="009E3B9C">
        <w:rPr>
          <w:sz w:val="24"/>
          <w:szCs w:val="24"/>
        </w:rPr>
        <w:t>Satiksmes ministr</w:t>
      </w:r>
      <w:r w:rsidR="00F051C7" w:rsidRPr="009E3B9C">
        <w:rPr>
          <w:sz w:val="24"/>
          <w:szCs w:val="24"/>
        </w:rPr>
        <w:t>s</w:t>
      </w:r>
      <w:r w:rsidR="00F051C7"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r w:rsidRPr="009E3B9C">
        <w:rPr>
          <w:sz w:val="24"/>
          <w:szCs w:val="24"/>
        </w:rPr>
        <w:tab/>
      </w:r>
      <w:proofErr w:type="spellStart"/>
      <w:r w:rsidR="00F051C7" w:rsidRPr="009E3B9C">
        <w:rPr>
          <w:sz w:val="24"/>
          <w:szCs w:val="24"/>
        </w:rPr>
        <w:t>U</w:t>
      </w:r>
      <w:r w:rsidR="00D87D2E" w:rsidRPr="009E3B9C">
        <w:rPr>
          <w:sz w:val="24"/>
          <w:szCs w:val="24"/>
        </w:rPr>
        <w:t>.</w:t>
      </w:r>
      <w:r w:rsidR="00F051C7" w:rsidRPr="009E3B9C">
        <w:rPr>
          <w:sz w:val="24"/>
          <w:szCs w:val="24"/>
        </w:rPr>
        <w:t>Augulis</w:t>
      </w:r>
      <w:proofErr w:type="spellEnd"/>
    </w:p>
    <w:p w:rsidR="006137B2" w:rsidRDefault="006137B2" w:rsidP="00D90274">
      <w:pPr>
        <w:spacing w:line="240" w:lineRule="auto"/>
        <w:ind w:right="-341" w:firstLine="709"/>
        <w:rPr>
          <w:sz w:val="16"/>
          <w:szCs w:val="16"/>
        </w:rPr>
      </w:pPr>
    </w:p>
    <w:p w:rsidR="0059615D" w:rsidRDefault="0059615D" w:rsidP="00D90274">
      <w:pPr>
        <w:spacing w:line="240" w:lineRule="auto"/>
        <w:ind w:right="-341" w:firstLine="709"/>
        <w:rPr>
          <w:sz w:val="16"/>
          <w:szCs w:val="16"/>
        </w:rPr>
      </w:pPr>
    </w:p>
    <w:p w:rsidR="00EB3112" w:rsidRPr="004F5B81" w:rsidRDefault="00EB3112" w:rsidP="00D90274">
      <w:pPr>
        <w:spacing w:line="240" w:lineRule="auto"/>
        <w:ind w:right="-341" w:firstLine="709"/>
        <w:rPr>
          <w:sz w:val="16"/>
          <w:szCs w:val="16"/>
        </w:rPr>
      </w:pPr>
    </w:p>
    <w:p w:rsidR="00EB3112" w:rsidRPr="00EB3112" w:rsidRDefault="00EB3112" w:rsidP="00EB3112">
      <w:pPr>
        <w:spacing w:line="240" w:lineRule="auto"/>
        <w:ind w:firstLine="0"/>
        <w:rPr>
          <w:sz w:val="24"/>
          <w:szCs w:val="24"/>
        </w:rPr>
      </w:pPr>
      <w:r w:rsidRPr="00EB3112">
        <w:rPr>
          <w:sz w:val="24"/>
          <w:szCs w:val="24"/>
        </w:rPr>
        <w:t xml:space="preserve">Vīza: </w:t>
      </w:r>
      <w:r w:rsidR="000A45D9">
        <w:rPr>
          <w:sz w:val="24"/>
          <w:szCs w:val="24"/>
        </w:rPr>
        <w:t>v</w:t>
      </w:r>
      <w:r w:rsidRPr="00EB3112">
        <w:rPr>
          <w:sz w:val="24"/>
          <w:szCs w:val="24"/>
        </w:rPr>
        <w:t>alsts sekretāra vietā</w:t>
      </w:r>
    </w:p>
    <w:p w:rsidR="00EB3112" w:rsidRPr="00EB3112" w:rsidRDefault="000A45D9" w:rsidP="00EB3112">
      <w:pPr>
        <w:spacing w:line="240" w:lineRule="auto"/>
        <w:ind w:firstLine="0"/>
        <w:rPr>
          <w:sz w:val="24"/>
          <w:szCs w:val="24"/>
        </w:rPr>
      </w:pPr>
      <w:r>
        <w:rPr>
          <w:sz w:val="24"/>
          <w:szCs w:val="24"/>
        </w:rPr>
        <w:t>v</w:t>
      </w:r>
      <w:r w:rsidR="00EB3112" w:rsidRPr="00EB3112">
        <w:rPr>
          <w:sz w:val="24"/>
          <w:szCs w:val="24"/>
        </w:rPr>
        <w:t>alsts sekretāra vietniece</w:t>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r>
      <w:r w:rsidR="00EB3112" w:rsidRPr="00EB3112">
        <w:rPr>
          <w:sz w:val="24"/>
          <w:szCs w:val="24"/>
        </w:rPr>
        <w:tab/>
      </w:r>
      <w:proofErr w:type="spellStart"/>
      <w:r w:rsidR="00EB3112" w:rsidRPr="00EB3112">
        <w:rPr>
          <w:sz w:val="24"/>
          <w:szCs w:val="24"/>
        </w:rPr>
        <w:t>Dž.Innusa</w:t>
      </w:r>
      <w:proofErr w:type="spellEnd"/>
    </w:p>
    <w:p w:rsidR="009E3B9C" w:rsidRPr="009E3B9C" w:rsidRDefault="009E3B9C" w:rsidP="00D90274">
      <w:pPr>
        <w:spacing w:line="240" w:lineRule="auto"/>
        <w:ind w:right="-341" w:firstLine="709"/>
        <w:rPr>
          <w:sz w:val="24"/>
          <w:szCs w:val="24"/>
        </w:rPr>
      </w:pPr>
    </w:p>
    <w:p w:rsidR="00B57405" w:rsidRPr="00D521B0" w:rsidRDefault="00B57405" w:rsidP="00D90274">
      <w:pPr>
        <w:pStyle w:val="Header"/>
        <w:spacing w:line="240" w:lineRule="auto"/>
        <w:ind w:firstLine="0"/>
        <w:rPr>
          <w:sz w:val="22"/>
          <w:lang w:val="lv-LV"/>
        </w:rPr>
      </w:pPr>
    </w:p>
    <w:p w:rsidR="00BF1B85" w:rsidRPr="004F5B81" w:rsidRDefault="00B607EB" w:rsidP="00D90274">
      <w:pPr>
        <w:spacing w:line="240" w:lineRule="auto"/>
        <w:ind w:firstLine="0"/>
        <w:rPr>
          <w:sz w:val="18"/>
          <w:szCs w:val="18"/>
        </w:rPr>
      </w:pPr>
      <w:r>
        <w:rPr>
          <w:sz w:val="18"/>
          <w:szCs w:val="18"/>
        </w:rPr>
        <w:t>11</w:t>
      </w:r>
      <w:r w:rsidR="00553F4A" w:rsidRPr="004F5B81">
        <w:rPr>
          <w:sz w:val="18"/>
          <w:szCs w:val="18"/>
        </w:rPr>
        <w:t>.</w:t>
      </w:r>
      <w:r w:rsidR="00A81DC3">
        <w:rPr>
          <w:sz w:val="18"/>
          <w:szCs w:val="18"/>
        </w:rPr>
        <w:t>05</w:t>
      </w:r>
      <w:r w:rsidR="00967F6C">
        <w:rPr>
          <w:sz w:val="18"/>
          <w:szCs w:val="18"/>
        </w:rPr>
        <w:t>.2017</w:t>
      </w:r>
      <w:r w:rsidR="00D90274" w:rsidRPr="004F5B81">
        <w:rPr>
          <w:sz w:val="18"/>
          <w:szCs w:val="18"/>
        </w:rPr>
        <w:t xml:space="preserve"> 1</w:t>
      </w:r>
      <w:r w:rsidR="00A81DC3">
        <w:rPr>
          <w:sz w:val="18"/>
          <w:szCs w:val="18"/>
        </w:rPr>
        <w:t>6</w:t>
      </w:r>
      <w:r w:rsidR="00C81BC4" w:rsidRPr="004F5B81">
        <w:rPr>
          <w:sz w:val="18"/>
          <w:szCs w:val="18"/>
        </w:rPr>
        <w:t>:</w:t>
      </w:r>
      <w:r w:rsidR="00A81DC3">
        <w:rPr>
          <w:sz w:val="18"/>
          <w:szCs w:val="18"/>
        </w:rPr>
        <w:t>20</w:t>
      </w:r>
    </w:p>
    <w:p w:rsidR="00BF1B85" w:rsidRPr="004F5B81" w:rsidRDefault="00A81DC3" w:rsidP="00D90274">
      <w:pPr>
        <w:spacing w:line="240" w:lineRule="auto"/>
        <w:ind w:firstLine="0"/>
        <w:rPr>
          <w:sz w:val="18"/>
          <w:szCs w:val="18"/>
        </w:rPr>
      </w:pPr>
      <w:r>
        <w:rPr>
          <w:sz w:val="18"/>
          <w:szCs w:val="18"/>
        </w:rPr>
        <w:t>1473</w:t>
      </w:r>
    </w:p>
    <w:p w:rsidR="00BF1B85" w:rsidRPr="004F5B81" w:rsidRDefault="00BF1B85" w:rsidP="00D90274">
      <w:pPr>
        <w:spacing w:line="240" w:lineRule="auto"/>
        <w:ind w:firstLine="0"/>
        <w:rPr>
          <w:sz w:val="18"/>
          <w:szCs w:val="18"/>
        </w:rPr>
      </w:pPr>
      <w:r w:rsidRPr="004F5B81">
        <w:rPr>
          <w:sz w:val="18"/>
          <w:szCs w:val="18"/>
        </w:rPr>
        <w:t>Edgars Ošenieks</w:t>
      </w:r>
    </w:p>
    <w:p w:rsidR="00BF1B85" w:rsidRPr="004F5B81" w:rsidRDefault="00BF1B85" w:rsidP="00D90274">
      <w:pPr>
        <w:spacing w:line="240" w:lineRule="auto"/>
        <w:ind w:firstLine="0"/>
        <w:rPr>
          <w:sz w:val="18"/>
          <w:szCs w:val="18"/>
        </w:rPr>
      </w:pPr>
      <w:r w:rsidRPr="004F5B81">
        <w:rPr>
          <w:sz w:val="18"/>
          <w:szCs w:val="18"/>
        </w:rPr>
        <w:t>67025723</w:t>
      </w:r>
    </w:p>
    <w:p w:rsidR="00281070" w:rsidRPr="004F5B81" w:rsidRDefault="00BF1B85" w:rsidP="00D90274">
      <w:pPr>
        <w:spacing w:line="240" w:lineRule="auto"/>
        <w:ind w:firstLine="0"/>
        <w:rPr>
          <w:sz w:val="18"/>
          <w:szCs w:val="18"/>
        </w:rPr>
      </w:pPr>
      <w:r w:rsidRPr="004F5B81">
        <w:rPr>
          <w:sz w:val="18"/>
          <w:szCs w:val="18"/>
        </w:rPr>
        <w:t>Edgars.Osenieks@csdd.gov.lv</w:t>
      </w:r>
      <w:bookmarkStart w:id="0" w:name="_GoBack"/>
      <w:bookmarkEnd w:id="0"/>
    </w:p>
    <w:sectPr w:rsidR="00281070" w:rsidRPr="004F5B81" w:rsidSect="00B607EB">
      <w:headerReference w:type="default" r:id="rId19"/>
      <w:footerReference w:type="default" r:id="rId20"/>
      <w:footerReference w:type="first" r:id="rId21"/>
      <w:pgSz w:w="11906" w:h="16838"/>
      <w:pgMar w:top="1134" w:right="1134" w:bottom="1134" w:left="1701" w:header="278"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56" w:rsidRDefault="00B01856">
      <w:pPr>
        <w:spacing w:line="240" w:lineRule="auto"/>
      </w:pPr>
      <w:r>
        <w:separator/>
      </w:r>
    </w:p>
  </w:endnote>
  <w:endnote w:type="continuationSeparator" w:id="0">
    <w:p w:rsidR="00B01856" w:rsidRDefault="00B01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Pr="0077138F" w:rsidRDefault="00B607EB" w:rsidP="0077138F">
    <w:pPr>
      <w:tabs>
        <w:tab w:val="center" w:pos="4153"/>
        <w:tab w:val="right" w:pos="8306"/>
      </w:tabs>
      <w:ind w:firstLine="0"/>
      <w:rPr>
        <w:lang w:val="x-none"/>
      </w:rPr>
    </w:pPr>
    <w:r>
      <w:rPr>
        <w:sz w:val="20"/>
        <w:szCs w:val="20"/>
      </w:rPr>
      <w:t>SAMAnot_11</w:t>
    </w:r>
    <w:r w:rsidR="00A81DC3">
      <w:rPr>
        <w:sz w:val="20"/>
        <w:szCs w:val="20"/>
      </w:rPr>
      <w:t>05</w:t>
    </w:r>
    <w:r w:rsidR="00A65BA0">
      <w:rPr>
        <w:sz w:val="20"/>
        <w:szCs w:val="20"/>
      </w:rPr>
      <w:t>17</w:t>
    </w:r>
    <w:r w:rsidR="006A3E29">
      <w:rPr>
        <w:sz w:val="20"/>
        <w:szCs w:val="20"/>
      </w:rPr>
      <w:t>_reg</w:t>
    </w:r>
    <w:r w:rsidR="006A3E29" w:rsidRPr="00281070">
      <w:rPr>
        <w:sz w:val="20"/>
        <w:szCs w:val="20"/>
      </w:rPr>
      <w:t>not; Ministru kabineta noteikumu projekta “Grozījumi Ministru kabineta 20</w:t>
    </w:r>
    <w:r w:rsidR="006A3E29">
      <w:rPr>
        <w:sz w:val="20"/>
        <w:szCs w:val="20"/>
      </w:rPr>
      <w:t>10</w:t>
    </w:r>
    <w:r w:rsidR="006A3E29" w:rsidRPr="00281070">
      <w:rPr>
        <w:sz w:val="20"/>
        <w:szCs w:val="20"/>
      </w:rPr>
      <w:t xml:space="preserve">.gada </w:t>
    </w:r>
    <w:r w:rsidR="006A3E29">
      <w:rPr>
        <w:sz w:val="20"/>
        <w:szCs w:val="20"/>
      </w:rPr>
      <w:t>30</w:t>
    </w:r>
    <w:r w:rsidR="006A3E29" w:rsidRPr="00281070">
      <w:rPr>
        <w:sz w:val="20"/>
        <w:szCs w:val="20"/>
      </w:rPr>
      <w:t>.</w:t>
    </w:r>
    <w:r w:rsidR="006A3E29">
      <w:rPr>
        <w:sz w:val="20"/>
        <w:szCs w:val="20"/>
      </w:rPr>
      <w:t>nov</w:t>
    </w:r>
    <w:r w:rsidR="006A3E29" w:rsidRPr="00281070">
      <w:rPr>
        <w:sz w:val="20"/>
        <w:szCs w:val="20"/>
      </w:rPr>
      <w:t>embra noteikumos Nr.</w:t>
    </w:r>
    <w:r w:rsidR="006A3E29">
      <w:rPr>
        <w:sz w:val="20"/>
        <w:szCs w:val="20"/>
      </w:rPr>
      <w:t>1080</w:t>
    </w:r>
    <w:r w:rsidR="006A3E29" w:rsidRPr="00281070">
      <w:rPr>
        <w:sz w:val="20"/>
        <w:szCs w:val="20"/>
      </w:rPr>
      <w:t xml:space="preserve"> „Transportlīdzekļu </w:t>
    </w:r>
    <w:r w:rsidR="006A3E29">
      <w:rPr>
        <w:sz w:val="20"/>
        <w:szCs w:val="20"/>
      </w:rPr>
      <w:t>reģistrācij</w:t>
    </w:r>
    <w:r w:rsidR="006A3E29" w:rsidRPr="00281070">
      <w:rPr>
        <w:sz w:val="20"/>
        <w:szCs w:val="20"/>
      </w:rPr>
      <w:t>as noteikumi”” sākotnējās ietekmes novērtējuma ziņojums (anotācija)</w:t>
    </w:r>
  </w:p>
  <w:p w:rsidR="006A3E29" w:rsidRDefault="006A3E29"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B607EB" w:rsidP="00281070">
    <w:pPr>
      <w:pStyle w:val="Footer"/>
      <w:ind w:firstLine="0"/>
    </w:pPr>
    <w:r>
      <w:rPr>
        <w:sz w:val="20"/>
        <w:szCs w:val="20"/>
        <w:lang w:val="lv-LV"/>
      </w:rPr>
      <w:t>SAMAnot_11</w:t>
    </w:r>
    <w:r w:rsidR="00A81DC3">
      <w:rPr>
        <w:sz w:val="20"/>
        <w:szCs w:val="20"/>
        <w:lang w:val="lv-LV"/>
      </w:rPr>
      <w:t>05</w:t>
    </w:r>
    <w:r w:rsidR="00A65BA0">
      <w:rPr>
        <w:sz w:val="20"/>
        <w:szCs w:val="20"/>
        <w:lang w:val="lv-LV"/>
      </w:rPr>
      <w:t>17</w:t>
    </w:r>
    <w:r w:rsidR="006A3E29">
      <w:rPr>
        <w:sz w:val="20"/>
        <w:szCs w:val="20"/>
        <w:lang w:val="lv-LV"/>
      </w:rPr>
      <w:t>_reg</w:t>
    </w:r>
    <w:r w:rsidR="006A3E29" w:rsidRPr="00281070">
      <w:rPr>
        <w:sz w:val="20"/>
        <w:szCs w:val="20"/>
        <w:lang w:val="lv-LV"/>
      </w:rPr>
      <w:t>not; Ministru kabineta noteikumu projekta “Grozījumi Ministru kabineta 20</w:t>
    </w:r>
    <w:r w:rsidR="006A3E29">
      <w:rPr>
        <w:sz w:val="20"/>
        <w:szCs w:val="20"/>
        <w:lang w:val="lv-LV"/>
      </w:rPr>
      <w:t>10</w:t>
    </w:r>
    <w:r w:rsidR="006A3E29" w:rsidRPr="00281070">
      <w:rPr>
        <w:sz w:val="20"/>
        <w:szCs w:val="20"/>
        <w:lang w:val="lv-LV"/>
      </w:rPr>
      <w:t xml:space="preserve">.gada </w:t>
    </w:r>
    <w:r w:rsidR="006A3E29">
      <w:rPr>
        <w:sz w:val="20"/>
        <w:szCs w:val="20"/>
        <w:lang w:val="lv-LV"/>
      </w:rPr>
      <w:t>30</w:t>
    </w:r>
    <w:r w:rsidR="006A3E29" w:rsidRPr="00281070">
      <w:rPr>
        <w:sz w:val="20"/>
        <w:szCs w:val="20"/>
        <w:lang w:val="lv-LV"/>
      </w:rPr>
      <w:t>.</w:t>
    </w:r>
    <w:r w:rsidR="006A3E29">
      <w:rPr>
        <w:sz w:val="20"/>
        <w:szCs w:val="20"/>
        <w:lang w:val="lv-LV"/>
      </w:rPr>
      <w:t>nov</w:t>
    </w:r>
    <w:r w:rsidR="006A3E29" w:rsidRPr="00281070">
      <w:rPr>
        <w:sz w:val="20"/>
        <w:szCs w:val="20"/>
        <w:lang w:val="lv-LV"/>
      </w:rPr>
      <w:t>embra noteikumos Nr.</w:t>
    </w:r>
    <w:r w:rsidR="006A3E29">
      <w:rPr>
        <w:sz w:val="20"/>
        <w:szCs w:val="20"/>
        <w:lang w:val="lv-LV"/>
      </w:rPr>
      <w:t>1080</w:t>
    </w:r>
    <w:r w:rsidR="006A3E29" w:rsidRPr="00281070">
      <w:rPr>
        <w:sz w:val="20"/>
        <w:szCs w:val="20"/>
        <w:lang w:val="lv-LV"/>
      </w:rPr>
      <w:t xml:space="preserve"> „Transportlīdzekļu </w:t>
    </w:r>
    <w:r w:rsidR="006A3E29">
      <w:rPr>
        <w:sz w:val="20"/>
        <w:szCs w:val="20"/>
        <w:lang w:val="lv-LV"/>
      </w:rPr>
      <w:t>reģistrācij</w:t>
    </w:r>
    <w:r w:rsidR="006A3E29" w:rsidRPr="00281070">
      <w:rPr>
        <w:sz w:val="20"/>
        <w:szCs w:val="20"/>
        <w:lang w:val="lv-LV"/>
      </w:rPr>
      <w:t>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56" w:rsidRDefault="00B01856">
      <w:pPr>
        <w:spacing w:line="240" w:lineRule="auto"/>
      </w:pPr>
      <w:r>
        <w:separator/>
      </w:r>
    </w:p>
  </w:footnote>
  <w:footnote w:type="continuationSeparator" w:id="0">
    <w:p w:rsidR="00B01856" w:rsidRDefault="00B018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6A3E29" w:rsidP="009F0183">
    <w:pPr>
      <w:pStyle w:val="Header"/>
      <w:ind w:firstLine="0"/>
      <w:jc w:val="center"/>
    </w:pPr>
    <w:r>
      <w:fldChar w:fldCharType="begin"/>
    </w:r>
    <w:r>
      <w:instrText xml:space="preserve"> PAGE   \* MERGEFORMAT </w:instrText>
    </w:r>
    <w:r>
      <w:fldChar w:fldCharType="separate"/>
    </w:r>
    <w:r w:rsidR="00597D18">
      <w:rPr>
        <w:noProof/>
      </w:rPr>
      <w:t>6</w:t>
    </w:r>
    <w:r>
      <w:fldChar w:fldCharType="end"/>
    </w:r>
  </w:p>
  <w:p w:rsidR="006A3E29" w:rsidRDefault="006A3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02A8E"/>
    <w:rsid w:val="000357BE"/>
    <w:rsid w:val="00035E6A"/>
    <w:rsid w:val="0004054E"/>
    <w:rsid w:val="00041478"/>
    <w:rsid w:val="00042CBD"/>
    <w:rsid w:val="00057FA2"/>
    <w:rsid w:val="00061DCB"/>
    <w:rsid w:val="00062AC4"/>
    <w:rsid w:val="00065597"/>
    <w:rsid w:val="00076A41"/>
    <w:rsid w:val="000A445E"/>
    <w:rsid w:val="000A45D9"/>
    <w:rsid w:val="000A6878"/>
    <w:rsid w:val="000C3346"/>
    <w:rsid w:val="000C4C54"/>
    <w:rsid w:val="000D7548"/>
    <w:rsid w:val="000E384E"/>
    <w:rsid w:val="000F4CC2"/>
    <w:rsid w:val="0010204A"/>
    <w:rsid w:val="00120A37"/>
    <w:rsid w:val="00126C4C"/>
    <w:rsid w:val="00147E1D"/>
    <w:rsid w:val="00150669"/>
    <w:rsid w:val="00160DB4"/>
    <w:rsid w:val="0017531D"/>
    <w:rsid w:val="00176C84"/>
    <w:rsid w:val="00180736"/>
    <w:rsid w:val="001926F0"/>
    <w:rsid w:val="001A0521"/>
    <w:rsid w:val="001A6C87"/>
    <w:rsid w:val="001C2C47"/>
    <w:rsid w:val="001E7948"/>
    <w:rsid w:val="00205C2C"/>
    <w:rsid w:val="00216758"/>
    <w:rsid w:val="002171D5"/>
    <w:rsid w:val="00224842"/>
    <w:rsid w:val="00233F4B"/>
    <w:rsid w:val="00234ABE"/>
    <w:rsid w:val="0023776E"/>
    <w:rsid w:val="00242F29"/>
    <w:rsid w:val="0025040C"/>
    <w:rsid w:val="0026368D"/>
    <w:rsid w:val="00281070"/>
    <w:rsid w:val="002811B3"/>
    <w:rsid w:val="00294F02"/>
    <w:rsid w:val="002A2D07"/>
    <w:rsid w:val="002A6C12"/>
    <w:rsid w:val="002B34DA"/>
    <w:rsid w:val="002B45F3"/>
    <w:rsid w:val="002B6633"/>
    <w:rsid w:val="002D32E1"/>
    <w:rsid w:val="002D79DB"/>
    <w:rsid w:val="00314A78"/>
    <w:rsid w:val="00322908"/>
    <w:rsid w:val="003236B0"/>
    <w:rsid w:val="00323DBC"/>
    <w:rsid w:val="00325C8C"/>
    <w:rsid w:val="003336C8"/>
    <w:rsid w:val="003373D7"/>
    <w:rsid w:val="0034013D"/>
    <w:rsid w:val="003576C3"/>
    <w:rsid w:val="00382AC4"/>
    <w:rsid w:val="003838F3"/>
    <w:rsid w:val="0039160F"/>
    <w:rsid w:val="003919F2"/>
    <w:rsid w:val="00392E7C"/>
    <w:rsid w:val="003B3A6B"/>
    <w:rsid w:val="003B3FCD"/>
    <w:rsid w:val="003C1081"/>
    <w:rsid w:val="003C7F4D"/>
    <w:rsid w:val="003D6E53"/>
    <w:rsid w:val="003F5FBD"/>
    <w:rsid w:val="003F6EC1"/>
    <w:rsid w:val="004113E1"/>
    <w:rsid w:val="00411C93"/>
    <w:rsid w:val="00412065"/>
    <w:rsid w:val="0042304A"/>
    <w:rsid w:val="00427590"/>
    <w:rsid w:val="00440F04"/>
    <w:rsid w:val="00443DC1"/>
    <w:rsid w:val="00450330"/>
    <w:rsid w:val="00452AD8"/>
    <w:rsid w:val="00477756"/>
    <w:rsid w:val="00493641"/>
    <w:rsid w:val="00496CAA"/>
    <w:rsid w:val="004A0803"/>
    <w:rsid w:val="004D4F2E"/>
    <w:rsid w:val="004E6D57"/>
    <w:rsid w:val="004F5B81"/>
    <w:rsid w:val="004F778E"/>
    <w:rsid w:val="005036C4"/>
    <w:rsid w:val="00505323"/>
    <w:rsid w:val="00515704"/>
    <w:rsid w:val="005227D6"/>
    <w:rsid w:val="00522E90"/>
    <w:rsid w:val="005247F6"/>
    <w:rsid w:val="0053418C"/>
    <w:rsid w:val="00537673"/>
    <w:rsid w:val="00551772"/>
    <w:rsid w:val="00553F4A"/>
    <w:rsid w:val="005560F1"/>
    <w:rsid w:val="00573155"/>
    <w:rsid w:val="00573443"/>
    <w:rsid w:val="00583189"/>
    <w:rsid w:val="0059046E"/>
    <w:rsid w:val="005924F2"/>
    <w:rsid w:val="0059615D"/>
    <w:rsid w:val="00597D18"/>
    <w:rsid w:val="005B10FC"/>
    <w:rsid w:val="005D17D2"/>
    <w:rsid w:val="005F6670"/>
    <w:rsid w:val="00601B3E"/>
    <w:rsid w:val="006137B2"/>
    <w:rsid w:val="006147E3"/>
    <w:rsid w:val="0061769D"/>
    <w:rsid w:val="00624909"/>
    <w:rsid w:val="00634A14"/>
    <w:rsid w:val="00635CF8"/>
    <w:rsid w:val="00642717"/>
    <w:rsid w:val="006466C7"/>
    <w:rsid w:val="00665FBA"/>
    <w:rsid w:val="00666607"/>
    <w:rsid w:val="00667769"/>
    <w:rsid w:val="00682737"/>
    <w:rsid w:val="00687344"/>
    <w:rsid w:val="00687D1D"/>
    <w:rsid w:val="00691132"/>
    <w:rsid w:val="00691184"/>
    <w:rsid w:val="00691D00"/>
    <w:rsid w:val="00692791"/>
    <w:rsid w:val="00694150"/>
    <w:rsid w:val="006946EC"/>
    <w:rsid w:val="006951CB"/>
    <w:rsid w:val="006A3E29"/>
    <w:rsid w:val="006A6D37"/>
    <w:rsid w:val="006C4580"/>
    <w:rsid w:val="006E06E3"/>
    <w:rsid w:val="006E2785"/>
    <w:rsid w:val="006E38B5"/>
    <w:rsid w:val="006E47BA"/>
    <w:rsid w:val="00700EF1"/>
    <w:rsid w:val="007040D8"/>
    <w:rsid w:val="00706ABE"/>
    <w:rsid w:val="007172BA"/>
    <w:rsid w:val="007347AE"/>
    <w:rsid w:val="00736D11"/>
    <w:rsid w:val="00742C40"/>
    <w:rsid w:val="0075143F"/>
    <w:rsid w:val="00763372"/>
    <w:rsid w:val="00767252"/>
    <w:rsid w:val="0077138F"/>
    <w:rsid w:val="007719E4"/>
    <w:rsid w:val="00772142"/>
    <w:rsid w:val="007814DE"/>
    <w:rsid w:val="00785FB2"/>
    <w:rsid w:val="0079035A"/>
    <w:rsid w:val="007931AC"/>
    <w:rsid w:val="007C2065"/>
    <w:rsid w:val="007C57A4"/>
    <w:rsid w:val="007D0B71"/>
    <w:rsid w:val="007E1B23"/>
    <w:rsid w:val="007E37AA"/>
    <w:rsid w:val="007F2AAB"/>
    <w:rsid w:val="00820D80"/>
    <w:rsid w:val="008352D1"/>
    <w:rsid w:val="008626AF"/>
    <w:rsid w:val="00863196"/>
    <w:rsid w:val="008655E4"/>
    <w:rsid w:val="008666E4"/>
    <w:rsid w:val="00877DEE"/>
    <w:rsid w:val="00877FB6"/>
    <w:rsid w:val="008A3CFA"/>
    <w:rsid w:val="008C232F"/>
    <w:rsid w:val="008C4295"/>
    <w:rsid w:val="008E78FD"/>
    <w:rsid w:val="008F6BE2"/>
    <w:rsid w:val="009111D1"/>
    <w:rsid w:val="009339A5"/>
    <w:rsid w:val="00943B95"/>
    <w:rsid w:val="0094766E"/>
    <w:rsid w:val="0095094F"/>
    <w:rsid w:val="0095791E"/>
    <w:rsid w:val="00961302"/>
    <w:rsid w:val="009676FF"/>
    <w:rsid w:val="00967F6C"/>
    <w:rsid w:val="00973E8A"/>
    <w:rsid w:val="00977481"/>
    <w:rsid w:val="0098092A"/>
    <w:rsid w:val="00994762"/>
    <w:rsid w:val="00997156"/>
    <w:rsid w:val="009977D7"/>
    <w:rsid w:val="009A1180"/>
    <w:rsid w:val="009A3274"/>
    <w:rsid w:val="009A3CF9"/>
    <w:rsid w:val="009A426C"/>
    <w:rsid w:val="009A5AFD"/>
    <w:rsid w:val="009C295B"/>
    <w:rsid w:val="009C6E71"/>
    <w:rsid w:val="009D3DC5"/>
    <w:rsid w:val="009E3B9C"/>
    <w:rsid w:val="009E4FE9"/>
    <w:rsid w:val="009F0183"/>
    <w:rsid w:val="009F42E6"/>
    <w:rsid w:val="00A06571"/>
    <w:rsid w:val="00A07EF6"/>
    <w:rsid w:val="00A176F1"/>
    <w:rsid w:val="00A215E7"/>
    <w:rsid w:val="00A228CC"/>
    <w:rsid w:val="00A230AC"/>
    <w:rsid w:val="00A235B5"/>
    <w:rsid w:val="00A2617A"/>
    <w:rsid w:val="00A47454"/>
    <w:rsid w:val="00A57441"/>
    <w:rsid w:val="00A6545D"/>
    <w:rsid w:val="00A65BA0"/>
    <w:rsid w:val="00A71C2B"/>
    <w:rsid w:val="00A81D9B"/>
    <w:rsid w:val="00A81DC3"/>
    <w:rsid w:val="00A87916"/>
    <w:rsid w:val="00A87D31"/>
    <w:rsid w:val="00A90019"/>
    <w:rsid w:val="00AA42CB"/>
    <w:rsid w:val="00AA491A"/>
    <w:rsid w:val="00AC53B6"/>
    <w:rsid w:val="00AD2890"/>
    <w:rsid w:val="00AE1869"/>
    <w:rsid w:val="00AE49A3"/>
    <w:rsid w:val="00AF1857"/>
    <w:rsid w:val="00AF40ED"/>
    <w:rsid w:val="00AF7786"/>
    <w:rsid w:val="00B00FF3"/>
    <w:rsid w:val="00B01856"/>
    <w:rsid w:val="00B0515A"/>
    <w:rsid w:val="00B24250"/>
    <w:rsid w:val="00B32EED"/>
    <w:rsid w:val="00B37009"/>
    <w:rsid w:val="00B57405"/>
    <w:rsid w:val="00B603A6"/>
    <w:rsid w:val="00B607EB"/>
    <w:rsid w:val="00B645FE"/>
    <w:rsid w:val="00B704E7"/>
    <w:rsid w:val="00B71182"/>
    <w:rsid w:val="00B72BCF"/>
    <w:rsid w:val="00B73480"/>
    <w:rsid w:val="00B73698"/>
    <w:rsid w:val="00B76D74"/>
    <w:rsid w:val="00B838A3"/>
    <w:rsid w:val="00B910B9"/>
    <w:rsid w:val="00B920F6"/>
    <w:rsid w:val="00BA60D6"/>
    <w:rsid w:val="00BB79C7"/>
    <w:rsid w:val="00BD5B7A"/>
    <w:rsid w:val="00BF1B85"/>
    <w:rsid w:val="00BF4B15"/>
    <w:rsid w:val="00C23333"/>
    <w:rsid w:val="00C23A50"/>
    <w:rsid w:val="00C31594"/>
    <w:rsid w:val="00C31818"/>
    <w:rsid w:val="00C47C6E"/>
    <w:rsid w:val="00C54B0F"/>
    <w:rsid w:val="00C67A86"/>
    <w:rsid w:val="00C77464"/>
    <w:rsid w:val="00C80971"/>
    <w:rsid w:val="00C81BC4"/>
    <w:rsid w:val="00C838DA"/>
    <w:rsid w:val="00CB2D16"/>
    <w:rsid w:val="00CB60FA"/>
    <w:rsid w:val="00CC3C15"/>
    <w:rsid w:val="00CD671B"/>
    <w:rsid w:val="00CE2D9A"/>
    <w:rsid w:val="00D01A43"/>
    <w:rsid w:val="00D05D98"/>
    <w:rsid w:val="00D27C1C"/>
    <w:rsid w:val="00D334EB"/>
    <w:rsid w:val="00D4560C"/>
    <w:rsid w:val="00D521B0"/>
    <w:rsid w:val="00D53693"/>
    <w:rsid w:val="00D55FE8"/>
    <w:rsid w:val="00D65DFE"/>
    <w:rsid w:val="00D707FC"/>
    <w:rsid w:val="00D70E6F"/>
    <w:rsid w:val="00D7275F"/>
    <w:rsid w:val="00D8633D"/>
    <w:rsid w:val="00D87D2E"/>
    <w:rsid w:val="00D90274"/>
    <w:rsid w:val="00D93F71"/>
    <w:rsid w:val="00DA73A7"/>
    <w:rsid w:val="00DC4A8C"/>
    <w:rsid w:val="00DD504C"/>
    <w:rsid w:val="00DD7F3B"/>
    <w:rsid w:val="00DF5236"/>
    <w:rsid w:val="00DF5C49"/>
    <w:rsid w:val="00E04958"/>
    <w:rsid w:val="00E1149B"/>
    <w:rsid w:val="00E17C25"/>
    <w:rsid w:val="00E25BA1"/>
    <w:rsid w:val="00E321F9"/>
    <w:rsid w:val="00E749E8"/>
    <w:rsid w:val="00E95E0E"/>
    <w:rsid w:val="00E966E7"/>
    <w:rsid w:val="00EA6A36"/>
    <w:rsid w:val="00EB3112"/>
    <w:rsid w:val="00EB4AED"/>
    <w:rsid w:val="00EB5D33"/>
    <w:rsid w:val="00EB6441"/>
    <w:rsid w:val="00ED5AD9"/>
    <w:rsid w:val="00EE57CA"/>
    <w:rsid w:val="00F037DE"/>
    <w:rsid w:val="00F051C7"/>
    <w:rsid w:val="00F07E95"/>
    <w:rsid w:val="00F24732"/>
    <w:rsid w:val="00F356C7"/>
    <w:rsid w:val="00F45EC7"/>
    <w:rsid w:val="00F46BF8"/>
    <w:rsid w:val="00F53691"/>
    <w:rsid w:val="00F56F5B"/>
    <w:rsid w:val="00F639B6"/>
    <w:rsid w:val="00F70FC4"/>
    <w:rsid w:val="00F72986"/>
    <w:rsid w:val="00F75F5C"/>
    <w:rsid w:val="00F814F4"/>
    <w:rsid w:val="00F94ADA"/>
    <w:rsid w:val="00FA4BA6"/>
    <w:rsid w:val="00FB09FC"/>
    <w:rsid w:val="00FB66F1"/>
    <w:rsid w:val="00FD04D9"/>
    <w:rsid w:val="00FD653C"/>
    <w:rsid w:val="00FD72B0"/>
    <w:rsid w:val="00FE60B6"/>
    <w:rsid w:val="00FE74F5"/>
    <w:rsid w:val="00FF126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paragraph" w:styleId="BalloonText">
    <w:name w:val="Balloon Text"/>
    <w:basedOn w:val="Normal"/>
    <w:link w:val="BalloonTextChar"/>
    <w:uiPriority w:val="99"/>
    <w:semiHidden/>
    <w:unhideWhenUsed/>
    <w:rsid w:val="001506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69"/>
    <w:rPr>
      <w:rFonts w:ascii="Tahoma" w:hAnsi="Tahoma" w:cs="Tahoma"/>
      <w:sz w:val="16"/>
      <w:szCs w:val="16"/>
      <w:lang w:eastAsia="en-US"/>
    </w:rPr>
  </w:style>
  <w:style w:type="character" w:styleId="CommentReference">
    <w:name w:val="annotation reference"/>
    <w:basedOn w:val="DefaultParagraphFont"/>
    <w:uiPriority w:val="99"/>
    <w:semiHidden/>
    <w:unhideWhenUsed/>
    <w:rsid w:val="00877FB6"/>
    <w:rPr>
      <w:sz w:val="16"/>
      <w:szCs w:val="16"/>
    </w:rPr>
  </w:style>
  <w:style w:type="paragraph" w:styleId="CommentText">
    <w:name w:val="annotation text"/>
    <w:basedOn w:val="Normal"/>
    <w:link w:val="CommentTextChar"/>
    <w:uiPriority w:val="99"/>
    <w:semiHidden/>
    <w:unhideWhenUsed/>
    <w:rsid w:val="00877FB6"/>
    <w:pPr>
      <w:spacing w:line="240" w:lineRule="auto"/>
    </w:pPr>
    <w:rPr>
      <w:sz w:val="20"/>
      <w:szCs w:val="20"/>
    </w:rPr>
  </w:style>
  <w:style w:type="character" w:customStyle="1" w:styleId="CommentTextChar">
    <w:name w:val="Comment Text Char"/>
    <w:basedOn w:val="DefaultParagraphFont"/>
    <w:link w:val="CommentText"/>
    <w:uiPriority w:val="99"/>
    <w:semiHidden/>
    <w:rsid w:val="00877FB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77FB6"/>
    <w:rPr>
      <w:b/>
      <w:bCs/>
    </w:rPr>
  </w:style>
  <w:style w:type="character" w:customStyle="1" w:styleId="CommentSubjectChar">
    <w:name w:val="Comment Subject Char"/>
    <w:basedOn w:val="CommentTextChar"/>
    <w:link w:val="CommentSubject"/>
    <w:uiPriority w:val="99"/>
    <w:semiHidden/>
    <w:rsid w:val="00877FB6"/>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paragraph" w:styleId="BalloonText">
    <w:name w:val="Balloon Text"/>
    <w:basedOn w:val="Normal"/>
    <w:link w:val="BalloonTextChar"/>
    <w:uiPriority w:val="99"/>
    <w:semiHidden/>
    <w:unhideWhenUsed/>
    <w:rsid w:val="001506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69"/>
    <w:rPr>
      <w:rFonts w:ascii="Tahoma" w:hAnsi="Tahoma" w:cs="Tahoma"/>
      <w:sz w:val="16"/>
      <w:szCs w:val="16"/>
      <w:lang w:eastAsia="en-US"/>
    </w:rPr>
  </w:style>
  <w:style w:type="character" w:styleId="CommentReference">
    <w:name w:val="annotation reference"/>
    <w:basedOn w:val="DefaultParagraphFont"/>
    <w:uiPriority w:val="99"/>
    <w:semiHidden/>
    <w:unhideWhenUsed/>
    <w:rsid w:val="00877FB6"/>
    <w:rPr>
      <w:sz w:val="16"/>
      <w:szCs w:val="16"/>
    </w:rPr>
  </w:style>
  <w:style w:type="paragraph" w:styleId="CommentText">
    <w:name w:val="annotation text"/>
    <w:basedOn w:val="Normal"/>
    <w:link w:val="CommentTextChar"/>
    <w:uiPriority w:val="99"/>
    <w:semiHidden/>
    <w:unhideWhenUsed/>
    <w:rsid w:val="00877FB6"/>
    <w:pPr>
      <w:spacing w:line="240" w:lineRule="auto"/>
    </w:pPr>
    <w:rPr>
      <w:sz w:val="20"/>
      <w:szCs w:val="20"/>
    </w:rPr>
  </w:style>
  <w:style w:type="character" w:customStyle="1" w:styleId="CommentTextChar">
    <w:name w:val="Comment Text Char"/>
    <w:basedOn w:val="DefaultParagraphFont"/>
    <w:link w:val="CommentText"/>
    <w:uiPriority w:val="99"/>
    <w:semiHidden/>
    <w:rsid w:val="00877FB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77FB6"/>
    <w:rPr>
      <w:b/>
      <w:bCs/>
    </w:rPr>
  </w:style>
  <w:style w:type="character" w:customStyle="1" w:styleId="CommentSubjectChar">
    <w:name w:val="Comment Subject Char"/>
    <w:basedOn w:val="CommentTextChar"/>
    <w:link w:val="CommentSubject"/>
    <w:uiPriority w:val="99"/>
    <w:semiHidden/>
    <w:rsid w:val="00877FB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12">
      <w:bodyDiv w:val="1"/>
      <w:marLeft w:val="0"/>
      <w:marRight w:val="0"/>
      <w:marTop w:val="0"/>
      <w:marBottom w:val="0"/>
      <w:divBdr>
        <w:top w:val="none" w:sz="0" w:space="0" w:color="auto"/>
        <w:left w:val="none" w:sz="0" w:space="0" w:color="auto"/>
        <w:bottom w:val="none" w:sz="0" w:space="0" w:color="auto"/>
        <w:right w:val="none" w:sz="0" w:space="0" w:color="auto"/>
      </w:divBdr>
      <w:divsChild>
        <w:div w:id="1174957497">
          <w:marLeft w:val="0"/>
          <w:marRight w:val="0"/>
          <w:marTop w:val="0"/>
          <w:marBottom w:val="0"/>
          <w:divBdr>
            <w:top w:val="none" w:sz="0" w:space="0" w:color="auto"/>
            <w:left w:val="none" w:sz="0" w:space="0" w:color="auto"/>
            <w:bottom w:val="none" w:sz="0" w:space="0" w:color="auto"/>
            <w:right w:val="none" w:sz="0" w:space="0" w:color="auto"/>
          </w:divBdr>
          <w:divsChild>
            <w:div w:id="1901213171">
              <w:marLeft w:val="0"/>
              <w:marRight w:val="0"/>
              <w:marTop w:val="0"/>
              <w:marBottom w:val="0"/>
              <w:divBdr>
                <w:top w:val="none" w:sz="0" w:space="0" w:color="auto"/>
                <w:left w:val="none" w:sz="0" w:space="0" w:color="auto"/>
                <w:bottom w:val="none" w:sz="0" w:space="0" w:color="auto"/>
                <w:right w:val="none" w:sz="0" w:space="0" w:color="auto"/>
              </w:divBdr>
              <w:divsChild>
                <w:div w:id="383137395">
                  <w:marLeft w:val="0"/>
                  <w:marRight w:val="0"/>
                  <w:marTop w:val="0"/>
                  <w:marBottom w:val="0"/>
                  <w:divBdr>
                    <w:top w:val="none" w:sz="0" w:space="0" w:color="auto"/>
                    <w:left w:val="none" w:sz="0" w:space="0" w:color="auto"/>
                    <w:bottom w:val="none" w:sz="0" w:space="0" w:color="auto"/>
                    <w:right w:val="none" w:sz="0" w:space="0" w:color="auto"/>
                  </w:divBdr>
                  <w:divsChild>
                    <w:div w:id="2006667851">
                      <w:marLeft w:val="0"/>
                      <w:marRight w:val="0"/>
                      <w:marTop w:val="0"/>
                      <w:marBottom w:val="0"/>
                      <w:divBdr>
                        <w:top w:val="none" w:sz="0" w:space="0" w:color="auto"/>
                        <w:left w:val="none" w:sz="0" w:space="0" w:color="auto"/>
                        <w:bottom w:val="none" w:sz="0" w:space="0" w:color="auto"/>
                        <w:right w:val="none" w:sz="0" w:space="0" w:color="auto"/>
                      </w:divBdr>
                      <w:divsChild>
                        <w:div w:id="1296831656">
                          <w:marLeft w:val="0"/>
                          <w:marRight w:val="0"/>
                          <w:marTop w:val="0"/>
                          <w:marBottom w:val="0"/>
                          <w:divBdr>
                            <w:top w:val="none" w:sz="0" w:space="0" w:color="auto"/>
                            <w:left w:val="none" w:sz="0" w:space="0" w:color="auto"/>
                            <w:bottom w:val="none" w:sz="0" w:space="0" w:color="auto"/>
                            <w:right w:val="none" w:sz="0" w:space="0" w:color="auto"/>
                          </w:divBdr>
                          <w:divsChild>
                            <w:div w:id="5003882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dir/2003/127/oj/?locale=LV" TargetMode="External"/><Relationship Id="rId18" Type="http://schemas.openxmlformats.org/officeDocument/2006/relationships/hyperlink" Target="http://eur-lex.europa.eu/eli/dir/1999/37/oj/?locale=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ur-lex.europa.eu/eli/dir/1999/37/oj/?locale=LV" TargetMode="External"/><Relationship Id="rId17" Type="http://schemas.openxmlformats.org/officeDocument/2006/relationships/hyperlink" Target="http://eur-lex.europa.eu/eli/dir/2003/127/oj/?locale=LV" TargetMode="External"/><Relationship Id="rId2" Type="http://schemas.openxmlformats.org/officeDocument/2006/relationships/numbering" Target="numbering.xml"/><Relationship Id="rId16" Type="http://schemas.openxmlformats.org/officeDocument/2006/relationships/hyperlink" Target="http://eur-lex.europa.eu/eli/dir/1999/37/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dir/2003/127/oj/?locale=LV" TargetMode="External"/><Relationship Id="rId5" Type="http://schemas.openxmlformats.org/officeDocument/2006/relationships/settings" Target="settings.xml"/><Relationship Id="rId15" Type="http://schemas.openxmlformats.org/officeDocument/2006/relationships/hyperlink" Target="http://eur-lex.europa.eu/eli/dir/2003/127/oj/?locale=LV" TargetMode="External"/><Relationship Id="rId23" Type="http://schemas.openxmlformats.org/officeDocument/2006/relationships/theme" Target="theme/theme1.xml"/><Relationship Id="rId10" Type="http://schemas.openxmlformats.org/officeDocument/2006/relationships/hyperlink" Target="http://eur-lex.europa.eu/eli/dir/1999/37/oj/?locale=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dir/2003/127/oj/?locale=LV" TargetMode="External"/><Relationship Id="rId14" Type="http://schemas.openxmlformats.org/officeDocument/2006/relationships/hyperlink" Target="http://eur-lex.europa.eu/eli/dir/1999/37/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0C4A-DB6A-450E-85DB-BFF53FBA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8377</Words>
  <Characters>4775</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30.novembra noteikumos Nr.1080 „Transportlīdzekļu reģistrācijas noteikumi” sākotnējās ietekmes novērtējuma ziņojums (anotācija)</vt:lpstr>
      <vt:lpstr/>
    </vt:vector>
  </TitlesOfParts>
  <Company>CSDD</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Nr.1080 „Transportlīdzekļu reģistrācijas noteikumi” sākotnējās ietekmes novērtējuma ziņojums (anotācija)</dc:title>
  <dc:creator>Edgars Ošenieks</dc:creator>
  <cp:lastModifiedBy>Lauris Miķelsons</cp:lastModifiedBy>
  <cp:revision>12</cp:revision>
  <dcterms:created xsi:type="dcterms:W3CDTF">2017-05-09T11:39:00Z</dcterms:created>
  <dcterms:modified xsi:type="dcterms:W3CDTF">2017-05-12T08:00:00Z</dcterms:modified>
</cp:coreProperties>
</file>