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C3B5" w14:textId="77777777" w:rsidR="00F80AF2" w:rsidRPr="008A153E" w:rsidRDefault="00F80AF2" w:rsidP="00AA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"</w:t>
      </w:r>
      <w:r w:rsidRPr="008A15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8044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80A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Oficiālās elektroniskās adreses likumā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8A153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5432D40A" w14:textId="77777777" w:rsidR="00F80AF2" w:rsidRDefault="00F80AF2" w:rsidP="00F80AF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551"/>
        <w:gridCol w:w="6123"/>
      </w:tblGrid>
      <w:tr w:rsidR="00F80AF2" w:rsidRPr="008A153E" w14:paraId="5FC99330" w14:textId="77777777" w:rsidTr="00450120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D62F1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80AF2" w:rsidRPr="008A153E" w14:paraId="4AF76E32" w14:textId="77777777" w:rsidTr="00450120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077E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475C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6B76C" w14:textId="7A54E058" w:rsidR="00F80AF2" w:rsidRPr="008A153E" w:rsidRDefault="00F80AF2" w:rsidP="006D6561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"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C61B7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AF2">
              <w:rPr>
                <w:rFonts w:ascii="Times New Roman" w:hAnsi="Times New Roman"/>
                <w:sz w:val="24"/>
                <w:szCs w:val="24"/>
              </w:rPr>
              <w:t>Oficiālās elektroniskās adreses likumā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(turpmāk – Likumprojekts) izstrādāts, pamatojoties uz Ministru kabineta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februāra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sēd</w:t>
            </w:r>
            <w:r>
              <w:rPr>
                <w:rFonts w:ascii="Times New Roman" w:hAnsi="Times New Roman"/>
                <w:sz w:val="24"/>
                <w:szCs w:val="24"/>
              </w:rPr>
              <w:t>es protokola Nr. 7 28. § 2. 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>punkt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8A153E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374988">
              <w:rPr>
                <w:rFonts w:ascii="Times New Roman" w:hAnsi="Times New Roman"/>
                <w:sz w:val="24"/>
                <w:szCs w:val="24"/>
              </w:rPr>
              <w:t>edzēto uzdevumu</w:t>
            </w:r>
            <w:r w:rsidR="002D1769">
              <w:rPr>
                <w:rFonts w:ascii="Times New Roman" w:hAnsi="Times New Roman"/>
                <w:sz w:val="24"/>
                <w:szCs w:val="24"/>
              </w:rPr>
              <w:t xml:space="preserve">, kā arī šobrīd </w:t>
            </w:r>
            <w:r w:rsidR="002D1769" w:rsidRPr="002D1769">
              <w:rPr>
                <w:rFonts w:ascii="Times New Roman" w:hAnsi="Times New Roman"/>
                <w:sz w:val="24"/>
                <w:szCs w:val="24"/>
              </w:rPr>
              <w:t>Vides aizsardzības un reģionālās attīstības ministrij</w:t>
            </w:r>
            <w:r w:rsidR="002D1769">
              <w:rPr>
                <w:rFonts w:ascii="Times New Roman" w:hAnsi="Times New Roman"/>
                <w:sz w:val="24"/>
                <w:szCs w:val="24"/>
              </w:rPr>
              <w:t>ā</w:t>
            </w:r>
            <w:r w:rsidR="002D1769" w:rsidRPr="002D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769">
              <w:rPr>
                <w:rFonts w:ascii="Times New Roman" w:hAnsi="Times New Roman"/>
                <w:sz w:val="24"/>
                <w:szCs w:val="24"/>
              </w:rPr>
              <w:t xml:space="preserve">ir konstatēta nepieciešamība pilnveidot tehniska rakstura nosacījumus, un atbilstoši citos likumos veiktajiem grozījumiem </w:t>
            </w:r>
            <w:r w:rsidR="008C6DB7">
              <w:rPr>
                <w:rFonts w:ascii="Times New Roman" w:hAnsi="Times New Roman"/>
                <w:sz w:val="24"/>
                <w:szCs w:val="24"/>
              </w:rPr>
              <w:t xml:space="preserve">nepieciešams </w:t>
            </w:r>
            <w:r w:rsidR="002D1769">
              <w:rPr>
                <w:rFonts w:ascii="Times New Roman" w:hAnsi="Times New Roman"/>
                <w:sz w:val="24"/>
                <w:szCs w:val="24"/>
              </w:rPr>
              <w:t>aktualizēt atsevišķas normas</w:t>
            </w:r>
            <w:r w:rsidR="00A22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AF2" w:rsidRPr="008A153E" w14:paraId="77E1CA55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4B4458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995B9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1A510" w14:textId="7515A840" w:rsidR="00E13705" w:rsidRDefault="00E13705" w:rsidP="005B562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Saeimā 2016.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jūnijā tika pieņemts Oficiālās elektroniskās adreses likums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(turpmāk –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ikums)</w:t>
            </w:r>
            <w:r w:rsidR="009A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kurš stāsies spēkā 2018. gada 1. martā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Likums reglamentē oficiālās elektroniskās adreses </w:t>
            </w:r>
            <w:r w:rsidR="0023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e-adrese) 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izmantošanu elektroniskajā saziņā un elektronisko dokumentu sūtīšanā, saņemšanā un glabāšanā.</w:t>
            </w:r>
          </w:p>
          <w:p w14:paraId="6D661BE5" w14:textId="358102A2" w:rsidR="00131751" w:rsidRDefault="00012F40" w:rsidP="005B562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pieņemšanas procesā </w:t>
            </w:r>
            <w:r w:rsidRPr="0001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Saeimā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tika veikti </w:t>
            </w:r>
            <w:r w:rsidR="00C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atsevišķi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grozījumi, kā </w:t>
            </w:r>
            <w:r w:rsidR="00C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arī grozījumi citos saistītos likumos, kā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rezultātā šobrīd nepieciešams veikt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AA5DB2" w:rsidRP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papildu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grozījumus. </w:t>
            </w:r>
            <w:r w:rsidR="00B53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Ministru kabineta sēdē dotajam uzdevumam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(prot. Nr. 7 28.</w:t>
            </w:r>
            <w:r w:rsidR="00E0215A">
              <w:rPr>
                <w:rFonts w:ascii="Times New Roman" w:hAnsi="Times New Roman"/>
                <w:sz w:val="24"/>
                <w:szCs w:val="24"/>
              </w:rPr>
              <w:t xml:space="preserve"> §) </w:t>
            </w:r>
            <w:r w:rsidR="00990A85" w:rsidRPr="00990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Tieslietu ministrija sadarbībā ar Vides aizsardzības un reģionālās attīstības ministriju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</w:t>
            </w:r>
            <w:r w:rsidR="00990A85" w:rsidRPr="00990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sagatavo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jusi </w:t>
            </w:r>
            <w:r w:rsid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nepieciešamos </w:t>
            </w:r>
            <w:r w:rsidR="00AA5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aktuālos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precizējumus.</w:t>
            </w:r>
          </w:p>
          <w:p w14:paraId="01490C2B" w14:textId="5AE97A8B" w:rsidR="00FB3DCB" w:rsidRDefault="00FB3DCB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pantā iekļautais grozījums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4. panta otrajā daļā paredz jaunu nosacījumu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nepiemērošanai gadījumos, kad elektroniskā saziņa starp valsts iestādi un privātpersonu notiek, lai valsts iestāde, ievērojot labas pārvaldības principu,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jebkurai privātpersonai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ātri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sniegtu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nepieciešamo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atbildi, piemēram,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publiski pieejamu informāciju par iestādes darba laiku, privātpersonu pieņemšanas laiku, vai tamlīdzīgu informāciju, 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neveicot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283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ikumā noteiktās procedūras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piemēram, e-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adrešu katalogā iekļaut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E36C1" w:rsidRP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pārbaudi,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kas nepieciešama elektroniskās saziņas veikšanai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kontā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privātpersona to nav norādījusi.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Tas vienlaikus ļautu ietaupīt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iestā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resursus, kas nepieciešami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 procedūru izpildei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64775B" w14:textId="5E7C9590" w:rsidR="00131751" w:rsidRPr="00131751" w:rsidRDefault="00235230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DD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iekļautais grozījums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ikuma 6. panta 1.</w:t>
            </w:r>
            <w:r w:rsidR="00760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punktā paredz precizēt regulējumu par e-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</w:t>
            </w:r>
            <w:r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veidošanas nosacījumiem.</w:t>
            </w:r>
            <w:r w:rsidR="00012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obrīd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ikumā ir noteikts, ka valsts iestādēm e-adreses elements sastāv no Uzņēmumu reģistra piešķirtā reģistrācijas numura, bet, ja tāda nav, no e-adrešu informācijas sistēmā piešķirtā identifikatora. 2017.</w:t>
            </w:r>
            <w:r w:rsidR="0028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gada 30.</w:t>
            </w:r>
            <w:r w:rsidR="0028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martā </w:t>
            </w:r>
            <w:r w:rsidRPr="0023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Republikas Saeimā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otrajā lasījumā tika pieņemts likumprojekts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Grozījumi likumā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Latvijas Republikas Uzņēmumu reģistru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(Saeimas reģ.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128/Lp12)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kurā noteikts, ka valsts iestādes tiks iekļautas Uzņēmumu reģistra Publi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 personu un iestāžu sarakstā.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ajā sarakstā netiks iekļaut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maksātnespējas administratori (reģistrē Maksātnespējas administrācija) un zvērināti tiesu izpildītāji (reģistrē Latvijas 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vērinātu tiesu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izpildītāju padome). Līdz ar to jāprecizē </w:t>
            </w:r>
            <w:r w:rsidR="00E0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par šīm personām, lai </w:t>
            </w:r>
            <w:r w:rsidR="007070E4" w:rsidRP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reģionālās attīstības aģentūra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kā e-adreses identifikatoru no attiecīgām sistēmām varētu piešķirt jau iepriekš Uzņēmumu reģistra (Publisko personu un iestāžu saraksts), Latvijas Zvērinātu tiesu izpildītāju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padomes (Izpildu lietu reģistrs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un Maksātnespējas administ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rācijas (Maksātnespējas reģistrs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izveidoto numuru.</w:t>
            </w:r>
          </w:p>
          <w:p w14:paraId="2B43BE92" w14:textId="6A9D297F" w:rsidR="00735DA6" w:rsidRDefault="00735DA6" w:rsidP="00735DA6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iekļautais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grozījums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8. panta trešajā daļā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 izslēgt regulējumu par pienākumu 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oficiālo elektronisko adrešu katalog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dzē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informāciju par deaktivizētajām un anulētajām 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ēm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6EE7" w:rsidRP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Savukārt </w:t>
            </w:r>
            <w:r w:rsidR="00CB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ikumprojekta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pantā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iekļautais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grozījums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saistīts ar to un paredz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11. panta ceturtajā daļā </w:t>
            </w:r>
            <w:r w:rsidR="00EF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precizēt pilnvarojumu Ministru kabinetam par atbilstoša regulējuma iekļaušanu noteikumos. Piedāvātie grozījumi ir nepieciešami, lai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precizētu tiesisko regulējumu par e-adreses statusu.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E-adresei ir jābūt unikālai katram e-adreses konta lietotājam,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tā ir jāsaglabā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atkarīgi no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vai e-adreses konta status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proti,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arī tad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</w:t>
            </w:r>
            <w:r w:rsidR="0031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 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anulēta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 e-adreses konts</w:t>
            </w:r>
            <w:r w:rsidR="00471BBC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deaktivizēts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Līdzīgi kā šobrīd gan Iedzīvotāju reģistrā, gan Uzņēmumu reģistra reģistros piešķir unikālu personas 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kodu vai reģistrācijas numuru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tas netiek dzēsts, bet gan reģistrā pie ieraksta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tiek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norādīts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statuss. Vienlaikus e-adreses katalogā ir j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āsaglabā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iekļaut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vēsturisk</w:t>
            </w:r>
            <w:r w:rsidR="0047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informācija, lai nodrošinātu piekļuvi arī e-adreses kontā esošajam saturam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jo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 pieļaujama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situācija, ka e-adrese ir anulēta, bet saturam ir nepieciešams piekļūt. 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Turklāt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paredz arī iespēju izmantot e-adresi pēc deaktivizācijas - atkal to aktivizēt.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70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ādē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jādi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veidoties tiesiskā regulējuma pretruna, 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 e-adres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tiks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izdzēs</w:t>
            </w:r>
            <w:r w:rsidR="000A1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  <w:r w:rsidR="00C4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</w:t>
            </w:r>
            <w:r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nebūs iespējams piekļūt personas e-adreses konta saturam Ministru kabineta noteikumos noteiktajā termiņā.</w:t>
            </w:r>
          </w:p>
          <w:p w14:paraId="60F2A42E" w14:textId="288B7E27" w:rsidR="00131751" w:rsidRPr="00131751" w:rsidRDefault="00C43C19" w:rsidP="0013175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pantā iekļautais grozījums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 panta pirmās daļas 2. punktā paredz redakcionāli precizēt maksātnespējas administratora 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anulē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šanas nosacījumu atbilstoši Maksātnespējas likuma 17.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un 17.</w:t>
            </w:r>
            <w:r w:rsidR="007A6D6E" w:rsidRPr="007A6D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panta (redakcijā, kas ir spēkā no 2017. gada 6. janvāra) regulējumam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panta pirmās daļas 4.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paredz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izslēgt</w:t>
            </w:r>
            <w:r w:rsidR="001C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tādējādi izslēdzot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regulējumu par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anulēšanu </w:t>
            </w:r>
            <w:r w:rsidR="00AF773B" w:rsidRP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 reģistros nereģistrētas personas darbības izbeigšanas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773B" w:rsidRP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rozījums nepieciešams, lai veidotu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kont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gan kā fiziskai personai, gan kā Valsts ieņēmumu dienesta Nodokļu maksātāju reģistrā (turpmāk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NMR) iekļautai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fiziskai personai.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NMR kā reģistrācijas numurs vai identifikators fiziskām personām ir reģistrēts personas kods.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Turklāt gan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šīm personām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gan arī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fiziskajām personām e-adreses izmantošana ir brīvprātīga, kā arī no e-adreses informācijas sistēmas loģiskās arhitektūras viedokļa šādas personas ne ar ko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neatšķiras no fiziskās personas. Tas atvieglotu informācijas sistēmas lietošanu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 konta lietotāj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am,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ja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nodalī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atsevišķ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piekļuv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e-adreses kontam dažādo personas statusa dēļ – nepieciešama manuāla pārslēgšanās starp e-adreses kontiem kā fiziskai personai vai kā reģistros nereģistrētai personai (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NMR reģistrētai personai), lai piekļūtu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vajadzīgajam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konta saturam. Papildus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pieļaut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saziņu ar šādu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reģistros nereģistrēt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varētu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veikt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tikai Valsts ieņēmumu dienests,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bet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valsts iestā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 elektroniskā saziņa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notiks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fizisk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</w:t>
            </w:r>
            <w:r w:rsidR="002D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4686" w:rsidRPr="0074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Līdz ar to valsts iestādēm nosūtāmajiem dokumentiem nebūtu lietderīgi nodalīti e-adreses konta lietotājus ar attiecīgo pazīmi.</w:t>
            </w:r>
            <w:r w:rsidR="0074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ienlaikus valsts iestādēm būtu jāpārliecinās, kādā statusā fiziskā persona ir izveidojusi e-adresi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kā fiziskā persona vai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reģistrētos nereģistrētā persona.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ikums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paredz, ja persona no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 tiek izslēgt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personai anulē e-adresi. T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ād</w:t>
            </w:r>
            <w:r w:rsidR="00B5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jādi var veidoties situācija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viena un tā pati persona vienlaikus ir gan kā fiziska persona, gan kā VID NMR persona, ta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varētu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būt divi atsevišķi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e-adreses </w:t>
            </w:r>
            <w:r w:rsidR="00131751" w:rsidRPr="0013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konti.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915AF1" w14:textId="29F7BE9A" w:rsidR="00F80AF2" w:rsidRDefault="00312A91" w:rsidP="00312A91">
            <w:pPr>
              <w:spacing w:after="0" w:line="240" w:lineRule="auto"/>
              <w:ind w:left="112" w:right="140" w:firstLine="3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Likumprojekta </w:t>
            </w:r>
            <w:r w:rsidR="00FE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pantā iekļautais grozījum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paredz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likuma 12. panta pirm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daļ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izteikt jaunā redakcijā, papildinot pirmo teikumu ar norādi par pienākumu, ka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 lietotājam sūtījumā ir jānorāda sava </w:t>
            </w:r>
            <w:r w:rsidR="009E1C17" w:rsidRP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oficiāl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9E1C17" w:rsidRP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elektronisk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r w:rsidR="009E1C17" w:rsidRP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Vienlaikus panta pirmā daļa tiek papildināta ar otro teikumu</w:t>
            </w:r>
            <w:r w:rsidR="009E1C17" w:rsidRP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kurā tiek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noteikt</w:t>
            </w:r>
            <w:r w:rsidR="009E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 dokuments uzskatāms par paziņotu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otrajā darba dienā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 tas nosūtīts</w:t>
            </w:r>
            <w:r w:rsidRPr="00F16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Pr="0005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adreses kontu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Šāds nosacījums ļaus precīzi noteikt paziņošanas brīdi, turklāt būs saskaņots ar Paziņošanas likuma 9. pantā noteikto par paziņošanu, kas dažādas informācijas nodošanai vai dokumentiem ir būtisks nosacījums.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13705"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ienā tiesību aktā noregulēt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13705"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E13705"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adreses izmantošan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37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nosacījums </w:t>
            </w:r>
            <w:r w:rsidR="00374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informācijas paziņošanā vai dokumentu nosūtīšanā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ļaus precīzāk interpretēt paziņošanas termiņu.</w:t>
            </w:r>
          </w:p>
          <w:p w14:paraId="7E5AAE68" w14:textId="681F23FA" w:rsidR="00312A91" w:rsidRPr="008A153E" w:rsidRDefault="00312A91" w:rsidP="006D6561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Likums stāsies spēkā 2018. gada 1. martā. Ievērojot minēto, arī </w:t>
            </w:r>
            <w:r w:rsidR="00CB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ikumprojektam nepieciešams noteikt tādu pašu spēkā stāšanās termiņu, jo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saskaņots termiņš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atvieglos </w:t>
            </w:r>
            <w:r w:rsidR="00E9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 ieviešanas procesu.</w:t>
            </w:r>
          </w:p>
        </w:tc>
      </w:tr>
      <w:tr w:rsidR="00F80AF2" w:rsidRPr="008A153E" w14:paraId="55FE7368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C1724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08815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17CD3" w14:textId="67377A15" w:rsidR="00F80AF2" w:rsidRPr="008E1216" w:rsidRDefault="00F80AF2" w:rsidP="005B5626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0F39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sadarbībā ar Vides aizsardzības un reģionālās attīstības </w:t>
            </w:r>
            <w:r w:rsidR="00D770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ministriju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administrāciju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C6D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Zvērinātu tiesu izpildītāju padomi</w:t>
            </w: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80AF2" w:rsidRPr="008A153E" w14:paraId="73ED5B6E" w14:textId="77777777" w:rsidTr="0045012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44EF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74ABB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AD3D6" w14:textId="77777777" w:rsidR="00F80AF2" w:rsidRPr="008A153E" w:rsidRDefault="00F80AF2" w:rsidP="005B5626">
            <w:pPr>
              <w:spacing w:after="0" w:line="240" w:lineRule="auto"/>
              <w:ind w:left="11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D98EFB" w14:textId="77777777" w:rsidR="005B5626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977"/>
        <w:gridCol w:w="5698"/>
      </w:tblGrid>
      <w:tr w:rsidR="005B5626" w:rsidRPr="008A153E" w14:paraId="6D19A3F8" w14:textId="77777777" w:rsidTr="005B5626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7717D" w14:textId="77777777" w:rsidR="005B5626" w:rsidRPr="008A153E" w:rsidRDefault="005B5626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B5626" w:rsidRPr="008A153E" w14:paraId="71434853" w14:textId="77777777" w:rsidTr="0045012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45FF3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1B4B0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D7B63" w14:textId="0DB40F15" w:rsidR="005B5626" w:rsidRPr="008A153E" w:rsidRDefault="005B5626" w:rsidP="00450120">
            <w:pPr>
              <w:spacing w:after="0" w:line="240" w:lineRule="auto"/>
              <w:ind w:left="111" w:right="1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rivātpersona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kurām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būs aktivizēt</w:t>
            </w:r>
            <w:r w:rsidR="0005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e-adreses</w:t>
            </w:r>
            <w:r w:rsidRPr="00E13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valsts pārvaldes institūcijas, kuras informācijas sniegšanai un dokumentu nosūtīšanai izmantos</w:t>
            </w:r>
            <w:r w:rsidRPr="007B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Oficiālo elektron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isko adrešu informācijas sistēmu. </w:t>
            </w:r>
          </w:p>
        </w:tc>
      </w:tr>
      <w:tr w:rsidR="005B5626" w:rsidRPr="008A153E" w14:paraId="5C4A07F5" w14:textId="77777777" w:rsidTr="0045012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A7D4E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5FB92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F0C88A" w14:textId="77777777" w:rsidR="005B5626" w:rsidRPr="008A153E" w:rsidRDefault="005B5626" w:rsidP="0045012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5B5626" w:rsidRPr="008A153E" w14:paraId="525168F0" w14:textId="77777777" w:rsidTr="00450120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03A31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52AC4" w14:textId="77777777" w:rsidR="005B5626" w:rsidRPr="008A153E" w:rsidRDefault="005B5626" w:rsidP="0045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6672F" w14:textId="77777777" w:rsidR="005B5626" w:rsidRPr="008A153E" w:rsidRDefault="005B5626" w:rsidP="0045012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5B5626" w:rsidRPr="008A153E" w14:paraId="17430030" w14:textId="77777777" w:rsidTr="00450120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3AA90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314F5" w14:textId="77777777" w:rsidR="005B5626" w:rsidRPr="008A153E" w:rsidRDefault="005B5626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7A8CA" w14:textId="77777777" w:rsidR="005B5626" w:rsidRPr="008A153E" w:rsidRDefault="005B5626" w:rsidP="0045012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06AEAC3" w14:textId="77777777" w:rsidR="005B5626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B5626" w:rsidRPr="008A153E" w14:paraId="0ACD4E14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CEC98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5626" w:rsidRPr="008A153E" w14:paraId="02AE32AC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38FF7E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6FDA9A8E" w14:textId="77777777" w:rsidR="005B5626" w:rsidRPr="008A153E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F80AF2" w:rsidRPr="008A153E" w14:paraId="284A22F7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831C5" w14:textId="77777777" w:rsidR="00F80AF2" w:rsidRPr="008A153E" w:rsidRDefault="00F80AF2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485380932"/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bookmarkEnd w:id="0"/>
      <w:tr w:rsidR="00F80AF2" w:rsidRPr="008A153E" w14:paraId="1DCA144F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2C33C0" w14:textId="77777777" w:rsidR="00F80AF2" w:rsidRPr="008A153E" w:rsidRDefault="00F80AF2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6C79E015" w14:textId="77777777" w:rsidR="005B5626" w:rsidRPr="008A153E" w:rsidRDefault="005B5626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B5626" w:rsidRPr="008A153E" w14:paraId="16FE8327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96671D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 Tiesību akta projekta atbilstība Latvijas Republikas starptautiskajām saistībām </w:t>
            </w:r>
          </w:p>
        </w:tc>
      </w:tr>
      <w:tr w:rsidR="005B5626" w:rsidRPr="008A153E" w14:paraId="64493784" w14:textId="77777777" w:rsidTr="00450120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FA2AD0" w14:textId="77777777" w:rsidR="005B5626" w:rsidRPr="008A153E" w:rsidRDefault="005B5626" w:rsidP="009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67E3A781" w14:textId="129AA4B4" w:rsidR="00B62390" w:rsidRDefault="00B62390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AD3840" w14:textId="77777777" w:rsidR="008C6DB7" w:rsidRDefault="008C6DB7" w:rsidP="005B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266"/>
        <w:gridCol w:w="6408"/>
      </w:tblGrid>
      <w:tr w:rsidR="00F80AF2" w:rsidRPr="008A153E" w14:paraId="470FB08F" w14:textId="77777777" w:rsidTr="00450120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6AD9F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80AF2" w:rsidRPr="008A153E" w14:paraId="768C9743" w14:textId="77777777" w:rsidTr="00FA5F9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F54B45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5706E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7080D" w14:textId="4D6A0997" w:rsidR="00F80AF2" w:rsidRPr="008A153E" w:rsidRDefault="00A22476" w:rsidP="005B5626">
            <w:pPr>
              <w:spacing w:after="0" w:line="240" w:lineRule="auto"/>
              <w:ind w:left="206" w:right="140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informētu sabiedrību par Likumprojektu un dotu iespēju ieinteresētajām personām izteikt viedokli, Likumprojekts saskaņā ar Ministru kabineta 2009. gada 25. augusta n</w:t>
            </w:r>
            <w:r w:rsidR="008C6D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teikumiem Nr. 970 "Sabiedrības līdzdalības kārtība attīstības un plānošanas procesā" 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2017. gada 2</w:t>
            </w:r>
            <w:r w:rsidR="006909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 maijā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ievietots Tieslietu ministrijas mājaslapā</w:t>
            </w:r>
            <w:r w:rsidR="009D20C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sadaļā "Sabiedrības līdzdalība", kā arī Ministru kabineta mājaslapā sadaļā "Ministru kabineta diskusiju dokumenti"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5B562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80AF2" w:rsidRPr="008A153E" w14:paraId="2E7720E0" w14:textId="77777777" w:rsidTr="00FA5F96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3DC8E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0E6C3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1A301" w14:textId="77777777" w:rsidR="00F80AF2" w:rsidRPr="00A22476" w:rsidRDefault="007A0A12" w:rsidP="0058429B">
            <w:pPr>
              <w:pStyle w:val="Bezatstarpm"/>
              <w:ind w:left="206" w:right="140" w:firstLine="206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augusta noteikumu Nr.</w:t>
            </w:r>
            <w:r w:rsidR="005842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970 "Sabiedrības līdzdalības kārtība attīstības un plānošanas procesā" 7.4.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apakšpunktu sabiedrības pārstāvjiem bija iespēja līdzdarboties, </w:t>
            </w:r>
            <w:r w:rsidR="0045012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līdz 2017. gada 6. jūnijam 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rakstiski sniedzot viedokli par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7A0A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ikumprojektu tā izstrādes stadijā.</w:t>
            </w:r>
          </w:p>
        </w:tc>
      </w:tr>
      <w:tr w:rsidR="00F80AF2" w:rsidRPr="008A153E" w14:paraId="30239831" w14:textId="77777777" w:rsidTr="00FA5F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34FE1A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50549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89330" w14:textId="0874671F" w:rsidR="00F80AF2" w:rsidRPr="008A5B6C" w:rsidRDefault="00760EF3" w:rsidP="007A0A12">
            <w:pPr>
              <w:spacing w:after="0" w:line="240" w:lineRule="auto"/>
              <w:ind w:left="206" w:right="140"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pārstāvju viedokļi par 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mājaslapā sadaļā "Sabiedrības līdzdalība", kā arī Ministru kabineta mājaslapā sadaļā "Ministru kabineta diskusiju dokumenti" ievietot</w:t>
            </w:r>
            <w:r w:rsidR="005842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0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ikumprojektu n</w:t>
            </w:r>
            <w:r w:rsidR="0045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etika</w:t>
            </w:r>
            <w:r w:rsidRPr="00760E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saņemti.</w:t>
            </w:r>
          </w:p>
        </w:tc>
      </w:tr>
      <w:tr w:rsidR="00F80AF2" w:rsidRPr="008A153E" w14:paraId="61D52C93" w14:textId="77777777" w:rsidTr="00FA5F9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25E1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0DE2A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7DF7A" w14:textId="77777777" w:rsidR="00F80AF2" w:rsidRPr="008A153E" w:rsidRDefault="00F80AF2" w:rsidP="005B5626">
            <w:pPr>
              <w:spacing w:after="0" w:line="240" w:lineRule="auto"/>
              <w:ind w:left="2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1278E4E" w14:textId="20D1391D" w:rsidR="008C6DB7" w:rsidRDefault="008C6DB7" w:rsidP="00F8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88E31B" w14:textId="77777777" w:rsidR="008C6DB7" w:rsidRDefault="008C6DB7" w:rsidP="00F8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92"/>
        <w:gridCol w:w="5983"/>
      </w:tblGrid>
      <w:tr w:rsidR="00F80AF2" w:rsidRPr="008A153E" w14:paraId="69B70E1B" w14:textId="77777777" w:rsidTr="00450120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9D541" w14:textId="77777777" w:rsidR="00F80AF2" w:rsidRPr="008A153E" w:rsidRDefault="00F80AF2" w:rsidP="004501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80AF2" w:rsidRPr="008A153E" w14:paraId="30BEF30B" w14:textId="77777777" w:rsidTr="006D656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50670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4CE5B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D4077" w14:textId="77777777" w:rsidR="00F80AF2" w:rsidRPr="007B346C" w:rsidRDefault="007B346C" w:rsidP="005B5626">
            <w:pPr>
              <w:spacing w:after="0" w:line="240" w:lineRule="auto"/>
              <w:ind w:left="112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pārvaldes institūcijas, kuras informācijas sniegšanai un dokumentu nosūtīšanai izmantos</w:t>
            </w:r>
            <w:r w:rsidRPr="007B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Oficiālo elektron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 adrešu informācijas sistēmu.</w:t>
            </w:r>
          </w:p>
        </w:tc>
      </w:tr>
      <w:tr w:rsidR="00F80AF2" w:rsidRPr="008A153E" w14:paraId="185CC931" w14:textId="77777777" w:rsidTr="006D656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EB05C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07837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75091B4" w14:textId="77777777" w:rsidR="00F80AF2" w:rsidRPr="008A153E" w:rsidRDefault="00F80AF2" w:rsidP="00A2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250F3" w14:textId="77777777" w:rsidR="00F80AF2" w:rsidRPr="008A153E" w:rsidRDefault="00F80AF2" w:rsidP="005B5626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Jaunas institūcijas netiks veidotas, esošās institūcijas netiks likvidētas vai reorganizētas.</w:t>
            </w:r>
          </w:p>
          <w:p w14:paraId="43185AB6" w14:textId="77777777" w:rsidR="00F80AF2" w:rsidRPr="008A153E" w:rsidRDefault="00F80AF2" w:rsidP="005B5626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0AF2" w:rsidRPr="008A153E" w14:paraId="0632DC8C" w14:textId="77777777" w:rsidTr="006D656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F24CF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53E20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315A9" w14:textId="77777777" w:rsidR="00F80AF2" w:rsidRPr="008A153E" w:rsidRDefault="00F80AF2" w:rsidP="0045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843ACC4" w14:textId="77777777" w:rsidR="00F80AF2" w:rsidRPr="008A153E" w:rsidRDefault="00F80AF2" w:rsidP="00F8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C71B" w14:textId="77777777" w:rsidR="00F80AF2" w:rsidRDefault="00F80AF2" w:rsidP="00F8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DDAE" w14:textId="77777777" w:rsidR="00F80AF2" w:rsidRPr="008A153E" w:rsidRDefault="00F80AF2" w:rsidP="00F80AF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8A153E">
        <w:rPr>
          <w:sz w:val="24"/>
          <w:szCs w:val="24"/>
        </w:rPr>
        <w:t>Iesniedzējs:</w:t>
      </w:r>
    </w:p>
    <w:p w14:paraId="5801499B" w14:textId="77777777" w:rsidR="00F80AF2" w:rsidRPr="008A153E" w:rsidRDefault="00F80AF2" w:rsidP="00F80AF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8A153E">
        <w:rPr>
          <w:sz w:val="24"/>
          <w:szCs w:val="24"/>
        </w:rPr>
        <w:t>Tieslietu ministrijas</w:t>
      </w:r>
      <w:r>
        <w:rPr>
          <w:sz w:val="24"/>
          <w:szCs w:val="24"/>
        </w:rPr>
        <w:t xml:space="preserve"> </w:t>
      </w:r>
      <w:r w:rsidRPr="008A153E">
        <w:rPr>
          <w:sz w:val="24"/>
          <w:szCs w:val="24"/>
        </w:rPr>
        <w:t>valsts sekretārs</w:t>
      </w:r>
      <w:r w:rsidRPr="008A153E">
        <w:rPr>
          <w:sz w:val="24"/>
          <w:szCs w:val="24"/>
        </w:rPr>
        <w:tab/>
      </w:r>
      <w:r w:rsidRPr="008A153E">
        <w:rPr>
          <w:sz w:val="24"/>
          <w:szCs w:val="24"/>
        </w:rPr>
        <w:tab/>
      </w:r>
      <w:r w:rsidRPr="008A153E">
        <w:rPr>
          <w:sz w:val="24"/>
          <w:szCs w:val="24"/>
        </w:rPr>
        <w:tab/>
      </w:r>
      <w:r w:rsidRPr="008A153E">
        <w:rPr>
          <w:sz w:val="24"/>
          <w:szCs w:val="24"/>
        </w:rPr>
        <w:tab/>
      </w:r>
      <w:r w:rsidRPr="008A15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153E">
        <w:rPr>
          <w:sz w:val="24"/>
          <w:szCs w:val="24"/>
        </w:rPr>
        <w:t>Raivis Kronbergs</w:t>
      </w:r>
    </w:p>
    <w:p w14:paraId="4471A0A4" w14:textId="77777777" w:rsidR="00C61B72" w:rsidRPr="00AA5DB2" w:rsidRDefault="00C61B72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C8B8B" w14:textId="77777777" w:rsidR="00FA5F96" w:rsidRPr="00AA5DB2" w:rsidRDefault="00FA5F96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236C8" w14:textId="77777777" w:rsidR="00B62390" w:rsidRPr="00AA5DB2" w:rsidRDefault="00B62390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4C1A0" w14:textId="77777777" w:rsidR="00B62390" w:rsidRPr="00AA5DB2" w:rsidRDefault="00B62390" w:rsidP="00C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EC68" w14:textId="77777777" w:rsidR="00C61B72" w:rsidRPr="00AA5DB2" w:rsidRDefault="00C61B72" w:rsidP="00C61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5DB2">
        <w:rPr>
          <w:rFonts w:ascii="Times New Roman" w:eastAsia="Times New Roman" w:hAnsi="Times New Roman" w:cs="Times New Roman"/>
        </w:rPr>
        <w:t>Rudziks 67036902</w:t>
      </w:r>
    </w:p>
    <w:p w14:paraId="7D9321E7" w14:textId="6995A310" w:rsidR="00F80AF2" w:rsidRPr="00B62390" w:rsidRDefault="00A54843" w:rsidP="00AA5DB2">
      <w:pPr>
        <w:spacing w:after="0" w:line="240" w:lineRule="auto"/>
        <w:jc w:val="both"/>
        <w:rPr>
          <w:sz w:val="24"/>
          <w:szCs w:val="24"/>
        </w:rPr>
      </w:pPr>
      <w:r w:rsidRPr="00AA5DB2">
        <w:rPr>
          <w:rFonts w:ascii="Times New Roman" w:eastAsia="Times New Roman" w:hAnsi="Times New Roman" w:cs="Times New Roman"/>
        </w:rPr>
        <w:t>uldis.rudziks@tm.gov.lv</w:t>
      </w:r>
    </w:p>
    <w:sectPr w:rsidR="00F80AF2" w:rsidRPr="00B62390" w:rsidSect="0045012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009E" w14:textId="77777777" w:rsidR="00450120" w:rsidRDefault="00450120" w:rsidP="00F80AF2">
      <w:pPr>
        <w:spacing w:after="0" w:line="240" w:lineRule="auto"/>
      </w:pPr>
      <w:r>
        <w:separator/>
      </w:r>
    </w:p>
  </w:endnote>
  <w:endnote w:type="continuationSeparator" w:id="0">
    <w:p w14:paraId="565D2D52" w14:textId="77777777" w:rsidR="00450120" w:rsidRDefault="00450120" w:rsidP="00F8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9811" w14:textId="3AF0F8D5" w:rsidR="00450120" w:rsidRPr="004D15A9" w:rsidRDefault="00450120" w:rsidP="00F80AF2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TMAnot_150617_</w:t>
    </w:r>
    <w:r w:rsidRPr="00F80AF2">
      <w:rPr>
        <w:rFonts w:ascii="Times New Roman" w:hAnsi="Times New Roman" w:cs="Times New Roman"/>
        <w:color w:val="000000" w:themeColor="text1"/>
        <w:sz w:val="20"/>
        <w:szCs w:val="20"/>
      </w:rPr>
      <w:t>pazinos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7F55" w14:textId="5129E655" w:rsidR="00450120" w:rsidRPr="004D15A9" w:rsidRDefault="00450120" w:rsidP="00450120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TMAnot_150617_</w:t>
    </w:r>
    <w:r w:rsidRPr="00F80AF2">
      <w:rPr>
        <w:rFonts w:ascii="Times New Roman" w:hAnsi="Times New Roman" w:cs="Times New Roman"/>
        <w:color w:val="000000" w:themeColor="text1"/>
        <w:sz w:val="20"/>
        <w:szCs w:val="20"/>
      </w:rPr>
      <w:t>pazinos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5361" w14:textId="77777777" w:rsidR="00450120" w:rsidRDefault="00450120" w:rsidP="00F80AF2">
      <w:pPr>
        <w:spacing w:after="0" w:line="240" w:lineRule="auto"/>
      </w:pPr>
      <w:r>
        <w:separator/>
      </w:r>
    </w:p>
  </w:footnote>
  <w:footnote w:type="continuationSeparator" w:id="0">
    <w:p w14:paraId="7A6ADF0C" w14:textId="77777777" w:rsidR="00450120" w:rsidRDefault="00450120" w:rsidP="00F8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83C20A" w14:textId="038C584F" w:rsidR="00450120" w:rsidRPr="004D15A9" w:rsidRDefault="0045012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D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B7DB91" w14:textId="77777777" w:rsidR="00450120" w:rsidRDefault="0045012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2"/>
    <w:rsid w:val="00012F40"/>
    <w:rsid w:val="00056C41"/>
    <w:rsid w:val="000A1896"/>
    <w:rsid w:val="000F3953"/>
    <w:rsid w:val="00131341"/>
    <w:rsid w:val="00131751"/>
    <w:rsid w:val="001C4131"/>
    <w:rsid w:val="001E0530"/>
    <w:rsid w:val="00235230"/>
    <w:rsid w:val="002821F1"/>
    <w:rsid w:val="00283AC4"/>
    <w:rsid w:val="002D1769"/>
    <w:rsid w:val="00312A91"/>
    <w:rsid w:val="00374988"/>
    <w:rsid w:val="00450120"/>
    <w:rsid w:val="00471BBC"/>
    <w:rsid w:val="0058429B"/>
    <w:rsid w:val="005B5626"/>
    <w:rsid w:val="006909CD"/>
    <w:rsid w:val="006D6561"/>
    <w:rsid w:val="007070E4"/>
    <w:rsid w:val="00735DA6"/>
    <w:rsid w:val="00744686"/>
    <w:rsid w:val="00760B49"/>
    <w:rsid w:val="00760EF3"/>
    <w:rsid w:val="007A0A12"/>
    <w:rsid w:val="007A6D6E"/>
    <w:rsid w:val="007B346C"/>
    <w:rsid w:val="008044E1"/>
    <w:rsid w:val="008C6DB7"/>
    <w:rsid w:val="008D71B5"/>
    <w:rsid w:val="00916532"/>
    <w:rsid w:val="00990A85"/>
    <w:rsid w:val="009A7808"/>
    <w:rsid w:val="009D20C1"/>
    <w:rsid w:val="009E1C17"/>
    <w:rsid w:val="009F320F"/>
    <w:rsid w:val="00A22476"/>
    <w:rsid w:val="00A54843"/>
    <w:rsid w:val="00AA5DB2"/>
    <w:rsid w:val="00AD7006"/>
    <w:rsid w:val="00AD7055"/>
    <w:rsid w:val="00AF773B"/>
    <w:rsid w:val="00B535DF"/>
    <w:rsid w:val="00B56A9A"/>
    <w:rsid w:val="00B62390"/>
    <w:rsid w:val="00C43C19"/>
    <w:rsid w:val="00C55F87"/>
    <w:rsid w:val="00C61B72"/>
    <w:rsid w:val="00CB3D35"/>
    <w:rsid w:val="00CC317F"/>
    <w:rsid w:val="00D7700A"/>
    <w:rsid w:val="00DD3D38"/>
    <w:rsid w:val="00E0215A"/>
    <w:rsid w:val="00E13705"/>
    <w:rsid w:val="00E92768"/>
    <w:rsid w:val="00EF6EE7"/>
    <w:rsid w:val="00F16628"/>
    <w:rsid w:val="00F80AF2"/>
    <w:rsid w:val="00FA5F96"/>
    <w:rsid w:val="00FB3DCB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DDE"/>
  <w15:docId w15:val="{8B410F50-8807-4FA6-96EC-B54CEFD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80AF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F80AF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F80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0AF2"/>
  </w:style>
  <w:style w:type="paragraph" w:styleId="Kjene">
    <w:name w:val="footer"/>
    <w:basedOn w:val="Parasts"/>
    <w:link w:val="KjeneRakstz"/>
    <w:uiPriority w:val="99"/>
    <w:unhideWhenUsed/>
    <w:rsid w:val="00F80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0AF2"/>
  </w:style>
  <w:style w:type="paragraph" w:styleId="Bezatstarpm">
    <w:name w:val="No Spacing"/>
    <w:uiPriority w:val="1"/>
    <w:qFormat/>
    <w:rsid w:val="00A2247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B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62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548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484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484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548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4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8642-D1F0-417F-989E-C682B31D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7017</Words>
  <Characters>4001</Characters>
  <Application>Microsoft Office Word</Application>
  <DocSecurity>4</DocSecurity>
  <Lines>33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Oficiālās elektroniskās adreses likumā" sākotnējās ietekmes novērtējuma ziņojums (anotācija)</vt:lpstr>
    </vt:vector>
  </TitlesOfParts>
  <Company>Tieslietu ministrija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Oficiālās elektroniskās adreses likumā" sākotnējās ietekmes novērtējuma ziņojums (anotācija)</dc:title>
  <dc:subject>Anotācija</dc:subject>
  <dc:creator>Uldis Rudziks</dc:creator>
  <dc:description>67036902, Uldis.Rudziks@tm.gov.lv</dc:description>
  <cp:lastModifiedBy>Uldis Rudziks</cp:lastModifiedBy>
  <cp:revision>2</cp:revision>
  <cp:lastPrinted>2017-05-22T09:26:00Z</cp:lastPrinted>
  <dcterms:created xsi:type="dcterms:W3CDTF">2017-06-19T08:19:00Z</dcterms:created>
  <dcterms:modified xsi:type="dcterms:W3CDTF">2017-06-19T08:19:00Z</dcterms:modified>
</cp:coreProperties>
</file>