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3D" w:rsidRPr="00401A21" w:rsidRDefault="00364D3D" w:rsidP="00364D3D">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401A21">
        <w:rPr>
          <w:rFonts w:ascii="Times New Roman" w:eastAsia="Times New Roman" w:hAnsi="Times New Roman" w:cs="Times New Roman"/>
          <w:b/>
          <w:bCs/>
          <w:sz w:val="24"/>
          <w:szCs w:val="24"/>
          <w:lang w:eastAsia="lv-LV"/>
        </w:rPr>
        <w:t>Ministru kabineta noteikumu projekta "Grozījumi Ministru kabineta 2016. gada 17. maija noteikumos Nr. 299 "Darbības programmas "Izaugsme un nodarbinātība" 9.1.2. specifiskā atbalsta mērķa "Palielināt bijušo ieslodzīto integrāciju sabiedrībā un darba tirgū" īstenošanas noteikumi"</w:t>
      </w:r>
      <w:r w:rsidR="00FF3371" w:rsidRPr="008922B3">
        <w:rPr>
          <w:rFonts w:ascii="Times New Roman" w:eastAsia="Times New Roman" w:hAnsi="Times New Roman" w:cs="Times New Roman"/>
          <w:b/>
          <w:bCs/>
          <w:sz w:val="24"/>
          <w:szCs w:val="24"/>
          <w:lang w:eastAsia="lv-LV"/>
        </w:rPr>
        <w:t>"</w:t>
      </w:r>
      <w:r w:rsidR="00EB0892" w:rsidRPr="00401A21">
        <w:rPr>
          <w:rFonts w:ascii="Times New Roman" w:eastAsia="Times New Roman" w:hAnsi="Times New Roman" w:cs="Times New Roman"/>
          <w:b/>
          <w:bCs/>
          <w:sz w:val="24"/>
          <w:szCs w:val="24"/>
          <w:lang w:eastAsia="lv-LV"/>
        </w:rPr>
        <w:t xml:space="preserve"> </w:t>
      </w:r>
      <w:r w:rsidRPr="00401A21">
        <w:rPr>
          <w:rFonts w:ascii="Times New Roman" w:eastAsia="Times New Roman" w:hAnsi="Times New Roman" w:cs="Times New Roman"/>
          <w:b/>
          <w:bCs/>
          <w:sz w:val="24"/>
          <w:szCs w:val="24"/>
          <w:lang w:eastAsia="lv-LV"/>
        </w:rPr>
        <w:t>sākotnējās ietekmes novērtējuma ziņojums (anotācija)</w:t>
      </w:r>
    </w:p>
    <w:p w:rsidR="00EA7CD2" w:rsidRPr="00DB09B3" w:rsidRDefault="00EA7CD2"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30"/>
        <w:gridCol w:w="187"/>
        <w:gridCol w:w="91"/>
        <w:gridCol w:w="5795"/>
      </w:tblGrid>
      <w:tr w:rsidR="00DB09B3" w:rsidRPr="00DB09B3" w:rsidTr="004D15A9">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 Tiesību akta projekta izstrādes nepieciešamība</w:t>
            </w:r>
          </w:p>
        </w:tc>
      </w:tr>
      <w:tr w:rsidR="00DB09B3" w:rsidRPr="00DB09B3" w:rsidTr="00401A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Pamatojums</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364D3D" w:rsidRDefault="00364D3D" w:rsidP="00FF337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Ministru </w:t>
            </w:r>
            <w:r w:rsidRPr="00671360">
              <w:rPr>
                <w:rFonts w:ascii="Times New Roman" w:hAnsi="Times New Roman" w:cs="Times New Roman"/>
                <w:sz w:val="24"/>
                <w:szCs w:val="24"/>
                <w:shd w:val="clear" w:color="auto" w:fill="FFFFFF"/>
              </w:rPr>
              <w:t>kabineta (turpmāk – MK) noteikumu projekts "Grozījumi Ministru kabineta 2016.</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gada 17. maija noteikumos Nr.</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299 "Darbības programmas "Izaugsme un nodarbinātība" 9.1.2. specifiskā atbalsta mērķa "Palielināt bijušo ieslodzīto integrāciju sabiedrībā un darba tirgū" īstenošanas notei</w:t>
            </w:r>
            <w:r w:rsidR="00785114">
              <w:rPr>
                <w:rFonts w:ascii="Times New Roman" w:hAnsi="Times New Roman" w:cs="Times New Roman"/>
                <w:sz w:val="24"/>
                <w:szCs w:val="24"/>
                <w:shd w:val="clear" w:color="auto" w:fill="FFFFFF"/>
              </w:rPr>
              <w:t xml:space="preserve">kumi"" </w:t>
            </w:r>
            <w:r w:rsidRPr="00671360">
              <w:rPr>
                <w:rFonts w:ascii="Times New Roman" w:hAnsi="Times New Roman" w:cs="Times New Roman"/>
                <w:sz w:val="24"/>
                <w:szCs w:val="24"/>
                <w:shd w:val="clear" w:color="auto" w:fill="FFFFFF"/>
              </w:rPr>
              <w:t>(turpmāk – noteikumu projekts) ir izstrādāts saskaņā ar:</w:t>
            </w:r>
          </w:p>
          <w:p w:rsidR="00364D3D" w:rsidRDefault="00364D3D" w:rsidP="00660991">
            <w:pPr>
              <w:spacing w:after="0" w:line="240" w:lineRule="auto"/>
              <w:jc w:val="both"/>
              <w:rPr>
                <w:rFonts w:ascii="Times New Roman" w:hAnsi="Times New Roman" w:cs="Times New Roman"/>
                <w:sz w:val="24"/>
                <w:szCs w:val="24"/>
                <w:shd w:val="clear" w:color="auto" w:fill="FFFFFF"/>
              </w:rPr>
            </w:pPr>
            <w:r w:rsidRPr="00671360">
              <w:rPr>
                <w:rFonts w:ascii="Times New Roman" w:hAnsi="Times New Roman" w:cs="Times New Roman"/>
                <w:sz w:val="24"/>
                <w:szCs w:val="24"/>
                <w:shd w:val="clear" w:color="auto" w:fill="FFFFFF"/>
              </w:rPr>
              <w:t>1)</w:t>
            </w:r>
            <w:r w:rsidR="00FF3371">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Eiropas Savienības struktūrfondu</w:t>
            </w:r>
            <w:r w:rsidR="00785114">
              <w:rPr>
                <w:rFonts w:ascii="Times New Roman" w:hAnsi="Times New Roman" w:cs="Times New Roman"/>
                <w:sz w:val="24"/>
                <w:szCs w:val="24"/>
                <w:shd w:val="clear" w:color="auto" w:fill="FFFFFF"/>
              </w:rPr>
              <w:t xml:space="preserve"> un Kohēzijas fonda 2014.–2020. </w:t>
            </w:r>
            <w:r w:rsidRPr="00671360">
              <w:rPr>
                <w:rFonts w:ascii="Times New Roman" w:hAnsi="Times New Roman" w:cs="Times New Roman"/>
                <w:sz w:val="24"/>
                <w:szCs w:val="24"/>
                <w:shd w:val="clear" w:color="auto" w:fill="FFFFFF"/>
              </w:rPr>
              <w:t>gada plānošanas perioda vadības likuma 20.</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panta 6.</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un 13.</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punktu;</w:t>
            </w:r>
          </w:p>
          <w:p w:rsidR="00364D3D" w:rsidRPr="00364D3D" w:rsidRDefault="00364D3D" w:rsidP="00037D4F">
            <w:pPr>
              <w:spacing w:after="0" w:line="240" w:lineRule="auto"/>
              <w:jc w:val="both"/>
              <w:rPr>
                <w:rFonts w:ascii="Times New Roman" w:hAnsi="Times New Roman" w:cs="Times New Roman"/>
                <w:sz w:val="24"/>
                <w:szCs w:val="24"/>
                <w:shd w:val="clear" w:color="auto" w:fill="FFFFFF"/>
              </w:rPr>
            </w:pPr>
            <w:r w:rsidRPr="00671360">
              <w:rPr>
                <w:rFonts w:ascii="Times New Roman" w:hAnsi="Times New Roman" w:cs="Times New Roman"/>
                <w:sz w:val="24"/>
                <w:szCs w:val="24"/>
                <w:shd w:val="clear" w:color="auto" w:fill="FFFFFF"/>
              </w:rPr>
              <w:t>2)</w:t>
            </w:r>
            <w:r w:rsidR="00FF3371">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MK 2016.</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gada 3.</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maija rīkojumu Nr.</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274 "Grozījumi Eiropas Savienības struktūrfondu un Kohēzijas fonda 2014</w:t>
            </w:r>
            <w:r w:rsidR="00037D4F" w:rsidRPr="00671360">
              <w:rPr>
                <w:rFonts w:ascii="Times New Roman" w:hAnsi="Times New Roman" w:cs="Times New Roman"/>
                <w:sz w:val="24"/>
                <w:szCs w:val="24"/>
                <w:shd w:val="clear" w:color="auto" w:fill="FFFFFF"/>
              </w:rPr>
              <w:t>.</w:t>
            </w:r>
            <w:r w:rsidR="00037D4F">
              <w:rPr>
                <w:rFonts w:ascii="Times New Roman" w:hAnsi="Times New Roman" w:cs="Times New Roman"/>
                <w:sz w:val="24"/>
                <w:szCs w:val="24"/>
                <w:shd w:val="clear" w:color="auto" w:fill="FFFFFF"/>
              </w:rPr>
              <w:t>–</w:t>
            </w:r>
            <w:r w:rsidRPr="00671360">
              <w:rPr>
                <w:rFonts w:ascii="Times New Roman" w:hAnsi="Times New Roman" w:cs="Times New Roman"/>
                <w:sz w:val="24"/>
                <w:szCs w:val="24"/>
                <w:shd w:val="clear" w:color="auto" w:fill="FFFFFF"/>
              </w:rPr>
              <w:t>2020.</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gada plānošanas perioda darbības</w:t>
            </w:r>
            <w:r>
              <w:rPr>
                <w:rFonts w:ascii="Times New Roman" w:hAnsi="Times New Roman" w:cs="Times New Roman"/>
                <w:sz w:val="24"/>
                <w:szCs w:val="24"/>
                <w:shd w:val="clear" w:color="auto" w:fill="FFFFFF"/>
              </w:rPr>
              <w:t xml:space="preserve"> </w:t>
            </w:r>
            <w:r w:rsidRPr="00671360">
              <w:rPr>
                <w:rFonts w:ascii="Times New Roman" w:hAnsi="Times New Roman" w:cs="Times New Roman"/>
                <w:sz w:val="24"/>
                <w:szCs w:val="24"/>
                <w:shd w:val="clear" w:color="auto" w:fill="FFFFFF"/>
              </w:rPr>
              <w:t>programmā "Izaugsme un nodarbinātība""</w:t>
            </w:r>
            <w:r w:rsidR="00DB5059">
              <w:rPr>
                <w:rFonts w:ascii="Times New Roman" w:hAnsi="Times New Roman" w:cs="Times New Roman"/>
                <w:sz w:val="24"/>
                <w:szCs w:val="24"/>
                <w:shd w:val="clear" w:color="auto" w:fill="FFFFFF"/>
              </w:rPr>
              <w:t xml:space="preserve"> (turpmāk – rīkojums Nr. 274)</w:t>
            </w:r>
            <w:r w:rsidR="00B50D79">
              <w:rPr>
                <w:rFonts w:ascii="Times New Roman" w:hAnsi="Times New Roman" w:cs="Times New Roman"/>
                <w:sz w:val="24"/>
                <w:szCs w:val="24"/>
                <w:shd w:val="clear" w:color="auto" w:fill="FFFFFF"/>
              </w:rPr>
              <w:t>.</w:t>
            </w:r>
          </w:p>
        </w:tc>
      </w:tr>
      <w:tr w:rsidR="00DB09B3" w:rsidRPr="00DB09B3" w:rsidTr="00401A21">
        <w:trPr>
          <w:trHeight w:val="80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364D3D" w:rsidRDefault="00364D3D" w:rsidP="000A3A96">
            <w:pPr>
              <w:spacing w:after="0" w:line="240" w:lineRule="auto"/>
              <w:jc w:val="both"/>
              <w:rPr>
                <w:rFonts w:ascii="Times New Roman" w:hAnsi="Times New Roman" w:cs="Times New Roman"/>
                <w:sz w:val="24"/>
                <w:szCs w:val="24"/>
                <w:shd w:val="clear" w:color="auto" w:fill="FFFFFF"/>
              </w:rPr>
            </w:pPr>
            <w:r w:rsidRPr="00671360">
              <w:rPr>
                <w:rFonts w:ascii="Times New Roman" w:hAnsi="Times New Roman" w:cs="Times New Roman"/>
                <w:sz w:val="24"/>
                <w:szCs w:val="24"/>
                <w:shd w:val="clear" w:color="auto" w:fill="FFFFFF"/>
              </w:rPr>
              <w:t>Ar rīkojumu Nr.</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274 tika pieņemti grozījumi Eiropas Savienības struktūrfondu</w:t>
            </w:r>
            <w:r w:rsidR="00785114">
              <w:rPr>
                <w:rFonts w:ascii="Times New Roman" w:hAnsi="Times New Roman" w:cs="Times New Roman"/>
                <w:sz w:val="24"/>
                <w:szCs w:val="24"/>
                <w:shd w:val="clear" w:color="auto" w:fill="FFFFFF"/>
              </w:rPr>
              <w:t xml:space="preserve"> un Kohēzijas fonda 2014.–2020. g</w:t>
            </w:r>
            <w:r w:rsidRPr="00671360">
              <w:rPr>
                <w:rFonts w:ascii="Times New Roman" w:hAnsi="Times New Roman" w:cs="Times New Roman"/>
                <w:sz w:val="24"/>
                <w:szCs w:val="24"/>
                <w:shd w:val="clear" w:color="auto" w:fill="FFFFFF"/>
              </w:rPr>
              <w:t xml:space="preserve">ada plānošanas perioda darbības programmā "Izaugsme un nodarbinātība", kas ietekmē arī MK </w:t>
            </w:r>
            <w:r w:rsidR="00FF3371">
              <w:rPr>
                <w:rFonts w:ascii="Times New Roman" w:hAnsi="Times New Roman" w:cs="Times New Roman"/>
                <w:sz w:val="24"/>
                <w:szCs w:val="24"/>
                <w:shd w:val="clear" w:color="auto" w:fill="FFFFFF"/>
              </w:rPr>
              <w:t xml:space="preserve">2016. gada 17. maija </w:t>
            </w:r>
            <w:r w:rsidRPr="00671360">
              <w:rPr>
                <w:rFonts w:ascii="Times New Roman" w:hAnsi="Times New Roman" w:cs="Times New Roman"/>
                <w:sz w:val="24"/>
                <w:szCs w:val="24"/>
                <w:shd w:val="clear" w:color="auto" w:fill="FFFFFF"/>
              </w:rPr>
              <w:t>noteikumus Nr. 299 "Darbības programmas "Izaugsme un nodarbinātība" 9.1.2. specifiskā atbalsta mērķa "Palielināt bijušo ieslodzīto integrāciju sabiedrībā un darba tirgū" īstenošanas noteikumi" (turpmāk – noteikumi Nr. 299)</w:t>
            </w:r>
            <w:r>
              <w:rPr>
                <w:rFonts w:ascii="Times New Roman" w:hAnsi="Times New Roman" w:cs="Times New Roman"/>
                <w:sz w:val="24"/>
                <w:szCs w:val="24"/>
                <w:shd w:val="clear" w:color="auto" w:fill="FFFFFF"/>
              </w:rPr>
              <w:t>.</w:t>
            </w:r>
            <w:r w:rsidR="00B50D79">
              <w:rPr>
                <w:rFonts w:ascii="Times New Roman" w:hAnsi="Times New Roman" w:cs="Times New Roman"/>
                <w:sz w:val="24"/>
                <w:szCs w:val="24"/>
                <w:shd w:val="clear" w:color="auto" w:fill="FFFFFF"/>
              </w:rPr>
              <w:t xml:space="preserve"> Ar </w:t>
            </w:r>
            <w:r w:rsidR="004D497B" w:rsidRPr="00671360">
              <w:rPr>
                <w:rFonts w:ascii="Times New Roman" w:hAnsi="Times New Roman" w:cs="Times New Roman"/>
                <w:sz w:val="24"/>
                <w:szCs w:val="24"/>
                <w:shd w:val="clear" w:color="auto" w:fill="FFFFFF"/>
              </w:rPr>
              <w:t>rīkojum</w:t>
            </w:r>
            <w:r w:rsidR="004D497B">
              <w:rPr>
                <w:rFonts w:ascii="Times New Roman" w:hAnsi="Times New Roman" w:cs="Times New Roman"/>
                <w:sz w:val="24"/>
                <w:szCs w:val="24"/>
                <w:shd w:val="clear" w:color="auto" w:fill="FFFFFF"/>
              </w:rPr>
              <w:t>a</w:t>
            </w:r>
            <w:r w:rsidR="004D497B" w:rsidRPr="00671360">
              <w:rPr>
                <w:rFonts w:ascii="Times New Roman" w:hAnsi="Times New Roman" w:cs="Times New Roman"/>
                <w:sz w:val="24"/>
                <w:szCs w:val="24"/>
                <w:shd w:val="clear" w:color="auto" w:fill="FFFFFF"/>
              </w:rPr>
              <w:t xml:space="preserve"> Nr.</w:t>
            </w:r>
            <w:r w:rsidR="004D497B">
              <w:rPr>
                <w:rFonts w:ascii="Times New Roman" w:hAnsi="Times New Roman" w:cs="Times New Roman"/>
                <w:sz w:val="24"/>
                <w:szCs w:val="24"/>
                <w:shd w:val="clear" w:color="auto" w:fill="FFFFFF"/>
              </w:rPr>
              <w:t> </w:t>
            </w:r>
            <w:r w:rsidR="004D497B" w:rsidRPr="00671360">
              <w:rPr>
                <w:rFonts w:ascii="Times New Roman" w:hAnsi="Times New Roman" w:cs="Times New Roman"/>
                <w:sz w:val="24"/>
                <w:szCs w:val="24"/>
                <w:shd w:val="clear" w:color="auto" w:fill="FFFFFF"/>
              </w:rPr>
              <w:t xml:space="preserve">274 </w:t>
            </w:r>
            <w:r w:rsidR="004D497B">
              <w:rPr>
                <w:rFonts w:ascii="Times New Roman" w:hAnsi="Times New Roman" w:cs="Times New Roman"/>
                <w:sz w:val="24"/>
                <w:szCs w:val="24"/>
                <w:shd w:val="clear" w:color="auto" w:fill="FFFFFF"/>
              </w:rPr>
              <w:t>1.59. punktu tika precizētas 9.1.2. specifiskā atbalsta mērķa</w:t>
            </w:r>
            <w:r w:rsidR="00C237F4">
              <w:rPr>
                <w:rFonts w:ascii="Times New Roman" w:hAnsi="Times New Roman" w:cs="Times New Roman"/>
                <w:sz w:val="24"/>
                <w:szCs w:val="24"/>
                <w:shd w:val="clear" w:color="auto" w:fill="FFFFFF"/>
              </w:rPr>
              <w:t xml:space="preserve"> (turpmāk – 9.1.2. SAM)</w:t>
            </w:r>
            <w:r w:rsidR="004D497B">
              <w:rPr>
                <w:rFonts w:ascii="Times New Roman" w:hAnsi="Times New Roman" w:cs="Times New Roman"/>
                <w:sz w:val="24"/>
                <w:szCs w:val="24"/>
                <w:shd w:val="clear" w:color="auto" w:fill="FFFFFF"/>
              </w:rPr>
              <w:t xml:space="preserve"> atbalstāmās darbības un mērķa grupa.</w:t>
            </w:r>
            <w:r>
              <w:rPr>
                <w:rFonts w:ascii="Times New Roman" w:hAnsi="Times New Roman" w:cs="Times New Roman"/>
                <w:sz w:val="24"/>
                <w:szCs w:val="24"/>
                <w:shd w:val="clear" w:color="auto" w:fill="FFFFFF"/>
              </w:rPr>
              <w:t xml:space="preserve"> Noteik</w:t>
            </w:r>
            <w:r w:rsidRPr="00671360">
              <w:rPr>
                <w:rFonts w:ascii="Times New Roman" w:hAnsi="Times New Roman" w:cs="Times New Roman"/>
                <w:sz w:val="24"/>
                <w:szCs w:val="24"/>
                <w:shd w:val="clear" w:color="auto" w:fill="FFFFFF"/>
              </w:rPr>
              <w:t>umu projekts ir izstrādāts, lai nodrošinātu tiesību normu savstarpēju salāgošanu</w:t>
            </w:r>
            <w:r>
              <w:rPr>
                <w:rFonts w:ascii="Times New Roman" w:hAnsi="Times New Roman" w:cs="Times New Roman"/>
                <w:sz w:val="24"/>
                <w:szCs w:val="24"/>
                <w:shd w:val="clear" w:color="auto" w:fill="FFFFFF"/>
              </w:rPr>
              <w:t xml:space="preserve">, </w:t>
            </w:r>
            <w:r w:rsidR="001419CE">
              <w:rPr>
                <w:rFonts w:ascii="Times New Roman" w:hAnsi="Times New Roman" w:cs="Times New Roman"/>
                <w:sz w:val="24"/>
                <w:szCs w:val="24"/>
                <w:shd w:val="clear" w:color="auto" w:fill="FFFFFF"/>
              </w:rPr>
              <w:t>t.i.</w:t>
            </w:r>
            <w:r w:rsidR="00401A21" w:rsidRPr="003045D0">
              <w:rPr>
                <w:rStyle w:val="Komentraatsauce"/>
                <w:rFonts w:ascii="Times New Roman" w:hAnsi="Times New Roman" w:cs="Times New Roman"/>
                <w:sz w:val="24"/>
                <w:szCs w:val="24"/>
              </w:rPr>
              <w:t>:</w:t>
            </w:r>
          </w:p>
          <w:p w:rsidR="00EB0892" w:rsidRPr="00EB0892" w:rsidRDefault="00EB0892" w:rsidP="00EB0892">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EB0892">
              <w:rPr>
                <w:rFonts w:ascii="Times New Roman" w:hAnsi="Times New Roman" w:cs="Times New Roman"/>
                <w:sz w:val="24"/>
                <w:szCs w:val="24"/>
                <w:shd w:val="clear" w:color="auto" w:fill="FFFFFF"/>
              </w:rPr>
              <w:t>precizēt</w:t>
            </w:r>
            <w:r w:rsidR="004D497B">
              <w:rPr>
                <w:rFonts w:ascii="Times New Roman" w:hAnsi="Times New Roman" w:cs="Times New Roman"/>
                <w:sz w:val="24"/>
                <w:szCs w:val="24"/>
                <w:shd w:val="clear" w:color="auto" w:fill="FFFFFF"/>
              </w:rPr>
              <w:t>u</w:t>
            </w:r>
            <w:r w:rsidRPr="00EB0892">
              <w:rPr>
                <w:rFonts w:ascii="Times New Roman" w:hAnsi="Times New Roman" w:cs="Times New Roman"/>
                <w:sz w:val="24"/>
                <w:szCs w:val="24"/>
                <w:shd w:val="clear" w:color="auto" w:fill="FFFFFF"/>
              </w:rPr>
              <w:t xml:space="preserve"> specifiskā atbalsta mērķa grupu, tajā papildus iekļaujot arī ieslodzīto ģimenes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299 3.</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punkts). Pašreizējā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 xml:space="preserve">299 redakcija paredz atbalsta pasākumus bijušo ieslodzīto ģimenēm, tomēr ir konstatēts, ka darbs ar </w:t>
            </w:r>
            <w:r w:rsidR="00C55259">
              <w:rPr>
                <w:rFonts w:ascii="Times New Roman" w:hAnsi="Times New Roman" w:cs="Times New Roman"/>
                <w:sz w:val="24"/>
                <w:szCs w:val="24"/>
                <w:shd w:val="clear" w:color="auto" w:fill="FFFFFF"/>
              </w:rPr>
              <w:t>ieslodzītā</w:t>
            </w:r>
            <w:r w:rsidRPr="00EB0892">
              <w:rPr>
                <w:rFonts w:ascii="Times New Roman" w:hAnsi="Times New Roman" w:cs="Times New Roman"/>
                <w:sz w:val="24"/>
                <w:szCs w:val="24"/>
                <w:shd w:val="clear" w:color="auto" w:fill="FFFFFF"/>
              </w:rPr>
              <w:t xml:space="preserve"> ģimeni ir svarīgs jau laikā, kamēr persona atrodas ieslodzījumā, tādēļ atbalsta pasākumus ieslodzīto ģimenēm un pasākumus ieslodzīto pozitīvo sociālo saišu uzturēšanai nepieciešams sākt īstenot jau ieslodzījuma laikā. Šo pasākumu ieviešana paredzēta arī </w:t>
            </w:r>
            <w:r w:rsidR="00037D4F">
              <w:rPr>
                <w:rFonts w:ascii="Times New Roman" w:hAnsi="Times New Roman" w:cs="Times New Roman"/>
                <w:sz w:val="24"/>
                <w:szCs w:val="24"/>
                <w:shd w:val="clear" w:color="auto" w:fill="FFFFFF"/>
              </w:rPr>
              <w:t xml:space="preserve">ar </w:t>
            </w:r>
            <w:r w:rsidRPr="00EB0892">
              <w:rPr>
                <w:rFonts w:ascii="Times New Roman" w:hAnsi="Times New Roman" w:cs="Times New Roman"/>
                <w:sz w:val="24"/>
                <w:szCs w:val="24"/>
                <w:shd w:val="clear" w:color="auto" w:fill="FFFFFF"/>
              </w:rPr>
              <w:t>MK 2015.</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gada 24.</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septembra rīkojumu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581 apstiprinātajā Ieslodzīto resocializācijas pamatnostādņu 2015-2020.</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 xml:space="preserve">gadam īstenošanas plānā; </w:t>
            </w:r>
          </w:p>
          <w:p w:rsidR="00C237F4" w:rsidRDefault="00EB0892" w:rsidP="00C237F4">
            <w:pPr>
              <w:pStyle w:val="Sarakstarindkopa"/>
              <w:numPr>
                <w:ilvl w:val="0"/>
                <w:numId w:val="3"/>
              </w:numPr>
              <w:spacing w:after="0" w:line="240" w:lineRule="auto"/>
              <w:jc w:val="both"/>
              <w:rPr>
                <w:rFonts w:ascii="Times New Roman" w:hAnsi="Times New Roman" w:cs="Times New Roman"/>
                <w:sz w:val="24"/>
                <w:szCs w:val="24"/>
              </w:rPr>
            </w:pPr>
            <w:r w:rsidRPr="00EB0892">
              <w:rPr>
                <w:rFonts w:ascii="Times New Roman" w:hAnsi="Times New Roman" w:cs="Times New Roman"/>
                <w:sz w:val="24"/>
                <w:szCs w:val="24"/>
                <w:shd w:val="clear" w:color="auto" w:fill="FFFFFF"/>
              </w:rPr>
              <w:t>precizēt</w:t>
            </w:r>
            <w:r w:rsidR="004D497B">
              <w:rPr>
                <w:rFonts w:ascii="Times New Roman" w:hAnsi="Times New Roman" w:cs="Times New Roman"/>
                <w:sz w:val="24"/>
                <w:szCs w:val="24"/>
                <w:shd w:val="clear" w:color="auto" w:fill="FFFFFF"/>
              </w:rPr>
              <w:t>u</w:t>
            </w:r>
            <w:r w:rsidRPr="00EB0892">
              <w:rPr>
                <w:rFonts w:ascii="Times New Roman" w:hAnsi="Times New Roman" w:cs="Times New Roman"/>
                <w:sz w:val="24"/>
                <w:szCs w:val="24"/>
                <w:shd w:val="clear" w:color="auto" w:fill="FFFFFF"/>
              </w:rPr>
              <w:t xml:space="preserve"> atbalstāmās darbības – karjeras plānošanas pasākumus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299 15.2.</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apakšpunkts) un pasākumus pozitīvu sociālo saišu uzturēšanai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299 15.7.</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 xml:space="preserve">apakšpunkts) </w:t>
            </w:r>
            <w:r w:rsidR="00037D4F">
              <w:rPr>
                <w:rFonts w:ascii="Times New Roman" w:hAnsi="Times New Roman" w:cs="Times New Roman"/>
                <w:sz w:val="24"/>
                <w:szCs w:val="24"/>
                <w:shd w:val="clear" w:color="auto" w:fill="FFFFFF"/>
              </w:rPr>
              <w:t xml:space="preserve">– </w:t>
            </w:r>
            <w:r w:rsidR="00A40D0E" w:rsidRPr="00EB0892">
              <w:rPr>
                <w:rFonts w:ascii="Times New Roman" w:hAnsi="Times New Roman" w:cs="Times New Roman"/>
                <w:sz w:val="24"/>
                <w:szCs w:val="24"/>
                <w:shd w:val="clear" w:color="auto" w:fill="FFFFFF"/>
              </w:rPr>
              <w:t>attiecin</w:t>
            </w:r>
            <w:r w:rsidR="00A40D0E">
              <w:rPr>
                <w:rFonts w:ascii="Times New Roman" w:hAnsi="Times New Roman" w:cs="Times New Roman"/>
                <w:sz w:val="24"/>
                <w:szCs w:val="24"/>
                <w:shd w:val="clear" w:color="auto" w:fill="FFFFFF"/>
              </w:rPr>
              <w:t>ā</w:t>
            </w:r>
            <w:r w:rsidR="00D74FB8">
              <w:rPr>
                <w:rFonts w:ascii="Times New Roman" w:hAnsi="Times New Roman" w:cs="Times New Roman"/>
                <w:sz w:val="24"/>
                <w:szCs w:val="24"/>
                <w:shd w:val="clear" w:color="auto" w:fill="FFFFFF"/>
              </w:rPr>
              <w:t>t</w:t>
            </w:r>
            <w:r w:rsidR="00A40D0E">
              <w:rPr>
                <w:rFonts w:ascii="Times New Roman" w:hAnsi="Times New Roman" w:cs="Times New Roman"/>
                <w:sz w:val="24"/>
                <w:szCs w:val="24"/>
                <w:shd w:val="clear" w:color="auto" w:fill="FFFFFF"/>
              </w:rPr>
              <w:t xml:space="preserve"> tās</w:t>
            </w:r>
            <w:r w:rsidR="00A40D0E" w:rsidRPr="00EB0892">
              <w:rPr>
                <w:rFonts w:ascii="Times New Roman" w:hAnsi="Times New Roman" w:cs="Times New Roman"/>
                <w:sz w:val="24"/>
                <w:szCs w:val="24"/>
                <w:shd w:val="clear" w:color="auto" w:fill="FFFFFF"/>
              </w:rPr>
              <w:t xml:space="preserve"> </w:t>
            </w:r>
            <w:r w:rsidRPr="00EB0892">
              <w:rPr>
                <w:rFonts w:ascii="Times New Roman" w:hAnsi="Times New Roman" w:cs="Times New Roman"/>
                <w:sz w:val="24"/>
                <w:szCs w:val="24"/>
                <w:shd w:val="clear" w:color="auto" w:fill="FFFFFF"/>
              </w:rPr>
              <w:t xml:space="preserve">tikai uz ieslodzītajiem, nevis arī uz bijušajiem ieslodzītajiem kā tas </w:t>
            </w:r>
            <w:r w:rsidRPr="00EB0892">
              <w:rPr>
                <w:rFonts w:ascii="Times New Roman" w:hAnsi="Times New Roman" w:cs="Times New Roman"/>
                <w:sz w:val="24"/>
                <w:szCs w:val="24"/>
                <w:shd w:val="clear" w:color="auto" w:fill="FFFFFF"/>
              </w:rPr>
              <w:lastRenderedPageBreak/>
              <w:t>ir paredzēts šobrīd.</w:t>
            </w:r>
            <w:r w:rsidR="00D10623" w:rsidRPr="00DB09B3">
              <w:rPr>
                <w:rFonts w:ascii="Times New Roman" w:hAnsi="Times New Roman" w:cs="Times New Roman"/>
                <w:sz w:val="24"/>
                <w:szCs w:val="24"/>
              </w:rPr>
              <w:t xml:space="preserve"> </w:t>
            </w:r>
            <w:r w:rsidR="00C237F4">
              <w:rPr>
                <w:rFonts w:ascii="Times New Roman" w:hAnsi="Times New Roman" w:cs="Times New Roman"/>
                <w:sz w:val="24"/>
                <w:szCs w:val="24"/>
              </w:rPr>
              <w:t xml:space="preserve">9.1.2. SAM ietvaros īstenotā projekta ietvaros, sadarbībā ar Nodarbinātības valsts aģentūru, ir plānots īstenot darbību </w:t>
            </w:r>
            <w:r w:rsidR="00037D4F" w:rsidRPr="00671360">
              <w:rPr>
                <w:rFonts w:ascii="Times New Roman" w:hAnsi="Times New Roman" w:cs="Times New Roman"/>
                <w:sz w:val="24"/>
                <w:szCs w:val="24"/>
                <w:shd w:val="clear" w:color="auto" w:fill="FFFFFF"/>
              </w:rPr>
              <w:t>"</w:t>
            </w:r>
            <w:r w:rsidR="00C237F4">
              <w:rPr>
                <w:rFonts w:ascii="Times New Roman" w:hAnsi="Times New Roman" w:cs="Times New Roman"/>
                <w:sz w:val="24"/>
                <w:szCs w:val="24"/>
              </w:rPr>
              <w:t>Individuālas un grupu karjeras konsultācijas ieslodzītajiem sešās ieslodzījuma vietās – Daugavgrīvas, Jēkabpils, Brasas, Iļģuciema, Jelgavas un Rīgas Centrālcietumā – pirms ieslodzīto atbrīvošanas</w:t>
            </w:r>
            <w:r w:rsidR="00037D4F" w:rsidRPr="00671360">
              <w:rPr>
                <w:rFonts w:ascii="Times New Roman" w:hAnsi="Times New Roman" w:cs="Times New Roman"/>
                <w:sz w:val="24"/>
                <w:szCs w:val="24"/>
                <w:shd w:val="clear" w:color="auto" w:fill="FFFFFF"/>
              </w:rPr>
              <w:t>"</w:t>
            </w:r>
            <w:r w:rsidR="00C237F4">
              <w:rPr>
                <w:rFonts w:ascii="Times New Roman" w:hAnsi="Times New Roman" w:cs="Times New Roman"/>
                <w:sz w:val="24"/>
                <w:szCs w:val="24"/>
              </w:rPr>
              <w:t xml:space="preserve">. </w:t>
            </w:r>
            <w:r w:rsidR="00B50D79" w:rsidRPr="00C237F4">
              <w:rPr>
                <w:rFonts w:ascii="Times New Roman" w:hAnsi="Times New Roman" w:cs="Times New Roman"/>
                <w:sz w:val="24"/>
                <w:szCs w:val="24"/>
              </w:rPr>
              <w:t>Ņemot vērā to, ka bijušajiem ieslodzītajiem karjeras konsultantu pakalpojumi darba meklēšanas ietvaros ir brīvāk pieejami, karjeras konsultanti brīvības atņemšanas iestādēs pirms ieslodzītā iesaistīšanas profesionālās izglītības programmā un pirms viņa atbrīvošanas no ieslodzījuma vietas sniegs konsultācijas optimālā darbības virziena un profesijas izvēlē, darba meklēšanā, profesionālās piemērotības noteikšanā un citos ar profesionālo karjeru saistītajos jautājumos.</w:t>
            </w:r>
            <w:r w:rsidR="00C237F4">
              <w:rPr>
                <w:rFonts w:ascii="Times New Roman" w:hAnsi="Times New Roman" w:cs="Times New Roman"/>
                <w:sz w:val="24"/>
                <w:szCs w:val="24"/>
              </w:rPr>
              <w:t xml:space="preserve"> Pēc atbr</w:t>
            </w:r>
            <w:r w:rsidR="006118AE">
              <w:rPr>
                <w:rFonts w:ascii="Times New Roman" w:hAnsi="Times New Roman" w:cs="Times New Roman"/>
                <w:sz w:val="24"/>
                <w:szCs w:val="24"/>
              </w:rPr>
              <w:t>īvošana</w:t>
            </w:r>
            <w:r w:rsidR="00C237F4">
              <w:rPr>
                <w:rFonts w:ascii="Times New Roman" w:hAnsi="Times New Roman" w:cs="Times New Roman"/>
                <w:sz w:val="24"/>
                <w:szCs w:val="24"/>
              </w:rPr>
              <w:t xml:space="preserve">s no ieslodzījuma vietas bijušajiem ieslodzītajiem ir dažādas iespējas iesaistīties savas karjeras plānošanā un nodarbinātības veicināšanā, tādēļ 9.1.2. SAM ietvaros </w:t>
            </w:r>
            <w:r w:rsidR="00A61E7D">
              <w:rPr>
                <w:rFonts w:ascii="Times New Roman" w:hAnsi="Times New Roman" w:cs="Times New Roman"/>
                <w:sz w:val="24"/>
                <w:szCs w:val="24"/>
              </w:rPr>
              <w:t>atbalsts karjeras plānošanas pasākumu īstenošanai</w:t>
            </w:r>
            <w:r w:rsidR="00C237F4">
              <w:rPr>
                <w:rFonts w:ascii="Times New Roman" w:hAnsi="Times New Roman" w:cs="Times New Roman"/>
                <w:sz w:val="24"/>
                <w:szCs w:val="24"/>
              </w:rPr>
              <w:t xml:space="preserve"> ti</w:t>
            </w:r>
            <w:r w:rsidR="007C57E4">
              <w:rPr>
                <w:rFonts w:ascii="Times New Roman" w:hAnsi="Times New Roman" w:cs="Times New Roman"/>
                <w:sz w:val="24"/>
                <w:szCs w:val="24"/>
              </w:rPr>
              <w:t>e</w:t>
            </w:r>
            <w:r w:rsidR="00C237F4">
              <w:rPr>
                <w:rFonts w:ascii="Times New Roman" w:hAnsi="Times New Roman" w:cs="Times New Roman"/>
                <w:sz w:val="24"/>
                <w:szCs w:val="24"/>
              </w:rPr>
              <w:t>k virzīts primāri ieslodzījumā esošām personām, kuru iespējas saņemt šādus pakalpojumus ir ierobežotas.</w:t>
            </w:r>
          </w:p>
          <w:p w:rsidR="0001608A" w:rsidRDefault="004647B3" w:rsidP="00785114">
            <w:pPr>
              <w:pStyle w:val="Sarakstarindkopa"/>
              <w:spacing w:after="0" w:line="240" w:lineRule="auto"/>
              <w:ind w:left="360" w:firstLine="322"/>
              <w:jc w:val="both"/>
              <w:rPr>
                <w:rFonts w:ascii="Times New Roman" w:hAnsi="Times New Roman" w:cs="Times New Roman"/>
                <w:sz w:val="24"/>
                <w:szCs w:val="24"/>
              </w:rPr>
            </w:pPr>
            <w:r>
              <w:rPr>
                <w:rFonts w:ascii="Times New Roman" w:hAnsi="Times New Roman" w:cs="Times New Roman"/>
                <w:sz w:val="24"/>
                <w:szCs w:val="24"/>
              </w:rPr>
              <w:t>Lai uzlabotu ieslodzīto sociāli pozitīvās attiecības ar ģimeni, veicinot atgriešanos tajā pēc atbrīvošan</w:t>
            </w:r>
            <w:r w:rsidR="006118AE">
              <w:rPr>
                <w:rFonts w:ascii="Times New Roman" w:hAnsi="Times New Roman" w:cs="Times New Roman"/>
                <w:sz w:val="24"/>
                <w:szCs w:val="24"/>
              </w:rPr>
              <w:t>a</w:t>
            </w:r>
            <w:r>
              <w:rPr>
                <w:rFonts w:ascii="Times New Roman" w:hAnsi="Times New Roman" w:cs="Times New Roman"/>
                <w:sz w:val="24"/>
                <w:szCs w:val="24"/>
              </w:rPr>
              <w:t xml:space="preserve">s no ieslodzījuma, ļoti svarīgs ir darbs ar ģimeni, sagatavojot to brīdim, kad ieslodzītais </w:t>
            </w:r>
            <w:r w:rsidR="006118AE">
              <w:rPr>
                <w:rFonts w:ascii="Times New Roman" w:hAnsi="Times New Roman" w:cs="Times New Roman"/>
                <w:sz w:val="24"/>
                <w:szCs w:val="24"/>
              </w:rPr>
              <w:t xml:space="preserve">tiks </w:t>
            </w:r>
            <w:r>
              <w:rPr>
                <w:rFonts w:ascii="Times New Roman" w:hAnsi="Times New Roman" w:cs="Times New Roman"/>
                <w:sz w:val="24"/>
                <w:szCs w:val="24"/>
              </w:rPr>
              <w:t>atbrīvo</w:t>
            </w:r>
            <w:r w:rsidR="006118AE">
              <w:rPr>
                <w:rFonts w:ascii="Times New Roman" w:hAnsi="Times New Roman" w:cs="Times New Roman"/>
                <w:sz w:val="24"/>
                <w:szCs w:val="24"/>
              </w:rPr>
              <w:t>t</w:t>
            </w:r>
            <w:r>
              <w:rPr>
                <w:rFonts w:ascii="Times New Roman" w:hAnsi="Times New Roman" w:cs="Times New Roman"/>
                <w:sz w:val="24"/>
                <w:szCs w:val="24"/>
              </w:rPr>
              <w:t xml:space="preserve">s. </w:t>
            </w:r>
            <w:r w:rsidR="00B50D79" w:rsidRPr="00C237F4">
              <w:rPr>
                <w:rFonts w:ascii="Times New Roman" w:hAnsi="Times New Roman" w:cs="Times New Roman"/>
                <w:sz w:val="24"/>
                <w:szCs w:val="24"/>
              </w:rPr>
              <w:t xml:space="preserve">Ņemot vērā to, ka darbs ar </w:t>
            </w:r>
            <w:r w:rsidR="00C55259">
              <w:rPr>
                <w:rFonts w:ascii="Times New Roman" w:hAnsi="Times New Roman" w:cs="Times New Roman"/>
                <w:sz w:val="24"/>
                <w:szCs w:val="24"/>
              </w:rPr>
              <w:t>ieslodzītā</w:t>
            </w:r>
            <w:r w:rsidR="00B50D79" w:rsidRPr="00C237F4">
              <w:rPr>
                <w:rFonts w:ascii="Times New Roman" w:hAnsi="Times New Roman" w:cs="Times New Roman"/>
                <w:sz w:val="24"/>
                <w:szCs w:val="24"/>
              </w:rPr>
              <w:t xml:space="preserve"> ģimeni ir svarīgs jau laikā, kamēr persona atrodas ieslodzījumā, brīvības atņemšanas iestādēs tiks ievesta Ģimenes diena, kā arī tiks organizēti dažādi citi </w:t>
            </w:r>
            <w:r w:rsidR="00C55259">
              <w:rPr>
                <w:rFonts w:ascii="Times New Roman" w:hAnsi="Times New Roman" w:cs="Times New Roman"/>
                <w:sz w:val="24"/>
                <w:szCs w:val="24"/>
              </w:rPr>
              <w:t xml:space="preserve">ieslodzīto </w:t>
            </w:r>
            <w:r w:rsidR="00B50D79" w:rsidRPr="00C237F4">
              <w:rPr>
                <w:rFonts w:ascii="Times New Roman" w:hAnsi="Times New Roman" w:cs="Times New Roman"/>
                <w:sz w:val="24"/>
                <w:szCs w:val="24"/>
              </w:rPr>
              <w:t>tuviniekiem domāti pasākumi. Minēto pasākumu i</w:t>
            </w:r>
            <w:r w:rsidR="00785114">
              <w:rPr>
                <w:rFonts w:ascii="Times New Roman" w:hAnsi="Times New Roman" w:cs="Times New Roman"/>
                <w:sz w:val="24"/>
                <w:szCs w:val="24"/>
              </w:rPr>
              <w:t xml:space="preserve">eviešana paredzēta arī </w:t>
            </w:r>
            <w:r w:rsidR="00037D4F">
              <w:rPr>
                <w:rFonts w:ascii="Times New Roman" w:hAnsi="Times New Roman" w:cs="Times New Roman"/>
                <w:sz w:val="24"/>
                <w:szCs w:val="24"/>
              </w:rPr>
              <w:t xml:space="preserve">ar </w:t>
            </w:r>
            <w:r w:rsidR="00785114">
              <w:rPr>
                <w:rFonts w:ascii="Times New Roman" w:hAnsi="Times New Roman" w:cs="Times New Roman"/>
                <w:sz w:val="24"/>
                <w:szCs w:val="24"/>
              </w:rPr>
              <w:t>MK 2015. </w:t>
            </w:r>
            <w:r w:rsidR="00B50D79" w:rsidRPr="00C237F4">
              <w:rPr>
                <w:rFonts w:ascii="Times New Roman" w:hAnsi="Times New Roman" w:cs="Times New Roman"/>
                <w:sz w:val="24"/>
                <w:szCs w:val="24"/>
              </w:rPr>
              <w:t>gada 24.</w:t>
            </w:r>
            <w:r w:rsidR="00785114">
              <w:rPr>
                <w:rFonts w:ascii="Times New Roman" w:hAnsi="Times New Roman" w:cs="Times New Roman"/>
                <w:sz w:val="24"/>
                <w:szCs w:val="24"/>
              </w:rPr>
              <w:t> </w:t>
            </w:r>
            <w:r w:rsidR="00B50D79" w:rsidRPr="00C237F4">
              <w:rPr>
                <w:rFonts w:ascii="Times New Roman" w:hAnsi="Times New Roman" w:cs="Times New Roman"/>
                <w:sz w:val="24"/>
                <w:szCs w:val="24"/>
              </w:rPr>
              <w:t>septembra rīkojumu Nr.</w:t>
            </w:r>
            <w:r w:rsidR="00785114">
              <w:rPr>
                <w:rFonts w:ascii="Times New Roman" w:hAnsi="Times New Roman" w:cs="Times New Roman"/>
                <w:sz w:val="24"/>
                <w:szCs w:val="24"/>
              </w:rPr>
              <w:t> </w:t>
            </w:r>
            <w:r w:rsidR="00B50D79" w:rsidRPr="00C237F4">
              <w:rPr>
                <w:rFonts w:ascii="Times New Roman" w:hAnsi="Times New Roman" w:cs="Times New Roman"/>
                <w:sz w:val="24"/>
                <w:szCs w:val="24"/>
              </w:rPr>
              <w:t>581 apstiprinātajā Ieslodzīto resocializācijas pamatnostādņu 2015-2020.</w:t>
            </w:r>
            <w:r w:rsidR="00785114">
              <w:rPr>
                <w:rFonts w:ascii="Times New Roman" w:hAnsi="Times New Roman" w:cs="Times New Roman"/>
                <w:sz w:val="24"/>
                <w:szCs w:val="24"/>
              </w:rPr>
              <w:t> </w:t>
            </w:r>
            <w:r w:rsidR="00B50D79" w:rsidRPr="00C237F4">
              <w:rPr>
                <w:rFonts w:ascii="Times New Roman" w:hAnsi="Times New Roman" w:cs="Times New Roman"/>
                <w:sz w:val="24"/>
                <w:szCs w:val="24"/>
              </w:rPr>
              <w:t>gadam īstenošanas plānā.</w:t>
            </w:r>
            <w:r>
              <w:rPr>
                <w:rFonts w:ascii="Times New Roman" w:hAnsi="Times New Roman" w:cs="Times New Roman"/>
                <w:sz w:val="24"/>
                <w:szCs w:val="24"/>
              </w:rPr>
              <w:t xml:space="preserve"> </w:t>
            </w:r>
            <w:r w:rsidR="00C55259">
              <w:rPr>
                <w:rFonts w:ascii="Times New Roman" w:hAnsi="Times New Roman" w:cs="Times New Roman"/>
                <w:sz w:val="24"/>
                <w:szCs w:val="24"/>
              </w:rPr>
              <w:t>Savukārt pēc atbrīvošan</w:t>
            </w:r>
            <w:r w:rsidR="006118AE">
              <w:rPr>
                <w:rFonts w:ascii="Times New Roman" w:hAnsi="Times New Roman" w:cs="Times New Roman"/>
                <w:sz w:val="24"/>
                <w:szCs w:val="24"/>
              </w:rPr>
              <w:t>a</w:t>
            </w:r>
            <w:r w:rsidR="00C55259">
              <w:rPr>
                <w:rFonts w:ascii="Times New Roman" w:hAnsi="Times New Roman" w:cs="Times New Roman"/>
                <w:sz w:val="24"/>
                <w:szCs w:val="24"/>
              </w:rPr>
              <w:t xml:space="preserve">s no ieslodzījuma vietas bijušajiem ieslodzītajiem ir pašiem iespējams veidot un uzturēt sociālās saites gan ar ģimeni, gan tuviniekiem, tādēļ 9.1.2. SAM ietvaros atbalsts </w:t>
            </w:r>
            <w:r w:rsidR="00A61E7D">
              <w:rPr>
                <w:rFonts w:ascii="Times New Roman" w:hAnsi="Times New Roman" w:cs="Times New Roman"/>
                <w:sz w:val="24"/>
                <w:szCs w:val="24"/>
              </w:rPr>
              <w:t xml:space="preserve">sociālo saišu uzturēšanai </w:t>
            </w:r>
            <w:r w:rsidR="00C55259">
              <w:rPr>
                <w:rFonts w:ascii="Times New Roman" w:hAnsi="Times New Roman" w:cs="Times New Roman"/>
                <w:sz w:val="24"/>
                <w:szCs w:val="24"/>
              </w:rPr>
              <w:t>ti</w:t>
            </w:r>
            <w:r w:rsidR="007C57E4">
              <w:rPr>
                <w:rFonts w:ascii="Times New Roman" w:hAnsi="Times New Roman" w:cs="Times New Roman"/>
                <w:sz w:val="24"/>
                <w:szCs w:val="24"/>
              </w:rPr>
              <w:t>e</w:t>
            </w:r>
            <w:r w:rsidR="00C55259">
              <w:rPr>
                <w:rFonts w:ascii="Times New Roman" w:hAnsi="Times New Roman" w:cs="Times New Roman"/>
                <w:sz w:val="24"/>
                <w:szCs w:val="24"/>
              </w:rPr>
              <w:t>k virzīts ieslodzījumā esošām personām, kuru iespējas ir ierobežotas. T</w:t>
            </w:r>
            <w:r w:rsidR="007C57E4">
              <w:rPr>
                <w:rFonts w:ascii="Times New Roman" w:hAnsi="Times New Roman" w:cs="Times New Roman"/>
                <w:sz w:val="24"/>
                <w:szCs w:val="24"/>
              </w:rPr>
              <w:t>ajā pašā laikā a</w:t>
            </w:r>
            <w:r w:rsidR="00C55259">
              <w:rPr>
                <w:rFonts w:ascii="Times New Roman" w:hAnsi="Times New Roman" w:cs="Times New Roman"/>
                <w:sz w:val="24"/>
                <w:szCs w:val="24"/>
              </w:rPr>
              <w:t>tbalsts ieslodzījumā esošām personām ti</w:t>
            </w:r>
            <w:r w:rsidR="007C57E4">
              <w:rPr>
                <w:rFonts w:ascii="Times New Roman" w:hAnsi="Times New Roman" w:cs="Times New Roman"/>
                <w:sz w:val="24"/>
                <w:szCs w:val="24"/>
              </w:rPr>
              <w:t>e</w:t>
            </w:r>
            <w:r w:rsidR="00C55259">
              <w:rPr>
                <w:rFonts w:ascii="Times New Roman" w:hAnsi="Times New Roman" w:cs="Times New Roman"/>
                <w:sz w:val="24"/>
                <w:szCs w:val="24"/>
              </w:rPr>
              <w:t xml:space="preserve">k plānots tā, lai pēc iespējas veicinātu </w:t>
            </w:r>
            <w:r w:rsidR="007C57E4">
              <w:rPr>
                <w:rFonts w:ascii="Times New Roman" w:hAnsi="Times New Roman" w:cs="Times New Roman"/>
                <w:sz w:val="24"/>
                <w:szCs w:val="24"/>
              </w:rPr>
              <w:t xml:space="preserve">viņu </w:t>
            </w:r>
            <w:r w:rsidR="00C55259">
              <w:rPr>
                <w:rFonts w:ascii="Times New Roman" w:hAnsi="Times New Roman" w:cs="Times New Roman"/>
                <w:sz w:val="24"/>
                <w:szCs w:val="24"/>
              </w:rPr>
              <w:t>integrāciju sabiedrībā un darba tirgū</w:t>
            </w:r>
            <w:r w:rsidR="004C4931">
              <w:rPr>
                <w:rFonts w:ascii="Times New Roman" w:hAnsi="Times New Roman" w:cs="Times New Roman"/>
                <w:sz w:val="24"/>
                <w:szCs w:val="24"/>
              </w:rPr>
              <w:t xml:space="preserve">, kad ieslodzītais </w:t>
            </w:r>
            <w:r w:rsidR="006118AE">
              <w:rPr>
                <w:rFonts w:ascii="Times New Roman" w:hAnsi="Times New Roman" w:cs="Times New Roman"/>
                <w:sz w:val="24"/>
                <w:szCs w:val="24"/>
              </w:rPr>
              <w:t xml:space="preserve">tiek </w:t>
            </w:r>
            <w:r w:rsidR="004C4931">
              <w:rPr>
                <w:rFonts w:ascii="Times New Roman" w:hAnsi="Times New Roman" w:cs="Times New Roman"/>
                <w:sz w:val="24"/>
                <w:szCs w:val="24"/>
              </w:rPr>
              <w:t>atbrīvo</w:t>
            </w:r>
            <w:r w:rsidR="006118AE">
              <w:rPr>
                <w:rFonts w:ascii="Times New Roman" w:hAnsi="Times New Roman" w:cs="Times New Roman"/>
                <w:sz w:val="24"/>
                <w:szCs w:val="24"/>
              </w:rPr>
              <w:t>ts</w:t>
            </w:r>
            <w:r w:rsidR="004C4931">
              <w:rPr>
                <w:rFonts w:ascii="Times New Roman" w:hAnsi="Times New Roman" w:cs="Times New Roman"/>
                <w:sz w:val="24"/>
                <w:szCs w:val="24"/>
              </w:rPr>
              <w:t xml:space="preserve"> no ieslodzījuma.</w:t>
            </w:r>
          </w:p>
          <w:p w:rsidR="005663AE" w:rsidRPr="00C237F4" w:rsidRDefault="0001608A" w:rsidP="00D510D1">
            <w:pPr>
              <w:pStyle w:val="Sarakstarindkopa"/>
              <w:spacing w:after="0" w:line="240" w:lineRule="auto"/>
              <w:ind w:left="360" w:firstLine="322"/>
              <w:jc w:val="both"/>
              <w:rPr>
                <w:rFonts w:ascii="Times New Roman" w:hAnsi="Times New Roman" w:cs="Times New Roman"/>
                <w:sz w:val="24"/>
                <w:szCs w:val="24"/>
              </w:rPr>
            </w:pPr>
            <w:r>
              <w:rPr>
                <w:rFonts w:ascii="Times New Roman" w:hAnsi="Times New Roman" w:cs="Times New Roman"/>
                <w:sz w:val="24"/>
                <w:szCs w:val="24"/>
              </w:rPr>
              <w:t>Finansējuma saņēmēja īstenotais projekts Nr. 9.1</w:t>
            </w:r>
            <w:r w:rsidRPr="00B53164">
              <w:rPr>
                <w:rFonts w:ascii="Times New Roman" w:hAnsi="Times New Roman"/>
                <w:sz w:val="24"/>
                <w:szCs w:val="24"/>
              </w:rPr>
              <w:t>.2.0/16/I/001 "Biju</w:t>
            </w:r>
            <w:r w:rsidRPr="00B53164">
              <w:rPr>
                <w:rFonts w:ascii="Times New Roman" w:hAnsi="Times New Roman" w:hint="eastAsia"/>
                <w:sz w:val="24"/>
                <w:szCs w:val="24"/>
              </w:rPr>
              <w:t>š</w:t>
            </w:r>
            <w:r w:rsidRPr="00B53164">
              <w:rPr>
                <w:rFonts w:ascii="Times New Roman" w:hAnsi="Times New Roman"/>
                <w:sz w:val="24"/>
                <w:szCs w:val="24"/>
              </w:rPr>
              <w:t>o ieslodz</w:t>
            </w:r>
            <w:r w:rsidRPr="00B53164">
              <w:rPr>
                <w:rFonts w:ascii="Times New Roman" w:hAnsi="Times New Roman" w:hint="eastAsia"/>
                <w:sz w:val="24"/>
                <w:szCs w:val="24"/>
              </w:rPr>
              <w:t>ī</w:t>
            </w:r>
            <w:r w:rsidRPr="00B53164">
              <w:rPr>
                <w:rFonts w:ascii="Times New Roman" w:hAnsi="Times New Roman"/>
                <w:sz w:val="24"/>
                <w:szCs w:val="24"/>
              </w:rPr>
              <w:t>to integr</w:t>
            </w:r>
            <w:r w:rsidRPr="00B53164">
              <w:rPr>
                <w:rFonts w:ascii="Times New Roman" w:hAnsi="Times New Roman" w:hint="eastAsia"/>
                <w:sz w:val="24"/>
                <w:szCs w:val="24"/>
              </w:rPr>
              <w:t>ā</w:t>
            </w:r>
            <w:r w:rsidRPr="00B53164">
              <w:rPr>
                <w:rFonts w:ascii="Times New Roman" w:hAnsi="Times New Roman"/>
                <w:sz w:val="24"/>
                <w:szCs w:val="24"/>
              </w:rPr>
              <w:t>cija sabiedr</w:t>
            </w:r>
            <w:r w:rsidRPr="00B53164">
              <w:rPr>
                <w:rFonts w:ascii="Times New Roman" w:hAnsi="Times New Roman" w:hint="eastAsia"/>
                <w:sz w:val="24"/>
                <w:szCs w:val="24"/>
              </w:rPr>
              <w:t>ī</w:t>
            </w:r>
            <w:r w:rsidRPr="00B53164">
              <w:rPr>
                <w:rFonts w:ascii="Times New Roman" w:hAnsi="Times New Roman"/>
                <w:sz w:val="24"/>
                <w:szCs w:val="24"/>
              </w:rPr>
              <w:t>b</w:t>
            </w:r>
            <w:r w:rsidRPr="00B53164">
              <w:rPr>
                <w:rFonts w:ascii="Times New Roman" w:hAnsi="Times New Roman" w:hint="eastAsia"/>
                <w:sz w:val="24"/>
                <w:szCs w:val="24"/>
              </w:rPr>
              <w:t>ā</w:t>
            </w:r>
            <w:r w:rsidRPr="00B53164">
              <w:rPr>
                <w:rFonts w:ascii="Times New Roman" w:hAnsi="Times New Roman"/>
                <w:sz w:val="24"/>
                <w:szCs w:val="24"/>
              </w:rPr>
              <w:t xml:space="preserve"> un darba tirg</w:t>
            </w:r>
            <w:r w:rsidRPr="00B53164">
              <w:rPr>
                <w:rFonts w:ascii="Times New Roman" w:hAnsi="Times New Roman" w:hint="eastAsia"/>
                <w:sz w:val="24"/>
                <w:szCs w:val="24"/>
              </w:rPr>
              <w:t>ū</w:t>
            </w:r>
            <w:r w:rsidRPr="00B53164">
              <w:rPr>
                <w:rFonts w:ascii="Times New Roman" w:hAnsi="Times New Roman"/>
                <w:sz w:val="24"/>
                <w:szCs w:val="24"/>
              </w:rPr>
              <w:t>"</w:t>
            </w:r>
            <w:r>
              <w:rPr>
                <w:rFonts w:ascii="Times New Roman" w:hAnsi="Times New Roman"/>
                <w:sz w:val="24"/>
                <w:szCs w:val="24"/>
              </w:rPr>
              <w:t xml:space="preserve"> paredz īstenot darbības, kuras atbilst Darbības programmas </w:t>
            </w:r>
            <w:r w:rsidRPr="0072605F">
              <w:rPr>
                <w:rFonts w:ascii="Times New Roman" w:hAnsi="Times New Roman"/>
                <w:sz w:val="24"/>
                <w:szCs w:val="24"/>
              </w:rPr>
              <w:t>9.1.2. specifisk</w:t>
            </w:r>
            <w:r w:rsidRPr="0072605F">
              <w:rPr>
                <w:rFonts w:ascii="Times New Roman" w:hAnsi="Times New Roman" w:hint="eastAsia"/>
                <w:sz w:val="24"/>
                <w:szCs w:val="24"/>
              </w:rPr>
              <w:t>ā</w:t>
            </w:r>
            <w:r w:rsidRPr="0072605F">
              <w:rPr>
                <w:rFonts w:ascii="Times New Roman" w:hAnsi="Times New Roman"/>
                <w:sz w:val="24"/>
                <w:szCs w:val="24"/>
              </w:rPr>
              <w:t xml:space="preserve"> atbalsta m</w:t>
            </w:r>
            <w:r w:rsidRPr="0072605F">
              <w:rPr>
                <w:rFonts w:ascii="Times New Roman" w:hAnsi="Times New Roman" w:hint="eastAsia"/>
                <w:sz w:val="24"/>
                <w:szCs w:val="24"/>
              </w:rPr>
              <w:t>ē</w:t>
            </w:r>
            <w:r w:rsidRPr="0072605F">
              <w:rPr>
                <w:rFonts w:ascii="Times New Roman" w:hAnsi="Times New Roman"/>
                <w:sz w:val="24"/>
                <w:szCs w:val="24"/>
              </w:rPr>
              <w:t>r</w:t>
            </w:r>
            <w:r w:rsidRPr="0072605F">
              <w:rPr>
                <w:rFonts w:ascii="Times New Roman" w:hAnsi="Times New Roman" w:hint="eastAsia"/>
                <w:sz w:val="24"/>
                <w:szCs w:val="24"/>
              </w:rPr>
              <w:t>ķ</w:t>
            </w:r>
            <w:r>
              <w:rPr>
                <w:rFonts w:ascii="Times New Roman" w:hAnsi="Times New Roman"/>
                <w:sz w:val="24"/>
                <w:szCs w:val="24"/>
              </w:rPr>
              <w:t>a</w:t>
            </w:r>
            <w:r w:rsidRPr="0072605F">
              <w:rPr>
                <w:rFonts w:ascii="Times New Roman" w:hAnsi="Times New Roman"/>
                <w:sz w:val="24"/>
                <w:szCs w:val="24"/>
              </w:rPr>
              <w:t xml:space="preserve"> </w:t>
            </w:r>
            <w:r w:rsidR="005D2960">
              <w:rPr>
                <w:rFonts w:ascii="Times New Roman" w:hAnsi="Times New Roman"/>
                <w:sz w:val="24"/>
                <w:szCs w:val="24"/>
              </w:rPr>
              <w:t>"</w:t>
            </w:r>
            <w:r w:rsidRPr="0072605F">
              <w:rPr>
                <w:rFonts w:ascii="Times New Roman" w:hAnsi="Times New Roman"/>
                <w:sz w:val="24"/>
                <w:szCs w:val="24"/>
              </w:rPr>
              <w:t>Palielin</w:t>
            </w:r>
            <w:r w:rsidRPr="0072605F">
              <w:rPr>
                <w:rFonts w:ascii="Times New Roman" w:hAnsi="Times New Roman" w:hint="eastAsia"/>
                <w:sz w:val="24"/>
                <w:szCs w:val="24"/>
              </w:rPr>
              <w:t>ā</w:t>
            </w:r>
            <w:r w:rsidRPr="0072605F">
              <w:rPr>
                <w:rFonts w:ascii="Times New Roman" w:hAnsi="Times New Roman"/>
                <w:sz w:val="24"/>
                <w:szCs w:val="24"/>
              </w:rPr>
              <w:t>t biju</w:t>
            </w:r>
            <w:r w:rsidRPr="0072605F">
              <w:rPr>
                <w:rFonts w:ascii="Times New Roman" w:hAnsi="Times New Roman" w:hint="eastAsia"/>
                <w:sz w:val="24"/>
                <w:szCs w:val="24"/>
              </w:rPr>
              <w:t>š</w:t>
            </w:r>
            <w:r w:rsidRPr="0072605F">
              <w:rPr>
                <w:rFonts w:ascii="Times New Roman" w:hAnsi="Times New Roman"/>
                <w:sz w:val="24"/>
                <w:szCs w:val="24"/>
              </w:rPr>
              <w:t>o ieslodz</w:t>
            </w:r>
            <w:r w:rsidRPr="0072605F">
              <w:rPr>
                <w:rFonts w:ascii="Times New Roman" w:hAnsi="Times New Roman" w:hint="eastAsia"/>
                <w:sz w:val="24"/>
                <w:szCs w:val="24"/>
              </w:rPr>
              <w:t>ī</w:t>
            </w:r>
            <w:r w:rsidRPr="0072605F">
              <w:rPr>
                <w:rFonts w:ascii="Times New Roman" w:hAnsi="Times New Roman"/>
                <w:sz w:val="24"/>
                <w:szCs w:val="24"/>
              </w:rPr>
              <w:t>to integr</w:t>
            </w:r>
            <w:r w:rsidRPr="0072605F">
              <w:rPr>
                <w:rFonts w:ascii="Times New Roman" w:hAnsi="Times New Roman" w:hint="eastAsia"/>
                <w:sz w:val="24"/>
                <w:szCs w:val="24"/>
              </w:rPr>
              <w:t>ā</w:t>
            </w:r>
            <w:r w:rsidRPr="0072605F">
              <w:rPr>
                <w:rFonts w:ascii="Times New Roman" w:hAnsi="Times New Roman"/>
                <w:sz w:val="24"/>
                <w:szCs w:val="24"/>
              </w:rPr>
              <w:t>ciju sabiedr</w:t>
            </w:r>
            <w:r w:rsidRPr="0072605F">
              <w:rPr>
                <w:rFonts w:ascii="Times New Roman" w:hAnsi="Times New Roman" w:hint="eastAsia"/>
                <w:sz w:val="24"/>
                <w:szCs w:val="24"/>
              </w:rPr>
              <w:t>ī</w:t>
            </w:r>
            <w:r w:rsidRPr="0072605F">
              <w:rPr>
                <w:rFonts w:ascii="Times New Roman" w:hAnsi="Times New Roman"/>
                <w:sz w:val="24"/>
                <w:szCs w:val="24"/>
              </w:rPr>
              <w:t>b</w:t>
            </w:r>
            <w:r w:rsidRPr="0072605F">
              <w:rPr>
                <w:rFonts w:ascii="Times New Roman" w:hAnsi="Times New Roman" w:hint="eastAsia"/>
                <w:sz w:val="24"/>
                <w:szCs w:val="24"/>
              </w:rPr>
              <w:t>ā</w:t>
            </w:r>
            <w:r w:rsidRPr="0072605F">
              <w:rPr>
                <w:rFonts w:ascii="Times New Roman" w:hAnsi="Times New Roman"/>
                <w:sz w:val="24"/>
                <w:szCs w:val="24"/>
              </w:rPr>
              <w:t xml:space="preserve"> un darba tirg</w:t>
            </w:r>
            <w:r w:rsidRPr="0072605F">
              <w:rPr>
                <w:rFonts w:ascii="Times New Roman" w:hAnsi="Times New Roman" w:hint="eastAsia"/>
                <w:sz w:val="24"/>
                <w:szCs w:val="24"/>
              </w:rPr>
              <w:t>ū</w:t>
            </w:r>
            <w:r w:rsidR="005D2960">
              <w:rPr>
                <w:rFonts w:ascii="Times New Roman" w:hAnsi="Times New Roman"/>
                <w:sz w:val="24"/>
                <w:szCs w:val="24"/>
              </w:rPr>
              <w:t>"</w:t>
            </w:r>
            <w:r w:rsidRPr="0072605F">
              <w:rPr>
                <w:rFonts w:ascii="Times New Roman" w:hAnsi="Times New Roman"/>
                <w:sz w:val="24"/>
                <w:szCs w:val="24"/>
              </w:rPr>
              <w:t xml:space="preserve"> atbalst</w:t>
            </w:r>
            <w:r w:rsidRPr="0072605F">
              <w:rPr>
                <w:rFonts w:ascii="Times New Roman" w:hAnsi="Times New Roman" w:hint="eastAsia"/>
                <w:sz w:val="24"/>
                <w:szCs w:val="24"/>
              </w:rPr>
              <w:t>ā</w:t>
            </w:r>
            <w:r>
              <w:rPr>
                <w:rFonts w:ascii="Times New Roman" w:hAnsi="Times New Roman"/>
                <w:sz w:val="24"/>
                <w:szCs w:val="24"/>
              </w:rPr>
              <w:t xml:space="preserve">majām </w:t>
            </w:r>
            <w:r w:rsidRPr="0072605F">
              <w:rPr>
                <w:rFonts w:ascii="Times New Roman" w:hAnsi="Times New Roman"/>
                <w:sz w:val="24"/>
                <w:szCs w:val="24"/>
              </w:rPr>
              <w:t>darb</w:t>
            </w:r>
            <w:r w:rsidRPr="0072605F">
              <w:rPr>
                <w:rFonts w:ascii="Times New Roman" w:hAnsi="Times New Roman" w:hint="eastAsia"/>
                <w:sz w:val="24"/>
                <w:szCs w:val="24"/>
              </w:rPr>
              <w:t>ī</w:t>
            </w:r>
            <w:r>
              <w:rPr>
                <w:rFonts w:ascii="Times New Roman" w:hAnsi="Times New Roman"/>
                <w:sz w:val="24"/>
                <w:szCs w:val="24"/>
              </w:rPr>
              <w:t>bām un mērķa grupai, līdz ar to, grozījumi</w:t>
            </w:r>
            <w:r w:rsidR="00CD0386">
              <w:rPr>
                <w:rFonts w:ascii="Times New Roman" w:hAnsi="Times New Roman"/>
                <w:sz w:val="24"/>
                <w:szCs w:val="24"/>
              </w:rPr>
              <w:t xml:space="preserve"> noteikumos Nr. 299 </w:t>
            </w:r>
            <w:r>
              <w:rPr>
                <w:rFonts w:ascii="Times New Roman" w:hAnsi="Times New Roman"/>
                <w:sz w:val="24"/>
                <w:szCs w:val="24"/>
              </w:rPr>
              <w:t xml:space="preserve">finansējuma saņēmēja īstenotās darbības, </w:t>
            </w:r>
            <w:r w:rsidR="00E943DA">
              <w:rPr>
                <w:rFonts w:ascii="Times New Roman" w:hAnsi="Times New Roman"/>
                <w:sz w:val="24"/>
                <w:szCs w:val="24"/>
              </w:rPr>
              <w:t>p</w:t>
            </w:r>
            <w:r w:rsidR="00BB7FAD">
              <w:rPr>
                <w:rFonts w:ascii="Times New Roman" w:hAnsi="Times New Roman"/>
                <w:sz w:val="24"/>
                <w:szCs w:val="24"/>
              </w:rPr>
              <w:t>rojekta finansējumu un mērķa grupu nemaina un neietekmē.</w:t>
            </w:r>
          </w:p>
        </w:tc>
      </w:tr>
      <w:tr w:rsidR="0001608A" w:rsidRPr="00DB09B3"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izstrādē iesaistītās institūcijas</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01608A" w:rsidRPr="00BB7FAD" w:rsidRDefault="0001608A" w:rsidP="00BB7FAD">
            <w:pPr>
              <w:spacing w:after="0" w:line="240" w:lineRule="auto"/>
              <w:rPr>
                <w:rFonts w:ascii="Times New Roman" w:eastAsia="Times New Roman" w:hAnsi="Times New Roman" w:cs="Times New Roman"/>
                <w:sz w:val="24"/>
                <w:szCs w:val="24"/>
                <w:lang w:eastAsia="lv-LV"/>
              </w:rPr>
            </w:pPr>
            <w:r w:rsidRPr="00BB7FAD">
              <w:rPr>
                <w:rFonts w:ascii="Times New Roman" w:hAnsi="Times New Roman" w:cs="Times New Roman"/>
                <w:sz w:val="24"/>
                <w:szCs w:val="24"/>
              </w:rPr>
              <w:t>Noteikumu projektu izstrādāja Tieslietu ministrija.</w:t>
            </w:r>
          </w:p>
        </w:tc>
      </w:tr>
      <w:tr w:rsidR="0001608A" w:rsidRPr="00DB09B3" w:rsidTr="00401A21">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1608A" w:rsidRPr="00DB09B3" w:rsidTr="00D313D5">
        <w:trPr>
          <w:trHeight w:val="128"/>
        </w:trPr>
        <w:tc>
          <w:tcPr>
            <w:tcW w:w="5000" w:type="pct"/>
            <w:gridSpan w:val="5"/>
            <w:tcBorders>
              <w:top w:val="outset" w:sz="6" w:space="0" w:color="414142"/>
              <w:left w:val="nil"/>
              <w:bottom w:val="outset" w:sz="6" w:space="0" w:color="414142"/>
              <w:right w:val="nil"/>
            </w:tcBorders>
          </w:tcPr>
          <w:p w:rsidR="0001608A" w:rsidRPr="00DB09B3" w:rsidRDefault="0001608A" w:rsidP="0001608A">
            <w:pPr>
              <w:tabs>
                <w:tab w:val="left" w:pos="990"/>
              </w:tabs>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b/>
            </w:r>
          </w:p>
        </w:tc>
      </w:tr>
      <w:tr w:rsidR="0001608A" w:rsidRPr="00DB09B3"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rsidR="0001608A" w:rsidRPr="00DB09B3" w:rsidRDefault="0001608A" w:rsidP="0001608A">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1608A" w:rsidRPr="00DB09B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rPr>
              <w:t>Ieslodzītie un viņu ģimenes</w:t>
            </w:r>
            <w:r>
              <w:rPr>
                <w:rFonts w:ascii="Times New Roman" w:hAnsi="Times New Roman"/>
                <w:sz w:val="24"/>
                <w:szCs w:val="24"/>
              </w:rPr>
              <w:t xml:space="preserve">, </w:t>
            </w:r>
            <w:r w:rsidRPr="007D70A4">
              <w:rPr>
                <w:rFonts w:ascii="Times New Roman" w:hAnsi="Times New Roman"/>
                <w:sz w:val="24"/>
                <w:szCs w:val="24"/>
              </w:rPr>
              <w:t>bijušie ieslodzītie un viņu ģimenes.</w:t>
            </w:r>
          </w:p>
        </w:tc>
      </w:tr>
      <w:tr w:rsidR="0001608A" w:rsidRPr="00DB09B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lang w:eastAsia="lv-LV"/>
              </w:rPr>
              <w:t xml:space="preserve">Kopumā sabiedrības grupām un institūcijām </w:t>
            </w:r>
            <w:r>
              <w:rPr>
                <w:rFonts w:ascii="Times New Roman" w:hAnsi="Times New Roman"/>
                <w:sz w:val="24"/>
                <w:szCs w:val="24"/>
                <w:lang w:eastAsia="lv-LV"/>
              </w:rPr>
              <w:t xml:space="preserve">noteikumu </w:t>
            </w:r>
            <w:r w:rsidRPr="007D70A4">
              <w:rPr>
                <w:rFonts w:ascii="Times New Roman" w:hAnsi="Times New Roman"/>
                <w:sz w:val="24"/>
                <w:szCs w:val="24"/>
                <w:lang w:eastAsia="lv-LV"/>
              </w:rPr>
              <w:t>projekta tiesiskais regulējums nemaina tiesības un pienākumus, kā arī veicamās darbības.</w:t>
            </w:r>
          </w:p>
        </w:tc>
      </w:tr>
      <w:tr w:rsidR="0001608A" w:rsidRPr="00DB09B3" w:rsidTr="00364D3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1608A" w:rsidRPr="00DB09B3" w:rsidTr="00364D3D">
        <w:trPr>
          <w:trHeight w:val="345"/>
        </w:trPr>
        <w:tc>
          <w:tcPr>
            <w:tcW w:w="250" w:type="pct"/>
            <w:tcBorders>
              <w:top w:val="outset" w:sz="6" w:space="0" w:color="414142"/>
              <w:left w:val="outset" w:sz="6" w:space="0" w:color="414142"/>
              <w:bottom w:val="single" w:sz="4" w:space="0" w:color="auto"/>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50" w:type="pct"/>
            <w:gridSpan w:val="3"/>
            <w:tcBorders>
              <w:top w:val="outset" w:sz="6" w:space="0" w:color="414142"/>
              <w:left w:val="outset" w:sz="6" w:space="0" w:color="414142"/>
              <w:bottom w:val="single" w:sz="4" w:space="0" w:color="auto"/>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01608A" w:rsidRPr="00DB09B3" w:rsidTr="00364D3D">
        <w:trPr>
          <w:trHeight w:val="345"/>
        </w:trPr>
        <w:tc>
          <w:tcPr>
            <w:tcW w:w="5000" w:type="pct"/>
            <w:gridSpan w:val="5"/>
            <w:tcBorders>
              <w:top w:val="single" w:sz="4" w:space="0" w:color="auto"/>
              <w:left w:val="nil"/>
              <w:bottom w:val="nil"/>
              <w:right w:val="nil"/>
            </w:tcBorders>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p>
        </w:tc>
      </w:tr>
      <w:tr w:rsidR="0001608A" w:rsidRPr="00DB09B3" w:rsidTr="004D15A9">
        <w:trPr>
          <w:trHeight w:val="420"/>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01608A" w:rsidRPr="00DB09B3" w:rsidRDefault="0001608A" w:rsidP="0001608A">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 Sabiedrības līdzdalība un komunikācijas aktivitātes</w:t>
            </w:r>
          </w:p>
        </w:tc>
      </w:tr>
      <w:tr w:rsidR="0001608A" w:rsidRPr="00DB09B3" w:rsidTr="00401A2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pStyle w:val="Sarakstarindkopa"/>
              <w:shd w:val="clear" w:color="auto" w:fill="FFFFFF"/>
              <w:spacing w:after="0" w:line="240" w:lineRule="auto"/>
              <w:ind w:left="0" w:right="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līdzdalību šim noteikumu projektam nav nepieciešams nodrošināt, jo izstrādātie grozījumi noteikumos Nr. 299 pēc būtības jau ir apspriesti un pieņemti ar rīkojumu Nr. 274. </w:t>
            </w:r>
            <w:r>
              <w:rPr>
                <w:rFonts w:ascii="Times New Roman" w:hAnsi="Times New Roman"/>
                <w:sz w:val="24"/>
                <w:szCs w:val="24"/>
              </w:rPr>
              <w:t xml:space="preserve">Sabiedrības līdzdalība rīkojuma projekta izstrādē tika nodrošināta ar </w:t>
            </w:r>
            <w:r w:rsidRPr="00203335">
              <w:rPr>
                <w:rFonts w:ascii="Times New Roman" w:hAnsi="Times New Roman"/>
                <w:sz w:val="24"/>
                <w:szCs w:val="24"/>
              </w:rPr>
              <w:t xml:space="preserve">ES fondu </w:t>
            </w:r>
            <w:r w:rsidRPr="00203335">
              <w:rPr>
                <w:rFonts w:ascii="Times New Roman" w:hAnsi="Times New Roman"/>
                <w:color w:val="000000"/>
                <w:sz w:val="24"/>
                <w:szCs w:val="24"/>
                <w:lang w:eastAsia="lv-LV"/>
              </w:rPr>
              <w:t>2014.–2020.</w:t>
            </w:r>
            <w:r>
              <w:rPr>
                <w:rFonts w:ascii="Times New Roman" w:hAnsi="Times New Roman"/>
                <w:color w:val="000000"/>
                <w:sz w:val="24"/>
                <w:szCs w:val="24"/>
                <w:lang w:eastAsia="lv-LV"/>
              </w:rPr>
              <w:t> </w:t>
            </w:r>
            <w:r w:rsidRPr="00203335">
              <w:rPr>
                <w:rFonts w:ascii="Times New Roman" w:hAnsi="Times New Roman"/>
                <w:color w:val="000000"/>
                <w:sz w:val="24"/>
                <w:szCs w:val="24"/>
                <w:lang w:eastAsia="lv-LV"/>
              </w:rPr>
              <w:t>gada plānošanas perioda</w:t>
            </w:r>
            <w:r w:rsidRPr="00203335">
              <w:rPr>
                <w:rFonts w:ascii="Times New Roman" w:hAnsi="Times New Roman"/>
                <w:sz w:val="24"/>
                <w:szCs w:val="24"/>
              </w:rPr>
              <w:t xml:space="preserve"> uzraudzības komitejas</w:t>
            </w:r>
            <w:r>
              <w:rPr>
                <w:rFonts w:ascii="Times New Roman" w:hAnsi="Times New Roman"/>
                <w:sz w:val="24"/>
                <w:szCs w:val="24"/>
              </w:rPr>
              <w:t xml:space="preserve"> iesaisti, kuras sastāvā ir gan visas nozares ministrijas, gan sociālie un sadarbības partneri.</w:t>
            </w:r>
          </w:p>
        </w:tc>
      </w:tr>
      <w:tr w:rsidR="0001608A" w:rsidRPr="00DB09B3" w:rsidTr="00401A2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01608A" w:rsidRPr="00DB09B3"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01608A" w:rsidRPr="00DB09B3"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p>
        </w:tc>
      </w:tr>
    </w:tbl>
    <w:p w:rsidR="0034799E" w:rsidRDefault="0034799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DB09B3" w:rsidRPr="00DB09B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VII. Tiesību akta projekta izpildes nodrošināšana un tās ietekme uz institūcijām</w:t>
            </w:r>
          </w:p>
        </w:tc>
      </w:tr>
      <w:tr w:rsidR="00DB09B3" w:rsidRPr="00DB09B3" w:rsidTr="00815FC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4D15A9" w:rsidRPr="003E0CB6" w:rsidRDefault="0051008D" w:rsidP="00A40D0E">
            <w:pPr>
              <w:shd w:val="clear" w:color="auto" w:fill="FFFFFF"/>
              <w:spacing w:after="0" w:line="240" w:lineRule="auto"/>
              <w:ind w:left="57" w:right="113"/>
              <w:jc w:val="both"/>
              <w:rPr>
                <w:rFonts w:ascii="Times New Roman" w:hAnsi="Times New Roman" w:cs="Times New Roman"/>
                <w:sz w:val="24"/>
                <w:szCs w:val="24"/>
                <w:lang w:eastAsia="lv-LV"/>
              </w:rPr>
            </w:pPr>
            <w:r w:rsidRPr="00DB09B3">
              <w:rPr>
                <w:rFonts w:ascii="Times New Roman" w:hAnsi="Times New Roman" w:cs="Times New Roman"/>
                <w:sz w:val="24"/>
                <w:szCs w:val="24"/>
                <w:lang w:eastAsia="lv-LV"/>
              </w:rPr>
              <w:t>Atbildīgā iestāde ir Tieslietu ministrij</w:t>
            </w:r>
            <w:r w:rsidR="00AA642B">
              <w:rPr>
                <w:rFonts w:ascii="Times New Roman" w:hAnsi="Times New Roman" w:cs="Times New Roman"/>
                <w:sz w:val="24"/>
                <w:szCs w:val="24"/>
                <w:lang w:eastAsia="lv-LV"/>
              </w:rPr>
              <w:t xml:space="preserve">a, finansējuma saņēmējs </w:t>
            </w:r>
            <w:r w:rsidR="003E0CB6">
              <w:rPr>
                <w:rFonts w:ascii="Times New Roman" w:hAnsi="Times New Roman" w:cs="Times New Roman"/>
                <w:sz w:val="24"/>
                <w:szCs w:val="24"/>
                <w:lang w:eastAsia="lv-LV"/>
              </w:rPr>
              <w:t xml:space="preserve">ir Ieslodzījumu vietu pārvalde, </w:t>
            </w:r>
            <w:r w:rsidRPr="00DB09B3">
              <w:rPr>
                <w:rFonts w:ascii="Times New Roman" w:hAnsi="Times New Roman" w:cs="Times New Roman"/>
                <w:sz w:val="24"/>
                <w:szCs w:val="24"/>
                <w:lang w:eastAsia="lv-LV"/>
              </w:rPr>
              <w:t xml:space="preserve">sadarbības iestādes funkcijas pilda Centrālā finanšu un līgumu aģentūra, sadarbības partneri ir </w:t>
            </w:r>
            <w:r w:rsidR="003E0CB6" w:rsidRPr="00C63731">
              <w:rPr>
                <w:rFonts w:ascii="Times New Roman" w:hAnsi="Times New Roman" w:cs="Times New Roman"/>
                <w:sz w:val="24"/>
                <w:szCs w:val="24"/>
                <w:lang w:eastAsia="lv-LV"/>
              </w:rPr>
              <w:t xml:space="preserve">Valsts probācijas dienests, </w:t>
            </w:r>
            <w:r w:rsidR="003E0CB6">
              <w:rPr>
                <w:rFonts w:ascii="Times New Roman" w:hAnsi="Times New Roman" w:cs="Times New Roman"/>
                <w:sz w:val="24"/>
                <w:szCs w:val="24"/>
                <w:lang w:eastAsia="lv-LV"/>
              </w:rPr>
              <w:t xml:space="preserve">un </w:t>
            </w:r>
            <w:r w:rsidR="003E0CB6" w:rsidRPr="00C63731">
              <w:rPr>
                <w:rFonts w:ascii="Times New Roman" w:hAnsi="Times New Roman" w:cs="Times New Roman"/>
                <w:sz w:val="24"/>
                <w:szCs w:val="24"/>
                <w:lang w:eastAsia="lv-LV"/>
              </w:rPr>
              <w:t>Nodarbinātības valsts aģentūra</w:t>
            </w:r>
            <w:r w:rsidR="003045D0">
              <w:rPr>
                <w:rFonts w:ascii="Times New Roman" w:hAnsi="Times New Roman" w:cs="Times New Roman"/>
                <w:sz w:val="24"/>
                <w:szCs w:val="24"/>
                <w:lang w:eastAsia="lv-LV"/>
              </w:rPr>
              <w:t>.</w:t>
            </w:r>
          </w:p>
        </w:tc>
      </w:tr>
      <w:tr w:rsidR="00DB09B3" w:rsidRPr="00DB09B3" w:rsidTr="00815FC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3B0CBF">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DB09B3" w:rsidRDefault="004D15A9" w:rsidP="003B0CBF">
            <w:pPr>
              <w:spacing w:after="0" w:line="240" w:lineRule="auto"/>
              <w:ind w:firstLine="300"/>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DB09B3">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4D15A9" w:rsidRPr="00DB09B3" w:rsidRDefault="00AC4A9D"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w:t>
            </w:r>
            <w:r w:rsidRPr="00DB09B3">
              <w:rPr>
                <w:rFonts w:ascii="Times New Roman" w:eastAsia="Times New Roman" w:hAnsi="Times New Roman" w:cs="Times New Roman"/>
                <w:sz w:val="24"/>
                <w:szCs w:val="24"/>
                <w:lang w:eastAsia="lv-LV"/>
              </w:rPr>
              <w:t>rojekts šo jomu neskar.</w:t>
            </w:r>
          </w:p>
        </w:tc>
      </w:tr>
      <w:tr w:rsidR="004D15A9" w:rsidRPr="00DB09B3" w:rsidTr="00815FCF">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51008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1008D" w:rsidRPr="00DB09B3">
              <w:rPr>
                <w:rFonts w:ascii="Times New Roman" w:eastAsia="Times New Roman" w:hAnsi="Times New Roman" w:cs="Times New Roman"/>
                <w:sz w:val="24"/>
                <w:szCs w:val="24"/>
                <w:lang w:eastAsia="lv-LV"/>
              </w:rPr>
              <w:t>.</w:t>
            </w:r>
          </w:p>
        </w:tc>
      </w:tr>
    </w:tbl>
    <w:p w:rsidR="00DD3FE4" w:rsidRDefault="00DD3FE4" w:rsidP="003B0CBF">
      <w:pPr>
        <w:spacing w:after="0" w:line="240" w:lineRule="auto"/>
        <w:rPr>
          <w:rFonts w:ascii="Times New Roman" w:eastAsia="Times New Roman" w:hAnsi="Times New Roman" w:cs="Times New Roman"/>
          <w:sz w:val="24"/>
          <w:szCs w:val="24"/>
          <w:lang w:eastAsia="lv-LV"/>
        </w:rPr>
      </w:pPr>
    </w:p>
    <w:p w:rsidR="003B0CBF" w:rsidRDefault="003B0CBF" w:rsidP="003B0C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III, IV un V sadaļa – </w:t>
      </w:r>
      <w:r w:rsidR="00037D4F">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projekts šīs jomas neskar.</w:t>
      </w:r>
    </w:p>
    <w:p w:rsidR="003B0CBF" w:rsidRDefault="003B0CBF" w:rsidP="00D559A7">
      <w:pPr>
        <w:pStyle w:val="StyleRight"/>
        <w:spacing w:after="0"/>
        <w:ind w:firstLine="0"/>
        <w:jc w:val="both"/>
        <w:rPr>
          <w:sz w:val="24"/>
          <w:szCs w:val="24"/>
        </w:rPr>
      </w:pPr>
    </w:p>
    <w:p w:rsidR="00B764C4" w:rsidRDefault="00B764C4" w:rsidP="00D559A7">
      <w:pPr>
        <w:pStyle w:val="StyleRight"/>
        <w:spacing w:after="0"/>
        <w:ind w:firstLine="0"/>
        <w:jc w:val="both"/>
        <w:rPr>
          <w:sz w:val="24"/>
          <w:szCs w:val="24"/>
        </w:rPr>
      </w:pPr>
    </w:p>
    <w:p w:rsidR="003B0CBF" w:rsidRDefault="003B0CBF" w:rsidP="00D559A7">
      <w:pPr>
        <w:pStyle w:val="StyleRight"/>
        <w:spacing w:after="0"/>
        <w:ind w:firstLine="0"/>
        <w:jc w:val="both"/>
        <w:rPr>
          <w:sz w:val="24"/>
          <w:szCs w:val="24"/>
        </w:rPr>
      </w:pPr>
      <w:r>
        <w:rPr>
          <w:sz w:val="24"/>
          <w:szCs w:val="24"/>
        </w:rPr>
        <w:t>Iesniedzējs:</w:t>
      </w:r>
    </w:p>
    <w:p w:rsidR="00D510D1" w:rsidRPr="00DB09B3" w:rsidRDefault="00D510D1" w:rsidP="00D510D1">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Dzintars Rasnačs</w:t>
      </w:r>
    </w:p>
    <w:p w:rsidR="00663632" w:rsidRDefault="00663632" w:rsidP="00A61E7D">
      <w:pPr>
        <w:spacing w:after="0" w:line="240" w:lineRule="auto"/>
        <w:rPr>
          <w:rFonts w:ascii="Times New Roman" w:hAnsi="Times New Roman" w:cs="Times New Roman"/>
          <w:color w:val="000000"/>
          <w:sz w:val="20"/>
          <w:szCs w:val="20"/>
        </w:rPr>
      </w:pPr>
    </w:p>
    <w:p w:rsidR="00B764C4" w:rsidRDefault="00B764C4" w:rsidP="00A61E7D">
      <w:pPr>
        <w:spacing w:after="0" w:line="240" w:lineRule="auto"/>
        <w:rPr>
          <w:rFonts w:ascii="Times New Roman" w:hAnsi="Times New Roman" w:cs="Times New Roman"/>
          <w:color w:val="000000"/>
          <w:sz w:val="20"/>
          <w:szCs w:val="20"/>
        </w:rPr>
      </w:pPr>
    </w:p>
    <w:p w:rsidR="00663632" w:rsidRDefault="00663632" w:rsidP="00A61E7D">
      <w:pPr>
        <w:spacing w:after="0" w:line="240" w:lineRule="auto"/>
        <w:rPr>
          <w:rFonts w:ascii="Times New Roman" w:hAnsi="Times New Roman" w:cs="Times New Roman"/>
          <w:color w:val="000000"/>
          <w:sz w:val="20"/>
          <w:szCs w:val="20"/>
        </w:rPr>
      </w:pPr>
    </w:p>
    <w:p w:rsidR="003B0CBF" w:rsidRPr="00D24E5A" w:rsidRDefault="00D559A7" w:rsidP="00A61E7D">
      <w:pPr>
        <w:spacing w:after="0" w:line="240" w:lineRule="auto"/>
        <w:rPr>
          <w:rFonts w:ascii="Times New Roman" w:hAnsi="Times New Roman" w:cs="Times New Roman"/>
          <w:color w:val="000000"/>
        </w:rPr>
      </w:pPr>
      <w:r w:rsidRPr="00D24E5A">
        <w:rPr>
          <w:rFonts w:ascii="Times New Roman" w:hAnsi="Times New Roman" w:cs="Times New Roman"/>
          <w:color w:val="000000"/>
        </w:rPr>
        <w:t>Bite 6703691</w:t>
      </w:r>
      <w:r w:rsidR="00BE1B0B" w:rsidRPr="00D24E5A">
        <w:rPr>
          <w:rFonts w:ascii="Times New Roman" w:hAnsi="Times New Roman" w:cs="Times New Roman"/>
          <w:color w:val="000000"/>
        </w:rPr>
        <w:t>1</w:t>
      </w:r>
    </w:p>
    <w:p w:rsidR="00D559A7" w:rsidRPr="00D24E5A" w:rsidRDefault="00B553D7" w:rsidP="00A61E7D">
      <w:pPr>
        <w:spacing w:after="0" w:line="240" w:lineRule="auto"/>
        <w:rPr>
          <w:i/>
          <w:color w:val="A6A6A6"/>
        </w:rPr>
      </w:pPr>
      <w:hyperlink r:id="rId8" w:history="1">
        <w:r w:rsidR="00D559A7" w:rsidRPr="00D24E5A">
          <w:rPr>
            <w:rStyle w:val="Hipersaite"/>
            <w:rFonts w:ascii="Times New Roman" w:hAnsi="Times New Roman" w:cs="Times New Roman"/>
            <w:color w:val="auto"/>
            <w:u w:val="none"/>
          </w:rPr>
          <w:t>Laura.Bite@tm.gov.lv</w:t>
        </w:r>
      </w:hyperlink>
    </w:p>
    <w:sectPr w:rsidR="00D559A7" w:rsidRPr="00D24E5A" w:rsidSect="009A544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B4" w:rsidRDefault="005B3AB4" w:rsidP="004D15A9">
      <w:pPr>
        <w:spacing w:after="0" w:line="240" w:lineRule="auto"/>
      </w:pPr>
      <w:r>
        <w:separator/>
      </w:r>
    </w:p>
  </w:endnote>
  <w:endnote w:type="continuationSeparator" w:id="0">
    <w:p w:rsidR="005B3AB4" w:rsidRDefault="005B3AB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86" w:rsidRPr="00CD0386" w:rsidRDefault="003E0CB6" w:rsidP="003E0CB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CD0386">
      <w:rPr>
        <w:rFonts w:ascii="Times New Roman" w:hAnsi="Times New Roman" w:cs="Times New Roman"/>
        <w:sz w:val="20"/>
        <w:szCs w:val="20"/>
      </w:rPr>
      <w:t>240517</w:t>
    </w:r>
    <w:r>
      <w:rPr>
        <w:rFonts w:ascii="Times New Roman" w:hAnsi="Times New Roman" w:cs="Times New Roman"/>
        <w:sz w:val="20"/>
        <w:szCs w:val="20"/>
      </w:rPr>
      <w:t>_</w:t>
    </w:r>
    <w:r w:rsidR="00CD0386">
      <w:rPr>
        <w:rFonts w:ascii="Times New Roman" w:hAnsi="Times New Roman" w:cs="Times New Roman"/>
        <w:sz w:val="20"/>
        <w:szCs w:val="20"/>
      </w:rPr>
      <w:t>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6" w:rsidRPr="00CD0386" w:rsidRDefault="00CD0386" w:rsidP="00CD038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TMAnot_240517_VSS-410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B4" w:rsidRDefault="005B3AB4" w:rsidP="004D15A9">
      <w:pPr>
        <w:spacing w:after="0" w:line="240" w:lineRule="auto"/>
      </w:pPr>
      <w:r>
        <w:separator/>
      </w:r>
    </w:p>
  </w:footnote>
  <w:footnote w:type="continuationSeparator" w:id="0">
    <w:p w:rsidR="005B3AB4" w:rsidRDefault="005B3AB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9A5446" w:rsidRPr="004D15A9" w:rsidRDefault="009A54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53D7">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9A5446" w:rsidRDefault="009A54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D62"/>
    <w:multiLevelType w:val="hybridMultilevel"/>
    <w:tmpl w:val="D676F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07B7E"/>
    <w:multiLevelType w:val="hybridMultilevel"/>
    <w:tmpl w:val="27A8D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20908"/>
    <w:multiLevelType w:val="hybridMultilevel"/>
    <w:tmpl w:val="53B0DC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B335661"/>
    <w:multiLevelType w:val="hybridMultilevel"/>
    <w:tmpl w:val="2B18BE06"/>
    <w:lvl w:ilvl="0" w:tplc="1DF467E4">
      <w:start w:val="1"/>
      <w:numFmt w:val="decimal"/>
      <w:lvlText w:val="%1)"/>
      <w:lvlJc w:val="left"/>
      <w:pPr>
        <w:ind w:left="360" w:hanging="360"/>
      </w:pPr>
      <w:rPr>
        <w:rFonts w:hint="default"/>
        <w:color w:val="0D0D0D"/>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BA9"/>
    <w:rsid w:val="0001608A"/>
    <w:rsid w:val="00031256"/>
    <w:rsid w:val="00033DA1"/>
    <w:rsid w:val="00037D4F"/>
    <w:rsid w:val="00054CDB"/>
    <w:rsid w:val="000616B2"/>
    <w:rsid w:val="00073C30"/>
    <w:rsid w:val="0007427A"/>
    <w:rsid w:val="000A3A96"/>
    <w:rsid w:val="000B5F48"/>
    <w:rsid w:val="000E24E5"/>
    <w:rsid w:val="000F2EDF"/>
    <w:rsid w:val="000F6979"/>
    <w:rsid w:val="00101CD5"/>
    <w:rsid w:val="001419CE"/>
    <w:rsid w:val="00161D94"/>
    <w:rsid w:val="00194FFA"/>
    <w:rsid w:val="0021213B"/>
    <w:rsid w:val="00215D46"/>
    <w:rsid w:val="00233127"/>
    <w:rsid w:val="00242858"/>
    <w:rsid w:val="00251336"/>
    <w:rsid w:val="00263D9A"/>
    <w:rsid w:val="00277812"/>
    <w:rsid w:val="002857FE"/>
    <w:rsid w:val="00287D25"/>
    <w:rsid w:val="002A6856"/>
    <w:rsid w:val="003045D0"/>
    <w:rsid w:val="003320E4"/>
    <w:rsid w:val="00346995"/>
    <w:rsid w:val="0034799E"/>
    <w:rsid w:val="0035334C"/>
    <w:rsid w:val="00353F35"/>
    <w:rsid w:val="00363836"/>
    <w:rsid w:val="00364D3D"/>
    <w:rsid w:val="00365F9A"/>
    <w:rsid w:val="00375333"/>
    <w:rsid w:val="00381AE3"/>
    <w:rsid w:val="00387E83"/>
    <w:rsid w:val="00391A58"/>
    <w:rsid w:val="003922B0"/>
    <w:rsid w:val="003A2A0B"/>
    <w:rsid w:val="003B0AD3"/>
    <w:rsid w:val="003B0CBF"/>
    <w:rsid w:val="003B1939"/>
    <w:rsid w:val="003B4F2F"/>
    <w:rsid w:val="003E0CB6"/>
    <w:rsid w:val="00401403"/>
    <w:rsid w:val="00401A21"/>
    <w:rsid w:val="00411CBA"/>
    <w:rsid w:val="0041514D"/>
    <w:rsid w:val="00415ACC"/>
    <w:rsid w:val="0042788C"/>
    <w:rsid w:val="0043385F"/>
    <w:rsid w:val="004367D7"/>
    <w:rsid w:val="0044238C"/>
    <w:rsid w:val="004561B2"/>
    <w:rsid w:val="00461275"/>
    <w:rsid w:val="004647B3"/>
    <w:rsid w:val="00481EDD"/>
    <w:rsid w:val="004837C7"/>
    <w:rsid w:val="004B1AD8"/>
    <w:rsid w:val="004C2B54"/>
    <w:rsid w:val="004C3BAF"/>
    <w:rsid w:val="004C45CC"/>
    <w:rsid w:val="004C4931"/>
    <w:rsid w:val="004D15A9"/>
    <w:rsid w:val="004D497B"/>
    <w:rsid w:val="004E0E17"/>
    <w:rsid w:val="004E77C1"/>
    <w:rsid w:val="004F2B82"/>
    <w:rsid w:val="004F5B01"/>
    <w:rsid w:val="004F5FA9"/>
    <w:rsid w:val="0051008D"/>
    <w:rsid w:val="00514863"/>
    <w:rsid w:val="00515CEE"/>
    <w:rsid w:val="005243B0"/>
    <w:rsid w:val="005254F3"/>
    <w:rsid w:val="005264A5"/>
    <w:rsid w:val="005663AE"/>
    <w:rsid w:val="00571F8C"/>
    <w:rsid w:val="00576182"/>
    <w:rsid w:val="005842A9"/>
    <w:rsid w:val="005A68DD"/>
    <w:rsid w:val="005B122C"/>
    <w:rsid w:val="005B3AB4"/>
    <w:rsid w:val="005C2D4D"/>
    <w:rsid w:val="005D03FC"/>
    <w:rsid w:val="005D2960"/>
    <w:rsid w:val="005D4E8A"/>
    <w:rsid w:val="005F1EA7"/>
    <w:rsid w:val="006069AB"/>
    <w:rsid w:val="006118AE"/>
    <w:rsid w:val="00611D3E"/>
    <w:rsid w:val="00612A92"/>
    <w:rsid w:val="00637553"/>
    <w:rsid w:val="00660991"/>
    <w:rsid w:val="00663632"/>
    <w:rsid w:val="0067573B"/>
    <w:rsid w:val="00687EB9"/>
    <w:rsid w:val="00691C9F"/>
    <w:rsid w:val="006D3784"/>
    <w:rsid w:val="006D4F00"/>
    <w:rsid w:val="006E3F97"/>
    <w:rsid w:val="00710831"/>
    <w:rsid w:val="00721653"/>
    <w:rsid w:val="0075115A"/>
    <w:rsid w:val="00751F20"/>
    <w:rsid w:val="007766B8"/>
    <w:rsid w:val="0077697E"/>
    <w:rsid w:val="007778F4"/>
    <w:rsid w:val="00785114"/>
    <w:rsid w:val="00795728"/>
    <w:rsid w:val="00796E67"/>
    <w:rsid w:val="007A1E78"/>
    <w:rsid w:val="007A4376"/>
    <w:rsid w:val="007C57E4"/>
    <w:rsid w:val="00806401"/>
    <w:rsid w:val="0081203F"/>
    <w:rsid w:val="00815FCF"/>
    <w:rsid w:val="0082421A"/>
    <w:rsid w:val="008257C6"/>
    <w:rsid w:val="00841836"/>
    <w:rsid w:val="008502FC"/>
    <w:rsid w:val="0086039E"/>
    <w:rsid w:val="00874C70"/>
    <w:rsid w:val="00885A6E"/>
    <w:rsid w:val="008878FD"/>
    <w:rsid w:val="008B6168"/>
    <w:rsid w:val="008C49F8"/>
    <w:rsid w:val="008C7B89"/>
    <w:rsid w:val="008E33B3"/>
    <w:rsid w:val="008E4E93"/>
    <w:rsid w:val="008F0342"/>
    <w:rsid w:val="00911161"/>
    <w:rsid w:val="00916B3D"/>
    <w:rsid w:val="00921FF5"/>
    <w:rsid w:val="009320EA"/>
    <w:rsid w:val="00934736"/>
    <w:rsid w:val="0094653F"/>
    <w:rsid w:val="009568D4"/>
    <w:rsid w:val="00964017"/>
    <w:rsid w:val="00967396"/>
    <w:rsid w:val="0097690A"/>
    <w:rsid w:val="00977C9A"/>
    <w:rsid w:val="00985726"/>
    <w:rsid w:val="009965FC"/>
    <w:rsid w:val="00997954"/>
    <w:rsid w:val="009A5446"/>
    <w:rsid w:val="009C40ED"/>
    <w:rsid w:val="009C5736"/>
    <w:rsid w:val="009C5A34"/>
    <w:rsid w:val="009E7ACC"/>
    <w:rsid w:val="009F1943"/>
    <w:rsid w:val="009F32CF"/>
    <w:rsid w:val="00A232E1"/>
    <w:rsid w:val="00A3142D"/>
    <w:rsid w:val="00A33428"/>
    <w:rsid w:val="00A40D0E"/>
    <w:rsid w:val="00A61E7D"/>
    <w:rsid w:val="00A67706"/>
    <w:rsid w:val="00A72511"/>
    <w:rsid w:val="00A8527B"/>
    <w:rsid w:val="00A911D6"/>
    <w:rsid w:val="00A97442"/>
    <w:rsid w:val="00A97FF7"/>
    <w:rsid w:val="00AA5C85"/>
    <w:rsid w:val="00AA642B"/>
    <w:rsid w:val="00AB1265"/>
    <w:rsid w:val="00AB4E2A"/>
    <w:rsid w:val="00AB6562"/>
    <w:rsid w:val="00AC4A9D"/>
    <w:rsid w:val="00AC51F1"/>
    <w:rsid w:val="00AD3CAF"/>
    <w:rsid w:val="00AD7459"/>
    <w:rsid w:val="00AE518B"/>
    <w:rsid w:val="00B14733"/>
    <w:rsid w:val="00B21A6E"/>
    <w:rsid w:val="00B225CF"/>
    <w:rsid w:val="00B40A01"/>
    <w:rsid w:val="00B46C50"/>
    <w:rsid w:val="00B50D79"/>
    <w:rsid w:val="00B553D7"/>
    <w:rsid w:val="00B718C5"/>
    <w:rsid w:val="00B764C4"/>
    <w:rsid w:val="00B8058B"/>
    <w:rsid w:val="00B9610E"/>
    <w:rsid w:val="00BA7960"/>
    <w:rsid w:val="00BB1F46"/>
    <w:rsid w:val="00BB7FAD"/>
    <w:rsid w:val="00BD1668"/>
    <w:rsid w:val="00BD6B93"/>
    <w:rsid w:val="00BE0785"/>
    <w:rsid w:val="00BE1B0B"/>
    <w:rsid w:val="00C004DF"/>
    <w:rsid w:val="00C12F71"/>
    <w:rsid w:val="00C237F4"/>
    <w:rsid w:val="00C35CEE"/>
    <w:rsid w:val="00C524FC"/>
    <w:rsid w:val="00C55259"/>
    <w:rsid w:val="00C56768"/>
    <w:rsid w:val="00C66226"/>
    <w:rsid w:val="00C7533C"/>
    <w:rsid w:val="00C834D2"/>
    <w:rsid w:val="00C92C39"/>
    <w:rsid w:val="00C9467E"/>
    <w:rsid w:val="00CB4E1E"/>
    <w:rsid w:val="00CB78EC"/>
    <w:rsid w:val="00CB7A97"/>
    <w:rsid w:val="00CD0386"/>
    <w:rsid w:val="00CD737E"/>
    <w:rsid w:val="00CF5994"/>
    <w:rsid w:val="00D10623"/>
    <w:rsid w:val="00D24A01"/>
    <w:rsid w:val="00D24E5A"/>
    <w:rsid w:val="00D313D5"/>
    <w:rsid w:val="00D40E0E"/>
    <w:rsid w:val="00D45A60"/>
    <w:rsid w:val="00D510D1"/>
    <w:rsid w:val="00D54497"/>
    <w:rsid w:val="00D559A7"/>
    <w:rsid w:val="00D63129"/>
    <w:rsid w:val="00D6425E"/>
    <w:rsid w:val="00D74FB8"/>
    <w:rsid w:val="00DA596D"/>
    <w:rsid w:val="00DB09B3"/>
    <w:rsid w:val="00DB5059"/>
    <w:rsid w:val="00DB742D"/>
    <w:rsid w:val="00DC2DF6"/>
    <w:rsid w:val="00DD3FE4"/>
    <w:rsid w:val="00DE1E2F"/>
    <w:rsid w:val="00DE78C6"/>
    <w:rsid w:val="00DF18DF"/>
    <w:rsid w:val="00DF4DE5"/>
    <w:rsid w:val="00DF71BF"/>
    <w:rsid w:val="00E03C51"/>
    <w:rsid w:val="00E52200"/>
    <w:rsid w:val="00E6698C"/>
    <w:rsid w:val="00E943DA"/>
    <w:rsid w:val="00EA7CD2"/>
    <w:rsid w:val="00EB0892"/>
    <w:rsid w:val="00EB0C1C"/>
    <w:rsid w:val="00EB3E19"/>
    <w:rsid w:val="00ED573E"/>
    <w:rsid w:val="00ED72B6"/>
    <w:rsid w:val="00EE6CEC"/>
    <w:rsid w:val="00EF0438"/>
    <w:rsid w:val="00F04719"/>
    <w:rsid w:val="00F2159A"/>
    <w:rsid w:val="00F31824"/>
    <w:rsid w:val="00F35582"/>
    <w:rsid w:val="00F535F8"/>
    <w:rsid w:val="00FB7513"/>
    <w:rsid w:val="00FC3E6F"/>
    <w:rsid w:val="00FC53FD"/>
    <w:rsid w:val="00FD4C01"/>
    <w:rsid w:val="00FE5BB3"/>
    <w:rsid w:val="00FE6259"/>
    <w:rsid w:val="00FE7E7A"/>
    <w:rsid w:val="00FF3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0876F90-49EC-40BA-8CE4-CFECD40D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2 Rakstz."/>
    <w:link w:val="Sarakstarindkopa"/>
    <w:uiPriority w:val="34"/>
    <w:locked/>
    <w:rsid w:val="0014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4051849">
      <w:bodyDiv w:val="1"/>
      <w:marLeft w:val="0"/>
      <w:marRight w:val="0"/>
      <w:marTop w:val="0"/>
      <w:marBottom w:val="0"/>
      <w:divBdr>
        <w:top w:val="none" w:sz="0" w:space="0" w:color="auto"/>
        <w:left w:val="none" w:sz="0" w:space="0" w:color="auto"/>
        <w:bottom w:val="none" w:sz="0" w:space="0" w:color="auto"/>
        <w:right w:val="none" w:sz="0" w:space="0" w:color="auto"/>
      </w:divBdr>
    </w:div>
    <w:div w:id="33777689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2314750">
      <w:bodyDiv w:val="1"/>
      <w:marLeft w:val="0"/>
      <w:marRight w:val="0"/>
      <w:marTop w:val="0"/>
      <w:marBottom w:val="0"/>
      <w:divBdr>
        <w:top w:val="none" w:sz="0" w:space="0" w:color="auto"/>
        <w:left w:val="none" w:sz="0" w:space="0" w:color="auto"/>
        <w:bottom w:val="none" w:sz="0" w:space="0" w:color="auto"/>
        <w:right w:val="none" w:sz="0" w:space="0" w:color="auto"/>
      </w:divBdr>
    </w:div>
    <w:div w:id="707991656">
      <w:bodyDiv w:val="1"/>
      <w:marLeft w:val="0"/>
      <w:marRight w:val="0"/>
      <w:marTop w:val="0"/>
      <w:marBottom w:val="0"/>
      <w:divBdr>
        <w:top w:val="none" w:sz="0" w:space="0" w:color="auto"/>
        <w:left w:val="none" w:sz="0" w:space="0" w:color="auto"/>
        <w:bottom w:val="none" w:sz="0" w:space="0" w:color="auto"/>
        <w:right w:val="none" w:sz="0" w:space="0" w:color="auto"/>
      </w:divBdr>
    </w:div>
    <w:div w:id="819729998">
      <w:bodyDiv w:val="1"/>
      <w:marLeft w:val="0"/>
      <w:marRight w:val="0"/>
      <w:marTop w:val="0"/>
      <w:marBottom w:val="0"/>
      <w:divBdr>
        <w:top w:val="none" w:sz="0" w:space="0" w:color="auto"/>
        <w:left w:val="none" w:sz="0" w:space="0" w:color="auto"/>
        <w:bottom w:val="none" w:sz="0" w:space="0" w:color="auto"/>
        <w:right w:val="none" w:sz="0" w:space="0" w:color="auto"/>
      </w:divBdr>
    </w:div>
    <w:div w:id="1195731129">
      <w:bodyDiv w:val="1"/>
      <w:marLeft w:val="0"/>
      <w:marRight w:val="0"/>
      <w:marTop w:val="0"/>
      <w:marBottom w:val="0"/>
      <w:divBdr>
        <w:top w:val="none" w:sz="0" w:space="0" w:color="auto"/>
        <w:left w:val="none" w:sz="0" w:space="0" w:color="auto"/>
        <w:bottom w:val="none" w:sz="0" w:space="0" w:color="auto"/>
        <w:right w:val="none" w:sz="0" w:space="0" w:color="auto"/>
      </w:divBdr>
    </w:div>
    <w:div w:id="1275088775">
      <w:bodyDiv w:val="1"/>
      <w:marLeft w:val="0"/>
      <w:marRight w:val="0"/>
      <w:marTop w:val="0"/>
      <w:marBottom w:val="0"/>
      <w:divBdr>
        <w:top w:val="none" w:sz="0" w:space="0" w:color="auto"/>
        <w:left w:val="none" w:sz="0" w:space="0" w:color="auto"/>
        <w:bottom w:val="none" w:sz="0" w:space="0" w:color="auto"/>
        <w:right w:val="none" w:sz="0" w:space="0" w:color="auto"/>
      </w:divBdr>
    </w:div>
    <w:div w:id="1278180064">
      <w:bodyDiv w:val="1"/>
      <w:marLeft w:val="0"/>
      <w:marRight w:val="0"/>
      <w:marTop w:val="0"/>
      <w:marBottom w:val="0"/>
      <w:divBdr>
        <w:top w:val="none" w:sz="0" w:space="0" w:color="auto"/>
        <w:left w:val="none" w:sz="0" w:space="0" w:color="auto"/>
        <w:bottom w:val="none" w:sz="0" w:space="0" w:color="auto"/>
        <w:right w:val="none" w:sz="0" w:space="0" w:color="auto"/>
      </w:divBdr>
    </w:div>
    <w:div w:id="1385257656">
      <w:bodyDiv w:val="1"/>
      <w:marLeft w:val="0"/>
      <w:marRight w:val="0"/>
      <w:marTop w:val="0"/>
      <w:marBottom w:val="0"/>
      <w:divBdr>
        <w:top w:val="none" w:sz="0" w:space="0" w:color="auto"/>
        <w:left w:val="none" w:sz="0" w:space="0" w:color="auto"/>
        <w:bottom w:val="none" w:sz="0" w:space="0" w:color="auto"/>
        <w:right w:val="none" w:sz="0" w:space="0" w:color="auto"/>
      </w:divBdr>
    </w:div>
    <w:div w:id="1412236270">
      <w:bodyDiv w:val="1"/>
      <w:marLeft w:val="0"/>
      <w:marRight w:val="0"/>
      <w:marTop w:val="0"/>
      <w:marBottom w:val="0"/>
      <w:divBdr>
        <w:top w:val="none" w:sz="0" w:space="0" w:color="auto"/>
        <w:left w:val="none" w:sz="0" w:space="0" w:color="auto"/>
        <w:bottom w:val="none" w:sz="0" w:space="0" w:color="auto"/>
        <w:right w:val="none" w:sz="0" w:space="0" w:color="auto"/>
      </w:divBdr>
    </w:div>
    <w:div w:id="1566796107">
      <w:bodyDiv w:val="1"/>
      <w:marLeft w:val="0"/>
      <w:marRight w:val="0"/>
      <w:marTop w:val="0"/>
      <w:marBottom w:val="0"/>
      <w:divBdr>
        <w:top w:val="none" w:sz="0" w:space="0" w:color="auto"/>
        <w:left w:val="none" w:sz="0" w:space="0" w:color="auto"/>
        <w:bottom w:val="none" w:sz="0" w:space="0" w:color="auto"/>
        <w:right w:val="none" w:sz="0" w:space="0" w:color="auto"/>
      </w:divBdr>
    </w:div>
    <w:div w:id="1727142086">
      <w:bodyDiv w:val="1"/>
      <w:marLeft w:val="0"/>
      <w:marRight w:val="0"/>
      <w:marTop w:val="0"/>
      <w:marBottom w:val="0"/>
      <w:divBdr>
        <w:top w:val="none" w:sz="0" w:space="0" w:color="auto"/>
        <w:left w:val="none" w:sz="0" w:space="0" w:color="auto"/>
        <w:bottom w:val="none" w:sz="0" w:space="0" w:color="auto"/>
        <w:right w:val="none" w:sz="0" w:space="0" w:color="auto"/>
      </w:divBdr>
    </w:div>
    <w:div w:id="1813980860">
      <w:bodyDiv w:val="1"/>
      <w:marLeft w:val="0"/>
      <w:marRight w:val="0"/>
      <w:marTop w:val="0"/>
      <w:marBottom w:val="0"/>
      <w:divBdr>
        <w:top w:val="none" w:sz="0" w:space="0" w:color="auto"/>
        <w:left w:val="none" w:sz="0" w:space="0" w:color="auto"/>
        <w:bottom w:val="none" w:sz="0" w:space="0" w:color="auto"/>
        <w:right w:val="none" w:sz="0" w:space="0" w:color="auto"/>
      </w:divBdr>
    </w:div>
    <w:div w:id="1983996549">
      <w:bodyDiv w:val="1"/>
      <w:marLeft w:val="0"/>
      <w:marRight w:val="0"/>
      <w:marTop w:val="0"/>
      <w:marBottom w:val="0"/>
      <w:divBdr>
        <w:top w:val="none" w:sz="0" w:space="0" w:color="auto"/>
        <w:left w:val="none" w:sz="0" w:space="0" w:color="auto"/>
        <w:bottom w:val="none" w:sz="0" w:space="0" w:color="auto"/>
        <w:right w:val="none" w:sz="0" w:space="0" w:color="auto"/>
      </w:divBdr>
    </w:div>
    <w:div w:id="208452112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it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1C92-C1E3-46D6-BCA3-12F53BA2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5014</Words>
  <Characters>2858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17. maija noteikumos Nr. 299 "Darbības programmas "Izaugsme un nodarbinātība" 9.1.2. specifiskā atbalsta mērķa "Palielināt bijušo ieslodzīto integrāciju sabiedrībā un darba tirgū</vt:lpstr>
      <vt:lpstr>Pilns nosaukums</vt:lpstr>
    </vt:vector>
  </TitlesOfParts>
  <Company>Tieslietu ministrija</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 299 "Darbības programmas "Izaugsme un nodarbinātība" 9.1.2. specifiskā atbalsta mērķa "Palielināt bijušo ieslodzīto integrāciju sabiedrībā un darba tirgū" īstenošanas noteikumi" sākotnējās ietekmes novērtējuma ziņojums (anotācija)</dc:title>
  <dc:subject>Anotācija</dc:subject>
  <dc:creator>Laura Bite</dc:creator>
  <dc:description>L.Bite; 67036911, Laura.Bite@tm.gov.lv</dc:description>
  <cp:lastModifiedBy>Lelde Stepanova</cp:lastModifiedBy>
  <cp:revision>10</cp:revision>
  <cp:lastPrinted>2017-03-31T09:03:00Z</cp:lastPrinted>
  <dcterms:created xsi:type="dcterms:W3CDTF">2017-05-24T11:26:00Z</dcterms:created>
  <dcterms:modified xsi:type="dcterms:W3CDTF">2017-06-06T12:24:00Z</dcterms:modified>
</cp:coreProperties>
</file>