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2F44" w14:textId="77777777" w:rsidR="00A57778" w:rsidRDefault="00A57778" w:rsidP="003519DE">
      <w:pPr>
        <w:tabs>
          <w:tab w:val="left" w:pos="6804"/>
        </w:tabs>
        <w:rPr>
          <w:sz w:val="28"/>
          <w:szCs w:val="28"/>
        </w:rPr>
      </w:pPr>
    </w:p>
    <w:p w14:paraId="25626EFB" w14:textId="046BC194" w:rsidR="00682B19" w:rsidRPr="00693240" w:rsidRDefault="00682B1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BE7227" w:rsidRPr="00BE7227">
        <w:rPr>
          <w:sz w:val="28"/>
          <w:szCs w:val="28"/>
        </w:rPr>
        <w:t>20. jūnijā</w:t>
      </w:r>
      <w:r w:rsidRPr="00693240">
        <w:rPr>
          <w:sz w:val="28"/>
          <w:szCs w:val="28"/>
        </w:rPr>
        <w:tab/>
        <w:t>Noteikumi Nr.</w:t>
      </w:r>
      <w:r w:rsidR="00BE7227">
        <w:rPr>
          <w:sz w:val="28"/>
          <w:szCs w:val="28"/>
        </w:rPr>
        <w:t> 344</w:t>
      </w:r>
    </w:p>
    <w:p w14:paraId="4C4847C8" w14:textId="40C763CE" w:rsidR="00682B19" w:rsidRPr="00693240" w:rsidRDefault="00682B1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E7227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BE7227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DFE2F47" w14:textId="77777777" w:rsidR="00ED5B4E" w:rsidRDefault="00ED5B4E" w:rsidP="00FB47BE">
      <w:pPr>
        <w:jc w:val="center"/>
        <w:rPr>
          <w:b/>
          <w:sz w:val="28"/>
          <w:szCs w:val="28"/>
        </w:rPr>
      </w:pPr>
    </w:p>
    <w:p w14:paraId="3DFE2F48" w14:textId="77777777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2016.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060AC1">
        <w:rPr>
          <w:b/>
          <w:sz w:val="28"/>
          <w:szCs w:val="28"/>
        </w:rPr>
        <w:t>17</w:t>
      </w:r>
      <w:r w:rsidRPr="001E7CF0">
        <w:rPr>
          <w:b/>
          <w:sz w:val="28"/>
          <w:szCs w:val="28"/>
        </w:rPr>
        <w:t>.</w:t>
      </w:r>
      <w:r w:rsidR="00060AC1">
        <w:rPr>
          <w:b/>
          <w:sz w:val="28"/>
          <w:szCs w:val="28"/>
        </w:rPr>
        <w:t xml:space="preserve"> maija </w:t>
      </w:r>
      <w:r w:rsidRPr="001E7CF0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 </w:t>
      </w:r>
      <w:r w:rsidR="00060AC1">
        <w:rPr>
          <w:b/>
          <w:sz w:val="28"/>
          <w:szCs w:val="28"/>
        </w:rPr>
        <w:t xml:space="preserve">299 </w:t>
      </w:r>
      <w:r w:rsidRPr="001E7CF0">
        <w:rPr>
          <w:b/>
          <w:sz w:val="28"/>
          <w:szCs w:val="28"/>
        </w:rPr>
        <w:t>"</w:t>
      </w:r>
      <w:r w:rsidR="00060AC1">
        <w:rPr>
          <w:b/>
          <w:sz w:val="28"/>
          <w:szCs w:val="28"/>
        </w:rPr>
        <w:t>Darbības programmas "Izaugsme un nodarbinātība" 9.1.2. specifiskā atbalsta mērķa "Palielināt bijušo ieslodzīto integrāciju sabiedrībā un darba tirgū" īstenošanas n</w:t>
      </w:r>
      <w:r w:rsidRPr="001E7CF0">
        <w:rPr>
          <w:b/>
          <w:sz w:val="28"/>
          <w:szCs w:val="28"/>
        </w:rPr>
        <w:t>oteikumi"</w:t>
      </w:r>
    </w:p>
    <w:p w14:paraId="3DFE2F49" w14:textId="77777777" w:rsidR="00ED5B4E" w:rsidRDefault="00ED5B4E" w:rsidP="00060AC1">
      <w:pPr>
        <w:pStyle w:val="Parastais"/>
        <w:jc w:val="right"/>
        <w:rPr>
          <w:color w:val="000000"/>
          <w:sz w:val="28"/>
          <w:szCs w:val="28"/>
        </w:rPr>
      </w:pPr>
    </w:p>
    <w:p w14:paraId="3DFE2F4A" w14:textId="77777777" w:rsidR="00060AC1" w:rsidRDefault="00060AC1" w:rsidP="00060AC1">
      <w:pPr>
        <w:pStyle w:val="Parastais"/>
        <w:jc w:val="right"/>
        <w:rPr>
          <w:color w:val="000000"/>
          <w:sz w:val="28"/>
          <w:szCs w:val="28"/>
        </w:rPr>
      </w:pPr>
      <w:r w:rsidRPr="000466B5">
        <w:rPr>
          <w:color w:val="000000"/>
          <w:sz w:val="28"/>
          <w:szCs w:val="28"/>
        </w:rPr>
        <w:t xml:space="preserve">Izdoti saskaņā ar </w:t>
      </w:r>
    </w:p>
    <w:p w14:paraId="3DFE2F4B" w14:textId="77777777" w:rsidR="00060AC1" w:rsidRDefault="00060AC1" w:rsidP="00060AC1">
      <w:pPr>
        <w:pStyle w:val="Parastais"/>
        <w:jc w:val="right"/>
        <w:rPr>
          <w:color w:val="000000"/>
          <w:sz w:val="28"/>
          <w:szCs w:val="28"/>
        </w:rPr>
      </w:pPr>
      <w:r w:rsidRPr="000466B5">
        <w:rPr>
          <w:color w:val="000000"/>
          <w:sz w:val="28"/>
          <w:szCs w:val="28"/>
        </w:rPr>
        <w:t xml:space="preserve">Eiropas Savienības struktūrfondu </w:t>
      </w:r>
      <w:r>
        <w:rPr>
          <w:color w:val="000000"/>
          <w:sz w:val="28"/>
          <w:szCs w:val="28"/>
        </w:rPr>
        <w:t xml:space="preserve">un </w:t>
      </w:r>
    </w:p>
    <w:p w14:paraId="3DFE2F4C" w14:textId="77777777" w:rsidR="00060AC1" w:rsidRDefault="00060AC1" w:rsidP="00060AC1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Kohēzijas fonda 2014.–2020. </w:t>
      </w:r>
      <w:r w:rsidRPr="000466B5">
        <w:rPr>
          <w:color w:val="000000"/>
          <w:sz w:val="28"/>
          <w:szCs w:val="28"/>
        </w:rPr>
        <w:t xml:space="preserve">gada </w:t>
      </w:r>
    </w:p>
    <w:p w14:paraId="3DFE2F4D" w14:textId="77777777" w:rsidR="00060AC1" w:rsidRDefault="00060AC1" w:rsidP="00060AC1">
      <w:pPr>
        <w:pStyle w:val="Parastais"/>
        <w:jc w:val="right"/>
        <w:rPr>
          <w:color w:val="000000"/>
          <w:sz w:val="28"/>
          <w:szCs w:val="28"/>
        </w:rPr>
      </w:pPr>
      <w:r w:rsidRPr="000466B5">
        <w:rPr>
          <w:color w:val="000000"/>
          <w:sz w:val="28"/>
          <w:szCs w:val="28"/>
        </w:rPr>
        <w:t xml:space="preserve">plānošanas perioda vadības likuma </w:t>
      </w:r>
    </w:p>
    <w:p w14:paraId="3DFE2F4E" w14:textId="77777777" w:rsidR="00060AC1" w:rsidRPr="000466B5" w:rsidRDefault="008330DB" w:rsidP="00060AC1">
      <w:pPr>
        <w:pStyle w:val="Parastais"/>
        <w:jc w:val="right"/>
        <w:rPr>
          <w:color w:val="000000"/>
          <w:sz w:val="28"/>
          <w:szCs w:val="28"/>
        </w:rPr>
      </w:pPr>
      <w:hyperlink r:id="rId9" w:anchor="p20" w:tgtFrame="_blank" w:history="1">
        <w:r w:rsidR="00060AC1">
          <w:rPr>
            <w:color w:val="000000"/>
            <w:sz w:val="28"/>
            <w:szCs w:val="28"/>
          </w:rPr>
          <w:t>20. </w:t>
        </w:r>
        <w:r w:rsidR="00060AC1" w:rsidRPr="000466B5">
          <w:rPr>
            <w:color w:val="000000"/>
            <w:sz w:val="28"/>
            <w:szCs w:val="28"/>
          </w:rPr>
          <w:t>panta</w:t>
        </w:r>
      </w:hyperlink>
      <w:r w:rsidR="00060AC1">
        <w:rPr>
          <w:color w:val="000000"/>
          <w:sz w:val="28"/>
          <w:szCs w:val="28"/>
        </w:rPr>
        <w:t xml:space="preserve"> 6. un 13. </w:t>
      </w:r>
      <w:r w:rsidR="00060AC1" w:rsidRPr="000466B5">
        <w:rPr>
          <w:color w:val="000000"/>
          <w:sz w:val="28"/>
          <w:szCs w:val="28"/>
        </w:rPr>
        <w:t>punktu</w:t>
      </w:r>
    </w:p>
    <w:p w14:paraId="3DFE2F4F" w14:textId="77777777" w:rsidR="00240968" w:rsidRDefault="00240968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DFE2F50" w14:textId="77777777" w:rsidR="003460CE" w:rsidRDefault="00420148" w:rsidP="00143392">
      <w:pPr>
        <w:pStyle w:val="Title"/>
        <w:ind w:firstLine="709"/>
        <w:jc w:val="both"/>
        <w:outlineLvl w:val="0"/>
      </w:pPr>
      <w:r w:rsidRPr="00420148">
        <w:t>Izdarīt Ministru kabineta 2016.</w:t>
      </w:r>
      <w:r>
        <w:t> </w:t>
      </w:r>
      <w:r w:rsidRPr="00420148">
        <w:t xml:space="preserve">gada </w:t>
      </w:r>
      <w:r w:rsidR="00206EB3">
        <w:t xml:space="preserve">17. maija noteikumos </w:t>
      </w:r>
      <w:r w:rsidRPr="00420148">
        <w:t>Nr.</w:t>
      </w:r>
      <w:r>
        <w:t> </w:t>
      </w:r>
      <w:r w:rsidR="00206EB3">
        <w:t>299</w:t>
      </w:r>
      <w:r w:rsidRPr="00420148">
        <w:t xml:space="preserve"> "</w:t>
      </w:r>
      <w:r w:rsidR="00206EB3">
        <w:t>Darbības programmas "Izaugsme un nodarbinātība" 9.1.2. specifiskā atbalsta mērķa "Palielināt bijušo ieslodzīto integrāciju sabiedrībā un darba tirgū" īstenošanas n</w:t>
      </w:r>
      <w:r>
        <w:t>oteikumi</w:t>
      </w:r>
      <w:r w:rsidRPr="00420148">
        <w:t xml:space="preserve">" (Latvijas Vēstnesis, 2016, </w:t>
      </w:r>
      <w:r w:rsidR="00206EB3">
        <w:t>96</w:t>
      </w:r>
      <w:r>
        <w:t>. </w:t>
      </w:r>
      <w:r w:rsidRPr="00420148">
        <w:t>nr.) šādus grozījumus:</w:t>
      </w:r>
    </w:p>
    <w:p w14:paraId="3DFE2F51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3DFE2F52" w14:textId="77777777" w:rsidR="00206EB3" w:rsidRDefault="00206EB3" w:rsidP="00206EB3">
      <w:pPr>
        <w:pStyle w:val="Title"/>
        <w:ind w:firstLine="709"/>
        <w:jc w:val="both"/>
        <w:outlineLvl w:val="0"/>
      </w:pPr>
      <w:r>
        <w:t>1. </w:t>
      </w:r>
      <w:r w:rsidR="00762E50">
        <w:t xml:space="preserve">Izteikt </w:t>
      </w:r>
      <w:r>
        <w:t xml:space="preserve">3. punktu šādā redakcijā: </w:t>
      </w:r>
    </w:p>
    <w:p w14:paraId="3DFE2F53" w14:textId="77777777" w:rsidR="00762E50" w:rsidRDefault="00762E50" w:rsidP="00762E50">
      <w:pPr>
        <w:pStyle w:val="Title"/>
        <w:ind w:firstLine="709"/>
        <w:jc w:val="both"/>
        <w:outlineLvl w:val="0"/>
      </w:pPr>
    </w:p>
    <w:p w14:paraId="3DFE2F54" w14:textId="77777777" w:rsidR="00777358" w:rsidRDefault="00762E50" w:rsidP="00762E50">
      <w:pPr>
        <w:pStyle w:val="Title"/>
        <w:ind w:firstLine="709"/>
        <w:jc w:val="both"/>
        <w:outlineLvl w:val="0"/>
      </w:pPr>
      <w:r>
        <w:t>"</w:t>
      </w:r>
      <w:r w:rsidR="005E4C66">
        <w:t>3. </w:t>
      </w:r>
      <w:r w:rsidR="00206EB3">
        <w:t xml:space="preserve">Specifiskā atbalsta mērķa grupa ir ieslodzītie un bijušie ieslodzītie, kā arī </w:t>
      </w:r>
      <w:r w:rsidR="00206EB3" w:rsidRPr="00240968">
        <w:t>ieslodzīto un</w:t>
      </w:r>
      <w:r w:rsidR="00206EB3">
        <w:t xml:space="preserve"> bijušo ieslodzīto ģimenes.</w:t>
      </w:r>
      <w:r w:rsidR="00417F67">
        <w:t>"</w:t>
      </w:r>
    </w:p>
    <w:p w14:paraId="3DFE2F55" w14:textId="77777777" w:rsidR="00777358" w:rsidRDefault="00777358" w:rsidP="00143392">
      <w:pPr>
        <w:pStyle w:val="Title"/>
        <w:ind w:firstLine="709"/>
        <w:jc w:val="both"/>
        <w:outlineLvl w:val="0"/>
      </w:pPr>
    </w:p>
    <w:p w14:paraId="3DFE2F56" w14:textId="77777777" w:rsidR="00DE0774" w:rsidRDefault="000E71B7" w:rsidP="00143392">
      <w:pPr>
        <w:pStyle w:val="Title"/>
        <w:ind w:firstLine="709"/>
        <w:jc w:val="both"/>
        <w:outlineLvl w:val="0"/>
      </w:pPr>
      <w:r>
        <w:t>2</w:t>
      </w:r>
      <w:r w:rsidR="005E4C66">
        <w:t>.</w:t>
      </w:r>
      <w:r w:rsidR="00A955E2">
        <w:t> </w:t>
      </w:r>
      <w:r w:rsidR="007429AB">
        <w:t xml:space="preserve">Svītrot </w:t>
      </w:r>
      <w:r w:rsidR="00DE0774">
        <w:t>15.2. apakšpunkt</w:t>
      </w:r>
      <w:r w:rsidR="007429AB">
        <w:t xml:space="preserve">ā vārdus </w:t>
      </w:r>
      <w:r w:rsidR="00A57778" w:rsidRPr="00A57778">
        <w:t>"</w:t>
      </w:r>
      <w:r w:rsidR="007429AB">
        <w:t>un bijušo ieslodzīto</w:t>
      </w:r>
      <w:r w:rsidR="00A57778" w:rsidRPr="00A57778">
        <w:t>"</w:t>
      </w:r>
      <w:r w:rsidR="007429AB">
        <w:t>.</w:t>
      </w:r>
    </w:p>
    <w:p w14:paraId="3DFE2F57" w14:textId="77777777" w:rsidR="00DE0774" w:rsidRDefault="00DE0774" w:rsidP="00143392">
      <w:pPr>
        <w:pStyle w:val="Title"/>
        <w:ind w:firstLine="709"/>
        <w:jc w:val="both"/>
        <w:outlineLvl w:val="0"/>
      </w:pPr>
    </w:p>
    <w:p w14:paraId="3DFE2F58" w14:textId="77777777" w:rsidR="00A955E2" w:rsidRDefault="000E71B7" w:rsidP="00143392">
      <w:pPr>
        <w:pStyle w:val="Title"/>
        <w:ind w:firstLine="709"/>
        <w:jc w:val="both"/>
        <w:outlineLvl w:val="0"/>
      </w:pPr>
      <w:r>
        <w:t>3</w:t>
      </w:r>
      <w:r w:rsidR="00BE5514">
        <w:t>. </w:t>
      </w:r>
      <w:r w:rsidR="00610E8F">
        <w:t>I</w:t>
      </w:r>
      <w:r w:rsidR="00A955E2">
        <w:t xml:space="preserve">zteikt </w:t>
      </w:r>
      <w:r w:rsidR="005E4C66">
        <w:t>1</w:t>
      </w:r>
      <w:r w:rsidR="00A955E2">
        <w:t>5.</w:t>
      </w:r>
      <w:r w:rsidR="005E4C66">
        <w:t>7.</w:t>
      </w:r>
      <w:r w:rsidR="00A955E2">
        <w:t> </w:t>
      </w:r>
      <w:r w:rsidR="005E4C66">
        <w:t>apakš</w:t>
      </w:r>
      <w:r w:rsidR="00A955E2">
        <w:t>punktu šādā redakcijā:</w:t>
      </w:r>
    </w:p>
    <w:p w14:paraId="3DFE2F59" w14:textId="77777777" w:rsidR="00CE0B90" w:rsidRDefault="00CE0B90" w:rsidP="00143392">
      <w:pPr>
        <w:pStyle w:val="Title"/>
        <w:ind w:firstLine="709"/>
        <w:jc w:val="both"/>
        <w:outlineLvl w:val="0"/>
      </w:pPr>
    </w:p>
    <w:p w14:paraId="3DFE2F5A" w14:textId="77777777" w:rsidR="005E4C66" w:rsidRDefault="00A955E2" w:rsidP="00143392">
      <w:pPr>
        <w:pStyle w:val="Title"/>
        <w:ind w:firstLine="709"/>
        <w:jc w:val="both"/>
        <w:outlineLvl w:val="0"/>
      </w:pPr>
      <w:r>
        <w:t>"</w:t>
      </w:r>
      <w:r w:rsidR="005E4C66">
        <w:t>1</w:t>
      </w:r>
      <w:r>
        <w:t>5.</w:t>
      </w:r>
      <w:r w:rsidR="005E4C66">
        <w:t>7.</w:t>
      </w:r>
      <w:r>
        <w:t> </w:t>
      </w:r>
      <w:r w:rsidR="005E4C66">
        <w:t xml:space="preserve">pasākumi </w:t>
      </w:r>
      <w:r w:rsidR="005E4C66" w:rsidRPr="00240968">
        <w:t xml:space="preserve">ieslodzīto un </w:t>
      </w:r>
      <w:r w:rsidR="00ED5B4E">
        <w:t xml:space="preserve">ieslodzīto </w:t>
      </w:r>
      <w:r w:rsidR="00742523" w:rsidRPr="00742523">
        <w:t>ģime</w:t>
      </w:r>
      <w:r w:rsidR="00ED5B4E">
        <w:t>ņu</w:t>
      </w:r>
      <w:r w:rsidR="00742523" w:rsidRPr="00742523">
        <w:t xml:space="preserve"> vai</w:t>
      </w:r>
      <w:r w:rsidR="00742523">
        <w:rPr>
          <w:rFonts w:ascii="Arial" w:hAnsi="Arial" w:cs="Arial"/>
          <w:color w:val="414142"/>
          <w:sz w:val="20"/>
        </w:rPr>
        <w:t xml:space="preserve"> </w:t>
      </w:r>
      <w:r w:rsidR="00DE0774" w:rsidRPr="00240968">
        <w:t>tuvinieku</w:t>
      </w:r>
      <w:r w:rsidR="00DE0774">
        <w:t xml:space="preserve"> </w:t>
      </w:r>
      <w:r w:rsidR="005E4C66">
        <w:t>pozitīv</w:t>
      </w:r>
      <w:r w:rsidR="004B11B3">
        <w:t>o</w:t>
      </w:r>
      <w:r w:rsidR="005E4C66">
        <w:t xml:space="preserve"> sociālo sai</w:t>
      </w:r>
      <w:r w:rsidR="00DE0774">
        <w:t>šu uzturēšanai;"</w:t>
      </w:r>
      <w:r w:rsidR="00A40A84">
        <w:t>.</w:t>
      </w:r>
    </w:p>
    <w:p w14:paraId="3DFE2F5B" w14:textId="77777777" w:rsidR="006457F2" w:rsidRDefault="006457F2" w:rsidP="003519DE">
      <w:pPr>
        <w:jc w:val="both"/>
        <w:rPr>
          <w:sz w:val="28"/>
          <w:szCs w:val="28"/>
        </w:rPr>
      </w:pPr>
    </w:p>
    <w:p w14:paraId="1A440833" w14:textId="77777777" w:rsidR="00682B19" w:rsidRDefault="00682B19" w:rsidP="003519DE">
      <w:pPr>
        <w:jc w:val="both"/>
        <w:rPr>
          <w:sz w:val="28"/>
          <w:szCs w:val="28"/>
        </w:rPr>
      </w:pPr>
    </w:p>
    <w:p w14:paraId="3DFE2F5C" w14:textId="77777777" w:rsidR="00A40A84" w:rsidRPr="00C514FD" w:rsidRDefault="00A40A84" w:rsidP="003519DE">
      <w:pPr>
        <w:jc w:val="both"/>
        <w:rPr>
          <w:sz w:val="28"/>
          <w:szCs w:val="28"/>
        </w:rPr>
      </w:pPr>
    </w:p>
    <w:p w14:paraId="60D09C34" w14:textId="77777777" w:rsidR="00682B19" w:rsidRPr="00640887" w:rsidRDefault="00682B1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E05670F" w14:textId="77777777" w:rsidR="00682B19" w:rsidRPr="00640887" w:rsidRDefault="00682B19" w:rsidP="00331ED4">
      <w:pPr>
        <w:tabs>
          <w:tab w:val="left" w:pos="4678"/>
        </w:tabs>
        <w:rPr>
          <w:sz w:val="28"/>
        </w:rPr>
      </w:pPr>
    </w:p>
    <w:p w14:paraId="704F8110" w14:textId="77777777" w:rsidR="00682B19" w:rsidRPr="00640887" w:rsidRDefault="00682B19" w:rsidP="00331ED4">
      <w:pPr>
        <w:tabs>
          <w:tab w:val="left" w:pos="4678"/>
        </w:tabs>
        <w:rPr>
          <w:sz w:val="28"/>
        </w:rPr>
      </w:pPr>
    </w:p>
    <w:p w14:paraId="3517421E" w14:textId="77777777" w:rsidR="00682B19" w:rsidRPr="00640887" w:rsidRDefault="00682B19" w:rsidP="00331ED4">
      <w:pPr>
        <w:tabs>
          <w:tab w:val="left" w:pos="4678"/>
        </w:tabs>
        <w:rPr>
          <w:sz w:val="28"/>
        </w:rPr>
      </w:pPr>
    </w:p>
    <w:p w14:paraId="585043C0" w14:textId="77777777" w:rsidR="00682B19" w:rsidRPr="00640887" w:rsidRDefault="00682B19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3DFE2F5F" w14:textId="258E57F2" w:rsidR="006E083B" w:rsidRDefault="006E083B" w:rsidP="004B15F6">
      <w:pPr>
        <w:tabs>
          <w:tab w:val="left" w:pos="6521"/>
          <w:tab w:val="right" w:pos="8820"/>
        </w:tabs>
        <w:rPr>
          <w:sz w:val="28"/>
          <w:szCs w:val="28"/>
        </w:rPr>
      </w:pPr>
    </w:p>
    <w:sectPr w:rsidR="006E083B" w:rsidSect="00682B1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2F65" w14:textId="77777777" w:rsidR="002D1746" w:rsidRDefault="002D1746">
      <w:r>
        <w:separator/>
      </w:r>
    </w:p>
  </w:endnote>
  <w:endnote w:type="continuationSeparator" w:id="0">
    <w:p w14:paraId="3DFE2F66" w14:textId="77777777" w:rsidR="002D1746" w:rsidRDefault="002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2F69" w14:textId="77777777" w:rsidR="0065763D" w:rsidRPr="00E33E73" w:rsidRDefault="00E33E73" w:rsidP="00E33E73">
    <w:pPr>
      <w:pStyle w:val="Footer"/>
      <w:rPr>
        <w:sz w:val="20"/>
        <w:szCs w:val="20"/>
      </w:rPr>
    </w:pPr>
    <w:r>
      <w:rPr>
        <w:sz w:val="20"/>
        <w:szCs w:val="20"/>
      </w:rPr>
      <w:t>TMNot_</w:t>
    </w:r>
    <w:r w:rsidR="007429AB">
      <w:rPr>
        <w:sz w:val="20"/>
        <w:szCs w:val="20"/>
      </w:rPr>
      <w:t>2</w:t>
    </w:r>
    <w:r w:rsidR="00ED5B4E">
      <w:rPr>
        <w:sz w:val="20"/>
        <w:szCs w:val="20"/>
      </w:rPr>
      <w:t>2</w:t>
    </w:r>
    <w:r w:rsidR="00E74CE6">
      <w:rPr>
        <w:sz w:val="20"/>
        <w:szCs w:val="20"/>
      </w:rPr>
      <w:t>03</w:t>
    </w:r>
    <w:r>
      <w:rPr>
        <w:sz w:val="20"/>
        <w:szCs w:val="20"/>
      </w:rPr>
      <w:t>17_not299groz; Ministru kabineta noteikumu projekts "</w:t>
    </w:r>
    <w:r w:rsidRPr="00F11DE1">
      <w:rPr>
        <w:sz w:val="20"/>
        <w:szCs w:val="20"/>
      </w:rPr>
      <w:t>Grozījumi Ministru kabineta 2016. gada 17. maija noteikumos Nr. 299 "Darbības programmas "Izaugsme un nodarbinātība" 9.1.2. specifiskā atbalsta mērķa "Palielināt bijušo ieslodzīto integrāciju sabiedrībā un darb</w:t>
    </w:r>
    <w:r>
      <w:rPr>
        <w:sz w:val="20"/>
        <w:szCs w:val="20"/>
      </w:rPr>
      <w:t>a tirgū" īstenošanas noteikumi"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33E1" w14:textId="6F391820" w:rsidR="00682B19" w:rsidRPr="00682B19" w:rsidRDefault="00682B19">
    <w:pPr>
      <w:pStyle w:val="Footer"/>
      <w:rPr>
        <w:sz w:val="16"/>
        <w:szCs w:val="16"/>
      </w:rPr>
    </w:pPr>
    <w:r w:rsidRPr="00682B19">
      <w:rPr>
        <w:sz w:val="16"/>
        <w:szCs w:val="16"/>
      </w:rPr>
      <w:t>N1212_7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2F63" w14:textId="77777777" w:rsidR="002D1746" w:rsidRDefault="002D1746">
      <w:r>
        <w:separator/>
      </w:r>
    </w:p>
  </w:footnote>
  <w:footnote w:type="continuationSeparator" w:id="0">
    <w:p w14:paraId="3DFE2F64" w14:textId="77777777" w:rsidR="002D1746" w:rsidRDefault="002D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FE2F67" w14:textId="77777777" w:rsidR="0065763D" w:rsidRDefault="006576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E2F68" w14:textId="77777777" w:rsidR="0065763D" w:rsidRDefault="0065763D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1AB6" w14:textId="77777777" w:rsidR="00682B19" w:rsidRDefault="00682B19">
    <w:pPr>
      <w:pStyle w:val="Header"/>
    </w:pPr>
  </w:p>
  <w:p w14:paraId="55DB9F70" w14:textId="6DB9E8C5" w:rsidR="00682B19" w:rsidRDefault="00682B19">
    <w:pPr>
      <w:pStyle w:val="Header"/>
    </w:pPr>
    <w:r>
      <w:rPr>
        <w:noProof/>
        <w:sz w:val="28"/>
        <w:szCs w:val="28"/>
      </w:rPr>
      <w:drawing>
        <wp:inline distT="0" distB="0" distL="0" distR="0" wp14:anchorId="295E0371" wp14:editId="1B06C4D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ED4"/>
    <w:multiLevelType w:val="hybridMultilevel"/>
    <w:tmpl w:val="568231C4"/>
    <w:lvl w:ilvl="0" w:tplc="906E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F0311"/>
    <w:multiLevelType w:val="hybridMultilevel"/>
    <w:tmpl w:val="8700999A"/>
    <w:lvl w:ilvl="0" w:tplc="4D3A3D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4DBA"/>
    <w:rsid w:val="000343F2"/>
    <w:rsid w:val="00060AC1"/>
    <w:rsid w:val="00064A65"/>
    <w:rsid w:val="00065417"/>
    <w:rsid w:val="00097A3F"/>
    <w:rsid w:val="000A5426"/>
    <w:rsid w:val="000A7D69"/>
    <w:rsid w:val="000B5288"/>
    <w:rsid w:val="000B5AE1"/>
    <w:rsid w:val="000D0BD6"/>
    <w:rsid w:val="000E71B7"/>
    <w:rsid w:val="000F2D8F"/>
    <w:rsid w:val="00122A47"/>
    <w:rsid w:val="001254CA"/>
    <w:rsid w:val="001336FB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06EB3"/>
    <w:rsid w:val="00216C6D"/>
    <w:rsid w:val="002324E9"/>
    <w:rsid w:val="00240843"/>
    <w:rsid w:val="00240968"/>
    <w:rsid w:val="00242433"/>
    <w:rsid w:val="00242C98"/>
    <w:rsid w:val="00291A7E"/>
    <w:rsid w:val="00294ED1"/>
    <w:rsid w:val="002A72A1"/>
    <w:rsid w:val="002B1439"/>
    <w:rsid w:val="002C51C0"/>
    <w:rsid w:val="002D1746"/>
    <w:rsid w:val="002D5D3B"/>
    <w:rsid w:val="002D5FC0"/>
    <w:rsid w:val="002F09CE"/>
    <w:rsid w:val="002F71E6"/>
    <w:rsid w:val="003460CE"/>
    <w:rsid w:val="003461B0"/>
    <w:rsid w:val="003519DE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17F67"/>
    <w:rsid w:val="00420148"/>
    <w:rsid w:val="004203E7"/>
    <w:rsid w:val="00433DAD"/>
    <w:rsid w:val="004466A0"/>
    <w:rsid w:val="00452998"/>
    <w:rsid w:val="00480115"/>
    <w:rsid w:val="00482603"/>
    <w:rsid w:val="004944D5"/>
    <w:rsid w:val="00497C20"/>
    <w:rsid w:val="004B0B67"/>
    <w:rsid w:val="004B11B3"/>
    <w:rsid w:val="004B15F6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4C66"/>
    <w:rsid w:val="005F289F"/>
    <w:rsid w:val="005F5401"/>
    <w:rsid w:val="00600472"/>
    <w:rsid w:val="0060088B"/>
    <w:rsid w:val="00610E8F"/>
    <w:rsid w:val="00615BB4"/>
    <w:rsid w:val="00623DF2"/>
    <w:rsid w:val="00631730"/>
    <w:rsid w:val="00643D30"/>
    <w:rsid w:val="006457F2"/>
    <w:rsid w:val="00651934"/>
    <w:rsid w:val="0065763D"/>
    <w:rsid w:val="00664357"/>
    <w:rsid w:val="00665111"/>
    <w:rsid w:val="00671D14"/>
    <w:rsid w:val="00681F12"/>
    <w:rsid w:val="00682B19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2523"/>
    <w:rsid w:val="007429AB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135BE"/>
    <w:rsid w:val="008330DB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677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E547C"/>
    <w:rsid w:val="009F1E4B"/>
    <w:rsid w:val="009F3EFB"/>
    <w:rsid w:val="00A02F96"/>
    <w:rsid w:val="00A16CE2"/>
    <w:rsid w:val="00A40A84"/>
    <w:rsid w:val="00A4313D"/>
    <w:rsid w:val="00A442F3"/>
    <w:rsid w:val="00A57778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C3387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5514"/>
    <w:rsid w:val="00BE7227"/>
    <w:rsid w:val="00C00364"/>
    <w:rsid w:val="00C00A8E"/>
    <w:rsid w:val="00C27AF9"/>
    <w:rsid w:val="00C31E7D"/>
    <w:rsid w:val="00C406ED"/>
    <w:rsid w:val="00C44DE9"/>
    <w:rsid w:val="00C47265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0090"/>
    <w:rsid w:val="00DA4BAA"/>
    <w:rsid w:val="00DC25B2"/>
    <w:rsid w:val="00DD3A2A"/>
    <w:rsid w:val="00DE0774"/>
    <w:rsid w:val="00E25C04"/>
    <w:rsid w:val="00E33E73"/>
    <w:rsid w:val="00E36A1B"/>
    <w:rsid w:val="00E43197"/>
    <w:rsid w:val="00E555E7"/>
    <w:rsid w:val="00E6109F"/>
    <w:rsid w:val="00E6461F"/>
    <w:rsid w:val="00E74CE6"/>
    <w:rsid w:val="00E826B4"/>
    <w:rsid w:val="00E931F5"/>
    <w:rsid w:val="00E94494"/>
    <w:rsid w:val="00EA363C"/>
    <w:rsid w:val="00EA43C2"/>
    <w:rsid w:val="00EA441A"/>
    <w:rsid w:val="00EA7694"/>
    <w:rsid w:val="00EB0545"/>
    <w:rsid w:val="00EB16AA"/>
    <w:rsid w:val="00EC7F10"/>
    <w:rsid w:val="00ED5B4E"/>
    <w:rsid w:val="00EF258D"/>
    <w:rsid w:val="00F04334"/>
    <w:rsid w:val="00F0572A"/>
    <w:rsid w:val="00F11DE1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03E"/>
    <w:rsid w:val="00F9648F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FE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Parastais">
    <w:name w:val="Parastais"/>
    <w:qFormat/>
    <w:rsid w:val="00060AC1"/>
    <w:rPr>
      <w:rFonts w:ascii="Times New Roman" w:eastAsia="Times New Roman" w:hAnsi="Times New Roman"/>
      <w:sz w:val="24"/>
      <w:szCs w:val="24"/>
    </w:rPr>
  </w:style>
  <w:style w:type="paragraph" w:customStyle="1" w:styleId="StyleRight">
    <w:name w:val="Style Right"/>
    <w:basedOn w:val="Parastais"/>
    <w:rsid w:val="00F11DE1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Parastais">
    <w:name w:val="Parastais"/>
    <w:qFormat/>
    <w:rsid w:val="00060AC1"/>
    <w:rPr>
      <w:rFonts w:ascii="Times New Roman" w:eastAsia="Times New Roman" w:hAnsi="Times New Roman"/>
      <w:sz w:val="24"/>
      <w:szCs w:val="24"/>
    </w:rPr>
  </w:style>
  <w:style w:type="paragraph" w:customStyle="1" w:styleId="StyleRight">
    <w:name w:val="Style Right"/>
    <w:basedOn w:val="Parastais"/>
    <w:rsid w:val="00F11DE1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67471-eiropas-savienibas-strukturfondu-un-kohezijas-fonda-2014-2020-gada-planosanas-perioda-vad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F22C-3C43-4767-BD13-BE8AFC6A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17. maija noteikumos Nr. 299 "Darbības programmas "Izaugsme un nodarbinātība" 9.1.2. specifiskā atbalsta mērķa "Palielināt bijušo ieslodzīto integrāciju sabiedrībā un darba tirgū" īstenošanas noteikumi"</vt:lpstr>
      <vt:lpstr>Grozījumi Ministru kabineta 2016. gada 17. maija noteikumos Nr. 299 "Darbības programmas "Izaugsme un nodarbinātība" 9.1.2. specifiskā atbalsta mērķa "Palielināt bijušo ieslodzīto integrāciju sabiedrībā un darba tirgū" īstenošanas noteikumi"</vt:lpstr>
    </vt:vector>
  </TitlesOfParts>
  <Company>Tieslietu ministrija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17. maija noteikumos Nr. 299 "Darbības programmas "Izaugsme un nodarbinātība" 9.1.2. specifiskā atbalsta mērķa "Palielināt bijušo ieslodzīto integrāciju sabiedrībā un darba tirgū" īstenošanas noteikumi"</dc:title>
  <dc:subject>Noteikumu projekts</dc:subject>
  <dc:creator>Laura Bite</dc:creator>
  <dc:description>67036911, laura.bite@tm.gov.lv</dc:description>
  <cp:lastModifiedBy>Leontīne Babkina</cp:lastModifiedBy>
  <cp:revision>9</cp:revision>
  <cp:lastPrinted>2017-03-22T10:22:00Z</cp:lastPrinted>
  <dcterms:created xsi:type="dcterms:W3CDTF">2017-05-24T13:58:00Z</dcterms:created>
  <dcterms:modified xsi:type="dcterms:W3CDTF">2017-06-21T08:20:00Z</dcterms:modified>
</cp:coreProperties>
</file>