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0F0EA" w14:textId="77777777" w:rsidR="00525335" w:rsidRDefault="00525335">
      <w:pPr>
        <w:rPr>
          <w:sz w:val="28"/>
          <w:szCs w:val="28"/>
        </w:rPr>
      </w:pPr>
    </w:p>
    <w:p w14:paraId="2D9D3E7E" w14:textId="77777777" w:rsidR="00C7490E" w:rsidRDefault="00C7490E">
      <w:pPr>
        <w:rPr>
          <w:sz w:val="28"/>
          <w:szCs w:val="28"/>
        </w:rPr>
      </w:pPr>
    </w:p>
    <w:p w14:paraId="531D3606" w14:textId="77777777" w:rsidR="00E5564A" w:rsidRPr="005B5184" w:rsidRDefault="00E5564A">
      <w:pPr>
        <w:rPr>
          <w:sz w:val="28"/>
          <w:szCs w:val="28"/>
        </w:rPr>
      </w:pPr>
    </w:p>
    <w:p w14:paraId="66DFD84A" w14:textId="366B1939" w:rsidR="00E5564A" w:rsidRPr="00466768" w:rsidRDefault="00E5564A" w:rsidP="00E244A2">
      <w:pPr>
        <w:tabs>
          <w:tab w:val="left" w:pos="6663"/>
        </w:tabs>
        <w:rPr>
          <w:sz w:val="28"/>
          <w:szCs w:val="28"/>
        </w:rPr>
      </w:pPr>
      <w:r>
        <w:rPr>
          <w:sz w:val="28"/>
          <w:szCs w:val="28"/>
        </w:rPr>
        <w:t xml:space="preserve">2017. gada </w:t>
      </w:r>
      <w:r w:rsidR="00542D99">
        <w:rPr>
          <w:sz w:val="28"/>
          <w:szCs w:val="28"/>
        </w:rPr>
        <w:t>6. jūnijā</w:t>
      </w:r>
      <w:r>
        <w:rPr>
          <w:sz w:val="28"/>
          <w:szCs w:val="28"/>
        </w:rPr>
        <w:tab/>
        <w:t>Noteikumi</w:t>
      </w:r>
      <w:r w:rsidRPr="00466768">
        <w:rPr>
          <w:sz w:val="28"/>
          <w:szCs w:val="28"/>
        </w:rPr>
        <w:t xml:space="preserve"> Nr.</w:t>
      </w:r>
      <w:r w:rsidR="00542D99">
        <w:rPr>
          <w:sz w:val="28"/>
          <w:szCs w:val="28"/>
        </w:rPr>
        <w:t> 306</w:t>
      </w:r>
    </w:p>
    <w:p w14:paraId="34797935" w14:textId="2C4A4B30" w:rsidR="00E5564A" w:rsidRPr="00466768" w:rsidRDefault="00E5564A" w:rsidP="00E244A2">
      <w:pPr>
        <w:tabs>
          <w:tab w:val="left" w:pos="6663"/>
        </w:tabs>
        <w:rPr>
          <w:sz w:val="28"/>
          <w:szCs w:val="28"/>
        </w:rPr>
      </w:pPr>
      <w:r w:rsidRPr="00466768">
        <w:rPr>
          <w:sz w:val="28"/>
          <w:szCs w:val="28"/>
        </w:rPr>
        <w:t>Rīgā</w:t>
      </w:r>
      <w:r w:rsidRPr="00466768">
        <w:rPr>
          <w:sz w:val="28"/>
          <w:szCs w:val="28"/>
        </w:rPr>
        <w:tab/>
        <w:t>(prot. Nr.</w:t>
      </w:r>
      <w:r w:rsidR="00542D99">
        <w:rPr>
          <w:sz w:val="28"/>
          <w:szCs w:val="28"/>
        </w:rPr>
        <w:t> 29</w:t>
      </w:r>
      <w:r w:rsidRPr="00466768">
        <w:rPr>
          <w:sz w:val="28"/>
          <w:szCs w:val="28"/>
        </w:rPr>
        <w:t xml:space="preserve"> </w:t>
      </w:r>
      <w:r w:rsidR="00542D99">
        <w:rPr>
          <w:sz w:val="28"/>
          <w:szCs w:val="28"/>
        </w:rPr>
        <w:t>48</w:t>
      </w:r>
      <w:bookmarkStart w:id="0" w:name="_GoBack"/>
      <w:bookmarkEnd w:id="0"/>
      <w:r w:rsidRPr="00466768">
        <w:rPr>
          <w:sz w:val="28"/>
          <w:szCs w:val="28"/>
        </w:rPr>
        <w:t>. §)</w:t>
      </w:r>
    </w:p>
    <w:p w14:paraId="2B2DCD5E" w14:textId="53906E2F" w:rsidR="00952ABA" w:rsidRPr="005B5184" w:rsidRDefault="00952ABA">
      <w:pPr>
        <w:tabs>
          <w:tab w:val="right" w:pos="9000"/>
        </w:tabs>
        <w:rPr>
          <w:color w:val="000000"/>
          <w:sz w:val="28"/>
          <w:szCs w:val="28"/>
        </w:rPr>
      </w:pPr>
    </w:p>
    <w:p w14:paraId="19637606" w14:textId="719797A7" w:rsidR="00952ABA" w:rsidRPr="005B5184" w:rsidRDefault="00952ABA">
      <w:pPr>
        <w:jc w:val="center"/>
        <w:rPr>
          <w:b/>
          <w:bCs/>
          <w:color w:val="000000"/>
          <w:sz w:val="28"/>
          <w:szCs w:val="28"/>
        </w:rPr>
      </w:pPr>
      <w:r w:rsidRPr="005B5184">
        <w:rPr>
          <w:b/>
          <w:bCs/>
          <w:color w:val="000000"/>
          <w:sz w:val="28"/>
          <w:szCs w:val="28"/>
        </w:rPr>
        <w:t>Grozījumi Ministru kabineta 20</w:t>
      </w:r>
      <w:r w:rsidR="009E65D3" w:rsidRPr="005B5184">
        <w:rPr>
          <w:b/>
          <w:bCs/>
          <w:color w:val="000000"/>
          <w:sz w:val="28"/>
          <w:szCs w:val="28"/>
        </w:rPr>
        <w:t>09</w:t>
      </w:r>
      <w:r w:rsidRPr="005B5184">
        <w:rPr>
          <w:b/>
          <w:bCs/>
          <w:color w:val="000000"/>
          <w:sz w:val="28"/>
          <w:szCs w:val="28"/>
        </w:rPr>
        <w:t>.</w:t>
      </w:r>
      <w:r w:rsidR="00B10B1E" w:rsidRPr="005B5184">
        <w:rPr>
          <w:b/>
          <w:bCs/>
          <w:color w:val="000000"/>
          <w:sz w:val="28"/>
          <w:szCs w:val="28"/>
        </w:rPr>
        <w:t> </w:t>
      </w:r>
      <w:r w:rsidRPr="005B5184">
        <w:rPr>
          <w:b/>
          <w:bCs/>
          <w:color w:val="000000"/>
          <w:sz w:val="28"/>
          <w:szCs w:val="28"/>
        </w:rPr>
        <w:t xml:space="preserve">gada </w:t>
      </w:r>
      <w:r w:rsidR="00952CEF" w:rsidRPr="005B5184">
        <w:rPr>
          <w:b/>
          <w:bCs/>
          <w:color w:val="000000"/>
          <w:sz w:val="28"/>
          <w:szCs w:val="28"/>
        </w:rPr>
        <w:t>10</w:t>
      </w:r>
      <w:r w:rsidRPr="005B5184">
        <w:rPr>
          <w:b/>
          <w:bCs/>
          <w:color w:val="000000"/>
          <w:sz w:val="28"/>
          <w:szCs w:val="28"/>
        </w:rPr>
        <w:t>.</w:t>
      </w:r>
      <w:r w:rsidR="00B10B1E" w:rsidRPr="005B5184">
        <w:rPr>
          <w:b/>
          <w:bCs/>
          <w:color w:val="000000"/>
          <w:sz w:val="28"/>
          <w:szCs w:val="28"/>
        </w:rPr>
        <w:t> </w:t>
      </w:r>
      <w:r w:rsidR="00952CEF" w:rsidRPr="005B5184">
        <w:rPr>
          <w:b/>
          <w:bCs/>
          <w:color w:val="000000"/>
          <w:sz w:val="28"/>
          <w:szCs w:val="28"/>
        </w:rPr>
        <w:t>marta</w:t>
      </w:r>
      <w:r w:rsidRPr="005B5184">
        <w:rPr>
          <w:b/>
          <w:bCs/>
          <w:color w:val="000000"/>
          <w:sz w:val="28"/>
          <w:szCs w:val="28"/>
        </w:rPr>
        <w:t xml:space="preserve"> noteikumos Nr.</w:t>
      </w:r>
      <w:r w:rsidR="00C548CD" w:rsidRPr="005B5184">
        <w:rPr>
          <w:b/>
          <w:bCs/>
          <w:color w:val="000000"/>
          <w:sz w:val="28"/>
          <w:szCs w:val="28"/>
        </w:rPr>
        <w:t> </w:t>
      </w:r>
      <w:r w:rsidR="00952CEF" w:rsidRPr="005B5184">
        <w:rPr>
          <w:b/>
          <w:bCs/>
          <w:color w:val="000000"/>
          <w:sz w:val="28"/>
          <w:szCs w:val="28"/>
        </w:rPr>
        <w:t>227</w:t>
      </w:r>
      <w:r w:rsidR="009E65D3" w:rsidRPr="005B5184">
        <w:rPr>
          <w:b/>
          <w:bCs/>
          <w:color w:val="000000"/>
          <w:sz w:val="28"/>
          <w:szCs w:val="28"/>
        </w:rPr>
        <w:t xml:space="preserve"> </w:t>
      </w:r>
      <w:r w:rsidR="00954313">
        <w:rPr>
          <w:b/>
          <w:bCs/>
          <w:color w:val="000000"/>
          <w:sz w:val="28"/>
          <w:szCs w:val="28"/>
        </w:rPr>
        <w:t>"</w:t>
      </w:r>
      <w:r w:rsidR="00495A9B" w:rsidRPr="005B5184">
        <w:rPr>
          <w:b/>
          <w:bCs/>
          <w:sz w:val="28"/>
          <w:szCs w:val="28"/>
        </w:rPr>
        <w:t>Zvērināta advokāta eksāmena kārtība</w:t>
      </w:r>
      <w:r w:rsidR="00954313">
        <w:rPr>
          <w:b/>
          <w:bCs/>
          <w:sz w:val="28"/>
          <w:szCs w:val="28"/>
        </w:rPr>
        <w:t>"</w:t>
      </w:r>
    </w:p>
    <w:p w14:paraId="2E58708F" w14:textId="77777777" w:rsidR="005A6D87" w:rsidRPr="005B5184" w:rsidRDefault="005A6D87">
      <w:pPr>
        <w:rPr>
          <w:b/>
          <w:bCs/>
          <w:color w:val="000000"/>
          <w:sz w:val="28"/>
          <w:szCs w:val="28"/>
        </w:rPr>
      </w:pPr>
    </w:p>
    <w:p w14:paraId="0E9BFC16" w14:textId="5D25AA7A" w:rsidR="00B10B1E" w:rsidRPr="00B3417A" w:rsidRDefault="004A617C">
      <w:pPr>
        <w:pStyle w:val="tv90087921"/>
        <w:spacing w:after="0" w:line="240" w:lineRule="auto"/>
        <w:ind w:firstLine="301"/>
        <w:rPr>
          <w:rFonts w:ascii="Times New Roman" w:hAnsi="Times New Roman"/>
          <w:i w:val="0"/>
          <w:color w:val="000000" w:themeColor="text1"/>
          <w:sz w:val="28"/>
          <w:szCs w:val="28"/>
        </w:rPr>
      </w:pPr>
      <w:r w:rsidRPr="00B3417A">
        <w:rPr>
          <w:rFonts w:ascii="Times New Roman" w:hAnsi="Times New Roman"/>
          <w:i w:val="0"/>
          <w:color w:val="000000" w:themeColor="text1"/>
          <w:sz w:val="28"/>
          <w:szCs w:val="28"/>
        </w:rPr>
        <w:t>Izdoti saskaņā ar</w:t>
      </w:r>
    </w:p>
    <w:p w14:paraId="3137735F" w14:textId="0909F7CB" w:rsidR="00B10B1E" w:rsidRPr="00B3417A" w:rsidRDefault="00495A9B">
      <w:pPr>
        <w:pStyle w:val="tv90087921"/>
        <w:spacing w:after="0" w:line="240" w:lineRule="auto"/>
        <w:ind w:firstLine="301"/>
        <w:rPr>
          <w:rFonts w:ascii="Times New Roman" w:hAnsi="Times New Roman"/>
          <w:i w:val="0"/>
          <w:color w:val="000000" w:themeColor="text1"/>
          <w:sz w:val="28"/>
          <w:szCs w:val="28"/>
        </w:rPr>
      </w:pPr>
      <w:r w:rsidRPr="00B3417A">
        <w:rPr>
          <w:rFonts w:ascii="Times New Roman" w:hAnsi="Times New Roman"/>
          <w:i w:val="0"/>
          <w:iCs w:val="0"/>
          <w:color w:val="000000" w:themeColor="text1"/>
          <w:sz w:val="28"/>
          <w:szCs w:val="28"/>
        </w:rPr>
        <w:t xml:space="preserve">Latvijas Republikas </w:t>
      </w:r>
      <w:r w:rsidRPr="00B3417A">
        <w:rPr>
          <w:rFonts w:ascii="Times New Roman" w:hAnsi="Times New Roman"/>
          <w:i w:val="0"/>
          <w:color w:val="000000" w:themeColor="text1"/>
          <w:sz w:val="28"/>
          <w:szCs w:val="28"/>
        </w:rPr>
        <w:t>Advokatūras likuma</w:t>
      </w:r>
    </w:p>
    <w:p w14:paraId="26EBB658" w14:textId="381F73A6" w:rsidR="00495A9B" w:rsidRPr="00B3417A" w:rsidRDefault="00495A9B">
      <w:pPr>
        <w:pStyle w:val="tv90087921"/>
        <w:spacing w:after="0" w:line="240" w:lineRule="auto"/>
        <w:ind w:firstLine="301"/>
        <w:rPr>
          <w:rFonts w:ascii="Times New Roman" w:hAnsi="Times New Roman"/>
          <w:i w:val="0"/>
          <w:color w:val="000000" w:themeColor="text1"/>
          <w:sz w:val="28"/>
          <w:szCs w:val="28"/>
        </w:rPr>
      </w:pPr>
      <w:r w:rsidRPr="00B3417A">
        <w:rPr>
          <w:rFonts w:ascii="Times New Roman" w:hAnsi="Times New Roman"/>
          <w:i w:val="0"/>
          <w:color w:val="000000" w:themeColor="text1"/>
          <w:sz w:val="28"/>
          <w:szCs w:val="28"/>
        </w:rPr>
        <w:t>41.</w:t>
      </w:r>
      <w:r w:rsidRPr="00B3417A">
        <w:rPr>
          <w:rFonts w:ascii="Times New Roman" w:hAnsi="Times New Roman"/>
          <w:i w:val="0"/>
          <w:color w:val="000000" w:themeColor="text1"/>
          <w:sz w:val="28"/>
          <w:szCs w:val="28"/>
          <w:vertAlign w:val="superscript"/>
        </w:rPr>
        <w:t>2</w:t>
      </w:r>
      <w:r w:rsidR="00B10B1E" w:rsidRPr="00B3417A">
        <w:rPr>
          <w:rFonts w:ascii="Times New Roman" w:hAnsi="Times New Roman"/>
          <w:i w:val="0"/>
          <w:color w:val="000000" w:themeColor="text1"/>
          <w:sz w:val="28"/>
          <w:szCs w:val="28"/>
          <w:vertAlign w:val="superscript"/>
        </w:rPr>
        <w:t> </w:t>
      </w:r>
      <w:r w:rsidRPr="00B3417A">
        <w:rPr>
          <w:rFonts w:ascii="Times New Roman" w:hAnsi="Times New Roman"/>
          <w:i w:val="0"/>
          <w:color w:val="000000" w:themeColor="text1"/>
          <w:sz w:val="28"/>
          <w:szCs w:val="28"/>
        </w:rPr>
        <w:t>panta otro daļu</w:t>
      </w:r>
    </w:p>
    <w:p w14:paraId="5DF29E9F" w14:textId="77777777" w:rsidR="00525335" w:rsidRPr="005B5184" w:rsidRDefault="00525335">
      <w:pPr>
        <w:ind w:firstLine="720"/>
        <w:jc w:val="both"/>
        <w:rPr>
          <w:bCs/>
          <w:sz w:val="28"/>
          <w:szCs w:val="28"/>
        </w:rPr>
      </w:pPr>
    </w:p>
    <w:p w14:paraId="2A4B1CB7" w14:textId="38C6A4F9" w:rsidR="004A617C" w:rsidRPr="005B5184" w:rsidRDefault="004A617C">
      <w:pPr>
        <w:ind w:firstLine="720"/>
        <w:jc w:val="both"/>
        <w:rPr>
          <w:sz w:val="28"/>
          <w:szCs w:val="28"/>
        </w:rPr>
      </w:pPr>
      <w:r w:rsidRPr="005B5184">
        <w:rPr>
          <w:sz w:val="28"/>
          <w:szCs w:val="28"/>
        </w:rPr>
        <w:t xml:space="preserve">Izdarīt Ministru kabineta 2009. gada </w:t>
      </w:r>
      <w:r w:rsidR="001F0E02" w:rsidRPr="005B5184">
        <w:rPr>
          <w:sz w:val="28"/>
          <w:szCs w:val="28"/>
        </w:rPr>
        <w:t>10</w:t>
      </w:r>
      <w:r w:rsidRPr="005B5184">
        <w:rPr>
          <w:sz w:val="28"/>
          <w:szCs w:val="28"/>
        </w:rPr>
        <w:t>. </w:t>
      </w:r>
      <w:r w:rsidR="001F0E02" w:rsidRPr="005B5184">
        <w:rPr>
          <w:sz w:val="28"/>
          <w:szCs w:val="28"/>
        </w:rPr>
        <w:t>marta</w:t>
      </w:r>
      <w:r w:rsidRPr="005B5184">
        <w:rPr>
          <w:sz w:val="28"/>
          <w:szCs w:val="28"/>
        </w:rPr>
        <w:t xml:space="preserve"> noteikumos Nr. </w:t>
      </w:r>
      <w:r w:rsidR="001F0E02" w:rsidRPr="005B5184">
        <w:rPr>
          <w:sz w:val="28"/>
          <w:szCs w:val="28"/>
        </w:rPr>
        <w:t>227</w:t>
      </w:r>
      <w:r w:rsidRPr="005B5184">
        <w:rPr>
          <w:sz w:val="28"/>
          <w:szCs w:val="28"/>
        </w:rPr>
        <w:t xml:space="preserve"> </w:t>
      </w:r>
      <w:r w:rsidR="00954313">
        <w:rPr>
          <w:sz w:val="28"/>
          <w:szCs w:val="28"/>
        </w:rPr>
        <w:t>"</w:t>
      </w:r>
      <w:r w:rsidR="001F0E02" w:rsidRPr="005B5184">
        <w:rPr>
          <w:sz w:val="28"/>
          <w:szCs w:val="28"/>
        </w:rPr>
        <w:t>Zvērināta advokāta eksāmena kārtība</w:t>
      </w:r>
      <w:r w:rsidR="00954313">
        <w:rPr>
          <w:sz w:val="28"/>
          <w:szCs w:val="28"/>
        </w:rPr>
        <w:t>"</w:t>
      </w:r>
      <w:r w:rsidRPr="005B5184">
        <w:rPr>
          <w:sz w:val="28"/>
          <w:szCs w:val="28"/>
        </w:rPr>
        <w:t xml:space="preserve"> (Latvijas Vēstnesis, 2009, </w:t>
      </w:r>
      <w:r w:rsidR="00814B60" w:rsidRPr="005B5184">
        <w:rPr>
          <w:sz w:val="28"/>
          <w:szCs w:val="28"/>
        </w:rPr>
        <w:t>41.</w:t>
      </w:r>
      <w:r w:rsidR="00672D33" w:rsidRPr="005B5184">
        <w:rPr>
          <w:sz w:val="28"/>
          <w:szCs w:val="28"/>
        </w:rPr>
        <w:t> nr.</w:t>
      </w:r>
      <w:r w:rsidR="00814B60" w:rsidRPr="005B5184">
        <w:rPr>
          <w:sz w:val="28"/>
          <w:szCs w:val="28"/>
        </w:rPr>
        <w:t>)</w:t>
      </w:r>
      <w:r w:rsidRPr="005B5184">
        <w:rPr>
          <w:sz w:val="28"/>
          <w:szCs w:val="28"/>
        </w:rPr>
        <w:t xml:space="preserve"> šādus grozījumus:</w:t>
      </w:r>
    </w:p>
    <w:p w14:paraId="7E80E935" w14:textId="77777777" w:rsidR="00B07B34" w:rsidRPr="005B5184" w:rsidRDefault="00B07B34">
      <w:pPr>
        <w:jc w:val="both"/>
        <w:rPr>
          <w:color w:val="000000" w:themeColor="text1"/>
          <w:sz w:val="28"/>
          <w:szCs w:val="28"/>
        </w:rPr>
      </w:pPr>
    </w:p>
    <w:p w14:paraId="7388C112" w14:textId="575391F3" w:rsidR="00981F9A" w:rsidRPr="005B5184" w:rsidRDefault="00B10B1E" w:rsidP="00E5564A">
      <w:pPr>
        <w:ind w:firstLine="709"/>
        <w:jc w:val="both"/>
        <w:rPr>
          <w:color w:val="000000" w:themeColor="text1"/>
          <w:sz w:val="28"/>
          <w:szCs w:val="28"/>
        </w:rPr>
      </w:pPr>
      <w:r w:rsidRPr="005B5184">
        <w:rPr>
          <w:color w:val="000000" w:themeColor="text1"/>
          <w:sz w:val="28"/>
          <w:szCs w:val="28"/>
        </w:rPr>
        <w:t>1. </w:t>
      </w:r>
      <w:r w:rsidR="00981F9A" w:rsidRPr="005B5184">
        <w:rPr>
          <w:color w:val="000000" w:themeColor="text1"/>
          <w:sz w:val="28"/>
          <w:szCs w:val="28"/>
        </w:rPr>
        <w:t>Papildināt</w:t>
      </w:r>
      <w:r w:rsidR="00990227" w:rsidRPr="005B5184">
        <w:rPr>
          <w:color w:val="000000" w:themeColor="text1"/>
          <w:sz w:val="28"/>
          <w:szCs w:val="28"/>
        </w:rPr>
        <w:t xml:space="preserve"> 3.</w:t>
      </w:r>
      <w:r w:rsidR="00981F9A" w:rsidRPr="005B5184">
        <w:rPr>
          <w:color w:val="000000" w:themeColor="text1"/>
          <w:sz w:val="28"/>
          <w:szCs w:val="28"/>
        </w:rPr>
        <w:t> </w:t>
      </w:r>
      <w:r w:rsidR="00990227" w:rsidRPr="005B5184">
        <w:rPr>
          <w:color w:val="000000" w:themeColor="text1"/>
          <w:sz w:val="28"/>
          <w:szCs w:val="28"/>
        </w:rPr>
        <w:t>punkt</w:t>
      </w:r>
      <w:r w:rsidR="00672D33" w:rsidRPr="005B5184">
        <w:rPr>
          <w:color w:val="000000" w:themeColor="text1"/>
          <w:sz w:val="28"/>
          <w:szCs w:val="28"/>
        </w:rPr>
        <w:t>a ievaddaļ</w:t>
      </w:r>
      <w:r w:rsidR="00990227" w:rsidRPr="005B5184">
        <w:rPr>
          <w:color w:val="000000" w:themeColor="text1"/>
          <w:sz w:val="28"/>
          <w:szCs w:val="28"/>
        </w:rPr>
        <w:t xml:space="preserve">u </w:t>
      </w:r>
      <w:r w:rsidR="00981F9A" w:rsidRPr="005B5184">
        <w:rPr>
          <w:color w:val="000000" w:themeColor="text1"/>
          <w:sz w:val="28"/>
          <w:szCs w:val="28"/>
        </w:rPr>
        <w:t xml:space="preserve">aiz vārdiem </w:t>
      </w:r>
      <w:r w:rsidR="00954313">
        <w:rPr>
          <w:color w:val="000000" w:themeColor="text1"/>
          <w:sz w:val="28"/>
          <w:szCs w:val="28"/>
        </w:rPr>
        <w:t>"</w:t>
      </w:r>
      <w:r w:rsidR="00981F9A" w:rsidRPr="005B5184">
        <w:rPr>
          <w:color w:val="000000" w:themeColor="text1"/>
          <w:sz w:val="28"/>
          <w:szCs w:val="28"/>
        </w:rPr>
        <w:t>minēto iesniegumu</w:t>
      </w:r>
      <w:r w:rsidR="00954313">
        <w:rPr>
          <w:color w:val="000000" w:themeColor="text1"/>
          <w:sz w:val="28"/>
          <w:szCs w:val="28"/>
        </w:rPr>
        <w:t>"</w:t>
      </w:r>
      <w:r w:rsidR="00981F9A" w:rsidRPr="005B5184">
        <w:rPr>
          <w:color w:val="000000" w:themeColor="text1"/>
          <w:sz w:val="28"/>
          <w:szCs w:val="28"/>
        </w:rPr>
        <w:t xml:space="preserve"> ar vārdiem </w:t>
      </w:r>
      <w:r w:rsidR="00954313">
        <w:rPr>
          <w:color w:val="000000" w:themeColor="text1"/>
          <w:sz w:val="28"/>
          <w:szCs w:val="28"/>
        </w:rPr>
        <w:t>"</w:t>
      </w:r>
      <w:r w:rsidR="00981F9A" w:rsidRPr="005B5184">
        <w:rPr>
          <w:sz w:val="28"/>
          <w:szCs w:val="28"/>
        </w:rPr>
        <w:t>uzrādot personu apliecinošu dokumentu, ja iesniegumu iesniedz personīgi</w:t>
      </w:r>
      <w:r w:rsidR="00954313">
        <w:rPr>
          <w:sz w:val="28"/>
          <w:szCs w:val="28"/>
        </w:rPr>
        <w:t>"</w:t>
      </w:r>
      <w:r w:rsidR="004532DA">
        <w:rPr>
          <w:sz w:val="28"/>
          <w:szCs w:val="28"/>
        </w:rPr>
        <w:t>.</w:t>
      </w:r>
    </w:p>
    <w:p w14:paraId="1FE8E34E" w14:textId="77777777" w:rsidR="00981F9A" w:rsidRPr="005B5184" w:rsidRDefault="00981F9A" w:rsidP="00E5564A">
      <w:pPr>
        <w:pStyle w:val="ListParagraph"/>
        <w:tabs>
          <w:tab w:val="left" w:pos="1134"/>
        </w:tabs>
        <w:ind w:left="709" w:firstLine="709"/>
        <w:jc w:val="both"/>
        <w:rPr>
          <w:color w:val="000000" w:themeColor="text1"/>
          <w:sz w:val="28"/>
          <w:szCs w:val="28"/>
        </w:rPr>
      </w:pPr>
    </w:p>
    <w:p w14:paraId="6E5E95E2" w14:textId="794943B0" w:rsidR="00981F9A" w:rsidRPr="005B5184" w:rsidRDefault="00B10B1E" w:rsidP="00E5564A">
      <w:pPr>
        <w:ind w:firstLine="709"/>
        <w:jc w:val="both"/>
        <w:rPr>
          <w:color w:val="000000" w:themeColor="text1"/>
          <w:sz w:val="28"/>
          <w:szCs w:val="28"/>
        </w:rPr>
      </w:pPr>
      <w:r w:rsidRPr="005B5184">
        <w:rPr>
          <w:color w:val="000000" w:themeColor="text1"/>
          <w:sz w:val="28"/>
          <w:szCs w:val="28"/>
        </w:rPr>
        <w:t>2. </w:t>
      </w:r>
      <w:r w:rsidR="00981F9A" w:rsidRPr="005B5184">
        <w:rPr>
          <w:color w:val="000000" w:themeColor="text1"/>
          <w:sz w:val="28"/>
          <w:szCs w:val="28"/>
        </w:rPr>
        <w:t>Svītrot 3.1.</w:t>
      </w:r>
      <w:r w:rsidRPr="005B5184">
        <w:rPr>
          <w:color w:val="000000" w:themeColor="text1"/>
          <w:sz w:val="28"/>
          <w:szCs w:val="28"/>
        </w:rPr>
        <w:t> </w:t>
      </w:r>
      <w:r w:rsidR="00981F9A" w:rsidRPr="005B5184">
        <w:rPr>
          <w:color w:val="000000" w:themeColor="text1"/>
          <w:sz w:val="28"/>
          <w:szCs w:val="28"/>
        </w:rPr>
        <w:t>apakšpunktu.</w:t>
      </w:r>
    </w:p>
    <w:p w14:paraId="70A3F9EB" w14:textId="77777777" w:rsidR="00990227" w:rsidRPr="005B5184" w:rsidRDefault="00990227" w:rsidP="00E5564A">
      <w:pPr>
        <w:ind w:firstLine="709"/>
        <w:jc w:val="both"/>
        <w:rPr>
          <w:color w:val="000000" w:themeColor="text1"/>
          <w:sz w:val="28"/>
          <w:szCs w:val="28"/>
        </w:rPr>
      </w:pPr>
    </w:p>
    <w:p w14:paraId="4CCDC362" w14:textId="3E555D30" w:rsidR="00241F40" w:rsidRPr="005B5184" w:rsidRDefault="00B10B1E" w:rsidP="00E5564A">
      <w:pPr>
        <w:ind w:firstLine="709"/>
        <w:jc w:val="both"/>
        <w:rPr>
          <w:color w:val="000000" w:themeColor="text1"/>
          <w:sz w:val="28"/>
          <w:szCs w:val="28"/>
        </w:rPr>
      </w:pPr>
      <w:r w:rsidRPr="005B5184">
        <w:rPr>
          <w:color w:val="000000" w:themeColor="text1"/>
          <w:sz w:val="28"/>
          <w:szCs w:val="28"/>
        </w:rPr>
        <w:t>3. </w:t>
      </w:r>
      <w:r w:rsidR="00DB1F3D" w:rsidRPr="005B5184">
        <w:rPr>
          <w:color w:val="000000" w:themeColor="text1"/>
          <w:sz w:val="28"/>
          <w:szCs w:val="28"/>
        </w:rPr>
        <w:t>Svītrot</w:t>
      </w:r>
      <w:r w:rsidR="00241F40" w:rsidRPr="005B5184">
        <w:rPr>
          <w:color w:val="000000" w:themeColor="text1"/>
          <w:sz w:val="28"/>
          <w:szCs w:val="28"/>
        </w:rPr>
        <w:t xml:space="preserve"> 6. punkta </w:t>
      </w:r>
      <w:r w:rsidR="00CA0A88" w:rsidRPr="005B5184">
        <w:rPr>
          <w:color w:val="000000" w:themeColor="text1"/>
          <w:sz w:val="28"/>
          <w:szCs w:val="28"/>
        </w:rPr>
        <w:t>treš</w:t>
      </w:r>
      <w:r w:rsidR="00DB1F3D" w:rsidRPr="005B5184">
        <w:rPr>
          <w:color w:val="000000" w:themeColor="text1"/>
          <w:sz w:val="28"/>
          <w:szCs w:val="28"/>
        </w:rPr>
        <w:t>ajā teikumā</w:t>
      </w:r>
      <w:r w:rsidR="00CA0A88" w:rsidRPr="005B5184">
        <w:rPr>
          <w:color w:val="000000" w:themeColor="text1"/>
          <w:sz w:val="28"/>
          <w:szCs w:val="28"/>
        </w:rPr>
        <w:t xml:space="preserve"> vārdus </w:t>
      </w:r>
      <w:r w:rsidR="00954313">
        <w:rPr>
          <w:color w:val="000000" w:themeColor="text1"/>
          <w:sz w:val="28"/>
          <w:szCs w:val="28"/>
        </w:rPr>
        <w:t>"</w:t>
      </w:r>
      <w:r w:rsidR="00CA0A88" w:rsidRPr="005B5184">
        <w:rPr>
          <w:sz w:val="28"/>
          <w:szCs w:val="28"/>
        </w:rPr>
        <w:t>un attiecīgo komisijas locekli aizstāj cits komisijas loceklis</w:t>
      </w:r>
      <w:r w:rsidR="00954313">
        <w:rPr>
          <w:sz w:val="28"/>
          <w:szCs w:val="28"/>
        </w:rPr>
        <w:t>"</w:t>
      </w:r>
      <w:r w:rsidR="00CA0A88" w:rsidRPr="005B5184">
        <w:rPr>
          <w:sz w:val="28"/>
          <w:szCs w:val="28"/>
        </w:rPr>
        <w:t>.</w:t>
      </w:r>
    </w:p>
    <w:p w14:paraId="65B9C756" w14:textId="77777777" w:rsidR="00B07B34" w:rsidRPr="005B5184" w:rsidRDefault="00B07B34">
      <w:pPr>
        <w:jc w:val="both"/>
        <w:rPr>
          <w:color w:val="000000" w:themeColor="text1"/>
          <w:sz w:val="28"/>
          <w:szCs w:val="28"/>
        </w:rPr>
      </w:pPr>
    </w:p>
    <w:p w14:paraId="23211439" w14:textId="19ED2D80" w:rsidR="000E1984" w:rsidRPr="005B5184" w:rsidRDefault="00B10B1E" w:rsidP="00B3417A">
      <w:pPr>
        <w:ind w:firstLine="720"/>
        <w:jc w:val="both"/>
        <w:rPr>
          <w:color w:val="000000" w:themeColor="text1"/>
          <w:sz w:val="28"/>
          <w:szCs w:val="28"/>
        </w:rPr>
      </w:pPr>
      <w:r w:rsidRPr="005B5184">
        <w:rPr>
          <w:color w:val="000000"/>
          <w:sz w:val="28"/>
          <w:szCs w:val="28"/>
        </w:rPr>
        <w:t>4. </w:t>
      </w:r>
      <w:r w:rsidR="000E1984" w:rsidRPr="005B5184">
        <w:rPr>
          <w:color w:val="000000"/>
          <w:sz w:val="28"/>
          <w:szCs w:val="28"/>
        </w:rPr>
        <w:t xml:space="preserve">Izteikt </w:t>
      </w:r>
      <w:r w:rsidR="004F5420" w:rsidRPr="005B5184">
        <w:rPr>
          <w:color w:val="000000"/>
          <w:sz w:val="28"/>
          <w:szCs w:val="28"/>
        </w:rPr>
        <w:t>8</w:t>
      </w:r>
      <w:r w:rsidR="000E1984" w:rsidRPr="005B5184">
        <w:rPr>
          <w:color w:val="000000"/>
          <w:sz w:val="28"/>
          <w:szCs w:val="28"/>
        </w:rPr>
        <w:t>.</w:t>
      </w:r>
      <w:r w:rsidR="004F5420" w:rsidRPr="005B5184">
        <w:rPr>
          <w:color w:val="000000"/>
          <w:sz w:val="28"/>
          <w:szCs w:val="28"/>
        </w:rPr>
        <w:t>9.</w:t>
      </w:r>
      <w:r w:rsidRPr="005B5184">
        <w:rPr>
          <w:color w:val="000000"/>
          <w:sz w:val="28"/>
          <w:szCs w:val="28"/>
        </w:rPr>
        <w:t> </w:t>
      </w:r>
      <w:r w:rsidR="004F5420" w:rsidRPr="005B5184">
        <w:rPr>
          <w:color w:val="000000"/>
          <w:sz w:val="28"/>
          <w:szCs w:val="28"/>
        </w:rPr>
        <w:t>apakš</w:t>
      </w:r>
      <w:r w:rsidR="000E1984" w:rsidRPr="005B5184">
        <w:rPr>
          <w:color w:val="000000"/>
          <w:sz w:val="28"/>
          <w:szCs w:val="28"/>
        </w:rPr>
        <w:t>punktu šādā redakcijā:</w:t>
      </w:r>
    </w:p>
    <w:p w14:paraId="3B6BAEFC" w14:textId="77777777" w:rsidR="004532DA" w:rsidRDefault="004532DA">
      <w:pPr>
        <w:ind w:firstLine="720"/>
        <w:jc w:val="both"/>
        <w:rPr>
          <w:color w:val="000000" w:themeColor="text1"/>
          <w:sz w:val="28"/>
          <w:szCs w:val="28"/>
        </w:rPr>
      </w:pPr>
    </w:p>
    <w:p w14:paraId="47118A5A" w14:textId="207C1B63" w:rsidR="004F5420" w:rsidRPr="005B5184" w:rsidRDefault="00954313">
      <w:pPr>
        <w:ind w:firstLine="720"/>
        <w:jc w:val="both"/>
        <w:rPr>
          <w:color w:val="000000" w:themeColor="text1"/>
          <w:sz w:val="28"/>
          <w:szCs w:val="28"/>
        </w:rPr>
      </w:pPr>
      <w:r>
        <w:rPr>
          <w:color w:val="000000" w:themeColor="text1"/>
          <w:sz w:val="28"/>
          <w:szCs w:val="28"/>
        </w:rPr>
        <w:t>"</w:t>
      </w:r>
      <w:r w:rsidR="00881629" w:rsidRPr="005B5184">
        <w:rPr>
          <w:color w:val="000000" w:themeColor="text1"/>
          <w:sz w:val="28"/>
          <w:szCs w:val="28"/>
        </w:rPr>
        <w:t>8.9.</w:t>
      </w:r>
      <w:r w:rsidR="00B10B1E" w:rsidRPr="005B5184">
        <w:rPr>
          <w:color w:val="000000" w:themeColor="text1"/>
          <w:sz w:val="28"/>
          <w:szCs w:val="28"/>
        </w:rPr>
        <w:t> </w:t>
      </w:r>
      <w:r w:rsidR="004F5420" w:rsidRPr="005B5184">
        <w:rPr>
          <w:color w:val="000000" w:themeColor="text1"/>
          <w:sz w:val="28"/>
          <w:szCs w:val="28"/>
        </w:rPr>
        <w:t>starptautiskās tiesības un starptautiskā tiesiskā sadarbība</w:t>
      </w:r>
      <w:r w:rsidR="0060292D">
        <w:rPr>
          <w:color w:val="000000" w:themeColor="text1"/>
          <w:sz w:val="28"/>
          <w:szCs w:val="28"/>
        </w:rPr>
        <w:t xml:space="preserve"> kriminālprocesā un c</w:t>
      </w:r>
      <w:r w:rsidR="009C0C8C">
        <w:rPr>
          <w:color w:val="000000" w:themeColor="text1"/>
          <w:sz w:val="28"/>
          <w:szCs w:val="28"/>
        </w:rPr>
        <w:t>ivilprocesā</w:t>
      </w:r>
      <w:r w:rsidR="004F5420" w:rsidRPr="005B5184">
        <w:rPr>
          <w:color w:val="000000" w:themeColor="text1"/>
          <w:sz w:val="28"/>
          <w:szCs w:val="28"/>
        </w:rPr>
        <w:t>;</w:t>
      </w:r>
      <w:r>
        <w:rPr>
          <w:color w:val="000000" w:themeColor="text1"/>
          <w:sz w:val="28"/>
          <w:szCs w:val="28"/>
        </w:rPr>
        <w:t>"</w:t>
      </w:r>
      <w:r w:rsidR="001350EF">
        <w:rPr>
          <w:color w:val="000000" w:themeColor="text1"/>
          <w:sz w:val="28"/>
          <w:szCs w:val="28"/>
        </w:rPr>
        <w:t>.</w:t>
      </w:r>
    </w:p>
    <w:p w14:paraId="06F568A7" w14:textId="77777777" w:rsidR="004F5420" w:rsidRPr="005B5184" w:rsidRDefault="004F5420">
      <w:pPr>
        <w:ind w:firstLine="720"/>
        <w:jc w:val="both"/>
        <w:rPr>
          <w:color w:val="000000" w:themeColor="text1"/>
          <w:sz w:val="28"/>
          <w:szCs w:val="28"/>
        </w:rPr>
      </w:pPr>
    </w:p>
    <w:p w14:paraId="6B05D9EA" w14:textId="6F14A48B" w:rsidR="00881629" w:rsidRPr="005B5184" w:rsidRDefault="00B10B1E" w:rsidP="00B3417A">
      <w:pPr>
        <w:ind w:firstLine="709"/>
        <w:jc w:val="both"/>
        <w:rPr>
          <w:color w:val="000000" w:themeColor="text1"/>
          <w:sz w:val="28"/>
          <w:szCs w:val="28"/>
        </w:rPr>
      </w:pPr>
      <w:r w:rsidRPr="005B5184">
        <w:rPr>
          <w:color w:val="000000" w:themeColor="text1"/>
          <w:sz w:val="28"/>
          <w:szCs w:val="28"/>
        </w:rPr>
        <w:t>5. </w:t>
      </w:r>
      <w:r w:rsidR="00881629" w:rsidRPr="005B5184">
        <w:rPr>
          <w:color w:val="000000" w:themeColor="text1"/>
          <w:sz w:val="28"/>
          <w:szCs w:val="28"/>
        </w:rPr>
        <w:t>Izteikt 11. punkta otro teikumu šādā redakcijā:</w:t>
      </w:r>
    </w:p>
    <w:p w14:paraId="2D24D137" w14:textId="77777777" w:rsidR="004532DA" w:rsidRDefault="004532DA">
      <w:pPr>
        <w:ind w:firstLine="709"/>
        <w:jc w:val="both"/>
        <w:rPr>
          <w:color w:val="000000" w:themeColor="text1"/>
          <w:sz w:val="28"/>
          <w:szCs w:val="28"/>
        </w:rPr>
      </w:pPr>
    </w:p>
    <w:p w14:paraId="5A85E22A" w14:textId="04C6E176" w:rsidR="00881629" w:rsidRPr="005B5184" w:rsidRDefault="00954313">
      <w:pPr>
        <w:ind w:firstLine="709"/>
        <w:jc w:val="both"/>
        <w:rPr>
          <w:color w:val="000000" w:themeColor="text1"/>
          <w:sz w:val="28"/>
          <w:szCs w:val="28"/>
        </w:rPr>
      </w:pPr>
      <w:r>
        <w:rPr>
          <w:color w:val="000000" w:themeColor="text1"/>
          <w:sz w:val="28"/>
          <w:szCs w:val="28"/>
        </w:rPr>
        <w:t>"</w:t>
      </w:r>
      <w:r w:rsidR="00881629" w:rsidRPr="005B5184">
        <w:rPr>
          <w:color w:val="000000" w:themeColor="text1"/>
          <w:sz w:val="28"/>
          <w:szCs w:val="28"/>
        </w:rPr>
        <w:t xml:space="preserve">Eksāmena mutiskās daļas biļetēs iekļauj piecus teorijas jautājumus, no kuriem četri ir saistīti ar eksāmena programmas sadaļās iekļautajiem jautājumiem šo noteikumu </w:t>
      </w:r>
      <w:hyperlink r:id="rId9" w:anchor="n8.1" w:tgtFrame="_blank" w:history="1">
        <w:r w:rsidR="00881629" w:rsidRPr="005B5184">
          <w:rPr>
            <w:color w:val="000000" w:themeColor="text1"/>
            <w:sz w:val="28"/>
            <w:szCs w:val="28"/>
          </w:rPr>
          <w:t>8.1</w:t>
        </w:r>
      </w:hyperlink>
      <w:r w:rsidR="00881629" w:rsidRPr="005B5184">
        <w:rPr>
          <w:color w:val="000000" w:themeColor="text1"/>
          <w:sz w:val="28"/>
          <w:szCs w:val="28"/>
        </w:rPr>
        <w:t xml:space="preserve">., </w:t>
      </w:r>
      <w:hyperlink r:id="rId10" w:anchor="n8.2" w:tgtFrame="_blank" w:history="1">
        <w:r w:rsidR="00881629" w:rsidRPr="005B5184">
          <w:rPr>
            <w:color w:val="000000" w:themeColor="text1"/>
            <w:sz w:val="28"/>
            <w:szCs w:val="28"/>
          </w:rPr>
          <w:t>8.2</w:t>
        </w:r>
      </w:hyperlink>
      <w:r w:rsidR="00881629" w:rsidRPr="005B5184">
        <w:rPr>
          <w:color w:val="000000" w:themeColor="text1"/>
          <w:sz w:val="28"/>
          <w:szCs w:val="28"/>
        </w:rPr>
        <w:t xml:space="preserve">., </w:t>
      </w:r>
      <w:hyperlink r:id="rId11" w:anchor="n8.3" w:tgtFrame="_blank" w:history="1">
        <w:r w:rsidR="00881629" w:rsidRPr="005B5184">
          <w:rPr>
            <w:color w:val="000000" w:themeColor="text1"/>
            <w:sz w:val="28"/>
            <w:szCs w:val="28"/>
          </w:rPr>
          <w:t>8.3</w:t>
        </w:r>
      </w:hyperlink>
      <w:r w:rsidR="00881629" w:rsidRPr="005B5184">
        <w:rPr>
          <w:color w:val="000000" w:themeColor="text1"/>
          <w:sz w:val="28"/>
          <w:szCs w:val="28"/>
        </w:rPr>
        <w:t xml:space="preserve">., </w:t>
      </w:r>
      <w:hyperlink r:id="rId12" w:anchor="n8.4" w:tgtFrame="_blank" w:history="1">
        <w:r w:rsidR="00881629" w:rsidRPr="005B5184">
          <w:rPr>
            <w:color w:val="000000" w:themeColor="text1"/>
            <w:sz w:val="28"/>
            <w:szCs w:val="28"/>
          </w:rPr>
          <w:t>8.4</w:t>
        </w:r>
      </w:hyperlink>
      <w:r w:rsidR="00881629" w:rsidRPr="005B5184">
        <w:rPr>
          <w:color w:val="000000" w:themeColor="text1"/>
          <w:sz w:val="28"/>
          <w:szCs w:val="28"/>
        </w:rPr>
        <w:t xml:space="preserve">., </w:t>
      </w:r>
      <w:hyperlink r:id="rId13" w:anchor="n8.5" w:tgtFrame="_blank" w:history="1">
        <w:r w:rsidR="00881629" w:rsidRPr="005B5184">
          <w:rPr>
            <w:color w:val="000000" w:themeColor="text1"/>
            <w:sz w:val="28"/>
            <w:szCs w:val="28"/>
          </w:rPr>
          <w:t>8.5</w:t>
        </w:r>
      </w:hyperlink>
      <w:r w:rsidR="00881629" w:rsidRPr="005B5184">
        <w:rPr>
          <w:color w:val="000000" w:themeColor="text1"/>
          <w:sz w:val="28"/>
          <w:szCs w:val="28"/>
        </w:rPr>
        <w:t xml:space="preserve">., </w:t>
      </w:r>
      <w:hyperlink r:id="rId14" w:anchor="n8.6" w:tgtFrame="_blank" w:history="1">
        <w:r w:rsidR="00881629" w:rsidRPr="005B5184">
          <w:rPr>
            <w:color w:val="000000" w:themeColor="text1"/>
            <w:sz w:val="28"/>
            <w:szCs w:val="28"/>
          </w:rPr>
          <w:t>8.6</w:t>
        </w:r>
      </w:hyperlink>
      <w:r w:rsidR="00881629" w:rsidRPr="005B5184">
        <w:rPr>
          <w:color w:val="000000" w:themeColor="text1"/>
          <w:sz w:val="28"/>
          <w:szCs w:val="28"/>
        </w:rPr>
        <w:t xml:space="preserve">., </w:t>
      </w:r>
      <w:hyperlink r:id="rId15" w:anchor="n8.7" w:tgtFrame="_blank" w:history="1">
        <w:r w:rsidR="00881629" w:rsidRPr="005B5184">
          <w:rPr>
            <w:color w:val="000000" w:themeColor="text1"/>
            <w:sz w:val="28"/>
            <w:szCs w:val="28"/>
          </w:rPr>
          <w:t>8.7</w:t>
        </w:r>
      </w:hyperlink>
      <w:r w:rsidR="00881629" w:rsidRPr="005B5184">
        <w:rPr>
          <w:color w:val="000000" w:themeColor="text1"/>
          <w:sz w:val="28"/>
          <w:szCs w:val="28"/>
        </w:rPr>
        <w:t xml:space="preserve">., </w:t>
      </w:r>
      <w:hyperlink r:id="rId16" w:anchor="n8.8" w:tgtFrame="_blank" w:history="1">
        <w:r w:rsidR="00881629" w:rsidRPr="005B5184">
          <w:rPr>
            <w:color w:val="000000" w:themeColor="text1"/>
            <w:sz w:val="28"/>
            <w:szCs w:val="28"/>
          </w:rPr>
          <w:t>8.8</w:t>
        </w:r>
      </w:hyperlink>
      <w:r w:rsidR="00881629" w:rsidRPr="005B5184">
        <w:rPr>
          <w:color w:val="000000" w:themeColor="text1"/>
          <w:sz w:val="28"/>
          <w:szCs w:val="28"/>
        </w:rPr>
        <w:t xml:space="preserve">. un </w:t>
      </w:r>
      <w:hyperlink r:id="rId17" w:anchor="n8.9" w:tgtFrame="_blank" w:history="1">
        <w:r w:rsidR="00881629" w:rsidRPr="005B5184">
          <w:rPr>
            <w:color w:val="000000" w:themeColor="text1"/>
            <w:sz w:val="28"/>
            <w:szCs w:val="28"/>
          </w:rPr>
          <w:t>8.9</w:t>
        </w:r>
      </w:hyperlink>
      <w:r w:rsidR="00881629" w:rsidRPr="005B5184">
        <w:rPr>
          <w:color w:val="000000" w:themeColor="text1"/>
          <w:sz w:val="28"/>
          <w:szCs w:val="28"/>
        </w:rPr>
        <w:t>.</w:t>
      </w:r>
      <w:r w:rsidR="00BF2A21" w:rsidRPr="005B5184">
        <w:rPr>
          <w:color w:val="000000" w:themeColor="text1"/>
          <w:sz w:val="28"/>
          <w:szCs w:val="28"/>
        </w:rPr>
        <w:t> </w:t>
      </w:r>
      <w:r w:rsidR="00881629" w:rsidRPr="005B5184">
        <w:rPr>
          <w:color w:val="000000" w:themeColor="text1"/>
          <w:sz w:val="28"/>
          <w:szCs w:val="28"/>
        </w:rPr>
        <w:t>apakšpunktā minētajās jomās un viens – ar eksāmena programmas sadaļās iekļautajiem jautājumiem šo noteikumu 8.10., 8.11., 8.12. un 8.13. apakšpunktā minētajās jomās.</w:t>
      </w:r>
      <w:r>
        <w:rPr>
          <w:color w:val="000000" w:themeColor="text1"/>
          <w:sz w:val="28"/>
          <w:szCs w:val="28"/>
        </w:rPr>
        <w:t>"</w:t>
      </w:r>
    </w:p>
    <w:p w14:paraId="2C353E00" w14:textId="77777777" w:rsidR="00C00386" w:rsidRPr="005B5184" w:rsidRDefault="00C00386">
      <w:pPr>
        <w:jc w:val="both"/>
        <w:rPr>
          <w:color w:val="000000" w:themeColor="text1"/>
          <w:sz w:val="28"/>
          <w:szCs w:val="28"/>
        </w:rPr>
      </w:pPr>
    </w:p>
    <w:p w14:paraId="28CB1AB1" w14:textId="69D2ACAA" w:rsidR="00CA0A88" w:rsidRPr="005B5184" w:rsidRDefault="00B10B1E" w:rsidP="00B3417A">
      <w:pPr>
        <w:ind w:firstLine="709"/>
        <w:jc w:val="both"/>
        <w:rPr>
          <w:color w:val="000000" w:themeColor="text1"/>
          <w:sz w:val="28"/>
          <w:szCs w:val="28"/>
        </w:rPr>
      </w:pPr>
      <w:r w:rsidRPr="005B5184">
        <w:rPr>
          <w:color w:val="000000" w:themeColor="text1"/>
          <w:sz w:val="28"/>
          <w:szCs w:val="28"/>
        </w:rPr>
        <w:lastRenderedPageBreak/>
        <w:t>6. </w:t>
      </w:r>
      <w:r w:rsidR="00CA0A88" w:rsidRPr="005B5184">
        <w:rPr>
          <w:color w:val="000000" w:themeColor="text1"/>
          <w:sz w:val="28"/>
          <w:szCs w:val="28"/>
        </w:rPr>
        <w:t>Izteikt 12.1.</w:t>
      </w:r>
      <w:r w:rsidRPr="005B5184">
        <w:rPr>
          <w:color w:val="000000" w:themeColor="text1"/>
          <w:sz w:val="28"/>
          <w:szCs w:val="28"/>
        </w:rPr>
        <w:t> </w:t>
      </w:r>
      <w:r w:rsidR="00CA0A88" w:rsidRPr="005B5184">
        <w:rPr>
          <w:color w:val="000000" w:themeColor="text1"/>
          <w:sz w:val="28"/>
          <w:szCs w:val="28"/>
        </w:rPr>
        <w:t>apakšpunktu šādā redakcijā:</w:t>
      </w:r>
    </w:p>
    <w:p w14:paraId="787AF262" w14:textId="77777777" w:rsidR="004532DA" w:rsidRDefault="004532DA">
      <w:pPr>
        <w:ind w:firstLine="709"/>
        <w:jc w:val="both"/>
        <w:rPr>
          <w:color w:val="000000" w:themeColor="text1"/>
          <w:sz w:val="28"/>
          <w:szCs w:val="28"/>
        </w:rPr>
      </w:pPr>
    </w:p>
    <w:p w14:paraId="55967306" w14:textId="330B765E" w:rsidR="00CA0A88" w:rsidRPr="005B5184" w:rsidRDefault="00954313">
      <w:pPr>
        <w:ind w:firstLine="709"/>
        <w:jc w:val="both"/>
        <w:rPr>
          <w:color w:val="000000" w:themeColor="text1"/>
          <w:sz w:val="28"/>
          <w:szCs w:val="28"/>
        </w:rPr>
      </w:pPr>
      <w:r>
        <w:rPr>
          <w:color w:val="000000" w:themeColor="text1"/>
          <w:sz w:val="28"/>
          <w:szCs w:val="28"/>
        </w:rPr>
        <w:t>"</w:t>
      </w:r>
      <w:r w:rsidR="00881629" w:rsidRPr="005B5184">
        <w:rPr>
          <w:color w:val="000000" w:themeColor="text1"/>
          <w:sz w:val="28"/>
          <w:szCs w:val="28"/>
        </w:rPr>
        <w:t>12.1.</w:t>
      </w:r>
      <w:r w:rsidR="00B10B1E" w:rsidRPr="005B5184">
        <w:rPr>
          <w:color w:val="000000" w:themeColor="text1"/>
          <w:sz w:val="28"/>
          <w:szCs w:val="28"/>
        </w:rPr>
        <w:t> </w:t>
      </w:r>
      <w:r w:rsidR="00CA0A88" w:rsidRPr="005B5184">
        <w:rPr>
          <w:color w:val="000000" w:themeColor="text1"/>
          <w:sz w:val="28"/>
          <w:szCs w:val="28"/>
        </w:rPr>
        <w:t xml:space="preserve">rakstiskajā daļā pārbauda pretendenta zināšanas un argumentācijas prasmes – uzdod pretendentam atrisināt prakses uzdevumu (kāzusu), sagatavot </w:t>
      </w:r>
      <w:r w:rsidR="00881629" w:rsidRPr="005B5184">
        <w:rPr>
          <w:color w:val="000000" w:themeColor="text1"/>
          <w:sz w:val="28"/>
          <w:szCs w:val="28"/>
        </w:rPr>
        <w:t>juridisk</w:t>
      </w:r>
      <w:r w:rsidR="00C7535E">
        <w:rPr>
          <w:color w:val="000000" w:themeColor="text1"/>
          <w:sz w:val="28"/>
          <w:szCs w:val="28"/>
        </w:rPr>
        <w:t>u</w:t>
      </w:r>
      <w:r w:rsidR="00881629" w:rsidRPr="005B5184">
        <w:rPr>
          <w:color w:val="000000" w:themeColor="text1"/>
          <w:sz w:val="28"/>
          <w:szCs w:val="28"/>
        </w:rPr>
        <w:t xml:space="preserve"> atzinum</w:t>
      </w:r>
      <w:r w:rsidR="00C7535E">
        <w:rPr>
          <w:color w:val="000000" w:themeColor="text1"/>
          <w:sz w:val="28"/>
          <w:szCs w:val="28"/>
        </w:rPr>
        <w:t>u</w:t>
      </w:r>
      <w:r w:rsidR="00881629" w:rsidRPr="005B5184">
        <w:rPr>
          <w:color w:val="000000" w:themeColor="text1"/>
          <w:sz w:val="28"/>
          <w:szCs w:val="28"/>
        </w:rPr>
        <w:t xml:space="preserve"> vai procesuāla </w:t>
      </w:r>
      <w:r w:rsidR="00CA0A88" w:rsidRPr="005B5184">
        <w:rPr>
          <w:color w:val="000000" w:themeColor="text1"/>
          <w:sz w:val="28"/>
          <w:szCs w:val="28"/>
        </w:rPr>
        <w:t>dokumenta projektu</w:t>
      </w:r>
      <w:r w:rsidR="00881629" w:rsidRPr="005B5184">
        <w:rPr>
          <w:color w:val="000000" w:themeColor="text1"/>
          <w:sz w:val="28"/>
          <w:szCs w:val="28"/>
        </w:rPr>
        <w:t xml:space="preserve"> un advokāta lietvedības dokumenta projektu (turpmāk – dokumenta projekts)</w:t>
      </w:r>
      <w:r w:rsidR="00CA0A88" w:rsidRPr="005B5184">
        <w:rPr>
          <w:color w:val="000000" w:themeColor="text1"/>
          <w:sz w:val="28"/>
          <w:szCs w:val="28"/>
        </w:rPr>
        <w:t>;</w:t>
      </w:r>
      <w:r>
        <w:rPr>
          <w:color w:val="000000" w:themeColor="text1"/>
          <w:sz w:val="28"/>
          <w:szCs w:val="28"/>
        </w:rPr>
        <w:t>"</w:t>
      </w:r>
      <w:r w:rsidR="001350EF">
        <w:rPr>
          <w:color w:val="000000" w:themeColor="text1"/>
          <w:sz w:val="28"/>
          <w:szCs w:val="28"/>
        </w:rPr>
        <w:t>.</w:t>
      </w:r>
    </w:p>
    <w:p w14:paraId="31F2B5BC" w14:textId="77777777" w:rsidR="00881629" w:rsidRPr="005B5184" w:rsidRDefault="00881629">
      <w:pPr>
        <w:jc w:val="both"/>
        <w:rPr>
          <w:color w:val="000000" w:themeColor="text1"/>
          <w:sz w:val="28"/>
          <w:szCs w:val="28"/>
        </w:rPr>
      </w:pPr>
    </w:p>
    <w:p w14:paraId="42A87B52" w14:textId="07169BB3" w:rsidR="003B5C66" w:rsidRDefault="00B10B1E" w:rsidP="00B3417A">
      <w:pPr>
        <w:ind w:firstLine="709"/>
        <w:jc w:val="both"/>
        <w:rPr>
          <w:sz w:val="28"/>
          <w:szCs w:val="28"/>
        </w:rPr>
      </w:pPr>
      <w:r w:rsidRPr="005B5184">
        <w:rPr>
          <w:sz w:val="28"/>
          <w:szCs w:val="28"/>
        </w:rPr>
        <w:t>7. </w:t>
      </w:r>
      <w:r w:rsidR="003B5C66" w:rsidRPr="005B5184">
        <w:rPr>
          <w:sz w:val="28"/>
          <w:szCs w:val="28"/>
        </w:rPr>
        <w:t>Aizstāt 12.2.</w:t>
      </w:r>
      <w:r w:rsidRPr="005B5184">
        <w:rPr>
          <w:sz w:val="28"/>
          <w:szCs w:val="28"/>
        </w:rPr>
        <w:t> </w:t>
      </w:r>
      <w:r w:rsidR="003B5C66" w:rsidRPr="005B5184">
        <w:rPr>
          <w:sz w:val="28"/>
          <w:szCs w:val="28"/>
        </w:rPr>
        <w:t xml:space="preserve">apakšpunktā vārdu </w:t>
      </w:r>
      <w:r w:rsidR="00954313">
        <w:rPr>
          <w:sz w:val="28"/>
          <w:szCs w:val="28"/>
        </w:rPr>
        <w:t>"</w:t>
      </w:r>
      <w:r w:rsidR="003B5C66" w:rsidRPr="005B5184">
        <w:rPr>
          <w:sz w:val="28"/>
          <w:szCs w:val="28"/>
        </w:rPr>
        <w:t>četrus</w:t>
      </w:r>
      <w:r w:rsidR="00954313">
        <w:rPr>
          <w:sz w:val="28"/>
          <w:szCs w:val="28"/>
        </w:rPr>
        <w:t>"</w:t>
      </w:r>
      <w:r w:rsidR="003B5C66" w:rsidRPr="005B5184">
        <w:rPr>
          <w:sz w:val="28"/>
          <w:szCs w:val="28"/>
        </w:rPr>
        <w:t xml:space="preserve"> ar vārdu </w:t>
      </w:r>
      <w:r w:rsidR="00954313">
        <w:rPr>
          <w:sz w:val="28"/>
          <w:szCs w:val="28"/>
        </w:rPr>
        <w:t>"</w:t>
      </w:r>
      <w:r w:rsidR="003B5C66" w:rsidRPr="005B5184">
        <w:rPr>
          <w:sz w:val="28"/>
          <w:szCs w:val="28"/>
        </w:rPr>
        <w:t>piecus</w:t>
      </w:r>
      <w:r w:rsidR="00954313">
        <w:rPr>
          <w:sz w:val="28"/>
          <w:szCs w:val="28"/>
        </w:rPr>
        <w:t>"</w:t>
      </w:r>
      <w:r w:rsidR="003B5C66" w:rsidRPr="005B5184">
        <w:rPr>
          <w:sz w:val="28"/>
          <w:szCs w:val="28"/>
        </w:rPr>
        <w:t>.</w:t>
      </w:r>
    </w:p>
    <w:p w14:paraId="5EC30B6E" w14:textId="77777777" w:rsidR="00897E29" w:rsidRDefault="00897E29" w:rsidP="00B3417A">
      <w:pPr>
        <w:ind w:firstLine="709"/>
        <w:jc w:val="both"/>
        <w:rPr>
          <w:sz w:val="28"/>
          <w:szCs w:val="28"/>
        </w:rPr>
      </w:pPr>
    </w:p>
    <w:p w14:paraId="7B9A5F70" w14:textId="2D8B4AA7" w:rsidR="00897E29" w:rsidRPr="005B5184" w:rsidRDefault="00897E29" w:rsidP="00B3417A">
      <w:pPr>
        <w:ind w:firstLine="709"/>
        <w:jc w:val="both"/>
        <w:rPr>
          <w:color w:val="000000" w:themeColor="text1"/>
          <w:sz w:val="28"/>
          <w:szCs w:val="28"/>
        </w:rPr>
      </w:pPr>
      <w:r w:rsidRPr="00A17B5E">
        <w:rPr>
          <w:sz w:val="28"/>
          <w:szCs w:val="28"/>
        </w:rPr>
        <w:t xml:space="preserve">8. Aizstāt 23. punktā skaitli </w:t>
      </w:r>
      <w:r w:rsidR="00954313">
        <w:rPr>
          <w:sz w:val="28"/>
          <w:szCs w:val="28"/>
        </w:rPr>
        <w:t>"</w:t>
      </w:r>
      <w:r w:rsidRPr="00A17B5E">
        <w:rPr>
          <w:sz w:val="28"/>
          <w:szCs w:val="28"/>
        </w:rPr>
        <w:t>1</w:t>
      </w:r>
      <w:r w:rsidR="00954313">
        <w:rPr>
          <w:sz w:val="28"/>
          <w:szCs w:val="28"/>
        </w:rPr>
        <w:t>"</w:t>
      </w:r>
      <w:r w:rsidRPr="00A17B5E">
        <w:rPr>
          <w:sz w:val="28"/>
          <w:szCs w:val="28"/>
        </w:rPr>
        <w:t xml:space="preserve"> ar vārdiem </w:t>
      </w:r>
      <w:r w:rsidR="00954313">
        <w:rPr>
          <w:sz w:val="28"/>
          <w:szCs w:val="28"/>
        </w:rPr>
        <w:t>"</w:t>
      </w:r>
      <w:r w:rsidRPr="00A17B5E">
        <w:rPr>
          <w:sz w:val="28"/>
          <w:szCs w:val="28"/>
        </w:rPr>
        <w:t>viena balle</w:t>
      </w:r>
      <w:r w:rsidR="00954313">
        <w:rPr>
          <w:sz w:val="28"/>
          <w:szCs w:val="28"/>
        </w:rPr>
        <w:t>"</w:t>
      </w:r>
      <w:r w:rsidRPr="00A17B5E">
        <w:rPr>
          <w:sz w:val="28"/>
          <w:szCs w:val="28"/>
        </w:rPr>
        <w:t>.</w:t>
      </w:r>
    </w:p>
    <w:p w14:paraId="56A03D64" w14:textId="77777777" w:rsidR="00500B44" w:rsidRPr="005B5184" w:rsidRDefault="00500B44">
      <w:pPr>
        <w:tabs>
          <w:tab w:val="left" w:pos="1134"/>
        </w:tabs>
        <w:jc w:val="both"/>
        <w:rPr>
          <w:color w:val="000000" w:themeColor="text1"/>
          <w:sz w:val="28"/>
          <w:szCs w:val="28"/>
        </w:rPr>
      </w:pPr>
    </w:p>
    <w:p w14:paraId="372932C9" w14:textId="1C9B5D84" w:rsidR="003B5C66" w:rsidRPr="005B5184" w:rsidRDefault="00897E29" w:rsidP="00B3417A">
      <w:pPr>
        <w:ind w:firstLine="709"/>
        <w:jc w:val="both"/>
        <w:rPr>
          <w:color w:val="000000" w:themeColor="text1"/>
          <w:sz w:val="28"/>
          <w:szCs w:val="28"/>
        </w:rPr>
      </w:pPr>
      <w:r>
        <w:rPr>
          <w:sz w:val="28"/>
          <w:szCs w:val="28"/>
        </w:rPr>
        <w:t>9</w:t>
      </w:r>
      <w:r w:rsidR="00B10B1E" w:rsidRPr="005B5184">
        <w:rPr>
          <w:sz w:val="28"/>
          <w:szCs w:val="28"/>
        </w:rPr>
        <w:t>. </w:t>
      </w:r>
      <w:r w:rsidR="003B5C66" w:rsidRPr="005B5184">
        <w:rPr>
          <w:sz w:val="28"/>
          <w:szCs w:val="28"/>
        </w:rPr>
        <w:t>Aizstāt 28.</w:t>
      </w:r>
      <w:r w:rsidR="00843221" w:rsidRPr="005B5184">
        <w:rPr>
          <w:sz w:val="28"/>
          <w:szCs w:val="28"/>
        </w:rPr>
        <w:t> </w:t>
      </w:r>
      <w:r w:rsidR="003B5C66" w:rsidRPr="005B5184">
        <w:rPr>
          <w:sz w:val="28"/>
          <w:szCs w:val="28"/>
        </w:rPr>
        <w:t xml:space="preserve">punktā vārdu </w:t>
      </w:r>
      <w:r w:rsidR="00954313">
        <w:rPr>
          <w:sz w:val="28"/>
          <w:szCs w:val="28"/>
        </w:rPr>
        <w:t>"</w:t>
      </w:r>
      <w:r w:rsidR="003B5C66" w:rsidRPr="005B5184">
        <w:rPr>
          <w:sz w:val="28"/>
          <w:szCs w:val="28"/>
        </w:rPr>
        <w:t>četrus</w:t>
      </w:r>
      <w:r w:rsidR="00954313">
        <w:rPr>
          <w:sz w:val="28"/>
          <w:szCs w:val="28"/>
        </w:rPr>
        <w:t>"</w:t>
      </w:r>
      <w:r w:rsidR="003B5C66" w:rsidRPr="005B5184">
        <w:rPr>
          <w:sz w:val="28"/>
          <w:szCs w:val="28"/>
        </w:rPr>
        <w:t xml:space="preserve"> ar vārdu </w:t>
      </w:r>
      <w:r w:rsidR="00954313">
        <w:rPr>
          <w:sz w:val="28"/>
          <w:szCs w:val="28"/>
        </w:rPr>
        <w:t>"</w:t>
      </w:r>
      <w:r w:rsidR="003B5C66" w:rsidRPr="005B5184">
        <w:rPr>
          <w:sz w:val="28"/>
          <w:szCs w:val="28"/>
        </w:rPr>
        <w:t>piecus</w:t>
      </w:r>
      <w:r w:rsidR="00954313">
        <w:rPr>
          <w:sz w:val="28"/>
          <w:szCs w:val="28"/>
        </w:rPr>
        <w:t>"</w:t>
      </w:r>
      <w:r w:rsidR="003B5C66" w:rsidRPr="005B5184">
        <w:rPr>
          <w:sz w:val="28"/>
          <w:szCs w:val="28"/>
        </w:rPr>
        <w:t>.</w:t>
      </w:r>
    </w:p>
    <w:p w14:paraId="428E10BA" w14:textId="77777777" w:rsidR="00D30606" w:rsidRPr="005B5184" w:rsidRDefault="00D30606">
      <w:pPr>
        <w:pStyle w:val="ListParagraph"/>
        <w:rPr>
          <w:color w:val="000000" w:themeColor="text1"/>
          <w:sz w:val="28"/>
          <w:szCs w:val="28"/>
        </w:rPr>
      </w:pPr>
    </w:p>
    <w:p w14:paraId="5F2482E4" w14:textId="67CF3380" w:rsidR="003C4F2B" w:rsidRPr="005B5184" w:rsidRDefault="00897E29" w:rsidP="00B3417A">
      <w:pPr>
        <w:ind w:firstLine="709"/>
        <w:jc w:val="both"/>
        <w:rPr>
          <w:color w:val="000000" w:themeColor="text1"/>
          <w:sz w:val="28"/>
          <w:szCs w:val="28"/>
        </w:rPr>
      </w:pPr>
      <w:r>
        <w:rPr>
          <w:sz w:val="28"/>
          <w:szCs w:val="28"/>
        </w:rPr>
        <w:t>10</w:t>
      </w:r>
      <w:r w:rsidR="00B10B1E" w:rsidRPr="005B5184">
        <w:rPr>
          <w:sz w:val="28"/>
          <w:szCs w:val="28"/>
        </w:rPr>
        <w:t>. </w:t>
      </w:r>
      <w:r w:rsidR="003C4F2B" w:rsidRPr="005B5184">
        <w:rPr>
          <w:sz w:val="28"/>
          <w:szCs w:val="28"/>
        </w:rPr>
        <w:t>Aizstāt 29.</w:t>
      </w:r>
      <w:r w:rsidR="00843221" w:rsidRPr="005B5184">
        <w:rPr>
          <w:sz w:val="28"/>
          <w:szCs w:val="28"/>
        </w:rPr>
        <w:t> </w:t>
      </w:r>
      <w:r w:rsidR="003C4F2B" w:rsidRPr="005B5184">
        <w:rPr>
          <w:sz w:val="28"/>
          <w:szCs w:val="28"/>
        </w:rPr>
        <w:t>p</w:t>
      </w:r>
      <w:r w:rsidR="00B1704D" w:rsidRPr="005B5184">
        <w:rPr>
          <w:sz w:val="28"/>
          <w:szCs w:val="28"/>
        </w:rPr>
        <w:t xml:space="preserve">unktā skaitli </w:t>
      </w:r>
      <w:r w:rsidR="00954313">
        <w:rPr>
          <w:sz w:val="28"/>
          <w:szCs w:val="28"/>
        </w:rPr>
        <w:t>"</w:t>
      </w:r>
      <w:r w:rsidR="00B1704D" w:rsidRPr="005B5184">
        <w:rPr>
          <w:sz w:val="28"/>
          <w:szCs w:val="28"/>
        </w:rPr>
        <w:t>30</w:t>
      </w:r>
      <w:r w:rsidR="00954313">
        <w:rPr>
          <w:sz w:val="28"/>
          <w:szCs w:val="28"/>
        </w:rPr>
        <w:t>"</w:t>
      </w:r>
      <w:r w:rsidR="00B1704D" w:rsidRPr="005B5184">
        <w:rPr>
          <w:sz w:val="28"/>
          <w:szCs w:val="28"/>
        </w:rPr>
        <w:t xml:space="preserve"> ar skaitli </w:t>
      </w:r>
      <w:r w:rsidR="00954313">
        <w:rPr>
          <w:sz w:val="28"/>
          <w:szCs w:val="28"/>
        </w:rPr>
        <w:t>"</w:t>
      </w:r>
      <w:r w:rsidR="00B1704D" w:rsidRPr="005B5184">
        <w:rPr>
          <w:sz w:val="28"/>
          <w:szCs w:val="28"/>
        </w:rPr>
        <w:t>5</w:t>
      </w:r>
      <w:r w:rsidR="003C4F2B" w:rsidRPr="005B5184">
        <w:rPr>
          <w:sz w:val="28"/>
          <w:szCs w:val="28"/>
        </w:rPr>
        <w:t>0</w:t>
      </w:r>
      <w:r w:rsidR="00954313">
        <w:rPr>
          <w:sz w:val="28"/>
          <w:szCs w:val="28"/>
        </w:rPr>
        <w:t>"</w:t>
      </w:r>
      <w:r w:rsidR="003C4F2B" w:rsidRPr="005B5184">
        <w:rPr>
          <w:sz w:val="28"/>
          <w:szCs w:val="28"/>
        </w:rPr>
        <w:t>.</w:t>
      </w:r>
    </w:p>
    <w:p w14:paraId="16BE3E12" w14:textId="77777777" w:rsidR="00D30606" w:rsidRPr="005B5184" w:rsidRDefault="00D30606">
      <w:pPr>
        <w:pStyle w:val="ListParagraph"/>
        <w:rPr>
          <w:color w:val="000000" w:themeColor="text1"/>
          <w:sz w:val="28"/>
          <w:szCs w:val="28"/>
        </w:rPr>
      </w:pPr>
    </w:p>
    <w:p w14:paraId="1B5FF8D5" w14:textId="5988BFF1" w:rsidR="003C4F2B" w:rsidRPr="005B5184" w:rsidRDefault="00897E29" w:rsidP="00B3417A">
      <w:pPr>
        <w:ind w:firstLine="709"/>
        <w:jc w:val="both"/>
        <w:rPr>
          <w:color w:val="000000" w:themeColor="text1"/>
          <w:sz w:val="28"/>
          <w:szCs w:val="28"/>
        </w:rPr>
      </w:pPr>
      <w:r>
        <w:rPr>
          <w:sz w:val="28"/>
          <w:szCs w:val="28"/>
        </w:rPr>
        <w:t>11</w:t>
      </w:r>
      <w:r w:rsidR="003764E0" w:rsidRPr="005B5184">
        <w:rPr>
          <w:sz w:val="28"/>
          <w:szCs w:val="28"/>
        </w:rPr>
        <w:t>. </w:t>
      </w:r>
      <w:r w:rsidR="00843221" w:rsidRPr="005B5184">
        <w:rPr>
          <w:sz w:val="28"/>
          <w:szCs w:val="28"/>
        </w:rPr>
        <w:t>Aizstāt 31.</w:t>
      </w:r>
      <w:r w:rsidR="003764E0" w:rsidRPr="005B5184">
        <w:rPr>
          <w:sz w:val="28"/>
          <w:szCs w:val="28"/>
        </w:rPr>
        <w:t> </w:t>
      </w:r>
      <w:r w:rsidR="00843221" w:rsidRPr="005B5184">
        <w:rPr>
          <w:sz w:val="28"/>
          <w:szCs w:val="28"/>
        </w:rPr>
        <w:t xml:space="preserve">punktā vārdu </w:t>
      </w:r>
      <w:r w:rsidR="00954313">
        <w:rPr>
          <w:sz w:val="28"/>
          <w:szCs w:val="28"/>
        </w:rPr>
        <w:t>"</w:t>
      </w:r>
      <w:r w:rsidR="00843221" w:rsidRPr="005B5184">
        <w:rPr>
          <w:sz w:val="28"/>
          <w:szCs w:val="28"/>
        </w:rPr>
        <w:t>piecu</w:t>
      </w:r>
      <w:r w:rsidR="00954313">
        <w:rPr>
          <w:sz w:val="28"/>
          <w:szCs w:val="28"/>
        </w:rPr>
        <w:t>"</w:t>
      </w:r>
      <w:r w:rsidR="00843221" w:rsidRPr="005B5184">
        <w:rPr>
          <w:sz w:val="28"/>
          <w:szCs w:val="28"/>
        </w:rPr>
        <w:t xml:space="preserve"> ar </w:t>
      </w:r>
      <w:r w:rsidR="00BF2A21" w:rsidRPr="005B5184">
        <w:rPr>
          <w:sz w:val="28"/>
          <w:szCs w:val="28"/>
        </w:rPr>
        <w:t>skaitli</w:t>
      </w:r>
      <w:r w:rsidR="00843221" w:rsidRPr="005B5184">
        <w:rPr>
          <w:sz w:val="28"/>
          <w:szCs w:val="28"/>
        </w:rPr>
        <w:t xml:space="preserve"> </w:t>
      </w:r>
      <w:r w:rsidR="00954313">
        <w:rPr>
          <w:sz w:val="28"/>
          <w:szCs w:val="28"/>
        </w:rPr>
        <w:t>"</w:t>
      </w:r>
      <w:r w:rsidR="00DB1F3D" w:rsidRPr="005B5184">
        <w:rPr>
          <w:sz w:val="28"/>
          <w:szCs w:val="28"/>
        </w:rPr>
        <w:t>10</w:t>
      </w:r>
      <w:r w:rsidR="00954313">
        <w:rPr>
          <w:sz w:val="28"/>
          <w:szCs w:val="28"/>
        </w:rPr>
        <w:t>"</w:t>
      </w:r>
      <w:r w:rsidR="00843221" w:rsidRPr="005B5184">
        <w:rPr>
          <w:sz w:val="28"/>
          <w:szCs w:val="28"/>
        </w:rPr>
        <w:t>.</w:t>
      </w:r>
    </w:p>
    <w:p w14:paraId="7DFEFEF7" w14:textId="77777777" w:rsidR="000F23CC" w:rsidRPr="005B5184" w:rsidRDefault="000F23CC">
      <w:pPr>
        <w:rPr>
          <w:color w:val="000000" w:themeColor="text1"/>
          <w:sz w:val="28"/>
          <w:szCs w:val="28"/>
        </w:rPr>
      </w:pPr>
    </w:p>
    <w:p w14:paraId="79688B51" w14:textId="2E57DB83" w:rsidR="001025A3" w:rsidRPr="005B5184" w:rsidRDefault="003764E0" w:rsidP="00B3417A">
      <w:pPr>
        <w:ind w:firstLine="709"/>
        <w:jc w:val="both"/>
        <w:rPr>
          <w:color w:val="000000" w:themeColor="text1"/>
          <w:sz w:val="28"/>
          <w:szCs w:val="28"/>
        </w:rPr>
      </w:pPr>
      <w:r w:rsidRPr="005B5184">
        <w:rPr>
          <w:sz w:val="28"/>
          <w:szCs w:val="28"/>
        </w:rPr>
        <w:t>1</w:t>
      </w:r>
      <w:r w:rsidR="00897E29">
        <w:rPr>
          <w:sz w:val="28"/>
          <w:szCs w:val="28"/>
        </w:rPr>
        <w:t>2</w:t>
      </w:r>
      <w:r w:rsidRPr="005B5184">
        <w:rPr>
          <w:sz w:val="28"/>
          <w:szCs w:val="28"/>
        </w:rPr>
        <w:t>. </w:t>
      </w:r>
      <w:r w:rsidR="00936D2A">
        <w:rPr>
          <w:sz w:val="28"/>
          <w:szCs w:val="28"/>
        </w:rPr>
        <w:t>Izteikt</w:t>
      </w:r>
      <w:r w:rsidR="00843221" w:rsidRPr="005B5184">
        <w:rPr>
          <w:sz w:val="28"/>
          <w:szCs w:val="28"/>
        </w:rPr>
        <w:t xml:space="preserve"> 34.</w:t>
      </w:r>
      <w:r w:rsidR="001025A3" w:rsidRPr="005B5184">
        <w:rPr>
          <w:sz w:val="28"/>
          <w:szCs w:val="28"/>
        </w:rPr>
        <w:t> </w:t>
      </w:r>
      <w:r w:rsidR="00386CA1" w:rsidRPr="005B5184">
        <w:rPr>
          <w:sz w:val="28"/>
          <w:szCs w:val="28"/>
        </w:rPr>
        <w:t xml:space="preserve">punktu </w:t>
      </w:r>
      <w:r w:rsidR="001025A3" w:rsidRPr="005B5184">
        <w:rPr>
          <w:sz w:val="28"/>
          <w:szCs w:val="28"/>
        </w:rPr>
        <w:t>šādā redakcijā:</w:t>
      </w:r>
    </w:p>
    <w:p w14:paraId="1FB19DC7" w14:textId="77777777" w:rsidR="004532DA" w:rsidRDefault="004532DA">
      <w:pPr>
        <w:ind w:firstLine="720"/>
        <w:jc w:val="both"/>
        <w:rPr>
          <w:sz w:val="28"/>
          <w:szCs w:val="28"/>
        </w:rPr>
      </w:pPr>
    </w:p>
    <w:p w14:paraId="3AB58A5A" w14:textId="4F673F2D" w:rsidR="00843221" w:rsidRPr="00936D2A" w:rsidRDefault="00954313">
      <w:pPr>
        <w:ind w:firstLine="720"/>
        <w:jc w:val="both"/>
        <w:rPr>
          <w:sz w:val="28"/>
          <w:szCs w:val="28"/>
        </w:rPr>
      </w:pPr>
      <w:r>
        <w:rPr>
          <w:sz w:val="28"/>
          <w:szCs w:val="28"/>
        </w:rPr>
        <w:t>"</w:t>
      </w:r>
      <w:r w:rsidR="00936D2A">
        <w:rPr>
          <w:sz w:val="28"/>
          <w:szCs w:val="28"/>
        </w:rPr>
        <w:t>34.</w:t>
      </w:r>
      <w:r w:rsidR="008D57E2">
        <w:t> </w:t>
      </w:r>
      <w:r w:rsidR="00936D2A" w:rsidRPr="00936D2A">
        <w:rPr>
          <w:sz w:val="28"/>
          <w:szCs w:val="28"/>
        </w:rPr>
        <w:t xml:space="preserve">Pēc eksāmena rakstiskās daļas darbu novērtēšanas komisijas sekretārs apkopo eksāmena rakstiskās daļas vērtējuma lapās ierakstītos rezultātus. Pretendenta eksāmena rakstiskās daļas vidējo vērtējumu iegūst, summējot komisijas locekļu dotos vērtējumus un dalot ar komisijas locekļu skaitu, kuri piedalījušies pretendenta eksāmena rakstiskās daļas darba vērtēšanā. Iegūto aritmētisko rezultātu, ja nepieciešams, noapaļo līdz veselam skaitlim (decimāldaļskaitli, kuram aiz komata ir cipars </w:t>
      </w:r>
      <w:r>
        <w:rPr>
          <w:sz w:val="28"/>
          <w:szCs w:val="28"/>
        </w:rPr>
        <w:t>"</w:t>
      </w:r>
      <w:r w:rsidR="00936D2A" w:rsidRPr="00936D2A">
        <w:rPr>
          <w:sz w:val="28"/>
          <w:szCs w:val="28"/>
        </w:rPr>
        <w:t>5</w:t>
      </w:r>
      <w:r>
        <w:rPr>
          <w:sz w:val="28"/>
          <w:szCs w:val="28"/>
        </w:rPr>
        <w:t>"</w:t>
      </w:r>
      <w:r w:rsidR="00936D2A">
        <w:rPr>
          <w:sz w:val="28"/>
          <w:szCs w:val="28"/>
        </w:rPr>
        <w:t xml:space="preserve"> vai lielāks par </w:t>
      </w:r>
      <w:r>
        <w:rPr>
          <w:sz w:val="28"/>
          <w:szCs w:val="28"/>
        </w:rPr>
        <w:t>"</w:t>
      </w:r>
      <w:r w:rsidR="00936D2A">
        <w:rPr>
          <w:sz w:val="28"/>
          <w:szCs w:val="28"/>
        </w:rPr>
        <w:t>5</w:t>
      </w:r>
      <w:r>
        <w:rPr>
          <w:sz w:val="28"/>
          <w:szCs w:val="28"/>
        </w:rPr>
        <w:t>"</w:t>
      </w:r>
      <w:r w:rsidR="00936D2A" w:rsidRPr="00936D2A">
        <w:rPr>
          <w:sz w:val="28"/>
          <w:szCs w:val="28"/>
        </w:rPr>
        <w:t>, apaļo uz augšu).</w:t>
      </w:r>
      <w:r w:rsidR="00936D2A">
        <w:rPr>
          <w:sz w:val="28"/>
          <w:szCs w:val="28"/>
        </w:rPr>
        <w:t xml:space="preserve"> </w:t>
      </w:r>
      <w:r w:rsidR="001025A3" w:rsidRPr="00936D2A">
        <w:rPr>
          <w:sz w:val="28"/>
          <w:szCs w:val="28"/>
        </w:rPr>
        <w:t xml:space="preserve">Ja iegūtais aritmētiskais rezultāts nesasniedz </w:t>
      </w:r>
      <w:r w:rsidR="00B233C1" w:rsidRPr="00936D2A">
        <w:rPr>
          <w:sz w:val="28"/>
          <w:szCs w:val="28"/>
        </w:rPr>
        <w:t>četras</w:t>
      </w:r>
      <w:r w:rsidR="001025A3" w:rsidRPr="00936D2A">
        <w:rPr>
          <w:sz w:val="28"/>
          <w:szCs w:val="28"/>
        </w:rPr>
        <w:t xml:space="preserve"> balles, to neapaļo, un šādā gadījumā vērtējums ir attiecīgi viena</w:t>
      </w:r>
      <w:r w:rsidR="00B233C1" w:rsidRPr="00936D2A">
        <w:rPr>
          <w:sz w:val="28"/>
          <w:szCs w:val="28"/>
        </w:rPr>
        <w:t>, divas</w:t>
      </w:r>
      <w:r w:rsidR="001025A3" w:rsidRPr="00936D2A">
        <w:rPr>
          <w:sz w:val="28"/>
          <w:szCs w:val="28"/>
        </w:rPr>
        <w:t xml:space="preserve"> vai </w:t>
      </w:r>
      <w:r w:rsidR="00B233C1" w:rsidRPr="00936D2A">
        <w:rPr>
          <w:sz w:val="28"/>
          <w:szCs w:val="28"/>
        </w:rPr>
        <w:t>trīs</w:t>
      </w:r>
      <w:r w:rsidR="001025A3" w:rsidRPr="00936D2A">
        <w:rPr>
          <w:sz w:val="28"/>
          <w:szCs w:val="28"/>
        </w:rPr>
        <w:t xml:space="preserve"> balles (neapmierinošs vērtējums).</w:t>
      </w:r>
      <w:r>
        <w:rPr>
          <w:sz w:val="28"/>
          <w:szCs w:val="28"/>
        </w:rPr>
        <w:t>"</w:t>
      </w:r>
    </w:p>
    <w:p w14:paraId="61897623" w14:textId="77777777" w:rsidR="00A42F7D" w:rsidRPr="00936D2A" w:rsidRDefault="00A42F7D">
      <w:pPr>
        <w:ind w:firstLine="720"/>
        <w:jc w:val="both"/>
        <w:rPr>
          <w:sz w:val="28"/>
          <w:szCs w:val="28"/>
        </w:rPr>
      </w:pPr>
    </w:p>
    <w:p w14:paraId="7185F594" w14:textId="6C2AC0F2" w:rsidR="00A42F7D" w:rsidRPr="005B5184" w:rsidRDefault="003764E0" w:rsidP="00B3417A">
      <w:pPr>
        <w:ind w:firstLine="720"/>
        <w:jc w:val="both"/>
        <w:rPr>
          <w:sz w:val="28"/>
          <w:szCs w:val="28"/>
        </w:rPr>
      </w:pPr>
      <w:r w:rsidRPr="005B5184">
        <w:rPr>
          <w:sz w:val="28"/>
          <w:szCs w:val="28"/>
        </w:rPr>
        <w:t>1</w:t>
      </w:r>
      <w:r w:rsidR="00897E29">
        <w:rPr>
          <w:sz w:val="28"/>
          <w:szCs w:val="28"/>
        </w:rPr>
        <w:t>3</w:t>
      </w:r>
      <w:r w:rsidRPr="005B5184">
        <w:rPr>
          <w:sz w:val="28"/>
          <w:szCs w:val="28"/>
        </w:rPr>
        <w:t>. </w:t>
      </w:r>
      <w:r w:rsidR="00A42F7D" w:rsidRPr="005B5184">
        <w:rPr>
          <w:sz w:val="28"/>
          <w:szCs w:val="28"/>
        </w:rPr>
        <w:t>Aizstāt 35.</w:t>
      </w:r>
      <w:r w:rsidR="00DB1F3D" w:rsidRPr="005B5184">
        <w:rPr>
          <w:sz w:val="28"/>
          <w:szCs w:val="28"/>
        </w:rPr>
        <w:t> </w:t>
      </w:r>
      <w:r w:rsidR="00A42F7D" w:rsidRPr="005B5184">
        <w:rPr>
          <w:sz w:val="28"/>
          <w:szCs w:val="28"/>
        </w:rPr>
        <w:t xml:space="preserve">punktā vārdu </w:t>
      </w:r>
      <w:r w:rsidR="00954313">
        <w:rPr>
          <w:sz w:val="28"/>
          <w:szCs w:val="28"/>
        </w:rPr>
        <w:t>"</w:t>
      </w:r>
      <w:r w:rsidR="00A42F7D" w:rsidRPr="005B5184">
        <w:rPr>
          <w:sz w:val="28"/>
          <w:szCs w:val="28"/>
        </w:rPr>
        <w:t>trim</w:t>
      </w:r>
      <w:r w:rsidR="00954313">
        <w:rPr>
          <w:sz w:val="28"/>
          <w:szCs w:val="28"/>
        </w:rPr>
        <w:t>"</w:t>
      </w:r>
      <w:r w:rsidR="00A42F7D" w:rsidRPr="005B5184">
        <w:rPr>
          <w:sz w:val="28"/>
          <w:szCs w:val="28"/>
        </w:rPr>
        <w:t xml:space="preserve"> ar vārdu </w:t>
      </w:r>
      <w:r w:rsidR="00954313">
        <w:rPr>
          <w:sz w:val="28"/>
          <w:szCs w:val="28"/>
        </w:rPr>
        <w:t>"</w:t>
      </w:r>
      <w:r w:rsidR="00A42F7D" w:rsidRPr="005B5184">
        <w:rPr>
          <w:sz w:val="28"/>
          <w:szCs w:val="28"/>
        </w:rPr>
        <w:t>četrām</w:t>
      </w:r>
      <w:r w:rsidR="00954313">
        <w:rPr>
          <w:sz w:val="28"/>
          <w:szCs w:val="28"/>
        </w:rPr>
        <w:t>"</w:t>
      </w:r>
      <w:r w:rsidR="00A42F7D" w:rsidRPr="005B5184">
        <w:rPr>
          <w:sz w:val="28"/>
          <w:szCs w:val="28"/>
        </w:rPr>
        <w:t>.</w:t>
      </w:r>
    </w:p>
    <w:p w14:paraId="3B2B18F1" w14:textId="77777777" w:rsidR="00A42F7D" w:rsidRPr="005B5184" w:rsidRDefault="00A42F7D">
      <w:pPr>
        <w:pStyle w:val="ListParagraph"/>
        <w:ind w:left="1080"/>
        <w:jc w:val="both"/>
        <w:rPr>
          <w:sz w:val="28"/>
          <w:szCs w:val="28"/>
        </w:rPr>
      </w:pPr>
    </w:p>
    <w:p w14:paraId="7F6897DC" w14:textId="229067A1" w:rsidR="00A42F7D" w:rsidRPr="005B5184" w:rsidRDefault="003764E0" w:rsidP="00B3417A">
      <w:pPr>
        <w:ind w:firstLine="720"/>
        <w:jc w:val="both"/>
        <w:rPr>
          <w:sz w:val="28"/>
          <w:szCs w:val="28"/>
        </w:rPr>
      </w:pPr>
      <w:r w:rsidRPr="005B5184">
        <w:rPr>
          <w:sz w:val="28"/>
          <w:szCs w:val="28"/>
        </w:rPr>
        <w:t>1</w:t>
      </w:r>
      <w:r w:rsidR="00897E29">
        <w:rPr>
          <w:sz w:val="28"/>
          <w:szCs w:val="28"/>
        </w:rPr>
        <w:t>4</w:t>
      </w:r>
      <w:r w:rsidRPr="005B5184">
        <w:rPr>
          <w:sz w:val="28"/>
          <w:szCs w:val="28"/>
        </w:rPr>
        <w:t>. </w:t>
      </w:r>
      <w:r w:rsidR="00A42F7D" w:rsidRPr="005B5184">
        <w:rPr>
          <w:sz w:val="28"/>
          <w:szCs w:val="28"/>
        </w:rPr>
        <w:t>Izteikt 36.</w:t>
      </w:r>
      <w:r w:rsidR="00DB1F3D" w:rsidRPr="005B5184">
        <w:rPr>
          <w:sz w:val="28"/>
          <w:szCs w:val="28"/>
        </w:rPr>
        <w:t> </w:t>
      </w:r>
      <w:r w:rsidR="00A42F7D" w:rsidRPr="005B5184">
        <w:rPr>
          <w:sz w:val="28"/>
          <w:szCs w:val="28"/>
        </w:rPr>
        <w:t>punktu šādā redakcijā:</w:t>
      </w:r>
    </w:p>
    <w:p w14:paraId="7BFE9EA6" w14:textId="77777777" w:rsidR="004532DA" w:rsidRDefault="004532DA">
      <w:pPr>
        <w:ind w:firstLine="720"/>
        <w:jc w:val="both"/>
        <w:rPr>
          <w:sz w:val="28"/>
          <w:szCs w:val="28"/>
        </w:rPr>
      </w:pPr>
    </w:p>
    <w:p w14:paraId="6A96C99B" w14:textId="256905F4" w:rsidR="00A42F7D" w:rsidRPr="005B5184" w:rsidRDefault="00954313">
      <w:pPr>
        <w:ind w:firstLine="720"/>
        <w:jc w:val="both"/>
        <w:rPr>
          <w:sz w:val="28"/>
          <w:szCs w:val="28"/>
        </w:rPr>
      </w:pPr>
      <w:r>
        <w:rPr>
          <w:sz w:val="28"/>
          <w:szCs w:val="28"/>
        </w:rPr>
        <w:t>"</w:t>
      </w:r>
      <w:r w:rsidR="00A909CC" w:rsidRPr="005B5184">
        <w:rPr>
          <w:sz w:val="28"/>
          <w:szCs w:val="28"/>
        </w:rPr>
        <w:t>36.</w:t>
      </w:r>
      <w:r w:rsidR="003764E0" w:rsidRPr="005B5184">
        <w:rPr>
          <w:sz w:val="28"/>
          <w:szCs w:val="28"/>
        </w:rPr>
        <w:t> </w:t>
      </w:r>
      <w:r w:rsidR="00A42F7D" w:rsidRPr="005B5184">
        <w:rPr>
          <w:sz w:val="28"/>
          <w:szCs w:val="28"/>
        </w:rPr>
        <w:t>Katrs komisijas loceklis novērtē katra pretendenta atbildes uz katru eksāmena mutiskās daļas jautājumu, katras atbildes vērtējumu ieraksta eksāmena mutiskās daļas vērtējuma lapā (</w:t>
      </w:r>
      <w:hyperlink r:id="rId18" w:anchor="piel3" w:tgtFrame="_blank" w:history="1">
        <w:r w:rsidR="00A42F7D" w:rsidRPr="005B5184">
          <w:rPr>
            <w:color w:val="000000" w:themeColor="text1"/>
            <w:sz w:val="28"/>
            <w:szCs w:val="28"/>
          </w:rPr>
          <w:t>3.</w:t>
        </w:r>
        <w:r w:rsidR="003764E0" w:rsidRPr="005B5184">
          <w:rPr>
            <w:color w:val="000000" w:themeColor="text1"/>
            <w:sz w:val="28"/>
            <w:szCs w:val="28"/>
          </w:rPr>
          <w:t> </w:t>
        </w:r>
        <w:r w:rsidR="00A42F7D" w:rsidRPr="005B5184">
          <w:rPr>
            <w:color w:val="000000" w:themeColor="text1"/>
            <w:sz w:val="28"/>
            <w:szCs w:val="28"/>
          </w:rPr>
          <w:t>pielikums</w:t>
        </w:r>
      </w:hyperlink>
      <w:r w:rsidR="00A42F7D" w:rsidRPr="005B5184">
        <w:rPr>
          <w:sz w:val="28"/>
          <w:szCs w:val="28"/>
        </w:rPr>
        <w:t>)</w:t>
      </w:r>
      <w:r w:rsidR="00932459">
        <w:rPr>
          <w:sz w:val="28"/>
          <w:szCs w:val="28"/>
        </w:rPr>
        <w:t xml:space="preserve"> un</w:t>
      </w:r>
      <w:r w:rsidR="00A42F7D" w:rsidRPr="005B5184">
        <w:rPr>
          <w:sz w:val="28"/>
          <w:szCs w:val="28"/>
        </w:rPr>
        <w:t>, ja nepieciešams, pievieno īsu vērtējuma pamatojumu. Pēc visu atbilžu novērtēšanas komisijas loceklis ieraksta kopējo visu atbilžu vērtējumu, kuru iegūst, summējot visu</w:t>
      </w:r>
      <w:r w:rsidR="00932459">
        <w:rPr>
          <w:sz w:val="28"/>
          <w:szCs w:val="28"/>
        </w:rPr>
        <w:t>s</w:t>
      </w:r>
      <w:r w:rsidR="00A42F7D" w:rsidRPr="005B5184">
        <w:rPr>
          <w:sz w:val="28"/>
          <w:szCs w:val="28"/>
        </w:rPr>
        <w:t xml:space="preserve"> piecu</w:t>
      </w:r>
      <w:r w:rsidR="00932459">
        <w:rPr>
          <w:sz w:val="28"/>
          <w:szCs w:val="28"/>
        </w:rPr>
        <w:t>s</w:t>
      </w:r>
      <w:r w:rsidR="00A42F7D" w:rsidRPr="005B5184">
        <w:rPr>
          <w:sz w:val="28"/>
          <w:szCs w:val="28"/>
        </w:rPr>
        <w:t xml:space="preserve"> atbilžu vērtējumus un izdalot ar pieci. Iegūto aritmētisko rezultātu, ja nepieciešams, noapaļo līdz veselam skaitlim (decimāldaļskaitli, kuram aiz komata ir cipars </w:t>
      </w:r>
      <w:r>
        <w:rPr>
          <w:sz w:val="28"/>
          <w:szCs w:val="28"/>
        </w:rPr>
        <w:t>"</w:t>
      </w:r>
      <w:r w:rsidR="00A42F7D" w:rsidRPr="005B5184">
        <w:rPr>
          <w:sz w:val="28"/>
          <w:szCs w:val="28"/>
        </w:rPr>
        <w:t>5</w:t>
      </w:r>
      <w:r>
        <w:rPr>
          <w:sz w:val="28"/>
          <w:szCs w:val="28"/>
        </w:rPr>
        <w:t>"</w:t>
      </w:r>
      <w:r w:rsidR="00C00386">
        <w:rPr>
          <w:sz w:val="28"/>
          <w:szCs w:val="28"/>
        </w:rPr>
        <w:t xml:space="preserve"> vai lielāks par </w:t>
      </w:r>
      <w:r>
        <w:rPr>
          <w:sz w:val="28"/>
          <w:szCs w:val="28"/>
        </w:rPr>
        <w:t>"</w:t>
      </w:r>
      <w:r w:rsidR="00C00386">
        <w:rPr>
          <w:sz w:val="28"/>
          <w:szCs w:val="28"/>
        </w:rPr>
        <w:t>5</w:t>
      </w:r>
      <w:r>
        <w:rPr>
          <w:sz w:val="28"/>
          <w:szCs w:val="28"/>
        </w:rPr>
        <w:t>"</w:t>
      </w:r>
      <w:r w:rsidR="00A42F7D" w:rsidRPr="005B5184">
        <w:rPr>
          <w:sz w:val="28"/>
          <w:szCs w:val="28"/>
        </w:rPr>
        <w:t>, apaļo uz augšu)</w:t>
      </w:r>
      <w:r w:rsidR="00356871" w:rsidRPr="005B5184">
        <w:rPr>
          <w:sz w:val="28"/>
          <w:szCs w:val="28"/>
        </w:rPr>
        <w:t xml:space="preserve"> un paraksta vērtējuma lapu.</w:t>
      </w:r>
      <w:r w:rsidR="00A42F7D" w:rsidRPr="005B5184">
        <w:rPr>
          <w:sz w:val="28"/>
          <w:szCs w:val="28"/>
        </w:rPr>
        <w:t xml:space="preserve"> </w:t>
      </w:r>
      <w:r w:rsidR="00356871" w:rsidRPr="005B5184">
        <w:rPr>
          <w:sz w:val="28"/>
          <w:szCs w:val="28"/>
        </w:rPr>
        <w:t xml:space="preserve">Ja iegūtais aritmētiskais rezultāts nesasniedz četras balles, to neapaļo, un </w:t>
      </w:r>
      <w:r w:rsidR="00356871" w:rsidRPr="005B5184">
        <w:rPr>
          <w:sz w:val="28"/>
          <w:szCs w:val="28"/>
        </w:rPr>
        <w:lastRenderedPageBreak/>
        <w:t>šādā gadījumā vērtējums ir attiecīgi viena, divas vai trīs balles (neapmierinošs vērtējums).</w:t>
      </w:r>
      <w:r>
        <w:rPr>
          <w:sz w:val="28"/>
          <w:szCs w:val="28"/>
        </w:rPr>
        <w:t>"</w:t>
      </w:r>
    </w:p>
    <w:p w14:paraId="04733315" w14:textId="77777777" w:rsidR="00C7490E" w:rsidRDefault="00C7490E" w:rsidP="00B3417A">
      <w:pPr>
        <w:ind w:firstLine="720"/>
        <w:jc w:val="both"/>
        <w:rPr>
          <w:sz w:val="28"/>
          <w:szCs w:val="28"/>
        </w:rPr>
      </w:pPr>
    </w:p>
    <w:p w14:paraId="1A864276" w14:textId="1FB2556C" w:rsidR="00991471" w:rsidRDefault="003764E0" w:rsidP="00B3417A">
      <w:pPr>
        <w:ind w:firstLine="720"/>
        <w:jc w:val="both"/>
        <w:rPr>
          <w:sz w:val="28"/>
          <w:szCs w:val="28"/>
        </w:rPr>
      </w:pPr>
      <w:r w:rsidRPr="005B5184">
        <w:rPr>
          <w:sz w:val="28"/>
          <w:szCs w:val="28"/>
        </w:rPr>
        <w:t>1</w:t>
      </w:r>
      <w:r w:rsidR="00897E29">
        <w:rPr>
          <w:sz w:val="28"/>
          <w:szCs w:val="28"/>
        </w:rPr>
        <w:t>5</w:t>
      </w:r>
      <w:r w:rsidRPr="005B5184">
        <w:rPr>
          <w:sz w:val="28"/>
          <w:szCs w:val="28"/>
        </w:rPr>
        <w:t>. </w:t>
      </w:r>
      <w:r w:rsidR="00991471">
        <w:rPr>
          <w:sz w:val="28"/>
          <w:szCs w:val="28"/>
        </w:rPr>
        <w:t>Izteikt 37.</w:t>
      </w:r>
      <w:r w:rsidR="008D57E2">
        <w:rPr>
          <w:sz w:val="28"/>
          <w:szCs w:val="28"/>
        </w:rPr>
        <w:t> </w:t>
      </w:r>
      <w:r w:rsidR="00991471">
        <w:rPr>
          <w:sz w:val="28"/>
          <w:szCs w:val="28"/>
        </w:rPr>
        <w:t>punktu šādā redakcijā:</w:t>
      </w:r>
    </w:p>
    <w:p w14:paraId="14DF46E9" w14:textId="77777777" w:rsidR="00991471" w:rsidRDefault="00991471" w:rsidP="00B3417A">
      <w:pPr>
        <w:ind w:firstLine="720"/>
        <w:jc w:val="both"/>
        <w:rPr>
          <w:sz w:val="28"/>
          <w:szCs w:val="28"/>
        </w:rPr>
      </w:pPr>
    </w:p>
    <w:p w14:paraId="2094917A" w14:textId="7B4EB418" w:rsidR="001025A3" w:rsidRPr="00991471" w:rsidRDefault="00954313" w:rsidP="00991471">
      <w:pPr>
        <w:ind w:firstLine="720"/>
        <w:jc w:val="both"/>
        <w:rPr>
          <w:sz w:val="28"/>
          <w:szCs w:val="28"/>
        </w:rPr>
      </w:pPr>
      <w:r>
        <w:rPr>
          <w:sz w:val="28"/>
          <w:szCs w:val="28"/>
        </w:rPr>
        <w:t>"</w:t>
      </w:r>
      <w:r w:rsidR="00991471" w:rsidRPr="00991471">
        <w:rPr>
          <w:sz w:val="28"/>
          <w:szCs w:val="28"/>
        </w:rPr>
        <w:t>37.</w:t>
      </w:r>
      <w:r w:rsidR="008D57E2">
        <w:rPr>
          <w:sz w:val="28"/>
          <w:szCs w:val="28"/>
        </w:rPr>
        <w:t> </w:t>
      </w:r>
      <w:r w:rsidR="00991471" w:rsidRPr="00991471">
        <w:rPr>
          <w:sz w:val="28"/>
          <w:szCs w:val="28"/>
        </w:rPr>
        <w:t xml:space="preserve">Pēc eksāmena mutiskās daļas novērtēšanas komisijas sekretārs apkopo eksāmena mutiskās daļas vērtējuma lapās ierakstītos rezultātus. Pretendenta eksāmena mutiskās daļas vidējo vērtējumu iegūst, summējot komisijas locekļu dotos kopējos visu atbilžu vērtējumus un dalot ar komisijas locekļu skaitu, kuri piedalījušies pretendenta eksāmena mutiskās daļas atbilžu vērtēšanā. Iegūto aritmētisko rezultātu, ja nepieciešams, noapaļo līdz veselam skaitlim (decimāldaļskaitli, kuram aiz komata ir cipars </w:t>
      </w:r>
      <w:r>
        <w:rPr>
          <w:sz w:val="28"/>
          <w:szCs w:val="28"/>
        </w:rPr>
        <w:t>"</w:t>
      </w:r>
      <w:r w:rsidR="00991471" w:rsidRPr="00991471">
        <w:rPr>
          <w:sz w:val="28"/>
          <w:szCs w:val="28"/>
        </w:rPr>
        <w:t>5</w:t>
      </w:r>
      <w:r>
        <w:rPr>
          <w:sz w:val="28"/>
          <w:szCs w:val="28"/>
        </w:rPr>
        <w:t>"</w:t>
      </w:r>
      <w:r w:rsidR="00991471" w:rsidRPr="00991471">
        <w:rPr>
          <w:sz w:val="28"/>
          <w:szCs w:val="28"/>
        </w:rPr>
        <w:t xml:space="preserve"> vai lielāks par </w:t>
      </w:r>
      <w:r>
        <w:rPr>
          <w:sz w:val="28"/>
          <w:szCs w:val="28"/>
        </w:rPr>
        <w:t>"</w:t>
      </w:r>
      <w:r w:rsidR="00991471" w:rsidRPr="00991471">
        <w:rPr>
          <w:sz w:val="28"/>
          <w:szCs w:val="28"/>
        </w:rPr>
        <w:t>5</w:t>
      </w:r>
      <w:r>
        <w:rPr>
          <w:sz w:val="28"/>
          <w:szCs w:val="28"/>
        </w:rPr>
        <w:t>"</w:t>
      </w:r>
      <w:r w:rsidR="00991471" w:rsidRPr="00991471">
        <w:rPr>
          <w:sz w:val="28"/>
          <w:szCs w:val="28"/>
        </w:rPr>
        <w:t xml:space="preserve">, apaļo uz augšu). </w:t>
      </w:r>
      <w:r w:rsidR="001025A3" w:rsidRPr="00991471">
        <w:rPr>
          <w:sz w:val="28"/>
          <w:szCs w:val="28"/>
        </w:rPr>
        <w:t xml:space="preserve">Ja iegūtais aritmētiskais rezultāts nesasniedz </w:t>
      </w:r>
      <w:r w:rsidR="00792D25" w:rsidRPr="00991471">
        <w:rPr>
          <w:sz w:val="28"/>
          <w:szCs w:val="28"/>
        </w:rPr>
        <w:t>četras balles, to neapaļo, un šādā gadījumā vērtējums ir attiecīgi viena, divas vai trīs balles (neapmierinošs vērtējums)</w:t>
      </w:r>
      <w:r w:rsidR="001025A3" w:rsidRPr="00991471">
        <w:rPr>
          <w:sz w:val="28"/>
          <w:szCs w:val="28"/>
        </w:rPr>
        <w:t>.</w:t>
      </w:r>
      <w:r>
        <w:rPr>
          <w:sz w:val="28"/>
          <w:szCs w:val="28"/>
        </w:rPr>
        <w:t>"</w:t>
      </w:r>
    </w:p>
    <w:p w14:paraId="46C94340" w14:textId="77777777" w:rsidR="0081105F" w:rsidRPr="005B5184" w:rsidRDefault="0081105F">
      <w:pPr>
        <w:ind w:firstLine="720"/>
        <w:jc w:val="both"/>
        <w:rPr>
          <w:sz w:val="28"/>
          <w:szCs w:val="28"/>
        </w:rPr>
      </w:pPr>
    </w:p>
    <w:p w14:paraId="030DB884" w14:textId="56DF9690" w:rsidR="00792D25" w:rsidRDefault="003764E0" w:rsidP="00B3417A">
      <w:pPr>
        <w:ind w:firstLine="709"/>
        <w:jc w:val="both"/>
        <w:rPr>
          <w:sz w:val="28"/>
          <w:szCs w:val="28"/>
        </w:rPr>
      </w:pPr>
      <w:r w:rsidRPr="005B5184">
        <w:rPr>
          <w:sz w:val="28"/>
          <w:szCs w:val="28"/>
        </w:rPr>
        <w:t>1</w:t>
      </w:r>
      <w:r w:rsidR="00897E29">
        <w:rPr>
          <w:sz w:val="28"/>
          <w:szCs w:val="28"/>
        </w:rPr>
        <w:t>6</w:t>
      </w:r>
      <w:r w:rsidRPr="005B5184">
        <w:rPr>
          <w:sz w:val="28"/>
          <w:szCs w:val="28"/>
        </w:rPr>
        <w:t>. </w:t>
      </w:r>
      <w:r w:rsidR="00792D25" w:rsidRPr="005B5184">
        <w:rPr>
          <w:sz w:val="28"/>
          <w:szCs w:val="28"/>
        </w:rPr>
        <w:t>Izteikt 38.</w:t>
      </w:r>
      <w:r w:rsidR="00386CA1" w:rsidRPr="005B5184">
        <w:rPr>
          <w:sz w:val="28"/>
          <w:szCs w:val="28"/>
        </w:rPr>
        <w:t> </w:t>
      </w:r>
      <w:r w:rsidR="00792D25" w:rsidRPr="005B5184">
        <w:rPr>
          <w:sz w:val="28"/>
          <w:szCs w:val="28"/>
        </w:rPr>
        <w:t>punkta pirmo teikumu šādā redakcijā:</w:t>
      </w:r>
    </w:p>
    <w:p w14:paraId="52654507" w14:textId="77777777" w:rsidR="00085449" w:rsidRPr="005B5184" w:rsidRDefault="00085449" w:rsidP="00B3417A">
      <w:pPr>
        <w:ind w:firstLine="709"/>
        <w:jc w:val="both"/>
        <w:rPr>
          <w:sz w:val="28"/>
          <w:szCs w:val="28"/>
        </w:rPr>
      </w:pPr>
    </w:p>
    <w:p w14:paraId="406C52D4" w14:textId="7B558DE9" w:rsidR="00792D25" w:rsidRPr="005B5184" w:rsidRDefault="00954313">
      <w:pPr>
        <w:ind w:firstLine="709"/>
        <w:jc w:val="both"/>
        <w:rPr>
          <w:sz w:val="28"/>
          <w:szCs w:val="28"/>
        </w:rPr>
      </w:pPr>
      <w:r>
        <w:rPr>
          <w:sz w:val="28"/>
          <w:szCs w:val="28"/>
        </w:rPr>
        <w:t>"</w:t>
      </w:r>
      <w:r w:rsidR="000A4676" w:rsidRPr="005B5184">
        <w:rPr>
          <w:sz w:val="28"/>
          <w:szCs w:val="28"/>
        </w:rPr>
        <w:t>Neatkarīgi no eksāmena mutiskajā daļā iegūtā vidējā vērtējuma pretendents eksāmena mutisko daļu nav nokārtojis, ja vismaz trīs komisijas locekļi vairāk nekā divus šīs eksāmena daļas jautājumus ir novērtējuši ar vienu, divām vai tr</w:t>
      </w:r>
      <w:r w:rsidR="00067BF2" w:rsidRPr="005B5184">
        <w:rPr>
          <w:sz w:val="28"/>
          <w:szCs w:val="28"/>
        </w:rPr>
        <w:t>i</w:t>
      </w:r>
      <w:r w:rsidR="006C29D9" w:rsidRPr="005B5184">
        <w:rPr>
          <w:sz w:val="28"/>
          <w:szCs w:val="28"/>
        </w:rPr>
        <w:t>m</w:t>
      </w:r>
      <w:r w:rsidR="000A4676" w:rsidRPr="005B5184">
        <w:rPr>
          <w:sz w:val="28"/>
          <w:szCs w:val="28"/>
        </w:rPr>
        <w:t xml:space="preserve"> ballēm.</w:t>
      </w:r>
      <w:r>
        <w:rPr>
          <w:sz w:val="28"/>
          <w:szCs w:val="28"/>
        </w:rPr>
        <w:t>"</w:t>
      </w:r>
    </w:p>
    <w:p w14:paraId="061BA4AF" w14:textId="77777777" w:rsidR="00B60E08" w:rsidRPr="005B5184" w:rsidRDefault="00B60E08">
      <w:pPr>
        <w:jc w:val="both"/>
        <w:rPr>
          <w:sz w:val="28"/>
          <w:szCs w:val="28"/>
        </w:rPr>
      </w:pPr>
    </w:p>
    <w:p w14:paraId="57590C1E" w14:textId="4524DAFA" w:rsidR="001025A3" w:rsidRPr="005B5184" w:rsidRDefault="003764E0" w:rsidP="00B3417A">
      <w:pPr>
        <w:ind w:firstLine="709"/>
        <w:jc w:val="both"/>
        <w:rPr>
          <w:sz w:val="28"/>
          <w:szCs w:val="28"/>
        </w:rPr>
      </w:pPr>
      <w:r w:rsidRPr="005B5184">
        <w:rPr>
          <w:sz w:val="28"/>
          <w:szCs w:val="28"/>
        </w:rPr>
        <w:t>1</w:t>
      </w:r>
      <w:r w:rsidR="00897E29">
        <w:rPr>
          <w:sz w:val="28"/>
          <w:szCs w:val="28"/>
        </w:rPr>
        <w:t>7</w:t>
      </w:r>
      <w:r w:rsidRPr="005B5184">
        <w:rPr>
          <w:sz w:val="28"/>
          <w:szCs w:val="28"/>
        </w:rPr>
        <w:t>. </w:t>
      </w:r>
      <w:r w:rsidR="001025A3" w:rsidRPr="005B5184">
        <w:rPr>
          <w:sz w:val="28"/>
          <w:szCs w:val="28"/>
        </w:rPr>
        <w:t>Izteikt 39.</w:t>
      </w:r>
      <w:r w:rsidRPr="005B5184">
        <w:rPr>
          <w:sz w:val="28"/>
          <w:szCs w:val="28"/>
        </w:rPr>
        <w:t> </w:t>
      </w:r>
      <w:r w:rsidR="001025A3" w:rsidRPr="005B5184">
        <w:rPr>
          <w:sz w:val="28"/>
          <w:szCs w:val="28"/>
        </w:rPr>
        <w:t>punktu šādā redakcijā:</w:t>
      </w:r>
    </w:p>
    <w:p w14:paraId="76ED5AA0" w14:textId="77777777" w:rsidR="004532DA" w:rsidRDefault="004532DA">
      <w:pPr>
        <w:ind w:firstLine="720"/>
        <w:jc w:val="both"/>
        <w:rPr>
          <w:sz w:val="28"/>
          <w:szCs w:val="28"/>
        </w:rPr>
      </w:pPr>
    </w:p>
    <w:p w14:paraId="0E32C36D" w14:textId="709688A3" w:rsidR="00717C35" w:rsidRPr="005B5184" w:rsidRDefault="00954313">
      <w:pPr>
        <w:ind w:firstLine="720"/>
        <w:jc w:val="both"/>
        <w:rPr>
          <w:sz w:val="28"/>
          <w:szCs w:val="28"/>
        </w:rPr>
      </w:pPr>
      <w:r>
        <w:rPr>
          <w:sz w:val="28"/>
          <w:szCs w:val="28"/>
        </w:rPr>
        <w:t>"</w:t>
      </w:r>
      <w:r w:rsidR="001025A3" w:rsidRPr="005B5184">
        <w:rPr>
          <w:sz w:val="28"/>
          <w:szCs w:val="28"/>
        </w:rPr>
        <w:t>39.</w:t>
      </w:r>
      <w:r w:rsidR="003764E0" w:rsidRPr="005B5184">
        <w:rPr>
          <w:sz w:val="28"/>
          <w:szCs w:val="28"/>
        </w:rPr>
        <w:t> </w:t>
      </w:r>
      <w:r w:rsidR="001025A3" w:rsidRPr="005B5184">
        <w:rPr>
          <w:sz w:val="28"/>
          <w:szCs w:val="28"/>
        </w:rPr>
        <w:t>Galīgo eksāmena atzīmi nosaka, summējot pretendenta eksāmena abu daļ</w:t>
      </w:r>
      <w:r w:rsidR="009B6E44" w:rsidRPr="005B5184">
        <w:rPr>
          <w:sz w:val="28"/>
          <w:szCs w:val="28"/>
        </w:rPr>
        <w:t>u vērtējumus un izdalot ar divi</w:t>
      </w:r>
      <w:r w:rsidR="008A50BD" w:rsidRPr="005B5184">
        <w:rPr>
          <w:sz w:val="28"/>
          <w:szCs w:val="28"/>
        </w:rPr>
        <w:t xml:space="preserve"> (decimāldaļskaitli, kuram aiz komata ir cipars </w:t>
      </w:r>
      <w:r>
        <w:rPr>
          <w:sz w:val="28"/>
          <w:szCs w:val="28"/>
        </w:rPr>
        <w:t>"</w:t>
      </w:r>
      <w:r w:rsidR="008A50BD" w:rsidRPr="005B5184">
        <w:rPr>
          <w:sz w:val="28"/>
          <w:szCs w:val="28"/>
        </w:rPr>
        <w:t>5</w:t>
      </w:r>
      <w:r>
        <w:rPr>
          <w:sz w:val="28"/>
          <w:szCs w:val="28"/>
        </w:rPr>
        <w:t>"</w:t>
      </w:r>
      <w:r w:rsidR="00C00386">
        <w:rPr>
          <w:sz w:val="28"/>
          <w:szCs w:val="28"/>
        </w:rPr>
        <w:t xml:space="preserve"> vai lielāks par </w:t>
      </w:r>
      <w:r>
        <w:rPr>
          <w:sz w:val="28"/>
          <w:szCs w:val="28"/>
        </w:rPr>
        <w:t>"</w:t>
      </w:r>
      <w:r w:rsidR="00C00386">
        <w:rPr>
          <w:sz w:val="28"/>
          <w:szCs w:val="28"/>
        </w:rPr>
        <w:t>5</w:t>
      </w:r>
      <w:r>
        <w:rPr>
          <w:sz w:val="28"/>
          <w:szCs w:val="28"/>
        </w:rPr>
        <w:t>"</w:t>
      </w:r>
      <w:r w:rsidR="008A50BD" w:rsidRPr="005B5184">
        <w:rPr>
          <w:sz w:val="28"/>
          <w:szCs w:val="28"/>
        </w:rPr>
        <w:t>, apaļo uz augšu).</w:t>
      </w:r>
      <w:r w:rsidR="001025A3" w:rsidRPr="005B5184">
        <w:rPr>
          <w:sz w:val="28"/>
          <w:szCs w:val="28"/>
        </w:rPr>
        <w:t xml:space="preserve"> </w:t>
      </w:r>
      <w:r w:rsidR="009B6E44" w:rsidRPr="005B5184">
        <w:rPr>
          <w:sz w:val="28"/>
          <w:szCs w:val="28"/>
        </w:rPr>
        <w:t xml:space="preserve">Ja iegūtais aritmētiskais rezultāts nesasniedz septiņas balles, </w:t>
      </w:r>
      <w:r w:rsidR="00851CD4" w:rsidRPr="005B5184">
        <w:rPr>
          <w:sz w:val="28"/>
          <w:szCs w:val="28"/>
        </w:rPr>
        <w:t>t</w:t>
      </w:r>
      <w:r w:rsidR="00060FCC">
        <w:rPr>
          <w:sz w:val="28"/>
          <w:szCs w:val="28"/>
        </w:rPr>
        <w:t>o ne</w:t>
      </w:r>
      <w:r w:rsidR="00851CD4" w:rsidRPr="005B5184">
        <w:rPr>
          <w:sz w:val="28"/>
          <w:szCs w:val="28"/>
        </w:rPr>
        <w:t>apaļo</w:t>
      </w:r>
      <w:r w:rsidR="009B6E44" w:rsidRPr="005B5184">
        <w:rPr>
          <w:sz w:val="28"/>
          <w:szCs w:val="28"/>
        </w:rPr>
        <w:t>.</w:t>
      </w:r>
      <w:r w:rsidR="00B273CE" w:rsidRPr="005B5184">
        <w:rPr>
          <w:sz w:val="28"/>
          <w:szCs w:val="28"/>
        </w:rPr>
        <w:t xml:space="preserve"> Pretendenta eksāmena galīgo vērtējumu ieraksta protokolā.</w:t>
      </w:r>
      <w:r>
        <w:rPr>
          <w:sz w:val="28"/>
          <w:szCs w:val="28"/>
        </w:rPr>
        <w:t>"</w:t>
      </w:r>
    </w:p>
    <w:p w14:paraId="4C7FEEFC" w14:textId="77777777" w:rsidR="00C378E8" w:rsidRPr="005B5184" w:rsidRDefault="00C378E8">
      <w:pPr>
        <w:ind w:firstLine="720"/>
        <w:jc w:val="both"/>
        <w:rPr>
          <w:sz w:val="28"/>
          <w:szCs w:val="28"/>
        </w:rPr>
      </w:pPr>
    </w:p>
    <w:p w14:paraId="630010D6" w14:textId="5FE62D40" w:rsidR="003723C0" w:rsidRPr="005B5184" w:rsidRDefault="003764E0" w:rsidP="00B3417A">
      <w:pPr>
        <w:ind w:firstLine="720"/>
        <w:jc w:val="both"/>
        <w:rPr>
          <w:sz w:val="28"/>
          <w:szCs w:val="28"/>
        </w:rPr>
      </w:pPr>
      <w:r w:rsidRPr="005B5184">
        <w:rPr>
          <w:sz w:val="28"/>
          <w:szCs w:val="28"/>
        </w:rPr>
        <w:t>1</w:t>
      </w:r>
      <w:r w:rsidR="00897E29">
        <w:rPr>
          <w:sz w:val="28"/>
          <w:szCs w:val="28"/>
        </w:rPr>
        <w:t>8</w:t>
      </w:r>
      <w:r w:rsidRPr="005B5184">
        <w:rPr>
          <w:sz w:val="28"/>
          <w:szCs w:val="28"/>
        </w:rPr>
        <w:t>. </w:t>
      </w:r>
      <w:r w:rsidR="00B273CE" w:rsidRPr="005B5184">
        <w:rPr>
          <w:sz w:val="28"/>
          <w:szCs w:val="28"/>
        </w:rPr>
        <w:t>Izteikt 41.</w:t>
      </w:r>
      <w:r w:rsidRPr="005B5184">
        <w:rPr>
          <w:sz w:val="28"/>
          <w:szCs w:val="28"/>
        </w:rPr>
        <w:t> </w:t>
      </w:r>
      <w:r w:rsidR="00B273CE" w:rsidRPr="005B5184">
        <w:rPr>
          <w:sz w:val="28"/>
          <w:szCs w:val="28"/>
        </w:rPr>
        <w:t>punktu šādā redakcijā:</w:t>
      </w:r>
    </w:p>
    <w:p w14:paraId="0ABA9F71" w14:textId="77777777" w:rsidR="004532DA" w:rsidRDefault="004532DA">
      <w:pPr>
        <w:ind w:firstLine="720"/>
        <w:jc w:val="both"/>
        <w:rPr>
          <w:sz w:val="28"/>
          <w:szCs w:val="28"/>
        </w:rPr>
      </w:pPr>
    </w:p>
    <w:p w14:paraId="1492D309" w14:textId="49162513" w:rsidR="009B6E44" w:rsidRPr="005B5184" w:rsidRDefault="00954313">
      <w:pPr>
        <w:ind w:firstLine="720"/>
        <w:jc w:val="both"/>
        <w:rPr>
          <w:sz w:val="28"/>
          <w:szCs w:val="28"/>
        </w:rPr>
      </w:pPr>
      <w:r>
        <w:rPr>
          <w:sz w:val="28"/>
          <w:szCs w:val="28"/>
        </w:rPr>
        <w:t>"</w:t>
      </w:r>
      <w:r w:rsidR="005B0779" w:rsidRPr="005B5184">
        <w:rPr>
          <w:sz w:val="28"/>
          <w:szCs w:val="28"/>
        </w:rPr>
        <w:t>41.</w:t>
      </w:r>
      <w:r w:rsidR="003764E0" w:rsidRPr="005B5184">
        <w:rPr>
          <w:sz w:val="28"/>
          <w:szCs w:val="28"/>
        </w:rPr>
        <w:t> </w:t>
      </w:r>
      <w:r w:rsidR="005B0779" w:rsidRPr="005B5184">
        <w:rPr>
          <w:sz w:val="28"/>
          <w:szCs w:val="28"/>
        </w:rPr>
        <w:t>E</w:t>
      </w:r>
      <w:r w:rsidR="00B273CE" w:rsidRPr="005B5184">
        <w:rPr>
          <w:sz w:val="28"/>
          <w:szCs w:val="28"/>
        </w:rPr>
        <w:t>ksāmens ir nokārtots, ja</w:t>
      </w:r>
      <w:r w:rsidR="00DF2C23" w:rsidRPr="005B5184">
        <w:rPr>
          <w:sz w:val="28"/>
          <w:szCs w:val="28"/>
        </w:rPr>
        <w:t xml:space="preserve"> nokārtotā eksāmena</w:t>
      </w:r>
      <w:r w:rsidR="00B273CE" w:rsidRPr="005B5184">
        <w:rPr>
          <w:sz w:val="28"/>
          <w:szCs w:val="28"/>
        </w:rPr>
        <w:t xml:space="preserve"> abu daļu </w:t>
      </w:r>
      <w:r w:rsidR="0075555E" w:rsidRPr="005B5184">
        <w:rPr>
          <w:sz w:val="28"/>
          <w:szCs w:val="28"/>
        </w:rPr>
        <w:t xml:space="preserve">galīgais </w:t>
      </w:r>
      <w:r w:rsidR="00B273CE" w:rsidRPr="005B5184">
        <w:rPr>
          <w:sz w:val="28"/>
          <w:szCs w:val="28"/>
        </w:rPr>
        <w:t>vērtēju</w:t>
      </w:r>
      <w:r w:rsidR="00C378E8" w:rsidRPr="005B5184">
        <w:rPr>
          <w:sz w:val="28"/>
          <w:szCs w:val="28"/>
        </w:rPr>
        <w:t xml:space="preserve">ms, kas noteikts saskaņā ar </w:t>
      </w:r>
      <w:r w:rsidR="003764E0" w:rsidRPr="005B5184">
        <w:rPr>
          <w:sz w:val="28"/>
          <w:szCs w:val="28"/>
        </w:rPr>
        <w:t xml:space="preserve">šo noteikumu </w:t>
      </w:r>
      <w:r w:rsidR="00C378E8" w:rsidRPr="005B5184">
        <w:rPr>
          <w:sz w:val="28"/>
          <w:szCs w:val="28"/>
        </w:rPr>
        <w:t>39. </w:t>
      </w:r>
      <w:r w:rsidR="00B273CE" w:rsidRPr="005B5184">
        <w:rPr>
          <w:sz w:val="28"/>
          <w:szCs w:val="28"/>
        </w:rPr>
        <w:t>un 40.</w:t>
      </w:r>
      <w:r w:rsidR="00C378E8" w:rsidRPr="005B5184">
        <w:rPr>
          <w:sz w:val="28"/>
          <w:szCs w:val="28"/>
        </w:rPr>
        <w:t> </w:t>
      </w:r>
      <w:r w:rsidR="00B273CE" w:rsidRPr="005B5184">
        <w:rPr>
          <w:sz w:val="28"/>
          <w:szCs w:val="28"/>
        </w:rPr>
        <w:t>punktu</w:t>
      </w:r>
      <w:r w:rsidR="00932459">
        <w:rPr>
          <w:sz w:val="28"/>
          <w:szCs w:val="28"/>
        </w:rPr>
        <w:t>,</w:t>
      </w:r>
      <w:r w:rsidR="007E382A">
        <w:rPr>
          <w:sz w:val="28"/>
          <w:szCs w:val="28"/>
        </w:rPr>
        <w:t xml:space="preserve"> </w:t>
      </w:r>
      <w:r w:rsidR="00B273CE" w:rsidRPr="005B5184">
        <w:rPr>
          <w:sz w:val="28"/>
          <w:szCs w:val="28"/>
        </w:rPr>
        <w:t>nav zemāks par septiņām ballēm.</w:t>
      </w:r>
      <w:r>
        <w:rPr>
          <w:sz w:val="28"/>
          <w:szCs w:val="28"/>
        </w:rPr>
        <w:t>"</w:t>
      </w:r>
    </w:p>
    <w:p w14:paraId="5FB6CC52" w14:textId="77777777" w:rsidR="00377F38" w:rsidRPr="005B5184" w:rsidRDefault="00377F38">
      <w:pPr>
        <w:tabs>
          <w:tab w:val="left" w:pos="1134"/>
        </w:tabs>
        <w:jc w:val="both"/>
        <w:rPr>
          <w:sz w:val="28"/>
          <w:szCs w:val="28"/>
        </w:rPr>
      </w:pPr>
    </w:p>
    <w:p w14:paraId="37B0ABB1" w14:textId="1877E3A8" w:rsidR="00386CA1" w:rsidRPr="005B5184" w:rsidRDefault="003764E0" w:rsidP="00B3417A">
      <w:pPr>
        <w:ind w:firstLine="720"/>
        <w:jc w:val="both"/>
        <w:rPr>
          <w:sz w:val="28"/>
          <w:szCs w:val="28"/>
        </w:rPr>
      </w:pPr>
      <w:r w:rsidRPr="005B5184">
        <w:rPr>
          <w:sz w:val="28"/>
          <w:szCs w:val="28"/>
        </w:rPr>
        <w:t>1</w:t>
      </w:r>
      <w:r w:rsidR="00897E29">
        <w:rPr>
          <w:sz w:val="28"/>
          <w:szCs w:val="28"/>
        </w:rPr>
        <w:t>9</w:t>
      </w:r>
      <w:r w:rsidRPr="005B5184">
        <w:rPr>
          <w:sz w:val="28"/>
          <w:szCs w:val="28"/>
        </w:rPr>
        <w:t>. </w:t>
      </w:r>
      <w:r w:rsidR="00377F38" w:rsidRPr="005B5184">
        <w:rPr>
          <w:sz w:val="28"/>
          <w:szCs w:val="28"/>
        </w:rPr>
        <w:t>Izteikt 1.</w:t>
      </w:r>
      <w:r w:rsidR="0008452C" w:rsidRPr="005B5184">
        <w:rPr>
          <w:sz w:val="28"/>
          <w:szCs w:val="28"/>
        </w:rPr>
        <w:t>, 2. un 3.</w:t>
      </w:r>
      <w:r w:rsidRPr="005B5184">
        <w:rPr>
          <w:sz w:val="28"/>
          <w:szCs w:val="28"/>
        </w:rPr>
        <w:t> </w:t>
      </w:r>
      <w:r w:rsidR="00377F38" w:rsidRPr="005B5184">
        <w:rPr>
          <w:sz w:val="28"/>
          <w:szCs w:val="28"/>
        </w:rPr>
        <w:t>pielikumu šādā redakcijā:</w:t>
      </w:r>
      <w:bookmarkStart w:id="1" w:name="piel1"/>
      <w:bookmarkEnd w:id="1"/>
    </w:p>
    <w:p w14:paraId="3C8C4590" w14:textId="77777777" w:rsidR="001350EF" w:rsidRDefault="001350EF">
      <w:pPr>
        <w:rPr>
          <w:color w:val="000000" w:themeColor="text1"/>
          <w:sz w:val="28"/>
          <w:szCs w:val="28"/>
        </w:rPr>
      </w:pPr>
    </w:p>
    <w:p w14:paraId="1E2F76BE" w14:textId="034AFA22" w:rsidR="00E5564A" w:rsidRDefault="00954313">
      <w:pPr>
        <w:jc w:val="right"/>
        <w:rPr>
          <w:color w:val="000000" w:themeColor="text1"/>
          <w:sz w:val="28"/>
          <w:szCs w:val="28"/>
        </w:rPr>
      </w:pPr>
      <w:r>
        <w:rPr>
          <w:color w:val="000000" w:themeColor="text1"/>
          <w:sz w:val="28"/>
          <w:szCs w:val="28"/>
        </w:rPr>
        <w:t>"</w:t>
      </w:r>
      <w:r w:rsidR="00DF2C39" w:rsidRPr="00A17B5E">
        <w:rPr>
          <w:color w:val="000000" w:themeColor="text1"/>
          <w:sz w:val="28"/>
          <w:szCs w:val="28"/>
        </w:rPr>
        <w:t>1.</w:t>
      </w:r>
      <w:r w:rsidR="003764E0" w:rsidRPr="00A17B5E">
        <w:rPr>
          <w:color w:val="000000" w:themeColor="text1"/>
          <w:sz w:val="28"/>
          <w:szCs w:val="28"/>
        </w:rPr>
        <w:t> </w:t>
      </w:r>
      <w:r w:rsidR="00DF2C39" w:rsidRPr="00A17B5E">
        <w:rPr>
          <w:color w:val="000000" w:themeColor="text1"/>
          <w:sz w:val="28"/>
          <w:szCs w:val="28"/>
        </w:rPr>
        <w:t>pielikums</w:t>
      </w:r>
      <w:r w:rsidR="00DF2C39" w:rsidRPr="00A17B5E">
        <w:rPr>
          <w:color w:val="000000" w:themeColor="text1"/>
          <w:sz w:val="28"/>
          <w:szCs w:val="28"/>
        </w:rPr>
        <w:br/>
        <w:t>Ministru kabineta</w:t>
      </w:r>
      <w:r w:rsidR="00DF2C39" w:rsidRPr="00A17B5E">
        <w:rPr>
          <w:color w:val="000000" w:themeColor="text1"/>
          <w:sz w:val="28"/>
          <w:szCs w:val="28"/>
        </w:rPr>
        <w:br/>
        <w:t>2009.</w:t>
      </w:r>
      <w:r w:rsidR="00AD00FF" w:rsidRPr="00A17B5E">
        <w:rPr>
          <w:color w:val="000000" w:themeColor="text1"/>
          <w:sz w:val="28"/>
          <w:szCs w:val="28"/>
        </w:rPr>
        <w:t> </w:t>
      </w:r>
      <w:r w:rsidR="00DF2C39" w:rsidRPr="00A17B5E">
        <w:rPr>
          <w:color w:val="000000" w:themeColor="text1"/>
          <w:sz w:val="28"/>
          <w:szCs w:val="28"/>
        </w:rPr>
        <w:t>gada 10.</w:t>
      </w:r>
      <w:r w:rsidR="00AD00FF" w:rsidRPr="00A17B5E">
        <w:rPr>
          <w:color w:val="000000" w:themeColor="text1"/>
          <w:sz w:val="28"/>
          <w:szCs w:val="28"/>
        </w:rPr>
        <w:t> </w:t>
      </w:r>
      <w:r w:rsidR="00DF2C39" w:rsidRPr="00A17B5E">
        <w:rPr>
          <w:color w:val="000000" w:themeColor="text1"/>
          <w:sz w:val="28"/>
          <w:szCs w:val="28"/>
        </w:rPr>
        <w:t xml:space="preserve">marta </w:t>
      </w:r>
    </w:p>
    <w:p w14:paraId="455FB8D7" w14:textId="1DEB142B" w:rsidR="00DF2C39" w:rsidRPr="00A17B5E" w:rsidRDefault="00DF2C39">
      <w:pPr>
        <w:jc w:val="right"/>
        <w:rPr>
          <w:sz w:val="28"/>
          <w:szCs w:val="28"/>
        </w:rPr>
      </w:pPr>
      <w:r w:rsidRPr="00A17B5E">
        <w:rPr>
          <w:color w:val="000000" w:themeColor="text1"/>
          <w:sz w:val="28"/>
          <w:szCs w:val="28"/>
        </w:rPr>
        <w:t>noteikumiem Nr.</w:t>
      </w:r>
      <w:r w:rsidR="003764E0" w:rsidRPr="00A17B5E">
        <w:rPr>
          <w:color w:val="000000" w:themeColor="text1"/>
          <w:sz w:val="28"/>
          <w:szCs w:val="28"/>
        </w:rPr>
        <w:t> </w:t>
      </w:r>
      <w:r w:rsidRPr="00A17B5E">
        <w:rPr>
          <w:color w:val="000000" w:themeColor="text1"/>
          <w:sz w:val="28"/>
          <w:szCs w:val="28"/>
        </w:rPr>
        <w:t>227</w:t>
      </w:r>
    </w:p>
    <w:p w14:paraId="6F91134B" w14:textId="77777777" w:rsidR="00644849" w:rsidRPr="00A17B5E" w:rsidRDefault="00644849">
      <w:pPr>
        <w:rPr>
          <w:color w:val="000000" w:themeColor="text1"/>
          <w:sz w:val="28"/>
          <w:szCs w:val="28"/>
        </w:rPr>
      </w:pPr>
    </w:p>
    <w:p w14:paraId="16CDB250" w14:textId="68B191ED" w:rsidR="00DF2C39" w:rsidRPr="00A17B5E" w:rsidRDefault="00DF2C39">
      <w:pPr>
        <w:jc w:val="center"/>
        <w:rPr>
          <w:b/>
          <w:bCs/>
          <w:color w:val="000000" w:themeColor="text1"/>
          <w:sz w:val="28"/>
          <w:szCs w:val="28"/>
        </w:rPr>
      </w:pPr>
      <w:bookmarkStart w:id="2" w:name="275064"/>
      <w:bookmarkEnd w:id="2"/>
      <w:r w:rsidRPr="00A17B5E">
        <w:rPr>
          <w:b/>
          <w:bCs/>
          <w:color w:val="000000" w:themeColor="text1"/>
          <w:sz w:val="28"/>
          <w:szCs w:val="28"/>
        </w:rPr>
        <w:lastRenderedPageBreak/>
        <w:t>Zvērināta advokāta eksāmena vērtēšanas kritēriji</w:t>
      </w:r>
    </w:p>
    <w:p w14:paraId="2132B976" w14:textId="77777777" w:rsidR="004813E0" w:rsidRPr="00C7490E" w:rsidRDefault="004813E0">
      <w:pPr>
        <w:jc w:val="center"/>
        <w:rPr>
          <w:bCs/>
          <w:color w:val="000000" w:themeColor="text1"/>
          <w:sz w:val="28"/>
          <w:szCs w:val="28"/>
        </w:rPr>
      </w:pPr>
    </w:p>
    <w:tbl>
      <w:tblPr>
        <w:tblStyle w:val="TableGrid"/>
        <w:tblW w:w="9287" w:type="dxa"/>
        <w:jc w:val="center"/>
        <w:tblLayout w:type="fixed"/>
        <w:tblLook w:val="04A0" w:firstRow="1" w:lastRow="0" w:firstColumn="1" w:lastColumn="0" w:noHBand="0" w:noVBand="1"/>
      </w:tblPr>
      <w:tblGrid>
        <w:gridCol w:w="1257"/>
        <w:gridCol w:w="1476"/>
        <w:gridCol w:w="5313"/>
        <w:gridCol w:w="1241"/>
      </w:tblGrid>
      <w:tr w:rsidR="007E382A" w:rsidRPr="00932459" w14:paraId="3A27C8EA" w14:textId="77777777" w:rsidTr="00D50665">
        <w:trPr>
          <w:jc w:val="center"/>
        </w:trPr>
        <w:tc>
          <w:tcPr>
            <w:tcW w:w="1257" w:type="dxa"/>
            <w:vAlign w:val="center"/>
          </w:tcPr>
          <w:p w14:paraId="4BC4C802" w14:textId="77777777" w:rsidR="00C7490E" w:rsidRDefault="007E382A" w:rsidP="00B10B1E">
            <w:pPr>
              <w:jc w:val="center"/>
              <w:rPr>
                <w:rFonts w:ascii="Times New Roman" w:hAnsi="Times New Roman" w:cs="Times New Roman"/>
              </w:rPr>
            </w:pPr>
            <w:r w:rsidRPr="00932459">
              <w:rPr>
                <w:rFonts w:ascii="Times New Roman" w:hAnsi="Times New Roman" w:cs="Times New Roman"/>
              </w:rPr>
              <w:t>Nr</w:t>
            </w:r>
            <w:r w:rsidR="00954313" w:rsidRPr="00932459">
              <w:rPr>
                <w:rFonts w:ascii="Times New Roman" w:hAnsi="Times New Roman" w:cs="Times New Roman"/>
              </w:rPr>
              <w:t>.</w:t>
            </w:r>
          </w:p>
          <w:p w14:paraId="07417397" w14:textId="59EE7F7A" w:rsidR="007E382A" w:rsidRPr="00932459" w:rsidRDefault="00954313" w:rsidP="00C7490E">
            <w:pPr>
              <w:jc w:val="center"/>
              <w:rPr>
                <w:rFonts w:ascii="Times New Roman" w:hAnsi="Times New Roman" w:cs="Times New Roman"/>
              </w:rPr>
            </w:pPr>
            <w:r w:rsidRPr="00932459">
              <w:rPr>
                <w:rFonts w:ascii="Times New Roman" w:hAnsi="Times New Roman" w:cs="Times New Roman"/>
              </w:rPr>
              <w:t>p.</w:t>
            </w:r>
            <w:r w:rsidR="00C7490E">
              <w:rPr>
                <w:rFonts w:ascii="Times New Roman" w:hAnsi="Times New Roman" w:cs="Times New Roman"/>
              </w:rPr>
              <w:t> </w:t>
            </w:r>
            <w:r w:rsidRPr="00932459">
              <w:rPr>
                <w:rFonts w:ascii="Times New Roman" w:hAnsi="Times New Roman" w:cs="Times New Roman"/>
              </w:rPr>
              <w:t>k</w:t>
            </w:r>
            <w:r w:rsidR="007E382A" w:rsidRPr="00932459">
              <w:rPr>
                <w:rFonts w:ascii="Times New Roman" w:hAnsi="Times New Roman" w:cs="Times New Roman"/>
              </w:rPr>
              <w:t>.</w:t>
            </w:r>
          </w:p>
        </w:tc>
        <w:tc>
          <w:tcPr>
            <w:tcW w:w="1476" w:type="dxa"/>
            <w:vAlign w:val="center"/>
          </w:tcPr>
          <w:p w14:paraId="08E82361" w14:textId="5506F713" w:rsidR="007E382A" w:rsidRPr="00932459" w:rsidRDefault="007E382A" w:rsidP="00B10B1E">
            <w:pPr>
              <w:jc w:val="center"/>
              <w:rPr>
                <w:rFonts w:ascii="Times New Roman" w:hAnsi="Times New Roman" w:cs="Times New Roman"/>
                <w:bCs/>
                <w:color w:val="000000" w:themeColor="text1"/>
              </w:rPr>
            </w:pPr>
            <w:r w:rsidRPr="00932459">
              <w:rPr>
                <w:rFonts w:ascii="Times New Roman" w:hAnsi="Times New Roman" w:cs="Times New Roman"/>
              </w:rPr>
              <w:t>Vērtējums (balles)</w:t>
            </w:r>
          </w:p>
        </w:tc>
        <w:tc>
          <w:tcPr>
            <w:tcW w:w="5313" w:type="dxa"/>
            <w:vAlign w:val="center"/>
          </w:tcPr>
          <w:p w14:paraId="3527B795" w14:textId="69161725" w:rsidR="007E382A" w:rsidRPr="00932459" w:rsidRDefault="007E382A">
            <w:pPr>
              <w:jc w:val="center"/>
              <w:rPr>
                <w:rFonts w:ascii="Times New Roman" w:hAnsi="Times New Roman" w:cs="Times New Roman"/>
                <w:bCs/>
                <w:color w:val="000000" w:themeColor="text1"/>
              </w:rPr>
            </w:pPr>
            <w:r w:rsidRPr="00932459">
              <w:rPr>
                <w:rFonts w:ascii="Times New Roman" w:hAnsi="Times New Roman" w:cs="Times New Roman"/>
              </w:rPr>
              <w:t>Skaidrojums</w:t>
            </w:r>
          </w:p>
        </w:tc>
        <w:tc>
          <w:tcPr>
            <w:tcW w:w="1241" w:type="dxa"/>
            <w:vAlign w:val="center"/>
          </w:tcPr>
          <w:p w14:paraId="72C53CB4" w14:textId="4838E480" w:rsidR="007E382A" w:rsidRPr="00932459" w:rsidRDefault="007E382A" w:rsidP="00B10B1E">
            <w:pPr>
              <w:jc w:val="center"/>
              <w:rPr>
                <w:rFonts w:ascii="Times New Roman" w:hAnsi="Times New Roman" w:cs="Times New Roman"/>
                <w:bCs/>
                <w:color w:val="000000" w:themeColor="text1"/>
              </w:rPr>
            </w:pPr>
            <w:r w:rsidRPr="00932459">
              <w:rPr>
                <w:rFonts w:ascii="Times New Roman" w:hAnsi="Times New Roman" w:cs="Times New Roman"/>
              </w:rPr>
              <w:t>Apguves līmenis</w:t>
            </w:r>
          </w:p>
        </w:tc>
      </w:tr>
      <w:tr w:rsidR="007E382A" w:rsidRPr="00A17B5E" w14:paraId="7E5F58F3" w14:textId="77777777" w:rsidTr="00852218">
        <w:trPr>
          <w:jc w:val="center"/>
        </w:trPr>
        <w:tc>
          <w:tcPr>
            <w:tcW w:w="1257" w:type="dxa"/>
            <w:vAlign w:val="center"/>
          </w:tcPr>
          <w:p w14:paraId="066F4087" w14:textId="18873A02" w:rsidR="007E382A" w:rsidRPr="00932459" w:rsidRDefault="007E382A" w:rsidP="00852218">
            <w:pPr>
              <w:jc w:val="center"/>
              <w:rPr>
                <w:rFonts w:ascii="Times New Roman" w:hAnsi="Times New Roman" w:cs="Times New Roman"/>
              </w:rPr>
            </w:pPr>
            <w:r w:rsidRPr="00932459">
              <w:rPr>
                <w:rFonts w:ascii="Times New Roman" w:hAnsi="Times New Roman" w:cs="Times New Roman"/>
              </w:rPr>
              <w:t>1.</w:t>
            </w:r>
          </w:p>
        </w:tc>
        <w:tc>
          <w:tcPr>
            <w:tcW w:w="1476" w:type="dxa"/>
            <w:vAlign w:val="center"/>
          </w:tcPr>
          <w:p w14:paraId="7D123982" w14:textId="74FC199B"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10</w:t>
            </w:r>
          </w:p>
        </w:tc>
        <w:tc>
          <w:tcPr>
            <w:tcW w:w="5313" w:type="dxa"/>
          </w:tcPr>
          <w:p w14:paraId="4567357C" w14:textId="28758583" w:rsidR="007E382A" w:rsidRPr="00932459" w:rsidRDefault="007E382A" w:rsidP="004B723F">
            <w:pPr>
              <w:jc w:val="both"/>
              <w:rPr>
                <w:rFonts w:ascii="Times New Roman" w:hAnsi="Times New Roman" w:cs="Times New Roman"/>
                <w:b/>
                <w:bCs/>
                <w:color w:val="000000" w:themeColor="text1"/>
              </w:rPr>
            </w:pPr>
            <w:r w:rsidRPr="00932459">
              <w:rPr>
                <w:rFonts w:ascii="Times New Roman" w:hAnsi="Times New Roman" w:cs="Times New Roman"/>
              </w:rPr>
              <w:t>Zināšanas pārsniedz noteikto nepieciešamo zināšanu apjomu un liecina par patstāvīgu padziļinātu zināšanu apguvi un ar zvērinātu advokātu profesionāl</w:t>
            </w:r>
            <w:r w:rsidR="004B723F">
              <w:rPr>
                <w:rFonts w:ascii="Times New Roman" w:hAnsi="Times New Roman" w:cs="Times New Roman"/>
              </w:rPr>
              <w:t>o</w:t>
            </w:r>
            <w:r w:rsidRPr="00932459">
              <w:rPr>
                <w:rFonts w:ascii="Times New Roman" w:hAnsi="Times New Roman" w:cs="Times New Roman"/>
              </w:rPr>
              <w:t xml:space="preserve"> darbīb</w:t>
            </w:r>
            <w:r w:rsidR="004B723F">
              <w:rPr>
                <w:rFonts w:ascii="Times New Roman" w:hAnsi="Times New Roman" w:cs="Times New Roman"/>
              </w:rPr>
              <w:t>u</w:t>
            </w:r>
            <w:r w:rsidRPr="00932459">
              <w:rPr>
                <w:rFonts w:ascii="Times New Roman" w:hAnsi="Times New Roman" w:cs="Times New Roman"/>
              </w:rPr>
              <w:t xml:space="preserve"> saistītu problēmjautājumu un darbību regulējošo </w:t>
            </w:r>
            <w:r w:rsidR="00C7490E">
              <w:rPr>
                <w:rFonts w:ascii="Times New Roman" w:hAnsi="Times New Roman" w:cs="Times New Roman"/>
              </w:rPr>
              <w:t>normu dziļu izpratni</w:t>
            </w:r>
          </w:p>
        </w:tc>
        <w:tc>
          <w:tcPr>
            <w:tcW w:w="1241" w:type="dxa"/>
            <w:vAlign w:val="center"/>
          </w:tcPr>
          <w:p w14:paraId="614F1D6F" w14:textId="49A2D4C6"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Izcili</w:t>
            </w:r>
          </w:p>
        </w:tc>
      </w:tr>
      <w:tr w:rsidR="007E382A" w:rsidRPr="00A17B5E" w14:paraId="12DD9B56" w14:textId="77777777" w:rsidTr="00852218">
        <w:trPr>
          <w:jc w:val="center"/>
        </w:trPr>
        <w:tc>
          <w:tcPr>
            <w:tcW w:w="1257" w:type="dxa"/>
            <w:vAlign w:val="center"/>
          </w:tcPr>
          <w:p w14:paraId="4BAAD778" w14:textId="23AF8DFA" w:rsidR="007E382A" w:rsidRPr="00932459" w:rsidRDefault="007E382A" w:rsidP="00852218">
            <w:pPr>
              <w:jc w:val="center"/>
              <w:rPr>
                <w:rFonts w:ascii="Times New Roman" w:hAnsi="Times New Roman" w:cs="Times New Roman"/>
              </w:rPr>
            </w:pPr>
            <w:r w:rsidRPr="00932459">
              <w:rPr>
                <w:rFonts w:ascii="Times New Roman" w:hAnsi="Times New Roman" w:cs="Times New Roman"/>
              </w:rPr>
              <w:t>2.</w:t>
            </w:r>
          </w:p>
        </w:tc>
        <w:tc>
          <w:tcPr>
            <w:tcW w:w="1476" w:type="dxa"/>
            <w:vAlign w:val="center"/>
          </w:tcPr>
          <w:p w14:paraId="7867287F" w14:textId="750B4033"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9</w:t>
            </w:r>
          </w:p>
        </w:tc>
        <w:tc>
          <w:tcPr>
            <w:tcW w:w="5313" w:type="dxa"/>
          </w:tcPr>
          <w:p w14:paraId="59655CAA" w14:textId="409D4A19"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Pilnīga izpratne par zvērināta advokāta profesionālajā darbībā nepieciešamajiem normatīvajiem aktiem, ētikas normām, profesionālās darbības principiem un metodēm. Spēj iegūtās zināšanas un prasmes izmantot pilnībā vai gandrīz vienmēr</w:t>
            </w:r>
            <w:r w:rsidR="00C7490E">
              <w:rPr>
                <w:rFonts w:ascii="Times New Roman" w:hAnsi="Times New Roman" w:cs="Times New Roman"/>
              </w:rPr>
              <w:t xml:space="preserve"> to spēj</w:t>
            </w:r>
            <w:r w:rsidRPr="00932459">
              <w:rPr>
                <w:rFonts w:ascii="Times New Roman" w:hAnsi="Times New Roman" w:cs="Times New Roman"/>
              </w:rPr>
              <w:t>. Ir prasme patstā</w:t>
            </w:r>
            <w:r w:rsidR="00C7490E">
              <w:rPr>
                <w:rFonts w:ascii="Times New Roman" w:hAnsi="Times New Roman" w:cs="Times New Roman"/>
              </w:rPr>
              <w:t>vīgi izmantot iegūtās zināšanas</w:t>
            </w:r>
          </w:p>
        </w:tc>
        <w:tc>
          <w:tcPr>
            <w:tcW w:w="1241" w:type="dxa"/>
            <w:vAlign w:val="center"/>
          </w:tcPr>
          <w:p w14:paraId="4D0790C2" w14:textId="06C98B59"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Teicami</w:t>
            </w:r>
          </w:p>
        </w:tc>
      </w:tr>
      <w:tr w:rsidR="007E382A" w:rsidRPr="00A17B5E" w14:paraId="7BE90E09" w14:textId="77777777" w:rsidTr="00852218">
        <w:trPr>
          <w:jc w:val="center"/>
        </w:trPr>
        <w:tc>
          <w:tcPr>
            <w:tcW w:w="1257" w:type="dxa"/>
            <w:vAlign w:val="center"/>
          </w:tcPr>
          <w:p w14:paraId="79BBBBCA" w14:textId="53C9DD34" w:rsidR="007E382A" w:rsidRPr="00932459" w:rsidRDefault="007E382A" w:rsidP="00852218">
            <w:pPr>
              <w:jc w:val="center"/>
              <w:rPr>
                <w:rFonts w:ascii="Times New Roman" w:hAnsi="Times New Roman" w:cs="Times New Roman"/>
              </w:rPr>
            </w:pPr>
            <w:r w:rsidRPr="00932459">
              <w:rPr>
                <w:rFonts w:ascii="Times New Roman" w:hAnsi="Times New Roman" w:cs="Times New Roman"/>
              </w:rPr>
              <w:t>3.</w:t>
            </w:r>
          </w:p>
        </w:tc>
        <w:tc>
          <w:tcPr>
            <w:tcW w:w="1476" w:type="dxa"/>
            <w:vAlign w:val="center"/>
          </w:tcPr>
          <w:p w14:paraId="3DE0E8E5" w14:textId="7418E2A5"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8</w:t>
            </w:r>
          </w:p>
        </w:tc>
        <w:tc>
          <w:tcPr>
            <w:tcW w:w="5313" w:type="dxa"/>
          </w:tcPr>
          <w:p w14:paraId="5316B46A" w14:textId="77980506"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 xml:space="preserve">Apgūti zvērināta advokāta profesionālajā darbībā nepieciešamie normatīvie akti, ētikas normas, profesionālās darbības principi un metodes. Spēj iegūtās zināšanas un prasmes izmantot standartsituācijās, taču konstatējama atsevišķu sarežģītu </w:t>
            </w:r>
            <w:r w:rsidR="00C7490E">
              <w:rPr>
                <w:rFonts w:ascii="Times New Roman" w:hAnsi="Times New Roman" w:cs="Times New Roman"/>
              </w:rPr>
              <w:t>jautājumu nepietiekama izpratne</w:t>
            </w:r>
          </w:p>
        </w:tc>
        <w:tc>
          <w:tcPr>
            <w:tcW w:w="1241" w:type="dxa"/>
            <w:vAlign w:val="center"/>
          </w:tcPr>
          <w:p w14:paraId="33A15554" w14:textId="7CF37985"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Ļoti labi</w:t>
            </w:r>
          </w:p>
        </w:tc>
      </w:tr>
      <w:tr w:rsidR="007E382A" w:rsidRPr="00A17B5E" w14:paraId="34CCAA6C" w14:textId="77777777" w:rsidTr="00852218">
        <w:trPr>
          <w:jc w:val="center"/>
        </w:trPr>
        <w:tc>
          <w:tcPr>
            <w:tcW w:w="1257" w:type="dxa"/>
            <w:vAlign w:val="center"/>
          </w:tcPr>
          <w:p w14:paraId="1729C047" w14:textId="7096A1EE" w:rsidR="007E382A" w:rsidRPr="00932459" w:rsidRDefault="007E382A" w:rsidP="00852218">
            <w:pPr>
              <w:jc w:val="center"/>
              <w:rPr>
                <w:rFonts w:ascii="Times New Roman" w:hAnsi="Times New Roman" w:cs="Times New Roman"/>
              </w:rPr>
            </w:pPr>
            <w:r w:rsidRPr="00932459">
              <w:rPr>
                <w:rFonts w:ascii="Times New Roman" w:hAnsi="Times New Roman" w:cs="Times New Roman"/>
              </w:rPr>
              <w:t>4.</w:t>
            </w:r>
          </w:p>
        </w:tc>
        <w:tc>
          <w:tcPr>
            <w:tcW w:w="1476" w:type="dxa"/>
            <w:vAlign w:val="center"/>
          </w:tcPr>
          <w:p w14:paraId="321246DE" w14:textId="32202B4C"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7</w:t>
            </w:r>
          </w:p>
        </w:tc>
        <w:tc>
          <w:tcPr>
            <w:tcW w:w="5313" w:type="dxa"/>
          </w:tcPr>
          <w:p w14:paraId="0701074A" w14:textId="5C58FC59"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Apgūti zvērināta advokāta profesionālajā darbībā nepieciešamie normatīvie akti, ētikas normas, profesionālās darbības principi un metodes. Spēj izmantot iegūtās zināšanas un prasmes, taču konstatējama atsevišķu jautāj</w:t>
            </w:r>
            <w:r w:rsidR="00C7490E">
              <w:rPr>
                <w:rFonts w:ascii="Times New Roman" w:hAnsi="Times New Roman" w:cs="Times New Roman"/>
              </w:rPr>
              <w:t>umu nepietiekami dziļa izpratne</w:t>
            </w:r>
          </w:p>
        </w:tc>
        <w:tc>
          <w:tcPr>
            <w:tcW w:w="1241" w:type="dxa"/>
            <w:vAlign w:val="center"/>
          </w:tcPr>
          <w:p w14:paraId="4B9E33A2" w14:textId="2389D941"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Labi</w:t>
            </w:r>
          </w:p>
        </w:tc>
      </w:tr>
      <w:tr w:rsidR="007E382A" w:rsidRPr="00A17B5E" w14:paraId="306F4539" w14:textId="77777777" w:rsidTr="00852218">
        <w:trPr>
          <w:jc w:val="center"/>
        </w:trPr>
        <w:tc>
          <w:tcPr>
            <w:tcW w:w="1257" w:type="dxa"/>
            <w:vAlign w:val="center"/>
          </w:tcPr>
          <w:p w14:paraId="2ED50347" w14:textId="6701E35D" w:rsidR="007E382A" w:rsidRPr="00932459" w:rsidRDefault="007E382A" w:rsidP="00852218">
            <w:pPr>
              <w:jc w:val="center"/>
              <w:rPr>
                <w:rFonts w:ascii="Times New Roman" w:hAnsi="Times New Roman" w:cs="Times New Roman"/>
              </w:rPr>
            </w:pPr>
            <w:r w:rsidRPr="00932459">
              <w:rPr>
                <w:rFonts w:ascii="Times New Roman" w:hAnsi="Times New Roman" w:cs="Times New Roman"/>
              </w:rPr>
              <w:t>5.</w:t>
            </w:r>
          </w:p>
        </w:tc>
        <w:tc>
          <w:tcPr>
            <w:tcW w:w="1476" w:type="dxa"/>
            <w:vAlign w:val="center"/>
          </w:tcPr>
          <w:p w14:paraId="59617FD8" w14:textId="37C22A14"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6</w:t>
            </w:r>
          </w:p>
        </w:tc>
        <w:tc>
          <w:tcPr>
            <w:tcW w:w="5313" w:type="dxa"/>
          </w:tcPr>
          <w:p w14:paraId="749DA8A3" w14:textId="0F9ACA68"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Apmierinoša izpratne par zvērināta advokāta profesionālajā darbībā nepieciešamajiem normatīvajiem aktiem, ētikas normām, profesionālās darbības principiem un metodēm, taču konstatējama atsevišķu jautājumu nepietiekami dziļa izpratne</w:t>
            </w:r>
            <w:proofErr w:type="gramStart"/>
            <w:r w:rsidRPr="00932459">
              <w:rPr>
                <w:rFonts w:ascii="Times New Roman" w:hAnsi="Times New Roman" w:cs="Times New Roman"/>
              </w:rPr>
              <w:t xml:space="preserve"> un</w:t>
            </w:r>
            <w:proofErr w:type="gramEnd"/>
            <w:r w:rsidRPr="00932459">
              <w:rPr>
                <w:rFonts w:ascii="Times New Roman" w:hAnsi="Times New Roman" w:cs="Times New Roman"/>
              </w:rPr>
              <w:t xml:space="preserve"> nespēja iegūtās zināšanas izmantot atsevi</w:t>
            </w:r>
            <w:r w:rsidR="00C7490E">
              <w:rPr>
                <w:rFonts w:ascii="Times New Roman" w:hAnsi="Times New Roman" w:cs="Times New Roman"/>
              </w:rPr>
              <w:t>šķu problēmjautājumu risināšanā</w:t>
            </w:r>
          </w:p>
        </w:tc>
        <w:tc>
          <w:tcPr>
            <w:tcW w:w="1241" w:type="dxa"/>
            <w:vAlign w:val="center"/>
          </w:tcPr>
          <w:p w14:paraId="33DC107B" w14:textId="7A6068B4"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Gandrīz labi</w:t>
            </w:r>
          </w:p>
        </w:tc>
      </w:tr>
      <w:tr w:rsidR="007E382A" w:rsidRPr="00A17B5E" w14:paraId="3EB5556B" w14:textId="77777777" w:rsidTr="00852218">
        <w:trPr>
          <w:jc w:val="center"/>
        </w:trPr>
        <w:tc>
          <w:tcPr>
            <w:tcW w:w="1257" w:type="dxa"/>
            <w:vAlign w:val="center"/>
          </w:tcPr>
          <w:p w14:paraId="34D73AD8" w14:textId="18DD181B" w:rsidR="007E382A" w:rsidRPr="00932459" w:rsidRDefault="007E382A" w:rsidP="00852218">
            <w:pPr>
              <w:jc w:val="center"/>
              <w:rPr>
                <w:rFonts w:ascii="Times New Roman" w:hAnsi="Times New Roman" w:cs="Times New Roman"/>
              </w:rPr>
            </w:pPr>
            <w:r w:rsidRPr="00932459">
              <w:rPr>
                <w:rFonts w:ascii="Times New Roman" w:hAnsi="Times New Roman" w:cs="Times New Roman"/>
              </w:rPr>
              <w:t>6.</w:t>
            </w:r>
          </w:p>
        </w:tc>
        <w:tc>
          <w:tcPr>
            <w:tcW w:w="1476" w:type="dxa"/>
            <w:vAlign w:val="center"/>
          </w:tcPr>
          <w:p w14:paraId="198A955C" w14:textId="7ECE212B"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5</w:t>
            </w:r>
          </w:p>
        </w:tc>
        <w:tc>
          <w:tcPr>
            <w:tcW w:w="5313" w:type="dxa"/>
          </w:tcPr>
          <w:p w14:paraId="4F4D62BA" w14:textId="688F8A19"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Kopumā apmierinoša izpratne par zvērināta advokāta profesionālajā darbībā nepieciešamajiem normatīvajiem aktiem, ētikas normām, profesionālās darbības principiem un metodēm, taču konstatējami būtiski trūkumi spējā iz</w:t>
            </w:r>
            <w:r w:rsidR="00C7490E">
              <w:rPr>
                <w:rFonts w:ascii="Times New Roman" w:hAnsi="Times New Roman" w:cs="Times New Roman"/>
              </w:rPr>
              <w:t>mantot iegūtās zināšanas praksē</w:t>
            </w:r>
          </w:p>
        </w:tc>
        <w:tc>
          <w:tcPr>
            <w:tcW w:w="1241" w:type="dxa"/>
            <w:vAlign w:val="center"/>
          </w:tcPr>
          <w:p w14:paraId="37A1970E" w14:textId="5F9DB647"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Viduvēji</w:t>
            </w:r>
          </w:p>
        </w:tc>
      </w:tr>
      <w:tr w:rsidR="007E382A" w:rsidRPr="00A17B5E" w14:paraId="3F2E20F5" w14:textId="77777777" w:rsidTr="00852218">
        <w:trPr>
          <w:jc w:val="center"/>
        </w:trPr>
        <w:tc>
          <w:tcPr>
            <w:tcW w:w="1257" w:type="dxa"/>
            <w:vAlign w:val="center"/>
          </w:tcPr>
          <w:p w14:paraId="574BC566" w14:textId="076676BD" w:rsidR="007E382A" w:rsidRPr="00932459" w:rsidRDefault="007E382A" w:rsidP="00852218">
            <w:pPr>
              <w:jc w:val="center"/>
              <w:rPr>
                <w:rFonts w:ascii="Times New Roman" w:hAnsi="Times New Roman" w:cs="Times New Roman"/>
              </w:rPr>
            </w:pPr>
            <w:r w:rsidRPr="00932459">
              <w:rPr>
                <w:rFonts w:ascii="Times New Roman" w:hAnsi="Times New Roman" w:cs="Times New Roman"/>
              </w:rPr>
              <w:t>7.</w:t>
            </w:r>
          </w:p>
        </w:tc>
        <w:tc>
          <w:tcPr>
            <w:tcW w:w="1476" w:type="dxa"/>
            <w:vAlign w:val="center"/>
          </w:tcPr>
          <w:p w14:paraId="6E33CDA0" w14:textId="3FF93AA6"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4</w:t>
            </w:r>
          </w:p>
        </w:tc>
        <w:tc>
          <w:tcPr>
            <w:tcW w:w="5313" w:type="dxa"/>
          </w:tcPr>
          <w:p w14:paraId="0A903141" w14:textId="72143699"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Apgūtas virspusīgas zināšanas par zvērināta advokāta profesionālajā darbībā nepieciešamajiem normatīvajiem aktiem, ētikas normām, profesionālās darbības principiem un metodēm, taču nespēj iegūtā</w:t>
            </w:r>
            <w:r w:rsidR="00C7490E">
              <w:rPr>
                <w:rFonts w:ascii="Times New Roman" w:hAnsi="Times New Roman" w:cs="Times New Roman"/>
              </w:rPr>
              <w:t>s zināšanas un prasmes izmantot</w:t>
            </w:r>
          </w:p>
        </w:tc>
        <w:tc>
          <w:tcPr>
            <w:tcW w:w="1241" w:type="dxa"/>
            <w:vAlign w:val="center"/>
          </w:tcPr>
          <w:p w14:paraId="480D8F7D" w14:textId="4066A96B"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Gandrīz viduvēji</w:t>
            </w:r>
          </w:p>
        </w:tc>
      </w:tr>
      <w:tr w:rsidR="007E382A" w:rsidRPr="00A17B5E" w14:paraId="42362069" w14:textId="77777777" w:rsidTr="00852218">
        <w:trPr>
          <w:jc w:val="center"/>
        </w:trPr>
        <w:tc>
          <w:tcPr>
            <w:tcW w:w="1257" w:type="dxa"/>
            <w:vAlign w:val="center"/>
          </w:tcPr>
          <w:p w14:paraId="19E8ECC4" w14:textId="2BA85C72" w:rsidR="007E382A" w:rsidRPr="00932459" w:rsidRDefault="007E382A" w:rsidP="00852218">
            <w:pPr>
              <w:jc w:val="center"/>
              <w:rPr>
                <w:rFonts w:ascii="Times New Roman" w:hAnsi="Times New Roman" w:cs="Times New Roman"/>
              </w:rPr>
            </w:pPr>
            <w:r w:rsidRPr="00932459">
              <w:rPr>
                <w:rFonts w:ascii="Times New Roman" w:hAnsi="Times New Roman" w:cs="Times New Roman"/>
              </w:rPr>
              <w:t>8.</w:t>
            </w:r>
          </w:p>
        </w:tc>
        <w:tc>
          <w:tcPr>
            <w:tcW w:w="1476" w:type="dxa"/>
            <w:vAlign w:val="center"/>
          </w:tcPr>
          <w:p w14:paraId="2A4D8A6C" w14:textId="10E0C4C1"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3</w:t>
            </w:r>
          </w:p>
        </w:tc>
        <w:tc>
          <w:tcPr>
            <w:tcW w:w="5313" w:type="dxa"/>
          </w:tcPr>
          <w:p w14:paraId="17F30C6A" w14:textId="10DDF554"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Virspusīgas zināšanas par biežāk lietotajiem zvērināta advokāta profesionālajā darbībā nepieciešamajiem normatīvajiem aktiem, ētikas normām, profesionālās darbības principiem un metodēm, taču nav</w:t>
            </w:r>
            <w:r w:rsidR="00C7490E">
              <w:rPr>
                <w:rFonts w:ascii="Times New Roman" w:hAnsi="Times New Roman" w:cs="Times New Roman"/>
              </w:rPr>
              <w:t xml:space="preserve"> prasmes tās praktiski izmantot</w:t>
            </w:r>
          </w:p>
        </w:tc>
        <w:tc>
          <w:tcPr>
            <w:tcW w:w="1241" w:type="dxa"/>
            <w:vAlign w:val="center"/>
          </w:tcPr>
          <w:p w14:paraId="6CDA25ED" w14:textId="3D7E4FBA"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Vāji</w:t>
            </w:r>
          </w:p>
        </w:tc>
      </w:tr>
      <w:tr w:rsidR="007E382A" w:rsidRPr="00A17B5E" w14:paraId="630E80F8" w14:textId="77777777" w:rsidTr="00852218">
        <w:trPr>
          <w:jc w:val="center"/>
        </w:trPr>
        <w:tc>
          <w:tcPr>
            <w:tcW w:w="1257" w:type="dxa"/>
            <w:vAlign w:val="center"/>
          </w:tcPr>
          <w:p w14:paraId="5D49EF7C" w14:textId="57642812" w:rsidR="007E382A" w:rsidRPr="00932459" w:rsidRDefault="007E382A" w:rsidP="00852218">
            <w:pPr>
              <w:jc w:val="center"/>
              <w:rPr>
                <w:rFonts w:ascii="Times New Roman" w:hAnsi="Times New Roman" w:cs="Times New Roman"/>
              </w:rPr>
            </w:pPr>
            <w:r w:rsidRPr="00932459">
              <w:rPr>
                <w:rFonts w:ascii="Times New Roman" w:hAnsi="Times New Roman" w:cs="Times New Roman"/>
              </w:rPr>
              <w:lastRenderedPageBreak/>
              <w:t>9.</w:t>
            </w:r>
          </w:p>
        </w:tc>
        <w:tc>
          <w:tcPr>
            <w:tcW w:w="1476" w:type="dxa"/>
            <w:vAlign w:val="center"/>
          </w:tcPr>
          <w:p w14:paraId="2E25BB8D" w14:textId="17CFEE14"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2</w:t>
            </w:r>
          </w:p>
        </w:tc>
        <w:tc>
          <w:tcPr>
            <w:tcW w:w="5313" w:type="dxa"/>
          </w:tcPr>
          <w:p w14:paraId="669F287B" w14:textId="1CCBD386"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Ļoti vājas zināšanas par biežāk lietotajiem zvērināta advokāta profesionālajā darbībā nepieciešamajiem normatīvajiem aktiem, ētikas normām, profesionālās darbības principiem un metodēm, nav</w:t>
            </w:r>
            <w:r w:rsidR="00C7490E">
              <w:rPr>
                <w:rFonts w:ascii="Times New Roman" w:hAnsi="Times New Roman" w:cs="Times New Roman"/>
              </w:rPr>
              <w:t xml:space="preserve"> prasmes tās izmantot praktiski</w:t>
            </w:r>
          </w:p>
        </w:tc>
        <w:tc>
          <w:tcPr>
            <w:tcW w:w="1241" w:type="dxa"/>
            <w:vAlign w:val="center"/>
          </w:tcPr>
          <w:p w14:paraId="4E168616" w14:textId="31C574F4"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Ļoti vāji</w:t>
            </w:r>
          </w:p>
        </w:tc>
      </w:tr>
      <w:tr w:rsidR="007E382A" w:rsidRPr="00A17B5E" w14:paraId="7EE074B4" w14:textId="77777777" w:rsidTr="00852218">
        <w:trPr>
          <w:jc w:val="center"/>
        </w:trPr>
        <w:tc>
          <w:tcPr>
            <w:tcW w:w="1257" w:type="dxa"/>
            <w:vAlign w:val="center"/>
          </w:tcPr>
          <w:p w14:paraId="0E0579F6" w14:textId="4A891989" w:rsidR="007E382A" w:rsidRPr="00932459" w:rsidRDefault="007E382A" w:rsidP="00852218">
            <w:pPr>
              <w:jc w:val="center"/>
              <w:rPr>
                <w:rFonts w:ascii="Times New Roman" w:hAnsi="Times New Roman" w:cs="Times New Roman"/>
              </w:rPr>
            </w:pPr>
            <w:r w:rsidRPr="00932459">
              <w:rPr>
                <w:rFonts w:ascii="Times New Roman" w:hAnsi="Times New Roman" w:cs="Times New Roman"/>
              </w:rPr>
              <w:t>10.</w:t>
            </w:r>
          </w:p>
        </w:tc>
        <w:tc>
          <w:tcPr>
            <w:tcW w:w="1476" w:type="dxa"/>
            <w:vAlign w:val="center"/>
          </w:tcPr>
          <w:p w14:paraId="1CE53EA9" w14:textId="0AA599AF"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1</w:t>
            </w:r>
          </w:p>
        </w:tc>
        <w:tc>
          <w:tcPr>
            <w:tcW w:w="5313" w:type="dxa"/>
          </w:tcPr>
          <w:p w14:paraId="09302DE0" w14:textId="5977EC50" w:rsidR="007E382A" w:rsidRPr="00932459" w:rsidRDefault="007E382A" w:rsidP="00B3417A">
            <w:pPr>
              <w:jc w:val="both"/>
              <w:rPr>
                <w:rFonts w:ascii="Times New Roman" w:hAnsi="Times New Roman" w:cs="Times New Roman"/>
                <w:b/>
                <w:bCs/>
                <w:color w:val="000000" w:themeColor="text1"/>
              </w:rPr>
            </w:pPr>
            <w:r w:rsidRPr="00932459">
              <w:rPr>
                <w:rFonts w:ascii="Times New Roman" w:hAnsi="Times New Roman" w:cs="Times New Roman"/>
              </w:rPr>
              <w:t>Nav izpratnes par biežāk lietotajiem zvērināta advokāta profesionālajā darbībā nepieciešamajiem normatīvajiem aktiem, ētikas normām, profesionālās darbības principiem un metodēm. Nav zvērināta advokāta profesionālajā darbībā n</w:t>
            </w:r>
            <w:r w:rsidR="00C7490E">
              <w:rPr>
                <w:rFonts w:ascii="Times New Roman" w:hAnsi="Times New Roman" w:cs="Times New Roman"/>
              </w:rPr>
              <w:t>epieciešamo zināšanu un prasmju</w:t>
            </w:r>
          </w:p>
        </w:tc>
        <w:tc>
          <w:tcPr>
            <w:tcW w:w="1241" w:type="dxa"/>
            <w:vAlign w:val="center"/>
          </w:tcPr>
          <w:p w14:paraId="3F2B4F4D" w14:textId="05D87BF7" w:rsidR="007E382A" w:rsidRPr="00932459" w:rsidRDefault="007E382A" w:rsidP="00B10B1E">
            <w:pPr>
              <w:jc w:val="center"/>
              <w:rPr>
                <w:rFonts w:ascii="Times New Roman" w:hAnsi="Times New Roman" w:cs="Times New Roman"/>
                <w:b/>
                <w:bCs/>
                <w:color w:val="000000" w:themeColor="text1"/>
              </w:rPr>
            </w:pPr>
            <w:r w:rsidRPr="00932459">
              <w:rPr>
                <w:rFonts w:ascii="Times New Roman" w:hAnsi="Times New Roman" w:cs="Times New Roman"/>
              </w:rPr>
              <w:t>Neapmie</w:t>
            </w:r>
            <w:r w:rsidR="004B723F">
              <w:rPr>
                <w:rFonts w:ascii="Times New Roman" w:hAnsi="Times New Roman" w:cs="Times New Roman"/>
              </w:rPr>
              <w:softHyphen/>
            </w:r>
            <w:r w:rsidRPr="00932459">
              <w:rPr>
                <w:rFonts w:ascii="Times New Roman" w:hAnsi="Times New Roman" w:cs="Times New Roman"/>
              </w:rPr>
              <w:t>rinoši</w:t>
            </w:r>
          </w:p>
        </w:tc>
      </w:tr>
    </w:tbl>
    <w:p w14:paraId="6C5587EA" w14:textId="77777777" w:rsidR="001350EF" w:rsidRPr="00C7490E" w:rsidRDefault="001350EF">
      <w:pPr>
        <w:jc w:val="center"/>
        <w:rPr>
          <w:bCs/>
          <w:color w:val="000000" w:themeColor="text1"/>
          <w:sz w:val="28"/>
          <w:szCs w:val="28"/>
        </w:rPr>
      </w:pPr>
    </w:p>
    <w:p w14:paraId="5E71717D" w14:textId="77777777" w:rsidR="00E5564A" w:rsidRDefault="00463B74">
      <w:pPr>
        <w:jc w:val="right"/>
        <w:rPr>
          <w:color w:val="000000" w:themeColor="text1"/>
          <w:sz w:val="28"/>
          <w:szCs w:val="28"/>
        </w:rPr>
      </w:pPr>
      <w:bookmarkStart w:id="3" w:name="piel2"/>
      <w:bookmarkEnd w:id="3"/>
      <w:r w:rsidRPr="00A17B5E">
        <w:rPr>
          <w:color w:val="000000" w:themeColor="text1"/>
          <w:sz w:val="28"/>
          <w:szCs w:val="28"/>
        </w:rPr>
        <w:t>2.</w:t>
      </w:r>
      <w:r w:rsidR="004813E0" w:rsidRPr="00A17B5E">
        <w:rPr>
          <w:color w:val="000000" w:themeColor="text1"/>
          <w:sz w:val="28"/>
          <w:szCs w:val="28"/>
        </w:rPr>
        <w:t> </w:t>
      </w:r>
      <w:r w:rsidRPr="00A17B5E">
        <w:rPr>
          <w:color w:val="000000" w:themeColor="text1"/>
          <w:sz w:val="28"/>
          <w:szCs w:val="28"/>
        </w:rPr>
        <w:t>pielikums</w:t>
      </w:r>
      <w:r w:rsidRPr="00A17B5E">
        <w:rPr>
          <w:color w:val="000000" w:themeColor="text1"/>
          <w:sz w:val="28"/>
          <w:szCs w:val="28"/>
        </w:rPr>
        <w:br/>
        <w:t>Ministru kabineta</w:t>
      </w:r>
      <w:r w:rsidRPr="00A17B5E">
        <w:rPr>
          <w:color w:val="000000" w:themeColor="text1"/>
          <w:sz w:val="28"/>
          <w:szCs w:val="28"/>
        </w:rPr>
        <w:br/>
        <w:t xml:space="preserve">2009. gada 10. marta </w:t>
      </w:r>
    </w:p>
    <w:p w14:paraId="077BAA36" w14:textId="411BA745" w:rsidR="00463B74" w:rsidRPr="00A17B5E" w:rsidRDefault="00463B74">
      <w:pPr>
        <w:jc w:val="right"/>
        <w:rPr>
          <w:color w:val="000000" w:themeColor="text1"/>
          <w:sz w:val="28"/>
          <w:szCs w:val="28"/>
        </w:rPr>
      </w:pPr>
      <w:r w:rsidRPr="00A17B5E">
        <w:rPr>
          <w:color w:val="000000" w:themeColor="text1"/>
          <w:sz w:val="28"/>
          <w:szCs w:val="28"/>
        </w:rPr>
        <w:t>noteikumiem Nr.</w:t>
      </w:r>
      <w:r w:rsidR="00556542" w:rsidRPr="00A17B5E">
        <w:rPr>
          <w:color w:val="000000" w:themeColor="text1"/>
          <w:sz w:val="28"/>
          <w:szCs w:val="28"/>
        </w:rPr>
        <w:t> </w:t>
      </w:r>
      <w:r w:rsidRPr="00A17B5E">
        <w:rPr>
          <w:color w:val="000000" w:themeColor="text1"/>
          <w:sz w:val="28"/>
          <w:szCs w:val="28"/>
        </w:rPr>
        <w:t>227</w:t>
      </w:r>
    </w:p>
    <w:p w14:paraId="2B9E237A" w14:textId="77777777" w:rsidR="00644849" w:rsidRPr="00A17B5E" w:rsidRDefault="00644849">
      <w:pPr>
        <w:jc w:val="right"/>
        <w:rPr>
          <w:color w:val="000000" w:themeColor="text1"/>
          <w:sz w:val="28"/>
          <w:szCs w:val="28"/>
        </w:rPr>
      </w:pPr>
    </w:p>
    <w:p w14:paraId="08F6336E" w14:textId="77777777" w:rsidR="00B204FE" w:rsidRPr="00A17B5E" w:rsidRDefault="00B204FE">
      <w:pPr>
        <w:pStyle w:val="naisc"/>
        <w:spacing w:before="0" w:beforeAutospacing="0" w:after="0" w:afterAutospacing="0"/>
        <w:jc w:val="center"/>
        <w:rPr>
          <w:b/>
          <w:bCs/>
          <w:sz w:val="28"/>
          <w:szCs w:val="28"/>
          <w:lang w:val="lv-LV"/>
        </w:rPr>
      </w:pPr>
      <w:r w:rsidRPr="00A17B5E">
        <w:rPr>
          <w:b/>
          <w:bCs/>
          <w:sz w:val="28"/>
          <w:szCs w:val="28"/>
          <w:lang w:val="lv-LV"/>
        </w:rPr>
        <w:t>Zvērināta advokāta eksāmena rakstiskās daļas vērtējuma lapa</w:t>
      </w:r>
    </w:p>
    <w:p w14:paraId="2C6FABC4" w14:textId="77777777" w:rsidR="00E5564A" w:rsidRPr="00A17B5E" w:rsidRDefault="00E5564A">
      <w:pPr>
        <w:pStyle w:val="naisc"/>
        <w:spacing w:before="0" w:beforeAutospacing="0" w:after="0" w:afterAutospacing="0"/>
        <w:jc w:val="center"/>
        <w:rPr>
          <w:sz w:val="28"/>
          <w:szCs w:val="28"/>
          <w:lang w:val="lv-LV"/>
        </w:rPr>
      </w:pPr>
    </w:p>
    <w:p w14:paraId="0F851864" w14:textId="77777777" w:rsidR="00C7490E" w:rsidRPr="00932459" w:rsidRDefault="00C7490E" w:rsidP="00C7490E">
      <w:pPr>
        <w:pStyle w:val="naisc"/>
        <w:tabs>
          <w:tab w:val="left" w:pos="5670"/>
        </w:tabs>
        <w:spacing w:before="0" w:beforeAutospacing="0" w:after="0" w:afterAutospacing="0"/>
        <w:jc w:val="both"/>
        <w:rPr>
          <w:lang w:val="lv-LV"/>
        </w:rPr>
      </w:pPr>
      <w:r w:rsidRPr="00932459">
        <w:rPr>
          <w:lang w:val="lv-LV"/>
        </w:rPr>
        <w:t>_______________________________</w:t>
      </w:r>
      <w:r w:rsidRPr="00932459">
        <w:rPr>
          <w:lang w:val="lv-LV"/>
        </w:rPr>
        <w:tab/>
      </w:r>
      <w:r w:rsidRPr="00932459">
        <w:rPr>
          <w:lang w:val="lv-LV"/>
        </w:rPr>
        <w:tab/>
        <w:t>___________________________</w:t>
      </w:r>
    </w:p>
    <w:p w14:paraId="00055B98" w14:textId="77777777" w:rsidR="00C7490E" w:rsidRPr="00932459" w:rsidRDefault="00C7490E" w:rsidP="00C7490E">
      <w:pPr>
        <w:pStyle w:val="naisc"/>
        <w:tabs>
          <w:tab w:val="left" w:pos="5670"/>
        </w:tabs>
        <w:spacing w:before="0" w:beforeAutospacing="0" w:after="0" w:afterAutospacing="0"/>
        <w:ind w:left="709"/>
        <w:jc w:val="both"/>
        <w:rPr>
          <w:sz w:val="20"/>
          <w:szCs w:val="20"/>
          <w:lang w:val="lv-LV"/>
        </w:rPr>
      </w:pPr>
      <w:r>
        <w:rPr>
          <w:sz w:val="20"/>
          <w:szCs w:val="20"/>
          <w:lang w:val="lv-LV"/>
        </w:rPr>
        <w:t xml:space="preserve"> (eksāmena norises vieta)</w:t>
      </w:r>
      <w:r>
        <w:rPr>
          <w:sz w:val="20"/>
          <w:szCs w:val="20"/>
          <w:lang w:val="lv-LV"/>
        </w:rPr>
        <w:tab/>
      </w:r>
      <w:r>
        <w:rPr>
          <w:sz w:val="20"/>
          <w:szCs w:val="20"/>
          <w:lang w:val="lv-LV"/>
        </w:rPr>
        <w:tab/>
      </w:r>
      <w:r>
        <w:rPr>
          <w:sz w:val="20"/>
          <w:szCs w:val="20"/>
          <w:lang w:val="lv-LV"/>
        </w:rPr>
        <w:tab/>
      </w:r>
      <w:r w:rsidRPr="00932459">
        <w:rPr>
          <w:sz w:val="20"/>
          <w:szCs w:val="20"/>
          <w:lang w:val="lv-LV"/>
        </w:rPr>
        <w:t>(datums un laiks)</w:t>
      </w:r>
    </w:p>
    <w:p w14:paraId="672646B2" w14:textId="77777777" w:rsidR="004813E0" w:rsidRPr="00932459" w:rsidRDefault="004813E0">
      <w:pPr>
        <w:pStyle w:val="naisc"/>
        <w:spacing w:before="0" w:beforeAutospacing="0" w:after="0" w:afterAutospacing="0"/>
        <w:jc w:val="center"/>
        <w:rPr>
          <w:lang w:val="lv-LV"/>
        </w:rPr>
      </w:pPr>
    </w:p>
    <w:p w14:paraId="42730A15" w14:textId="42E0A1C0" w:rsidR="004813E0" w:rsidRPr="00932459" w:rsidRDefault="004813E0" w:rsidP="00B3417A">
      <w:pPr>
        <w:pStyle w:val="naisc"/>
        <w:spacing w:before="0" w:beforeAutospacing="0" w:after="0" w:afterAutospacing="0"/>
        <w:jc w:val="both"/>
        <w:rPr>
          <w:lang w:val="lv-LV"/>
        </w:rPr>
      </w:pPr>
      <w:r w:rsidRPr="00932459">
        <w:rPr>
          <w:lang w:val="lv-LV"/>
        </w:rPr>
        <w:t>Vērtētājs __________________________________________________</w:t>
      </w:r>
    </w:p>
    <w:p w14:paraId="75282719" w14:textId="11527DA0" w:rsidR="004813E0" w:rsidRPr="00C7490E" w:rsidRDefault="004813E0" w:rsidP="00B3417A">
      <w:pPr>
        <w:pStyle w:val="naisc"/>
        <w:spacing w:before="0" w:beforeAutospacing="0" w:after="0" w:afterAutospacing="0"/>
        <w:jc w:val="both"/>
        <w:rPr>
          <w:sz w:val="20"/>
          <w:szCs w:val="20"/>
          <w:lang w:val="lv-LV"/>
        </w:rPr>
      </w:pPr>
      <w:r w:rsidRPr="00932459">
        <w:rPr>
          <w:lang w:val="lv-LV"/>
        </w:rPr>
        <w:tab/>
      </w:r>
      <w:r w:rsidRPr="00932459">
        <w:rPr>
          <w:lang w:val="lv-LV"/>
        </w:rPr>
        <w:tab/>
      </w:r>
      <w:r w:rsidRPr="00932459">
        <w:rPr>
          <w:lang w:val="lv-LV"/>
        </w:rPr>
        <w:tab/>
      </w:r>
      <w:r w:rsidR="00B70FF1" w:rsidRPr="00932459">
        <w:rPr>
          <w:lang w:val="lv-LV"/>
        </w:rPr>
        <w:tab/>
      </w:r>
      <w:r w:rsidRPr="00C7490E">
        <w:rPr>
          <w:sz w:val="20"/>
          <w:szCs w:val="20"/>
          <w:lang w:val="lv-LV"/>
        </w:rPr>
        <w:t>(komisijas locekļa vārds, uzvārds)</w:t>
      </w:r>
    </w:p>
    <w:p w14:paraId="5256A54A" w14:textId="77777777" w:rsidR="004813E0" w:rsidRPr="00932459" w:rsidRDefault="004813E0">
      <w:pPr>
        <w:pStyle w:val="naisc"/>
        <w:spacing w:before="0" w:beforeAutospacing="0" w:after="0" w:afterAutospacing="0"/>
        <w:jc w:val="center"/>
        <w:rPr>
          <w:lang w:val="lv-LV"/>
        </w:rPr>
      </w:pPr>
    </w:p>
    <w:p w14:paraId="734541F4" w14:textId="77777777" w:rsidR="00B204FE" w:rsidRPr="00932459" w:rsidRDefault="00B204FE"/>
    <w:tbl>
      <w:tblPr>
        <w:tblStyle w:val="TableGrid"/>
        <w:tblW w:w="0" w:type="auto"/>
        <w:tblInd w:w="108" w:type="dxa"/>
        <w:tblLook w:val="04A0" w:firstRow="1" w:lastRow="0" w:firstColumn="1" w:lastColumn="0" w:noHBand="0" w:noVBand="1"/>
      </w:tblPr>
      <w:tblGrid>
        <w:gridCol w:w="993"/>
        <w:gridCol w:w="2976"/>
        <w:gridCol w:w="1520"/>
        <w:gridCol w:w="1848"/>
        <w:gridCol w:w="1842"/>
      </w:tblGrid>
      <w:tr w:rsidR="004813E0" w:rsidRPr="00932459" w14:paraId="42503170" w14:textId="77777777" w:rsidTr="00C7490E">
        <w:tc>
          <w:tcPr>
            <w:tcW w:w="993" w:type="dxa"/>
          </w:tcPr>
          <w:p w14:paraId="505608A1" w14:textId="77777777" w:rsidR="00932459" w:rsidRDefault="004813E0" w:rsidP="00B3417A">
            <w:pPr>
              <w:jc w:val="center"/>
              <w:rPr>
                <w:rFonts w:ascii="Times New Roman" w:hAnsi="Times New Roman" w:cs="Times New Roman"/>
              </w:rPr>
            </w:pPr>
            <w:r w:rsidRPr="00932459">
              <w:rPr>
                <w:rFonts w:ascii="Times New Roman" w:hAnsi="Times New Roman" w:cs="Times New Roman"/>
              </w:rPr>
              <w:t>Nr</w:t>
            </w:r>
            <w:r w:rsidR="00954313" w:rsidRPr="00932459">
              <w:rPr>
                <w:rFonts w:ascii="Times New Roman" w:hAnsi="Times New Roman" w:cs="Times New Roman"/>
              </w:rPr>
              <w:t xml:space="preserve">. </w:t>
            </w:r>
          </w:p>
          <w:p w14:paraId="6BF5E0E1" w14:textId="2AA727B3" w:rsidR="004813E0" w:rsidRPr="00932459" w:rsidRDefault="00954313" w:rsidP="00C7490E">
            <w:pPr>
              <w:jc w:val="center"/>
              <w:rPr>
                <w:rFonts w:ascii="Times New Roman" w:hAnsi="Times New Roman" w:cs="Times New Roman"/>
              </w:rPr>
            </w:pPr>
            <w:r w:rsidRPr="00932459">
              <w:rPr>
                <w:rFonts w:ascii="Times New Roman" w:hAnsi="Times New Roman" w:cs="Times New Roman"/>
              </w:rPr>
              <w:t>p.</w:t>
            </w:r>
            <w:r w:rsidR="00C7490E">
              <w:rPr>
                <w:rFonts w:ascii="Times New Roman" w:hAnsi="Times New Roman" w:cs="Times New Roman"/>
              </w:rPr>
              <w:t> </w:t>
            </w:r>
            <w:r w:rsidRPr="00932459">
              <w:rPr>
                <w:rFonts w:ascii="Times New Roman" w:hAnsi="Times New Roman" w:cs="Times New Roman"/>
              </w:rPr>
              <w:t>k</w:t>
            </w:r>
            <w:r w:rsidR="004813E0" w:rsidRPr="00932459">
              <w:rPr>
                <w:rFonts w:ascii="Times New Roman" w:hAnsi="Times New Roman" w:cs="Times New Roman"/>
              </w:rPr>
              <w:t>.</w:t>
            </w:r>
          </w:p>
        </w:tc>
        <w:tc>
          <w:tcPr>
            <w:tcW w:w="2976" w:type="dxa"/>
          </w:tcPr>
          <w:p w14:paraId="31C9FF58" w14:textId="77777777" w:rsidR="00C7490E" w:rsidRDefault="004813E0" w:rsidP="00C7490E">
            <w:pPr>
              <w:jc w:val="center"/>
              <w:rPr>
                <w:rFonts w:ascii="Times New Roman" w:hAnsi="Times New Roman" w:cs="Times New Roman"/>
              </w:rPr>
            </w:pPr>
            <w:r w:rsidRPr="00932459">
              <w:rPr>
                <w:rFonts w:ascii="Times New Roman" w:hAnsi="Times New Roman" w:cs="Times New Roman"/>
              </w:rPr>
              <w:t xml:space="preserve">Pretendenta </w:t>
            </w:r>
          </w:p>
          <w:p w14:paraId="52C0FA7E" w14:textId="2D55B31A" w:rsidR="004813E0" w:rsidRPr="00932459" w:rsidRDefault="004813E0" w:rsidP="00C7490E">
            <w:pPr>
              <w:jc w:val="center"/>
              <w:rPr>
                <w:rFonts w:ascii="Times New Roman" w:hAnsi="Times New Roman" w:cs="Times New Roman"/>
              </w:rPr>
            </w:pPr>
            <w:r w:rsidRPr="00932459">
              <w:rPr>
                <w:rFonts w:ascii="Times New Roman" w:hAnsi="Times New Roman" w:cs="Times New Roman"/>
              </w:rPr>
              <w:t>vārds,</w:t>
            </w:r>
            <w:r w:rsidR="00C7490E" w:rsidRPr="00932459">
              <w:rPr>
                <w:rFonts w:ascii="Times New Roman" w:hAnsi="Times New Roman" w:cs="Times New Roman"/>
              </w:rPr>
              <w:t xml:space="preserve"> </w:t>
            </w:r>
            <w:r w:rsidRPr="00932459">
              <w:rPr>
                <w:rFonts w:ascii="Times New Roman" w:hAnsi="Times New Roman" w:cs="Times New Roman"/>
              </w:rPr>
              <w:t>uzvārds</w:t>
            </w:r>
          </w:p>
        </w:tc>
        <w:tc>
          <w:tcPr>
            <w:tcW w:w="1520" w:type="dxa"/>
          </w:tcPr>
          <w:p w14:paraId="43C463D2" w14:textId="4EE19DED" w:rsidR="004813E0" w:rsidRPr="00932459" w:rsidRDefault="004813E0" w:rsidP="00B3417A">
            <w:pPr>
              <w:jc w:val="center"/>
              <w:rPr>
                <w:rFonts w:ascii="Times New Roman" w:hAnsi="Times New Roman" w:cs="Times New Roman"/>
              </w:rPr>
            </w:pPr>
            <w:r w:rsidRPr="00932459">
              <w:rPr>
                <w:rFonts w:ascii="Times New Roman" w:hAnsi="Times New Roman" w:cs="Times New Roman"/>
              </w:rPr>
              <w:t>Biļetes</w:t>
            </w:r>
          </w:p>
          <w:p w14:paraId="50569D0C" w14:textId="603641C9" w:rsidR="004813E0" w:rsidRPr="00932459" w:rsidRDefault="004813E0" w:rsidP="00B3417A">
            <w:pPr>
              <w:jc w:val="center"/>
              <w:rPr>
                <w:rFonts w:ascii="Times New Roman" w:hAnsi="Times New Roman" w:cs="Times New Roman"/>
              </w:rPr>
            </w:pPr>
            <w:r w:rsidRPr="00932459">
              <w:rPr>
                <w:rFonts w:ascii="Times New Roman" w:hAnsi="Times New Roman" w:cs="Times New Roman"/>
              </w:rPr>
              <w:t>numurs</w:t>
            </w:r>
          </w:p>
        </w:tc>
        <w:tc>
          <w:tcPr>
            <w:tcW w:w="1848" w:type="dxa"/>
          </w:tcPr>
          <w:p w14:paraId="471FD77A" w14:textId="77777777" w:rsidR="004813E0" w:rsidRPr="00932459" w:rsidRDefault="004813E0" w:rsidP="00B3417A">
            <w:pPr>
              <w:jc w:val="center"/>
              <w:rPr>
                <w:rFonts w:ascii="Times New Roman" w:hAnsi="Times New Roman" w:cs="Times New Roman"/>
              </w:rPr>
            </w:pPr>
            <w:r w:rsidRPr="00932459">
              <w:rPr>
                <w:rFonts w:ascii="Times New Roman" w:hAnsi="Times New Roman" w:cs="Times New Roman"/>
              </w:rPr>
              <w:t>Vērtējums</w:t>
            </w:r>
          </w:p>
          <w:p w14:paraId="25D3B711" w14:textId="4BEC96CE" w:rsidR="004813E0" w:rsidRPr="00932459" w:rsidRDefault="004813E0" w:rsidP="00C7490E">
            <w:pPr>
              <w:jc w:val="center"/>
              <w:rPr>
                <w:rFonts w:ascii="Times New Roman" w:hAnsi="Times New Roman" w:cs="Times New Roman"/>
              </w:rPr>
            </w:pPr>
            <w:r w:rsidRPr="00932459">
              <w:rPr>
                <w:rFonts w:ascii="Times New Roman" w:hAnsi="Times New Roman" w:cs="Times New Roman"/>
              </w:rPr>
              <w:t>(1</w:t>
            </w:r>
            <w:r w:rsidR="00C7490E">
              <w:rPr>
                <w:rFonts w:ascii="Times New Roman" w:hAnsi="Times New Roman" w:cs="Times New Roman"/>
              </w:rPr>
              <w:t>–</w:t>
            </w:r>
            <w:r w:rsidRPr="00932459">
              <w:rPr>
                <w:rFonts w:ascii="Times New Roman" w:hAnsi="Times New Roman" w:cs="Times New Roman"/>
              </w:rPr>
              <w:t>10)</w:t>
            </w:r>
          </w:p>
        </w:tc>
        <w:tc>
          <w:tcPr>
            <w:tcW w:w="1842" w:type="dxa"/>
          </w:tcPr>
          <w:p w14:paraId="4622DB9F" w14:textId="1C7529A7" w:rsidR="004813E0" w:rsidRPr="00932459" w:rsidRDefault="004813E0" w:rsidP="00B3417A">
            <w:pPr>
              <w:jc w:val="center"/>
              <w:rPr>
                <w:rFonts w:ascii="Times New Roman" w:hAnsi="Times New Roman" w:cs="Times New Roman"/>
              </w:rPr>
            </w:pPr>
            <w:r w:rsidRPr="00932459">
              <w:rPr>
                <w:rFonts w:ascii="Times New Roman" w:hAnsi="Times New Roman" w:cs="Times New Roman"/>
              </w:rPr>
              <w:t>Piezīmes</w:t>
            </w:r>
          </w:p>
        </w:tc>
      </w:tr>
      <w:tr w:rsidR="004813E0" w:rsidRPr="00932459" w14:paraId="67D43C45" w14:textId="77777777" w:rsidTr="00C7490E">
        <w:tc>
          <w:tcPr>
            <w:tcW w:w="993" w:type="dxa"/>
          </w:tcPr>
          <w:p w14:paraId="198564E4" w14:textId="77777777" w:rsidR="004813E0" w:rsidRPr="00932459" w:rsidRDefault="004813E0" w:rsidP="00B3417A">
            <w:pPr>
              <w:jc w:val="center"/>
              <w:rPr>
                <w:rFonts w:ascii="Times New Roman" w:hAnsi="Times New Roman" w:cs="Times New Roman"/>
              </w:rPr>
            </w:pPr>
          </w:p>
        </w:tc>
        <w:tc>
          <w:tcPr>
            <w:tcW w:w="2976" w:type="dxa"/>
          </w:tcPr>
          <w:p w14:paraId="2D7C3215" w14:textId="77777777" w:rsidR="004813E0" w:rsidRPr="00932459" w:rsidRDefault="004813E0" w:rsidP="00B3417A">
            <w:pPr>
              <w:jc w:val="center"/>
              <w:rPr>
                <w:rFonts w:ascii="Times New Roman" w:hAnsi="Times New Roman" w:cs="Times New Roman"/>
              </w:rPr>
            </w:pPr>
          </w:p>
        </w:tc>
        <w:tc>
          <w:tcPr>
            <w:tcW w:w="1520" w:type="dxa"/>
          </w:tcPr>
          <w:p w14:paraId="109A0C66" w14:textId="77777777" w:rsidR="004813E0" w:rsidRPr="00932459" w:rsidRDefault="004813E0" w:rsidP="00B3417A">
            <w:pPr>
              <w:jc w:val="center"/>
              <w:rPr>
                <w:rFonts w:ascii="Times New Roman" w:hAnsi="Times New Roman" w:cs="Times New Roman"/>
              </w:rPr>
            </w:pPr>
          </w:p>
        </w:tc>
        <w:tc>
          <w:tcPr>
            <w:tcW w:w="1848" w:type="dxa"/>
          </w:tcPr>
          <w:p w14:paraId="00DA6473" w14:textId="77777777" w:rsidR="004813E0" w:rsidRPr="00932459" w:rsidRDefault="004813E0" w:rsidP="00B3417A">
            <w:pPr>
              <w:jc w:val="center"/>
              <w:rPr>
                <w:rFonts w:ascii="Times New Roman" w:hAnsi="Times New Roman" w:cs="Times New Roman"/>
              </w:rPr>
            </w:pPr>
          </w:p>
        </w:tc>
        <w:tc>
          <w:tcPr>
            <w:tcW w:w="1842" w:type="dxa"/>
          </w:tcPr>
          <w:p w14:paraId="554C3684" w14:textId="77777777" w:rsidR="004813E0" w:rsidRPr="00932459" w:rsidRDefault="004813E0" w:rsidP="00B3417A">
            <w:pPr>
              <w:jc w:val="center"/>
              <w:rPr>
                <w:rFonts w:ascii="Times New Roman" w:hAnsi="Times New Roman" w:cs="Times New Roman"/>
              </w:rPr>
            </w:pPr>
          </w:p>
        </w:tc>
      </w:tr>
      <w:tr w:rsidR="004813E0" w:rsidRPr="00932459" w14:paraId="5827E87F" w14:textId="77777777" w:rsidTr="00C7490E">
        <w:tc>
          <w:tcPr>
            <w:tcW w:w="993" w:type="dxa"/>
          </w:tcPr>
          <w:p w14:paraId="541911F6" w14:textId="77777777" w:rsidR="004813E0" w:rsidRPr="00932459" w:rsidRDefault="004813E0" w:rsidP="00B3417A">
            <w:pPr>
              <w:jc w:val="center"/>
              <w:rPr>
                <w:rFonts w:ascii="Times New Roman" w:hAnsi="Times New Roman" w:cs="Times New Roman"/>
              </w:rPr>
            </w:pPr>
          </w:p>
        </w:tc>
        <w:tc>
          <w:tcPr>
            <w:tcW w:w="2976" w:type="dxa"/>
          </w:tcPr>
          <w:p w14:paraId="60D2DD9C" w14:textId="77777777" w:rsidR="004813E0" w:rsidRPr="00932459" w:rsidRDefault="004813E0" w:rsidP="00B3417A">
            <w:pPr>
              <w:jc w:val="center"/>
              <w:rPr>
                <w:rFonts w:ascii="Times New Roman" w:hAnsi="Times New Roman" w:cs="Times New Roman"/>
              </w:rPr>
            </w:pPr>
          </w:p>
        </w:tc>
        <w:tc>
          <w:tcPr>
            <w:tcW w:w="1520" w:type="dxa"/>
          </w:tcPr>
          <w:p w14:paraId="148CA24F" w14:textId="77777777" w:rsidR="004813E0" w:rsidRPr="00932459" w:rsidRDefault="004813E0" w:rsidP="00B3417A">
            <w:pPr>
              <w:jc w:val="center"/>
              <w:rPr>
                <w:rFonts w:ascii="Times New Roman" w:hAnsi="Times New Roman" w:cs="Times New Roman"/>
              </w:rPr>
            </w:pPr>
          </w:p>
        </w:tc>
        <w:tc>
          <w:tcPr>
            <w:tcW w:w="1848" w:type="dxa"/>
          </w:tcPr>
          <w:p w14:paraId="723B751B" w14:textId="77777777" w:rsidR="004813E0" w:rsidRPr="00932459" w:rsidRDefault="004813E0" w:rsidP="00B3417A">
            <w:pPr>
              <w:jc w:val="center"/>
              <w:rPr>
                <w:rFonts w:ascii="Times New Roman" w:hAnsi="Times New Roman" w:cs="Times New Roman"/>
              </w:rPr>
            </w:pPr>
          </w:p>
        </w:tc>
        <w:tc>
          <w:tcPr>
            <w:tcW w:w="1842" w:type="dxa"/>
          </w:tcPr>
          <w:p w14:paraId="6E0886CA" w14:textId="77777777" w:rsidR="004813E0" w:rsidRPr="00932459" w:rsidRDefault="004813E0" w:rsidP="00B3417A">
            <w:pPr>
              <w:jc w:val="center"/>
              <w:rPr>
                <w:rFonts w:ascii="Times New Roman" w:hAnsi="Times New Roman" w:cs="Times New Roman"/>
              </w:rPr>
            </w:pPr>
          </w:p>
        </w:tc>
      </w:tr>
      <w:tr w:rsidR="004813E0" w:rsidRPr="00932459" w14:paraId="613F47D4" w14:textId="77777777" w:rsidTr="00C7490E">
        <w:tc>
          <w:tcPr>
            <w:tcW w:w="993" w:type="dxa"/>
          </w:tcPr>
          <w:p w14:paraId="0E0F2662" w14:textId="77777777" w:rsidR="004813E0" w:rsidRPr="00932459" w:rsidRDefault="004813E0" w:rsidP="00B3417A">
            <w:pPr>
              <w:jc w:val="center"/>
              <w:rPr>
                <w:rFonts w:ascii="Times New Roman" w:hAnsi="Times New Roman" w:cs="Times New Roman"/>
              </w:rPr>
            </w:pPr>
          </w:p>
        </w:tc>
        <w:tc>
          <w:tcPr>
            <w:tcW w:w="2976" w:type="dxa"/>
          </w:tcPr>
          <w:p w14:paraId="764033B2" w14:textId="77777777" w:rsidR="004813E0" w:rsidRPr="00932459" w:rsidRDefault="004813E0" w:rsidP="00B3417A">
            <w:pPr>
              <w:jc w:val="center"/>
              <w:rPr>
                <w:rFonts w:ascii="Times New Roman" w:hAnsi="Times New Roman" w:cs="Times New Roman"/>
              </w:rPr>
            </w:pPr>
          </w:p>
        </w:tc>
        <w:tc>
          <w:tcPr>
            <w:tcW w:w="1520" w:type="dxa"/>
          </w:tcPr>
          <w:p w14:paraId="180C396A" w14:textId="77777777" w:rsidR="004813E0" w:rsidRPr="00932459" w:rsidRDefault="004813E0" w:rsidP="00B3417A">
            <w:pPr>
              <w:jc w:val="center"/>
              <w:rPr>
                <w:rFonts w:ascii="Times New Roman" w:hAnsi="Times New Roman" w:cs="Times New Roman"/>
              </w:rPr>
            </w:pPr>
          </w:p>
        </w:tc>
        <w:tc>
          <w:tcPr>
            <w:tcW w:w="1848" w:type="dxa"/>
          </w:tcPr>
          <w:p w14:paraId="280353D4" w14:textId="77777777" w:rsidR="004813E0" w:rsidRPr="00932459" w:rsidRDefault="004813E0" w:rsidP="00B3417A">
            <w:pPr>
              <w:jc w:val="center"/>
              <w:rPr>
                <w:rFonts w:ascii="Times New Roman" w:hAnsi="Times New Roman" w:cs="Times New Roman"/>
              </w:rPr>
            </w:pPr>
          </w:p>
        </w:tc>
        <w:tc>
          <w:tcPr>
            <w:tcW w:w="1842" w:type="dxa"/>
          </w:tcPr>
          <w:p w14:paraId="22B3A7F6" w14:textId="77777777" w:rsidR="004813E0" w:rsidRPr="00932459" w:rsidRDefault="004813E0" w:rsidP="00B3417A">
            <w:pPr>
              <w:jc w:val="center"/>
              <w:rPr>
                <w:rFonts w:ascii="Times New Roman" w:hAnsi="Times New Roman" w:cs="Times New Roman"/>
              </w:rPr>
            </w:pPr>
          </w:p>
        </w:tc>
      </w:tr>
      <w:tr w:rsidR="004813E0" w:rsidRPr="00932459" w14:paraId="2FCF790E" w14:textId="77777777" w:rsidTr="00C7490E">
        <w:tc>
          <w:tcPr>
            <w:tcW w:w="993" w:type="dxa"/>
          </w:tcPr>
          <w:p w14:paraId="53B38A73" w14:textId="77777777" w:rsidR="004813E0" w:rsidRPr="00932459" w:rsidRDefault="004813E0" w:rsidP="00B3417A">
            <w:pPr>
              <w:jc w:val="center"/>
              <w:rPr>
                <w:rFonts w:ascii="Times New Roman" w:hAnsi="Times New Roman" w:cs="Times New Roman"/>
              </w:rPr>
            </w:pPr>
          </w:p>
        </w:tc>
        <w:tc>
          <w:tcPr>
            <w:tcW w:w="2976" w:type="dxa"/>
          </w:tcPr>
          <w:p w14:paraId="29D32FFA" w14:textId="77777777" w:rsidR="004813E0" w:rsidRPr="00932459" w:rsidRDefault="004813E0" w:rsidP="00B3417A">
            <w:pPr>
              <w:jc w:val="center"/>
              <w:rPr>
                <w:rFonts w:ascii="Times New Roman" w:hAnsi="Times New Roman" w:cs="Times New Roman"/>
              </w:rPr>
            </w:pPr>
          </w:p>
        </w:tc>
        <w:tc>
          <w:tcPr>
            <w:tcW w:w="1520" w:type="dxa"/>
          </w:tcPr>
          <w:p w14:paraId="25E44743" w14:textId="77777777" w:rsidR="004813E0" w:rsidRPr="00932459" w:rsidRDefault="004813E0" w:rsidP="00B3417A">
            <w:pPr>
              <w:jc w:val="center"/>
              <w:rPr>
                <w:rFonts w:ascii="Times New Roman" w:hAnsi="Times New Roman" w:cs="Times New Roman"/>
              </w:rPr>
            </w:pPr>
          </w:p>
        </w:tc>
        <w:tc>
          <w:tcPr>
            <w:tcW w:w="1848" w:type="dxa"/>
          </w:tcPr>
          <w:p w14:paraId="418EAD15" w14:textId="77777777" w:rsidR="004813E0" w:rsidRPr="00932459" w:rsidRDefault="004813E0" w:rsidP="00B3417A">
            <w:pPr>
              <w:jc w:val="center"/>
              <w:rPr>
                <w:rFonts w:ascii="Times New Roman" w:hAnsi="Times New Roman" w:cs="Times New Roman"/>
              </w:rPr>
            </w:pPr>
          </w:p>
        </w:tc>
        <w:tc>
          <w:tcPr>
            <w:tcW w:w="1842" w:type="dxa"/>
          </w:tcPr>
          <w:p w14:paraId="1992CD02" w14:textId="77777777" w:rsidR="004813E0" w:rsidRPr="00932459" w:rsidRDefault="004813E0" w:rsidP="00B3417A">
            <w:pPr>
              <w:jc w:val="center"/>
              <w:rPr>
                <w:rFonts w:ascii="Times New Roman" w:hAnsi="Times New Roman" w:cs="Times New Roman"/>
              </w:rPr>
            </w:pPr>
          </w:p>
        </w:tc>
      </w:tr>
      <w:tr w:rsidR="004813E0" w:rsidRPr="00932459" w14:paraId="5B6A9E03" w14:textId="77777777" w:rsidTr="00C7490E">
        <w:tc>
          <w:tcPr>
            <w:tcW w:w="993" w:type="dxa"/>
          </w:tcPr>
          <w:p w14:paraId="4563D1D2" w14:textId="77777777" w:rsidR="004813E0" w:rsidRPr="00932459" w:rsidRDefault="004813E0" w:rsidP="00B3417A">
            <w:pPr>
              <w:jc w:val="center"/>
              <w:rPr>
                <w:rFonts w:ascii="Times New Roman" w:hAnsi="Times New Roman" w:cs="Times New Roman"/>
              </w:rPr>
            </w:pPr>
          </w:p>
        </w:tc>
        <w:tc>
          <w:tcPr>
            <w:tcW w:w="2976" w:type="dxa"/>
          </w:tcPr>
          <w:p w14:paraId="217546EC" w14:textId="77777777" w:rsidR="004813E0" w:rsidRPr="00932459" w:rsidRDefault="004813E0" w:rsidP="00B3417A">
            <w:pPr>
              <w:jc w:val="center"/>
              <w:rPr>
                <w:rFonts w:ascii="Times New Roman" w:hAnsi="Times New Roman" w:cs="Times New Roman"/>
              </w:rPr>
            </w:pPr>
          </w:p>
        </w:tc>
        <w:tc>
          <w:tcPr>
            <w:tcW w:w="1520" w:type="dxa"/>
          </w:tcPr>
          <w:p w14:paraId="2B2E9936" w14:textId="77777777" w:rsidR="004813E0" w:rsidRPr="00932459" w:rsidRDefault="004813E0" w:rsidP="00B3417A">
            <w:pPr>
              <w:jc w:val="center"/>
              <w:rPr>
                <w:rFonts w:ascii="Times New Roman" w:hAnsi="Times New Roman" w:cs="Times New Roman"/>
              </w:rPr>
            </w:pPr>
          </w:p>
        </w:tc>
        <w:tc>
          <w:tcPr>
            <w:tcW w:w="1848" w:type="dxa"/>
          </w:tcPr>
          <w:p w14:paraId="35B87F6A" w14:textId="77777777" w:rsidR="004813E0" w:rsidRPr="00932459" w:rsidRDefault="004813E0" w:rsidP="00B3417A">
            <w:pPr>
              <w:jc w:val="center"/>
              <w:rPr>
                <w:rFonts w:ascii="Times New Roman" w:hAnsi="Times New Roman" w:cs="Times New Roman"/>
              </w:rPr>
            </w:pPr>
          </w:p>
        </w:tc>
        <w:tc>
          <w:tcPr>
            <w:tcW w:w="1842" w:type="dxa"/>
          </w:tcPr>
          <w:p w14:paraId="01FCD456" w14:textId="77777777" w:rsidR="004813E0" w:rsidRPr="00932459" w:rsidRDefault="004813E0" w:rsidP="00B3417A">
            <w:pPr>
              <w:jc w:val="center"/>
              <w:rPr>
                <w:rFonts w:ascii="Times New Roman" w:hAnsi="Times New Roman" w:cs="Times New Roman"/>
              </w:rPr>
            </w:pPr>
          </w:p>
        </w:tc>
      </w:tr>
    </w:tbl>
    <w:p w14:paraId="11558D40" w14:textId="77777777" w:rsidR="004813E0" w:rsidRPr="00932459" w:rsidRDefault="004813E0"/>
    <w:p w14:paraId="3B6C4396" w14:textId="220F8802" w:rsidR="00B204FE" w:rsidRPr="00932459" w:rsidRDefault="00B204FE" w:rsidP="00932459">
      <w:r w:rsidRPr="00932459">
        <w:t>Vērtētāja</w:t>
      </w:r>
      <w:r w:rsidR="004813E0" w:rsidRPr="00932459">
        <w:t xml:space="preserve"> </w:t>
      </w:r>
      <w:r w:rsidR="00122B18" w:rsidRPr="00932459">
        <w:t xml:space="preserve">paraksts </w:t>
      </w:r>
      <w:r w:rsidRPr="00932459">
        <w:t>_______________________________</w:t>
      </w:r>
    </w:p>
    <w:p w14:paraId="4369A02B" w14:textId="77777777" w:rsidR="00463B74" w:rsidRPr="00A17B5E" w:rsidRDefault="00463B74">
      <w:pPr>
        <w:rPr>
          <w:color w:val="000000" w:themeColor="text1"/>
          <w:sz w:val="28"/>
          <w:szCs w:val="28"/>
        </w:rPr>
      </w:pPr>
    </w:p>
    <w:p w14:paraId="5ACFFA84" w14:textId="77777777" w:rsidR="00991471" w:rsidRPr="00D50665" w:rsidRDefault="00991471">
      <w:pPr>
        <w:jc w:val="right"/>
        <w:rPr>
          <w:color w:val="000000" w:themeColor="text1"/>
          <w:sz w:val="22"/>
          <w:szCs w:val="28"/>
        </w:rPr>
      </w:pPr>
    </w:p>
    <w:p w14:paraId="5CECDA41" w14:textId="77777777" w:rsidR="00E5564A" w:rsidRDefault="00855B84">
      <w:pPr>
        <w:jc w:val="right"/>
        <w:rPr>
          <w:color w:val="000000" w:themeColor="text1"/>
          <w:sz w:val="28"/>
          <w:szCs w:val="28"/>
        </w:rPr>
      </w:pPr>
      <w:r w:rsidRPr="00A17B5E">
        <w:rPr>
          <w:color w:val="000000" w:themeColor="text1"/>
          <w:sz w:val="28"/>
          <w:szCs w:val="28"/>
        </w:rPr>
        <w:t>3.</w:t>
      </w:r>
      <w:r w:rsidR="004813E0" w:rsidRPr="00A17B5E">
        <w:rPr>
          <w:color w:val="000000" w:themeColor="text1"/>
          <w:sz w:val="28"/>
          <w:szCs w:val="28"/>
        </w:rPr>
        <w:t> </w:t>
      </w:r>
      <w:r w:rsidRPr="00A17B5E">
        <w:rPr>
          <w:color w:val="000000" w:themeColor="text1"/>
          <w:sz w:val="28"/>
          <w:szCs w:val="28"/>
        </w:rPr>
        <w:t>pielikums</w:t>
      </w:r>
      <w:r w:rsidRPr="00A17B5E">
        <w:rPr>
          <w:color w:val="000000" w:themeColor="text1"/>
          <w:sz w:val="28"/>
          <w:szCs w:val="28"/>
        </w:rPr>
        <w:br/>
        <w:t>Ministru kabineta</w:t>
      </w:r>
      <w:r w:rsidRPr="00A17B5E">
        <w:rPr>
          <w:color w:val="000000" w:themeColor="text1"/>
          <w:sz w:val="28"/>
          <w:szCs w:val="28"/>
        </w:rPr>
        <w:br/>
        <w:t xml:space="preserve">2009. gada 10. marta </w:t>
      </w:r>
    </w:p>
    <w:p w14:paraId="7167A49D" w14:textId="057DE7CD" w:rsidR="00855B84" w:rsidRPr="00A17B5E" w:rsidRDefault="00855B84">
      <w:pPr>
        <w:jc w:val="right"/>
        <w:rPr>
          <w:color w:val="000000" w:themeColor="text1"/>
          <w:sz w:val="28"/>
          <w:szCs w:val="28"/>
        </w:rPr>
      </w:pPr>
      <w:r w:rsidRPr="00A17B5E">
        <w:rPr>
          <w:color w:val="000000" w:themeColor="text1"/>
          <w:sz w:val="28"/>
          <w:szCs w:val="28"/>
        </w:rPr>
        <w:t>noteikumiem Nr.</w:t>
      </w:r>
      <w:r w:rsidR="004813E0" w:rsidRPr="00A17B5E">
        <w:rPr>
          <w:color w:val="000000" w:themeColor="text1"/>
          <w:sz w:val="28"/>
          <w:szCs w:val="28"/>
        </w:rPr>
        <w:t> </w:t>
      </w:r>
      <w:r w:rsidRPr="00A17B5E">
        <w:rPr>
          <w:color w:val="000000" w:themeColor="text1"/>
          <w:sz w:val="28"/>
          <w:szCs w:val="28"/>
        </w:rPr>
        <w:t>227</w:t>
      </w:r>
    </w:p>
    <w:p w14:paraId="6CC3C321" w14:textId="77777777" w:rsidR="00644849" w:rsidRPr="00C7490E" w:rsidRDefault="00644849">
      <w:pPr>
        <w:pStyle w:val="naisc"/>
        <w:spacing w:before="0" w:beforeAutospacing="0" w:after="0" w:afterAutospacing="0"/>
        <w:rPr>
          <w:bCs/>
          <w:sz w:val="28"/>
          <w:szCs w:val="28"/>
        </w:rPr>
      </w:pPr>
    </w:p>
    <w:p w14:paraId="4E2C2115" w14:textId="74091BE0" w:rsidR="00855B84" w:rsidRPr="00A17B5E" w:rsidRDefault="000235DD">
      <w:pPr>
        <w:pStyle w:val="naisc"/>
        <w:spacing w:before="0" w:beforeAutospacing="0" w:after="0" w:afterAutospacing="0"/>
        <w:jc w:val="center"/>
        <w:rPr>
          <w:sz w:val="28"/>
          <w:szCs w:val="28"/>
          <w:lang w:val="lv-LV"/>
        </w:rPr>
      </w:pPr>
      <w:r w:rsidRPr="00A17B5E">
        <w:rPr>
          <w:b/>
          <w:bCs/>
          <w:sz w:val="28"/>
          <w:szCs w:val="28"/>
          <w:lang w:val="lv-LV"/>
        </w:rPr>
        <w:t>Zvērinā</w:t>
      </w:r>
      <w:r w:rsidR="005316AC" w:rsidRPr="00A17B5E">
        <w:rPr>
          <w:b/>
          <w:bCs/>
          <w:sz w:val="28"/>
          <w:szCs w:val="28"/>
          <w:lang w:val="lv-LV"/>
        </w:rPr>
        <w:t>t</w:t>
      </w:r>
      <w:r w:rsidRPr="00A17B5E">
        <w:rPr>
          <w:b/>
          <w:bCs/>
          <w:sz w:val="28"/>
          <w:szCs w:val="28"/>
          <w:lang w:val="lv-LV"/>
        </w:rPr>
        <w:t>a a</w:t>
      </w:r>
      <w:r w:rsidR="00855B84" w:rsidRPr="00A17B5E">
        <w:rPr>
          <w:b/>
          <w:bCs/>
          <w:sz w:val="28"/>
          <w:szCs w:val="28"/>
          <w:lang w:val="lv-LV"/>
        </w:rPr>
        <w:t>dvokāta eksāmena mutiskās daļas vērtējuma lapa</w:t>
      </w:r>
    </w:p>
    <w:p w14:paraId="0DFDF79A" w14:textId="77777777" w:rsidR="006C29D9" w:rsidRPr="00A17B5E" w:rsidRDefault="006C29D9">
      <w:pPr>
        <w:pStyle w:val="naisc"/>
        <w:spacing w:before="0" w:beforeAutospacing="0" w:after="0" w:afterAutospacing="0"/>
        <w:jc w:val="center"/>
        <w:rPr>
          <w:sz w:val="28"/>
          <w:szCs w:val="28"/>
          <w:lang w:val="lv-LV"/>
        </w:rPr>
      </w:pPr>
    </w:p>
    <w:p w14:paraId="0E7DB8A6" w14:textId="690AA592" w:rsidR="00B70FF1" w:rsidRPr="00932459" w:rsidRDefault="00B70FF1" w:rsidP="00C7490E">
      <w:pPr>
        <w:pStyle w:val="naisc"/>
        <w:tabs>
          <w:tab w:val="left" w:pos="5670"/>
        </w:tabs>
        <w:spacing w:before="0" w:beforeAutospacing="0" w:after="0" w:afterAutospacing="0"/>
        <w:jc w:val="both"/>
        <w:rPr>
          <w:lang w:val="lv-LV"/>
        </w:rPr>
      </w:pPr>
      <w:r w:rsidRPr="00932459">
        <w:rPr>
          <w:lang w:val="lv-LV"/>
        </w:rPr>
        <w:t>____________________________</w:t>
      </w:r>
      <w:r w:rsidR="00C7490E" w:rsidRPr="00932459">
        <w:rPr>
          <w:lang w:val="lv-LV"/>
        </w:rPr>
        <w:t>___</w:t>
      </w:r>
      <w:r w:rsidRPr="00932459">
        <w:rPr>
          <w:lang w:val="lv-LV"/>
        </w:rPr>
        <w:tab/>
      </w:r>
      <w:r w:rsidRPr="00932459">
        <w:rPr>
          <w:lang w:val="lv-LV"/>
        </w:rPr>
        <w:tab/>
        <w:t>___________________________</w:t>
      </w:r>
    </w:p>
    <w:p w14:paraId="08217CA5" w14:textId="109CF101" w:rsidR="00B70FF1" w:rsidRPr="00932459" w:rsidRDefault="00C7490E" w:rsidP="00C7490E">
      <w:pPr>
        <w:pStyle w:val="naisc"/>
        <w:tabs>
          <w:tab w:val="left" w:pos="5670"/>
        </w:tabs>
        <w:spacing w:before="0" w:beforeAutospacing="0" w:after="0" w:afterAutospacing="0"/>
        <w:ind w:left="709"/>
        <w:jc w:val="both"/>
        <w:rPr>
          <w:sz w:val="20"/>
          <w:szCs w:val="20"/>
          <w:lang w:val="lv-LV"/>
        </w:rPr>
      </w:pPr>
      <w:r>
        <w:rPr>
          <w:sz w:val="20"/>
          <w:szCs w:val="20"/>
          <w:lang w:val="lv-LV"/>
        </w:rPr>
        <w:t xml:space="preserve"> (eksāmena norises vieta)</w:t>
      </w:r>
      <w:r>
        <w:rPr>
          <w:sz w:val="20"/>
          <w:szCs w:val="20"/>
          <w:lang w:val="lv-LV"/>
        </w:rPr>
        <w:tab/>
      </w:r>
      <w:r>
        <w:rPr>
          <w:sz w:val="20"/>
          <w:szCs w:val="20"/>
          <w:lang w:val="lv-LV"/>
        </w:rPr>
        <w:tab/>
      </w:r>
      <w:r>
        <w:rPr>
          <w:sz w:val="20"/>
          <w:szCs w:val="20"/>
          <w:lang w:val="lv-LV"/>
        </w:rPr>
        <w:tab/>
      </w:r>
      <w:r w:rsidR="00B70FF1" w:rsidRPr="00932459">
        <w:rPr>
          <w:sz w:val="20"/>
          <w:szCs w:val="20"/>
          <w:lang w:val="lv-LV"/>
        </w:rPr>
        <w:t>(datums un laiks)</w:t>
      </w:r>
    </w:p>
    <w:p w14:paraId="07B76C3C" w14:textId="77777777" w:rsidR="00B70FF1" w:rsidRPr="00932459" w:rsidRDefault="00B70FF1" w:rsidP="00B70FF1">
      <w:pPr>
        <w:pStyle w:val="naisc"/>
        <w:spacing w:before="0" w:beforeAutospacing="0" w:after="0" w:afterAutospacing="0"/>
        <w:jc w:val="center"/>
        <w:rPr>
          <w:lang w:val="lv-LV"/>
        </w:rPr>
      </w:pPr>
    </w:p>
    <w:p w14:paraId="22BFE64E" w14:textId="21511348" w:rsidR="00B70FF1" w:rsidRPr="00932459" w:rsidRDefault="00B70FF1" w:rsidP="00B70FF1">
      <w:pPr>
        <w:pStyle w:val="naisc"/>
        <w:spacing w:before="0" w:beforeAutospacing="0" w:after="0" w:afterAutospacing="0"/>
        <w:jc w:val="both"/>
        <w:rPr>
          <w:lang w:val="lv-LV"/>
        </w:rPr>
      </w:pPr>
      <w:r w:rsidRPr="00932459">
        <w:rPr>
          <w:lang w:val="lv-LV"/>
        </w:rPr>
        <w:t>Vērtētājs ________________________________________________________</w:t>
      </w:r>
      <w:r w:rsidR="00C7490E" w:rsidRPr="00932459">
        <w:rPr>
          <w:lang w:val="lv-LV"/>
        </w:rPr>
        <w:t>_______</w:t>
      </w:r>
      <w:r w:rsidR="00C7490E">
        <w:rPr>
          <w:lang w:val="lv-LV"/>
        </w:rPr>
        <w:t>____</w:t>
      </w:r>
    </w:p>
    <w:p w14:paraId="36F31421" w14:textId="6AFFCEA2" w:rsidR="00B70FF1" w:rsidRPr="00932459" w:rsidRDefault="00932459" w:rsidP="00C7490E">
      <w:pPr>
        <w:pStyle w:val="naisc"/>
        <w:spacing w:before="0" w:beforeAutospacing="0" w:after="0" w:afterAutospacing="0"/>
        <w:ind w:left="3119"/>
        <w:jc w:val="both"/>
        <w:rPr>
          <w:sz w:val="20"/>
          <w:szCs w:val="20"/>
          <w:lang w:val="lv-LV"/>
        </w:rPr>
      </w:pPr>
      <w:r w:rsidRPr="00932459">
        <w:rPr>
          <w:sz w:val="20"/>
          <w:szCs w:val="20"/>
          <w:lang w:val="lv-LV"/>
        </w:rPr>
        <w:t xml:space="preserve"> </w:t>
      </w:r>
      <w:r w:rsidR="00B70FF1" w:rsidRPr="00932459">
        <w:rPr>
          <w:sz w:val="20"/>
          <w:szCs w:val="20"/>
          <w:lang w:val="lv-LV"/>
        </w:rPr>
        <w:t>(komisijas locekļa vārds, uzvārds)</w:t>
      </w:r>
    </w:p>
    <w:p w14:paraId="689E9CF4" w14:textId="77777777" w:rsidR="00B70FF1" w:rsidRPr="00932459" w:rsidRDefault="00B70FF1" w:rsidP="00B70FF1">
      <w:pPr>
        <w:pStyle w:val="naisc"/>
        <w:spacing w:before="0" w:beforeAutospacing="0" w:after="0" w:afterAutospacing="0"/>
        <w:jc w:val="both"/>
        <w:rPr>
          <w:lang w:val="lv-LV"/>
        </w:rPr>
      </w:pPr>
    </w:p>
    <w:p w14:paraId="44E05CE1" w14:textId="42A257AF" w:rsidR="00B70FF1" w:rsidRPr="00932459" w:rsidRDefault="00B70FF1" w:rsidP="00B70FF1">
      <w:pPr>
        <w:pStyle w:val="naisc"/>
        <w:spacing w:before="0" w:beforeAutospacing="0" w:after="0" w:afterAutospacing="0"/>
        <w:jc w:val="both"/>
        <w:rPr>
          <w:lang w:val="lv-LV"/>
        </w:rPr>
      </w:pPr>
      <w:r w:rsidRPr="00932459">
        <w:rPr>
          <w:lang w:val="lv-LV"/>
        </w:rPr>
        <w:t>Pretendents ______________________________________________________</w:t>
      </w:r>
      <w:r w:rsidR="00C7490E" w:rsidRPr="00932459">
        <w:rPr>
          <w:lang w:val="lv-LV"/>
        </w:rPr>
        <w:t>_________</w:t>
      </w:r>
    </w:p>
    <w:p w14:paraId="176E0A3E" w14:textId="0F93F987" w:rsidR="00B70FF1" w:rsidRPr="00932459" w:rsidRDefault="00932459" w:rsidP="00932459">
      <w:pPr>
        <w:pStyle w:val="naisc"/>
        <w:spacing w:before="0" w:beforeAutospacing="0" w:after="0" w:afterAutospacing="0"/>
        <w:ind w:left="3402"/>
        <w:jc w:val="both"/>
        <w:rPr>
          <w:sz w:val="20"/>
          <w:szCs w:val="20"/>
          <w:lang w:val="lv-LV"/>
        </w:rPr>
      </w:pPr>
      <w:r w:rsidRPr="00932459">
        <w:rPr>
          <w:sz w:val="20"/>
          <w:szCs w:val="20"/>
          <w:lang w:val="lv-LV"/>
        </w:rPr>
        <w:t xml:space="preserve"> </w:t>
      </w:r>
      <w:r w:rsidR="00B70FF1" w:rsidRPr="00932459">
        <w:rPr>
          <w:sz w:val="20"/>
          <w:szCs w:val="20"/>
          <w:lang w:val="lv-LV"/>
        </w:rPr>
        <w:t>(vārds, uzvārds)</w:t>
      </w:r>
    </w:p>
    <w:p w14:paraId="61667D18" w14:textId="77777777" w:rsidR="00B70FF1" w:rsidRPr="00932459" w:rsidRDefault="00B70FF1" w:rsidP="00B70FF1">
      <w:pPr>
        <w:pStyle w:val="naisc"/>
        <w:spacing w:before="0" w:beforeAutospacing="0" w:after="0" w:afterAutospacing="0"/>
        <w:jc w:val="both"/>
        <w:rPr>
          <w:lang w:val="lv-LV"/>
        </w:rPr>
      </w:pPr>
    </w:p>
    <w:p w14:paraId="33D9F6E8" w14:textId="38107D3E" w:rsidR="00B70FF1" w:rsidRPr="00932459" w:rsidRDefault="00B70FF1" w:rsidP="00B70FF1">
      <w:pPr>
        <w:pStyle w:val="naisc"/>
        <w:spacing w:before="0" w:beforeAutospacing="0" w:after="0" w:afterAutospacing="0"/>
        <w:jc w:val="both"/>
        <w:rPr>
          <w:lang w:val="lv-LV"/>
        </w:rPr>
      </w:pPr>
      <w:r w:rsidRPr="00932459">
        <w:rPr>
          <w:lang w:val="lv-LV"/>
        </w:rPr>
        <w:t>Biļetes numurs __________________</w:t>
      </w:r>
    </w:p>
    <w:p w14:paraId="367CB3A6" w14:textId="77777777" w:rsidR="00A17B5E" w:rsidRPr="00932459" w:rsidRDefault="00A17B5E" w:rsidP="00B70FF1"/>
    <w:tbl>
      <w:tblPr>
        <w:tblStyle w:val="TableGrid"/>
        <w:tblW w:w="0" w:type="auto"/>
        <w:tblInd w:w="108" w:type="dxa"/>
        <w:tblLook w:val="04A0" w:firstRow="1" w:lastRow="0" w:firstColumn="1" w:lastColumn="0" w:noHBand="0" w:noVBand="1"/>
      </w:tblPr>
      <w:tblGrid>
        <w:gridCol w:w="2127"/>
        <w:gridCol w:w="3118"/>
        <w:gridCol w:w="3827"/>
      </w:tblGrid>
      <w:tr w:rsidR="00B70FF1" w:rsidRPr="00932459" w14:paraId="2EE42E28" w14:textId="77777777" w:rsidTr="00C7490E">
        <w:tc>
          <w:tcPr>
            <w:tcW w:w="2127" w:type="dxa"/>
          </w:tcPr>
          <w:p w14:paraId="02356C4E" w14:textId="0548FC9E" w:rsidR="00B70FF1" w:rsidRPr="00932459" w:rsidRDefault="00B70FF1" w:rsidP="00EA4675">
            <w:pPr>
              <w:jc w:val="center"/>
              <w:rPr>
                <w:rFonts w:ascii="Times New Roman" w:hAnsi="Times New Roman" w:cs="Times New Roman"/>
              </w:rPr>
            </w:pPr>
            <w:r w:rsidRPr="00932459">
              <w:rPr>
                <w:rFonts w:ascii="Times New Roman" w:hAnsi="Times New Roman" w:cs="Times New Roman"/>
              </w:rPr>
              <w:t>Jautājuma</w:t>
            </w:r>
          </w:p>
          <w:p w14:paraId="56889240" w14:textId="77777777" w:rsidR="00B70FF1" w:rsidRPr="00932459" w:rsidRDefault="00B70FF1" w:rsidP="00EA4675">
            <w:pPr>
              <w:jc w:val="center"/>
              <w:rPr>
                <w:rFonts w:ascii="Times New Roman" w:hAnsi="Times New Roman" w:cs="Times New Roman"/>
              </w:rPr>
            </w:pPr>
            <w:r w:rsidRPr="00932459">
              <w:rPr>
                <w:rFonts w:ascii="Times New Roman" w:hAnsi="Times New Roman" w:cs="Times New Roman"/>
              </w:rPr>
              <w:t>numurs</w:t>
            </w:r>
          </w:p>
        </w:tc>
        <w:tc>
          <w:tcPr>
            <w:tcW w:w="3118" w:type="dxa"/>
          </w:tcPr>
          <w:p w14:paraId="505F77A5" w14:textId="77777777" w:rsidR="00B70FF1" w:rsidRPr="00932459" w:rsidRDefault="00B70FF1" w:rsidP="00EA4675">
            <w:pPr>
              <w:jc w:val="center"/>
              <w:rPr>
                <w:rFonts w:ascii="Times New Roman" w:hAnsi="Times New Roman" w:cs="Times New Roman"/>
              </w:rPr>
            </w:pPr>
            <w:r w:rsidRPr="00932459">
              <w:rPr>
                <w:rFonts w:ascii="Times New Roman" w:hAnsi="Times New Roman" w:cs="Times New Roman"/>
              </w:rPr>
              <w:t>Vērtējums</w:t>
            </w:r>
          </w:p>
          <w:p w14:paraId="797DCFFA" w14:textId="125613B3" w:rsidR="00B70FF1" w:rsidRPr="00932459" w:rsidRDefault="00B70FF1" w:rsidP="00C7490E">
            <w:pPr>
              <w:jc w:val="center"/>
              <w:rPr>
                <w:rFonts w:ascii="Times New Roman" w:hAnsi="Times New Roman" w:cs="Times New Roman"/>
              </w:rPr>
            </w:pPr>
            <w:r w:rsidRPr="00932459">
              <w:rPr>
                <w:rFonts w:ascii="Times New Roman" w:hAnsi="Times New Roman" w:cs="Times New Roman"/>
              </w:rPr>
              <w:t>(1</w:t>
            </w:r>
            <w:r w:rsidR="00C7490E">
              <w:rPr>
                <w:rFonts w:ascii="Times New Roman" w:hAnsi="Times New Roman" w:cs="Times New Roman"/>
              </w:rPr>
              <w:t>–</w:t>
            </w:r>
            <w:r w:rsidRPr="00932459">
              <w:rPr>
                <w:rFonts w:ascii="Times New Roman" w:hAnsi="Times New Roman" w:cs="Times New Roman"/>
              </w:rPr>
              <w:t>10)</w:t>
            </w:r>
          </w:p>
        </w:tc>
        <w:tc>
          <w:tcPr>
            <w:tcW w:w="3827" w:type="dxa"/>
          </w:tcPr>
          <w:p w14:paraId="6AA09E42" w14:textId="77777777" w:rsidR="00B70FF1" w:rsidRPr="00932459" w:rsidRDefault="00B70FF1" w:rsidP="00EA4675">
            <w:pPr>
              <w:jc w:val="center"/>
              <w:rPr>
                <w:rFonts w:ascii="Times New Roman" w:hAnsi="Times New Roman" w:cs="Times New Roman"/>
              </w:rPr>
            </w:pPr>
            <w:r w:rsidRPr="00932459">
              <w:rPr>
                <w:rFonts w:ascii="Times New Roman" w:hAnsi="Times New Roman" w:cs="Times New Roman"/>
              </w:rPr>
              <w:t>Piezīmes</w:t>
            </w:r>
          </w:p>
        </w:tc>
      </w:tr>
      <w:tr w:rsidR="00B70FF1" w:rsidRPr="00932459" w14:paraId="5C69E967" w14:textId="77777777" w:rsidTr="00C7490E">
        <w:tc>
          <w:tcPr>
            <w:tcW w:w="2127" w:type="dxa"/>
          </w:tcPr>
          <w:p w14:paraId="150372AB" w14:textId="77777777" w:rsidR="00B70FF1" w:rsidRPr="00932459" w:rsidRDefault="00B70FF1" w:rsidP="00EA4675">
            <w:pPr>
              <w:jc w:val="center"/>
              <w:rPr>
                <w:rFonts w:ascii="Times New Roman" w:hAnsi="Times New Roman" w:cs="Times New Roman"/>
              </w:rPr>
            </w:pPr>
          </w:p>
        </w:tc>
        <w:tc>
          <w:tcPr>
            <w:tcW w:w="3118" w:type="dxa"/>
          </w:tcPr>
          <w:p w14:paraId="4052D340" w14:textId="77777777" w:rsidR="00B70FF1" w:rsidRPr="00932459" w:rsidRDefault="00B70FF1" w:rsidP="00EA4675">
            <w:pPr>
              <w:jc w:val="center"/>
              <w:rPr>
                <w:rFonts w:ascii="Times New Roman" w:hAnsi="Times New Roman" w:cs="Times New Roman"/>
              </w:rPr>
            </w:pPr>
          </w:p>
        </w:tc>
        <w:tc>
          <w:tcPr>
            <w:tcW w:w="3827" w:type="dxa"/>
          </w:tcPr>
          <w:p w14:paraId="447F22E1" w14:textId="77777777" w:rsidR="00B70FF1" w:rsidRPr="00932459" w:rsidRDefault="00B70FF1" w:rsidP="00EA4675">
            <w:pPr>
              <w:jc w:val="center"/>
              <w:rPr>
                <w:rFonts w:ascii="Times New Roman" w:hAnsi="Times New Roman" w:cs="Times New Roman"/>
              </w:rPr>
            </w:pPr>
          </w:p>
        </w:tc>
      </w:tr>
      <w:tr w:rsidR="00B70FF1" w:rsidRPr="00932459" w14:paraId="241D8539" w14:textId="77777777" w:rsidTr="00C7490E">
        <w:tc>
          <w:tcPr>
            <w:tcW w:w="2127" w:type="dxa"/>
          </w:tcPr>
          <w:p w14:paraId="1FA15F9D" w14:textId="77777777" w:rsidR="00B70FF1" w:rsidRPr="00932459" w:rsidRDefault="00B70FF1" w:rsidP="00EA4675">
            <w:pPr>
              <w:jc w:val="center"/>
              <w:rPr>
                <w:rFonts w:ascii="Times New Roman" w:hAnsi="Times New Roman" w:cs="Times New Roman"/>
              </w:rPr>
            </w:pPr>
          </w:p>
        </w:tc>
        <w:tc>
          <w:tcPr>
            <w:tcW w:w="3118" w:type="dxa"/>
          </w:tcPr>
          <w:p w14:paraId="0CDDC8D4" w14:textId="77777777" w:rsidR="00B70FF1" w:rsidRPr="00932459" w:rsidRDefault="00B70FF1" w:rsidP="00EA4675">
            <w:pPr>
              <w:jc w:val="center"/>
              <w:rPr>
                <w:rFonts w:ascii="Times New Roman" w:hAnsi="Times New Roman" w:cs="Times New Roman"/>
              </w:rPr>
            </w:pPr>
          </w:p>
        </w:tc>
        <w:tc>
          <w:tcPr>
            <w:tcW w:w="3827" w:type="dxa"/>
          </w:tcPr>
          <w:p w14:paraId="336E28BC" w14:textId="77777777" w:rsidR="00B70FF1" w:rsidRPr="00932459" w:rsidRDefault="00B70FF1" w:rsidP="00EA4675">
            <w:pPr>
              <w:jc w:val="center"/>
              <w:rPr>
                <w:rFonts w:ascii="Times New Roman" w:hAnsi="Times New Roman" w:cs="Times New Roman"/>
              </w:rPr>
            </w:pPr>
          </w:p>
        </w:tc>
      </w:tr>
      <w:tr w:rsidR="00B70FF1" w:rsidRPr="00932459" w14:paraId="2A02712D" w14:textId="77777777" w:rsidTr="00C7490E">
        <w:tc>
          <w:tcPr>
            <w:tcW w:w="2127" w:type="dxa"/>
          </w:tcPr>
          <w:p w14:paraId="642C1227" w14:textId="77777777" w:rsidR="00B70FF1" w:rsidRPr="00932459" w:rsidRDefault="00B70FF1" w:rsidP="00EA4675">
            <w:pPr>
              <w:jc w:val="center"/>
              <w:rPr>
                <w:rFonts w:ascii="Times New Roman" w:hAnsi="Times New Roman" w:cs="Times New Roman"/>
              </w:rPr>
            </w:pPr>
          </w:p>
        </w:tc>
        <w:tc>
          <w:tcPr>
            <w:tcW w:w="3118" w:type="dxa"/>
          </w:tcPr>
          <w:p w14:paraId="09C15171" w14:textId="77777777" w:rsidR="00B70FF1" w:rsidRPr="00932459" w:rsidRDefault="00B70FF1" w:rsidP="00EA4675">
            <w:pPr>
              <w:jc w:val="center"/>
              <w:rPr>
                <w:rFonts w:ascii="Times New Roman" w:hAnsi="Times New Roman" w:cs="Times New Roman"/>
              </w:rPr>
            </w:pPr>
          </w:p>
        </w:tc>
        <w:tc>
          <w:tcPr>
            <w:tcW w:w="3827" w:type="dxa"/>
          </w:tcPr>
          <w:p w14:paraId="585E0569" w14:textId="77777777" w:rsidR="00B70FF1" w:rsidRPr="00932459" w:rsidRDefault="00B70FF1" w:rsidP="00EA4675">
            <w:pPr>
              <w:jc w:val="center"/>
              <w:rPr>
                <w:rFonts w:ascii="Times New Roman" w:hAnsi="Times New Roman" w:cs="Times New Roman"/>
              </w:rPr>
            </w:pPr>
          </w:p>
        </w:tc>
      </w:tr>
      <w:tr w:rsidR="00B70FF1" w:rsidRPr="00932459" w14:paraId="6DB0CBBB" w14:textId="77777777" w:rsidTr="00C7490E">
        <w:tc>
          <w:tcPr>
            <w:tcW w:w="2127" w:type="dxa"/>
            <w:vAlign w:val="center"/>
          </w:tcPr>
          <w:p w14:paraId="7AECBA18" w14:textId="77777777" w:rsidR="00B70FF1" w:rsidRPr="00932459" w:rsidRDefault="00B70FF1">
            <w:pPr>
              <w:jc w:val="center"/>
              <w:rPr>
                <w:rFonts w:ascii="Times New Roman" w:hAnsi="Times New Roman" w:cs="Times New Roman"/>
              </w:rPr>
            </w:pPr>
          </w:p>
        </w:tc>
        <w:tc>
          <w:tcPr>
            <w:tcW w:w="3118" w:type="dxa"/>
            <w:vAlign w:val="center"/>
          </w:tcPr>
          <w:p w14:paraId="66AC309D" w14:textId="77777777" w:rsidR="00B70FF1" w:rsidRPr="00932459" w:rsidRDefault="00B70FF1">
            <w:pPr>
              <w:jc w:val="center"/>
              <w:rPr>
                <w:rFonts w:ascii="Times New Roman" w:hAnsi="Times New Roman" w:cs="Times New Roman"/>
              </w:rPr>
            </w:pPr>
          </w:p>
        </w:tc>
        <w:tc>
          <w:tcPr>
            <w:tcW w:w="3827" w:type="dxa"/>
            <w:vAlign w:val="center"/>
          </w:tcPr>
          <w:p w14:paraId="76D1E7A6" w14:textId="77777777" w:rsidR="00B70FF1" w:rsidRPr="00932459" w:rsidRDefault="00B70FF1">
            <w:pPr>
              <w:jc w:val="center"/>
              <w:rPr>
                <w:rFonts w:ascii="Times New Roman" w:hAnsi="Times New Roman" w:cs="Times New Roman"/>
              </w:rPr>
            </w:pPr>
          </w:p>
        </w:tc>
      </w:tr>
      <w:tr w:rsidR="00B70FF1" w:rsidRPr="00932459" w14:paraId="51DC7FA5" w14:textId="77777777" w:rsidTr="00C7490E">
        <w:tc>
          <w:tcPr>
            <w:tcW w:w="2127" w:type="dxa"/>
            <w:vAlign w:val="center"/>
          </w:tcPr>
          <w:p w14:paraId="77AC959D" w14:textId="77777777" w:rsidR="00B70FF1" w:rsidRPr="00932459" w:rsidRDefault="00B70FF1" w:rsidP="00B3417A">
            <w:pPr>
              <w:tabs>
                <w:tab w:val="left" w:pos="432"/>
              </w:tabs>
              <w:jc w:val="center"/>
              <w:rPr>
                <w:rFonts w:ascii="Times New Roman" w:hAnsi="Times New Roman" w:cs="Times New Roman"/>
              </w:rPr>
            </w:pPr>
          </w:p>
        </w:tc>
        <w:tc>
          <w:tcPr>
            <w:tcW w:w="3118" w:type="dxa"/>
            <w:vAlign w:val="center"/>
          </w:tcPr>
          <w:p w14:paraId="32F4B1D4" w14:textId="77777777" w:rsidR="00B70FF1" w:rsidRPr="00932459" w:rsidRDefault="00B70FF1" w:rsidP="00B3417A">
            <w:pPr>
              <w:tabs>
                <w:tab w:val="left" w:pos="432"/>
              </w:tabs>
              <w:jc w:val="center"/>
              <w:rPr>
                <w:rFonts w:ascii="Times New Roman" w:hAnsi="Times New Roman" w:cs="Times New Roman"/>
              </w:rPr>
            </w:pPr>
          </w:p>
        </w:tc>
        <w:tc>
          <w:tcPr>
            <w:tcW w:w="3827" w:type="dxa"/>
            <w:tcBorders>
              <w:bottom w:val="single" w:sz="4" w:space="0" w:color="000000" w:themeColor="text1"/>
            </w:tcBorders>
            <w:vAlign w:val="center"/>
          </w:tcPr>
          <w:p w14:paraId="7056ED5A" w14:textId="77777777" w:rsidR="00B70FF1" w:rsidRPr="00932459" w:rsidRDefault="00B70FF1" w:rsidP="00B3417A">
            <w:pPr>
              <w:tabs>
                <w:tab w:val="left" w:pos="432"/>
              </w:tabs>
              <w:jc w:val="center"/>
              <w:rPr>
                <w:rFonts w:ascii="Times New Roman" w:hAnsi="Times New Roman" w:cs="Times New Roman"/>
              </w:rPr>
            </w:pPr>
          </w:p>
        </w:tc>
      </w:tr>
      <w:tr w:rsidR="00B70FF1" w:rsidRPr="00932459" w14:paraId="1FBB9256" w14:textId="77777777" w:rsidTr="00C7490E">
        <w:tc>
          <w:tcPr>
            <w:tcW w:w="2127" w:type="dxa"/>
            <w:vAlign w:val="center"/>
          </w:tcPr>
          <w:p w14:paraId="54439CC0" w14:textId="75187E3D" w:rsidR="00B70FF1" w:rsidRPr="00932459" w:rsidRDefault="00B70FF1" w:rsidP="00C7490E">
            <w:pPr>
              <w:tabs>
                <w:tab w:val="left" w:pos="432"/>
              </w:tabs>
              <w:jc w:val="center"/>
              <w:rPr>
                <w:rFonts w:ascii="Times New Roman" w:hAnsi="Times New Roman" w:cs="Times New Roman"/>
              </w:rPr>
            </w:pPr>
            <w:r w:rsidRPr="00932459">
              <w:rPr>
                <w:rFonts w:ascii="Times New Roman" w:hAnsi="Times New Roman" w:cs="Times New Roman"/>
              </w:rPr>
              <w:t>Kopējais vērtējums (1</w:t>
            </w:r>
            <w:r w:rsidR="00C7490E">
              <w:rPr>
                <w:rFonts w:ascii="Times New Roman" w:hAnsi="Times New Roman" w:cs="Times New Roman"/>
              </w:rPr>
              <w:t>–</w:t>
            </w:r>
            <w:r w:rsidRPr="00932459">
              <w:rPr>
                <w:rFonts w:ascii="Times New Roman" w:hAnsi="Times New Roman" w:cs="Times New Roman"/>
              </w:rPr>
              <w:t>10)</w:t>
            </w:r>
          </w:p>
        </w:tc>
        <w:tc>
          <w:tcPr>
            <w:tcW w:w="3118" w:type="dxa"/>
            <w:vAlign w:val="center"/>
          </w:tcPr>
          <w:p w14:paraId="40E142BF" w14:textId="77777777" w:rsidR="00B70FF1" w:rsidRPr="00932459" w:rsidRDefault="00B70FF1">
            <w:pPr>
              <w:jc w:val="center"/>
              <w:rPr>
                <w:rFonts w:ascii="Times New Roman" w:hAnsi="Times New Roman" w:cs="Times New Roman"/>
              </w:rPr>
            </w:pPr>
          </w:p>
        </w:tc>
        <w:tc>
          <w:tcPr>
            <w:tcW w:w="3827" w:type="dxa"/>
            <w:tcBorders>
              <w:bottom w:val="nil"/>
              <w:right w:val="nil"/>
            </w:tcBorders>
            <w:vAlign w:val="center"/>
          </w:tcPr>
          <w:p w14:paraId="1CCA80CA" w14:textId="77777777" w:rsidR="00B70FF1" w:rsidRPr="00932459" w:rsidRDefault="00B70FF1">
            <w:pPr>
              <w:jc w:val="center"/>
              <w:rPr>
                <w:rFonts w:ascii="Times New Roman" w:hAnsi="Times New Roman" w:cs="Times New Roman"/>
              </w:rPr>
            </w:pPr>
          </w:p>
        </w:tc>
      </w:tr>
    </w:tbl>
    <w:p w14:paraId="334515E6" w14:textId="77777777" w:rsidR="00932459" w:rsidRDefault="00932459" w:rsidP="00B70FF1">
      <w:pPr>
        <w:ind w:firstLine="720"/>
      </w:pPr>
    </w:p>
    <w:p w14:paraId="5B9A32EE" w14:textId="7FF5700C" w:rsidR="00B70FF1" w:rsidRPr="00932459" w:rsidRDefault="00B70FF1" w:rsidP="00932459">
      <w:r w:rsidRPr="00932459">
        <w:t>Vērtētāja paraksts _______________________________</w:t>
      </w:r>
      <w:r w:rsidR="00954313" w:rsidRPr="00932459">
        <w:t>"</w:t>
      </w:r>
      <w:r w:rsidR="004B723F">
        <w:t>.</w:t>
      </w:r>
    </w:p>
    <w:p w14:paraId="7D082AD7" w14:textId="77777777" w:rsidR="00E5564A" w:rsidRPr="00C514FD" w:rsidRDefault="00E5564A" w:rsidP="00C27BE4">
      <w:pPr>
        <w:jc w:val="both"/>
        <w:rPr>
          <w:sz w:val="28"/>
          <w:szCs w:val="28"/>
        </w:rPr>
      </w:pPr>
    </w:p>
    <w:p w14:paraId="3D607E81" w14:textId="77777777" w:rsidR="00E5564A" w:rsidRPr="00C514FD" w:rsidRDefault="00E5564A" w:rsidP="00C27BE4">
      <w:pPr>
        <w:jc w:val="both"/>
        <w:rPr>
          <w:sz w:val="28"/>
          <w:szCs w:val="28"/>
        </w:rPr>
      </w:pPr>
    </w:p>
    <w:p w14:paraId="39E1F334" w14:textId="77777777" w:rsidR="00E5564A" w:rsidRPr="00C514FD" w:rsidRDefault="00E5564A" w:rsidP="00C27BE4">
      <w:pPr>
        <w:jc w:val="both"/>
        <w:rPr>
          <w:sz w:val="28"/>
          <w:szCs w:val="28"/>
        </w:rPr>
      </w:pPr>
    </w:p>
    <w:p w14:paraId="2C3BF1A7" w14:textId="77777777" w:rsidR="00E5564A" w:rsidRPr="00C514FD" w:rsidRDefault="00E5564A" w:rsidP="00932459">
      <w:pPr>
        <w:pStyle w:val="naisf"/>
        <w:tabs>
          <w:tab w:val="left" w:pos="6804"/>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12B24C64" w14:textId="77777777" w:rsidR="00E5564A" w:rsidRPr="00C514FD" w:rsidRDefault="00E5564A" w:rsidP="00932459">
      <w:pPr>
        <w:pStyle w:val="naisf"/>
        <w:tabs>
          <w:tab w:val="left" w:pos="6804"/>
          <w:tab w:val="right" w:pos="9000"/>
        </w:tabs>
        <w:spacing w:before="0" w:after="0"/>
        <w:ind w:firstLine="709"/>
        <w:rPr>
          <w:sz w:val="28"/>
          <w:szCs w:val="28"/>
        </w:rPr>
      </w:pPr>
    </w:p>
    <w:p w14:paraId="5D295F0F" w14:textId="77777777" w:rsidR="00E5564A" w:rsidRPr="00C514FD" w:rsidRDefault="00E5564A" w:rsidP="00932459">
      <w:pPr>
        <w:pStyle w:val="naisf"/>
        <w:tabs>
          <w:tab w:val="left" w:pos="6804"/>
          <w:tab w:val="right" w:pos="9000"/>
        </w:tabs>
        <w:spacing w:before="0" w:after="0"/>
        <w:ind w:firstLine="709"/>
        <w:rPr>
          <w:sz w:val="28"/>
          <w:szCs w:val="28"/>
        </w:rPr>
      </w:pPr>
    </w:p>
    <w:p w14:paraId="1730AE46" w14:textId="77777777" w:rsidR="00E5564A" w:rsidRPr="00C514FD" w:rsidRDefault="00E5564A" w:rsidP="00932459">
      <w:pPr>
        <w:pStyle w:val="naisf"/>
        <w:tabs>
          <w:tab w:val="left" w:pos="6804"/>
          <w:tab w:val="right" w:pos="9000"/>
        </w:tabs>
        <w:spacing w:before="0" w:after="0"/>
        <w:ind w:firstLine="709"/>
        <w:rPr>
          <w:sz w:val="28"/>
          <w:szCs w:val="28"/>
        </w:rPr>
      </w:pPr>
    </w:p>
    <w:p w14:paraId="419A7584" w14:textId="77777777" w:rsidR="00E5564A" w:rsidRPr="00C514FD" w:rsidRDefault="00E5564A" w:rsidP="00932459">
      <w:pPr>
        <w:tabs>
          <w:tab w:val="left" w:pos="6804"/>
          <w:tab w:val="right" w:pos="8820"/>
        </w:tabs>
        <w:ind w:firstLine="709"/>
        <w:rPr>
          <w:sz w:val="28"/>
          <w:szCs w:val="28"/>
        </w:rPr>
      </w:pPr>
      <w:r>
        <w:rPr>
          <w:sz w:val="28"/>
          <w:szCs w:val="28"/>
        </w:rPr>
        <w:t>Tieslietu ministrs</w:t>
      </w:r>
      <w:r>
        <w:rPr>
          <w:sz w:val="28"/>
          <w:szCs w:val="28"/>
        </w:rPr>
        <w:tab/>
        <w:t>Dzintars Rasnačs</w:t>
      </w:r>
    </w:p>
    <w:sectPr w:rsidR="00E5564A" w:rsidRPr="00C514FD" w:rsidSect="00E5564A">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B2B8" w14:textId="77777777" w:rsidR="00253C1F" w:rsidRDefault="00253C1F">
      <w:r>
        <w:separator/>
      </w:r>
    </w:p>
  </w:endnote>
  <w:endnote w:type="continuationSeparator" w:id="0">
    <w:p w14:paraId="5A865D1B" w14:textId="77777777" w:rsidR="00253C1F" w:rsidRDefault="0025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8BEC" w14:textId="77777777" w:rsidR="00E5564A" w:rsidRPr="00E5564A" w:rsidRDefault="00E5564A" w:rsidP="00E5564A">
    <w:pPr>
      <w:pStyle w:val="Footer"/>
      <w:rPr>
        <w:sz w:val="16"/>
        <w:szCs w:val="16"/>
      </w:rPr>
    </w:pPr>
    <w:r>
      <w:rPr>
        <w:sz w:val="16"/>
        <w:szCs w:val="16"/>
      </w:rPr>
      <w:t>N1033_7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6160" w14:textId="0A14A812" w:rsidR="00E5564A" w:rsidRPr="00E5564A" w:rsidRDefault="00E5564A">
    <w:pPr>
      <w:pStyle w:val="Footer"/>
      <w:rPr>
        <w:sz w:val="16"/>
        <w:szCs w:val="16"/>
      </w:rPr>
    </w:pPr>
    <w:r>
      <w:rPr>
        <w:sz w:val="16"/>
        <w:szCs w:val="16"/>
      </w:rPr>
      <w:t>N1033_7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153B5" w14:textId="77777777" w:rsidR="00253C1F" w:rsidRDefault="00253C1F">
      <w:r>
        <w:separator/>
      </w:r>
    </w:p>
  </w:footnote>
  <w:footnote w:type="continuationSeparator" w:id="0">
    <w:p w14:paraId="72CA1379" w14:textId="77777777" w:rsidR="00253C1F" w:rsidRDefault="0025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73D5" w14:textId="5871FD7E" w:rsidR="00952ABA" w:rsidRDefault="00952ABA" w:rsidP="0089213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D99">
      <w:rPr>
        <w:rStyle w:val="PageNumber"/>
        <w:noProof/>
      </w:rPr>
      <w:t>2</w:t>
    </w:r>
    <w:r>
      <w:rPr>
        <w:rStyle w:val="PageNumber"/>
      </w:rPr>
      <w:fldChar w:fldCharType="end"/>
    </w:r>
  </w:p>
  <w:p w14:paraId="63F0773C" w14:textId="77777777" w:rsidR="00952ABA" w:rsidRDefault="00952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3FD5" w14:textId="77777777" w:rsidR="00E5564A" w:rsidRDefault="00E5564A">
    <w:pPr>
      <w:pStyle w:val="Header"/>
    </w:pPr>
  </w:p>
  <w:p w14:paraId="7ED0AC70" w14:textId="4DFE8D51" w:rsidR="00E5564A" w:rsidRDefault="00E5564A">
    <w:pPr>
      <w:pStyle w:val="Header"/>
    </w:pPr>
    <w:r>
      <w:rPr>
        <w:noProof/>
        <w:sz w:val="32"/>
        <w:szCs w:val="32"/>
      </w:rPr>
      <w:drawing>
        <wp:inline distT="0" distB="0" distL="0" distR="0" wp14:anchorId="398044CD" wp14:editId="78392DC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B14CD18"/>
    <w:lvl w:ilvl="0">
      <w:start w:val="1"/>
      <w:numFmt w:val="decimal"/>
      <w:lvlText w:val="%1."/>
      <w:lvlJc w:val="left"/>
      <w:pPr>
        <w:tabs>
          <w:tab w:val="num" w:pos="360"/>
        </w:tabs>
        <w:ind w:left="360" w:hanging="360"/>
      </w:pPr>
    </w:lvl>
  </w:abstractNum>
  <w:abstractNum w:abstractNumId="1">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8">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9716142"/>
    <w:multiLevelType w:val="hybridMultilevel"/>
    <w:tmpl w:val="2E76AFA4"/>
    <w:lvl w:ilvl="0" w:tplc="27ECD40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2"/>
  </w:num>
  <w:num w:numId="8">
    <w:abstractNumId w:val="1"/>
  </w:num>
  <w:num w:numId="9">
    <w:abstractNumId w:val="10"/>
  </w:num>
  <w:num w:numId="10">
    <w:abstractNumId w:val="4"/>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E5E"/>
    <w:rsid w:val="00006C2C"/>
    <w:rsid w:val="000235DD"/>
    <w:rsid w:val="000271D4"/>
    <w:rsid w:val="0003192A"/>
    <w:rsid w:val="00040994"/>
    <w:rsid w:val="00043361"/>
    <w:rsid w:val="00044295"/>
    <w:rsid w:val="00044E85"/>
    <w:rsid w:val="0005493E"/>
    <w:rsid w:val="00060FCC"/>
    <w:rsid w:val="0006618B"/>
    <w:rsid w:val="00067BF2"/>
    <w:rsid w:val="00071319"/>
    <w:rsid w:val="00077F64"/>
    <w:rsid w:val="0008452C"/>
    <w:rsid w:val="00085449"/>
    <w:rsid w:val="000A4676"/>
    <w:rsid w:val="000C0A2E"/>
    <w:rsid w:val="000C0AE9"/>
    <w:rsid w:val="000C2CEB"/>
    <w:rsid w:val="000C436A"/>
    <w:rsid w:val="000C48F4"/>
    <w:rsid w:val="000D0120"/>
    <w:rsid w:val="000D0F21"/>
    <w:rsid w:val="000D3332"/>
    <w:rsid w:val="000E1984"/>
    <w:rsid w:val="000E7544"/>
    <w:rsid w:val="000F23CC"/>
    <w:rsid w:val="000F537E"/>
    <w:rsid w:val="001025A3"/>
    <w:rsid w:val="001026A0"/>
    <w:rsid w:val="00106F47"/>
    <w:rsid w:val="00114AFA"/>
    <w:rsid w:val="00121DD4"/>
    <w:rsid w:val="00122B18"/>
    <w:rsid w:val="0012709C"/>
    <w:rsid w:val="00127655"/>
    <w:rsid w:val="0013261A"/>
    <w:rsid w:val="001350EF"/>
    <w:rsid w:val="001378FF"/>
    <w:rsid w:val="0014092E"/>
    <w:rsid w:val="00145736"/>
    <w:rsid w:val="001668F9"/>
    <w:rsid w:val="00170F80"/>
    <w:rsid w:val="0017608E"/>
    <w:rsid w:val="00187130"/>
    <w:rsid w:val="00192FD1"/>
    <w:rsid w:val="00193698"/>
    <w:rsid w:val="001A1428"/>
    <w:rsid w:val="001B2189"/>
    <w:rsid w:val="001C4599"/>
    <w:rsid w:val="001C62D7"/>
    <w:rsid w:val="001D040B"/>
    <w:rsid w:val="001E002F"/>
    <w:rsid w:val="001E61B6"/>
    <w:rsid w:val="001F0E02"/>
    <w:rsid w:val="001F631F"/>
    <w:rsid w:val="00200487"/>
    <w:rsid w:val="00203744"/>
    <w:rsid w:val="002050E0"/>
    <w:rsid w:val="00212C97"/>
    <w:rsid w:val="00226AF0"/>
    <w:rsid w:val="00230F23"/>
    <w:rsid w:val="00241F40"/>
    <w:rsid w:val="002473E9"/>
    <w:rsid w:val="002510DC"/>
    <w:rsid w:val="00253594"/>
    <w:rsid w:val="00253C1F"/>
    <w:rsid w:val="00260045"/>
    <w:rsid w:val="00264BEE"/>
    <w:rsid w:val="00266DF9"/>
    <w:rsid w:val="00266E63"/>
    <w:rsid w:val="002708EB"/>
    <w:rsid w:val="00270CC3"/>
    <w:rsid w:val="00273FAA"/>
    <w:rsid w:val="00277D57"/>
    <w:rsid w:val="00283EA6"/>
    <w:rsid w:val="00292513"/>
    <w:rsid w:val="002975C3"/>
    <w:rsid w:val="002A2959"/>
    <w:rsid w:val="002A47F7"/>
    <w:rsid w:val="002A52AF"/>
    <w:rsid w:val="002B0298"/>
    <w:rsid w:val="002B31A9"/>
    <w:rsid w:val="002C18D9"/>
    <w:rsid w:val="002C26A7"/>
    <w:rsid w:val="002C2D73"/>
    <w:rsid w:val="002C6941"/>
    <w:rsid w:val="002D5A76"/>
    <w:rsid w:val="002E6EE8"/>
    <w:rsid w:val="002F3EA7"/>
    <w:rsid w:val="002F41B1"/>
    <w:rsid w:val="002F6F81"/>
    <w:rsid w:val="002F71A3"/>
    <w:rsid w:val="00305A23"/>
    <w:rsid w:val="0030775D"/>
    <w:rsid w:val="00312194"/>
    <w:rsid w:val="003255C3"/>
    <w:rsid w:val="00326446"/>
    <w:rsid w:val="00337392"/>
    <w:rsid w:val="003524A5"/>
    <w:rsid w:val="003554B1"/>
    <w:rsid w:val="00355E4C"/>
    <w:rsid w:val="00356334"/>
    <w:rsid w:val="00356871"/>
    <w:rsid w:val="00361F9D"/>
    <w:rsid w:val="003701C3"/>
    <w:rsid w:val="003723C0"/>
    <w:rsid w:val="0037376C"/>
    <w:rsid w:val="003764E0"/>
    <w:rsid w:val="00377097"/>
    <w:rsid w:val="00377F38"/>
    <w:rsid w:val="00386CA1"/>
    <w:rsid w:val="00393280"/>
    <w:rsid w:val="003952D2"/>
    <w:rsid w:val="003A41AA"/>
    <w:rsid w:val="003B019F"/>
    <w:rsid w:val="003B2A6E"/>
    <w:rsid w:val="003B5C66"/>
    <w:rsid w:val="003C2DB9"/>
    <w:rsid w:val="003C4F2B"/>
    <w:rsid w:val="003D0970"/>
    <w:rsid w:val="003D297A"/>
    <w:rsid w:val="003D2E8A"/>
    <w:rsid w:val="003D6780"/>
    <w:rsid w:val="003E4D68"/>
    <w:rsid w:val="003E6411"/>
    <w:rsid w:val="003F2120"/>
    <w:rsid w:val="003F5711"/>
    <w:rsid w:val="003F5DC3"/>
    <w:rsid w:val="003F77F6"/>
    <w:rsid w:val="00404048"/>
    <w:rsid w:val="004059B2"/>
    <w:rsid w:val="00405B98"/>
    <w:rsid w:val="00406130"/>
    <w:rsid w:val="0041359E"/>
    <w:rsid w:val="0041369D"/>
    <w:rsid w:val="00415ABD"/>
    <w:rsid w:val="00416368"/>
    <w:rsid w:val="0041799F"/>
    <w:rsid w:val="004237DC"/>
    <w:rsid w:val="0042572C"/>
    <w:rsid w:val="004509B9"/>
    <w:rsid w:val="00450A92"/>
    <w:rsid w:val="004532DA"/>
    <w:rsid w:val="00455C69"/>
    <w:rsid w:val="00457493"/>
    <w:rsid w:val="00462940"/>
    <w:rsid w:val="00463B74"/>
    <w:rsid w:val="0047604F"/>
    <w:rsid w:val="004764FC"/>
    <w:rsid w:val="004813E0"/>
    <w:rsid w:val="004914D3"/>
    <w:rsid w:val="004950DD"/>
    <w:rsid w:val="0049561A"/>
    <w:rsid w:val="00495A9B"/>
    <w:rsid w:val="004A1B6D"/>
    <w:rsid w:val="004A224C"/>
    <w:rsid w:val="004A617C"/>
    <w:rsid w:val="004A7652"/>
    <w:rsid w:val="004A76ED"/>
    <w:rsid w:val="004B723F"/>
    <w:rsid w:val="004C272B"/>
    <w:rsid w:val="004C27CC"/>
    <w:rsid w:val="004D1AE8"/>
    <w:rsid w:val="004D3598"/>
    <w:rsid w:val="004D5250"/>
    <w:rsid w:val="004E211A"/>
    <w:rsid w:val="004F0DF1"/>
    <w:rsid w:val="004F3392"/>
    <w:rsid w:val="004F5420"/>
    <w:rsid w:val="00500B44"/>
    <w:rsid w:val="00503967"/>
    <w:rsid w:val="00506577"/>
    <w:rsid w:val="00511133"/>
    <w:rsid w:val="00525335"/>
    <w:rsid w:val="0052659E"/>
    <w:rsid w:val="005316AC"/>
    <w:rsid w:val="00534A72"/>
    <w:rsid w:val="00542D99"/>
    <w:rsid w:val="00544AD9"/>
    <w:rsid w:val="00547543"/>
    <w:rsid w:val="00556542"/>
    <w:rsid w:val="005640A6"/>
    <w:rsid w:val="00574EB9"/>
    <w:rsid w:val="005766EA"/>
    <w:rsid w:val="00583D32"/>
    <w:rsid w:val="00583DD2"/>
    <w:rsid w:val="00583FC2"/>
    <w:rsid w:val="0058474F"/>
    <w:rsid w:val="00596FCE"/>
    <w:rsid w:val="005A2E81"/>
    <w:rsid w:val="005A3377"/>
    <w:rsid w:val="005A6D87"/>
    <w:rsid w:val="005B0779"/>
    <w:rsid w:val="005B4259"/>
    <w:rsid w:val="005B4EC4"/>
    <w:rsid w:val="005B5184"/>
    <w:rsid w:val="005B609A"/>
    <w:rsid w:val="005C074A"/>
    <w:rsid w:val="005C3124"/>
    <w:rsid w:val="005E0CBC"/>
    <w:rsid w:val="005E78D0"/>
    <w:rsid w:val="005F1A69"/>
    <w:rsid w:val="005F3E50"/>
    <w:rsid w:val="00600ECB"/>
    <w:rsid w:val="0060292D"/>
    <w:rsid w:val="00624DFD"/>
    <w:rsid w:val="0063310F"/>
    <w:rsid w:val="00635BAA"/>
    <w:rsid w:val="00644849"/>
    <w:rsid w:val="00644B7A"/>
    <w:rsid w:val="00644F2D"/>
    <w:rsid w:val="00646781"/>
    <w:rsid w:val="00651673"/>
    <w:rsid w:val="00651813"/>
    <w:rsid w:val="00651AA4"/>
    <w:rsid w:val="00651DED"/>
    <w:rsid w:val="00662945"/>
    <w:rsid w:val="00672D33"/>
    <w:rsid w:val="00673419"/>
    <w:rsid w:val="00676008"/>
    <w:rsid w:val="0067618B"/>
    <w:rsid w:val="00680011"/>
    <w:rsid w:val="006855FD"/>
    <w:rsid w:val="00692E96"/>
    <w:rsid w:val="0069721D"/>
    <w:rsid w:val="006A271D"/>
    <w:rsid w:val="006B229D"/>
    <w:rsid w:val="006B529F"/>
    <w:rsid w:val="006B53D1"/>
    <w:rsid w:val="006C113A"/>
    <w:rsid w:val="006C29D9"/>
    <w:rsid w:val="006C55EB"/>
    <w:rsid w:val="006E42A4"/>
    <w:rsid w:val="006F0FA6"/>
    <w:rsid w:val="006F3FE1"/>
    <w:rsid w:val="006F4442"/>
    <w:rsid w:val="006F4ABB"/>
    <w:rsid w:val="00706898"/>
    <w:rsid w:val="0071599B"/>
    <w:rsid w:val="00717C35"/>
    <w:rsid w:val="00726134"/>
    <w:rsid w:val="00731E04"/>
    <w:rsid w:val="00734BDE"/>
    <w:rsid w:val="007353B8"/>
    <w:rsid w:val="007407C9"/>
    <w:rsid w:val="00742B5C"/>
    <w:rsid w:val="00746FE3"/>
    <w:rsid w:val="00750277"/>
    <w:rsid w:val="0075084D"/>
    <w:rsid w:val="007534B9"/>
    <w:rsid w:val="0075555E"/>
    <w:rsid w:val="00761BF2"/>
    <w:rsid w:val="0076421E"/>
    <w:rsid w:val="007651BC"/>
    <w:rsid w:val="007675C6"/>
    <w:rsid w:val="00771F5B"/>
    <w:rsid w:val="00777ECF"/>
    <w:rsid w:val="00790B89"/>
    <w:rsid w:val="00792D25"/>
    <w:rsid w:val="00794127"/>
    <w:rsid w:val="00794CC9"/>
    <w:rsid w:val="007B2E8E"/>
    <w:rsid w:val="007B6294"/>
    <w:rsid w:val="007C69D2"/>
    <w:rsid w:val="007E382A"/>
    <w:rsid w:val="007E53BD"/>
    <w:rsid w:val="007E5DEC"/>
    <w:rsid w:val="007F4A54"/>
    <w:rsid w:val="00802B2D"/>
    <w:rsid w:val="00807324"/>
    <w:rsid w:val="00807B6A"/>
    <w:rsid w:val="0081105F"/>
    <w:rsid w:val="00813FC0"/>
    <w:rsid w:val="00814B60"/>
    <w:rsid w:val="008226B6"/>
    <w:rsid w:val="00824104"/>
    <w:rsid w:val="00825ABA"/>
    <w:rsid w:val="00827657"/>
    <w:rsid w:val="00843130"/>
    <w:rsid w:val="00843221"/>
    <w:rsid w:val="00847BC8"/>
    <w:rsid w:val="00851CD4"/>
    <w:rsid w:val="00852218"/>
    <w:rsid w:val="0085481C"/>
    <w:rsid w:val="00855B84"/>
    <w:rsid w:val="00855C4D"/>
    <w:rsid w:val="008560D3"/>
    <w:rsid w:val="008669F2"/>
    <w:rsid w:val="00866C6D"/>
    <w:rsid w:val="00867F35"/>
    <w:rsid w:val="00874679"/>
    <w:rsid w:val="00876DE8"/>
    <w:rsid w:val="00881629"/>
    <w:rsid w:val="0088199B"/>
    <w:rsid w:val="008834EA"/>
    <w:rsid w:val="00885B6D"/>
    <w:rsid w:val="00886F6C"/>
    <w:rsid w:val="008877E4"/>
    <w:rsid w:val="00891128"/>
    <w:rsid w:val="0089213E"/>
    <w:rsid w:val="00897E29"/>
    <w:rsid w:val="008A00F4"/>
    <w:rsid w:val="008A28E3"/>
    <w:rsid w:val="008A50BD"/>
    <w:rsid w:val="008A5BCC"/>
    <w:rsid w:val="008B3E17"/>
    <w:rsid w:val="008B6108"/>
    <w:rsid w:val="008C3112"/>
    <w:rsid w:val="008D57E2"/>
    <w:rsid w:val="008D5A73"/>
    <w:rsid w:val="008E6C0B"/>
    <w:rsid w:val="008F43C9"/>
    <w:rsid w:val="009028F1"/>
    <w:rsid w:val="00925E00"/>
    <w:rsid w:val="00932459"/>
    <w:rsid w:val="00936D2A"/>
    <w:rsid w:val="00940988"/>
    <w:rsid w:val="009414DA"/>
    <w:rsid w:val="009414E3"/>
    <w:rsid w:val="009457AC"/>
    <w:rsid w:val="00951B08"/>
    <w:rsid w:val="00952ABA"/>
    <w:rsid w:val="00952CEF"/>
    <w:rsid w:val="00954313"/>
    <w:rsid w:val="00954376"/>
    <w:rsid w:val="00954E68"/>
    <w:rsid w:val="00955451"/>
    <w:rsid w:val="0097636C"/>
    <w:rsid w:val="00981F9A"/>
    <w:rsid w:val="00984851"/>
    <w:rsid w:val="00985334"/>
    <w:rsid w:val="00987DC1"/>
    <w:rsid w:val="00990227"/>
    <w:rsid w:val="00991471"/>
    <w:rsid w:val="00992E52"/>
    <w:rsid w:val="009B6E44"/>
    <w:rsid w:val="009C0C8C"/>
    <w:rsid w:val="009E5E04"/>
    <w:rsid w:val="009E65D3"/>
    <w:rsid w:val="00A036E9"/>
    <w:rsid w:val="00A03F36"/>
    <w:rsid w:val="00A12055"/>
    <w:rsid w:val="00A15E60"/>
    <w:rsid w:val="00A17B5E"/>
    <w:rsid w:val="00A30FBC"/>
    <w:rsid w:val="00A316A6"/>
    <w:rsid w:val="00A35D1A"/>
    <w:rsid w:val="00A42F7D"/>
    <w:rsid w:val="00A4705D"/>
    <w:rsid w:val="00A51F12"/>
    <w:rsid w:val="00A71F39"/>
    <w:rsid w:val="00A72A1A"/>
    <w:rsid w:val="00A833E8"/>
    <w:rsid w:val="00A83E4D"/>
    <w:rsid w:val="00A86076"/>
    <w:rsid w:val="00A909CC"/>
    <w:rsid w:val="00A9498F"/>
    <w:rsid w:val="00AA6199"/>
    <w:rsid w:val="00AA7A33"/>
    <w:rsid w:val="00AC3F16"/>
    <w:rsid w:val="00AC5F80"/>
    <w:rsid w:val="00AD00FF"/>
    <w:rsid w:val="00AD0632"/>
    <w:rsid w:val="00AE13B8"/>
    <w:rsid w:val="00AF1180"/>
    <w:rsid w:val="00B01583"/>
    <w:rsid w:val="00B07B34"/>
    <w:rsid w:val="00B10B1E"/>
    <w:rsid w:val="00B1451D"/>
    <w:rsid w:val="00B1704D"/>
    <w:rsid w:val="00B204FE"/>
    <w:rsid w:val="00B233C1"/>
    <w:rsid w:val="00B2509E"/>
    <w:rsid w:val="00B273CE"/>
    <w:rsid w:val="00B301F3"/>
    <w:rsid w:val="00B3417A"/>
    <w:rsid w:val="00B36E1F"/>
    <w:rsid w:val="00B450FC"/>
    <w:rsid w:val="00B47457"/>
    <w:rsid w:val="00B53973"/>
    <w:rsid w:val="00B60E08"/>
    <w:rsid w:val="00B6365F"/>
    <w:rsid w:val="00B63F79"/>
    <w:rsid w:val="00B70B80"/>
    <w:rsid w:val="00B70FF1"/>
    <w:rsid w:val="00B90185"/>
    <w:rsid w:val="00BA11C6"/>
    <w:rsid w:val="00BA18A0"/>
    <w:rsid w:val="00BA43EB"/>
    <w:rsid w:val="00BA7EAE"/>
    <w:rsid w:val="00BB113A"/>
    <w:rsid w:val="00BB4F2E"/>
    <w:rsid w:val="00BB5FD5"/>
    <w:rsid w:val="00BC0254"/>
    <w:rsid w:val="00BC097E"/>
    <w:rsid w:val="00BD2C1E"/>
    <w:rsid w:val="00BD32FC"/>
    <w:rsid w:val="00BE1727"/>
    <w:rsid w:val="00BE18AB"/>
    <w:rsid w:val="00BE25D5"/>
    <w:rsid w:val="00BE498C"/>
    <w:rsid w:val="00BE5D9E"/>
    <w:rsid w:val="00BF0A35"/>
    <w:rsid w:val="00BF2A21"/>
    <w:rsid w:val="00C00386"/>
    <w:rsid w:val="00C0245F"/>
    <w:rsid w:val="00C11D0B"/>
    <w:rsid w:val="00C16EC6"/>
    <w:rsid w:val="00C23FAC"/>
    <w:rsid w:val="00C247C6"/>
    <w:rsid w:val="00C2777C"/>
    <w:rsid w:val="00C3013A"/>
    <w:rsid w:val="00C365D8"/>
    <w:rsid w:val="00C378E8"/>
    <w:rsid w:val="00C40D08"/>
    <w:rsid w:val="00C51135"/>
    <w:rsid w:val="00C5403B"/>
    <w:rsid w:val="00C548CD"/>
    <w:rsid w:val="00C60942"/>
    <w:rsid w:val="00C621F2"/>
    <w:rsid w:val="00C7490E"/>
    <w:rsid w:val="00C7535E"/>
    <w:rsid w:val="00C871CC"/>
    <w:rsid w:val="00CA0A88"/>
    <w:rsid w:val="00CA637E"/>
    <w:rsid w:val="00CA7884"/>
    <w:rsid w:val="00CB30DB"/>
    <w:rsid w:val="00CC5081"/>
    <w:rsid w:val="00CD39CB"/>
    <w:rsid w:val="00CD5B30"/>
    <w:rsid w:val="00CE0F08"/>
    <w:rsid w:val="00CE79B4"/>
    <w:rsid w:val="00D03D51"/>
    <w:rsid w:val="00D06ABC"/>
    <w:rsid w:val="00D13347"/>
    <w:rsid w:val="00D147FC"/>
    <w:rsid w:val="00D168EC"/>
    <w:rsid w:val="00D17008"/>
    <w:rsid w:val="00D17F6A"/>
    <w:rsid w:val="00D25DCB"/>
    <w:rsid w:val="00D30606"/>
    <w:rsid w:val="00D30968"/>
    <w:rsid w:val="00D345AD"/>
    <w:rsid w:val="00D43BB6"/>
    <w:rsid w:val="00D4547F"/>
    <w:rsid w:val="00D50665"/>
    <w:rsid w:val="00D50EF5"/>
    <w:rsid w:val="00D5448E"/>
    <w:rsid w:val="00D6117B"/>
    <w:rsid w:val="00D83A65"/>
    <w:rsid w:val="00D941BA"/>
    <w:rsid w:val="00DA41B9"/>
    <w:rsid w:val="00DB1F3D"/>
    <w:rsid w:val="00DC115E"/>
    <w:rsid w:val="00DF2C23"/>
    <w:rsid w:val="00DF2C39"/>
    <w:rsid w:val="00E061EF"/>
    <w:rsid w:val="00E06350"/>
    <w:rsid w:val="00E104F8"/>
    <w:rsid w:val="00E112DB"/>
    <w:rsid w:val="00E126A6"/>
    <w:rsid w:val="00E1573D"/>
    <w:rsid w:val="00E26C27"/>
    <w:rsid w:val="00E27130"/>
    <w:rsid w:val="00E31DBE"/>
    <w:rsid w:val="00E336C5"/>
    <w:rsid w:val="00E41F40"/>
    <w:rsid w:val="00E42835"/>
    <w:rsid w:val="00E52D1B"/>
    <w:rsid w:val="00E53C11"/>
    <w:rsid w:val="00E53DD0"/>
    <w:rsid w:val="00E543B3"/>
    <w:rsid w:val="00E5564A"/>
    <w:rsid w:val="00E56B06"/>
    <w:rsid w:val="00E66BB0"/>
    <w:rsid w:val="00E7214D"/>
    <w:rsid w:val="00E752E9"/>
    <w:rsid w:val="00E75585"/>
    <w:rsid w:val="00E760E1"/>
    <w:rsid w:val="00E8046D"/>
    <w:rsid w:val="00E92217"/>
    <w:rsid w:val="00EA1654"/>
    <w:rsid w:val="00EC0954"/>
    <w:rsid w:val="00ED4C93"/>
    <w:rsid w:val="00EE436E"/>
    <w:rsid w:val="00EF18EA"/>
    <w:rsid w:val="00EF22EA"/>
    <w:rsid w:val="00F00998"/>
    <w:rsid w:val="00F127BF"/>
    <w:rsid w:val="00F156C3"/>
    <w:rsid w:val="00F1780A"/>
    <w:rsid w:val="00F27FB2"/>
    <w:rsid w:val="00F33C28"/>
    <w:rsid w:val="00F51473"/>
    <w:rsid w:val="00F62BC2"/>
    <w:rsid w:val="00F6524F"/>
    <w:rsid w:val="00F75DC1"/>
    <w:rsid w:val="00F915D1"/>
    <w:rsid w:val="00F9492E"/>
    <w:rsid w:val="00FA0110"/>
    <w:rsid w:val="00FA3400"/>
    <w:rsid w:val="00FA41CD"/>
    <w:rsid w:val="00FA70D6"/>
    <w:rsid w:val="00FB6F34"/>
    <w:rsid w:val="00FD618A"/>
    <w:rsid w:val="00FE0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semiHidden/>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semiHidden/>
    <w:rsid w:val="00A32ABA"/>
    <w:rPr>
      <w:sz w:val="24"/>
      <w:szCs w:val="24"/>
    </w:rPr>
  </w:style>
  <w:style w:type="paragraph" w:customStyle="1" w:styleId="StyleRight">
    <w:name w:val="Style Right"/>
    <w:basedOn w:val="Normal"/>
    <w:uiPriority w:val="99"/>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semiHidden/>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99"/>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customStyle="1" w:styleId="naisc">
    <w:name w:val="naisc"/>
    <w:basedOn w:val="Normal"/>
    <w:rsid w:val="00B204FE"/>
    <w:pPr>
      <w:spacing w:before="100" w:beforeAutospacing="1" w:after="100" w:afterAutospacing="1"/>
    </w:pPr>
    <w:rPr>
      <w:lang w:val="en-GB" w:eastAsia="en-US"/>
    </w:rPr>
  </w:style>
  <w:style w:type="paragraph" w:customStyle="1" w:styleId="naiskr">
    <w:name w:val="naiskr"/>
    <w:basedOn w:val="Normal"/>
    <w:rsid w:val="00B204FE"/>
    <w:pPr>
      <w:spacing w:before="100" w:beforeAutospacing="1" w:after="100" w:afterAutospacing="1"/>
    </w:pPr>
    <w:rPr>
      <w:lang w:val="en-GB" w:eastAsia="en-US"/>
    </w:rPr>
  </w:style>
  <w:style w:type="table" w:styleId="TableGrid">
    <w:name w:val="Table Grid"/>
    <w:basedOn w:val="TableNormal"/>
    <w:uiPriority w:val="59"/>
    <w:locked/>
    <w:rsid w:val="00B204FE"/>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60F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semiHidden/>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semiHidden/>
    <w:rsid w:val="00A32ABA"/>
    <w:rPr>
      <w:sz w:val="24"/>
      <w:szCs w:val="24"/>
    </w:rPr>
  </w:style>
  <w:style w:type="paragraph" w:customStyle="1" w:styleId="StyleRight">
    <w:name w:val="Style Right"/>
    <w:basedOn w:val="Normal"/>
    <w:uiPriority w:val="99"/>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semiHidden/>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99"/>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customStyle="1" w:styleId="naisc">
    <w:name w:val="naisc"/>
    <w:basedOn w:val="Normal"/>
    <w:rsid w:val="00B204FE"/>
    <w:pPr>
      <w:spacing w:before="100" w:beforeAutospacing="1" w:after="100" w:afterAutospacing="1"/>
    </w:pPr>
    <w:rPr>
      <w:lang w:val="en-GB" w:eastAsia="en-US"/>
    </w:rPr>
  </w:style>
  <w:style w:type="paragraph" w:customStyle="1" w:styleId="naiskr">
    <w:name w:val="naiskr"/>
    <w:basedOn w:val="Normal"/>
    <w:rsid w:val="00B204FE"/>
    <w:pPr>
      <w:spacing w:before="100" w:beforeAutospacing="1" w:after="100" w:afterAutospacing="1"/>
    </w:pPr>
    <w:rPr>
      <w:lang w:val="en-GB" w:eastAsia="en-US"/>
    </w:rPr>
  </w:style>
  <w:style w:type="table" w:styleId="TableGrid">
    <w:name w:val="Table Grid"/>
    <w:basedOn w:val="TableNormal"/>
    <w:uiPriority w:val="59"/>
    <w:locked/>
    <w:rsid w:val="00B204FE"/>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60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9601">
      <w:bodyDiv w:val="1"/>
      <w:marLeft w:val="0"/>
      <w:marRight w:val="0"/>
      <w:marTop w:val="0"/>
      <w:marBottom w:val="0"/>
      <w:divBdr>
        <w:top w:val="none" w:sz="0" w:space="0" w:color="auto"/>
        <w:left w:val="none" w:sz="0" w:space="0" w:color="auto"/>
        <w:bottom w:val="none" w:sz="0" w:space="0" w:color="auto"/>
        <w:right w:val="none" w:sz="0" w:space="0" w:color="auto"/>
      </w:divBdr>
      <w:divsChild>
        <w:div w:id="66346128">
          <w:marLeft w:val="0"/>
          <w:marRight w:val="0"/>
          <w:marTop w:val="0"/>
          <w:marBottom w:val="0"/>
          <w:divBdr>
            <w:top w:val="none" w:sz="0" w:space="0" w:color="auto"/>
            <w:left w:val="none" w:sz="0" w:space="0" w:color="auto"/>
            <w:bottom w:val="none" w:sz="0" w:space="0" w:color="auto"/>
            <w:right w:val="none" w:sz="0" w:space="0" w:color="auto"/>
          </w:divBdr>
          <w:divsChild>
            <w:div w:id="734163556">
              <w:marLeft w:val="0"/>
              <w:marRight w:val="0"/>
              <w:marTop w:val="0"/>
              <w:marBottom w:val="0"/>
              <w:divBdr>
                <w:top w:val="none" w:sz="0" w:space="0" w:color="auto"/>
                <w:left w:val="none" w:sz="0" w:space="0" w:color="auto"/>
                <w:bottom w:val="none" w:sz="0" w:space="0" w:color="auto"/>
                <w:right w:val="none" w:sz="0" w:space="0" w:color="auto"/>
              </w:divBdr>
              <w:divsChild>
                <w:div w:id="586884643">
                  <w:marLeft w:val="0"/>
                  <w:marRight w:val="0"/>
                  <w:marTop w:val="0"/>
                  <w:marBottom w:val="0"/>
                  <w:divBdr>
                    <w:top w:val="none" w:sz="0" w:space="0" w:color="auto"/>
                    <w:left w:val="none" w:sz="0" w:space="0" w:color="auto"/>
                    <w:bottom w:val="none" w:sz="0" w:space="0" w:color="auto"/>
                    <w:right w:val="none" w:sz="0" w:space="0" w:color="auto"/>
                  </w:divBdr>
                  <w:divsChild>
                    <w:div w:id="860624501">
                      <w:marLeft w:val="0"/>
                      <w:marRight w:val="0"/>
                      <w:marTop w:val="0"/>
                      <w:marBottom w:val="0"/>
                      <w:divBdr>
                        <w:top w:val="none" w:sz="0" w:space="0" w:color="auto"/>
                        <w:left w:val="none" w:sz="0" w:space="0" w:color="auto"/>
                        <w:bottom w:val="none" w:sz="0" w:space="0" w:color="auto"/>
                        <w:right w:val="none" w:sz="0" w:space="0" w:color="auto"/>
                      </w:divBdr>
                      <w:divsChild>
                        <w:div w:id="1079787830">
                          <w:marLeft w:val="0"/>
                          <w:marRight w:val="0"/>
                          <w:marTop w:val="0"/>
                          <w:marBottom w:val="0"/>
                          <w:divBdr>
                            <w:top w:val="none" w:sz="0" w:space="0" w:color="auto"/>
                            <w:left w:val="none" w:sz="0" w:space="0" w:color="auto"/>
                            <w:bottom w:val="none" w:sz="0" w:space="0" w:color="auto"/>
                            <w:right w:val="none" w:sz="0" w:space="0" w:color="auto"/>
                          </w:divBdr>
                          <w:divsChild>
                            <w:div w:id="911546848">
                              <w:marLeft w:val="150"/>
                              <w:marRight w:val="150"/>
                              <w:marTop w:val="480"/>
                              <w:marBottom w:val="0"/>
                              <w:divBdr>
                                <w:top w:val="single" w:sz="6" w:space="28" w:color="D4D4D4"/>
                                <w:left w:val="none" w:sz="0" w:space="0" w:color="auto"/>
                                <w:bottom w:val="none" w:sz="0" w:space="0" w:color="auto"/>
                                <w:right w:val="none" w:sz="0" w:space="0" w:color="auto"/>
                              </w:divBdr>
                            </w:div>
                            <w:div w:id="1033455303">
                              <w:marLeft w:val="0"/>
                              <w:marRight w:val="0"/>
                              <w:marTop w:val="400"/>
                              <w:marBottom w:val="0"/>
                              <w:divBdr>
                                <w:top w:val="none" w:sz="0" w:space="0" w:color="auto"/>
                                <w:left w:val="none" w:sz="0" w:space="0" w:color="auto"/>
                                <w:bottom w:val="none" w:sz="0" w:space="0" w:color="auto"/>
                                <w:right w:val="none" w:sz="0" w:space="0" w:color="auto"/>
                              </w:divBdr>
                            </w:div>
                            <w:div w:id="63063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10721">
      <w:bodyDiv w:val="1"/>
      <w:marLeft w:val="0"/>
      <w:marRight w:val="0"/>
      <w:marTop w:val="0"/>
      <w:marBottom w:val="0"/>
      <w:divBdr>
        <w:top w:val="none" w:sz="0" w:space="0" w:color="auto"/>
        <w:left w:val="none" w:sz="0" w:space="0" w:color="auto"/>
        <w:bottom w:val="none" w:sz="0" w:space="0" w:color="auto"/>
        <w:right w:val="none" w:sz="0" w:space="0" w:color="auto"/>
      </w:divBdr>
      <w:divsChild>
        <w:div w:id="933784314">
          <w:marLeft w:val="0"/>
          <w:marRight w:val="0"/>
          <w:marTop w:val="0"/>
          <w:marBottom w:val="0"/>
          <w:divBdr>
            <w:top w:val="none" w:sz="0" w:space="0" w:color="auto"/>
            <w:left w:val="none" w:sz="0" w:space="0" w:color="auto"/>
            <w:bottom w:val="none" w:sz="0" w:space="0" w:color="auto"/>
            <w:right w:val="none" w:sz="0" w:space="0" w:color="auto"/>
          </w:divBdr>
          <w:divsChild>
            <w:div w:id="1239560010">
              <w:marLeft w:val="0"/>
              <w:marRight w:val="0"/>
              <w:marTop w:val="0"/>
              <w:marBottom w:val="0"/>
              <w:divBdr>
                <w:top w:val="none" w:sz="0" w:space="0" w:color="auto"/>
                <w:left w:val="none" w:sz="0" w:space="0" w:color="auto"/>
                <w:bottom w:val="none" w:sz="0" w:space="0" w:color="auto"/>
                <w:right w:val="none" w:sz="0" w:space="0" w:color="auto"/>
              </w:divBdr>
              <w:divsChild>
                <w:div w:id="624432775">
                  <w:marLeft w:val="0"/>
                  <w:marRight w:val="0"/>
                  <w:marTop w:val="0"/>
                  <w:marBottom w:val="0"/>
                  <w:divBdr>
                    <w:top w:val="none" w:sz="0" w:space="0" w:color="auto"/>
                    <w:left w:val="none" w:sz="0" w:space="0" w:color="auto"/>
                    <w:bottom w:val="none" w:sz="0" w:space="0" w:color="auto"/>
                    <w:right w:val="none" w:sz="0" w:space="0" w:color="auto"/>
                  </w:divBdr>
                  <w:divsChild>
                    <w:div w:id="2045514584">
                      <w:marLeft w:val="0"/>
                      <w:marRight w:val="0"/>
                      <w:marTop w:val="0"/>
                      <w:marBottom w:val="0"/>
                      <w:divBdr>
                        <w:top w:val="none" w:sz="0" w:space="0" w:color="auto"/>
                        <w:left w:val="none" w:sz="0" w:space="0" w:color="auto"/>
                        <w:bottom w:val="none" w:sz="0" w:space="0" w:color="auto"/>
                        <w:right w:val="none" w:sz="0" w:space="0" w:color="auto"/>
                      </w:divBdr>
                      <w:divsChild>
                        <w:div w:id="1857234588">
                          <w:marLeft w:val="0"/>
                          <w:marRight w:val="0"/>
                          <w:marTop w:val="0"/>
                          <w:marBottom w:val="0"/>
                          <w:divBdr>
                            <w:top w:val="none" w:sz="0" w:space="0" w:color="auto"/>
                            <w:left w:val="none" w:sz="0" w:space="0" w:color="auto"/>
                            <w:bottom w:val="none" w:sz="0" w:space="0" w:color="auto"/>
                            <w:right w:val="none" w:sz="0" w:space="0" w:color="auto"/>
                          </w:divBdr>
                          <w:divsChild>
                            <w:div w:id="12132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1756247086">
      <w:bodyDiv w:val="1"/>
      <w:marLeft w:val="0"/>
      <w:marRight w:val="0"/>
      <w:marTop w:val="0"/>
      <w:marBottom w:val="0"/>
      <w:divBdr>
        <w:top w:val="none" w:sz="0" w:space="0" w:color="auto"/>
        <w:left w:val="none" w:sz="0" w:space="0" w:color="auto"/>
        <w:bottom w:val="none" w:sz="0" w:space="0" w:color="auto"/>
        <w:right w:val="none" w:sz="0" w:space="0" w:color="auto"/>
      </w:divBdr>
      <w:divsChild>
        <w:div w:id="1327782057">
          <w:marLeft w:val="0"/>
          <w:marRight w:val="0"/>
          <w:marTop w:val="0"/>
          <w:marBottom w:val="0"/>
          <w:divBdr>
            <w:top w:val="none" w:sz="0" w:space="0" w:color="auto"/>
            <w:left w:val="none" w:sz="0" w:space="0" w:color="auto"/>
            <w:bottom w:val="none" w:sz="0" w:space="0" w:color="auto"/>
            <w:right w:val="none" w:sz="0" w:space="0" w:color="auto"/>
          </w:divBdr>
          <w:divsChild>
            <w:div w:id="711197241">
              <w:marLeft w:val="0"/>
              <w:marRight w:val="0"/>
              <w:marTop w:val="0"/>
              <w:marBottom w:val="0"/>
              <w:divBdr>
                <w:top w:val="none" w:sz="0" w:space="0" w:color="auto"/>
                <w:left w:val="none" w:sz="0" w:space="0" w:color="auto"/>
                <w:bottom w:val="none" w:sz="0" w:space="0" w:color="auto"/>
                <w:right w:val="none" w:sz="0" w:space="0" w:color="auto"/>
              </w:divBdr>
              <w:divsChild>
                <w:div w:id="737098197">
                  <w:marLeft w:val="0"/>
                  <w:marRight w:val="0"/>
                  <w:marTop w:val="0"/>
                  <w:marBottom w:val="0"/>
                  <w:divBdr>
                    <w:top w:val="none" w:sz="0" w:space="0" w:color="auto"/>
                    <w:left w:val="none" w:sz="0" w:space="0" w:color="auto"/>
                    <w:bottom w:val="none" w:sz="0" w:space="0" w:color="auto"/>
                    <w:right w:val="none" w:sz="0" w:space="0" w:color="auto"/>
                  </w:divBdr>
                  <w:divsChild>
                    <w:div w:id="586043465">
                      <w:marLeft w:val="0"/>
                      <w:marRight w:val="0"/>
                      <w:marTop w:val="0"/>
                      <w:marBottom w:val="0"/>
                      <w:divBdr>
                        <w:top w:val="none" w:sz="0" w:space="0" w:color="auto"/>
                        <w:left w:val="none" w:sz="0" w:space="0" w:color="auto"/>
                        <w:bottom w:val="none" w:sz="0" w:space="0" w:color="auto"/>
                        <w:right w:val="none" w:sz="0" w:space="0" w:color="auto"/>
                      </w:divBdr>
                      <w:divsChild>
                        <w:div w:id="998581019">
                          <w:marLeft w:val="0"/>
                          <w:marRight w:val="0"/>
                          <w:marTop w:val="0"/>
                          <w:marBottom w:val="0"/>
                          <w:divBdr>
                            <w:top w:val="none" w:sz="0" w:space="0" w:color="auto"/>
                            <w:left w:val="none" w:sz="0" w:space="0" w:color="auto"/>
                            <w:bottom w:val="none" w:sz="0" w:space="0" w:color="auto"/>
                            <w:right w:val="none" w:sz="0" w:space="0" w:color="auto"/>
                          </w:divBdr>
                          <w:divsChild>
                            <w:div w:id="1852064352">
                              <w:marLeft w:val="150"/>
                              <w:marRight w:val="150"/>
                              <w:marTop w:val="480"/>
                              <w:marBottom w:val="0"/>
                              <w:divBdr>
                                <w:top w:val="single" w:sz="6" w:space="28" w:color="D4D4D4"/>
                                <w:left w:val="none" w:sz="0" w:space="0" w:color="auto"/>
                                <w:bottom w:val="none" w:sz="0" w:space="0" w:color="auto"/>
                                <w:right w:val="none" w:sz="0" w:space="0" w:color="auto"/>
                              </w:divBdr>
                            </w:div>
                            <w:div w:id="1831600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183319">
          <w:marLeft w:val="0"/>
          <w:marRight w:val="0"/>
          <w:marTop w:val="0"/>
          <w:marBottom w:val="0"/>
          <w:divBdr>
            <w:top w:val="none" w:sz="0" w:space="0" w:color="auto"/>
            <w:left w:val="none" w:sz="0" w:space="0" w:color="auto"/>
            <w:bottom w:val="none" w:sz="0" w:space="0" w:color="auto"/>
            <w:right w:val="none" w:sz="0" w:space="0" w:color="auto"/>
          </w:divBdr>
          <w:divsChild>
            <w:div w:id="1032994188">
              <w:marLeft w:val="0"/>
              <w:marRight w:val="0"/>
              <w:marTop w:val="0"/>
              <w:marBottom w:val="0"/>
              <w:divBdr>
                <w:top w:val="none" w:sz="0" w:space="0" w:color="auto"/>
                <w:left w:val="none" w:sz="0" w:space="0" w:color="auto"/>
                <w:bottom w:val="none" w:sz="0" w:space="0" w:color="auto"/>
                <w:right w:val="none" w:sz="0" w:space="0" w:color="auto"/>
              </w:divBdr>
              <w:divsChild>
                <w:div w:id="905799996">
                  <w:marLeft w:val="0"/>
                  <w:marRight w:val="0"/>
                  <w:marTop w:val="0"/>
                  <w:marBottom w:val="0"/>
                  <w:divBdr>
                    <w:top w:val="none" w:sz="0" w:space="0" w:color="auto"/>
                    <w:left w:val="none" w:sz="0" w:space="0" w:color="auto"/>
                    <w:bottom w:val="none" w:sz="0" w:space="0" w:color="auto"/>
                    <w:right w:val="none" w:sz="0" w:space="0" w:color="auto"/>
                  </w:divBdr>
                  <w:divsChild>
                    <w:div w:id="586035044">
                      <w:marLeft w:val="0"/>
                      <w:marRight w:val="0"/>
                      <w:marTop w:val="0"/>
                      <w:marBottom w:val="0"/>
                      <w:divBdr>
                        <w:top w:val="none" w:sz="0" w:space="0" w:color="auto"/>
                        <w:left w:val="none" w:sz="0" w:space="0" w:color="auto"/>
                        <w:bottom w:val="none" w:sz="0" w:space="0" w:color="auto"/>
                        <w:right w:val="none" w:sz="0" w:space="0" w:color="auto"/>
                      </w:divBdr>
                      <w:divsChild>
                        <w:div w:id="1960716168">
                          <w:marLeft w:val="0"/>
                          <w:marRight w:val="0"/>
                          <w:marTop w:val="0"/>
                          <w:marBottom w:val="0"/>
                          <w:divBdr>
                            <w:top w:val="none" w:sz="0" w:space="0" w:color="auto"/>
                            <w:left w:val="none" w:sz="0" w:space="0" w:color="auto"/>
                            <w:bottom w:val="none" w:sz="0" w:space="0" w:color="auto"/>
                            <w:right w:val="none" w:sz="0" w:space="0" w:color="auto"/>
                          </w:divBdr>
                          <w:divsChild>
                            <w:div w:id="255938833">
                              <w:marLeft w:val="150"/>
                              <w:marRight w:val="150"/>
                              <w:marTop w:val="480"/>
                              <w:marBottom w:val="0"/>
                              <w:divBdr>
                                <w:top w:val="single" w:sz="6" w:space="28" w:color="D4D4D4"/>
                                <w:left w:val="none" w:sz="0" w:space="0" w:color="auto"/>
                                <w:bottom w:val="none" w:sz="0" w:space="0" w:color="auto"/>
                                <w:right w:val="none" w:sz="0" w:space="0" w:color="auto"/>
                              </w:divBdr>
                            </w:div>
                            <w:div w:id="643238527">
                              <w:marLeft w:val="0"/>
                              <w:marRight w:val="0"/>
                              <w:marTop w:val="240"/>
                              <w:marBottom w:val="0"/>
                              <w:divBdr>
                                <w:top w:val="none" w:sz="0" w:space="0" w:color="auto"/>
                                <w:left w:val="none" w:sz="0" w:space="0" w:color="auto"/>
                                <w:bottom w:val="none" w:sz="0" w:space="0" w:color="auto"/>
                                <w:right w:val="none" w:sz="0" w:space="0" w:color="auto"/>
                              </w:divBdr>
                            </w:div>
                            <w:div w:id="581572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38">
      <w:bodyDiv w:val="1"/>
      <w:marLeft w:val="0"/>
      <w:marRight w:val="0"/>
      <w:marTop w:val="0"/>
      <w:marBottom w:val="0"/>
      <w:divBdr>
        <w:top w:val="none" w:sz="0" w:space="0" w:color="auto"/>
        <w:left w:val="none" w:sz="0" w:space="0" w:color="auto"/>
        <w:bottom w:val="none" w:sz="0" w:space="0" w:color="auto"/>
        <w:right w:val="none" w:sz="0" w:space="0" w:color="auto"/>
      </w:divBdr>
      <w:divsChild>
        <w:div w:id="1118641384">
          <w:marLeft w:val="0"/>
          <w:marRight w:val="0"/>
          <w:marTop w:val="0"/>
          <w:marBottom w:val="0"/>
          <w:divBdr>
            <w:top w:val="none" w:sz="0" w:space="0" w:color="auto"/>
            <w:left w:val="none" w:sz="0" w:space="0" w:color="auto"/>
            <w:bottom w:val="none" w:sz="0" w:space="0" w:color="auto"/>
            <w:right w:val="none" w:sz="0" w:space="0" w:color="auto"/>
          </w:divBdr>
          <w:divsChild>
            <w:div w:id="1434519624">
              <w:marLeft w:val="0"/>
              <w:marRight w:val="0"/>
              <w:marTop w:val="0"/>
              <w:marBottom w:val="0"/>
              <w:divBdr>
                <w:top w:val="none" w:sz="0" w:space="0" w:color="auto"/>
                <w:left w:val="none" w:sz="0" w:space="0" w:color="auto"/>
                <w:bottom w:val="none" w:sz="0" w:space="0" w:color="auto"/>
                <w:right w:val="none" w:sz="0" w:space="0" w:color="auto"/>
              </w:divBdr>
              <w:divsChild>
                <w:div w:id="276451543">
                  <w:marLeft w:val="0"/>
                  <w:marRight w:val="0"/>
                  <w:marTop w:val="0"/>
                  <w:marBottom w:val="0"/>
                  <w:divBdr>
                    <w:top w:val="none" w:sz="0" w:space="0" w:color="auto"/>
                    <w:left w:val="none" w:sz="0" w:space="0" w:color="auto"/>
                    <w:bottom w:val="none" w:sz="0" w:space="0" w:color="auto"/>
                    <w:right w:val="none" w:sz="0" w:space="0" w:color="auto"/>
                  </w:divBdr>
                  <w:divsChild>
                    <w:div w:id="946735265">
                      <w:marLeft w:val="0"/>
                      <w:marRight w:val="0"/>
                      <w:marTop w:val="0"/>
                      <w:marBottom w:val="0"/>
                      <w:divBdr>
                        <w:top w:val="none" w:sz="0" w:space="0" w:color="auto"/>
                        <w:left w:val="none" w:sz="0" w:space="0" w:color="auto"/>
                        <w:bottom w:val="none" w:sz="0" w:space="0" w:color="auto"/>
                        <w:right w:val="none" w:sz="0" w:space="0" w:color="auto"/>
                      </w:divBdr>
                      <w:divsChild>
                        <w:div w:id="1716537846">
                          <w:marLeft w:val="0"/>
                          <w:marRight w:val="0"/>
                          <w:marTop w:val="0"/>
                          <w:marBottom w:val="0"/>
                          <w:divBdr>
                            <w:top w:val="none" w:sz="0" w:space="0" w:color="auto"/>
                            <w:left w:val="none" w:sz="0" w:space="0" w:color="auto"/>
                            <w:bottom w:val="none" w:sz="0" w:space="0" w:color="auto"/>
                            <w:right w:val="none" w:sz="0" w:space="0" w:color="auto"/>
                          </w:divBdr>
                          <w:divsChild>
                            <w:div w:id="1043673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89074" TargetMode="External"/><Relationship Id="rId18" Type="http://schemas.openxmlformats.org/officeDocument/2006/relationships/hyperlink" Target="http://likumi.lv/doc.php?id=18907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ikumi.lv/doc.php?id=189074" TargetMode="External"/><Relationship Id="rId17" Type="http://schemas.openxmlformats.org/officeDocument/2006/relationships/hyperlink" Target="http://likumi.lv/doc.php?id=189074" TargetMode="External"/><Relationship Id="rId2" Type="http://schemas.openxmlformats.org/officeDocument/2006/relationships/numbering" Target="numbering.xml"/><Relationship Id="rId16" Type="http://schemas.openxmlformats.org/officeDocument/2006/relationships/hyperlink" Target="http://likumi.lv/doc.php?id=1890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8907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189074" TargetMode="External"/><Relationship Id="rId23" Type="http://schemas.openxmlformats.org/officeDocument/2006/relationships/fontTable" Target="fontTable.xml"/><Relationship Id="rId10" Type="http://schemas.openxmlformats.org/officeDocument/2006/relationships/hyperlink" Target="http://likumi.lv/doc.php?id=18907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189074" TargetMode="External"/><Relationship Id="rId14" Type="http://schemas.openxmlformats.org/officeDocument/2006/relationships/hyperlink" Target="http://likumi.lv/doc.php?id=189074"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3D92-5918-4117-9938-0483C7A2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6397</Words>
  <Characters>3647</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10.marta noteikumos Nr.227 „Zvērināta advokāta eksāmena kārtība”</vt:lpstr>
      <vt:lpstr>Grozījumi Ministru kabineta 2009.gada 10.marta noteikumos Nr.227 „Zvērināta advokāta eksāmena kārtība”</vt:lpstr>
    </vt:vector>
  </TitlesOfParts>
  <Company>Tieslietu ministrija</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10.marta noteikumos Nr.227 „Zvērināta advokāta eksāmena kārtība”</dc:title>
  <dc:subject>Ministru kabineta noteikumu projekts</dc:subject>
  <dc:creator>Sindija Šube</dc:creator>
  <dc:description>67036838, sindija.sube@tm.gov.lv</dc:description>
  <cp:lastModifiedBy>Linda Milenberga</cp:lastModifiedBy>
  <cp:revision>13</cp:revision>
  <cp:lastPrinted>2017-05-25T08:26:00Z</cp:lastPrinted>
  <dcterms:created xsi:type="dcterms:W3CDTF">2017-04-05T07:00:00Z</dcterms:created>
  <dcterms:modified xsi:type="dcterms:W3CDTF">2017-06-07T09:42:00Z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