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F67756" w:rsidRPr="00A518B5" w:rsidP="000872F6">
      <w:pPr>
        <w:jc w:val="center"/>
        <w:rPr>
          <w:b/>
          <w:sz w:val="28"/>
          <w:szCs w:val="28"/>
        </w:rPr>
      </w:pPr>
      <w:r w:rsidRPr="00A518B5">
        <w:rPr>
          <w:b/>
          <w:sz w:val="28"/>
          <w:szCs w:val="28"/>
        </w:rPr>
        <w:t>Ministru kabineta noteikumu projekta</w:t>
      </w:r>
    </w:p>
    <w:p w:rsidR="00F67756" w:rsidRPr="00A518B5" w:rsidP="000872F6">
      <w:pPr>
        <w:jc w:val="center"/>
        <w:rPr>
          <w:sz w:val="28"/>
          <w:szCs w:val="28"/>
        </w:rPr>
      </w:pPr>
      <w:r w:rsidRPr="00A518B5">
        <w:rPr>
          <w:b/>
          <w:sz w:val="28"/>
          <w:szCs w:val="28"/>
        </w:rPr>
        <w:t xml:space="preserve"> “</w:t>
      </w:r>
      <w:r w:rsidRPr="00A518B5" w:rsidR="000872F6">
        <w:rPr>
          <w:b/>
          <w:sz w:val="28"/>
          <w:szCs w:val="28"/>
        </w:rPr>
        <w:t>Noteikumi par informācijas sniegšanas kārtību par savākto, reģenerācijai nodoto, atkritumu poligonā nodoto un atkritumu poligonā apglabāto sadzīves atkritumu masu</w:t>
      </w:r>
      <w:r w:rsidRPr="00A518B5">
        <w:rPr>
          <w:sz w:val="28"/>
          <w:szCs w:val="28"/>
        </w:rPr>
        <w:t xml:space="preserve">”” </w:t>
      </w:r>
    </w:p>
    <w:p w:rsidR="00C02EDD" w:rsidRPr="00A518B5" w:rsidP="000872F6">
      <w:pPr>
        <w:jc w:val="center"/>
        <w:rPr>
          <w:b/>
          <w:sz w:val="28"/>
          <w:szCs w:val="28"/>
        </w:rPr>
      </w:pPr>
      <w:r w:rsidRPr="00A518B5">
        <w:rPr>
          <w:b/>
          <w:sz w:val="28"/>
          <w:szCs w:val="28"/>
        </w:rPr>
        <w:t xml:space="preserve">sākotnējās ietekmes novērtējuma </w:t>
      </w:r>
      <w:smartTag w:uri="schemas-tilde-lv/tildestengine" w:element="veidnes">
        <w:smartTagPr>
          <w:attr w:name="baseform" w:val="ziņojums"/>
          <w:attr w:name="id" w:val="-1"/>
          <w:attr w:name="text" w:val="ziņojums"/>
        </w:smartTagPr>
        <w:r w:rsidRPr="00A518B5">
          <w:rPr>
            <w:b/>
            <w:sz w:val="28"/>
            <w:szCs w:val="28"/>
          </w:rPr>
          <w:t>ziņojums</w:t>
        </w:r>
      </w:smartTag>
      <w:r w:rsidRPr="00A518B5">
        <w:rPr>
          <w:b/>
          <w:sz w:val="28"/>
          <w:szCs w:val="28"/>
        </w:rPr>
        <w:t xml:space="preserve"> (anotācija)</w:t>
      </w:r>
    </w:p>
    <w:p w:rsidR="00C02EDD" w:rsidRPr="00A518B5" w:rsidP="00C02EDD">
      <w:pPr>
        <w:rPr>
          <w:b/>
          <w:sz w:val="28"/>
          <w:szCs w:val="28"/>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410"/>
        <w:gridCol w:w="6521"/>
      </w:tblGrid>
      <w:tr w:rsidTr="00E4367A">
        <w:tblPrEx>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98" w:type="dxa"/>
            <w:gridSpan w:val="3"/>
          </w:tcPr>
          <w:p w:rsidR="00C02EDD" w:rsidRPr="00A518B5" w:rsidP="00E4367A">
            <w:pPr>
              <w:jc w:val="center"/>
              <w:rPr>
                <w:b/>
                <w:sz w:val="28"/>
                <w:szCs w:val="28"/>
              </w:rPr>
            </w:pPr>
            <w:r w:rsidRPr="00A518B5">
              <w:rPr>
                <w:b/>
                <w:sz w:val="28"/>
                <w:szCs w:val="28"/>
              </w:rPr>
              <w:t>I. Tiesību akta projekta izstrādes nepieciešamība</w:t>
            </w:r>
          </w:p>
        </w:tc>
      </w:tr>
      <w:tr w:rsidTr="00E4367A">
        <w:tblPrEx>
          <w:tblW w:w="9498" w:type="dxa"/>
          <w:tblInd w:w="-572" w:type="dxa"/>
          <w:tblLook w:val="01E0"/>
        </w:tblPrEx>
        <w:tc>
          <w:tcPr>
            <w:tcW w:w="567" w:type="dxa"/>
          </w:tcPr>
          <w:p w:rsidR="00C02EDD" w:rsidRPr="00A518B5" w:rsidP="00E4367A">
            <w:pPr>
              <w:jc w:val="center"/>
              <w:rPr>
                <w:sz w:val="28"/>
                <w:szCs w:val="28"/>
              </w:rPr>
            </w:pPr>
            <w:r w:rsidRPr="00A518B5">
              <w:rPr>
                <w:sz w:val="28"/>
                <w:szCs w:val="28"/>
              </w:rPr>
              <w:t>1.</w:t>
            </w:r>
          </w:p>
        </w:tc>
        <w:tc>
          <w:tcPr>
            <w:tcW w:w="2410" w:type="dxa"/>
          </w:tcPr>
          <w:p w:rsidR="00C02EDD" w:rsidRPr="00A518B5" w:rsidP="00E4367A">
            <w:pPr>
              <w:rPr>
                <w:sz w:val="28"/>
                <w:szCs w:val="28"/>
              </w:rPr>
            </w:pPr>
            <w:r w:rsidRPr="00A518B5">
              <w:rPr>
                <w:sz w:val="28"/>
                <w:szCs w:val="28"/>
              </w:rPr>
              <w:t>Pamatojums</w:t>
            </w:r>
          </w:p>
        </w:tc>
        <w:tc>
          <w:tcPr>
            <w:tcW w:w="6521" w:type="dxa"/>
          </w:tcPr>
          <w:p w:rsidR="00C02EDD" w:rsidRPr="00A518B5" w:rsidP="003A3A25">
            <w:pPr>
              <w:jc w:val="both"/>
              <w:rPr>
                <w:sz w:val="28"/>
                <w:szCs w:val="28"/>
              </w:rPr>
            </w:pPr>
            <w:r w:rsidRPr="00A518B5">
              <w:rPr>
                <w:sz w:val="28"/>
                <w:szCs w:val="28"/>
              </w:rPr>
              <w:t>Atkritumu apsaimniekošanas likuma</w:t>
            </w:r>
            <w:r w:rsidR="00BE3B15">
              <w:rPr>
                <w:sz w:val="28"/>
                <w:szCs w:val="28"/>
              </w:rPr>
              <w:t xml:space="preserve"> </w:t>
            </w:r>
            <w:r w:rsidRPr="00BE3B15" w:rsidR="00BE3B15">
              <w:rPr>
                <w:sz w:val="28"/>
                <w:szCs w:val="28"/>
              </w:rPr>
              <w:t>(turpmāk – likums)</w:t>
            </w:r>
            <w:r w:rsidRPr="00A518B5">
              <w:rPr>
                <w:sz w:val="28"/>
                <w:szCs w:val="28"/>
              </w:rPr>
              <w:t xml:space="preserve"> 39.panta piektā daļa un 41.panta 1.</w:t>
            </w:r>
            <w:r w:rsidRPr="00A518B5">
              <w:rPr>
                <w:sz w:val="28"/>
                <w:szCs w:val="28"/>
                <w:vertAlign w:val="superscript"/>
              </w:rPr>
              <w:t>5</w:t>
            </w:r>
            <w:r w:rsidRPr="00A518B5">
              <w:rPr>
                <w:sz w:val="28"/>
                <w:szCs w:val="28"/>
              </w:rPr>
              <w:t xml:space="preserve"> daļa. </w:t>
            </w:r>
          </w:p>
        </w:tc>
      </w:tr>
      <w:tr w:rsidTr="00E4367A">
        <w:tblPrEx>
          <w:tblW w:w="9498" w:type="dxa"/>
          <w:tblInd w:w="-572" w:type="dxa"/>
          <w:tblLook w:val="01E0"/>
        </w:tblPrEx>
        <w:tc>
          <w:tcPr>
            <w:tcW w:w="567" w:type="dxa"/>
          </w:tcPr>
          <w:p w:rsidR="00C02EDD" w:rsidRPr="00A518B5" w:rsidP="00E4367A">
            <w:pPr>
              <w:jc w:val="center"/>
              <w:rPr>
                <w:sz w:val="28"/>
                <w:szCs w:val="28"/>
              </w:rPr>
            </w:pPr>
            <w:r w:rsidRPr="00A518B5">
              <w:rPr>
                <w:sz w:val="28"/>
                <w:szCs w:val="28"/>
              </w:rPr>
              <w:t>2.</w:t>
            </w:r>
          </w:p>
        </w:tc>
        <w:tc>
          <w:tcPr>
            <w:tcW w:w="2410" w:type="dxa"/>
          </w:tcPr>
          <w:p w:rsidR="00C02EDD" w:rsidRPr="00A518B5" w:rsidP="00E4367A">
            <w:pPr>
              <w:rPr>
                <w:sz w:val="28"/>
                <w:szCs w:val="28"/>
              </w:rPr>
            </w:pPr>
            <w:r w:rsidRPr="00A518B5">
              <w:rPr>
                <w:sz w:val="28"/>
                <w:szCs w:val="28"/>
              </w:rPr>
              <w:t>Pašreizējā situācija un problēmas, kuru risināšanai tiesību aktu projekts izstrādāts, tiesiskā regulējuma mērķis un būtība</w:t>
            </w:r>
          </w:p>
        </w:tc>
        <w:tc>
          <w:tcPr>
            <w:tcW w:w="6521" w:type="dxa"/>
          </w:tcPr>
          <w:p w:rsidR="000D730B" w:rsidRPr="00A518B5" w:rsidP="00E4367A">
            <w:pPr>
              <w:pStyle w:val="naiskr"/>
              <w:spacing w:before="20" w:after="20"/>
              <w:jc w:val="both"/>
              <w:rPr>
                <w:sz w:val="28"/>
                <w:szCs w:val="28"/>
              </w:rPr>
            </w:pPr>
            <w:r>
              <w:rPr>
                <w:sz w:val="28"/>
                <w:szCs w:val="28"/>
              </w:rPr>
              <w:t>L</w:t>
            </w:r>
            <w:r w:rsidRPr="00A518B5" w:rsidR="000872F6">
              <w:rPr>
                <w:sz w:val="28"/>
                <w:szCs w:val="28"/>
              </w:rPr>
              <w:t xml:space="preserve">ikuma 39.panta piektā daļa </w:t>
            </w:r>
            <w:r w:rsidRPr="00A518B5" w:rsidR="00307EC9">
              <w:rPr>
                <w:sz w:val="28"/>
                <w:szCs w:val="28"/>
              </w:rPr>
              <w:t>noteic</w:t>
            </w:r>
            <w:r w:rsidRPr="00A518B5" w:rsidR="000872F6">
              <w:rPr>
                <w:sz w:val="28"/>
                <w:szCs w:val="28"/>
              </w:rPr>
              <w:t xml:space="preserve">, ka </w:t>
            </w:r>
            <w:r w:rsidRPr="00A518B5">
              <w:rPr>
                <w:sz w:val="28"/>
                <w:szCs w:val="28"/>
              </w:rPr>
              <w:t>a</w:t>
            </w:r>
            <w:r w:rsidRPr="00A518B5" w:rsidR="000872F6">
              <w:rPr>
                <w:sz w:val="28"/>
                <w:szCs w:val="28"/>
              </w:rPr>
              <w:t>tkritumu apsaimniekotājs nodrošina savākto, reģenerācijai nodoto un atkritumu poligonā nodoto sadzīves atkritumu masas noteikšanu tonnās. Par savākto, reģenerācijai nodoto un atkritumu poligonā nodoto sadzīves atkritumu masu atkritumu apsaimniekotājs Ministru kabineta noteiktajā kārtībā informē pašvaldību.</w:t>
            </w:r>
            <w:r w:rsidRPr="00A518B5">
              <w:rPr>
                <w:sz w:val="28"/>
                <w:szCs w:val="28"/>
              </w:rPr>
              <w:t xml:space="preserve"> Savukārt  likuma 41.panta 1</w:t>
            </w:r>
            <w:r w:rsidR="00391EB9">
              <w:rPr>
                <w:sz w:val="28"/>
                <w:szCs w:val="28"/>
              </w:rPr>
              <w:t>.</w:t>
            </w:r>
            <w:r w:rsidRPr="00A518B5" w:rsidR="00CC4CBD">
              <w:rPr>
                <w:sz w:val="28"/>
                <w:szCs w:val="28"/>
                <w:vertAlign w:val="superscript"/>
              </w:rPr>
              <w:t>5</w:t>
            </w:r>
            <w:r w:rsidR="00B3066F">
              <w:rPr>
                <w:sz w:val="28"/>
                <w:szCs w:val="28"/>
                <w:vertAlign w:val="superscript"/>
              </w:rPr>
              <w:t xml:space="preserve"> </w:t>
            </w:r>
            <w:r w:rsidRPr="00A518B5">
              <w:rPr>
                <w:sz w:val="28"/>
                <w:szCs w:val="28"/>
              </w:rPr>
              <w:t xml:space="preserve">daļa </w:t>
            </w:r>
            <w:r w:rsidRPr="00A518B5" w:rsidR="00307EC9">
              <w:rPr>
                <w:sz w:val="28"/>
                <w:szCs w:val="28"/>
              </w:rPr>
              <w:t>noteic</w:t>
            </w:r>
            <w:r w:rsidRPr="00A518B5">
              <w:rPr>
                <w:sz w:val="28"/>
                <w:szCs w:val="28"/>
              </w:rPr>
              <w:t>, ka</w:t>
            </w:r>
            <w:r w:rsidRPr="00A518B5" w:rsidR="0019051E">
              <w:rPr>
                <w:sz w:val="28"/>
                <w:szCs w:val="28"/>
              </w:rPr>
              <w:t xml:space="preserve"> atkritumu poligona apsaimniekotājs atkritumu poligonā pieņemto un apglabāto sadzīves atkritumu masu nosaka tonnās un par apglabāšanai pieņemto un poligonā apglabāto atkritumu masu informē pašvaldību Ministru kabineta noteiktajā kārtībā un termiņos</w:t>
            </w:r>
            <w:r w:rsidRPr="00A518B5">
              <w:rPr>
                <w:sz w:val="28"/>
                <w:szCs w:val="28"/>
              </w:rPr>
              <w:t>.</w:t>
            </w:r>
            <w:r w:rsidR="008A36DA">
              <w:rPr>
                <w:sz w:val="28"/>
                <w:szCs w:val="28"/>
              </w:rPr>
              <w:t xml:space="preserve"> Minētā informācija pašvaldībai ir nepiecie</w:t>
            </w:r>
            <w:r w:rsidR="00A30867">
              <w:rPr>
                <w:sz w:val="28"/>
                <w:szCs w:val="28"/>
              </w:rPr>
              <w:t>šama, lai, nosakot maksu par sadzīves atkritumu apsaimniekošanu, varētu nodrošināt Atkritumu apsaimniekošanas likuma 39.panta 1.</w:t>
            </w:r>
            <w:r w:rsidRPr="00F543C9" w:rsidR="00A30867">
              <w:rPr>
                <w:sz w:val="28"/>
                <w:szCs w:val="28"/>
                <w:vertAlign w:val="superscript"/>
              </w:rPr>
              <w:t>1</w:t>
            </w:r>
            <w:r w:rsidR="00A30867">
              <w:rPr>
                <w:sz w:val="28"/>
                <w:szCs w:val="28"/>
              </w:rPr>
              <w:t xml:space="preserve"> daļā un ceturtajā daļā noteikto prasību ievērošanu, tādejādi nodrošinot, ka maksā par sadzīves atkritumu apsaimniekošanu tiek iekļautas </w:t>
            </w:r>
            <w:r w:rsidR="00A8424F">
              <w:rPr>
                <w:sz w:val="28"/>
                <w:szCs w:val="28"/>
              </w:rPr>
              <w:t xml:space="preserve">tikai tādas </w:t>
            </w:r>
            <w:r w:rsidR="00A30867">
              <w:rPr>
                <w:sz w:val="28"/>
                <w:szCs w:val="28"/>
              </w:rPr>
              <w:t xml:space="preserve">izmaksas, kas ir tieši saistītas </w:t>
            </w:r>
            <w:r w:rsidR="00A8424F">
              <w:rPr>
                <w:sz w:val="28"/>
                <w:szCs w:val="28"/>
              </w:rPr>
              <w:t xml:space="preserve">ar sadzīves atkritumu apsaimniekošanas darbībām. </w:t>
            </w:r>
          </w:p>
          <w:p w:rsidR="00883CF1" w:rsidP="00E4367A">
            <w:pPr>
              <w:pStyle w:val="naiskr"/>
              <w:spacing w:before="20" w:after="20"/>
              <w:jc w:val="both"/>
              <w:rPr>
                <w:sz w:val="28"/>
                <w:szCs w:val="28"/>
              </w:rPr>
            </w:pPr>
          </w:p>
          <w:p w:rsidR="00391EB9" w:rsidP="00E4367A">
            <w:pPr>
              <w:pStyle w:val="naiskr"/>
              <w:spacing w:before="20" w:after="20"/>
              <w:jc w:val="both"/>
              <w:rPr>
                <w:sz w:val="28"/>
                <w:szCs w:val="28"/>
              </w:rPr>
            </w:pPr>
            <w:r>
              <w:rPr>
                <w:sz w:val="28"/>
                <w:szCs w:val="28"/>
              </w:rPr>
              <w:t xml:space="preserve">Lai </w:t>
            </w:r>
            <w:r>
              <w:rPr>
                <w:sz w:val="28"/>
                <w:szCs w:val="28"/>
              </w:rPr>
              <w:t>nodrošinātu likuma 39.panta piektā daļā un 41.panta 1.</w:t>
            </w:r>
            <w:r w:rsidRPr="003A3A25">
              <w:rPr>
                <w:sz w:val="28"/>
                <w:szCs w:val="28"/>
                <w:vertAlign w:val="superscript"/>
              </w:rPr>
              <w:t>5</w:t>
            </w:r>
            <w:r>
              <w:rPr>
                <w:sz w:val="28"/>
                <w:szCs w:val="28"/>
              </w:rPr>
              <w:t xml:space="preserve"> daļā noteikto, </w:t>
            </w:r>
            <w:r w:rsidR="00E4367A">
              <w:rPr>
                <w:sz w:val="28"/>
                <w:szCs w:val="28"/>
              </w:rPr>
              <w:t>Vides aizsardzības un reģionālās attīstības ministrija (turpmāk – </w:t>
            </w:r>
            <w:r w:rsidRPr="00391EB9">
              <w:rPr>
                <w:sz w:val="28"/>
                <w:szCs w:val="28"/>
              </w:rPr>
              <w:t>VARAM</w:t>
            </w:r>
            <w:r w:rsidR="00E4367A">
              <w:rPr>
                <w:sz w:val="28"/>
                <w:szCs w:val="28"/>
              </w:rPr>
              <w:t>)</w:t>
            </w:r>
            <w:r w:rsidRPr="00391EB9">
              <w:rPr>
                <w:sz w:val="28"/>
                <w:szCs w:val="28"/>
              </w:rPr>
              <w:t xml:space="preserve"> ir sagatavojusi Ministru kabineta noteikumu projektu “Noteikumi par informācijas sniegšanas kārtību par savākto, reģenerācijai nodoto, atkritumu poligonā nodoto un atkritumu poligonā apglabāto sadzīves atkritumu masu”” (turpmāk </w:t>
            </w:r>
            <w:r w:rsidRPr="00391EB9">
              <w:rPr>
                <w:sz w:val="28"/>
                <w:szCs w:val="28"/>
              </w:rPr>
              <w:softHyphen/>
              <w:t>– noteikumu projekts)</w:t>
            </w:r>
            <w:r>
              <w:rPr>
                <w:sz w:val="28"/>
                <w:szCs w:val="28"/>
              </w:rPr>
              <w:t xml:space="preserve">.  </w:t>
            </w:r>
          </w:p>
          <w:p w:rsidR="00883CF1" w:rsidP="00E4367A">
            <w:pPr>
              <w:pStyle w:val="naiskr"/>
              <w:spacing w:before="20" w:after="20"/>
              <w:jc w:val="both"/>
              <w:rPr>
                <w:sz w:val="28"/>
                <w:szCs w:val="28"/>
              </w:rPr>
            </w:pPr>
          </w:p>
          <w:p w:rsidR="002660D7" w:rsidRPr="001F5E68" w:rsidP="00E4367A">
            <w:pPr>
              <w:pStyle w:val="naiskr"/>
              <w:spacing w:before="20" w:after="20"/>
              <w:jc w:val="both"/>
              <w:rPr>
                <w:sz w:val="28"/>
                <w:szCs w:val="28"/>
              </w:rPr>
            </w:pPr>
            <w:r>
              <w:rPr>
                <w:sz w:val="28"/>
                <w:szCs w:val="28"/>
              </w:rPr>
              <w:t xml:space="preserve">Pašreiz </w:t>
            </w:r>
            <w:r w:rsidRPr="00A518B5" w:rsidR="000D730B">
              <w:rPr>
                <w:sz w:val="28"/>
                <w:szCs w:val="28"/>
              </w:rPr>
              <w:t>Ministru kabineta 2008.gada 22.decembra noteikumi</w:t>
            </w:r>
            <w:r w:rsidRPr="00A518B5">
              <w:rPr>
                <w:sz w:val="28"/>
                <w:szCs w:val="28"/>
              </w:rPr>
              <w:t xml:space="preserve"> Nr.1075</w:t>
            </w:r>
            <w:r w:rsidRPr="00A518B5" w:rsidR="000D730B">
              <w:rPr>
                <w:sz w:val="28"/>
                <w:szCs w:val="28"/>
              </w:rPr>
              <w:t xml:space="preserve"> “Noteikumi par vides aizsardzības </w:t>
            </w:r>
            <w:r w:rsidRPr="00A518B5" w:rsidR="000D730B">
              <w:rPr>
                <w:sz w:val="28"/>
                <w:szCs w:val="28"/>
              </w:rPr>
              <w:t>valsts statistikas pārskatu veidlapām”</w:t>
            </w:r>
            <w:r w:rsidRPr="00A518B5" w:rsidR="0019051E">
              <w:rPr>
                <w:sz w:val="28"/>
                <w:szCs w:val="28"/>
              </w:rPr>
              <w:t xml:space="preserve"> (turpmāk </w:t>
            </w:r>
            <w:r w:rsidRPr="00A518B5" w:rsidR="00307EC9">
              <w:rPr>
                <w:sz w:val="28"/>
                <w:szCs w:val="28"/>
              </w:rPr>
              <w:t>–</w:t>
            </w:r>
            <w:r w:rsidRPr="00A518B5" w:rsidR="0019051E">
              <w:rPr>
                <w:sz w:val="28"/>
                <w:szCs w:val="28"/>
              </w:rPr>
              <w:t xml:space="preserve"> noteikumi Nr.1075)</w:t>
            </w:r>
            <w:r w:rsidRPr="00A518B5" w:rsidR="000D730B">
              <w:rPr>
                <w:sz w:val="28"/>
                <w:szCs w:val="28"/>
              </w:rPr>
              <w:t xml:space="preserve"> nosaka kārtību, kādā atkritumu apsaimniekotāji aizpilda un iesniedz </w:t>
            </w:r>
            <w:r w:rsidR="002865F5">
              <w:rPr>
                <w:sz w:val="28"/>
                <w:szCs w:val="28"/>
              </w:rPr>
              <w:t>valsts sabiedrības ar ierobežotu atbildību</w:t>
            </w:r>
            <w:r w:rsidRPr="00A518B5" w:rsidR="000D730B">
              <w:rPr>
                <w:sz w:val="28"/>
                <w:szCs w:val="28"/>
              </w:rPr>
              <w:t xml:space="preserve"> “Latvijas Vides, ģeoloģijas un meteoroloģijas centrs”</w:t>
            </w:r>
            <w:r w:rsidRPr="00A518B5" w:rsidR="00B079A2">
              <w:rPr>
                <w:sz w:val="28"/>
                <w:szCs w:val="28"/>
              </w:rPr>
              <w:t xml:space="preserve"> vides aizsardzības valsts statistikas pārskatu veidlapu “Nr.3 – Atkritumi. Pārskats par atkritumiem” (turpmāk – atkritumu veidlapa). Izvērtējot atkritumu veidlapā ietverto informāciju, </w:t>
            </w:r>
            <w:r w:rsidR="00A8424F">
              <w:rPr>
                <w:sz w:val="28"/>
                <w:szCs w:val="28"/>
              </w:rPr>
              <w:t>jā</w:t>
            </w:r>
            <w:r w:rsidR="0022182A">
              <w:rPr>
                <w:sz w:val="28"/>
                <w:szCs w:val="28"/>
              </w:rPr>
              <w:t>s</w:t>
            </w:r>
            <w:r w:rsidRPr="00A518B5" w:rsidR="00B079A2">
              <w:rPr>
                <w:sz w:val="28"/>
                <w:szCs w:val="28"/>
              </w:rPr>
              <w:t>e</w:t>
            </w:r>
            <w:r w:rsidR="00A8424F">
              <w:rPr>
                <w:sz w:val="28"/>
                <w:szCs w:val="28"/>
              </w:rPr>
              <w:t>cin</w:t>
            </w:r>
            <w:r w:rsidRPr="00A518B5" w:rsidR="00B079A2">
              <w:rPr>
                <w:sz w:val="28"/>
                <w:szCs w:val="28"/>
              </w:rPr>
              <w:t>a</w:t>
            </w:r>
            <w:r w:rsidR="0022182A">
              <w:rPr>
                <w:sz w:val="28"/>
                <w:szCs w:val="28"/>
              </w:rPr>
              <w:t>, ka atkritumu veidlapā ietvertā informācija</w:t>
            </w:r>
            <w:r>
              <w:rPr>
                <w:sz w:val="28"/>
                <w:szCs w:val="28"/>
              </w:rPr>
              <w:t xml:space="preserve"> nenodrošina</w:t>
            </w:r>
            <w:r w:rsidRPr="00A518B5" w:rsidR="00B079A2">
              <w:rPr>
                <w:sz w:val="28"/>
                <w:szCs w:val="28"/>
              </w:rPr>
              <w:t xml:space="preserve"> </w:t>
            </w:r>
            <w:r w:rsidR="00E4367A">
              <w:rPr>
                <w:sz w:val="28"/>
                <w:szCs w:val="28"/>
              </w:rPr>
              <w:t>L</w:t>
            </w:r>
            <w:r w:rsidR="00A8424F">
              <w:rPr>
                <w:sz w:val="28"/>
                <w:szCs w:val="28"/>
              </w:rPr>
              <w:t>ikuma 39.panta piektajā daļā</w:t>
            </w:r>
            <w:r>
              <w:rPr>
                <w:sz w:val="28"/>
                <w:szCs w:val="28"/>
              </w:rPr>
              <w:t xml:space="preserve"> ietverto prasību</w:t>
            </w:r>
            <w:r w:rsidR="00A8424F">
              <w:rPr>
                <w:sz w:val="28"/>
                <w:szCs w:val="28"/>
              </w:rPr>
              <w:t xml:space="preserve"> (jāsniedz informācija par </w:t>
            </w:r>
            <w:r w:rsidRPr="00A8424F" w:rsidR="00A8424F">
              <w:rPr>
                <w:sz w:val="28"/>
              </w:rPr>
              <w:t>savākto, reģenerācijai nodoto un atkritumu poligonā nodoto sadzīves atkritumu masu</w:t>
            </w:r>
            <w:r w:rsidR="0022182A">
              <w:rPr>
                <w:sz w:val="28"/>
              </w:rPr>
              <w:t>)</w:t>
            </w:r>
            <w:r>
              <w:rPr>
                <w:sz w:val="28"/>
              </w:rPr>
              <w:t xml:space="preserve"> izpildi</w:t>
            </w:r>
            <w:r w:rsidRPr="00A518B5">
              <w:rPr>
                <w:sz w:val="28"/>
                <w:szCs w:val="28"/>
              </w:rPr>
              <w:t xml:space="preserve">, jo pašreiz </w:t>
            </w:r>
            <w:r w:rsidR="00A8424F">
              <w:rPr>
                <w:sz w:val="28"/>
                <w:szCs w:val="28"/>
              </w:rPr>
              <w:t xml:space="preserve">atkritumu </w:t>
            </w:r>
            <w:r w:rsidRPr="00A518B5">
              <w:rPr>
                <w:sz w:val="28"/>
                <w:szCs w:val="28"/>
              </w:rPr>
              <w:t xml:space="preserve">veidlapā </w:t>
            </w:r>
            <w:r w:rsidRPr="00A518B5" w:rsidR="00B079A2">
              <w:rPr>
                <w:sz w:val="28"/>
                <w:szCs w:val="28"/>
              </w:rPr>
              <w:t>ir norādīts, ka jāsniedz informācija par savāktajiem un pārstrādei vai apglabāšanai nodotajiem sadzīves atkritumu daudzumiem</w:t>
            </w:r>
            <w:r w:rsidR="00A8424F">
              <w:rPr>
                <w:sz w:val="28"/>
                <w:szCs w:val="28"/>
              </w:rPr>
              <w:t>.</w:t>
            </w:r>
            <w:r>
              <w:rPr>
                <w:sz w:val="28"/>
                <w:szCs w:val="28"/>
              </w:rPr>
              <w:t xml:space="preserve"> </w:t>
            </w:r>
            <w:r w:rsidR="00E4367A">
              <w:rPr>
                <w:sz w:val="28"/>
                <w:szCs w:val="28"/>
              </w:rPr>
              <w:t>N</w:t>
            </w:r>
            <w:r w:rsidRPr="001F5E68">
              <w:rPr>
                <w:sz w:val="28"/>
                <w:szCs w:val="28"/>
              </w:rPr>
              <w:t xml:space="preserve">oteikumos Nr.1075 </w:t>
            </w:r>
            <w:r w:rsidRPr="001F5E68" w:rsidR="00EF3ECD">
              <w:rPr>
                <w:sz w:val="28"/>
                <w:szCs w:val="28"/>
              </w:rPr>
              <w:t xml:space="preserve">arī </w:t>
            </w:r>
            <w:r w:rsidRPr="001F5E68">
              <w:rPr>
                <w:sz w:val="28"/>
                <w:szCs w:val="28"/>
              </w:rPr>
              <w:t xml:space="preserve">nav norādīta informācijas sniegšanas kārtība gadījumos, kad vairākas pašvaldības ir izveidojušas vienu sadzīves atkritumu apsaimniekošanas zonu, vai arī viena pašvaldība ir noslēgusi vairākus līgumus par sadzīves atkritumu apsaimniekošanu savā administratīvajā teritorijā. </w:t>
            </w:r>
            <w:r w:rsidR="00E4367A">
              <w:rPr>
                <w:sz w:val="28"/>
                <w:szCs w:val="28"/>
              </w:rPr>
              <w:t>N</w:t>
            </w:r>
            <w:r w:rsidRPr="001F5E68" w:rsidR="00883CF1">
              <w:rPr>
                <w:sz w:val="28"/>
                <w:szCs w:val="28"/>
              </w:rPr>
              <w:t xml:space="preserve">oteikumi Nr.1075 arī neparedz, ka atkritumu veidlapa tiek iesniegta pašvaldībā, kuras teritorijā ir savākti attiecīgie sadzīves atkritumu daudzumi. </w:t>
            </w:r>
          </w:p>
          <w:p w:rsidR="00883CF1" w:rsidP="0019051E">
            <w:pPr>
              <w:pStyle w:val="naiskr"/>
              <w:spacing w:before="20" w:after="20"/>
              <w:jc w:val="both"/>
              <w:rPr>
                <w:sz w:val="28"/>
                <w:szCs w:val="28"/>
              </w:rPr>
            </w:pPr>
          </w:p>
          <w:p w:rsidR="00210293" w:rsidP="0019051E">
            <w:pPr>
              <w:pStyle w:val="naiskr"/>
              <w:spacing w:before="20" w:after="20"/>
              <w:jc w:val="both"/>
              <w:rPr>
                <w:sz w:val="28"/>
                <w:szCs w:val="28"/>
              </w:rPr>
            </w:pPr>
            <w:r>
              <w:rPr>
                <w:sz w:val="28"/>
                <w:szCs w:val="28"/>
              </w:rPr>
              <w:t xml:space="preserve">Papildus norādām, ka </w:t>
            </w:r>
            <w:r w:rsidRPr="00A518B5" w:rsidR="00B079A2">
              <w:rPr>
                <w:sz w:val="28"/>
                <w:szCs w:val="28"/>
              </w:rPr>
              <w:t>Ministru kabineta 2011.gada 27.decembra noteikumu</w:t>
            </w:r>
            <w:r w:rsidR="003B4F40">
              <w:rPr>
                <w:sz w:val="28"/>
                <w:szCs w:val="28"/>
              </w:rPr>
              <w:t xml:space="preserve"> Nr.1032</w:t>
            </w:r>
            <w:r w:rsidRPr="00A518B5" w:rsidR="00B079A2">
              <w:rPr>
                <w:sz w:val="28"/>
                <w:szCs w:val="28"/>
              </w:rPr>
              <w:t xml:space="preserve"> “</w:t>
            </w:r>
            <w:r w:rsidRPr="00A518B5" w:rsidR="0019051E">
              <w:rPr>
                <w:sz w:val="28"/>
                <w:szCs w:val="28"/>
              </w:rPr>
              <w:t xml:space="preserve">Atkritumu poligonu ierīkošanas, atkritumu poligonu un izgāztuvju apsaimniekošanas, slēgšanas un rekultivācijas noteikumi” (turpmāk – noteikumi Nr.1032) 47.punkts </w:t>
            </w:r>
            <w:r w:rsidRPr="00A518B5" w:rsidR="001E2DB9">
              <w:rPr>
                <w:sz w:val="28"/>
                <w:szCs w:val="28"/>
              </w:rPr>
              <w:t>noteic</w:t>
            </w:r>
            <w:r w:rsidRPr="00A518B5" w:rsidR="0019051E">
              <w:rPr>
                <w:sz w:val="28"/>
                <w:szCs w:val="28"/>
              </w:rPr>
              <w:t>, ka divu mēnešu laikā pēc kalendāra gada beigām operators iesniedz gada pārskatu pārvaldē un pašvaldībā, kuras administratīvajā teritorijā atrodas poligons. Pašvaldībām, kuru administratīvajā teritorijā savāktie sadzīves atkritumi ir apglabāti attiecīgajā poligonā, gada pārskatu iesniedz pēc pieprasījuma.</w:t>
            </w:r>
          </w:p>
          <w:p w:rsidR="00210293" w:rsidRPr="00210293" w:rsidP="00210293">
            <w:pPr>
              <w:pStyle w:val="naiskr"/>
              <w:spacing w:before="20" w:after="20"/>
              <w:jc w:val="both"/>
              <w:rPr>
                <w:sz w:val="28"/>
                <w:szCs w:val="28"/>
              </w:rPr>
            </w:pPr>
            <w:r w:rsidRPr="00210293">
              <w:rPr>
                <w:sz w:val="28"/>
                <w:szCs w:val="28"/>
              </w:rPr>
              <w:t>Gada pārskatā apkopo šādu informāciju:</w:t>
            </w:r>
          </w:p>
          <w:p w:rsidR="00210293" w:rsidRPr="00210293" w:rsidP="00210293">
            <w:pPr>
              <w:pStyle w:val="naiskr"/>
              <w:spacing w:before="20" w:after="20"/>
              <w:jc w:val="both"/>
              <w:rPr>
                <w:sz w:val="28"/>
                <w:szCs w:val="28"/>
              </w:rPr>
            </w:pPr>
            <w:r w:rsidRPr="00210293">
              <w:rPr>
                <w:sz w:val="28"/>
                <w:szCs w:val="28"/>
              </w:rPr>
              <w:t>47.1. poligonā pieņemto un apglabāto atkritumu daudzums un veidi atbilstoši normatīvajiem aktiem par atkritumu klasifikatoru un īpašībām, kuras padara atkritumus bīstamus;</w:t>
            </w:r>
          </w:p>
          <w:p w:rsidR="00210293" w:rsidRPr="00210293" w:rsidP="00210293">
            <w:pPr>
              <w:pStyle w:val="naiskr"/>
              <w:spacing w:before="20" w:after="20"/>
              <w:jc w:val="both"/>
              <w:rPr>
                <w:sz w:val="28"/>
                <w:szCs w:val="28"/>
              </w:rPr>
            </w:pPr>
            <w:r w:rsidRPr="00210293">
              <w:rPr>
                <w:sz w:val="28"/>
                <w:szCs w:val="28"/>
              </w:rPr>
              <w:t>47.1.</w:t>
            </w:r>
            <w:r w:rsidRPr="00210293">
              <w:rPr>
                <w:sz w:val="28"/>
                <w:szCs w:val="28"/>
                <w:vertAlign w:val="superscript"/>
              </w:rPr>
              <w:t>1 </w:t>
            </w:r>
            <w:r w:rsidRPr="00210293">
              <w:rPr>
                <w:sz w:val="28"/>
                <w:szCs w:val="28"/>
              </w:rPr>
              <w:t>atlikusī atkritumu poligona ietilpība tonnās;</w:t>
            </w:r>
          </w:p>
          <w:p w:rsidR="00210293" w:rsidRPr="00210293" w:rsidP="00210293">
            <w:pPr>
              <w:pStyle w:val="naiskr"/>
              <w:spacing w:before="20" w:after="20"/>
              <w:jc w:val="both"/>
              <w:rPr>
                <w:sz w:val="28"/>
                <w:szCs w:val="28"/>
              </w:rPr>
            </w:pPr>
            <w:r w:rsidRPr="00210293">
              <w:rPr>
                <w:sz w:val="28"/>
                <w:szCs w:val="28"/>
              </w:rPr>
              <w:t>47.2. no poligona izvesto atkritumu vai otrreizēji izmantojamo materiālu daudzums un veidi, kā arī pārstrādāšanas, uzglabāšanas vai apglabāšanas vietas;</w:t>
            </w:r>
          </w:p>
          <w:p w:rsidR="00210293" w:rsidRPr="00210293" w:rsidP="00210293">
            <w:pPr>
              <w:pStyle w:val="naiskr"/>
              <w:spacing w:before="20" w:after="20"/>
              <w:jc w:val="both"/>
              <w:rPr>
                <w:sz w:val="28"/>
                <w:szCs w:val="28"/>
              </w:rPr>
            </w:pPr>
            <w:r w:rsidRPr="00210293">
              <w:rPr>
                <w:sz w:val="28"/>
                <w:szCs w:val="28"/>
              </w:rPr>
              <w:t>47.3. atkritumu gāzes savākšanas sistēmas darbība un savāktie gāzes apjomi un sastāvs;</w:t>
            </w:r>
          </w:p>
          <w:p w:rsidR="00210293" w:rsidRPr="00210293" w:rsidP="00210293">
            <w:pPr>
              <w:pStyle w:val="naiskr"/>
              <w:spacing w:before="20" w:after="20"/>
              <w:jc w:val="both"/>
              <w:rPr>
                <w:sz w:val="28"/>
                <w:szCs w:val="28"/>
              </w:rPr>
            </w:pPr>
            <w:r w:rsidRPr="00210293">
              <w:rPr>
                <w:sz w:val="28"/>
                <w:szCs w:val="28"/>
              </w:rPr>
              <w:t>47.4. apglabāto atkritumu tilpuma mērījumi atbilstoši šo noteikumu </w:t>
            </w:r>
            <w:r>
              <w:fldChar w:fldCharType="begin"/>
            </w:r>
            <w:r>
              <w:instrText xml:space="preserve"> HYPERLINK "http://likumi.lv/doc.php?id=242189" \l "piel5" \t "_blank" </w:instrText>
            </w:r>
            <w:r>
              <w:fldChar w:fldCharType="separate"/>
            </w:r>
            <w:r w:rsidRPr="00210293">
              <w:rPr>
                <w:rStyle w:val="Hyperlink"/>
                <w:sz w:val="28"/>
                <w:szCs w:val="28"/>
              </w:rPr>
              <w:t>5.pielikumam</w:t>
            </w:r>
            <w:r>
              <w:fldChar w:fldCharType="end"/>
            </w:r>
            <w:r w:rsidRPr="00210293">
              <w:rPr>
                <w:sz w:val="28"/>
                <w:szCs w:val="28"/>
              </w:rPr>
              <w:t>;</w:t>
            </w:r>
          </w:p>
          <w:p w:rsidR="00210293" w:rsidRPr="00210293" w:rsidP="00210293">
            <w:pPr>
              <w:pStyle w:val="naiskr"/>
              <w:spacing w:before="20" w:after="20"/>
              <w:jc w:val="both"/>
              <w:rPr>
                <w:sz w:val="28"/>
                <w:szCs w:val="28"/>
              </w:rPr>
            </w:pPr>
            <w:r w:rsidRPr="00210293">
              <w:rPr>
                <w:sz w:val="28"/>
                <w:szCs w:val="28"/>
              </w:rPr>
              <w:t>47.5. infiltrāta tilpuma mērījumu un sastāva analīžu rezultāti un no notekūdeņu attīrīšanas iekārtām vidē novadīto notekūdeņu analīžu rezultāti;</w:t>
            </w:r>
          </w:p>
          <w:p w:rsidR="00210293" w:rsidP="0019051E">
            <w:pPr>
              <w:pStyle w:val="naiskr"/>
              <w:spacing w:before="20" w:after="20"/>
              <w:jc w:val="both"/>
              <w:rPr>
                <w:sz w:val="28"/>
                <w:szCs w:val="28"/>
              </w:rPr>
            </w:pPr>
            <w:r w:rsidRPr="00210293">
              <w:rPr>
                <w:sz w:val="28"/>
                <w:szCs w:val="28"/>
              </w:rPr>
              <w:t>47.6. poligona apkārtējās teritorijas vides parametru mērījumi atbilstoši šo noteikumu </w:t>
            </w:r>
            <w:r>
              <w:fldChar w:fldCharType="begin"/>
            </w:r>
            <w:r>
              <w:instrText xml:space="preserve"> HYPERLINK "http://likumi.lv/doc.php?id=242189" \l "piel5" \t "_blank" </w:instrText>
            </w:r>
            <w:r>
              <w:fldChar w:fldCharType="separate"/>
            </w:r>
            <w:r w:rsidRPr="00210293">
              <w:rPr>
                <w:rStyle w:val="Hyperlink"/>
                <w:sz w:val="28"/>
                <w:szCs w:val="28"/>
              </w:rPr>
              <w:t>5.pielikumam</w:t>
            </w:r>
            <w:r>
              <w:fldChar w:fldCharType="end"/>
            </w:r>
            <w:r w:rsidRPr="00210293">
              <w:rPr>
                <w:sz w:val="28"/>
                <w:szCs w:val="28"/>
              </w:rPr>
              <w:t>.</w:t>
            </w:r>
          </w:p>
          <w:p w:rsidR="0019051E" w:rsidP="0019051E">
            <w:pPr>
              <w:pStyle w:val="naiskr"/>
              <w:spacing w:before="20" w:after="20"/>
              <w:jc w:val="both"/>
              <w:rPr>
                <w:sz w:val="28"/>
                <w:szCs w:val="28"/>
              </w:rPr>
            </w:pPr>
            <w:r>
              <w:rPr>
                <w:sz w:val="28"/>
                <w:szCs w:val="28"/>
              </w:rPr>
              <w:t>Tādējādi secināms, ka atbilstoši noteikumu Nr.1032 47.punktam sagatavotajā g</w:t>
            </w:r>
            <w:r w:rsidRPr="00A518B5">
              <w:rPr>
                <w:sz w:val="28"/>
                <w:szCs w:val="28"/>
              </w:rPr>
              <w:t>ada pārskatā tiek apkopota informācija poligonā pieņemto un apglabāto atkritumu daudzums un veidi atbilstoši normatīvajiem aktiem par atkritumu klasifikatoru un īpašībām, kuras padara atkritumus bīstamus</w:t>
            </w:r>
            <w:r w:rsidR="000E517F">
              <w:rPr>
                <w:sz w:val="28"/>
                <w:szCs w:val="28"/>
              </w:rPr>
              <w:t>.</w:t>
            </w:r>
            <w:r w:rsidRPr="00A518B5">
              <w:rPr>
                <w:sz w:val="28"/>
                <w:szCs w:val="28"/>
              </w:rPr>
              <w:t xml:space="preserve"> </w:t>
            </w:r>
            <w:r w:rsidR="000E517F">
              <w:rPr>
                <w:sz w:val="28"/>
                <w:szCs w:val="28"/>
              </w:rPr>
              <w:t>T</w:t>
            </w:r>
            <w:r w:rsidRPr="00A518B5">
              <w:rPr>
                <w:sz w:val="28"/>
                <w:szCs w:val="28"/>
              </w:rPr>
              <w:t xml:space="preserve">omēr atkritumu apglabāšanas poligona darbības reģistrācijas žurnālā (noteikumu Nr.1032 4.pielikums) netiek atsevišķi reģistrēta informācija par poligonā pieņemtajiem un par apglabātajiem atkritumu apjomiem. </w:t>
            </w:r>
            <w:r w:rsidR="00D67BED">
              <w:rPr>
                <w:sz w:val="28"/>
                <w:szCs w:val="28"/>
              </w:rPr>
              <w:t>Minētais regulējums arī neietver norādes par to, vai ir jāsniedz informācija par kopējo atkritumu poligonā apglabāto</w:t>
            </w:r>
            <w:r w:rsidR="00AF425C">
              <w:rPr>
                <w:sz w:val="28"/>
                <w:szCs w:val="28"/>
              </w:rPr>
              <w:t xml:space="preserve"> atkritumu daudzumu vai par no katras pašvaldības ievesto atkritumu daudzumu.</w:t>
            </w:r>
            <w:r w:rsidR="00D67BED">
              <w:rPr>
                <w:sz w:val="28"/>
                <w:szCs w:val="28"/>
              </w:rPr>
              <w:t xml:space="preserve"> </w:t>
            </w:r>
            <w:r w:rsidRPr="001F5E68" w:rsidR="00B63721">
              <w:rPr>
                <w:sz w:val="28"/>
                <w:szCs w:val="28"/>
              </w:rPr>
              <w:t>Noteikumi Nr.1032 arī neparedz, ka poligona apsaimniekotājs iesniedz poligona darbības pārskatu arī pašvaldībām, kuru administratīvajās teritorijās savāktie atkritumi tiek apglabāti attiecīgajā sadzīves atkritumu poligonā.</w:t>
            </w:r>
            <w:r w:rsidR="00B63721">
              <w:rPr>
                <w:sz w:val="28"/>
                <w:szCs w:val="28"/>
              </w:rPr>
              <w:t xml:space="preserve"> </w:t>
            </w:r>
            <w:r w:rsidRPr="00A518B5">
              <w:rPr>
                <w:sz w:val="28"/>
                <w:szCs w:val="28"/>
              </w:rPr>
              <w:t xml:space="preserve">Tāpēc ir nepieciešams noteikumu projektā ietvert </w:t>
            </w:r>
            <w:r w:rsidR="00883CF1">
              <w:rPr>
                <w:sz w:val="28"/>
                <w:szCs w:val="28"/>
              </w:rPr>
              <w:t>informācijas sniegšanas</w:t>
            </w:r>
            <w:r w:rsidRPr="00A518B5">
              <w:rPr>
                <w:sz w:val="28"/>
                <w:szCs w:val="28"/>
              </w:rPr>
              <w:t xml:space="preserve"> formātu</w:t>
            </w:r>
            <w:r w:rsidR="000E517F">
              <w:rPr>
                <w:sz w:val="28"/>
                <w:szCs w:val="28"/>
              </w:rPr>
              <w:t xml:space="preserve"> (noteikumu projekta 2.pielikums)</w:t>
            </w:r>
            <w:r w:rsidRPr="00A518B5">
              <w:rPr>
                <w:sz w:val="28"/>
                <w:szCs w:val="28"/>
              </w:rPr>
              <w:t xml:space="preserve"> par a</w:t>
            </w:r>
            <w:r w:rsidR="0022182A">
              <w:rPr>
                <w:sz w:val="28"/>
                <w:szCs w:val="28"/>
              </w:rPr>
              <w:t>pglabāšanai pieņemto un</w:t>
            </w:r>
            <w:r w:rsidR="00946C4E">
              <w:rPr>
                <w:sz w:val="28"/>
                <w:szCs w:val="28"/>
              </w:rPr>
              <w:t xml:space="preserve"> poligonā</w:t>
            </w:r>
            <w:r w:rsidRPr="00A518B5">
              <w:rPr>
                <w:sz w:val="28"/>
                <w:szCs w:val="28"/>
              </w:rPr>
              <w:t xml:space="preserve"> apglabāto atkritumu masu.  </w:t>
            </w:r>
          </w:p>
          <w:p w:rsidR="00B63721" w:rsidRPr="00A518B5" w:rsidP="0019051E">
            <w:pPr>
              <w:pStyle w:val="naiskr"/>
              <w:spacing w:before="20" w:after="20"/>
              <w:jc w:val="both"/>
              <w:rPr>
                <w:sz w:val="28"/>
                <w:szCs w:val="28"/>
              </w:rPr>
            </w:pPr>
          </w:p>
          <w:p w:rsidR="0019051E" w:rsidRPr="00AF425C" w:rsidP="00261E06">
            <w:pPr>
              <w:pStyle w:val="naiskr"/>
              <w:spacing w:before="20" w:after="20"/>
              <w:jc w:val="both"/>
              <w:rPr>
                <w:sz w:val="32"/>
                <w:szCs w:val="28"/>
              </w:rPr>
            </w:pPr>
            <w:r>
              <w:rPr>
                <w:sz w:val="28"/>
                <w:szCs w:val="28"/>
              </w:rPr>
              <w:t>L</w:t>
            </w:r>
            <w:r w:rsidR="00AF425C">
              <w:rPr>
                <w:sz w:val="28"/>
                <w:szCs w:val="28"/>
              </w:rPr>
              <w:t xml:space="preserve">ikuma Pārejas noteikums 32.punkts paredz, ka </w:t>
            </w:r>
            <w:r w:rsidRPr="00AF425C" w:rsidR="00AF425C">
              <w:rPr>
                <w:sz w:val="28"/>
              </w:rPr>
              <w:t xml:space="preserve">līdz šā likuma </w:t>
            </w:r>
            <w:r w:rsidRPr="001F5E68" w:rsidR="00AF425C">
              <w:rPr>
                <w:sz w:val="28"/>
              </w:rPr>
              <w:t>41.panta</w:t>
            </w:r>
            <w:r w:rsidRPr="00AF425C" w:rsidR="00AF425C">
              <w:rPr>
                <w:sz w:val="28"/>
              </w:rPr>
              <w:t xml:space="preserve"> 1.</w:t>
            </w:r>
            <w:r w:rsidRPr="00AF425C" w:rsidR="00AF425C">
              <w:rPr>
                <w:sz w:val="28"/>
                <w:vertAlign w:val="superscript"/>
              </w:rPr>
              <w:t>4</w:t>
            </w:r>
            <w:r w:rsidRPr="00AF425C" w:rsidR="00AF425C">
              <w:rPr>
                <w:sz w:val="28"/>
              </w:rPr>
              <w:t xml:space="preserve"> daļā minētā tarifa apstiprināšanas brīdim atkritumu poligona apsaimniekotājs dabas resursu nodoklim par sadzīves atkritumu apglabāšanu piemēro koeficientu, kas atbilst attiecībai starp poligonā </w:t>
            </w:r>
            <w:r w:rsidRPr="00AF425C" w:rsidR="00AF425C">
              <w:rPr>
                <w:sz w:val="28"/>
              </w:rPr>
              <w:t xml:space="preserve">apglabāto atkritumu un poligonā pieņemto atkritumu daudzumu, un vienlaikus paziņo </w:t>
            </w:r>
            <w:r w:rsidR="00B63721">
              <w:rPr>
                <w:sz w:val="28"/>
              </w:rPr>
              <w:t xml:space="preserve">par to pašvaldībai saskaņā ar </w:t>
            </w:r>
            <w:r w:rsidRPr="00AF425C" w:rsidR="00AF425C">
              <w:rPr>
                <w:sz w:val="28"/>
              </w:rPr>
              <w:t xml:space="preserve">likuma </w:t>
            </w:r>
            <w:r w:rsidRPr="00B63721" w:rsidR="00AF425C">
              <w:rPr>
                <w:sz w:val="28"/>
              </w:rPr>
              <w:t>41.panta</w:t>
            </w:r>
            <w:r w:rsidRPr="00AF425C" w:rsidR="00AF425C">
              <w:rPr>
                <w:sz w:val="28"/>
              </w:rPr>
              <w:t xml:space="preserve"> 1.</w:t>
            </w:r>
            <w:r w:rsidRPr="00AF425C" w:rsidR="00AF425C">
              <w:rPr>
                <w:sz w:val="28"/>
                <w:vertAlign w:val="superscript"/>
              </w:rPr>
              <w:t>5</w:t>
            </w:r>
            <w:r w:rsidRPr="00AF425C" w:rsidR="00AF425C">
              <w:rPr>
                <w:sz w:val="28"/>
              </w:rPr>
              <w:t xml:space="preserve"> daļu. Tāpēc noteikumu projektā ir ietverts regulējums arī minētā koeficienta paziņošanai. </w:t>
            </w:r>
          </w:p>
          <w:p w:rsidR="00987A7E" w:rsidP="00946C4E">
            <w:pPr>
              <w:pStyle w:val="naiskr"/>
              <w:spacing w:before="20" w:after="20"/>
              <w:jc w:val="both"/>
              <w:rPr>
                <w:sz w:val="28"/>
                <w:szCs w:val="28"/>
              </w:rPr>
            </w:pPr>
            <w:r w:rsidRPr="00A518B5">
              <w:rPr>
                <w:sz w:val="28"/>
                <w:szCs w:val="28"/>
              </w:rPr>
              <w:t>Lai mazinātu administratīvo slogu un</w:t>
            </w:r>
            <w:r w:rsidRPr="00A518B5">
              <w:rPr>
                <w:sz w:val="28"/>
                <w:szCs w:val="28"/>
              </w:rPr>
              <w:t xml:space="preserve"> </w:t>
            </w:r>
            <w:r w:rsidRPr="00A518B5">
              <w:rPr>
                <w:sz w:val="28"/>
                <w:szCs w:val="28"/>
              </w:rPr>
              <w:t>n</w:t>
            </w:r>
            <w:r w:rsidR="00946C4E">
              <w:rPr>
                <w:sz w:val="28"/>
                <w:szCs w:val="28"/>
              </w:rPr>
              <w:t>oteiktu vienotus informācijas</w:t>
            </w:r>
            <w:r w:rsidRPr="00A518B5">
              <w:rPr>
                <w:sz w:val="28"/>
                <w:szCs w:val="28"/>
              </w:rPr>
              <w:t xml:space="preserve"> iesniegšanas termiņus, noteikumu projektā tiek noteikts, ka</w:t>
            </w:r>
            <w:r w:rsidR="00946C4E">
              <w:rPr>
                <w:sz w:val="28"/>
                <w:szCs w:val="28"/>
              </w:rPr>
              <w:t xml:space="preserve"> noteikumu projekta 1.un 2.pielikumā minētā informācija</w:t>
            </w:r>
            <w:r w:rsidR="00C24675">
              <w:rPr>
                <w:sz w:val="28"/>
                <w:szCs w:val="28"/>
              </w:rPr>
              <w:t xml:space="preserve"> </w:t>
            </w:r>
            <w:r w:rsidRPr="00922D5E" w:rsidR="00C24675">
              <w:rPr>
                <w:sz w:val="28"/>
                <w:szCs w:val="28"/>
              </w:rPr>
              <w:t>par iepriekšējo kalendāro gadu</w:t>
            </w:r>
            <w:r w:rsidRPr="00A518B5">
              <w:rPr>
                <w:sz w:val="28"/>
                <w:szCs w:val="28"/>
              </w:rPr>
              <w:t xml:space="preserve"> </w:t>
            </w:r>
            <w:r w:rsidR="00946C4E">
              <w:rPr>
                <w:sz w:val="28"/>
                <w:szCs w:val="28"/>
              </w:rPr>
              <w:t xml:space="preserve">ir </w:t>
            </w:r>
            <w:r w:rsidRPr="00A518B5">
              <w:rPr>
                <w:sz w:val="28"/>
                <w:szCs w:val="28"/>
              </w:rPr>
              <w:t xml:space="preserve">jāiesniedz pašvaldībā līdz nākamā gada 1.martam. </w:t>
            </w:r>
          </w:p>
          <w:p w:rsidR="00EF3ECD" w:rsidP="00946C4E">
            <w:pPr>
              <w:pStyle w:val="naiskr"/>
              <w:spacing w:before="20" w:after="20"/>
              <w:jc w:val="both"/>
              <w:rPr>
                <w:sz w:val="28"/>
                <w:szCs w:val="28"/>
              </w:rPr>
            </w:pPr>
          </w:p>
          <w:p w:rsidR="00EF3ECD" w:rsidRPr="002D7B14" w:rsidP="00946C4E">
            <w:pPr>
              <w:pStyle w:val="naiskr"/>
              <w:spacing w:before="20" w:after="20"/>
              <w:jc w:val="both"/>
              <w:rPr>
                <w:sz w:val="28"/>
              </w:rPr>
            </w:pPr>
            <w:r w:rsidRPr="002D7B14">
              <w:rPr>
                <w:sz w:val="28"/>
              </w:rPr>
              <w:t>VARAM paskaidro, ka noteikumu projekta izdošanas pamats ir likuma 39.panta piektā daļa un 41.panta 1.</w:t>
            </w:r>
            <w:r w:rsidRPr="002D7B14">
              <w:rPr>
                <w:sz w:val="28"/>
                <w:vertAlign w:val="superscript"/>
              </w:rPr>
              <w:t>5</w:t>
            </w:r>
            <w:r w:rsidRPr="002D7B14">
              <w:rPr>
                <w:sz w:val="28"/>
              </w:rPr>
              <w:t xml:space="preserve"> daļa, savukārt li</w:t>
            </w:r>
            <w:r w:rsidR="007B55D3">
              <w:rPr>
                <w:sz w:val="28"/>
              </w:rPr>
              <w:t xml:space="preserve">kuma Pārejas noteikumu 28.punkta </w:t>
            </w:r>
            <w:r w:rsidRPr="00922D5E" w:rsidR="007B55D3">
              <w:rPr>
                <w:sz w:val="28"/>
              </w:rPr>
              <w:t>1.apakšpunkts</w:t>
            </w:r>
            <w:r w:rsidRPr="002D7B14">
              <w:rPr>
                <w:sz w:val="28"/>
              </w:rPr>
              <w:t xml:space="preserve"> paredz, ka šādi noteikumi Ministru kabin</w:t>
            </w:r>
            <w:r w:rsidR="007B55D3">
              <w:rPr>
                <w:sz w:val="28"/>
              </w:rPr>
              <w:t xml:space="preserve">etam ir jāizdod līdz </w:t>
            </w:r>
            <w:r w:rsidRPr="00922D5E" w:rsidR="007B55D3">
              <w:rPr>
                <w:sz w:val="28"/>
              </w:rPr>
              <w:t>2017.gada 31.martam</w:t>
            </w:r>
            <w:r w:rsidRPr="002D7B14">
              <w:rPr>
                <w:sz w:val="28"/>
              </w:rPr>
              <w:t>. Šādā termiņā nav iespējams izdarīt grozījumus noteikumos Nr.1075 un Nr.1032.</w:t>
            </w:r>
          </w:p>
          <w:p w:rsidR="00EF3ECD" w:rsidRPr="00EF3ECD" w:rsidP="00946C4E">
            <w:pPr>
              <w:pStyle w:val="naiskr"/>
              <w:spacing w:before="20" w:after="20"/>
              <w:jc w:val="both"/>
              <w:rPr>
                <w:sz w:val="32"/>
                <w:szCs w:val="28"/>
              </w:rPr>
            </w:pPr>
          </w:p>
          <w:p w:rsidR="00B44ED8" w:rsidP="007B55D3">
            <w:pPr>
              <w:ind w:right="141" w:firstLine="720"/>
              <w:jc w:val="both"/>
              <w:rPr>
                <w:rFonts w:eastAsia="Calibri"/>
                <w:sz w:val="28"/>
              </w:rPr>
            </w:pPr>
            <w:r>
              <w:rPr>
                <w:sz w:val="28"/>
                <w:szCs w:val="28"/>
              </w:rPr>
              <w:t xml:space="preserve">VARAM paskaidro, ka noteikumu projektā nav paredzēts, ka sadzīves atkritumu apsaimniekotājs vai </w:t>
            </w:r>
            <w:r w:rsidR="00883CF1">
              <w:rPr>
                <w:sz w:val="28"/>
                <w:szCs w:val="28"/>
              </w:rPr>
              <w:t>poligona apsaimniekotājs sniedz</w:t>
            </w:r>
            <w:r>
              <w:rPr>
                <w:sz w:val="28"/>
                <w:szCs w:val="28"/>
              </w:rPr>
              <w:t xml:space="preserve"> atbilstoši noteikumu projektam sagatavotos ziņojumus pašvaldībām, </w:t>
            </w:r>
            <w:r w:rsidRPr="0063478D">
              <w:rPr>
                <w:rFonts w:eastAsia="Calibri"/>
                <w:sz w:val="28"/>
              </w:rPr>
              <w:t xml:space="preserve">izmantojot kādu no </w:t>
            </w:r>
            <w:r w:rsidR="00E4367A">
              <w:rPr>
                <w:rFonts w:eastAsia="Calibri"/>
                <w:sz w:val="28"/>
              </w:rPr>
              <w:t>VARAM</w:t>
            </w:r>
            <w:r w:rsidRPr="0063478D">
              <w:rPr>
                <w:rFonts w:eastAsia="Calibri"/>
                <w:sz w:val="28"/>
              </w:rPr>
              <w:t xml:space="preserve"> pakļautībā esošo tiešās pārvaldes iestāžu datubāzēm. V</w:t>
            </w:r>
            <w:r w:rsidRPr="0063478D" w:rsidR="0063478D">
              <w:rPr>
                <w:rFonts w:eastAsia="Calibri"/>
                <w:sz w:val="28"/>
              </w:rPr>
              <w:t>ARAM ieskatā Sabiedrisko pakalpojumu regulators noteikumu projektā minēto informāciju var ieg</w:t>
            </w:r>
            <w:r w:rsidR="0063478D">
              <w:rPr>
                <w:rFonts w:eastAsia="Calibri"/>
                <w:sz w:val="28"/>
              </w:rPr>
              <w:t>ūt</w:t>
            </w:r>
            <w:r w:rsidRPr="0063478D">
              <w:rPr>
                <w:rFonts w:eastAsia="Calibri"/>
                <w:sz w:val="28"/>
              </w:rPr>
              <w:t xml:space="preserve"> </w:t>
            </w:r>
            <w:r w:rsidRPr="0063478D" w:rsidR="0063478D">
              <w:rPr>
                <w:rFonts w:eastAsia="Calibri"/>
                <w:sz w:val="28"/>
              </w:rPr>
              <w:t>likuma</w:t>
            </w:r>
            <w:r w:rsidR="007B55D3">
              <w:rPr>
                <w:rFonts w:eastAsia="Calibri"/>
                <w:sz w:val="28"/>
              </w:rPr>
              <w:t xml:space="preserve"> </w:t>
            </w:r>
            <w:r w:rsidRPr="00922D5E" w:rsidR="007B55D3">
              <w:rPr>
                <w:sz w:val="28"/>
              </w:rPr>
              <w:t>“Par sabiedrisko pakalpojumu regulatoriem”</w:t>
            </w:r>
            <w:r w:rsidRPr="00922D5E" w:rsidR="0063478D">
              <w:rPr>
                <w:rFonts w:eastAsia="Calibri"/>
                <w:sz w:val="28"/>
              </w:rPr>
              <w:t xml:space="preserve"> </w:t>
            </w:r>
            <w:r w:rsidRPr="0063478D" w:rsidR="0063478D">
              <w:rPr>
                <w:rFonts w:eastAsia="Calibri"/>
                <w:sz w:val="28"/>
              </w:rPr>
              <w:t xml:space="preserve">10.panta pirmajā daļā noteiktajā kārtībā. </w:t>
            </w:r>
          </w:p>
          <w:p w:rsidR="00FD29CA" w:rsidRPr="00FD29CA" w:rsidP="00E4367A">
            <w:pPr>
              <w:ind w:right="141" w:firstLine="720"/>
              <w:jc w:val="both"/>
              <w:rPr>
                <w:sz w:val="28"/>
                <w:szCs w:val="28"/>
              </w:rPr>
            </w:pPr>
            <w:r w:rsidRPr="00FD29CA">
              <w:rPr>
                <w:sz w:val="28"/>
              </w:rPr>
              <w:t xml:space="preserve">VARAM paskaidro, ka noteikumu projekta </w:t>
            </w:r>
            <w:r w:rsidRPr="00FD29CA">
              <w:rPr>
                <w:rFonts w:eastAsia="Calibri"/>
                <w:sz w:val="28"/>
              </w:rPr>
              <w:t>2.pielikuma 2.punktā un līdz ar to arī noteikumu projekta 5.punktā uzskaitītās poligonā ar atkritumiem veiktās darbības ir definētas un skaidrotas citos atkritumu apsaimniekošanu regulējošajos normatīvajos aktos, piemēram, likumā un Ministru kabineta 2011.gada 26.aprīļa noteikumos Nr.319 “</w:t>
            </w:r>
            <w:r w:rsidRPr="00FD29CA">
              <w:rPr>
                <w:sz w:val="28"/>
              </w:rPr>
              <w:t>Noteikumi par atkritumu reģenerācijas un apglabāšanas veidiem”.</w:t>
            </w:r>
          </w:p>
        </w:tc>
      </w:tr>
      <w:tr w:rsidTr="00E4367A">
        <w:tblPrEx>
          <w:tblW w:w="9498" w:type="dxa"/>
          <w:tblInd w:w="-572" w:type="dxa"/>
          <w:tblLook w:val="01E0"/>
        </w:tblPrEx>
        <w:tc>
          <w:tcPr>
            <w:tcW w:w="567" w:type="dxa"/>
          </w:tcPr>
          <w:p w:rsidR="00C02EDD" w:rsidRPr="00A518B5" w:rsidP="00E4367A">
            <w:pPr>
              <w:jc w:val="center"/>
              <w:rPr>
                <w:sz w:val="28"/>
                <w:szCs w:val="28"/>
              </w:rPr>
            </w:pPr>
            <w:r w:rsidRPr="00A518B5">
              <w:rPr>
                <w:sz w:val="28"/>
                <w:szCs w:val="28"/>
              </w:rPr>
              <w:t>3.</w:t>
            </w:r>
          </w:p>
        </w:tc>
        <w:tc>
          <w:tcPr>
            <w:tcW w:w="2410" w:type="dxa"/>
          </w:tcPr>
          <w:p w:rsidR="00C02EDD" w:rsidRPr="00A518B5" w:rsidP="00E4367A">
            <w:pPr>
              <w:rPr>
                <w:sz w:val="28"/>
                <w:szCs w:val="28"/>
              </w:rPr>
            </w:pPr>
            <w:r w:rsidRPr="00A518B5">
              <w:rPr>
                <w:sz w:val="28"/>
                <w:szCs w:val="28"/>
              </w:rPr>
              <w:t>Projekta izstrādē iesaistītās institūcijas</w:t>
            </w:r>
          </w:p>
        </w:tc>
        <w:tc>
          <w:tcPr>
            <w:tcW w:w="6521" w:type="dxa"/>
          </w:tcPr>
          <w:p w:rsidR="00C02EDD" w:rsidRPr="00A518B5" w:rsidP="00A4683D">
            <w:pPr>
              <w:pStyle w:val="naiskr"/>
              <w:jc w:val="both"/>
              <w:rPr>
                <w:sz w:val="28"/>
                <w:szCs w:val="28"/>
              </w:rPr>
            </w:pPr>
            <w:r w:rsidRPr="00A518B5">
              <w:rPr>
                <w:sz w:val="28"/>
                <w:szCs w:val="28"/>
              </w:rPr>
              <w:t>VARAM,</w:t>
            </w:r>
            <w:r w:rsidRPr="00A518B5">
              <w:rPr>
                <w:sz w:val="28"/>
                <w:szCs w:val="28"/>
              </w:rPr>
              <w:t xml:space="preserve"> Valsts vides dienests</w:t>
            </w:r>
          </w:p>
        </w:tc>
      </w:tr>
      <w:tr w:rsidTr="00E4367A">
        <w:tblPrEx>
          <w:tblW w:w="9498" w:type="dxa"/>
          <w:tblInd w:w="-572" w:type="dxa"/>
          <w:tblLook w:val="01E0"/>
        </w:tblPrEx>
        <w:trPr>
          <w:trHeight w:val="571"/>
        </w:trPr>
        <w:tc>
          <w:tcPr>
            <w:tcW w:w="567" w:type="dxa"/>
          </w:tcPr>
          <w:p w:rsidR="00C02EDD" w:rsidRPr="00A518B5" w:rsidP="00E4367A">
            <w:pPr>
              <w:jc w:val="center"/>
              <w:rPr>
                <w:sz w:val="28"/>
                <w:szCs w:val="28"/>
              </w:rPr>
            </w:pPr>
            <w:r w:rsidRPr="00A518B5">
              <w:rPr>
                <w:sz w:val="28"/>
                <w:szCs w:val="28"/>
              </w:rPr>
              <w:t>4.</w:t>
            </w:r>
          </w:p>
        </w:tc>
        <w:tc>
          <w:tcPr>
            <w:tcW w:w="2410" w:type="dxa"/>
          </w:tcPr>
          <w:p w:rsidR="00C02EDD" w:rsidRPr="00A518B5" w:rsidP="00E4367A">
            <w:pPr>
              <w:rPr>
                <w:sz w:val="28"/>
                <w:szCs w:val="28"/>
              </w:rPr>
            </w:pPr>
            <w:r w:rsidRPr="00A518B5">
              <w:rPr>
                <w:sz w:val="28"/>
                <w:szCs w:val="28"/>
              </w:rPr>
              <w:t>Cita informācija</w:t>
            </w:r>
          </w:p>
        </w:tc>
        <w:tc>
          <w:tcPr>
            <w:tcW w:w="6521" w:type="dxa"/>
          </w:tcPr>
          <w:p w:rsidR="00C02EDD" w:rsidRPr="00A518B5" w:rsidP="00E4367A">
            <w:pPr>
              <w:jc w:val="both"/>
              <w:rPr>
                <w:b/>
                <w:sz w:val="28"/>
                <w:szCs w:val="28"/>
              </w:rPr>
            </w:pPr>
            <w:r w:rsidRPr="00A518B5">
              <w:rPr>
                <w:rStyle w:val="Strong"/>
                <w:b w:val="0"/>
                <w:sz w:val="28"/>
                <w:szCs w:val="28"/>
              </w:rPr>
              <w:t>Nav.</w:t>
            </w:r>
          </w:p>
        </w:tc>
      </w:tr>
    </w:tbl>
    <w:p w:rsidR="00C02EDD" w:rsidRPr="00A518B5" w:rsidP="00C02EDD">
      <w:pPr>
        <w:jc w:val="center"/>
        <w:rPr>
          <w:sz w:val="28"/>
          <w:szCs w:val="28"/>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351"/>
        <w:gridCol w:w="6580"/>
      </w:tblGrid>
      <w:tr w:rsidTr="00E4367A">
        <w:tblPrEx>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98" w:type="dxa"/>
            <w:gridSpan w:val="3"/>
          </w:tcPr>
          <w:p w:rsidR="00C02EDD" w:rsidRPr="00A518B5" w:rsidP="00E4367A">
            <w:pPr>
              <w:jc w:val="center"/>
              <w:rPr>
                <w:b/>
                <w:sz w:val="28"/>
                <w:szCs w:val="28"/>
              </w:rPr>
            </w:pPr>
            <w:r w:rsidRPr="00A518B5">
              <w:rPr>
                <w:b/>
                <w:bCs/>
                <w:sz w:val="28"/>
                <w:szCs w:val="28"/>
                <w:shd w:val="clear" w:color="auto" w:fill="FFFFFF"/>
              </w:rPr>
              <w:t>II. Tiesību akta projekta ietekme uz sabiedrību, tautsaimniecības attīstību un administratīvo slogu</w:t>
            </w:r>
          </w:p>
        </w:tc>
      </w:tr>
      <w:tr w:rsidTr="00E4367A">
        <w:tblPrEx>
          <w:tblW w:w="9498" w:type="dxa"/>
          <w:tblInd w:w="-572" w:type="dxa"/>
          <w:tblLook w:val="01E0"/>
        </w:tblPrEx>
        <w:tc>
          <w:tcPr>
            <w:tcW w:w="567" w:type="dxa"/>
          </w:tcPr>
          <w:p w:rsidR="00C02EDD" w:rsidRPr="00A518B5" w:rsidP="00E4367A">
            <w:pPr>
              <w:jc w:val="center"/>
              <w:rPr>
                <w:sz w:val="28"/>
                <w:szCs w:val="28"/>
              </w:rPr>
            </w:pPr>
            <w:r w:rsidRPr="00A518B5">
              <w:rPr>
                <w:sz w:val="28"/>
                <w:szCs w:val="28"/>
              </w:rPr>
              <w:t>1.</w:t>
            </w:r>
          </w:p>
        </w:tc>
        <w:tc>
          <w:tcPr>
            <w:tcW w:w="2351" w:type="dxa"/>
          </w:tcPr>
          <w:p w:rsidR="00C02EDD" w:rsidRPr="00A518B5" w:rsidP="00E4367A">
            <w:pPr>
              <w:rPr>
                <w:sz w:val="28"/>
                <w:szCs w:val="28"/>
              </w:rPr>
            </w:pPr>
            <w:r w:rsidRPr="00A518B5">
              <w:rPr>
                <w:sz w:val="28"/>
                <w:szCs w:val="28"/>
              </w:rPr>
              <w:t>Sabiedrības mērķgrupas, kuras tiesiskais regulējums ietekmē vai varētu ietekmēt</w:t>
            </w:r>
          </w:p>
        </w:tc>
        <w:tc>
          <w:tcPr>
            <w:tcW w:w="6580" w:type="dxa"/>
          </w:tcPr>
          <w:p w:rsidR="00C02EDD" w:rsidRPr="003A3A25" w:rsidP="00627BF1">
            <w:pPr>
              <w:pStyle w:val="ListParagraph"/>
              <w:suppressAutoHyphens/>
              <w:spacing w:after="0" w:line="100" w:lineRule="atLeast"/>
              <w:ind w:left="93"/>
              <w:contextualSpacing w:val="0"/>
              <w:jc w:val="both"/>
              <w:rPr>
                <w:rFonts w:ascii="Times New Roman" w:eastAsia="Times New Roman" w:hAnsi="Times New Roman"/>
                <w:sz w:val="28"/>
                <w:szCs w:val="28"/>
                <w:lang w:val="lv-LV" w:eastAsia="lv-LV"/>
              </w:rPr>
            </w:pPr>
            <w:r w:rsidRPr="003A3A25">
              <w:rPr>
                <w:rFonts w:ascii="Times New Roman" w:eastAsia="Times New Roman" w:hAnsi="Times New Roman"/>
                <w:sz w:val="28"/>
                <w:szCs w:val="28"/>
                <w:lang w:val="lv-LV" w:eastAsia="lv-LV"/>
              </w:rPr>
              <w:t xml:space="preserve">Pašvaldības, sadzīves atkritumu apsaimniekotāji, sadzīves atkritumu poligonu apsaimniekotāji. </w:t>
            </w:r>
          </w:p>
        </w:tc>
      </w:tr>
      <w:tr w:rsidTr="00E4367A">
        <w:tblPrEx>
          <w:tblW w:w="9498" w:type="dxa"/>
          <w:tblInd w:w="-572" w:type="dxa"/>
          <w:tblLook w:val="01E0"/>
        </w:tblPrEx>
        <w:tc>
          <w:tcPr>
            <w:tcW w:w="567" w:type="dxa"/>
            <w:shd w:val="clear" w:color="auto" w:fill="auto"/>
          </w:tcPr>
          <w:p w:rsidR="00C02EDD" w:rsidRPr="00A518B5" w:rsidP="00E4367A">
            <w:pPr>
              <w:jc w:val="center"/>
              <w:rPr>
                <w:sz w:val="28"/>
                <w:szCs w:val="28"/>
                <w:highlight w:val="yellow"/>
              </w:rPr>
            </w:pPr>
            <w:r w:rsidRPr="00A518B5">
              <w:rPr>
                <w:sz w:val="28"/>
                <w:szCs w:val="28"/>
              </w:rPr>
              <w:t>2.</w:t>
            </w:r>
          </w:p>
        </w:tc>
        <w:tc>
          <w:tcPr>
            <w:tcW w:w="2351" w:type="dxa"/>
            <w:shd w:val="clear" w:color="auto" w:fill="FFFFFF"/>
          </w:tcPr>
          <w:p w:rsidR="00C02EDD" w:rsidRPr="003A3A25" w:rsidP="00E4367A">
            <w:pPr>
              <w:rPr>
                <w:sz w:val="28"/>
                <w:szCs w:val="28"/>
              </w:rPr>
            </w:pPr>
            <w:r w:rsidRPr="00A518B5">
              <w:rPr>
                <w:sz w:val="28"/>
                <w:szCs w:val="28"/>
              </w:rPr>
              <w:t>Tiesiskā regulējuma ietekme uz tautsaimniecību un administratīvo slogu</w:t>
            </w:r>
          </w:p>
        </w:tc>
        <w:tc>
          <w:tcPr>
            <w:tcW w:w="6580" w:type="dxa"/>
            <w:shd w:val="clear" w:color="auto" w:fill="auto"/>
          </w:tcPr>
          <w:p w:rsidR="00C02EDD" w:rsidRPr="00A518B5" w:rsidP="00E4367A">
            <w:pPr>
              <w:jc w:val="both"/>
              <w:rPr>
                <w:sz w:val="28"/>
                <w:szCs w:val="28"/>
              </w:rPr>
            </w:pPr>
            <w:r w:rsidRPr="00A518B5">
              <w:rPr>
                <w:sz w:val="28"/>
                <w:szCs w:val="28"/>
              </w:rPr>
              <w:t>Noteikumu projekta prasību piemērošanas rezultātā palielināsies administratīvais slogs sadzīves atkritumu apsaimniekotājiem un sadzīves atkritumu poligonu apsaimniekotājiem</w:t>
            </w:r>
            <w:r w:rsidRPr="00A518B5" w:rsidR="001E2DB9">
              <w:rPr>
                <w:sz w:val="28"/>
                <w:szCs w:val="28"/>
              </w:rPr>
              <w:t>.</w:t>
            </w:r>
          </w:p>
        </w:tc>
      </w:tr>
      <w:tr w:rsidTr="00033D55">
        <w:tblPrEx>
          <w:tblW w:w="9498" w:type="dxa"/>
          <w:tblInd w:w="-572" w:type="dxa"/>
          <w:tblLook w:val="01E0"/>
        </w:tblPrEx>
        <w:trPr>
          <w:trHeight w:val="752"/>
        </w:trPr>
        <w:tc>
          <w:tcPr>
            <w:tcW w:w="567" w:type="dxa"/>
          </w:tcPr>
          <w:p w:rsidR="00C02EDD" w:rsidRPr="00A518B5" w:rsidP="00E4367A">
            <w:pPr>
              <w:jc w:val="center"/>
              <w:rPr>
                <w:sz w:val="28"/>
                <w:szCs w:val="28"/>
              </w:rPr>
            </w:pPr>
            <w:r w:rsidRPr="00A518B5">
              <w:rPr>
                <w:sz w:val="28"/>
                <w:szCs w:val="28"/>
              </w:rPr>
              <w:t>3.</w:t>
            </w:r>
          </w:p>
        </w:tc>
        <w:tc>
          <w:tcPr>
            <w:tcW w:w="2351" w:type="dxa"/>
          </w:tcPr>
          <w:p w:rsidR="00C02EDD" w:rsidRPr="00A518B5" w:rsidP="00E4367A">
            <w:pPr>
              <w:rPr>
                <w:sz w:val="28"/>
                <w:szCs w:val="28"/>
              </w:rPr>
            </w:pPr>
            <w:r w:rsidRPr="00A518B5">
              <w:rPr>
                <w:sz w:val="28"/>
                <w:szCs w:val="28"/>
              </w:rPr>
              <w:t>Administratīvo izmaksu monetārs novērtējums</w:t>
            </w:r>
          </w:p>
        </w:tc>
        <w:tc>
          <w:tcPr>
            <w:tcW w:w="6580" w:type="dxa"/>
          </w:tcPr>
          <w:p w:rsidR="00627BF1" w:rsidRPr="00A518B5" w:rsidP="00A4422D">
            <w:pPr>
              <w:pStyle w:val="ListParagraph"/>
              <w:numPr>
                <w:ilvl w:val="0"/>
                <w:numId w:val="5"/>
              </w:numPr>
              <w:spacing w:after="0" w:line="240" w:lineRule="auto"/>
              <w:jc w:val="both"/>
              <w:rPr>
                <w:rFonts w:ascii="Times New Roman" w:eastAsia="Times New Roman" w:hAnsi="Times New Roman"/>
                <w:sz w:val="28"/>
                <w:szCs w:val="28"/>
                <w:u w:val="single"/>
                <w:lang w:val="lv-LV" w:eastAsia="lv-LV"/>
              </w:rPr>
            </w:pPr>
            <w:r>
              <w:rPr>
                <w:rFonts w:ascii="Times New Roman" w:eastAsia="Times New Roman" w:hAnsi="Times New Roman"/>
                <w:sz w:val="28"/>
                <w:szCs w:val="28"/>
                <w:u w:val="single"/>
                <w:lang w:val="lv-LV" w:eastAsia="lv-LV"/>
              </w:rPr>
              <w:t xml:space="preserve">Atkritumu apsaimniekotāju (izņemot sadzīves atkritumu poligonu apsaimniekotāju) administratīvās izmaksas </w:t>
            </w:r>
            <w:r w:rsidRPr="00A518B5">
              <w:rPr>
                <w:rFonts w:ascii="Times New Roman" w:eastAsia="Times New Roman" w:hAnsi="Times New Roman"/>
                <w:sz w:val="28"/>
                <w:szCs w:val="28"/>
                <w:u w:val="single"/>
                <w:lang w:val="lv-LV" w:eastAsia="lv-LV"/>
              </w:rPr>
              <w:t>sadzīves atkritumu apsaimn</w:t>
            </w:r>
            <w:r>
              <w:rPr>
                <w:rFonts w:ascii="Times New Roman" w:eastAsia="Times New Roman" w:hAnsi="Times New Roman"/>
                <w:sz w:val="28"/>
                <w:szCs w:val="28"/>
                <w:u w:val="single"/>
                <w:lang w:val="lv-LV" w:eastAsia="lv-LV"/>
              </w:rPr>
              <w:t>iekošanas informācijas uzkrāšanai, sagatavošanai un iesniegšanai</w:t>
            </w:r>
            <w:r w:rsidRPr="00A518B5">
              <w:rPr>
                <w:rFonts w:ascii="Times New Roman" w:eastAsia="Times New Roman" w:hAnsi="Times New Roman"/>
                <w:sz w:val="28"/>
                <w:szCs w:val="28"/>
                <w:u w:val="single"/>
                <w:lang w:val="lv-LV" w:eastAsia="lv-LV"/>
              </w:rPr>
              <w:t xml:space="preserve"> pašvaldībai:</w:t>
            </w:r>
          </w:p>
          <w:p w:rsidR="00627BF1" w:rsidRPr="003A3A25" w:rsidP="00627BF1">
            <w:pPr>
              <w:pStyle w:val="ListParagraph"/>
              <w:spacing w:after="0" w:line="240" w:lineRule="auto"/>
              <w:ind w:left="0"/>
              <w:jc w:val="both"/>
              <w:rPr>
                <w:rFonts w:ascii="Times New Roman" w:eastAsia="Times New Roman" w:hAnsi="Times New Roman"/>
                <w:sz w:val="28"/>
                <w:szCs w:val="28"/>
                <w:u w:val="single"/>
                <w:lang w:val="lv-LV" w:eastAsia="lv-LV"/>
              </w:rPr>
            </w:pPr>
          </w:p>
          <w:p w:rsidR="00627BF1" w:rsidRPr="00A518B5" w:rsidP="00627BF1">
            <w:pPr>
              <w:jc w:val="both"/>
              <w:rPr>
                <w:sz w:val="28"/>
                <w:szCs w:val="28"/>
              </w:rPr>
            </w:pPr>
            <w:r w:rsidRPr="00A518B5">
              <w:rPr>
                <w:sz w:val="28"/>
                <w:szCs w:val="28"/>
              </w:rPr>
              <w:t>Pieņemot, ka sadzīves atkritumu apsaimniekošanas informācijas uzkrāšanu un attiecīgu ziņojumu sagatavošanas uzsākšana tiek veikta regulāri un to, ka atkritumu apsaimniekotāja darbiniekam tas varētu aizņemt 80 stundas mēnesī visa gada garumā, administratīvo izmaksu monetārs novērtējums pārskata par sadzīves atkritumu apsaimniekošanas informācijas uzkrāšanu un attiecīgu ziņojumu sagatavošanas uzsākšana:</w:t>
            </w:r>
          </w:p>
          <w:p w:rsidR="00627BF1" w:rsidRPr="00A518B5" w:rsidP="00627BF1">
            <w:pPr>
              <w:jc w:val="center"/>
              <w:rPr>
                <w:sz w:val="28"/>
                <w:szCs w:val="28"/>
              </w:rPr>
            </w:pPr>
            <w:r w:rsidRPr="00A518B5">
              <w:rPr>
                <w:sz w:val="28"/>
                <w:szCs w:val="28"/>
              </w:rPr>
              <w:t>C = (f x l) x (n x b), kur</w:t>
            </w:r>
          </w:p>
          <w:p w:rsidR="00627BF1" w:rsidRPr="00A518B5" w:rsidP="00627BF1">
            <w:pPr>
              <w:jc w:val="both"/>
              <w:rPr>
                <w:sz w:val="28"/>
                <w:szCs w:val="28"/>
              </w:rPr>
            </w:pPr>
            <w:r w:rsidRPr="00A518B5">
              <w:rPr>
                <w:b/>
                <w:sz w:val="28"/>
                <w:szCs w:val="28"/>
              </w:rPr>
              <w:t>C</w:t>
            </w:r>
            <w:r w:rsidRPr="00A518B5">
              <w:rPr>
                <w:sz w:val="28"/>
                <w:szCs w:val="28"/>
              </w:rPr>
              <w:t xml:space="preserve"> – sadzīves atkritumu apsaimniekošanas informācijas uzkrāšanu un attiecīgu ziņojumu sagatavošanas radītās izmaksas jeb administratīvās izmaksas;</w:t>
            </w:r>
          </w:p>
          <w:p w:rsidR="00627BF1" w:rsidRPr="00A518B5" w:rsidP="00627BF1">
            <w:pPr>
              <w:pStyle w:val="tv213"/>
              <w:spacing w:before="0" w:beforeAutospacing="0" w:after="0" w:afterAutospacing="0"/>
              <w:jc w:val="both"/>
              <w:rPr>
                <w:sz w:val="28"/>
                <w:szCs w:val="28"/>
              </w:rPr>
            </w:pPr>
            <w:r w:rsidRPr="00A518B5">
              <w:rPr>
                <w:b/>
                <w:sz w:val="28"/>
                <w:szCs w:val="28"/>
              </w:rPr>
              <w:t>f</w:t>
            </w:r>
            <w:r w:rsidRPr="00A518B5">
              <w:rPr>
                <w:sz w:val="28"/>
                <w:szCs w:val="28"/>
              </w:rPr>
              <w:t xml:space="preserve"> – finanšu līdzekļu apjoms, kas nepieciešams, lai nodrošinātu </w:t>
            </w:r>
            <w:r w:rsidR="00946C4E">
              <w:rPr>
                <w:sz w:val="28"/>
                <w:szCs w:val="28"/>
              </w:rPr>
              <w:t xml:space="preserve">noteikumu </w:t>
            </w:r>
            <w:r w:rsidRPr="00A518B5">
              <w:rPr>
                <w:sz w:val="28"/>
                <w:szCs w:val="28"/>
              </w:rPr>
              <w:t xml:space="preserve">projektā paredzētā sadzīves atkritumu apsaimniekošanas informācijas uzkrāšanu un attiecīgu ziņojumu sagatavošanu atbilstoši noteikumu projektā noteiktajām normām (stundas samaksas likme, </w:t>
            </w:r>
            <w:r w:rsidRPr="00A518B5">
              <w:rPr>
                <w:sz w:val="28"/>
                <w:szCs w:val="28"/>
              </w:rPr>
              <w:t>ieskaitot virsstundas vai stundas limitu ārējo pakalpojumu sniedzējiem, ja tādi ir) – privātajā sektorā stundas likme ir aprēķināta, dalot vidējo mēneša algu privātajā sektorā (pēc</w:t>
            </w:r>
            <w:r w:rsidR="008E6049">
              <w:rPr>
                <w:sz w:val="28"/>
                <w:szCs w:val="28"/>
              </w:rPr>
              <w:t xml:space="preserve"> Centrālās statistikas pārvaldes tīmekļa vietnes</w:t>
            </w:r>
            <w:r w:rsidRPr="00A518B5">
              <w:rPr>
                <w:sz w:val="28"/>
                <w:szCs w:val="28"/>
              </w:rPr>
              <w:t xml:space="preserve"> </w:t>
            </w:r>
            <w:r>
              <w:fldChar w:fldCharType="begin"/>
            </w:r>
            <w:r>
              <w:instrText xml:space="preserve"> HYPERLINK "http://www.csb.gov.lv" </w:instrText>
            </w:r>
            <w:r>
              <w:fldChar w:fldCharType="separate"/>
            </w:r>
            <w:r w:rsidRPr="00A518B5">
              <w:rPr>
                <w:rStyle w:val="Hyperlink"/>
                <w:sz w:val="28"/>
                <w:szCs w:val="28"/>
              </w:rPr>
              <w:t>www.csb.gov.lv</w:t>
            </w:r>
            <w:r>
              <w:fldChar w:fldCharType="end"/>
            </w:r>
            <w:r w:rsidR="00F969AC">
              <w:rPr>
                <w:sz w:val="28"/>
                <w:szCs w:val="28"/>
              </w:rPr>
              <w:t xml:space="preserve"> datiem </w:t>
            </w:r>
            <w:r w:rsidRPr="00922D5E" w:rsidR="00F969AC">
              <w:rPr>
                <w:sz w:val="28"/>
                <w:szCs w:val="28"/>
              </w:rPr>
              <w:t>2016</w:t>
            </w:r>
            <w:r w:rsidRPr="00922D5E">
              <w:rPr>
                <w:sz w:val="28"/>
                <w:szCs w:val="28"/>
              </w:rPr>
              <w:t>.gadā</w:t>
            </w:r>
            <w:r w:rsidRPr="00F969AC">
              <w:rPr>
                <w:b/>
                <w:sz w:val="28"/>
                <w:szCs w:val="28"/>
              </w:rPr>
              <w:t xml:space="preserve"> </w:t>
            </w:r>
            <w:r w:rsidR="00F969AC">
              <w:rPr>
                <w:sz w:val="28"/>
                <w:szCs w:val="28"/>
              </w:rPr>
              <w:t>tā bija 845</w:t>
            </w:r>
            <w:r w:rsidRPr="00A518B5">
              <w:rPr>
                <w:sz w:val="28"/>
                <w:szCs w:val="28"/>
              </w:rPr>
              <w:t xml:space="preserve"> </w:t>
            </w:r>
            <w:r w:rsidRPr="00A518B5">
              <w:rPr>
                <w:i/>
                <w:sz w:val="28"/>
                <w:szCs w:val="28"/>
              </w:rPr>
              <w:t>euro</w:t>
            </w:r>
            <w:r w:rsidRPr="00A518B5">
              <w:rPr>
                <w:i/>
                <w:sz w:val="28"/>
                <w:szCs w:val="28"/>
              </w:rPr>
              <w:t>/</w:t>
            </w:r>
            <w:r w:rsidRPr="00A518B5">
              <w:rPr>
                <w:sz w:val="28"/>
                <w:szCs w:val="28"/>
              </w:rPr>
              <w:t xml:space="preserve">mēnesī) ar Darba likuma 131.panta pirmajā daļā minēto normālo darba laiku (40 stundas nedēļā x 1 = 160 stundas mēnesī) = </w:t>
            </w:r>
            <w:r w:rsidR="00F969AC">
              <w:rPr>
                <w:b/>
                <w:sz w:val="28"/>
                <w:szCs w:val="28"/>
              </w:rPr>
              <w:t>5,28</w:t>
            </w:r>
            <w:r w:rsidRPr="00A518B5">
              <w:rPr>
                <w:b/>
                <w:sz w:val="28"/>
                <w:szCs w:val="28"/>
              </w:rPr>
              <w:t xml:space="preserve"> </w:t>
            </w:r>
            <w:r w:rsidRPr="00A518B5">
              <w:rPr>
                <w:b/>
                <w:i/>
                <w:sz w:val="28"/>
                <w:szCs w:val="28"/>
              </w:rPr>
              <w:t>euro</w:t>
            </w:r>
            <w:r w:rsidRPr="00A518B5">
              <w:rPr>
                <w:b/>
                <w:sz w:val="28"/>
                <w:szCs w:val="28"/>
              </w:rPr>
              <w:t>/stundā</w:t>
            </w:r>
            <w:r w:rsidRPr="00A518B5">
              <w:rPr>
                <w:sz w:val="28"/>
                <w:szCs w:val="28"/>
              </w:rPr>
              <w:t>;</w:t>
            </w:r>
          </w:p>
          <w:p w:rsidR="00627BF1" w:rsidRPr="00A518B5" w:rsidP="00627BF1">
            <w:pPr>
              <w:pStyle w:val="tv213"/>
              <w:spacing w:before="0" w:beforeAutospacing="0" w:after="0" w:afterAutospacing="0"/>
              <w:jc w:val="both"/>
              <w:rPr>
                <w:sz w:val="28"/>
                <w:szCs w:val="28"/>
              </w:rPr>
            </w:pPr>
            <w:r w:rsidRPr="00A518B5">
              <w:rPr>
                <w:b/>
                <w:sz w:val="28"/>
                <w:szCs w:val="28"/>
              </w:rPr>
              <w:t xml:space="preserve">l </w:t>
            </w:r>
            <w:r w:rsidRPr="00A518B5">
              <w:rPr>
                <w:sz w:val="28"/>
                <w:szCs w:val="28"/>
              </w:rPr>
              <w:t>– laika patēriņš, kas nepieciešams, lai uzkrātu sadzīves atkritumu apsaimniekošanas informācijas un sagatavotu attiecīgu ziņojumu pašvaldībai;</w:t>
            </w:r>
          </w:p>
          <w:p w:rsidR="00627BF1" w:rsidRPr="00A518B5" w:rsidP="00627BF1">
            <w:pPr>
              <w:pStyle w:val="tv213"/>
              <w:spacing w:before="0" w:beforeAutospacing="0" w:after="0" w:afterAutospacing="0"/>
              <w:jc w:val="both"/>
              <w:rPr>
                <w:sz w:val="28"/>
                <w:szCs w:val="28"/>
              </w:rPr>
            </w:pPr>
            <w:r w:rsidRPr="00A518B5">
              <w:rPr>
                <w:b/>
                <w:sz w:val="28"/>
                <w:szCs w:val="28"/>
              </w:rPr>
              <w:t>n</w:t>
            </w:r>
            <w:r w:rsidRPr="00A518B5">
              <w:rPr>
                <w:sz w:val="28"/>
                <w:szCs w:val="28"/>
              </w:rPr>
              <w:t xml:space="preserve"> – atkritumu apsaimniekotāju skaits, uz ko attiecas projektā paredzētās informācijas sniegšanas prasības – 119 pašvaldībās darbojošies atkritumu apsaimniekotāji;</w:t>
            </w:r>
          </w:p>
          <w:p w:rsidR="00627BF1" w:rsidRPr="00A518B5" w:rsidP="00627BF1">
            <w:pPr>
              <w:pStyle w:val="tv213"/>
              <w:spacing w:before="0" w:beforeAutospacing="0" w:after="0" w:afterAutospacing="0"/>
              <w:jc w:val="both"/>
              <w:rPr>
                <w:sz w:val="28"/>
                <w:szCs w:val="28"/>
              </w:rPr>
            </w:pPr>
            <w:r w:rsidRPr="00A518B5">
              <w:rPr>
                <w:b/>
                <w:sz w:val="28"/>
                <w:szCs w:val="28"/>
              </w:rPr>
              <w:t>b</w:t>
            </w:r>
            <w:r w:rsidRPr="00A518B5">
              <w:rPr>
                <w:sz w:val="28"/>
                <w:szCs w:val="28"/>
              </w:rPr>
              <w:t xml:space="preserve"> – cik bieži gada laikā atkritumu apsaimniekotājam būs nepieciešams veikt sadzīves atkritumu apsaimniekošanas informācijas uzkrāšanu un attiecīgu ziņojumu sagatavošanas uzsākšana, tiek pieņemts, ka atkritumu apsaimniekotājs noteikto darbību veiks katru darba dienu – 253 dienas.</w:t>
            </w:r>
          </w:p>
          <w:p w:rsidR="00627BF1" w:rsidRPr="00A518B5" w:rsidP="00627BF1">
            <w:pPr>
              <w:pStyle w:val="tv213"/>
              <w:spacing w:before="0" w:beforeAutospacing="0" w:after="0" w:afterAutospacing="0"/>
              <w:jc w:val="both"/>
              <w:rPr>
                <w:sz w:val="28"/>
                <w:szCs w:val="28"/>
              </w:rPr>
            </w:pPr>
            <w:r w:rsidRPr="00A518B5">
              <w:rPr>
                <w:sz w:val="28"/>
                <w:szCs w:val="28"/>
              </w:rPr>
              <w:t xml:space="preserve">Aprēķins: </w:t>
            </w:r>
          </w:p>
          <w:p w:rsidR="00627BF1" w:rsidRPr="003A3A25" w:rsidP="00627BF1">
            <w:pPr>
              <w:pStyle w:val="tv213"/>
              <w:spacing w:before="0" w:beforeAutospacing="0" w:after="0" w:afterAutospacing="0"/>
              <w:jc w:val="center"/>
              <w:rPr>
                <w:b/>
                <w:sz w:val="28"/>
                <w:szCs w:val="28"/>
              </w:rPr>
            </w:pPr>
            <w:r>
              <w:rPr>
                <w:b/>
                <w:sz w:val="28"/>
                <w:szCs w:val="28"/>
              </w:rPr>
              <w:t>C = (5,28 x 4) x (119 x 253) = 635 859,84</w:t>
            </w:r>
            <w:r w:rsidRPr="003A3A25">
              <w:rPr>
                <w:b/>
                <w:sz w:val="28"/>
                <w:szCs w:val="28"/>
              </w:rPr>
              <w:t xml:space="preserve"> </w:t>
            </w:r>
            <w:r w:rsidRPr="003A3A25">
              <w:rPr>
                <w:b/>
                <w:i/>
                <w:sz w:val="28"/>
                <w:szCs w:val="28"/>
              </w:rPr>
              <w:t>euro</w:t>
            </w:r>
          </w:p>
          <w:p w:rsidR="00627BF1" w:rsidRPr="003A3A25" w:rsidP="00627BF1">
            <w:pPr>
              <w:jc w:val="both"/>
              <w:rPr>
                <w:sz w:val="28"/>
                <w:szCs w:val="28"/>
              </w:rPr>
            </w:pPr>
            <w:r w:rsidRPr="00A518B5">
              <w:rPr>
                <w:sz w:val="28"/>
                <w:szCs w:val="28"/>
              </w:rPr>
              <w:t>Atbilstoši veiktajam aprēķinam vienas pašvaldības atkritumu apsaimniekotājam administratīvais slogs, kas saistīts ar sadzīves atkritumu apsaimniekošanas infor</w:t>
            </w:r>
            <w:r w:rsidR="008E6049">
              <w:rPr>
                <w:sz w:val="28"/>
                <w:szCs w:val="28"/>
              </w:rPr>
              <w:t xml:space="preserve">mācijas uzkrāšanu un attiecīga </w:t>
            </w:r>
            <w:r w:rsidRPr="00A518B5">
              <w:rPr>
                <w:sz w:val="28"/>
                <w:szCs w:val="28"/>
              </w:rPr>
              <w:t>ziņojumu sagatavošanu pašvaldībai,</w:t>
            </w:r>
            <w:r w:rsidR="008E6049">
              <w:rPr>
                <w:sz w:val="28"/>
                <w:szCs w:val="28"/>
              </w:rPr>
              <w:t xml:space="preserve"> sasniedz</w:t>
            </w:r>
            <w:r w:rsidRPr="00A518B5">
              <w:rPr>
                <w:sz w:val="28"/>
                <w:szCs w:val="28"/>
              </w:rPr>
              <w:t xml:space="preserve"> </w:t>
            </w:r>
            <w:r w:rsidR="00F969AC">
              <w:rPr>
                <w:b/>
                <w:sz w:val="28"/>
                <w:szCs w:val="28"/>
              </w:rPr>
              <w:t>5343</w:t>
            </w:r>
            <w:r w:rsidR="00761690">
              <w:rPr>
                <w:b/>
                <w:sz w:val="28"/>
                <w:szCs w:val="28"/>
              </w:rPr>
              <w:t>,88</w:t>
            </w:r>
            <w:r w:rsidRPr="00A518B5">
              <w:rPr>
                <w:b/>
                <w:sz w:val="28"/>
                <w:szCs w:val="28"/>
              </w:rPr>
              <w:t xml:space="preserve"> </w:t>
            </w:r>
            <w:r w:rsidRPr="00A518B5">
              <w:rPr>
                <w:b/>
                <w:i/>
                <w:sz w:val="28"/>
                <w:szCs w:val="28"/>
              </w:rPr>
              <w:t>euro</w:t>
            </w:r>
            <w:r w:rsidRPr="00A518B5">
              <w:rPr>
                <w:b/>
                <w:i/>
                <w:sz w:val="28"/>
                <w:szCs w:val="28"/>
              </w:rPr>
              <w:t>/</w:t>
            </w:r>
            <w:r w:rsidRPr="00761690">
              <w:rPr>
                <w:b/>
                <w:sz w:val="28"/>
                <w:szCs w:val="28"/>
              </w:rPr>
              <w:t>gadā</w:t>
            </w:r>
            <w:r w:rsidRPr="00A518B5">
              <w:rPr>
                <w:i/>
                <w:sz w:val="28"/>
                <w:szCs w:val="28"/>
              </w:rPr>
              <w:t>.</w:t>
            </w:r>
          </w:p>
          <w:p w:rsidR="00C02EDD" w:rsidRPr="00F543C9" w:rsidP="00E4367A">
            <w:pPr>
              <w:rPr>
                <w:sz w:val="28"/>
                <w:szCs w:val="28"/>
                <w:u w:val="single"/>
              </w:rPr>
            </w:pPr>
          </w:p>
          <w:p w:rsidR="00A4422D" w:rsidRPr="00FD29CA" w:rsidP="00F969AC">
            <w:pPr>
              <w:pStyle w:val="ListParagraph"/>
              <w:numPr>
                <w:ilvl w:val="0"/>
                <w:numId w:val="5"/>
              </w:numPr>
              <w:spacing w:after="0" w:line="240" w:lineRule="auto"/>
              <w:ind w:left="714" w:hanging="357"/>
              <w:jc w:val="both"/>
              <w:rPr>
                <w:rFonts w:ascii="Times New Roman" w:hAnsi="Times New Roman"/>
                <w:sz w:val="28"/>
                <w:szCs w:val="28"/>
                <w:u w:val="single"/>
                <w:lang w:val="lv-LV"/>
              </w:rPr>
            </w:pPr>
            <w:r w:rsidRPr="00FD29CA">
              <w:rPr>
                <w:rFonts w:ascii="Times New Roman" w:hAnsi="Times New Roman"/>
                <w:sz w:val="28"/>
                <w:szCs w:val="28"/>
                <w:u w:val="single"/>
                <w:lang w:val="lv-LV"/>
              </w:rPr>
              <w:t>sadzīves atkritumu poligonu apsaimniekotāju administratīvās izmaksas sadzīves atkritumu apsaimniekošanas informācijas uzkrāšanai, sagatavošanai un iesniegšanai pašvaldībai:</w:t>
            </w:r>
          </w:p>
          <w:p w:rsidR="00A4422D" w:rsidRPr="00A518B5" w:rsidP="00A4422D">
            <w:pPr>
              <w:spacing w:after="120"/>
              <w:jc w:val="both"/>
              <w:rPr>
                <w:sz w:val="28"/>
                <w:szCs w:val="28"/>
              </w:rPr>
            </w:pPr>
            <w:r w:rsidRPr="00A518B5">
              <w:rPr>
                <w:sz w:val="28"/>
                <w:szCs w:val="28"/>
              </w:rPr>
              <w:t xml:space="preserve">Pieņemot, ka sadzīves atkritumu apsaimniekošanas informācijas uzkrāšanu un attiecīgu ziņojumu sagatavošanas uzsākšana tiek veikta regulāri un to, ka </w:t>
            </w:r>
            <w:r w:rsidR="00946C4E">
              <w:rPr>
                <w:sz w:val="28"/>
                <w:szCs w:val="28"/>
              </w:rPr>
              <w:t xml:space="preserve">sadzīves </w:t>
            </w:r>
            <w:r w:rsidRPr="00A518B5">
              <w:rPr>
                <w:sz w:val="28"/>
                <w:szCs w:val="28"/>
              </w:rPr>
              <w:t>atkritumu</w:t>
            </w:r>
            <w:r w:rsidR="00946C4E">
              <w:rPr>
                <w:sz w:val="28"/>
                <w:szCs w:val="28"/>
              </w:rPr>
              <w:t xml:space="preserve"> poligona</w:t>
            </w:r>
            <w:r w:rsidRPr="00A518B5">
              <w:rPr>
                <w:sz w:val="28"/>
                <w:szCs w:val="28"/>
              </w:rPr>
              <w:t xml:space="preserve"> apsaimniekotāja darbiniekam tas varētu aizņemt 80 stundas mēnesī visa gada garumā, administratīvo izmaksu monetārs novērtējums pārskata par sadzīves atkritumu apsaimniekošanas informācijas uzkrāšanu un attiecīgu ziņojumu sagatavošanas uzsākšana:</w:t>
            </w:r>
          </w:p>
          <w:p w:rsidR="00A4422D" w:rsidRPr="00A518B5" w:rsidP="00A4422D">
            <w:pPr>
              <w:spacing w:after="120"/>
              <w:jc w:val="center"/>
              <w:rPr>
                <w:sz w:val="28"/>
                <w:szCs w:val="28"/>
              </w:rPr>
            </w:pPr>
            <w:r w:rsidRPr="00A518B5">
              <w:rPr>
                <w:sz w:val="28"/>
                <w:szCs w:val="28"/>
              </w:rPr>
              <w:t>C = (f x l) x (n x b), kur</w:t>
            </w:r>
          </w:p>
          <w:p w:rsidR="00A4422D" w:rsidRPr="00A518B5" w:rsidP="00A4422D">
            <w:pPr>
              <w:jc w:val="both"/>
              <w:rPr>
                <w:sz w:val="28"/>
                <w:szCs w:val="28"/>
              </w:rPr>
            </w:pPr>
            <w:r w:rsidRPr="00A518B5">
              <w:rPr>
                <w:b/>
                <w:sz w:val="28"/>
                <w:szCs w:val="28"/>
              </w:rPr>
              <w:t>C</w:t>
            </w:r>
            <w:r w:rsidRPr="00A518B5">
              <w:rPr>
                <w:sz w:val="28"/>
                <w:szCs w:val="28"/>
              </w:rPr>
              <w:t xml:space="preserve"> – sadzīves atkritumu apsaimniekošanas informācijas uzkrāšanu un attiecīgu ziņojumu sagatavošanas radītās izmaksas jeb administratīvās izmaksas;</w:t>
            </w:r>
          </w:p>
          <w:p w:rsidR="00A4422D" w:rsidRPr="003A3A25" w:rsidP="00A4422D">
            <w:pPr>
              <w:pStyle w:val="tv213"/>
              <w:spacing w:before="120" w:beforeAutospacing="0" w:after="0" w:afterAutospacing="0"/>
              <w:jc w:val="both"/>
              <w:rPr>
                <w:sz w:val="28"/>
                <w:szCs w:val="28"/>
              </w:rPr>
            </w:pPr>
            <w:r w:rsidRPr="003A3A25">
              <w:rPr>
                <w:b/>
                <w:sz w:val="28"/>
                <w:szCs w:val="28"/>
              </w:rPr>
              <w:t>f</w:t>
            </w:r>
            <w:r w:rsidRPr="003A3A25">
              <w:rPr>
                <w:sz w:val="28"/>
                <w:szCs w:val="28"/>
              </w:rPr>
              <w:t xml:space="preserve"> – finanšu līdzekļu apjoms, kas nepieciešams, lai nodrošinātu </w:t>
            </w:r>
            <w:r w:rsidR="00946C4E">
              <w:rPr>
                <w:sz w:val="28"/>
                <w:szCs w:val="28"/>
              </w:rPr>
              <w:t xml:space="preserve">noteikumu </w:t>
            </w:r>
            <w:r w:rsidRPr="003A3A25">
              <w:rPr>
                <w:sz w:val="28"/>
                <w:szCs w:val="28"/>
              </w:rPr>
              <w:t xml:space="preserve">projektā paredzētā </w:t>
            </w:r>
            <w:r w:rsidRPr="00A518B5">
              <w:rPr>
                <w:sz w:val="28"/>
                <w:szCs w:val="28"/>
              </w:rPr>
              <w:t xml:space="preserve">sadzīves </w:t>
            </w:r>
            <w:r w:rsidRPr="003A3A25">
              <w:rPr>
                <w:sz w:val="28"/>
                <w:szCs w:val="28"/>
              </w:rPr>
              <w:t>atkritumu apsaimniekošanas informācijas uzkrāšanu un attiecīgu ziņojumu sagatavošanu</w:t>
            </w:r>
            <w:r w:rsidRPr="00A518B5">
              <w:rPr>
                <w:sz w:val="28"/>
                <w:szCs w:val="28"/>
              </w:rPr>
              <w:t xml:space="preserve"> </w:t>
            </w:r>
            <w:r w:rsidRPr="003A3A25">
              <w:rPr>
                <w:sz w:val="28"/>
                <w:szCs w:val="28"/>
              </w:rPr>
              <w:t xml:space="preserve">atbilstoši noteikumu projektā noteiktajām normām (stundas samaksas likme, ieskaitot virsstundas vai stundas limitu ārējo pakalpojumu sniedzējiem, ja tādi ir) – privātajā sektorā stundas likme ir aprēķināta, dalot vidējo mēneša algu privātajā sektorā (pēc </w:t>
            </w:r>
            <w:r w:rsidRPr="008E6049" w:rsidR="008E6049">
              <w:rPr>
                <w:sz w:val="28"/>
                <w:szCs w:val="28"/>
              </w:rPr>
              <w:t xml:space="preserve">Centrālās statistikas pārvaldes tīmekļa vietnes </w:t>
            </w:r>
            <w:r>
              <w:fldChar w:fldCharType="begin"/>
            </w:r>
            <w:r>
              <w:instrText xml:space="preserve"> HYPERLINK "http://www.csb.gov.lv" </w:instrText>
            </w:r>
            <w:r>
              <w:fldChar w:fldCharType="separate"/>
            </w:r>
            <w:r w:rsidRPr="003A3A25">
              <w:rPr>
                <w:rStyle w:val="Hyperlink"/>
                <w:sz w:val="28"/>
                <w:szCs w:val="28"/>
              </w:rPr>
              <w:t>www.csb.gov.lv</w:t>
            </w:r>
            <w:r>
              <w:fldChar w:fldCharType="end"/>
            </w:r>
            <w:r w:rsidR="00922D5E">
              <w:rPr>
                <w:sz w:val="28"/>
                <w:szCs w:val="28"/>
              </w:rPr>
              <w:t xml:space="preserve"> datiem 2016</w:t>
            </w:r>
            <w:r w:rsidR="00F969AC">
              <w:rPr>
                <w:sz w:val="28"/>
                <w:szCs w:val="28"/>
              </w:rPr>
              <w:t>.gadā tā bija 845</w:t>
            </w:r>
            <w:r w:rsidRPr="003A3A25">
              <w:rPr>
                <w:sz w:val="28"/>
                <w:szCs w:val="28"/>
              </w:rPr>
              <w:t xml:space="preserve"> </w:t>
            </w:r>
            <w:r w:rsidRPr="003A3A25">
              <w:rPr>
                <w:i/>
                <w:sz w:val="28"/>
                <w:szCs w:val="28"/>
              </w:rPr>
              <w:t>euro</w:t>
            </w:r>
            <w:r w:rsidRPr="003A3A25">
              <w:rPr>
                <w:i/>
                <w:sz w:val="28"/>
                <w:szCs w:val="28"/>
              </w:rPr>
              <w:t>/</w:t>
            </w:r>
            <w:r w:rsidRPr="003A3A25">
              <w:rPr>
                <w:sz w:val="28"/>
                <w:szCs w:val="28"/>
              </w:rPr>
              <w:t xml:space="preserve">mēnesī) ar Darba likuma 131.panta pirmajā daļā minēto normālo darba laiku (40 stundas nedēļā x 1 = 160 stundas mēnesī) = </w:t>
            </w:r>
            <w:r w:rsidR="00F969AC">
              <w:rPr>
                <w:b/>
                <w:sz w:val="28"/>
                <w:szCs w:val="28"/>
              </w:rPr>
              <w:t>5,28</w:t>
            </w:r>
            <w:r w:rsidRPr="003A3A25">
              <w:rPr>
                <w:b/>
                <w:sz w:val="28"/>
                <w:szCs w:val="28"/>
              </w:rPr>
              <w:t xml:space="preserve"> </w:t>
            </w:r>
            <w:r w:rsidRPr="003A3A25">
              <w:rPr>
                <w:b/>
                <w:i/>
                <w:sz w:val="28"/>
                <w:szCs w:val="28"/>
              </w:rPr>
              <w:t>euro</w:t>
            </w:r>
            <w:r w:rsidRPr="003A3A25">
              <w:rPr>
                <w:b/>
                <w:sz w:val="28"/>
                <w:szCs w:val="28"/>
              </w:rPr>
              <w:t>/stundā</w:t>
            </w:r>
            <w:r w:rsidRPr="003A3A25">
              <w:rPr>
                <w:sz w:val="28"/>
                <w:szCs w:val="28"/>
              </w:rPr>
              <w:t>;</w:t>
            </w:r>
          </w:p>
          <w:p w:rsidR="00A4422D" w:rsidRPr="003A3A25" w:rsidP="00A4422D">
            <w:pPr>
              <w:pStyle w:val="tv213"/>
              <w:spacing w:before="120" w:beforeAutospacing="0" w:after="0" w:afterAutospacing="0"/>
              <w:jc w:val="both"/>
              <w:rPr>
                <w:sz w:val="28"/>
                <w:szCs w:val="28"/>
              </w:rPr>
            </w:pPr>
            <w:r w:rsidRPr="003A3A25">
              <w:rPr>
                <w:b/>
                <w:sz w:val="28"/>
                <w:szCs w:val="28"/>
              </w:rPr>
              <w:t xml:space="preserve">l </w:t>
            </w:r>
            <w:r w:rsidRPr="003A3A25">
              <w:rPr>
                <w:sz w:val="28"/>
                <w:szCs w:val="28"/>
              </w:rPr>
              <w:t xml:space="preserve">– laika patēriņš, kas nepieciešams, lai uzkrātu </w:t>
            </w:r>
            <w:r w:rsidRPr="00A518B5">
              <w:rPr>
                <w:sz w:val="28"/>
                <w:szCs w:val="28"/>
              </w:rPr>
              <w:t xml:space="preserve">sadzīves </w:t>
            </w:r>
            <w:r w:rsidRPr="003A3A25">
              <w:rPr>
                <w:sz w:val="28"/>
                <w:szCs w:val="28"/>
              </w:rPr>
              <w:t>atkritumu apsaimniekošanas informācijas un sagatavotu attiecīgu ziņojumu pašvaldībai;</w:t>
            </w:r>
          </w:p>
          <w:p w:rsidR="00A4422D" w:rsidRPr="003A3A25" w:rsidP="00A4422D">
            <w:pPr>
              <w:pStyle w:val="tv213"/>
              <w:spacing w:before="120" w:beforeAutospacing="0" w:after="0" w:afterAutospacing="0"/>
              <w:jc w:val="both"/>
              <w:rPr>
                <w:sz w:val="28"/>
                <w:szCs w:val="28"/>
              </w:rPr>
            </w:pPr>
            <w:r w:rsidRPr="003A3A25">
              <w:rPr>
                <w:b/>
                <w:sz w:val="28"/>
                <w:szCs w:val="28"/>
              </w:rPr>
              <w:t>n</w:t>
            </w:r>
            <w:r w:rsidRPr="003A3A25">
              <w:rPr>
                <w:sz w:val="28"/>
                <w:szCs w:val="28"/>
              </w:rPr>
              <w:t xml:space="preserve"> – atkritumu apsaimniekotāju skaits, uz ko attiecas projektā paredzētās informācijas sniegšanas prasības – 11 </w:t>
            </w:r>
            <w:r w:rsidR="00761690">
              <w:rPr>
                <w:sz w:val="28"/>
                <w:szCs w:val="28"/>
              </w:rPr>
              <w:t xml:space="preserve">sadzīves atkritumu poligonu </w:t>
            </w:r>
            <w:r w:rsidRPr="003A3A25">
              <w:rPr>
                <w:sz w:val="28"/>
                <w:szCs w:val="28"/>
              </w:rPr>
              <w:t>apsaimniekotāji;</w:t>
            </w:r>
          </w:p>
          <w:p w:rsidR="00A4422D" w:rsidRPr="003A3A25" w:rsidP="00A4422D">
            <w:pPr>
              <w:pStyle w:val="tv213"/>
              <w:spacing w:before="120" w:beforeAutospacing="0" w:after="0" w:afterAutospacing="0"/>
              <w:jc w:val="both"/>
              <w:rPr>
                <w:sz w:val="28"/>
                <w:szCs w:val="28"/>
              </w:rPr>
            </w:pPr>
            <w:r w:rsidRPr="003A3A25">
              <w:rPr>
                <w:b/>
                <w:sz w:val="28"/>
                <w:szCs w:val="28"/>
              </w:rPr>
              <w:t>b</w:t>
            </w:r>
            <w:r w:rsidRPr="003A3A25">
              <w:rPr>
                <w:sz w:val="28"/>
                <w:szCs w:val="28"/>
              </w:rPr>
              <w:t xml:space="preserve"> – cik bieži gada laikā </w:t>
            </w:r>
            <w:r w:rsidR="00761690">
              <w:rPr>
                <w:sz w:val="28"/>
                <w:szCs w:val="28"/>
              </w:rPr>
              <w:t xml:space="preserve">sadzīves </w:t>
            </w:r>
            <w:r w:rsidRPr="003A3A25">
              <w:rPr>
                <w:sz w:val="28"/>
                <w:szCs w:val="28"/>
              </w:rPr>
              <w:t xml:space="preserve">atkritumu </w:t>
            </w:r>
            <w:r w:rsidR="00761690">
              <w:rPr>
                <w:sz w:val="28"/>
                <w:szCs w:val="28"/>
              </w:rPr>
              <w:t xml:space="preserve">poligona </w:t>
            </w:r>
            <w:r w:rsidRPr="003A3A25">
              <w:rPr>
                <w:sz w:val="28"/>
                <w:szCs w:val="28"/>
              </w:rPr>
              <w:t xml:space="preserve">apsaimniekotājam būs nepieciešams veikt </w:t>
            </w:r>
            <w:r w:rsidRPr="00A518B5">
              <w:rPr>
                <w:sz w:val="28"/>
                <w:szCs w:val="28"/>
              </w:rPr>
              <w:t xml:space="preserve">sadzīves </w:t>
            </w:r>
            <w:r w:rsidRPr="003A3A25">
              <w:rPr>
                <w:sz w:val="28"/>
                <w:szCs w:val="28"/>
              </w:rPr>
              <w:t>atkritumu apsaimniekošanas informācijas uzkrāšanu un attiecīgu ziņojumu sagatavošan</w:t>
            </w:r>
            <w:r w:rsidRPr="00A518B5">
              <w:rPr>
                <w:sz w:val="28"/>
                <w:szCs w:val="28"/>
              </w:rPr>
              <w:t xml:space="preserve">as uzsākšana, tiek pieņemts, ka atkritumu </w:t>
            </w:r>
            <w:r w:rsidRPr="003A3A25">
              <w:rPr>
                <w:sz w:val="28"/>
                <w:szCs w:val="28"/>
              </w:rPr>
              <w:t>apsaimniekotājs noteikto darbību veiks katru darba dienu – 253 dienas.</w:t>
            </w:r>
          </w:p>
          <w:p w:rsidR="00A4422D" w:rsidRPr="003A3A25" w:rsidP="003A3A25">
            <w:pPr>
              <w:pStyle w:val="tv213"/>
              <w:spacing w:before="120" w:beforeAutospacing="0" w:after="0" w:afterAutospacing="0"/>
              <w:jc w:val="both"/>
              <w:rPr>
                <w:b/>
                <w:sz w:val="28"/>
                <w:szCs w:val="28"/>
              </w:rPr>
            </w:pPr>
            <w:r w:rsidRPr="003A3A25">
              <w:rPr>
                <w:sz w:val="28"/>
                <w:szCs w:val="28"/>
              </w:rPr>
              <w:t xml:space="preserve">Aprēķins: </w:t>
            </w:r>
            <w:r w:rsidR="00F969AC">
              <w:rPr>
                <w:b/>
                <w:sz w:val="28"/>
                <w:szCs w:val="28"/>
              </w:rPr>
              <w:t>C = (5,28 x 4) x (11 x 253) = 58 776,96</w:t>
            </w:r>
            <w:r w:rsidRPr="003A3A25">
              <w:rPr>
                <w:b/>
                <w:sz w:val="28"/>
                <w:szCs w:val="28"/>
              </w:rPr>
              <w:t xml:space="preserve"> </w:t>
            </w:r>
            <w:r w:rsidRPr="003A3A25">
              <w:rPr>
                <w:b/>
                <w:i/>
                <w:sz w:val="28"/>
                <w:szCs w:val="28"/>
              </w:rPr>
              <w:t>euro</w:t>
            </w:r>
          </w:p>
          <w:p w:rsidR="00761690" w:rsidP="00761690">
            <w:pPr>
              <w:jc w:val="both"/>
              <w:rPr>
                <w:sz w:val="28"/>
                <w:szCs w:val="28"/>
              </w:rPr>
            </w:pPr>
          </w:p>
          <w:p w:rsidR="00761690" w:rsidRPr="003A3A25" w:rsidP="00761690">
            <w:pPr>
              <w:jc w:val="both"/>
              <w:rPr>
                <w:sz w:val="28"/>
                <w:szCs w:val="28"/>
              </w:rPr>
            </w:pPr>
            <w:r w:rsidRPr="00A518B5">
              <w:rPr>
                <w:sz w:val="28"/>
                <w:szCs w:val="28"/>
              </w:rPr>
              <w:t>Atbil</w:t>
            </w:r>
            <w:r>
              <w:rPr>
                <w:sz w:val="28"/>
                <w:szCs w:val="28"/>
              </w:rPr>
              <w:t>stoši veiktajam aprēķinam vienam</w:t>
            </w:r>
            <w:r w:rsidRPr="00A518B5">
              <w:rPr>
                <w:sz w:val="28"/>
                <w:szCs w:val="28"/>
              </w:rPr>
              <w:t xml:space="preserve"> </w:t>
            </w:r>
            <w:r>
              <w:rPr>
                <w:sz w:val="28"/>
                <w:szCs w:val="28"/>
              </w:rPr>
              <w:t>sadzīves atkritumu</w:t>
            </w:r>
            <w:r w:rsidRPr="00A518B5">
              <w:rPr>
                <w:sz w:val="28"/>
                <w:szCs w:val="28"/>
              </w:rPr>
              <w:t xml:space="preserve"> </w:t>
            </w:r>
            <w:r w:rsidRPr="00DA6F45" w:rsidR="007B55D3">
              <w:rPr>
                <w:sz w:val="28"/>
                <w:szCs w:val="28"/>
              </w:rPr>
              <w:t>poligona</w:t>
            </w:r>
            <w:r w:rsidR="007B55D3">
              <w:rPr>
                <w:sz w:val="28"/>
                <w:szCs w:val="28"/>
              </w:rPr>
              <w:t xml:space="preserve"> </w:t>
            </w:r>
            <w:r w:rsidRPr="00A518B5">
              <w:rPr>
                <w:sz w:val="28"/>
                <w:szCs w:val="28"/>
              </w:rPr>
              <w:t>apsaimniekotājam administratīvais slogs, kas saistīts ar sadzīves atkritumu apsaimniekošanas infor</w:t>
            </w:r>
            <w:r>
              <w:rPr>
                <w:sz w:val="28"/>
                <w:szCs w:val="28"/>
              </w:rPr>
              <w:t xml:space="preserve">mācijas uzkrāšanu un attiecīga </w:t>
            </w:r>
            <w:r w:rsidRPr="00A518B5">
              <w:rPr>
                <w:sz w:val="28"/>
                <w:szCs w:val="28"/>
              </w:rPr>
              <w:t>ziņojumu sagatavošanu pašvaldībai,</w:t>
            </w:r>
            <w:r>
              <w:rPr>
                <w:sz w:val="28"/>
                <w:szCs w:val="28"/>
              </w:rPr>
              <w:t xml:space="preserve"> sasniedz</w:t>
            </w:r>
            <w:r w:rsidRPr="00A518B5">
              <w:rPr>
                <w:sz w:val="28"/>
                <w:szCs w:val="28"/>
              </w:rPr>
              <w:t xml:space="preserve"> </w:t>
            </w:r>
            <w:r w:rsidR="00F969AC">
              <w:rPr>
                <w:b/>
                <w:sz w:val="28"/>
                <w:szCs w:val="28"/>
              </w:rPr>
              <w:t>5343,36</w:t>
            </w:r>
            <w:r w:rsidRPr="00A518B5">
              <w:rPr>
                <w:b/>
                <w:sz w:val="28"/>
                <w:szCs w:val="28"/>
              </w:rPr>
              <w:t xml:space="preserve"> </w:t>
            </w:r>
            <w:r w:rsidRPr="00A518B5">
              <w:rPr>
                <w:b/>
                <w:i/>
                <w:sz w:val="28"/>
                <w:szCs w:val="28"/>
              </w:rPr>
              <w:t>euro</w:t>
            </w:r>
            <w:r w:rsidRPr="00A518B5">
              <w:rPr>
                <w:b/>
                <w:i/>
                <w:sz w:val="28"/>
                <w:szCs w:val="28"/>
              </w:rPr>
              <w:t>/</w:t>
            </w:r>
            <w:r w:rsidRPr="00761690">
              <w:rPr>
                <w:b/>
                <w:sz w:val="28"/>
                <w:szCs w:val="28"/>
              </w:rPr>
              <w:t>gadā</w:t>
            </w:r>
            <w:r w:rsidRPr="00761690">
              <w:rPr>
                <w:sz w:val="28"/>
                <w:szCs w:val="28"/>
              </w:rPr>
              <w:t>.</w:t>
            </w:r>
          </w:p>
          <w:p w:rsidR="00A4422D" w:rsidRPr="00A518B5" w:rsidP="00A4422D">
            <w:pPr>
              <w:jc w:val="both"/>
              <w:rPr>
                <w:sz w:val="28"/>
                <w:szCs w:val="28"/>
              </w:rPr>
            </w:pPr>
          </w:p>
        </w:tc>
      </w:tr>
      <w:tr w:rsidTr="00E4367A">
        <w:tblPrEx>
          <w:tblW w:w="9498" w:type="dxa"/>
          <w:tblInd w:w="-572" w:type="dxa"/>
          <w:tblLook w:val="01E0"/>
        </w:tblPrEx>
        <w:tc>
          <w:tcPr>
            <w:tcW w:w="567" w:type="dxa"/>
          </w:tcPr>
          <w:p w:rsidR="00C02EDD" w:rsidRPr="00A518B5" w:rsidP="00E4367A">
            <w:pPr>
              <w:jc w:val="center"/>
              <w:rPr>
                <w:sz w:val="28"/>
                <w:szCs w:val="28"/>
              </w:rPr>
            </w:pPr>
            <w:r w:rsidRPr="00A518B5">
              <w:rPr>
                <w:sz w:val="28"/>
                <w:szCs w:val="28"/>
              </w:rPr>
              <w:t>4.</w:t>
            </w:r>
          </w:p>
        </w:tc>
        <w:tc>
          <w:tcPr>
            <w:tcW w:w="2351" w:type="dxa"/>
          </w:tcPr>
          <w:p w:rsidR="00C02EDD" w:rsidRPr="00A518B5" w:rsidP="00E4367A">
            <w:pPr>
              <w:rPr>
                <w:sz w:val="28"/>
                <w:szCs w:val="28"/>
              </w:rPr>
            </w:pPr>
            <w:r w:rsidRPr="00A518B5">
              <w:rPr>
                <w:sz w:val="28"/>
                <w:szCs w:val="28"/>
              </w:rPr>
              <w:t>Cita informācija</w:t>
            </w:r>
          </w:p>
        </w:tc>
        <w:tc>
          <w:tcPr>
            <w:tcW w:w="6580" w:type="dxa"/>
          </w:tcPr>
          <w:p w:rsidR="00C02EDD" w:rsidRPr="00A518B5" w:rsidP="00E4367A">
            <w:pPr>
              <w:jc w:val="both"/>
              <w:rPr>
                <w:sz w:val="28"/>
                <w:szCs w:val="28"/>
              </w:rPr>
            </w:pPr>
            <w:r w:rsidRPr="00A518B5">
              <w:rPr>
                <w:sz w:val="28"/>
                <w:szCs w:val="28"/>
              </w:rPr>
              <w:t>Nav.</w:t>
            </w:r>
          </w:p>
        </w:tc>
      </w:tr>
    </w:tbl>
    <w:p w:rsidR="00C02EDD" w:rsidRPr="00A518B5" w:rsidP="00C02EDD">
      <w:pPr>
        <w:rPr>
          <w:sz w:val="28"/>
          <w:szCs w:val="28"/>
        </w:rPr>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9"/>
        <w:gridCol w:w="3115"/>
        <w:gridCol w:w="5859"/>
      </w:tblGrid>
      <w:tr w:rsidTr="00E4367A">
        <w:tblPrEx>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jc w:val="center"/>
        </w:trPr>
        <w:tc>
          <w:tcPr>
            <w:tcW w:w="9413" w:type="dxa"/>
            <w:gridSpan w:val="3"/>
            <w:tcMar>
              <w:top w:w="57" w:type="dxa"/>
              <w:left w:w="57" w:type="dxa"/>
              <w:bottom w:w="57" w:type="dxa"/>
              <w:right w:w="57" w:type="dxa"/>
            </w:tcMar>
          </w:tcPr>
          <w:p w:rsidR="00C02EDD" w:rsidRPr="00A518B5" w:rsidP="00E4367A">
            <w:pPr>
              <w:pStyle w:val="naisnod"/>
              <w:spacing w:before="0" w:after="0"/>
              <w:ind w:left="57" w:right="57"/>
              <w:rPr>
                <w:sz w:val="28"/>
                <w:szCs w:val="28"/>
              </w:rPr>
            </w:pPr>
            <w:r w:rsidRPr="00A518B5">
              <w:rPr>
                <w:sz w:val="28"/>
                <w:szCs w:val="28"/>
              </w:rPr>
              <w:t>VI. Sabiedrības līdzdalība un komunikācijas aktivitātes</w:t>
            </w:r>
          </w:p>
        </w:tc>
      </w:tr>
      <w:tr w:rsidTr="00E4367A">
        <w:tblPrEx>
          <w:tblW w:w="9413" w:type="dxa"/>
          <w:jc w:val="center"/>
          <w:tblCellMar>
            <w:left w:w="0" w:type="dxa"/>
            <w:right w:w="0" w:type="dxa"/>
          </w:tblCellMar>
          <w:tblLook w:val="0000"/>
        </w:tblPrEx>
        <w:trPr>
          <w:trHeight w:val="553"/>
          <w:jc w:val="center"/>
        </w:trPr>
        <w:tc>
          <w:tcPr>
            <w:tcW w:w="426" w:type="dxa"/>
            <w:tcMar>
              <w:top w:w="57" w:type="dxa"/>
              <w:left w:w="57" w:type="dxa"/>
              <w:bottom w:w="57" w:type="dxa"/>
              <w:right w:w="57" w:type="dxa"/>
            </w:tcMar>
          </w:tcPr>
          <w:p w:rsidR="00C02EDD" w:rsidRPr="00A518B5" w:rsidP="00E4367A">
            <w:pPr>
              <w:pStyle w:val="naiskr"/>
              <w:spacing w:before="0" w:after="0"/>
              <w:ind w:left="57" w:right="57"/>
              <w:rPr>
                <w:bCs/>
                <w:sz w:val="28"/>
                <w:szCs w:val="28"/>
              </w:rPr>
            </w:pPr>
            <w:r w:rsidRPr="00A518B5">
              <w:rPr>
                <w:bCs/>
                <w:sz w:val="28"/>
                <w:szCs w:val="28"/>
              </w:rPr>
              <w:t>1.</w:t>
            </w:r>
          </w:p>
        </w:tc>
        <w:tc>
          <w:tcPr>
            <w:tcW w:w="3118" w:type="dxa"/>
            <w:tcMar>
              <w:top w:w="57" w:type="dxa"/>
              <w:left w:w="57" w:type="dxa"/>
              <w:bottom w:w="57" w:type="dxa"/>
              <w:right w:w="57" w:type="dxa"/>
            </w:tcMar>
          </w:tcPr>
          <w:p w:rsidR="00C02EDD" w:rsidRPr="00A518B5" w:rsidP="00E4367A">
            <w:pPr>
              <w:pStyle w:val="naiskr"/>
              <w:tabs>
                <w:tab w:val="left" w:pos="170"/>
              </w:tabs>
              <w:spacing w:before="0" w:after="0"/>
              <w:ind w:left="57" w:right="57"/>
              <w:rPr>
                <w:sz w:val="28"/>
                <w:szCs w:val="28"/>
              </w:rPr>
            </w:pPr>
            <w:r w:rsidRPr="00A518B5">
              <w:rPr>
                <w:sz w:val="28"/>
                <w:szCs w:val="28"/>
              </w:rPr>
              <w:t xml:space="preserve">Plānotās sabiedrības līdzdalības un komunikācijas aktivitātes saistībā ar projektu </w:t>
            </w:r>
          </w:p>
        </w:tc>
        <w:tc>
          <w:tcPr>
            <w:tcW w:w="5869" w:type="dxa"/>
            <w:tcMar>
              <w:top w:w="57" w:type="dxa"/>
              <w:left w:w="57" w:type="dxa"/>
              <w:bottom w:w="57" w:type="dxa"/>
              <w:right w:w="57" w:type="dxa"/>
            </w:tcMar>
          </w:tcPr>
          <w:p w:rsidR="00A25BB1" w:rsidRPr="00A518B5" w:rsidP="00A25BB1">
            <w:pPr>
              <w:pStyle w:val="naiskr"/>
              <w:spacing w:before="0" w:after="0"/>
              <w:ind w:left="57" w:right="57"/>
              <w:jc w:val="both"/>
              <w:rPr>
                <w:sz w:val="28"/>
                <w:szCs w:val="28"/>
              </w:rPr>
            </w:pPr>
            <w:r w:rsidRPr="00A518B5">
              <w:rPr>
                <w:sz w:val="28"/>
                <w:szCs w:val="28"/>
              </w:rPr>
              <w:t>Noteikumu projekts no 2016.gada</w:t>
            </w:r>
            <w:r w:rsidRPr="00A518B5" w:rsidR="000872F6">
              <w:rPr>
                <w:sz w:val="28"/>
                <w:szCs w:val="28"/>
              </w:rPr>
              <w:t xml:space="preserve"> 19</w:t>
            </w:r>
            <w:r w:rsidRPr="00A518B5" w:rsidR="00FE7D6B">
              <w:rPr>
                <w:sz w:val="28"/>
                <w:szCs w:val="28"/>
              </w:rPr>
              <w:t>.decembra</w:t>
            </w:r>
            <w:r w:rsidRPr="00A518B5">
              <w:rPr>
                <w:sz w:val="28"/>
                <w:szCs w:val="28"/>
              </w:rPr>
              <w:t xml:space="preserve"> ir pieejams VARAM </w:t>
            </w:r>
            <w:r w:rsidRPr="00A518B5" w:rsidR="00D844C1">
              <w:rPr>
                <w:sz w:val="28"/>
                <w:szCs w:val="28"/>
              </w:rPr>
              <w:t xml:space="preserve">tīmekļa vietnē </w:t>
            </w:r>
            <w:r w:rsidRPr="00A518B5">
              <w:rPr>
                <w:sz w:val="28"/>
                <w:szCs w:val="28"/>
              </w:rPr>
              <w:t xml:space="preserve"> </w:t>
            </w:r>
            <w:r>
              <w:fldChar w:fldCharType="begin"/>
            </w:r>
            <w:r>
              <w:instrText xml:space="preserve"> HYPERLINK "http://www.varam.gov.lv" </w:instrText>
            </w:r>
            <w:r>
              <w:fldChar w:fldCharType="separate"/>
            </w:r>
            <w:r w:rsidRPr="00A518B5">
              <w:rPr>
                <w:rStyle w:val="Hyperlink"/>
                <w:sz w:val="28"/>
                <w:szCs w:val="28"/>
              </w:rPr>
              <w:t>www.varam.gov.lv</w:t>
            </w:r>
            <w:r>
              <w:fldChar w:fldCharType="end"/>
            </w:r>
            <w:r w:rsidRPr="00A518B5">
              <w:rPr>
                <w:sz w:val="28"/>
                <w:szCs w:val="28"/>
              </w:rPr>
              <w:t>, līdz a</w:t>
            </w:r>
            <w:r w:rsidR="00E4367A">
              <w:rPr>
                <w:sz w:val="28"/>
                <w:szCs w:val="28"/>
              </w:rPr>
              <w:t>r to ieinteresētajām personām bija</w:t>
            </w:r>
            <w:r w:rsidRPr="00A518B5">
              <w:rPr>
                <w:sz w:val="28"/>
                <w:szCs w:val="28"/>
              </w:rPr>
              <w:t xml:space="preserve"> iespēja izteikt viedokli un sniegt priekšlikumus.</w:t>
            </w:r>
          </w:p>
        </w:tc>
      </w:tr>
      <w:tr w:rsidTr="00E4367A">
        <w:tblPrEx>
          <w:tblW w:w="9413" w:type="dxa"/>
          <w:jc w:val="center"/>
          <w:tblCellMar>
            <w:left w:w="0" w:type="dxa"/>
            <w:right w:w="0" w:type="dxa"/>
          </w:tblCellMar>
          <w:tblLook w:val="0000"/>
        </w:tblPrEx>
        <w:trPr>
          <w:trHeight w:val="339"/>
          <w:jc w:val="center"/>
        </w:trPr>
        <w:tc>
          <w:tcPr>
            <w:tcW w:w="426" w:type="dxa"/>
            <w:tcMar>
              <w:top w:w="57" w:type="dxa"/>
              <w:left w:w="57" w:type="dxa"/>
              <w:bottom w:w="57" w:type="dxa"/>
              <w:right w:w="57" w:type="dxa"/>
            </w:tcMar>
          </w:tcPr>
          <w:p w:rsidR="00C02EDD" w:rsidRPr="00A518B5" w:rsidP="00E4367A">
            <w:pPr>
              <w:pStyle w:val="naiskr"/>
              <w:spacing w:before="0" w:after="0"/>
              <w:ind w:left="57" w:right="57"/>
              <w:rPr>
                <w:bCs/>
                <w:sz w:val="28"/>
                <w:szCs w:val="28"/>
              </w:rPr>
            </w:pPr>
            <w:r w:rsidRPr="00A518B5">
              <w:rPr>
                <w:bCs/>
                <w:sz w:val="28"/>
                <w:szCs w:val="28"/>
              </w:rPr>
              <w:t>2.</w:t>
            </w:r>
          </w:p>
        </w:tc>
        <w:tc>
          <w:tcPr>
            <w:tcW w:w="3118" w:type="dxa"/>
            <w:tcMar>
              <w:top w:w="57" w:type="dxa"/>
              <w:left w:w="57" w:type="dxa"/>
              <w:bottom w:w="57" w:type="dxa"/>
              <w:right w:w="57" w:type="dxa"/>
            </w:tcMar>
          </w:tcPr>
          <w:p w:rsidR="00C02EDD" w:rsidRPr="00A518B5" w:rsidP="00E4367A">
            <w:pPr>
              <w:pStyle w:val="naiskr"/>
              <w:spacing w:before="0" w:after="0"/>
              <w:ind w:left="57" w:right="57"/>
              <w:rPr>
                <w:sz w:val="28"/>
                <w:szCs w:val="28"/>
              </w:rPr>
            </w:pPr>
            <w:r w:rsidRPr="00A518B5">
              <w:rPr>
                <w:sz w:val="28"/>
                <w:szCs w:val="28"/>
              </w:rPr>
              <w:t xml:space="preserve">Sabiedrības līdzdalība projekta izstrādē </w:t>
            </w:r>
          </w:p>
        </w:tc>
        <w:tc>
          <w:tcPr>
            <w:tcW w:w="5869" w:type="dxa"/>
            <w:tcMar>
              <w:top w:w="57" w:type="dxa"/>
              <w:left w:w="57" w:type="dxa"/>
              <w:bottom w:w="57" w:type="dxa"/>
              <w:right w:w="57" w:type="dxa"/>
            </w:tcMar>
          </w:tcPr>
          <w:p w:rsidR="007A0F55" w:rsidRPr="00386B72" w:rsidP="007A0F55">
            <w:pPr>
              <w:pStyle w:val="PlainText"/>
              <w:jc w:val="both"/>
              <w:rPr>
                <w:rStyle w:val="Hyperlink"/>
                <w:rFonts w:ascii="Times New Roman" w:hAnsi="Times New Roman"/>
                <w:sz w:val="28"/>
                <w:szCs w:val="28"/>
              </w:rPr>
            </w:pPr>
            <w:r w:rsidRPr="00386B72">
              <w:rPr>
                <w:rFonts w:ascii="Times New Roman" w:hAnsi="Times New Roman" w:cs="Times New Roman"/>
                <w:sz w:val="28"/>
                <w:szCs w:val="28"/>
              </w:rPr>
              <w:t xml:space="preserve">Sabiedrībai bija iespēja izteikt viedokli par noteikumu projektu, kurš no 2016.gada 19.decembra līdz 2017.gada 6.janvārim bija pieejams VARAM tīmekļa vietnē  </w:t>
            </w:r>
            <w:r>
              <w:fldChar w:fldCharType="begin"/>
            </w:r>
            <w:r>
              <w:instrText xml:space="preserve"> HYPERLINK "http://www.varam.gov.lv" </w:instrText>
            </w:r>
            <w:r>
              <w:fldChar w:fldCharType="separate"/>
            </w:r>
            <w:r w:rsidRPr="00386B72">
              <w:rPr>
                <w:rStyle w:val="Hyperlink"/>
                <w:rFonts w:ascii="Times New Roman" w:hAnsi="Times New Roman"/>
                <w:sz w:val="28"/>
                <w:szCs w:val="28"/>
              </w:rPr>
              <w:t>www.varam.gov.lv</w:t>
            </w:r>
            <w:r>
              <w:fldChar w:fldCharType="end"/>
            </w:r>
            <w:r w:rsidRPr="00386B72">
              <w:rPr>
                <w:rStyle w:val="Hyperlink"/>
                <w:rFonts w:ascii="Times New Roman" w:hAnsi="Times New Roman"/>
                <w:sz w:val="28"/>
                <w:szCs w:val="28"/>
              </w:rPr>
              <w:t xml:space="preserve">. </w:t>
            </w:r>
          </w:p>
          <w:p w:rsidR="00C02EDD" w:rsidRPr="00A518B5" w:rsidP="007A0F55">
            <w:pPr>
              <w:pStyle w:val="naiskr"/>
              <w:spacing w:before="0" w:after="0"/>
              <w:ind w:right="57"/>
              <w:jc w:val="both"/>
              <w:rPr>
                <w:sz w:val="28"/>
                <w:szCs w:val="28"/>
              </w:rPr>
            </w:pPr>
            <w:r>
              <w:rPr>
                <w:rStyle w:val="Hyperlink"/>
                <w:color w:val="auto"/>
                <w:sz w:val="28"/>
                <w:szCs w:val="28"/>
                <w:u w:val="none"/>
              </w:rPr>
              <w:t>Sabiedriskās apspriešanas ietvaros t</w:t>
            </w:r>
            <w:r w:rsidRPr="00386B72">
              <w:rPr>
                <w:rStyle w:val="Hyperlink"/>
                <w:color w:val="auto"/>
                <w:sz w:val="28"/>
                <w:szCs w:val="28"/>
                <w:u w:val="none"/>
              </w:rPr>
              <w:t>ika saņemti Latvijas tirgotāju asociācijas un Latvijas Lielo pilsētu asociācijas atzinumi.</w:t>
            </w:r>
          </w:p>
        </w:tc>
      </w:tr>
      <w:tr w:rsidTr="00E4367A">
        <w:tblPrEx>
          <w:tblW w:w="9413" w:type="dxa"/>
          <w:jc w:val="center"/>
          <w:tblCellMar>
            <w:left w:w="0" w:type="dxa"/>
            <w:right w:w="0" w:type="dxa"/>
          </w:tblCellMar>
          <w:tblLook w:val="0000"/>
        </w:tblPrEx>
        <w:trPr>
          <w:trHeight w:val="375"/>
          <w:jc w:val="center"/>
        </w:trPr>
        <w:tc>
          <w:tcPr>
            <w:tcW w:w="426" w:type="dxa"/>
            <w:tcMar>
              <w:top w:w="57" w:type="dxa"/>
              <w:left w:w="57" w:type="dxa"/>
              <w:bottom w:w="57" w:type="dxa"/>
              <w:right w:w="57" w:type="dxa"/>
            </w:tcMar>
          </w:tcPr>
          <w:p w:rsidR="00C02EDD" w:rsidRPr="00A518B5" w:rsidP="00E4367A">
            <w:pPr>
              <w:pStyle w:val="naiskr"/>
              <w:spacing w:before="0" w:after="0"/>
              <w:ind w:left="57" w:right="57"/>
              <w:rPr>
                <w:bCs/>
                <w:sz w:val="28"/>
                <w:szCs w:val="28"/>
              </w:rPr>
            </w:pPr>
            <w:r w:rsidRPr="00A518B5">
              <w:rPr>
                <w:bCs/>
                <w:sz w:val="28"/>
                <w:szCs w:val="28"/>
              </w:rPr>
              <w:t>3.</w:t>
            </w:r>
          </w:p>
        </w:tc>
        <w:tc>
          <w:tcPr>
            <w:tcW w:w="3118" w:type="dxa"/>
            <w:tcMar>
              <w:top w:w="57" w:type="dxa"/>
              <w:left w:w="57" w:type="dxa"/>
              <w:bottom w:w="57" w:type="dxa"/>
              <w:right w:w="57" w:type="dxa"/>
            </w:tcMar>
          </w:tcPr>
          <w:p w:rsidR="00C02EDD" w:rsidRPr="00A518B5" w:rsidP="00E4367A">
            <w:pPr>
              <w:pStyle w:val="naiskr"/>
              <w:spacing w:before="0" w:after="0"/>
              <w:ind w:left="57" w:right="57"/>
              <w:rPr>
                <w:sz w:val="28"/>
                <w:szCs w:val="28"/>
              </w:rPr>
            </w:pPr>
            <w:r w:rsidRPr="00A518B5">
              <w:rPr>
                <w:sz w:val="28"/>
                <w:szCs w:val="28"/>
              </w:rPr>
              <w:t xml:space="preserve">Sabiedrības līdzdalības rezultāti </w:t>
            </w:r>
          </w:p>
        </w:tc>
        <w:tc>
          <w:tcPr>
            <w:tcW w:w="5869" w:type="dxa"/>
            <w:tcMar>
              <w:top w:w="57" w:type="dxa"/>
              <w:left w:w="57" w:type="dxa"/>
              <w:bottom w:w="57" w:type="dxa"/>
              <w:right w:w="57" w:type="dxa"/>
            </w:tcMar>
          </w:tcPr>
          <w:p w:rsidR="007A0F55" w:rsidRPr="00E4367A" w:rsidP="007A0F55">
            <w:pPr>
              <w:pStyle w:val="PlainText"/>
              <w:jc w:val="both"/>
              <w:rPr>
                <w:rFonts w:ascii="Times New Roman" w:hAnsi="Times New Roman" w:cs="Times New Roman"/>
                <w:b/>
                <w:sz w:val="28"/>
                <w:szCs w:val="28"/>
                <w:u w:val="single"/>
              </w:rPr>
            </w:pPr>
            <w:r w:rsidRPr="00E4367A">
              <w:rPr>
                <w:rFonts w:ascii="Times New Roman" w:hAnsi="Times New Roman" w:cs="Times New Roman"/>
                <w:b/>
                <w:sz w:val="28"/>
                <w:szCs w:val="28"/>
              </w:rPr>
              <w:t>Latvijas Tirgotāju asociācija</w:t>
            </w:r>
            <w:r w:rsidRPr="00E4367A">
              <w:rPr>
                <w:rFonts w:ascii="Times New Roman" w:hAnsi="Times New Roman" w:cs="Times New Roman"/>
                <w:sz w:val="28"/>
                <w:szCs w:val="28"/>
              </w:rPr>
              <w:t xml:space="preserve"> ir norādījusi, ka noteikumu projektā ,,Noteikumi par informācijas sniegšanas kārtību par savākto sadzīves atkritumu masu'' paredzētos pārskatus pašvaldībām no labas pārvaldības viedokļa būtu jācenšas apvienot ar  atskaites formu, kāda  iestrādāta  </w:t>
            </w:r>
            <w:r w:rsidR="00E4367A">
              <w:rPr>
                <w:rFonts w:ascii="Times New Roman" w:hAnsi="Times New Roman" w:cs="Times New Roman"/>
                <w:sz w:val="28"/>
                <w:szCs w:val="28"/>
              </w:rPr>
              <w:t>VARAM</w:t>
            </w:r>
            <w:r w:rsidRPr="00E4367A">
              <w:rPr>
                <w:rFonts w:ascii="Times New Roman" w:hAnsi="Times New Roman" w:cs="Times New Roman"/>
                <w:sz w:val="28"/>
                <w:szCs w:val="28"/>
              </w:rPr>
              <w:t xml:space="preserve"> pašreiz paralēli gatavotajos  </w:t>
            </w:r>
            <w:r w:rsidR="00E4367A">
              <w:rPr>
                <w:rFonts w:ascii="Times New Roman" w:hAnsi="Times New Roman" w:cs="Times New Roman"/>
                <w:sz w:val="28"/>
                <w:szCs w:val="28"/>
              </w:rPr>
              <w:t xml:space="preserve">Ministru kabineta </w:t>
            </w:r>
            <w:r w:rsidRPr="00E4367A">
              <w:rPr>
                <w:rFonts w:ascii="Times New Roman" w:hAnsi="Times New Roman" w:cs="Times New Roman"/>
                <w:sz w:val="28"/>
                <w:szCs w:val="28"/>
              </w:rPr>
              <w:t xml:space="preserve">noteikumos ,,Noteikumi par vides aizsardzības valsts statistikas pārskata veidlapām”. </w:t>
            </w:r>
            <w:r w:rsidRPr="00E4367A">
              <w:rPr>
                <w:rFonts w:ascii="Times New Roman" w:hAnsi="Times New Roman" w:cs="Times New Roman"/>
                <w:b/>
                <w:sz w:val="28"/>
                <w:szCs w:val="28"/>
                <w:u w:val="single"/>
              </w:rPr>
              <w:t xml:space="preserve">Par Latvijas Tirgotāju asociācijas izteikto viedokli ir sniegts skaidrojums anotācijas I sadaļas 2.punktā. </w:t>
            </w:r>
          </w:p>
          <w:p w:rsidR="007A0F55" w:rsidRPr="00E4367A" w:rsidP="007A0F55">
            <w:pPr>
              <w:pStyle w:val="PlainText"/>
              <w:rPr>
                <w:sz w:val="28"/>
                <w:szCs w:val="28"/>
              </w:rPr>
            </w:pPr>
          </w:p>
          <w:p w:rsidR="007A0F55" w:rsidRPr="00E4367A" w:rsidP="007A0F55">
            <w:pPr>
              <w:jc w:val="both"/>
              <w:rPr>
                <w:b/>
                <w:bCs/>
                <w:sz w:val="28"/>
                <w:szCs w:val="28"/>
              </w:rPr>
            </w:pPr>
            <w:r w:rsidRPr="00E4367A">
              <w:rPr>
                <w:b/>
                <w:bCs/>
                <w:sz w:val="28"/>
                <w:szCs w:val="28"/>
              </w:rPr>
              <w:t>Latvijas Lielo pilsētu asociācija:</w:t>
            </w:r>
          </w:p>
          <w:p w:rsidR="007A0F55" w:rsidRPr="00E4367A" w:rsidP="007A0F55">
            <w:pPr>
              <w:pStyle w:val="ListParagraph"/>
              <w:spacing w:after="0" w:line="240" w:lineRule="auto"/>
              <w:ind w:left="0"/>
              <w:jc w:val="both"/>
              <w:rPr>
                <w:rFonts w:ascii="Times New Roman" w:hAnsi="Times New Roman"/>
                <w:b/>
                <w:sz w:val="28"/>
                <w:szCs w:val="28"/>
                <w:u w:val="single"/>
                <w:lang w:val="lv-LV"/>
              </w:rPr>
            </w:pPr>
            <w:r w:rsidRPr="00E4367A">
              <w:rPr>
                <w:rFonts w:ascii="Times New Roman" w:hAnsi="Times New Roman"/>
                <w:sz w:val="28"/>
                <w:szCs w:val="28"/>
                <w:lang w:val="lv-LV"/>
              </w:rPr>
              <w:t>1) noteikumu</w:t>
            </w:r>
            <w:r w:rsidR="00E4367A">
              <w:rPr>
                <w:rFonts w:ascii="Times New Roman" w:hAnsi="Times New Roman"/>
                <w:sz w:val="28"/>
                <w:szCs w:val="28"/>
                <w:lang w:val="lv-LV"/>
              </w:rPr>
              <w:t xml:space="preserve"> projekta</w:t>
            </w:r>
            <w:r w:rsidRPr="00E4367A">
              <w:rPr>
                <w:rFonts w:ascii="Times New Roman" w:hAnsi="Times New Roman"/>
                <w:sz w:val="28"/>
                <w:szCs w:val="28"/>
                <w:lang w:val="lv-LV"/>
              </w:rPr>
              <w:t xml:space="preserve"> virsraksts neatbilst noteikumu</w:t>
            </w:r>
            <w:r w:rsidR="00003C8D">
              <w:rPr>
                <w:rFonts w:ascii="Times New Roman" w:hAnsi="Times New Roman"/>
                <w:sz w:val="28"/>
                <w:szCs w:val="28"/>
                <w:lang w:val="lv-LV"/>
              </w:rPr>
              <w:t xml:space="preserve"> pro</w:t>
            </w:r>
            <w:r w:rsidR="00E4367A">
              <w:rPr>
                <w:rFonts w:ascii="Times New Roman" w:hAnsi="Times New Roman"/>
                <w:sz w:val="28"/>
                <w:szCs w:val="28"/>
                <w:lang w:val="lv-LV"/>
              </w:rPr>
              <w:t>j</w:t>
            </w:r>
            <w:r w:rsidR="00003C8D">
              <w:rPr>
                <w:rFonts w:ascii="Times New Roman" w:hAnsi="Times New Roman"/>
                <w:sz w:val="28"/>
                <w:szCs w:val="28"/>
                <w:lang w:val="lv-LV"/>
              </w:rPr>
              <w:t>e</w:t>
            </w:r>
            <w:r w:rsidR="00E4367A">
              <w:rPr>
                <w:rFonts w:ascii="Times New Roman" w:hAnsi="Times New Roman"/>
                <w:sz w:val="28"/>
                <w:szCs w:val="28"/>
                <w:lang w:val="lv-LV"/>
              </w:rPr>
              <w:t>kta</w:t>
            </w:r>
            <w:r w:rsidRPr="00E4367A">
              <w:rPr>
                <w:rFonts w:ascii="Times New Roman" w:hAnsi="Times New Roman"/>
                <w:sz w:val="28"/>
                <w:szCs w:val="28"/>
                <w:lang w:val="lv-LV"/>
              </w:rPr>
              <w:t xml:space="preserve"> saturam, jo nosaka datumu, kad jāiesniedz informācija, un pielikumā sniedz veidlapas paraugu; nekāda kārtība, piemēram, iesniegšanas veids u.c. darbības, kas varētu dot skaidrojumu jēdzienam “sniegšanas kārtība”</w:t>
            </w:r>
            <w:r w:rsidR="00AF3104">
              <w:rPr>
                <w:rFonts w:ascii="Times New Roman" w:hAnsi="Times New Roman"/>
                <w:sz w:val="28"/>
                <w:szCs w:val="28"/>
                <w:lang w:val="lv-LV"/>
              </w:rPr>
              <w:t>,</w:t>
            </w:r>
            <w:bookmarkStart w:id="0" w:name="_GoBack"/>
            <w:bookmarkEnd w:id="0"/>
            <w:r w:rsidRPr="00E4367A">
              <w:rPr>
                <w:rFonts w:ascii="Times New Roman" w:hAnsi="Times New Roman"/>
                <w:sz w:val="28"/>
                <w:szCs w:val="28"/>
                <w:lang w:val="lv-LV"/>
              </w:rPr>
              <w:t xml:space="preserve"> netiek atrunātas. </w:t>
            </w:r>
            <w:r w:rsidRPr="00E4367A">
              <w:rPr>
                <w:rFonts w:ascii="Times New Roman" w:hAnsi="Times New Roman"/>
                <w:b/>
                <w:sz w:val="28"/>
                <w:szCs w:val="28"/>
                <w:u w:val="single"/>
                <w:lang w:val="lv-LV"/>
              </w:rPr>
              <w:t xml:space="preserve">Latvijas Lielo pilsētu asociācijas viedoklis ir ņemts vērā. </w:t>
            </w:r>
          </w:p>
          <w:p w:rsidR="007A0F55" w:rsidRPr="00E4367A" w:rsidP="007A0F55">
            <w:pPr>
              <w:pStyle w:val="ListParagraph"/>
              <w:spacing w:after="0" w:line="240" w:lineRule="auto"/>
              <w:ind w:left="0"/>
              <w:jc w:val="both"/>
              <w:rPr>
                <w:rFonts w:ascii="Times New Roman" w:hAnsi="Times New Roman"/>
                <w:b/>
                <w:sz w:val="28"/>
                <w:szCs w:val="28"/>
                <w:u w:val="single"/>
                <w:lang w:val="lv-LV"/>
              </w:rPr>
            </w:pPr>
            <w:r w:rsidRPr="00E4367A">
              <w:rPr>
                <w:rFonts w:ascii="Times New Roman" w:hAnsi="Times New Roman"/>
                <w:sz w:val="28"/>
                <w:szCs w:val="28"/>
                <w:lang w:val="lv-LV"/>
              </w:rPr>
              <w:t>2)</w:t>
            </w:r>
            <w:r w:rsidRPr="00E4367A">
              <w:rPr>
                <w:sz w:val="28"/>
                <w:szCs w:val="28"/>
                <w:lang w:val="lv-LV"/>
              </w:rPr>
              <w:t xml:space="preserve"> </w:t>
            </w:r>
            <w:r w:rsidRPr="00E4367A">
              <w:rPr>
                <w:rFonts w:ascii="Times New Roman" w:hAnsi="Times New Roman"/>
                <w:sz w:val="28"/>
                <w:szCs w:val="28"/>
                <w:lang w:val="lv-LV"/>
              </w:rPr>
              <w:t>Formāla neatbilstība starp darbībām ar atkritumiem, kas minētas noteikumu</w:t>
            </w:r>
            <w:r w:rsidR="00E4367A">
              <w:rPr>
                <w:rFonts w:ascii="Times New Roman" w:hAnsi="Times New Roman"/>
                <w:sz w:val="28"/>
                <w:szCs w:val="28"/>
                <w:lang w:val="lv-LV"/>
              </w:rPr>
              <w:t xml:space="preserve"> projekta</w:t>
            </w:r>
            <w:r w:rsidRPr="00E4367A">
              <w:rPr>
                <w:rFonts w:ascii="Times New Roman" w:hAnsi="Times New Roman"/>
                <w:sz w:val="28"/>
                <w:szCs w:val="28"/>
                <w:lang w:val="lv-LV"/>
              </w:rPr>
              <w:t xml:space="preserve"> virsrakstā un 1. pielikumā (savākšana, nodošana reģenerācijai, nodošana poligonā un apglabāšana poligonā) un noteikumu 2. punktā minētajā līgumā uzskaitītajām darbībām (līgums par sadzīves atkritumu savākšanu, pārvadāšanu, pārkraušanu un uzglabāšanu). </w:t>
            </w:r>
            <w:r w:rsidRPr="00E4367A">
              <w:rPr>
                <w:rFonts w:ascii="Times New Roman" w:hAnsi="Times New Roman"/>
                <w:b/>
                <w:sz w:val="28"/>
                <w:szCs w:val="28"/>
                <w:u w:val="single"/>
                <w:lang w:val="lv-LV"/>
              </w:rPr>
              <w:t xml:space="preserve">Latvijas Lielo pilsētu asociācijas viedoklis ir ņemts vērā. </w:t>
            </w:r>
          </w:p>
          <w:p w:rsidR="007A0F55" w:rsidRPr="00E4367A" w:rsidP="007A0F55">
            <w:pPr>
              <w:pStyle w:val="ListParagraph"/>
              <w:spacing w:after="0" w:line="240" w:lineRule="auto"/>
              <w:ind w:left="0"/>
              <w:jc w:val="both"/>
              <w:rPr>
                <w:rFonts w:ascii="Times New Roman" w:hAnsi="Times New Roman"/>
                <w:b/>
                <w:sz w:val="28"/>
                <w:szCs w:val="28"/>
                <w:u w:val="single"/>
                <w:lang w:val="lv-LV"/>
              </w:rPr>
            </w:pPr>
            <w:r w:rsidRPr="00E4367A">
              <w:rPr>
                <w:rFonts w:ascii="Times New Roman" w:hAnsi="Times New Roman"/>
                <w:sz w:val="28"/>
                <w:szCs w:val="28"/>
                <w:lang w:val="lv-LV"/>
              </w:rPr>
              <w:t xml:space="preserve">3) Ja 2.pielikums attiecas uz poligona apsaimniekotāju, tad tas paredz, ka poligona apsaimniekotājs pieņem un apglabā atkritumus, netiek paredzēta iespēja, ka arī šeit notiktu atkritumu sagatavošana reģenerācijai vai nodošana reģenerācijai, kaut poligonu teritorijās atrodas dažāda infrastruktūra un iekārtas, ar ko veikt šīs darbības. </w:t>
            </w:r>
            <w:r w:rsidRPr="00E4367A">
              <w:rPr>
                <w:rFonts w:ascii="Times New Roman" w:hAnsi="Times New Roman"/>
                <w:b/>
                <w:sz w:val="28"/>
                <w:szCs w:val="28"/>
                <w:u w:val="single"/>
                <w:lang w:val="lv-LV"/>
              </w:rPr>
              <w:t xml:space="preserve">Latvijas Lielo pilsētu asociācijas viedoklis ir ņemts vērā. </w:t>
            </w:r>
          </w:p>
          <w:p w:rsidR="00C02EDD" w:rsidRPr="00E4367A" w:rsidP="00E4367A">
            <w:pPr>
              <w:pStyle w:val="naiskr"/>
              <w:spacing w:before="0" w:after="0"/>
              <w:ind w:right="57"/>
              <w:jc w:val="both"/>
              <w:rPr>
                <w:sz w:val="28"/>
                <w:szCs w:val="28"/>
              </w:rPr>
            </w:pPr>
            <w:r w:rsidRPr="00E4367A">
              <w:rPr>
                <w:sz w:val="28"/>
                <w:szCs w:val="28"/>
              </w:rPr>
              <w:t xml:space="preserve">4) </w:t>
            </w:r>
            <w:r w:rsidR="00E4367A">
              <w:rPr>
                <w:sz w:val="28"/>
                <w:szCs w:val="28"/>
              </w:rPr>
              <w:t>Ja šī</w:t>
            </w:r>
            <w:r w:rsidRPr="00E4367A">
              <w:rPr>
                <w:sz w:val="28"/>
                <w:szCs w:val="28"/>
              </w:rPr>
              <w:t xml:space="preserve"> noteikumu</w:t>
            </w:r>
            <w:r w:rsidR="00E4367A">
              <w:rPr>
                <w:sz w:val="28"/>
                <w:szCs w:val="28"/>
              </w:rPr>
              <w:t xml:space="preserve"> projekta</w:t>
            </w:r>
            <w:r w:rsidRPr="00E4367A">
              <w:rPr>
                <w:sz w:val="28"/>
                <w:szCs w:val="28"/>
              </w:rPr>
              <w:t xml:space="preserve"> izdošanas pamatojums ir Ministru kabineta 2008. gada 22. decembra noteikumu Nr. 1075 “Noteikumi par vides aizsardzības valsts statistikas pārskatu veidlapām” vides aizsardzības valsts statistikas pārskatu veidlapas  “Nr. 3 – Atkritumi. Pārskats par atkritumiem” formāta neatbilstība </w:t>
            </w:r>
            <w:r w:rsidR="00E4367A">
              <w:rPr>
                <w:sz w:val="28"/>
                <w:szCs w:val="28"/>
              </w:rPr>
              <w:t>likuma</w:t>
            </w:r>
            <w:r w:rsidRPr="00E4367A">
              <w:rPr>
                <w:sz w:val="28"/>
                <w:szCs w:val="28"/>
              </w:rPr>
              <w:t xml:space="preserve"> deleģējumam, tad arī šī prasība ir jākoriģē atbilstoši </w:t>
            </w:r>
            <w:r w:rsidR="00E4367A">
              <w:rPr>
                <w:sz w:val="28"/>
                <w:szCs w:val="28"/>
              </w:rPr>
              <w:t>likuma</w:t>
            </w:r>
            <w:r w:rsidRPr="00E4367A">
              <w:rPr>
                <w:sz w:val="28"/>
                <w:szCs w:val="28"/>
              </w:rPr>
              <w:t xml:space="preserve"> deleģējumam. Tas pats attiecināms uz 2011. gada 27. decembra noteikumu Nr.1032  “Atkritumu poligonu ierīkošanas, atkritumu poligonu un izgāztuvju apsaimniekošanas, slēgšanas un rekultivācijas noteikumi” paredzētā pārskata iesniegšanu.</w:t>
            </w:r>
            <w:r w:rsidRPr="00E4367A">
              <w:rPr>
                <w:b/>
                <w:sz w:val="28"/>
                <w:szCs w:val="28"/>
                <w:u w:val="single"/>
              </w:rPr>
              <w:t xml:space="preserve"> Par Latvijas Lielo pilsētu asociācijas izteikto viedokli ir sniegts skaidrojums anotācijas I sadaļas 2.punktā.</w:t>
            </w:r>
          </w:p>
        </w:tc>
      </w:tr>
      <w:tr w:rsidTr="00E4367A">
        <w:tblPrEx>
          <w:tblW w:w="9413" w:type="dxa"/>
          <w:jc w:val="center"/>
          <w:tblCellMar>
            <w:left w:w="0" w:type="dxa"/>
            <w:right w:w="0" w:type="dxa"/>
          </w:tblCellMar>
          <w:tblLook w:val="0000"/>
        </w:tblPrEx>
        <w:trPr>
          <w:trHeight w:val="375"/>
          <w:jc w:val="center"/>
        </w:trPr>
        <w:tc>
          <w:tcPr>
            <w:tcW w:w="426" w:type="dxa"/>
            <w:tcMar>
              <w:top w:w="57" w:type="dxa"/>
              <w:left w:w="57" w:type="dxa"/>
              <w:bottom w:w="57" w:type="dxa"/>
              <w:right w:w="57" w:type="dxa"/>
            </w:tcMar>
          </w:tcPr>
          <w:p w:rsidR="00C02EDD" w:rsidRPr="00A518B5" w:rsidP="00E4367A">
            <w:pPr>
              <w:pStyle w:val="naiskr"/>
              <w:spacing w:before="0" w:after="0"/>
              <w:ind w:left="57" w:right="57"/>
              <w:rPr>
                <w:bCs/>
                <w:sz w:val="28"/>
                <w:szCs w:val="28"/>
              </w:rPr>
            </w:pPr>
            <w:r w:rsidRPr="00A518B5">
              <w:rPr>
                <w:bCs/>
                <w:sz w:val="28"/>
                <w:szCs w:val="28"/>
              </w:rPr>
              <w:t>4.</w:t>
            </w:r>
          </w:p>
        </w:tc>
        <w:tc>
          <w:tcPr>
            <w:tcW w:w="3118" w:type="dxa"/>
            <w:tcMar>
              <w:top w:w="57" w:type="dxa"/>
              <w:left w:w="57" w:type="dxa"/>
              <w:bottom w:w="57" w:type="dxa"/>
              <w:right w:w="57" w:type="dxa"/>
            </w:tcMar>
          </w:tcPr>
          <w:p w:rsidR="00C02EDD" w:rsidRPr="00A518B5" w:rsidP="00E4367A">
            <w:pPr>
              <w:pStyle w:val="naiskr"/>
              <w:spacing w:before="0" w:after="0"/>
              <w:ind w:left="57" w:right="57"/>
              <w:rPr>
                <w:sz w:val="28"/>
                <w:szCs w:val="28"/>
              </w:rPr>
            </w:pPr>
            <w:r w:rsidRPr="00A518B5">
              <w:rPr>
                <w:sz w:val="28"/>
                <w:szCs w:val="28"/>
              </w:rPr>
              <w:t>Cita informācija</w:t>
            </w:r>
          </w:p>
        </w:tc>
        <w:tc>
          <w:tcPr>
            <w:tcW w:w="5869" w:type="dxa"/>
            <w:tcMar>
              <w:top w:w="57" w:type="dxa"/>
              <w:left w:w="57" w:type="dxa"/>
              <w:bottom w:w="57" w:type="dxa"/>
              <w:right w:w="57" w:type="dxa"/>
            </w:tcMar>
          </w:tcPr>
          <w:p w:rsidR="00C02EDD" w:rsidRPr="00A518B5" w:rsidP="00E4367A">
            <w:pPr>
              <w:pStyle w:val="naiskr"/>
              <w:spacing w:before="0" w:after="0"/>
              <w:ind w:right="57"/>
              <w:jc w:val="both"/>
              <w:rPr>
                <w:sz w:val="28"/>
                <w:szCs w:val="28"/>
              </w:rPr>
            </w:pPr>
            <w:r w:rsidRPr="00A518B5">
              <w:rPr>
                <w:sz w:val="28"/>
                <w:szCs w:val="28"/>
              </w:rPr>
              <w:t>Nav.</w:t>
            </w:r>
          </w:p>
        </w:tc>
      </w:tr>
    </w:tbl>
    <w:p w:rsidR="00C02EDD" w:rsidRPr="00A518B5" w:rsidP="00C02EDD">
      <w:pPr>
        <w:rPr>
          <w:sz w:val="28"/>
          <w:szCs w:val="28"/>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6"/>
        <w:gridCol w:w="3118"/>
        <w:gridCol w:w="5870"/>
      </w:tblGrid>
      <w:tr w:rsidTr="00E4367A">
        <w:tblPrEx>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jc w:val="center"/>
        </w:trPr>
        <w:tc>
          <w:tcPr>
            <w:tcW w:w="9474" w:type="dxa"/>
            <w:gridSpan w:val="3"/>
            <w:tcBorders>
              <w:top w:val="single" w:sz="4" w:space="0" w:color="auto"/>
            </w:tcBorders>
            <w:tcMar>
              <w:top w:w="57" w:type="dxa"/>
              <w:left w:w="57" w:type="dxa"/>
              <w:bottom w:w="57" w:type="dxa"/>
              <w:right w:w="57" w:type="dxa"/>
            </w:tcMar>
          </w:tcPr>
          <w:p w:rsidR="00C02EDD" w:rsidRPr="00A518B5" w:rsidP="00E4367A">
            <w:pPr>
              <w:pStyle w:val="naisnod"/>
              <w:spacing w:before="0" w:after="0"/>
              <w:ind w:left="57" w:right="57"/>
              <w:rPr>
                <w:sz w:val="28"/>
                <w:szCs w:val="28"/>
              </w:rPr>
            </w:pPr>
            <w:r w:rsidRPr="00A518B5">
              <w:rPr>
                <w:sz w:val="28"/>
                <w:szCs w:val="28"/>
              </w:rPr>
              <w:t>VII. Tiesību akta projekta izpildes nodrošināšana un tās ietekme uz institūcijām</w:t>
            </w:r>
          </w:p>
        </w:tc>
      </w:tr>
      <w:tr w:rsidTr="00E4367A">
        <w:tblPrEx>
          <w:tblW w:w="9474" w:type="dxa"/>
          <w:jc w:val="center"/>
          <w:tblCellMar>
            <w:top w:w="28" w:type="dxa"/>
            <w:left w:w="28" w:type="dxa"/>
            <w:bottom w:w="28" w:type="dxa"/>
            <w:right w:w="28" w:type="dxa"/>
          </w:tblCellMar>
          <w:tblLook w:val="0000"/>
        </w:tblPrEx>
        <w:trPr>
          <w:trHeight w:val="427"/>
          <w:jc w:val="center"/>
        </w:trPr>
        <w:tc>
          <w:tcPr>
            <w:tcW w:w="486" w:type="dxa"/>
            <w:tcMar>
              <w:top w:w="57" w:type="dxa"/>
              <w:left w:w="57" w:type="dxa"/>
              <w:bottom w:w="57" w:type="dxa"/>
              <w:right w:w="57" w:type="dxa"/>
            </w:tcMar>
          </w:tcPr>
          <w:p w:rsidR="00C02EDD" w:rsidRPr="00A518B5" w:rsidP="00E4367A">
            <w:pPr>
              <w:pStyle w:val="naisnod"/>
              <w:spacing w:before="0" w:after="0"/>
              <w:ind w:left="57" w:right="57"/>
              <w:jc w:val="left"/>
              <w:rPr>
                <w:b w:val="0"/>
                <w:sz w:val="28"/>
                <w:szCs w:val="28"/>
              </w:rPr>
            </w:pPr>
            <w:r w:rsidRPr="00A518B5">
              <w:rPr>
                <w:b w:val="0"/>
                <w:sz w:val="28"/>
                <w:szCs w:val="28"/>
              </w:rPr>
              <w:t>1.</w:t>
            </w:r>
          </w:p>
        </w:tc>
        <w:tc>
          <w:tcPr>
            <w:tcW w:w="3118" w:type="dxa"/>
            <w:tcMar>
              <w:top w:w="57" w:type="dxa"/>
              <w:left w:w="57" w:type="dxa"/>
              <w:bottom w:w="57" w:type="dxa"/>
              <w:right w:w="57" w:type="dxa"/>
            </w:tcMar>
          </w:tcPr>
          <w:p w:rsidR="00C02EDD" w:rsidRPr="00A518B5" w:rsidP="00E4367A">
            <w:pPr>
              <w:pStyle w:val="naisf"/>
              <w:spacing w:before="0" w:after="0"/>
              <w:ind w:left="57" w:right="57" w:firstLine="0"/>
              <w:jc w:val="left"/>
              <w:rPr>
                <w:sz w:val="28"/>
                <w:szCs w:val="28"/>
              </w:rPr>
            </w:pPr>
            <w:r w:rsidRPr="00A518B5">
              <w:rPr>
                <w:sz w:val="28"/>
                <w:szCs w:val="28"/>
              </w:rPr>
              <w:t xml:space="preserve">Projekta izpildē iesaistītās institūcijas </w:t>
            </w:r>
          </w:p>
        </w:tc>
        <w:tc>
          <w:tcPr>
            <w:tcW w:w="5870" w:type="dxa"/>
            <w:tcMar>
              <w:top w:w="57" w:type="dxa"/>
              <w:left w:w="57" w:type="dxa"/>
              <w:bottom w:w="57" w:type="dxa"/>
              <w:right w:w="57" w:type="dxa"/>
            </w:tcMar>
          </w:tcPr>
          <w:p w:rsidR="00C02EDD" w:rsidRPr="00A518B5" w:rsidP="00E4367A">
            <w:pPr>
              <w:pStyle w:val="naisc"/>
              <w:spacing w:before="0" w:after="0"/>
              <w:jc w:val="both"/>
              <w:rPr>
                <w:sz w:val="28"/>
                <w:szCs w:val="28"/>
              </w:rPr>
            </w:pPr>
            <w:r w:rsidRPr="00A518B5">
              <w:rPr>
                <w:sz w:val="28"/>
                <w:szCs w:val="28"/>
              </w:rPr>
              <w:t>Pašvaldības</w:t>
            </w:r>
            <w:r w:rsidRPr="00A518B5" w:rsidR="00262A44">
              <w:rPr>
                <w:sz w:val="28"/>
                <w:szCs w:val="28"/>
              </w:rPr>
              <w:t>.</w:t>
            </w:r>
          </w:p>
        </w:tc>
      </w:tr>
      <w:tr w:rsidTr="00E4367A">
        <w:tblPrEx>
          <w:tblW w:w="9474" w:type="dxa"/>
          <w:jc w:val="center"/>
          <w:tblCellMar>
            <w:top w:w="28" w:type="dxa"/>
            <w:left w:w="28" w:type="dxa"/>
            <w:bottom w:w="28" w:type="dxa"/>
            <w:right w:w="28" w:type="dxa"/>
          </w:tblCellMar>
          <w:tblLook w:val="0000"/>
        </w:tblPrEx>
        <w:trPr>
          <w:trHeight w:val="463"/>
          <w:jc w:val="center"/>
        </w:trPr>
        <w:tc>
          <w:tcPr>
            <w:tcW w:w="486" w:type="dxa"/>
            <w:tcMar>
              <w:top w:w="57" w:type="dxa"/>
              <w:left w:w="57" w:type="dxa"/>
              <w:bottom w:w="57" w:type="dxa"/>
              <w:right w:w="57" w:type="dxa"/>
            </w:tcMar>
          </w:tcPr>
          <w:p w:rsidR="00C02EDD" w:rsidRPr="00A518B5" w:rsidP="00E4367A">
            <w:pPr>
              <w:pStyle w:val="naisnod"/>
              <w:spacing w:before="0" w:after="0"/>
              <w:ind w:left="57" w:right="57"/>
              <w:jc w:val="left"/>
              <w:rPr>
                <w:b w:val="0"/>
                <w:sz w:val="28"/>
                <w:szCs w:val="28"/>
              </w:rPr>
            </w:pPr>
            <w:r w:rsidRPr="00A518B5">
              <w:rPr>
                <w:b w:val="0"/>
                <w:sz w:val="28"/>
                <w:szCs w:val="28"/>
              </w:rPr>
              <w:t>2.</w:t>
            </w:r>
          </w:p>
        </w:tc>
        <w:tc>
          <w:tcPr>
            <w:tcW w:w="3118" w:type="dxa"/>
            <w:tcMar>
              <w:top w:w="57" w:type="dxa"/>
              <w:left w:w="57" w:type="dxa"/>
              <w:bottom w:w="57" w:type="dxa"/>
              <w:right w:w="57" w:type="dxa"/>
            </w:tcMar>
          </w:tcPr>
          <w:p w:rsidR="00C02EDD" w:rsidRPr="00A518B5" w:rsidP="00E4367A">
            <w:pPr>
              <w:pStyle w:val="naisf"/>
              <w:spacing w:before="0" w:after="0"/>
              <w:ind w:left="57" w:right="57" w:firstLine="0"/>
              <w:jc w:val="left"/>
              <w:rPr>
                <w:sz w:val="28"/>
                <w:szCs w:val="28"/>
              </w:rPr>
            </w:pPr>
            <w:r w:rsidRPr="00A518B5">
              <w:rPr>
                <w:sz w:val="28"/>
                <w:szCs w:val="28"/>
              </w:rPr>
              <w:t>Projekta izpildes ietekme uz pārvaldes funkcijām un institucionālo struktūru</w:t>
            </w:r>
          </w:p>
        </w:tc>
        <w:tc>
          <w:tcPr>
            <w:tcW w:w="5870" w:type="dxa"/>
            <w:tcMar>
              <w:top w:w="57" w:type="dxa"/>
              <w:left w:w="57" w:type="dxa"/>
              <w:bottom w:w="57" w:type="dxa"/>
              <w:right w:w="57" w:type="dxa"/>
            </w:tcMar>
          </w:tcPr>
          <w:p w:rsidR="00C02EDD" w:rsidRPr="00A518B5" w:rsidP="00E4367A">
            <w:pPr>
              <w:pStyle w:val="naisnod"/>
              <w:spacing w:before="0" w:after="0"/>
              <w:ind w:right="57"/>
              <w:jc w:val="both"/>
              <w:rPr>
                <w:b w:val="0"/>
                <w:sz w:val="28"/>
                <w:szCs w:val="28"/>
              </w:rPr>
            </w:pPr>
            <w:r w:rsidRPr="00A518B5">
              <w:rPr>
                <w:b w:val="0"/>
                <w:sz w:val="28"/>
                <w:szCs w:val="28"/>
              </w:rPr>
              <w:t>Noteikumu projekts neietekmē iesaistīto institūciju funkcijas un uzdevumus.</w:t>
            </w:r>
          </w:p>
          <w:p w:rsidR="00C02EDD" w:rsidRPr="00A518B5" w:rsidP="00E4367A">
            <w:pPr>
              <w:pStyle w:val="naisnod"/>
              <w:spacing w:before="0" w:after="0"/>
              <w:ind w:right="57"/>
              <w:jc w:val="both"/>
              <w:rPr>
                <w:b w:val="0"/>
                <w:sz w:val="28"/>
                <w:szCs w:val="28"/>
              </w:rPr>
            </w:pPr>
            <w:r>
              <w:rPr>
                <w:b w:val="0"/>
                <w:sz w:val="28"/>
                <w:szCs w:val="28"/>
              </w:rPr>
              <w:t>Nav paredzēta jaunu</w:t>
            </w:r>
            <w:r w:rsidRPr="00A518B5">
              <w:rPr>
                <w:b w:val="0"/>
                <w:sz w:val="28"/>
                <w:szCs w:val="28"/>
              </w:rPr>
              <w:t xml:space="preserve"> institūciju izveide/likvidēšana/reorganizēšana.</w:t>
            </w:r>
          </w:p>
        </w:tc>
      </w:tr>
      <w:tr w:rsidTr="00E4367A">
        <w:tblPrEx>
          <w:tblW w:w="9474" w:type="dxa"/>
          <w:jc w:val="center"/>
          <w:tblCellMar>
            <w:top w:w="28" w:type="dxa"/>
            <w:left w:w="28" w:type="dxa"/>
            <w:bottom w:w="28" w:type="dxa"/>
            <w:right w:w="28" w:type="dxa"/>
          </w:tblCellMar>
          <w:tblLook w:val="0000"/>
        </w:tblPrEx>
        <w:trPr>
          <w:trHeight w:val="476"/>
          <w:jc w:val="center"/>
        </w:trPr>
        <w:tc>
          <w:tcPr>
            <w:tcW w:w="486" w:type="dxa"/>
            <w:tcMar>
              <w:top w:w="57" w:type="dxa"/>
              <w:left w:w="57" w:type="dxa"/>
              <w:bottom w:w="57" w:type="dxa"/>
              <w:right w:w="57" w:type="dxa"/>
            </w:tcMar>
          </w:tcPr>
          <w:p w:rsidR="00C02EDD" w:rsidRPr="00A518B5" w:rsidP="00E4367A">
            <w:pPr>
              <w:pStyle w:val="naiskr"/>
              <w:spacing w:before="0" w:after="0"/>
              <w:ind w:left="57" w:right="57"/>
              <w:rPr>
                <w:sz w:val="28"/>
                <w:szCs w:val="28"/>
              </w:rPr>
            </w:pPr>
            <w:r w:rsidRPr="00A518B5">
              <w:rPr>
                <w:sz w:val="28"/>
                <w:szCs w:val="28"/>
              </w:rPr>
              <w:t>3.</w:t>
            </w:r>
          </w:p>
        </w:tc>
        <w:tc>
          <w:tcPr>
            <w:tcW w:w="3118" w:type="dxa"/>
            <w:tcMar>
              <w:top w:w="57" w:type="dxa"/>
              <w:left w:w="57" w:type="dxa"/>
              <w:bottom w:w="57" w:type="dxa"/>
              <w:right w:w="57" w:type="dxa"/>
            </w:tcMar>
          </w:tcPr>
          <w:p w:rsidR="00C02EDD" w:rsidRPr="00A518B5" w:rsidP="00E4367A">
            <w:pPr>
              <w:pStyle w:val="naiskr"/>
              <w:spacing w:before="0" w:after="0"/>
              <w:ind w:left="57" w:right="57"/>
              <w:rPr>
                <w:sz w:val="28"/>
                <w:szCs w:val="28"/>
              </w:rPr>
            </w:pPr>
            <w:r w:rsidRPr="00A518B5">
              <w:rPr>
                <w:sz w:val="28"/>
                <w:szCs w:val="28"/>
              </w:rPr>
              <w:t>Cita informācija</w:t>
            </w:r>
          </w:p>
        </w:tc>
        <w:tc>
          <w:tcPr>
            <w:tcW w:w="5870" w:type="dxa"/>
            <w:tcMar>
              <w:top w:w="57" w:type="dxa"/>
              <w:left w:w="57" w:type="dxa"/>
              <w:bottom w:w="57" w:type="dxa"/>
              <w:right w:w="57" w:type="dxa"/>
            </w:tcMar>
          </w:tcPr>
          <w:p w:rsidR="00C02EDD" w:rsidRPr="00A518B5" w:rsidP="00E4367A">
            <w:pPr>
              <w:pStyle w:val="naiskr"/>
              <w:spacing w:before="0" w:after="0"/>
              <w:ind w:left="57" w:right="57"/>
              <w:rPr>
                <w:sz w:val="28"/>
                <w:szCs w:val="28"/>
              </w:rPr>
            </w:pPr>
            <w:r w:rsidRPr="00A518B5">
              <w:rPr>
                <w:sz w:val="28"/>
                <w:szCs w:val="28"/>
              </w:rPr>
              <w:t>Nav</w:t>
            </w:r>
            <w:r w:rsidRPr="00A518B5" w:rsidR="001E2DB9">
              <w:rPr>
                <w:sz w:val="28"/>
                <w:szCs w:val="28"/>
              </w:rPr>
              <w:t>.</w:t>
            </w:r>
          </w:p>
        </w:tc>
      </w:tr>
    </w:tbl>
    <w:p w:rsidR="00C02EDD" w:rsidRPr="00A518B5" w:rsidP="00C02EDD">
      <w:pPr>
        <w:pStyle w:val="naisf"/>
        <w:spacing w:before="0" w:after="0"/>
        <w:ind w:firstLine="374"/>
        <w:rPr>
          <w:b/>
          <w:sz w:val="28"/>
          <w:szCs w:val="28"/>
        </w:rPr>
      </w:pPr>
    </w:p>
    <w:p w:rsidR="00C02EDD" w:rsidRPr="00A518B5" w:rsidP="00C02EDD">
      <w:pPr>
        <w:pStyle w:val="naisf"/>
        <w:spacing w:before="0" w:after="0"/>
        <w:ind w:firstLine="374"/>
        <w:rPr>
          <w:sz w:val="28"/>
          <w:szCs w:val="28"/>
        </w:rPr>
      </w:pPr>
      <w:r w:rsidRPr="00A518B5">
        <w:rPr>
          <w:sz w:val="28"/>
          <w:szCs w:val="28"/>
        </w:rPr>
        <w:t>Anotācijas III, IV un V</w:t>
      </w:r>
      <w:r w:rsidRPr="00A518B5" w:rsidR="00866B25">
        <w:rPr>
          <w:sz w:val="28"/>
          <w:szCs w:val="28"/>
        </w:rPr>
        <w:t xml:space="preserve"> </w:t>
      </w:r>
      <w:r w:rsidRPr="00A518B5">
        <w:rPr>
          <w:sz w:val="28"/>
          <w:szCs w:val="28"/>
        </w:rPr>
        <w:t>sadaļa – noteikumu projekts šo jomu neskar.</w:t>
      </w:r>
    </w:p>
    <w:p w:rsidR="00A25BB1" w:rsidP="00C02EDD">
      <w:pPr>
        <w:pStyle w:val="tv2161"/>
        <w:spacing w:before="0" w:line="240" w:lineRule="auto"/>
        <w:ind w:firstLine="0"/>
        <w:jc w:val="both"/>
        <w:rPr>
          <w:rFonts w:ascii="Times New Roman" w:hAnsi="Times New Roman"/>
          <w:sz w:val="28"/>
          <w:szCs w:val="28"/>
          <w:lang w:eastAsia="lv-LV"/>
        </w:rPr>
      </w:pPr>
    </w:p>
    <w:p w:rsidR="00C02EDD" w:rsidRPr="00A518B5" w:rsidP="00C02EDD">
      <w:pPr>
        <w:pStyle w:val="tv2161"/>
        <w:spacing w:before="0" w:line="240" w:lineRule="auto"/>
        <w:ind w:firstLine="0"/>
        <w:jc w:val="both"/>
        <w:rPr>
          <w:rFonts w:ascii="Times New Roman" w:hAnsi="Times New Roman"/>
          <w:sz w:val="28"/>
          <w:szCs w:val="28"/>
        </w:rPr>
      </w:pPr>
      <w:r w:rsidRPr="00A518B5">
        <w:rPr>
          <w:rFonts w:ascii="Times New Roman" w:hAnsi="Times New Roman"/>
          <w:sz w:val="28"/>
          <w:szCs w:val="28"/>
        </w:rPr>
        <w:t>V</w:t>
      </w:r>
      <w:r w:rsidRPr="00A518B5" w:rsidR="00261E06">
        <w:rPr>
          <w:rFonts w:ascii="Times New Roman" w:hAnsi="Times New Roman"/>
          <w:sz w:val="28"/>
          <w:szCs w:val="28"/>
        </w:rPr>
        <w:t xml:space="preserve">ides </w:t>
      </w:r>
      <w:r w:rsidRPr="00A518B5">
        <w:rPr>
          <w:rFonts w:ascii="Times New Roman" w:hAnsi="Times New Roman"/>
          <w:sz w:val="28"/>
          <w:szCs w:val="28"/>
        </w:rPr>
        <w:t xml:space="preserve">aizsardzības un </w:t>
      </w:r>
    </w:p>
    <w:p w:rsidR="00C02EDD" w:rsidRPr="00A518B5" w:rsidP="00C02EDD">
      <w:pPr>
        <w:rPr>
          <w:sz w:val="28"/>
          <w:szCs w:val="28"/>
        </w:rPr>
      </w:pPr>
      <w:r w:rsidRPr="00A518B5">
        <w:rPr>
          <w:sz w:val="28"/>
          <w:szCs w:val="28"/>
        </w:rPr>
        <w:t>reģi</w:t>
      </w:r>
      <w:r w:rsidR="00A518B5">
        <w:rPr>
          <w:sz w:val="28"/>
          <w:szCs w:val="28"/>
        </w:rPr>
        <w:t>onālās attīstības ministrs</w:t>
      </w:r>
      <w:r w:rsidR="00A518B5">
        <w:rPr>
          <w:sz w:val="28"/>
          <w:szCs w:val="28"/>
        </w:rPr>
        <w:tab/>
      </w:r>
      <w:r w:rsidR="00A518B5">
        <w:rPr>
          <w:sz w:val="28"/>
          <w:szCs w:val="28"/>
        </w:rPr>
        <w:tab/>
      </w:r>
      <w:r w:rsidR="00A518B5">
        <w:rPr>
          <w:sz w:val="28"/>
          <w:szCs w:val="28"/>
        </w:rPr>
        <w:tab/>
      </w:r>
      <w:r w:rsidR="00A518B5">
        <w:rPr>
          <w:sz w:val="28"/>
          <w:szCs w:val="28"/>
        </w:rPr>
        <w:tab/>
      </w:r>
      <w:r w:rsidR="00A518B5">
        <w:rPr>
          <w:sz w:val="28"/>
          <w:szCs w:val="28"/>
        </w:rPr>
        <w:tab/>
      </w:r>
      <w:r w:rsidRPr="00A518B5">
        <w:rPr>
          <w:sz w:val="28"/>
          <w:szCs w:val="28"/>
        </w:rPr>
        <w:t>K.Gerhards</w:t>
      </w:r>
    </w:p>
    <w:p w:rsidR="00C02EDD" w:rsidRPr="00A518B5" w:rsidP="00C02EDD">
      <w:pPr>
        <w:rPr>
          <w:sz w:val="28"/>
          <w:szCs w:val="28"/>
        </w:rPr>
      </w:pPr>
    </w:p>
    <w:p w:rsidR="00C02EDD" w:rsidRPr="00A518B5" w:rsidP="00C02EDD">
      <w:pPr>
        <w:rPr>
          <w:sz w:val="28"/>
          <w:szCs w:val="28"/>
        </w:rPr>
      </w:pPr>
    </w:p>
    <w:p w:rsidR="006F4422" w:rsidP="006F4422">
      <w:pPr>
        <w:rPr>
          <w:sz w:val="28"/>
          <w:szCs w:val="28"/>
        </w:rPr>
      </w:pPr>
      <w:bookmarkStart w:id="1" w:name="p2008"/>
      <w:bookmarkEnd w:id="1"/>
      <w:r w:rsidRPr="00A518B5">
        <w:rPr>
          <w:sz w:val="28"/>
          <w:szCs w:val="28"/>
        </w:rPr>
        <w:t>V</w:t>
      </w:r>
      <w:r w:rsidRPr="00A518B5" w:rsidR="00261E06">
        <w:rPr>
          <w:sz w:val="28"/>
          <w:szCs w:val="28"/>
        </w:rPr>
        <w:t xml:space="preserve">alsts </w:t>
      </w:r>
      <w:r w:rsidRPr="00A518B5" w:rsidR="00C02EDD">
        <w:rPr>
          <w:sz w:val="28"/>
          <w:szCs w:val="28"/>
        </w:rPr>
        <w:t>sekretārs</w:t>
      </w:r>
      <w:r w:rsidRPr="00A518B5" w:rsidR="00C02EDD">
        <w:rPr>
          <w:sz w:val="28"/>
          <w:szCs w:val="28"/>
        </w:rPr>
        <w:tab/>
      </w:r>
      <w:r w:rsidRPr="00A518B5" w:rsidR="00C02EDD">
        <w:rPr>
          <w:sz w:val="28"/>
          <w:szCs w:val="28"/>
        </w:rPr>
        <w:tab/>
      </w:r>
      <w:r w:rsidRPr="00A518B5" w:rsidR="00C02EDD">
        <w:rPr>
          <w:sz w:val="28"/>
          <w:szCs w:val="28"/>
        </w:rPr>
        <w:tab/>
      </w:r>
      <w:r w:rsidRPr="00A518B5" w:rsidR="00C02EDD">
        <w:rPr>
          <w:sz w:val="28"/>
          <w:szCs w:val="28"/>
        </w:rPr>
        <w:tab/>
      </w:r>
      <w:r w:rsidRPr="00A518B5" w:rsidR="00C02EDD">
        <w:rPr>
          <w:sz w:val="28"/>
          <w:szCs w:val="28"/>
        </w:rPr>
        <w:tab/>
      </w:r>
      <w:r w:rsidRPr="00A518B5" w:rsidR="00C02EDD">
        <w:rPr>
          <w:sz w:val="28"/>
          <w:szCs w:val="28"/>
        </w:rPr>
        <w:tab/>
      </w:r>
      <w:r w:rsidRPr="00A518B5" w:rsidR="00C02EDD">
        <w:rPr>
          <w:sz w:val="28"/>
          <w:szCs w:val="28"/>
        </w:rPr>
        <w:tab/>
        <w:t>R.Muciņš</w:t>
      </w:r>
      <w:r w:rsidRPr="00A518B5" w:rsidR="00C02EDD">
        <w:rPr>
          <w:sz w:val="28"/>
          <w:szCs w:val="28"/>
        </w:rPr>
        <w:tab/>
      </w:r>
    </w:p>
    <w:p w:rsidR="006F4422" w:rsidP="006F4422">
      <w:pPr>
        <w:rPr>
          <w:sz w:val="28"/>
          <w:szCs w:val="28"/>
        </w:rPr>
      </w:pPr>
    </w:p>
    <w:p w:rsidR="00C02EDD" w:rsidRPr="00A518B5" w:rsidP="00C02EDD">
      <w:pPr>
        <w:tabs>
          <w:tab w:val="left" w:pos="3465"/>
        </w:tabs>
      </w:pPr>
      <w:r w:rsidRPr="00A518B5">
        <w:rPr>
          <w:sz w:val="28"/>
          <w:szCs w:val="28"/>
        </w:rPr>
        <w:tab/>
      </w:r>
      <w:r w:rsidRPr="00A518B5">
        <w:rPr>
          <w:sz w:val="28"/>
          <w:szCs w:val="28"/>
        </w:rPr>
        <w:tab/>
      </w:r>
      <w:r w:rsidRPr="00A518B5">
        <w:rPr>
          <w:sz w:val="28"/>
          <w:szCs w:val="28"/>
        </w:rPr>
        <w:tab/>
      </w:r>
      <w:r w:rsidRPr="00A518B5">
        <w:rPr>
          <w:sz w:val="28"/>
          <w:szCs w:val="28"/>
        </w:rPr>
        <w:tab/>
      </w:r>
      <w:r w:rsidRPr="00A518B5">
        <w:rPr>
          <w:sz w:val="28"/>
          <w:szCs w:val="28"/>
        </w:rPr>
        <w:tab/>
      </w:r>
      <w:r w:rsidRPr="00A518B5">
        <w:rPr>
          <w:sz w:val="28"/>
          <w:szCs w:val="28"/>
        </w:rPr>
        <w:tab/>
      </w:r>
      <w:r w:rsidRPr="00A518B5">
        <w:tab/>
      </w:r>
    </w:p>
    <w:p w:rsidR="00A518B5" w:rsidRPr="00A518B5" w:rsidP="00C02EDD">
      <w:r w:rsidRPr="00A518B5">
        <w:t>Doniņa</w:t>
      </w:r>
      <w:r w:rsidRPr="00A518B5">
        <w:t xml:space="preserve">, </w:t>
      </w:r>
      <w:r w:rsidRPr="00A518B5">
        <w:t>6</w:t>
      </w:r>
      <w:smartTag w:uri="schemas-tilde-lv/tildestengine" w:element="phone">
        <w:smartTagPr>
          <w:attr w:name="phone_number" w:val="7026515"/>
        </w:smartTagPr>
        <w:r w:rsidRPr="00A518B5">
          <w:t>7026515</w:t>
        </w:r>
      </w:smartTag>
    </w:p>
    <w:p w:rsidR="00A4422D" w:rsidRPr="00262A44" w:rsidP="00A4422D">
      <w:r>
        <w:fldChar w:fldCharType="begin"/>
      </w:r>
      <w:r>
        <w:instrText xml:space="preserve"> HYPERLINK "mailto:ilze.donina@varam.gov.lv" </w:instrText>
      </w:r>
      <w:r>
        <w:fldChar w:fldCharType="separate"/>
      </w:r>
      <w:r w:rsidRPr="003E640F" w:rsidR="007A0F55">
        <w:rPr>
          <w:rStyle w:val="Hyperlink"/>
        </w:rPr>
        <w:t>ilze.donina@varam.gov.lv</w:t>
      </w:r>
      <w:r>
        <w:fldChar w:fldCharType="end"/>
      </w:r>
      <w:r w:rsidR="007A0F55">
        <w:t xml:space="preserve"> </w:t>
      </w:r>
    </w:p>
    <w:p w:rsidR="000D6C3A" w:rsidRPr="00586BC9" w:rsidP="006F4422"/>
    <w:sectPr w:rsidSect="00017A3B">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C5A" w:rsidRPr="001162C3" w:rsidP="00A4422D">
    <w:pPr>
      <w:jc w:val="both"/>
      <w:rPr>
        <w:sz w:val="20"/>
        <w:szCs w:val="28"/>
      </w:rPr>
    </w:pPr>
    <w:r>
      <w:rPr>
        <w:sz w:val="20"/>
      </w:rPr>
      <w:t>VARAMAnot_160317</w:t>
    </w:r>
    <w:r w:rsidRPr="001162C3">
      <w:rPr>
        <w:sz w:val="20"/>
      </w:rPr>
      <w:t>_inform;</w:t>
    </w:r>
    <w:r w:rsidRPr="001162C3">
      <w:rPr>
        <w:sz w:val="20"/>
        <w:szCs w:val="28"/>
      </w:rPr>
      <w:t xml:space="preserve"> Ministru kabineta noteikumu projekta “Noteikumi par informācijas sniegšanas kārtību par savākto, reģenerācijai nodoto, atkritumu poligonā nodoto un atkritumu poligonā apglabāto sadzīves atkritumu masu”” sākotnējās ietekmes novērtējuma </w:t>
    </w:r>
    <w:smartTag w:uri="schemas-tilde-lv/tildestengine" w:element="veidnes">
      <w:smartTagPr>
        <w:attr w:name="baseform" w:val="ziņojums"/>
        <w:attr w:name="id" w:val="-1"/>
        <w:attr w:name="text" w:val="ziņojums"/>
      </w:smartTagPr>
      <w:r w:rsidRPr="001162C3">
        <w:rPr>
          <w:sz w:val="20"/>
          <w:szCs w:val="28"/>
        </w:rPr>
        <w:t>ziņojums</w:t>
      </w:r>
    </w:smartTag>
    <w:r w:rsidRPr="001162C3">
      <w:rPr>
        <w:sz w:val="20"/>
        <w:szCs w:val="28"/>
      </w:rPr>
      <w:t xml:space="preserve"> (anotācija)</w:t>
    </w:r>
  </w:p>
  <w:p w:rsidR="007A2C5A" w:rsidRPr="00C02EDD" w:rsidP="00C02EDD">
    <w:pPr>
      <w:jc w:val="both"/>
    </w:pPr>
  </w:p>
  <w:p w:rsidR="007A2C5A" w:rsidRPr="00C6407D" w:rsidP="00E436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C5A" w:rsidRPr="00A631FF" w:rsidP="00A631FF">
    <w:pPr>
      <w:pStyle w:val="Header"/>
      <w:jc w:val="both"/>
      <w:rPr>
        <w:sz w:val="20"/>
      </w:rPr>
    </w:pPr>
    <w:r>
      <w:rPr>
        <w:sz w:val="20"/>
      </w:rPr>
      <w:t>VARAMAnot_160317</w:t>
    </w:r>
    <w:r w:rsidRPr="00A631FF">
      <w:rPr>
        <w:sz w:val="20"/>
      </w:rPr>
      <w:t xml:space="preserve">_inform; Ministru kabineta noteikumu projekta “Noteikumi par informācijas sniegšanas kārtību par savākto, reģenerācijai nodoto, atkritumu poligonā nodoto un atkritumu poligonā apglabāto sadzīves atkritumu masu”” sākotnējās ietekmes novērtējuma </w:t>
    </w:r>
    <w:smartTag w:uri="schemas-tilde-lv/tildestengine" w:element="veidnes">
      <w:smartTagPr>
        <w:attr w:name="baseform" w:val="ziņojums"/>
        <w:attr w:name="id" w:val="-1"/>
        <w:attr w:name="text" w:val="ziņojums"/>
      </w:smartTagPr>
      <w:r w:rsidRPr="00A631FF">
        <w:rPr>
          <w:sz w:val="20"/>
        </w:rPr>
        <w:t>ziņojums</w:t>
      </w:r>
    </w:smartTag>
    <w:r w:rsidRPr="00A631FF">
      <w:rPr>
        <w:sz w:val="20"/>
      </w:rPr>
      <w:t xml:space="preserve"> (anotācija)</w:t>
    </w:r>
  </w:p>
  <w:p w:rsidR="007A2C5A" w:rsidRPr="00A631FF" w:rsidP="003A3A25">
    <w:pPr>
      <w:pStyle w:val="Header"/>
      <w:jc w:val="both"/>
      <w:rPr>
        <w:sz w:val="20"/>
      </w:rPr>
    </w:pPr>
    <w:r w:rsidRPr="00A631FF">
      <w:rPr>
        <w:sz w:val="20"/>
      </w:rPr>
      <w:t xml:space="preserve"> </w:t>
    </w:r>
  </w:p>
  <w:p w:rsidR="007A2C5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0607503"/>
      <w:docPartObj>
        <w:docPartGallery w:val="Page Numbers (Top of Page)"/>
        <w:docPartUnique/>
      </w:docPartObj>
    </w:sdtPr>
    <w:sdtEndPr>
      <w:rPr>
        <w:noProof/>
      </w:rPr>
    </w:sdtEndPr>
    <w:sdtContent>
      <w:p w:rsidR="007A2C5A">
        <w:pPr>
          <w:pStyle w:val="Header"/>
          <w:jc w:val="center"/>
        </w:pPr>
        <w:r>
          <w:fldChar w:fldCharType="begin"/>
        </w:r>
        <w:r>
          <w:instrText xml:space="preserve"> PAGE   \* MERGEFORMAT </w:instrText>
        </w:r>
        <w:r>
          <w:fldChar w:fldCharType="separate"/>
        </w:r>
        <w:r w:rsidR="00AF3104">
          <w:rPr>
            <w:noProof/>
          </w:rPr>
          <w:t>10</w:t>
        </w:r>
        <w:r>
          <w:rPr>
            <w:noProof/>
          </w:rPr>
          <w:fldChar w:fldCharType="end"/>
        </w:r>
      </w:p>
    </w:sdtContent>
  </w:sdt>
  <w:p w:rsidR="007A2C5A" w:rsidRPr="001162C3">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C5A" w:rsidRPr="00A631FF" w:rsidP="003A3A25">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D3262E"/>
    <w:multiLevelType w:val="hybridMultilevel"/>
    <w:tmpl w:val="D8AA9F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8EA5A91"/>
    <w:multiLevelType w:val="hybridMultilevel"/>
    <w:tmpl w:val="501CBFA8"/>
    <w:lvl w:ilvl="0">
      <w:start w:val="1199"/>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C8A219E"/>
    <w:multiLevelType w:val="hybridMultilevel"/>
    <w:tmpl w:val="31DA0020"/>
    <w:lvl w:ilvl="0">
      <w:start w:val="3"/>
      <w:numFmt w:val="bullet"/>
      <w:lvlText w:val="-"/>
      <w:lvlJc w:val="left"/>
      <w:pPr>
        <w:ind w:left="453" w:hanging="360"/>
      </w:pPr>
      <w:rPr>
        <w:rFonts w:ascii="Times New Roman" w:eastAsia="Calibri" w:hAnsi="Times New Roman" w:cs="Times New Roman" w:hint="default"/>
        <w:sz w:val="24"/>
      </w:rPr>
    </w:lvl>
    <w:lvl w:ilvl="1" w:tentative="1">
      <w:start w:val="1"/>
      <w:numFmt w:val="bullet"/>
      <w:lvlText w:val="o"/>
      <w:lvlJc w:val="left"/>
      <w:pPr>
        <w:ind w:left="1173" w:hanging="360"/>
      </w:pPr>
      <w:rPr>
        <w:rFonts w:ascii="Courier New" w:hAnsi="Courier New" w:cs="Courier New" w:hint="default"/>
      </w:rPr>
    </w:lvl>
    <w:lvl w:ilvl="2" w:tentative="1">
      <w:start w:val="1"/>
      <w:numFmt w:val="bullet"/>
      <w:lvlText w:val=""/>
      <w:lvlJc w:val="left"/>
      <w:pPr>
        <w:ind w:left="1893" w:hanging="360"/>
      </w:pPr>
      <w:rPr>
        <w:rFonts w:ascii="Wingdings" w:hAnsi="Wingdings" w:hint="default"/>
      </w:rPr>
    </w:lvl>
    <w:lvl w:ilvl="3" w:tentative="1">
      <w:start w:val="1"/>
      <w:numFmt w:val="bullet"/>
      <w:lvlText w:val=""/>
      <w:lvlJc w:val="left"/>
      <w:pPr>
        <w:ind w:left="2613" w:hanging="360"/>
      </w:pPr>
      <w:rPr>
        <w:rFonts w:ascii="Symbol" w:hAnsi="Symbol" w:hint="default"/>
      </w:rPr>
    </w:lvl>
    <w:lvl w:ilvl="4" w:tentative="1">
      <w:start w:val="1"/>
      <w:numFmt w:val="bullet"/>
      <w:lvlText w:val="o"/>
      <w:lvlJc w:val="left"/>
      <w:pPr>
        <w:ind w:left="3333" w:hanging="360"/>
      </w:pPr>
      <w:rPr>
        <w:rFonts w:ascii="Courier New" w:hAnsi="Courier New" w:cs="Courier New" w:hint="default"/>
      </w:rPr>
    </w:lvl>
    <w:lvl w:ilvl="5" w:tentative="1">
      <w:start w:val="1"/>
      <w:numFmt w:val="bullet"/>
      <w:lvlText w:val=""/>
      <w:lvlJc w:val="left"/>
      <w:pPr>
        <w:ind w:left="4053" w:hanging="360"/>
      </w:pPr>
      <w:rPr>
        <w:rFonts w:ascii="Wingdings" w:hAnsi="Wingdings" w:hint="default"/>
      </w:rPr>
    </w:lvl>
    <w:lvl w:ilvl="6" w:tentative="1">
      <w:start w:val="1"/>
      <w:numFmt w:val="bullet"/>
      <w:lvlText w:val=""/>
      <w:lvlJc w:val="left"/>
      <w:pPr>
        <w:ind w:left="4773" w:hanging="360"/>
      </w:pPr>
      <w:rPr>
        <w:rFonts w:ascii="Symbol" w:hAnsi="Symbol" w:hint="default"/>
      </w:rPr>
    </w:lvl>
    <w:lvl w:ilvl="7" w:tentative="1">
      <w:start w:val="1"/>
      <w:numFmt w:val="bullet"/>
      <w:lvlText w:val="o"/>
      <w:lvlJc w:val="left"/>
      <w:pPr>
        <w:ind w:left="5493" w:hanging="360"/>
      </w:pPr>
      <w:rPr>
        <w:rFonts w:ascii="Courier New" w:hAnsi="Courier New" w:cs="Courier New" w:hint="default"/>
      </w:rPr>
    </w:lvl>
    <w:lvl w:ilvl="8" w:tentative="1">
      <w:start w:val="1"/>
      <w:numFmt w:val="bullet"/>
      <w:lvlText w:val=""/>
      <w:lvlJc w:val="left"/>
      <w:pPr>
        <w:ind w:left="6213" w:hanging="360"/>
      </w:pPr>
      <w:rPr>
        <w:rFonts w:ascii="Wingdings" w:hAnsi="Wingdings" w:hint="default"/>
      </w:rPr>
    </w:lvl>
  </w:abstractNum>
  <w:abstractNum w:abstractNumId="3">
    <w:nsid w:val="70C870CE"/>
    <w:multiLevelType w:val="hybridMultilevel"/>
    <w:tmpl w:val="E79AC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FFD6AA6"/>
    <w:multiLevelType w:val="hybridMultilevel"/>
    <w:tmpl w:val="6F9AEF3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8B98197B-D9E9-4CAC-995F-FDB6C428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E1"/>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641B9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02EDD"/>
    <w:pPr>
      <w:spacing w:before="75" w:after="75"/>
      <w:ind w:firstLine="375"/>
      <w:jc w:val="both"/>
    </w:pPr>
  </w:style>
  <w:style w:type="character" w:styleId="Hyperlink">
    <w:name w:val="Hyperlink"/>
    <w:rsid w:val="00C02EDD"/>
    <w:rPr>
      <w:rFonts w:cs="Times New Roman"/>
      <w:color w:val="0000FF"/>
      <w:u w:val="single"/>
    </w:rPr>
  </w:style>
  <w:style w:type="paragraph" w:customStyle="1" w:styleId="naisnod">
    <w:name w:val="naisnod"/>
    <w:basedOn w:val="Normal"/>
    <w:rsid w:val="00C02EDD"/>
    <w:pPr>
      <w:spacing w:before="150" w:after="150"/>
      <w:jc w:val="center"/>
    </w:pPr>
    <w:rPr>
      <w:b/>
      <w:bCs/>
    </w:rPr>
  </w:style>
  <w:style w:type="paragraph" w:customStyle="1" w:styleId="naiskr">
    <w:name w:val="naiskr"/>
    <w:basedOn w:val="Normal"/>
    <w:rsid w:val="00C02EDD"/>
    <w:pPr>
      <w:spacing w:before="75" w:after="75"/>
    </w:pPr>
  </w:style>
  <w:style w:type="paragraph" w:customStyle="1" w:styleId="naisc">
    <w:name w:val="naisc"/>
    <w:basedOn w:val="Normal"/>
    <w:rsid w:val="00C02EDD"/>
    <w:pPr>
      <w:spacing w:before="75" w:after="75"/>
      <w:jc w:val="center"/>
    </w:pPr>
  </w:style>
  <w:style w:type="character" w:styleId="Strong">
    <w:name w:val="Strong"/>
    <w:uiPriority w:val="22"/>
    <w:qFormat/>
    <w:rsid w:val="00C02EDD"/>
    <w:rPr>
      <w:b/>
      <w:bCs/>
    </w:rPr>
  </w:style>
  <w:style w:type="paragraph" w:customStyle="1" w:styleId="tv2161">
    <w:name w:val="tv2161"/>
    <w:basedOn w:val="Normal"/>
    <w:rsid w:val="00C02EDD"/>
    <w:pPr>
      <w:spacing w:before="240" w:line="360" w:lineRule="auto"/>
      <w:ind w:firstLine="259"/>
      <w:jc w:val="right"/>
    </w:pPr>
    <w:rPr>
      <w:rFonts w:ascii="Verdana" w:hAnsi="Verdana"/>
      <w:sz w:val="16"/>
      <w:szCs w:val="16"/>
      <w:lang w:eastAsia="en-US"/>
    </w:rPr>
  </w:style>
  <w:style w:type="paragraph" w:styleId="ListParagraph">
    <w:name w:val="List Paragraph"/>
    <w:basedOn w:val="Normal"/>
    <w:uiPriority w:val="34"/>
    <w:qFormat/>
    <w:rsid w:val="00C02EDD"/>
    <w:pPr>
      <w:spacing w:after="200" w:line="276" w:lineRule="auto"/>
      <w:ind w:left="720"/>
      <w:contextualSpacing/>
    </w:pPr>
    <w:rPr>
      <w:rFonts w:ascii="Calibri" w:eastAsia="Calibri" w:hAnsi="Calibri"/>
      <w:sz w:val="22"/>
      <w:szCs w:val="22"/>
      <w:lang w:val="en-US" w:eastAsia="en-US"/>
    </w:rPr>
  </w:style>
  <w:style w:type="paragraph" w:customStyle="1" w:styleId="tv213">
    <w:name w:val="tv213"/>
    <w:basedOn w:val="Normal"/>
    <w:rsid w:val="00C02EDD"/>
    <w:pPr>
      <w:spacing w:before="100" w:beforeAutospacing="1" w:after="100" w:afterAutospacing="1"/>
    </w:pPr>
  </w:style>
  <w:style w:type="paragraph" w:styleId="Footer">
    <w:name w:val="footer"/>
    <w:basedOn w:val="Normal"/>
    <w:link w:val="FooterChar"/>
    <w:uiPriority w:val="99"/>
    <w:unhideWhenUsed/>
    <w:rsid w:val="00C02EDD"/>
    <w:pPr>
      <w:tabs>
        <w:tab w:val="center" w:pos="4153"/>
        <w:tab w:val="right" w:pos="8306"/>
      </w:tabs>
    </w:pPr>
  </w:style>
  <w:style w:type="character" w:customStyle="1" w:styleId="FooterChar">
    <w:name w:val="Footer Char"/>
    <w:basedOn w:val="DefaultParagraphFont"/>
    <w:link w:val="Footer"/>
    <w:uiPriority w:val="99"/>
    <w:rsid w:val="00C02EDD"/>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02EDD"/>
    <w:pPr>
      <w:tabs>
        <w:tab w:val="center" w:pos="4153"/>
        <w:tab w:val="right" w:pos="8306"/>
      </w:tabs>
    </w:pPr>
  </w:style>
  <w:style w:type="character" w:customStyle="1" w:styleId="HeaderChar">
    <w:name w:val="Header Char"/>
    <w:basedOn w:val="DefaultParagraphFont"/>
    <w:link w:val="Header"/>
    <w:uiPriority w:val="99"/>
    <w:rsid w:val="00C02ED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22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E0"/>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321A0"/>
    <w:rPr>
      <w:sz w:val="16"/>
      <w:szCs w:val="16"/>
    </w:rPr>
  </w:style>
  <w:style w:type="paragraph" w:styleId="CommentText">
    <w:name w:val="annotation text"/>
    <w:basedOn w:val="Normal"/>
    <w:link w:val="CommentTextChar"/>
    <w:uiPriority w:val="99"/>
    <w:semiHidden/>
    <w:unhideWhenUsed/>
    <w:rsid w:val="00F321A0"/>
    <w:rPr>
      <w:sz w:val="20"/>
      <w:szCs w:val="20"/>
    </w:rPr>
  </w:style>
  <w:style w:type="character" w:customStyle="1" w:styleId="CommentTextChar">
    <w:name w:val="Comment Text Char"/>
    <w:basedOn w:val="DefaultParagraphFont"/>
    <w:link w:val="CommentText"/>
    <w:uiPriority w:val="99"/>
    <w:semiHidden/>
    <w:rsid w:val="00F321A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321A0"/>
    <w:rPr>
      <w:b/>
      <w:bCs/>
    </w:rPr>
  </w:style>
  <w:style w:type="character" w:customStyle="1" w:styleId="CommentSubjectChar">
    <w:name w:val="Comment Subject Char"/>
    <w:basedOn w:val="CommentTextChar"/>
    <w:link w:val="CommentSubject"/>
    <w:uiPriority w:val="99"/>
    <w:semiHidden/>
    <w:rsid w:val="00F321A0"/>
    <w:rPr>
      <w:rFonts w:ascii="Times New Roman" w:eastAsia="Times New Roman" w:hAnsi="Times New Roman" w:cs="Times New Roman"/>
      <w:b/>
      <w:bCs/>
      <w:sz w:val="20"/>
      <w:szCs w:val="20"/>
      <w:lang w:eastAsia="lv-LV"/>
    </w:rPr>
  </w:style>
  <w:style w:type="character" w:customStyle="1" w:styleId="Heading3Char">
    <w:name w:val="Heading 3 Char"/>
    <w:basedOn w:val="DefaultParagraphFont"/>
    <w:link w:val="Heading3"/>
    <w:uiPriority w:val="9"/>
    <w:rsid w:val="00641B97"/>
    <w:rPr>
      <w:rFonts w:ascii="Times New Roman" w:eastAsia="Times New Roman" w:hAnsi="Times New Roman" w:cs="Times New Roman"/>
      <w:b/>
      <w:bCs/>
      <w:sz w:val="27"/>
      <w:szCs w:val="27"/>
      <w:lang w:eastAsia="lv-LV"/>
    </w:rPr>
  </w:style>
  <w:style w:type="character" w:customStyle="1" w:styleId="apple-converted-space">
    <w:name w:val="apple-converted-space"/>
    <w:basedOn w:val="DefaultParagraphFont"/>
    <w:rsid w:val="00641B97"/>
  </w:style>
  <w:style w:type="character" w:styleId="FollowedHyperlink">
    <w:name w:val="FollowedHyperlink"/>
    <w:basedOn w:val="DefaultParagraphFont"/>
    <w:uiPriority w:val="99"/>
    <w:semiHidden/>
    <w:unhideWhenUsed/>
    <w:rsid w:val="00A25BB1"/>
    <w:rPr>
      <w:color w:val="954F72" w:themeColor="followedHyperlink"/>
      <w:u w:val="single"/>
    </w:rPr>
  </w:style>
  <w:style w:type="paragraph" w:styleId="PlainText">
    <w:name w:val="Plain Text"/>
    <w:basedOn w:val="Normal"/>
    <w:link w:val="PlainTextChar"/>
    <w:uiPriority w:val="99"/>
    <w:unhideWhenUsed/>
    <w:rsid w:val="007A0F55"/>
    <w:rPr>
      <w:rFonts w:ascii="Calibri" w:hAnsi="Calibri" w:eastAsiaTheme="minorHAnsi" w:cstheme="minorBidi"/>
      <w:sz w:val="22"/>
      <w:szCs w:val="21"/>
      <w:lang w:eastAsia="en-US"/>
    </w:rPr>
  </w:style>
  <w:style w:type="character" w:customStyle="1" w:styleId="PlainTextChar">
    <w:name w:val="Plain Text Char"/>
    <w:basedOn w:val="DefaultParagraphFont"/>
    <w:link w:val="PlainText"/>
    <w:uiPriority w:val="99"/>
    <w:rsid w:val="007A0F5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11054</Words>
  <Characters>6302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Ministru kabineta noteikumu projekts ''Noteikumi par informācijas sniegšanas kārtību par savākto, reģenerācijai nodoto, atkritumu poligonā nodoto un atkritumu poligonā apglabāto sadzīves atkritumu masu''</vt:lpstr>
    </vt:vector>
  </TitlesOfParts>
  <Company>VARAM</Company>
  <LinksUpToDate>false</LinksUpToDate>
  <CharactersWithSpaces>17322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informācijas sniegšanas kārtību par savākto, reģenerācijai nodoto, atkritumu poligonā nodoto un atkritumu poligonā apglabāto sadzīves atkritumu masu''</dc:title>
  <dc:subject>MK noteikumu projekta anotācija</dc:subject>
  <dc:creator>Ilze Doniņa</dc:creator>
  <dc:description>Doniņa, 67026515_x000D_
 ilze.donina@varam.gov.lv</dc:description>
  <cp:lastModifiedBy>Kaspars Cirsis</cp:lastModifiedBy>
  <cp:revision>8</cp:revision>
  <dcterms:created xsi:type="dcterms:W3CDTF">2017-03-20T08:03:00Z</dcterms:created>
  <dcterms:modified xsi:type="dcterms:W3CDTF">2017-03-29T10:30:00Z</dcterms:modified>
</cp:coreProperties>
</file>