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9040C2" w:rsidRPr="00016A8D" w:rsidP="009040C2" w14:paraId="5D70756A" w14:textId="60BB2CE9">
      <w:pPr>
        <w:pStyle w:val="Heading1"/>
        <w:jc w:val="center"/>
        <w:rPr>
          <w:rFonts w:ascii="Times New Roman" w:hAnsi="Times New Roman" w:cs="Times New Roman"/>
          <w:b/>
          <w:color w:val="auto"/>
          <w:sz w:val="28"/>
          <w:szCs w:val="28"/>
        </w:rPr>
      </w:pPr>
      <w:r w:rsidRPr="00016A8D">
        <w:rPr>
          <w:rFonts w:ascii="Times New Roman" w:hAnsi="Times New Roman" w:cs="Times New Roman"/>
          <w:b/>
          <w:color w:val="auto"/>
          <w:sz w:val="28"/>
          <w:szCs w:val="28"/>
        </w:rPr>
        <w:t>Minist</w:t>
      </w:r>
      <w:r w:rsidR="00A53867">
        <w:rPr>
          <w:rFonts w:ascii="Times New Roman" w:hAnsi="Times New Roman" w:cs="Times New Roman"/>
          <w:b/>
          <w:color w:val="auto"/>
          <w:sz w:val="28"/>
          <w:szCs w:val="28"/>
        </w:rPr>
        <w:t xml:space="preserve">ru kabineta noteikumu projekta </w:t>
      </w:r>
      <w:r w:rsidRPr="00A53867" w:rsidR="00A53867">
        <w:rPr>
          <w:rFonts w:ascii="Times New Roman" w:hAnsi="Times New Roman" w:cs="Times New Roman"/>
          <w:b/>
          <w:color w:val="auto"/>
          <w:sz w:val="28"/>
          <w:szCs w:val="28"/>
        </w:rPr>
        <w:t>“</w:t>
      </w:r>
      <w:r w:rsidRPr="00016A8D">
        <w:rPr>
          <w:rFonts w:ascii="Times New Roman" w:hAnsi="Times New Roman" w:cs="Times New Roman"/>
          <w:b/>
          <w:color w:val="auto"/>
          <w:sz w:val="28"/>
          <w:szCs w:val="28"/>
        </w:rPr>
        <w:t>Prasības zaļajam publiskajam iepirkumam un tā piemērošanas kārtība”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268"/>
        <w:gridCol w:w="6406"/>
      </w:tblGrid>
      <w:tr w14:paraId="5D70756C" w14:textId="77777777" w:rsidTr="009040C2">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040C2" w:rsidRPr="00B04F8F" w:rsidP="00B04F8F" w14:paraId="5D70756B" w14:textId="77777777">
            <w:pPr>
              <w:jc w:val="center"/>
              <w:rPr>
                <w:rFonts w:ascii="Times New Roman" w:hAnsi="Times New Roman"/>
                <w:b/>
                <w:sz w:val="28"/>
                <w:szCs w:val="28"/>
              </w:rPr>
            </w:pPr>
            <w:r w:rsidRPr="00B04F8F">
              <w:rPr>
                <w:rFonts w:ascii="Times New Roman" w:hAnsi="Times New Roman"/>
                <w:b/>
                <w:sz w:val="28"/>
                <w:szCs w:val="28"/>
              </w:rPr>
              <w:t>I. Tiesību akta projekta izstrādes nepieciešamība</w:t>
            </w:r>
          </w:p>
        </w:tc>
      </w:tr>
      <w:tr w14:paraId="5D707571" w14:textId="77777777" w:rsidTr="009040C2">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56D" w14:textId="77777777">
            <w:pPr>
              <w:rPr>
                <w:rFonts w:ascii="Times New Roman" w:hAnsi="Times New Roman"/>
                <w:sz w:val="28"/>
                <w:szCs w:val="28"/>
              </w:rPr>
            </w:pPr>
            <w:r w:rsidRPr="00470585">
              <w:rPr>
                <w:rFonts w:ascii="Times New Roman" w:hAnsi="Times New Roman"/>
                <w:sz w:val="28"/>
                <w:szCs w:val="28"/>
              </w:rPr>
              <w:t>1.</w:t>
            </w:r>
          </w:p>
        </w:tc>
        <w:tc>
          <w:tcPr>
            <w:tcW w:w="1242"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56E" w14:textId="77777777">
            <w:pPr>
              <w:rPr>
                <w:rFonts w:ascii="Times New Roman" w:hAnsi="Times New Roman"/>
                <w:sz w:val="28"/>
                <w:szCs w:val="28"/>
              </w:rPr>
            </w:pPr>
            <w:r w:rsidRPr="00470585">
              <w:rPr>
                <w:rFonts w:ascii="Times New Roman" w:hAnsi="Times New Roman"/>
                <w:sz w:val="28"/>
                <w:szCs w:val="28"/>
              </w:rPr>
              <w:t>Pamatojums</w:t>
            </w:r>
          </w:p>
        </w:tc>
        <w:tc>
          <w:tcPr>
            <w:tcW w:w="3508" w:type="pct"/>
            <w:tcBorders>
              <w:top w:val="outset" w:sz="6" w:space="0" w:color="414142"/>
              <w:left w:val="outset" w:sz="6" w:space="0" w:color="414142"/>
              <w:bottom w:val="outset" w:sz="6" w:space="0" w:color="414142"/>
              <w:right w:val="outset" w:sz="6" w:space="0" w:color="414142"/>
            </w:tcBorders>
          </w:tcPr>
          <w:p w:rsidR="009040C2" w:rsidRPr="00470585" w:rsidP="009040C2" w14:paraId="5D70756F" w14:textId="1220683C">
            <w:pPr>
              <w:jc w:val="both"/>
              <w:rPr>
                <w:rFonts w:ascii="Times New Roman" w:hAnsi="Times New Roman"/>
                <w:sz w:val="28"/>
                <w:szCs w:val="28"/>
              </w:rPr>
            </w:pPr>
            <w:r w:rsidRPr="00470585">
              <w:rPr>
                <w:rFonts w:ascii="Times New Roman" w:hAnsi="Times New Roman"/>
                <w:sz w:val="28"/>
                <w:szCs w:val="28"/>
              </w:rPr>
              <w:t>Latvijas Republikas Saeimas sēdē 2016.</w:t>
            </w:r>
            <w:r w:rsidR="00A53867">
              <w:rPr>
                <w:rFonts w:ascii="Times New Roman" w:hAnsi="Times New Roman"/>
                <w:sz w:val="28"/>
                <w:szCs w:val="28"/>
              </w:rPr>
              <w:t> </w:t>
            </w:r>
            <w:r w:rsidRPr="00470585">
              <w:rPr>
                <w:rFonts w:ascii="Times New Roman" w:hAnsi="Times New Roman"/>
                <w:sz w:val="28"/>
                <w:szCs w:val="28"/>
              </w:rPr>
              <w:t>gada 15.</w:t>
            </w:r>
            <w:r w:rsidR="00A53867">
              <w:rPr>
                <w:rFonts w:ascii="Times New Roman" w:hAnsi="Times New Roman"/>
                <w:sz w:val="28"/>
                <w:szCs w:val="28"/>
              </w:rPr>
              <w:t> </w:t>
            </w:r>
            <w:r w:rsidRPr="00470585">
              <w:rPr>
                <w:rFonts w:ascii="Times New Roman" w:hAnsi="Times New Roman"/>
                <w:sz w:val="28"/>
                <w:szCs w:val="28"/>
              </w:rPr>
              <w:t>decembrī trešajā lasījumā pieņēma Publisko iepirkumu likumu (turpmāk – PIL), kas stājas spēkā 2017.</w:t>
            </w:r>
            <w:r w:rsidR="00A53867">
              <w:rPr>
                <w:rFonts w:ascii="Times New Roman" w:hAnsi="Times New Roman"/>
                <w:sz w:val="28"/>
                <w:szCs w:val="28"/>
              </w:rPr>
              <w:t> </w:t>
            </w:r>
            <w:r w:rsidRPr="00470585">
              <w:rPr>
                <w:rFonts w:ascii="Times New Roman" w:hAnsi="Times New Roman"/>
                <w:sz w:val="28"/>
                <w:szCs w:val="28"/>
              </w:rPr>
              <w:t>gada 1.</w:t>
            </w:r>
            <w:r w:rsidR="00A53867">
              <w:rPr>
                <w:rFonts w:ascii="Times New Roman" w:hAnsi="Times New Roman"/>
                <w:sz w:val="28"/>
                <w:szCs w:val="28"/>
              </w:rPr>
              <w:t> martā, un 2017. gada 2. f</w:t>
            </w:r>
            <w:r w:rsidRPr="00470585">
              <w:rPr>
                <w:rFonts w:ascii="Times New Roman" w:hAnsi="Times New Roman"/>
                <w:sz w:val="28"/>
                <w:szCs w:val="28"/>
              </w:rPr>
              <w:t>ebruārī trešajā lasījumā tika pieņemts Sabiedrisko pakalpojumu sniedzēju iepirkuma likums (turpmāk</w:t>
            </w:r>
            <w:r w:rsidR="00A53867">
              <w:rPr>
                <w:rFonts w:ascii="Times New Roman" w:hAnsi="Times New Roman"/>
                <w:sz w:val="28"/>
                <w:szCs w:val="28"/>
              </w:rPr>
              <w:t xml:space="preserve"> </w:t>
            </w:r>
            <w:r w:rsidRPr="00A53867" w:rsidR="00A53867">
              <w:rPr>
                <w:rFonts w:ascii="Times New Roman" w:hAnsi="Times New Roman"/>
                <w:sz w:val="28"/>
                <w:szCs w:val="28"/>
              </w:rPr>
              <w:t>–</w:t>
            </w:r>
            <w:r w:rsidR="00A53867">
              <w:rPr>
                <w:rFonts w:ascii="Times New Roman" w:hAnsi="Times New Roman"/>
                <w:sz w:val="28"/>
                <w:szCs w:val="28"/>
              </w:rPr>
              <w:t xml:space="preserve"> </w:t>
            </w:r>
            <w:r w:rsidRPr="00470585">
              <w:rPr>
                <w:rFonts w:ascii="Times New Roman" w:hAnsi="Times New Roman"/>
                <w:sz w:val="28"/>
                <w:szCs w:val="28"/>
              </w:rPr>
              <w:t>SPSIL), kas stājas spēkā 2017. gada 1. aprīlī.</w:t>
            </w:r>
          </w:p>
          <w:p w:rsidR="009040C2" w:rsidRPr="00470585" w:rsidP="00A53867" w14:paraId="5D707570" w14:textId="6A6CC49E">
            <w:pPr>
              <w:jc w:val="both"/>
              <w:rPr>
                <w:rFonts w:ascii="Times New Roman" w:hAnsi="Times New Roman"/>
                <w:sz w:val="28"/>
                <w:szCs w:val="28"/>
              </w:rPr>
            </w:pPr>
            <w:r w:rsidRPr="00470585">
              <w:rPr>
                <w:rFonts w:ascii="Times New Roman" w:hAnsi="Times New Roman"/>
                <w:sz w:val="28"/>
                <w:szCs w:val="28"/>
              </w:rPr>
              <w:t>Saskaņā ar PIL 19.</w:t>
            </w:r>
            <w:r w:rsidR="00A53867">
              <w:rPr>
                <w:rFonts w:ascii="Times New Roman" w:hAnsi="Times New Roman"/>
                <w:sz w:val="28"/>
                <w:szCs w:val="28"/>
              </w:rPr>
              <w:t> </w:t>
            </w:r>
            <w:r w:rsidRPr="00470585">
              <w:rPr>
                <w:rFonts w:ascii="Times New Roman" w:hAnsi="Times New Roman"/>
                <w:sz w:val="28"/>
                <w:szCs w:val="28"/>
              </w:rPr>
              <w:t xml:space="preserve">panta otrajā daļā un SPSIL 28. panta otrajā daļā noteikto, Ministru kabinets nosaka zaļā publiskā iepirkuma principus, prasības un to piemērošanas kārtību, preču, pakalpojumu un būvdarbu grupas, kurām piemēro zaļā publiskā iepirkuma prasības, piedāvājuma izvērtēšanas kritērijus, iepirkuma līguma izpildes noteikumus un kontroles kārtību. </w:t>
            </w:r>
          </w:p>
        </w:tc>
      </w:tr>
      <w:tr w14:paraId="5D707652" w14:textId="77777777" w:rsidTr="009040C2">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572" w14:textId="77777777">
            <w:pPr>
              <w:rPr>
                <w:rFonts w:ascii="Times New Roman" w:hAnsi="Times New Roman"/>
                <w:sz w:val="28"/>
                <w:szCs w:val="28"/>
              </w:rPr>
            </w:pPr>
            <w:bookmarkStart w:id="0" w:name="_GoBack"/>
            <w:bookmarkEnd w:id="0"/>
            <w:r w:rsidRPr="00470585">
              <w:rPr>
                <w:rFonts w:ascii="Times New Roman" w:hAnsi="Times New Roman"/>
                <w:sz w:val="28"/>
                <w:szCs w:val="28"/>
              </w:rPr>
              <w:t>2.</w:t>
            </w:r>
          </w:p>
        </w:tc>
        <w:tc>
          <w:tcPr>
            <w:tcW w:w="1242"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573" w14:textId="77777777">
            <w:pPr>
              <w:rPr>
                <w:rFonts w:ascii="Times New Roman" w:hAnsi="Times New Roman"/>
                <w:sz w:val="28"/>
                <w:szCs w:val="28"/>
              </w:rPr>
            </w:pPr>
            <w:r w:rsidRPr="00470585">
              <w:rPr>
                <w:rFonts w:ascii="Times New Roman" w:hAnsi="Times New Roman"/>
                <w:sz w:val="28"/>
                <w:szCs w:val="28"/>
              </w:rPr>
              <w:t>Pašreizējā situācija un problēmas, kuru risināšanai tiesību akta projekts izstrādāts, tiesiskā regulējuma mērķis un būtība</w:t>
            </w:r>
          </w:p>
        </w:tc>
        <w:tc>
          <w:tcPr>
            <w:tcW w:w="3508" w:type="pct"/>
            <w:tcBorders>
              <w:top w:val="outset" w:sz="6" w:space="0" w:color="414142"/>
              <w:left w:val="outset" w:sz="6" w:space="0" w:color="414142"/>
              <w:bottom w:val="outset" w:sz="6" w:space="0" w:color="414142"/>
              <w:right w:val="outset" w:sz="6" w:space="0" w:color="414142"/>
            </w:tcBorders>
          </w:tcPr>
          <w:p w:rsidR="009040C2" w:rsidRPr="00E808A4" w:rsidP="009040C2" w14:paraId="5D707574" w14:textId="4BFC6A63">
            <w:pPr>
              <w:jc w:val="both"/>
              <w:rPr>
                <w:rFonts w:ascii="Times New Roman" w:hAnsi="Times New Roman"/>
                <w:sz w:val="28"/>
                <w:szCs w:val="28"/>
              </w:rPr>
            </w:pPr>
            <w:r w:rsidRPr="00E808A4">
              <w:rPr>
                <w:rFonts w:ascii="Times New Roman" w:hAnsi="Times New Roman"/>
                <w:sz w:val="28"/>
                <w:szCs w:val="28"/>
              </w:rPr>
              <w:t>PIL (</w:t>
            </w:r>
            <w:r w:rsidR="00A53867">
              <w:rPr>
                <w:rFonts w:ascii="Times New Roman" w:hAnsi="Times New Roman"/>
                <w:sz w:val="28"/>
                <w:szCs w:val="28"/>
              </w:rPr>
              <w:t>kas bija spēkā līdz 2017. gada 28. </w:t>
            </w:r>
            <w:r>
              <w:rPr>
                <w:rFonts w:ascii="Times New Roman" w:hAnsi="Times New Roman"/>
                <w:sz w:val="28"/>
                <w:szCs w:val="28"/>
              </w:rPr>
              <w:t>februārim)</w:t>
            </w:r>
            <w:r w:rsidRPr="00E808A4">
              <w:rPr>
                <w:rFonts w:ascii="Times New Roman" w:hAnsi="Times New Roman"/>
                <w:sz w:val="28"/>
                <w:szCs w:val="28"/>
              </w:rPr>
              <w:t xml:space="preserve"> 17.</w:t>
            </w:r>
            <w:r w:rsidR="00A53867">
              <w:rPr>
                <w:rFonts w:ascii="Times New Roman" w:hAnsi="Times New Roman"/>
                <w:sz w:val="28"/>
                <w:szCs w:val="28"/>
              </w:rPr>
              <w:t> </w:t>
            </w:r>
            <w:r w:rsidRPr="00E808A4">
              <w:rPr>
                <w:rFonts w:ascii="Times New Roman" w:hAnsi="Times New Roman"/>
                <w:sz w:val="28"/>
                <w:szCs w:val="28"/>
              </w:rPr>
              <w:t>panta vienpadsmitā daļa) noteic</w:t>
            </w:r>
            <w:r>
              <w:rPr>
                <w:rFonts w:ascii="Times New Roman" w:hAnsi="Times New Roman"/>
                <w:sz w:val="28"/>
                <w:szCs w:val="28"/>
              </w:rPr>
              <w:t>a</w:t>
            </w:r>
            <w:r w:rsidRPr="00E808A4">
              <w:rPr>
                <w:rFonts w:ascii="Times New Roman" w:hAnsi="Times New Roman"/>
                <w:sz w:val="28"/>
                <w:szCs w:val="28"/>
              </w:rPr>
              <w:t>, ka Ministru kabinets nosaka prasības publiskajam iepirkumam, kurā izmanto vides kritērijus, to piemērošanas kārtību pārtikas produktu piegādes un ēdināšanas pakalpojumu iepirkumiem. Tas nozīmē, ka regulējums attiec</w:t>
            </w:r>
            <w:r>
              <w:rPr>
                <w:rFonts w:ascii="Times New Roman" w:hAnsi="Times New Roman"/>
                <w:sz w:val="28"/>
                <w:szCs w:val="28"/>
              </w:rPr>
              <w:t>ā</w:t>
            </w:r>
            <w:r w:rsidRPr="00E808A4">
              <w:rPr>
                <w:rFonts w:ascii="Times New Roman" w:hAnsi="Times New Roman"/>
                <w:sz w:val="28"/>
                <w:szCs w:val="28"/>
              </w:rPr>
              <w:t>s tikai uz vienu jomu, kurā tik</w:t>
            </w:r>
            <w:r>
              <w:rPr>
                <w:rFonts w:ascii="Times New Roman" w:hAnsi="Times New Roman"/>
                <w:sz w:val="28"/>
                <w:szCs w:val="28"/>
              </w:rPr>
              <w:t>a</w:t>
            </w:r>
            <w:r w:rsidRPr="00E808A4">
              <w:rPr>
                <w:rFonts w:ascii="Times New Roman" w:hAnsi="Times New Roman"/>
                <w:sz w:val="28"/>
                <w:szCs w:val="28"/>
              </w:rPr>
              <w:t xml:space="preserve"> piemērots zaļais publiskais iepirkums.</w:t>
            </w:r>
          </w:p>
          <w:p w:rsidR="009040C2" w:rsidP="009040C2" w14:paraId="5D707575" w14:textId="3C871DC6">
            <w:pPr>
              <w:jc w:val="both"/>
              <w:rPr>
                <w:rFonts w:ascii="Times New Roman" w:hAnsi="Times New Roman"/>
                <w:sz w:val="28"/>
                <w:szCs w:val="28"/>
              </w:rPr>
            </w:pPr>
            <w:r w:rsidRPr="00E808A4">
              <w:rPr>
                <w:rFonts w:ascii="Times New Roman" w:hAnsi="Times New Roman"/>
                <w:sz w:val="28"/>
                <w:szCs w:val="28"/>
              </w:rPr>
              <w:t>Vides aizsardzības un reģionālās attīstības ministrijas (turpmāk – VARAM) sagatavotais Ministru kabineta noteikumu projek</w:t>
            </w:r>
            <w:r w:rsidR="00A53867">
              <w:rPr>
                <w:rFonts w:ascii="Times New Roman" w:hAnsi="Times New Roman"/>
                <w:sz w:val="28"/>
                <w:szCs w:val="28"/>
              </w:rPr>
              <w:t xml:space="preserve">ts </w:t>
            </w:r>
            <w:r w:rsidRPr="00A53867" w:rsidR="00A53867">
              <w:rPr>
                <w:rFonts w:ascii="Times New Roman" w:hAnsi="Times New Roman"/>
                <w:sz w:val="28"/>
                <w:szCs w:val="28"/>
              </w:rPr>
              <w:t>“</w:t>
            </w:r>
            <w:r w:rsidRPr="00E808A4">
              <w:rPr>
                <w:rFonts w:ascii="Times New Roman" w:hAnsi="Times New Roman"/>
                <w:sz w:val="28"/>
                <w:szCs w:val="28"/>
              </w:rPr>
              <w:t xml:space="preserve">Prasības zaļajam publiskajam iepirkumam un tā piemērošanas kārtība” (turpmāk – MK noteikumu projekts) nosaka prasības un kritērijus zaļajam publiskajam iepirkumam (turpmāk – ZPI) un tā piemērošanas kārtību. MK noteikumu projekts paredz </w:t>
            </w:r>
            <w:r w:rsidRPr="00E808A4">
              <w:rPr>
                <w:rFonts w:ascii="Times New Roman" w:hAnsi="Times New Roman"/>
                <w:sz w:val="28"/>
                <w:szCs w:val="28"/>
              </w:rPr>
              <w:t>regulēt ZPI īstenošanu, uzraudzību un novērtēšanu, uzskaitot preču un pakalpojumu grupas, kurām obligāti piemērojams ZPI (MK noteikumu projekta 1.</w:t>
            </w:r>
            <w:r w:rsidR="00A53867">
              <w:rPr>
                <w:rFonts w:ascii="Times New Roman" w:hAnsi="Times New Roman"/>
                <w:sz w:val="28"/>
                <w:szCs w:val="28"/>
              </w:rPr>
              <w:t> </w:t>
            </w:r>
            <w:r w:rsidRPr="00E808A4">
              <w:rPr>
                <w:rFonts w:ascii="Times New Roman" w:hAnsi="Times New Roman"/>
                <w:sz w:val="28"/>
                <w:szCs w:val="28"/>
              </w:rPr>
              <w:t>pielikums). Vienlaikus MK noteikumu projekts noteic ZPI kritērijus, kurus izmanto brīvprātīgi būvdarbu, citu prioritāru preču un pakalpojumu grupu publiskajā iepirkumā (MK noteikumu projekta 2.</w:t>
            </w:r>
            <w:r w:rsidR="00A53867">
              <w:rPr>
                <w:rFonts w:ascii="Times New Roman" w:hAnsi="Times New Roman"/>
                <w:sz w:val="28"/>
                <w:szCs w:val="28"/>
              </w:rPr>
              <w:t> </w:t>
            </w:r>
            <w:r w:rsidRPr="00E808A4">
              <w:rPr>
                <w:rFonts w:ascii="Times New Roman" w:hAnsi="Times New Roman"/>
                <w:sz w:val="28"/>
                <w:szCs w:val="28"/>
              </w:rPr>
              <w:t>pielikums</w:t>
            </w:r>
            <w:r>
              <w:rPr>
                <w:rFonts w:ascii="Times New Roman" w:hAnsi="Times New Roman"/>
                <w:sz w:val="28"/>
                <w:szCs w:val="28"/>
              </w:rPr>
              <w:t>)</w:t>
            </w:r>
            <w:r w:rsidRPr="00E808A4">
              <w:rPr>
                <w:rFonts w:ascii="Times New Roman" w:hAnsi="Times New Roman"/>
                <w:sz w:val="28"/>
                <w:szCs w:val="28"/>
              </w:rPr>
              <w:t>. Papildus tam MK noteikumu projekta 3.</w:t>
            </w:r>
            <w:r w:rsidR="00A53867">
              <w:rPr>
                <w:rFonts w:ascii="Times New Roman" w:hAnsi="Times New Roman"/>
                <w:sz w:val="28"/>
                <w:szCs w:val="28"/>
              </w:rPr>
              <w:t> </w:t>
            </w:r>
            <w:r w:rsidRPr="00E808A4">
              <w:rPr>
                <w:rFonts w:ascii="Times New Roman" w:hAnsi="Times New Roman"/>
                <w:sz w:val="28"/>
                <w:szCs w:val="28"/>
              </w:rPr>
              <w:t xml:space="preserve">pielikums nosaka aprites cikla izmaksu metodiku enerģiju patērējošam precēm. ZPI kā valsts īstenots pasākums tiks iekļauts alternatīvo energoefektivitātes pasākumu plānā Latvijas Republikai obligātā enerģijas ietaupījumu mērķa sasniegšanai. </w:t>
            </w:r>
          </w:p>
          <w:p w:rsidR="009040C2" w:rsidP="009040C2" w14:paraId="5D707576" w14:textId="4B3E738E">
            <w:pPr>
              <w:jc w:val="both"/>
              <w:rPr>
                <w:rFonts w:ascii="Times New Roman" w:hAnsi="Times New Roman"/>
                <w:sz w:val="28"/>
                <w:szCs w:val="28"/>
              </w:rPr>
            </w:pPr>
            <w:r>
              <w:rPr>
                <w:rFonts w:ascii="Times New Roman" w:hAnsi="Times New Roman"/>
                <w:sz w:val="28"/>
                <w:szCs w:val="28"/>
              </w:rPr>
              <w:t>Energoefektivitātes mērķi</w:t>
            </w:r>
            <w:r w:rsidR="00A53867">
              <w:rPr>
                <w:rFonts w:ascii="Times New Roman" w:hAnsi="Times New Roman"/>
                <w:sz w:val="28"/>
                <w:szCs w:val="28"/>
              </w:rPr>
              <w:t xml:space="preserve"> ir noteikti arī </w:t>
            </w:r>
            <w:r>
              <w:rPr>
                <w:rFonts w:ascii="Times New Roman" w:hAnsi="Times New Roman"/>
                <w:sz w:val="28"/>
                <w:szCs w:val="28"/>
              </w:rPr>
              <w:t xml:space="preserve">Ministru kabineta </w:t>
            </w:r>
            <w:r w:rsidR="00A53867">
              <w:rPr>
                <w:rFonts w:ascii="Times New Roman" w:hAnsi="Times New Roman"/>
                <w:sz w:val="28"/>
                <w:szCs w:val="28"/>
              </w:rPr>
              <w:t>2017. </w:t>
            </w:r>
            <w:r w:rsidRPr="00A53867" w:rsidR="00A53867">
              <w:rPr>
                <w:rFonts w:ascii="Times New Roman" w:hAnsi="Times New Roman"/>
                <w:sz w:val="28"/>
                <w:szCs w:val="28"/>
              </w:rPr>
              <w:t xml:space="preserve">gada 28. marta </w:t>
            </w:r>
            <w:r w:rsidR="00A53867">
              <w:rPr>
                <w:rFonts w:ascii="Times New Roman" w:hAnsi="Times New Roman"/>
                <w:sz w:val="28"/>
                <w:szCs w:val="28"/>
              </w:rPr>
              <w:t>noteikumos Nr. </w:t>
            </w:r>
            <w:r>
              <w:rPr>
                <w:rFonts w:ascii="Times New Roman" w:hAnsi="Times New Roman"/>
                <w:sz w:val="28"/>
                <w:szCs w:val="28"/>
              </w:rPr>
              <w:t>180 “Tiešās pārvaldes iestāžu iepirkumos izvirzāmās preču un pakalpojumu energoefektivitātes prasības”</w:t>
            </w:r>
            <w:r w:rsidRPr="00A53867" w:rsidR="00A53867">
              <w:rPr>
                <w:rFonts w:ascii="Times New Roman" w:hAnsi="Times New Roman"/>
                <w:sz w:val="28"/>
                <w:szCs w:val="28"/>
              </w:rPr>
              <w:t xml:space="preserve"> (turpmāk –</w:t>
            </w:r>
            <w:r w:rsidR="00A53867">
              <w:rPr>
                <w:rFonts w:ascii="Times New Roman" w:hAnsi="Times New Roman"/>
                <w:sz w:val="28"/>
                <w:szCs w:val="28"/>
              </w:rPr>
              <w:t xml:space="preserve"> MK noteikumi Nr. 180)</w:t>
            </w:r>
            <w:r>
              <w:rPr>
                <w:rFonts w:ascii="Times New Roman" w:hAnsi="Times New Roman"/>
                <w:sz w:val="28"/>
                <w:szCs w:val="28"/>
              </w:rPr>
              <w:t>. MK noteikumu projektā ir vairākas prasības un piedāvājuma izvērtēšanas kritēriji, kur ir noteikta atbilstība energoefektivitātes standartiem, kas būtu attiecināmas arī uz tiešās pārvaldes iestādēm.</w:t>
            </w:r>
          </w:p>
          <w:p w:rsidR="009040C2" w:rsidP="009040C2" w14:paraId="5D707577" w14:textId="20D62FEC">
            <w:pPr>
              <w:jc w:val="both"/>
              <w:rPr>
                <w:rFonts w:ascii="Times New Roman" w:hAnsi="Times New Roman"/>
                <w:sz w:val="28"/>
                <w:szCs w:val="28"/>
              </w:rPr>
            </w:pPr>
            <w:r>
              <w:rPr>
                <w:rFonts w:ascii="Times New Roman" w:hAnsi="Times New Roman"/>
                <w:sz w:val="28"/>
                <w:szCs w:val="28"/>
              </w:rPr>
              <w:t>Ievērojot</w:t>
            </w:r>
            <w:r w:rsidR="00462621">
              <w:rPr>
                <w:rFonts w:ascii="Times New Roman" w:hAnsi="Times New Roman"/>
                <w:sz w:val="28"/>
                <w:szCs w:val="28"/>
              </w:rPr>
              <w:t xml:space="preserve"> </w:t>
            </w:r>
            <w:r>
              <w:rPr>
                <w:rFonts w:ascii="Times New Roman" w:hAnsi="Times New Roman"/>
                <w:sz w:val="28"/>
                <w:szCs w:val="28"/>
              </w:rPr>
              <w:t>MK noteikumos Nr. </w:t>
            </w:r>
            <w:r w:rsidR="00462621">
              <w:rPr>
                <w:rFonts w:ascii="Times New Roman" w:hAnsi="Times New Roman"/>
                <w:sz w:val="28"/>
                <w:szCs w:val="28"/>
              </w:rPr>
              <w:t>180</w:t>
            </w:r>
            <w:r>
              <w:rPr>
                <w:rFonts w:ascii="Times New Roman" w:hAnsi="Times New Roman"/>
                <w:sz w:val="28"/>
                <w:szCs w:val="28"/>
              </w:rPr>
              <w:t xml:space="preserve"> ietverto, MK noteikumu projektā arī</w:t>
            </w:r>
            <w:r w:rsidR="00462621">
              <w:rPr>
                <w:rFonts w:ascii="Times New Roman" w:hAnsi="Times New Roman"/>
                <w:sz w:val="28"/>
                <w:szCs w:val="28"/>
              </w:rPr>
              <w:t xml:space="preserve"> biroja aprīkojumam (drukas iekārtas, printeri, datortehnika un IKT infrastruktūra) tiek izvirzīta prasība atbilstībai Energy Star marķējumam.</w:t>
            </w:r>
          </w:p>
          <w:p w:rsidR="009040C2" w:rsidP="009040C2" w14:paraId="5D707578" w14:textId="1905C44F">
            <w:pPr>
              <w:jc w:val="both"/>
              <w:rPr>
                <w:rFonts w:ascii="Times New Roman" w:hAnsi="Times New Roman"/>
                <w:sz w:val="28"/>
                <w:szCs w:val="28"/>
              </w:rPr>
            </w:pPr>
            <w:r w:rsidRPr="00F62EFE">
              <w:rPr>
                <w:rFonts w:ascii="Times New Roman" w:hAnsi="Times New Roman"/>
                <w:sz w:val="28"/>
                <w:szCs w:val="28"/>
              </w:rPr>
              <w:t xml:space="preserve">MK noteikumu projektā tiek izvirzītas arī ZPI prasībās un kritērijos transportam, tai skaitā energoefektivitātes prasības </w:t>
            </w:r>
            <w:r>
              <w:rPr>
                <w:rFonts w:ascii="Times New Roman" w:hAnsi="Times New Roman"/>
                <w:sz w:val="28"/>
                <w:szCs w:val="28"/>
              </w:rPr>
              <w:t xml:space="preserve">attiecībā uz rites pretestību, kā tas noteikts arī </w:t>
            </w:r>
            <w:r w:rsidR="00A53867">
              <w:rPr>
                <w:rFonts w:ascii="Times New Roman" w:hAnsi="Times New Roman"/>
                <w:sz w:val="28"/>
                <w:szCs w:val="28"/>
              </w:rPr>
              <w:t>MK</w:t>
            </w:r>
            <w:r>
              <w:rPr>
                <w:rFonts w:ascii="Times New Roman" w:hAnsi="Times New Roman"/>
                <w:sz w:val="28"/>
                <w:szCs w:val="28"/>
              </w:rPr>
              <w:t xml:space="preserve"> noteikumos Nr. 180.</w:t>
            </w:r>
          </w:p>
          <w:p w:rsidR="009040C2" w:rsidRPr="00E808A4" w:rsidP="009040C2" w14:paraId="5D707579" w14:textId="77777777">
            <w:pPr>
              <w:jc w:val="both"/>
              <w:rPr>
                <w:rFonts w:ascii="Times New Roman" w:hAnsi="Times New Roman"/>
                <w:sz w:val="28"/>
                <w:szCs w:val="28"/>
              </w:rPr>
            </w:pPr>
            <w:r>
              <w:rPr>
                <w:rFonts w:ascii="Times New Roman" w:hAnsi="Times New Roman"/>
                <w:sz w:val="28"/>
                <w:szCs w:val="28"/>
              </w:rPr>
              <w:t>Kā piedāvājuma izvērtēšanas kritēriji, energoefektivitātes kritēriji tiek noteikti arī uz ēdināšanas pakalpojumos izmantoto aprīkojumu (ja attiecināms).</w:t>
            </w:r>
          </w:p>
          <w:p w:rsidR="009040C2" w:rsidRPr="00800811" w:rsidP="009040C2" w14:paraId="5D70757A" w14:textId="557E921A">
            <w:pPr>
              <w:jc w:val="both"/>
              <w:rPr>
                <w:rFonts w:ascii="Times New Roman" w:hAnsi="Times New Roman" w:eastAsiaTheme="minorHAnsi"/>
                <w:sz w:val="28"/>
                <w:szCs w:val="28"/>
                <w:shd w:val="clear" w:color="auto" w:fill="FFFFFF"/>
              </w:rPr>
            </w:pPr>
            <w:r>
              <w:rPr>
                <w:rFonts w:ascii="Times New Roman" w:hAnsi="Times New Roman"/>
                <w:sz w:val="28"/>
                <w:szCs w:val="28"/>
              </w:rPr>
              <w:t xml:space="preserve">VARAM, </w:t>
            </w:r>
            <w:r w:rsidRPr="00800811" w:rsidR="00462621">
              <w:rPr>
                <w:rFonts w:ascii="Times New Roman" w:hAnsi="Times New Roman"/>
                <w:sz w:val="28"/>
                <w:szCs w:val="28"/>
              </w:rPr>
              <w:t xml:space="preserve">izstrādājot </w:t>
            </w:r>
            <w:r w:rsidR="00462621">
              <w:rPr>
                <w:rFonts w:ascii="Times New Roman" w:hAnsi="Times New Roman"/>
                <w:sz w:val="28"/>
                <w:szCs w:val="28"/>
              </w:rPr>
              <w:t xml:space="preserve">MK </w:t>
            </w:r>
            <w:r w:rsidRPr="00800811" w:rsidR="00462621">
              <w:rPr>
                <w:rFonts w:ascii="Times New Roman" w:hAnsi="Times New Roman"/>
                <w:sz w:val="28"/>
                <w:szCs w:val="28"/>
              </w:rPr>
              <w:t xml:space="preserve">noteikumu projektu ir ņēmusi </w:t>
            </w:r>
            <w:r w:rsidRPr="00800811" w:rsidR="00462621">
              <w:rPr>
                <w:rFonts w:ascii="Times New Roman" w:hAnsi="Times New Roman"/>
                <w:sz w:val="28"/>
                <w:szCs w:val="28"/>
              </w:rPr>
              <w:t xml:space="preserve">vērā </w:t>
            </w:r>
            <w:r w:rsidRPr="00800811" w:rsidR="00462621">
              <w:rPr>
                <w:rFonts w:ascii="Times New Roman" w:hAnsi="Times New Roman"/>
                <w:sz w:val="28"/>
                <w:szCs w:val="28"/>
                <w:shd w:val="clear" w:color="auto" w:fill="FFFFFF"/>
              </w:rPr>
              <w:t>Eiropas Parlamenta un Padomes 2014.</w:t>
            </w:r>
            <w:r>
              <w:rPr>
                <w:rFonts w:ascii="Times New Roman" w:hAnsi="Times New Roman"/>
                <w:sz w:val="28"/>
                <w:szCs w:val="28"/>
                <w:shd w:val="clear" w:color="auto" w:fill="FFFFFF"/>
              </w:rPr>
              <w:t> </w:t>
            </w:r>
            <w:r w:rsidRPr="00800811" w:rsidR="00462621">
              <w:rPr>
                <w:rFonts w:ascii="Times New Roman" w:hAnsi="Times New Roman"/>
                <w:sz w:val="28"/>
                <w:szCs w:val="28"/>
                <w:shd w:val="clear" w:color="auto" w:fill="FFFFFF"/>
              </w:rPr>
              <w:t>gada 26.</w:t>
            </w:r>
            <w:r>
              <w:rPr>
                <w:rFonts w:ascii="Times New Roman" w:hAnsi="Times New Roman"/>
                <w:sz w:val="28"/>
                <w:szCs w:val="28"/>
                <w:shd w:val="clear" w:color="auto" w:fill="FFFFFF"/>
              </w:rPr>
              <w:t> </w:t>
            </w:r>
            <w:r w:rsidRPr="00800811" w:rsidR="00462621">
              <w:rPr>
                <w:rFonts w:ascii="Times New Roman" w:hAnsi="Times New Roman"/>
                <w:sz w:val="28"/>
                <w:szCs w:val="28"/>
                <w:shd w:val="clear" w:color="auto" w:fill="FFFFFF"/>
              </w:rPr>
              <w:t>februāra Direktīv</w:t>
            </w:r>
            <w:r w:rsidR="00462621">
              <w:rPr>
                <w:rFonts w:ascii="Times New Roman" w:hAnsi="Times New Roman"/>
                <w:sz w:val="28"/>
                <w:szCs w:val="28"/>
                <w:shd w:val="clear" w:color="auto" w:fill="FFFFFF"/>
              </w:rPr>
              <w:t>u</w:t>
            </w:r>
            <w:r w:rsidRPr="00800811" w:rsidR="00462621">
              <w:rPr>
                <w:rFonts w:ascii="Times New Roman" w:hAnsi="Times New Roman"/>
                <w:sz w:val="28"/>
                <w:szCs w:val="28"/>
                <w:shd w:val="clear" w:color="auto" w:fill="FFFFFF"/>
              </w:rPr>
              <w:t xml:space="preserve"> 2014/24/ES par publisko iepirkumu un ar ko atceļ Direktīvu 2004/18/EK (turpmāk – Direktīva 2014/24/ES), kas pārņemta Latvijas tiesību aktu sistēmā ar Publisko iepirkumu likumu, preambulu daļā skaidro regulējumu un tā būtību: “</w:t>
            </w:r>
            <w:r w:rsidRPr="00A53867" w:rsidR="00462621">
              <w:rPr>
                <w:rFonts w:ascii="Times New Roman" w:hAnsi="Times New Roman"/>
                <w:i/>
                <w:sz w:val="28"/>
                <w:szCs w:val="28"/>
              </w:rPr>
              <w:t>Nekam šajā direktīvā nevajadzētu liegt noteikt vai piemērot pasākumus, kas vajadzīgi sabiedriskās kārtības, sabiedrības morāles, sabiedrības drošības, veselības, cilvēku un dzīvnieku dzīvības aizsardzībai vai augu saglabāšanai, vai citiem vides pasākumiem, jo īpaši ilgtspējīgas attīstības mērķiem, ja minētie pasākumi atbilst LESD (Līgums par Eiropas Savienības darbību) noteikumiem.”</w:t>
            </w:r>
            <w:r w:rsidRPr="00800811" w:rsidR="00462621">
              <w:rPr>
                <w:rFonts w:ascii="Times New Roman" w:hAnsi="Times New Roman"/>
                <w:sz w:val="28"/>
                <w:szCs w:val="28"/>
              </w:rPr>
              <w:t xml:space="preserve"> (41). Savukārt LESD principi un vispārējie piemērojamie noteikumi nosaka: “</w:t>
            </w:r>
            <w:r w:rsidRPr="00800811" w:rsidR="00462621">
              <w:rPr>
                <w:rFonts w:ascii="Times New Roman" w:hAnsi="Times New Roman" w:eastAsiaTheme="minorHAnsi"/>
                <w:sz w:val="28"/>
                <w:szCs w:val="28"/>
                <w:shd w:val="clear" w:color="auto" w:fill="FFFFFF"/>
              </w:rPr>
              <w:t xml:space="preserve">Nosakot un īstenojot Savienības politiku </w:t>
            </w:r>
            <w:r w:rsidR="00462621">
              <w:rPr>
                <w:rFonts w:ascii="Times New Roman" w:hAnsi="Times New Roman" w:eastAsiaTheme="minorHAnsi"/>
                <w:sz w:val="28"/>
                <w:szCs w:val="28"/>
                <w:shd w:val="clear" w:color="auto" w:fill="FFFFFF"/>
              </w:rPr>
              <w:t>u</w:t>
            </w:r>
            <w:r w:rsidRPr="00800811" w:rsidR="00462621">
              <w:rPr>
                <w:rFonts w:ascii="Times New Roman" w:hAnsi="Times New Roman" w:eastAsiaTheme="minorHAnsi"/>
                <w:sz w:val="28"/>
                <w:szCs w:val="28"/>
                <w:shd w:val="clear" w:color="auto" w:fill="FFFFFF"/>
              </w:rPr>
              <w:t xml:space="preserve">n darbības, tajās jāparedz vides aizsardzības prasības, lai veicinātu </w:t>
            </w:r>
            <w:r w:rsidR="00462621">
              <w:rPr>
                <w:rFonts w:ascii="Times New Roman" w:hAnsi="Times New Roman" w:eastAsiaTheme="minorHAnsi"/>
                <w:sz w:val="28"/>
                <w:szCs w:val="28"/>
                <w:shd w:val="clear" w:color="auto" w:fill="FFFFFF"/>
              </w:rPr>
              <w:t xml:space="preserve">noturīgu </w:t>
            </w:r>
            <w:r w:rsidRPr="00800811" w:rsidR="00462621">
              <w:rPr>
                <w:rFonts w:ascii="Times New Roman" w:hAnsi="Times New Roman" w:eastAsiaTheme="minorHAnsi"/>
                <w:sz w:val="28"/>
                <w:szCs w:val="28"/>
                <w:shd w:val="clear" w:color="auto" w:fill="FFFFFF"/>
              </w:rPr>
              <w:t>attīstību”. (LESD Pirmā daļa II sadaļa). Ņemot vērā minēt</w:t>
            </w:r>
            <w:r w:rsidR="00462621">
              <w:rPr>
                <w:rFonts w:ascii="Times New Roman" w:hAnsi="Times New Roman" w:eastAsiaTheme="minorHAnsi"/>
                <w:sz w:val="28"/>
                <w:szCs w:val="28"/>
                <w:shd w:val="clear" w:color="auto" w:fill="FFFFFF"/>
              </w:rPr>
              <w:t>ā</w:t>
            </w:r>
            <w:r w:rsidRPr="00800811" w:rsidR="00462621">
              <w:rPr>
                <w:rFonts w:ascii="Times New Roman" w:hAnsi="Times New Roman" w:eastAsiaTheme="minorHAnsi"/>
                <w:sz w:val="28"/>
                <w:szCs w:val="28"/>
                <w:shd w:val="clear" w:color="auto" w:fill="FFFFFF"/>
              </w:rPr>
              <w:t>s imperatīvās tie</w:t>
            </w:r>
            <w:r w:rsidR="00462621">
              <w:rPr>
                <w:rFonts w:ascii="Times New Roman" w:hAnsi="Times New Roman" w:eastAsiaTheme="minorHAnsi"/>
                <w:sz w:val="28"/>
                <w:szCs w:val="28"/>
                <w:shd w:val="clear" w:color="auto" w:fill="FFFFFF"/>
              </w:rPr>
              <w:t>sību normas un to skaidrojumu iz</w:t>
            </w:r>
            <w:r w:rsidRPr="00800811" w:rsidR="00462621">
              <w:rPr>
                <w:rFonts w:ascii="Times New Roman" w:hAnsi="Times New Roman" w:eastAsiaTheme="minorHAnsi"/>
                <w:sz w:val="28"/>
                <w:szCs w:val="28"/>
                <w:shd w:val="clear" w:color="auto" w:fill="FFFFFF"/>
              </w:rPr>
              <w:t>vērtējamu</w:t>
            </w:r>
            <w:r w:rsidR="00462621">
              <w:rPr>
                <w:rFonts w:ascii="Times New Roman" w:hAnsi="Times New Roman" w:eastAsiaTheme="minorHAnsi"/>
                <w:sz w:val="28"/>
                <w:szCs w:val="28"/>
                <w:shd w:val="clear" w:color="auto" w:fill="FFFFFF"/>
              </w:rPr>
              <w:t>,</w:t>
            </w:r>
            <w:r w:rsidRPr="00800811" w:rsidR="00462621">
              <w:rPr>
                <w:rFonts w:ascii="Times New Roman" w:hAnsi="Times New Roman" w:eastAsiaTheme="minorHAnsi"/>
                <w:sz w:val="28"/>
                <w:szCs w:val="28"/>
                <w:shd w:val="clear" w:color="auto" w:fill="FFFFFF"/>
              </w:rPr>
              <w:t xml:space="preserve"> izstrādātajā </w:t>
            </w:r>
            <w:r w:rsidR="00462621">
              <w:rPr>
                <w:rFonts w:ascii="Times New Roman" w:hAnsi="Times New Roman" w:eastAsiaTheme="minorHAnsi"/>
                <w:sz w:val="28"/>
                <w:szCs w:val="28"/>
                <w:shd w:val="clear" w:color="auto" w:fill="FFFFFF"/>
              </w:rPr>
              <w:t xml:space="preserve">MK </w:t>
            </w:r>
            <w:r w:rsidRPr="00800811" w:rsidR="00462621">
              <w:rPr>
                <w:rFonts w:ascii="Times New Roman" w:hAnsi="Times New Roman" w:eastAsiaTheme="minorHAnsi"/>
                <w:sz w:val="28"/>
                <w:szCs w:val="28"/>
                <w:shd w:val="clear" w:color="auto" w:fill="FFFFFF"/>
              </w:rPr>
              <w:t xml:space="preserve">noteikumu projektā tiek </w:t>
            </w:r>
            <w:r w:rsidR="00462621">
              <w:rPr>
                <w:rFonts w:ascii="Times New Roman" w:hAnsi="Times New Roman" w:eastAsiaTheme="minorHAnsi"/>
                <w:sz w:val="28"/>
                <w:szCs w:val="28"/>
                <w:shd w:val="clear" w:color="auto" w:fill="FFFFFF"/>
              </w:rPr>
              <w:t xml:space="preserve">nodrošinātas </w:t>
            </w:r>
            <w:r w:rsidRPr="00800811" w:rsidR="00462621">
              <w:rPr>
                <w:rFonts w:ascii="Times New Roman" w:hAnsi="Times New Roman" w:eastAsiaTheme="minorHAnsi"/>
                <w:sz w:val="28"/>
                <w:szCs w:val="28"/>
                <w:shd w:val="clear" w:color="auto" w:fill="FFFFFF"/>
              </w:rPr>
              <w:t>sabiedrības un atsevišķu personu tiesiskās interese</w:t>
            </w:r>
            <w:r w:rsidR="00462621">
              <w:rPr>
                <w:rFonts w:ascii="Times New Roman" w:hAnsi="Times New Roman" w:eastAsiaTheme="minorHAnsi"/>
                <w:sz w:val="28"/>
                <w:szCs w:val="28"/>
                <w:shd w:val="clear" w:color="auto" w:fill="FFFFFF"/>
              </w:rPr>
              <w:t>s</w:t>
            </w:r>
            <w:r w:rsidRPr="00800811" w:rsidR="00462621">
              <w:rPr>
                <w:rFonts w:ascii="Times New Roman" w:hAnsi="Times New Roman" w:eastAsiaTheme="minorHAnsi"/>
                <w:sz w:val="28"/>
                <w:szCs w:val="28"/>
                <w:shd w:val="clear" w:color="auto" w:fill="FFFFFF"/>
              </w:rPr>
              <w:t>, jo tiek nodrošināta atvērtība konkurencei un ilgtspējības mērķu sasniegšana</w:t>
            </w:r>
            <w:r w:rsidR="00462621">
              <w:rPr>
                <w:rFonts w:ascii="Times New Roman" w:hAnsi="Times New Roman" w:eastAsiaTheme="minorHAnsi"/>
                <w:sz w:val="28"/>
                <w:szCs w:val="28"/>
                <w:shd w:val="clear" w:color="auto" w:fill="FFFFFF"/>
              </w:rPr>
              <w:t xml:space="preserve">. MK noteikumu projektā </w:t>
            </w:r>
            <w:r w:rsidRPr="00800811" w:rsidR="00462621">
              <w:rPr>
                <w:rFonts w:ascii="Times New Roman" w:hAnsi="Times New Roman" w:eastAsiaTheme="minorHAnsi"/>
                <w:sz w:val="28"/>
                <w:szCs w:val="28"/>
                <w:shd w:val="clear" w:color="auto" w:fill="FFFFFF"/>
              </w:rPr>
              <w:t xml:space="preserve">netiek izvirzīti nosacījumi, kas vērsti uz konkurences mākslīgu sašaurināšanu ar prasībām, kas izdevīgākas kādam konkrētam ekonomikas dalībniekam, atspoguļojot to piegāžu, pakalpojumu vai būvdarbu svarīgākos raksturlielumus, ko parasti piedāvā šis ekonomikas dalībnieks. </w:t>
            </w:r>
          </w:p>
          <w:p w:rsidR="009040C2" w:rsidP="009040C2" w14:paraId="5D70757B" w14:textId="7EB7FE97">
            <w:pPr>
              <w:spacing w:after="120"/>
              <w:jc w:val="both"/>
              <w:rPr>
                <w:rFonts w:ascii="Times New Roman" w:hAnsi="Times New Roman"/>
                <w:sz w:val="28"/>
                <w:szCs w:val="28"/>
              </w:rPr>
            </w:pPr>
            <w:r>
              <w:rPr>
                <w:rFonts w:ascii="Times New Roman" w:hAnsi="Times New Roman" w:eastAsiaTheme="minorHAnsi"/>
                <w:sz w:val="28"/>
                <w:szCs w:val="28"/>
                <w:shd w:val="clear" w:color="auto" w:fill="FFFFFF"/>
              </w:rPr>
              <w:t>Arī tiesu prakse</w:t>
            </w:r>
            <w:r w:rsidRPr="00800811">
              <w:rPr>
                <w:rFonts w:ascii="Times New Roman" w:hAnsi="Times New Roman" w:eastAsiaTheme="minorHAnsi"/>
                <w:sz w:val="28"/>
                <w:szCs w:val="28"/>
                <w:shd w:val="clear" w:color="auto" w:fill="FFFFFF"/>
              </w:rPr>
              <w:t xml:space="preserve"> ir </w:t>
            </w:r>
            <w:r>
              <w:rPr>
                <w:rFonts w:ascii="Times New Roman" w:hAnsi="Times New Roman" w:eastAsiaTheme="minorHAnsi"/>
                <w:sz w:val="28"/>
                <w:szCs w:val="28"/>
                <w:shd w:val="clear" w:color="auto" w:fill="FFFFFF"/>
              </w:rPr>
              <w:t>iz</w:t>
            </w:r>
            <w:r w:rsidRPr="00800811">
              <w:rPr>
                <w:rFonts w:ascii="Times New Roman" w:hAnsi="Times New Roman" w:eastAsiaTheme="minorHAnsi"/>
                <w:sz w:val="28"/>
                <w:szCs w:val="28"/>
                <w:shd w:val="clear" w:color="auto" w:fill="FFFFFF"/>
              </w:rPr>
              <w:t>v</w:t>
            </w:r>
            <w:r>
              <w:rPr>
                <w:rFonts w:ascii="Times New Roman" w:hAnsi="Times New Roman" w:eastAsiaTheme="minorHAnsi"/>
                <w:sz w:val="28"/>
                <w:szCs w:val="28"/>
                <w:shd w:val="clear" w:color="auto" w:fill="FFFFFF"/>
              </w:rPr>
              <w:t>ē</w:t>
            </w:r>
            <w:r w:rsidRPr="00800811">
              <w:rPr>
                <w:rFonts w:ascii="Times New Roman" w:hAnsi="Times New Roman" w:eastAsiaTheme="minorHAnsi"/>
                <w:sz w:val="28"/>
                <w:szCs w:val="28"/>
                <w:shd w:val="clear" w:color="auto" w:fill="FFFFFF"/>
              </w:rPr>
              <w:t>rtējusi</w:t>
            </w:r>
            <w:r>
              <w:rPr>
                <w:rFonts w:ascii="Times New Roman" w:hAnsi="Times New Roman" w:eastAsiaTheme="minorHAnsi"/>
                <w:sz w:val="28"/>
                <w:szCs w:val="28"/>
                <w:shd w:val="clear" w:color="auto" w:fill="FFFFFF"/>
              </w:rPr>
              <w:t xml:space="preserve"> iepirkumos izvirzītās</w:t>
            </w:r>
            <w:r w:rsidRPr="00800811">
              <w:rPr>
                <w:rFonts w:ascii="Times New Roman" w:hAnsi="Times New Roman" w:eastAsiaTheme="minorHAnsi"/>
                <w:sz w:val="28"/>
                <w:szCs w:val="28"/>
                <w:shd w:val="clear" w:color="auto" w:fill="FFFFFF"/>
              </w:rPr>
              <w:t xml:space="preserve"> inovatīv</w:t>
            </w:r>
            <w:r>
              <w:rPr>
                <w:rFonts w:ascii="Times New Roman" w:hAnsi="Times New Roman" w:eastAsiaTheme="minorHAnsi"/>
                <w:sz w:val="28"/>
                <w:szCs w:val="28"/>
                <w:shd w:val="clear" w:color="auto" w:fill="FFFFFF"/>
              </w:rPr>
              <w:t>ā</w:t>
            </w:r>
            <w:r w:rsidRPr="00800811">
              <w:rPr>
                <w:rFonts w:ascii="Times New Roman" w:hAnsi="Times New Roman" w:eastAsiaTheme="minorHAnsi"/>
                <w:sz w:val="28"/>
                <w:szCs w:val="28"/>
                <w:shd w:val="clear" w:color="auto" w:fill="FFFFFF"/>
              </w:rPr>
              <w:t>s un vides aizsardzības prasības</w:t>
            </w:r>
            <w:r>
              <w:rPr>
                <w:rFonts w:ascii="Times New Roman" w:hAnsi="Times New Roman" w:eastAsiaTheme="minorHAnsi"/>
                <w:sz w:val="28"/>
                <w:szCs w:val="28"/>
                <w:shd w:val="clear" w:color="auto" w:fill="FFFFFF"/>
              </w:rPr>
              <w:t>, kas</w:t>
            </w:r>
            <w:r w:rsidRPr="00800811">
              <w:rPr>
                <w:rFonts w:ascii="Times New Roman" w:hAnsi="Times New Roman" w:eastAsiaTheme="minorHAnsi"/>
                <w:sz w:val="28"/>
                <w:szCs w:val="28"/>
                <w:shd w:val="clear" w:color="auto" w:fill="FFFFFF"/>
              </w:rPr>
              <w:t xml:space="preserve"> netiek uzskatītas par nepamatoti konkurenci ierobežojoš</w:t>
            </w:r>
            <w:r>
              <w:rPr>
                <w:rFonts w:ascii="Times New Roman" w:hAnsi="Times New Roman" w:eastAsiaTheme="minorHAnsi"/>
                <w:sz w:val="28"/>
                <w:szCs w:val="28"/>
                <w:shd w:val="clear" w:color="auto" w:fill="FFFFFF"/>
              </w:rPr>
              <w:t>ām</w:t>
            </w:r>
            <w:r w:rsidRPr="00800811">
              <w:rPr>
                <w:rFonts w:ascii="Times New Roman" w:hAnsi="Times New Roman" w:eastAsiaTheme="minorHAnsi"/>
                <w:sz w:val="28"/>
                <w:szCs w:val="28"/>
                <w:shd w:val="clear" w:color="auto" w:fill="FFFFFF"/>
              </w:rPr>
              <w:t>, nesamērīg</w:t>
            </w:r>
            <w:r>
              <w:rPr>
                <w:rFonts w:ascii="Times New Roman" w:hAnsi="Times New Roman" w:eastAsiaTheme="minorHAnsi"/>
                <w:sz w:val="28"/>
                <w:szCs w:val="28"/>
                <w:shd w:val="clear" w:color="auto" w:fill="FFFFFF"/>
              </w:rPr>
              <w:t xml:space="preserve">ām vai nelietderīgām. Piemēram, </w:t>
            </w:r>
            <w:r w:rsidRPr="00800811">
              <w:rPr>
                <w:rFonts w:ascii="Times New Roman" w:hAnsi="Times New Roman"/>
                <w:sz w:val="28"/>
                <w:szCs w:val="28"/>
              </w:rPr>
              <w:t>Augstākās tiesas 2013. gada 18. decembra rīcības sēdes lēmum</w:t>
            </w:r>
            <w:r w:rsidR="00A53867">
              <w:rPr>
                <w:rFonts w:ascii="Times New Roman" w:hAnsi="Times New Roman"/>
                <w:sz w:val="28"/>
                <w:szCs w:val="28"/>
              </w:rPr>
              <w:t>a</w:t>
            </w:r>
            <w:r w:rsidRPr="00800811">
              <w:rPr>
                <w:rFonts w:ascii="Times New Roman" w:hAnsi="Times New Roman"/>
                <w:sz w:val="28"/>
                <w:szCs w:val="28"/>
              </w:rPr>
              <w:t xml:space="preserve"> lietā Nr. SKA-1033/2013 7. </w:t>
            </w:r>
            <w:r>
              <w:rPr>
                <w:rFonts w:ascii="Times New Roman" w:hAnsi="Times New Roman"/>
                <w:sz w:val="28"/>
                <w:szCs w:val="28"/>
              </w:rPr>
              <w:t>p</w:t>
            </w:r>
            <w:r w:rsidRPr="00800811">
              <w:rPr>
                <w:rFonts w:ascii="Times New Roman" w:hAnsi="Times New Roman"/>
                <w:sz w:val="28"/>
                <w:szCs w:val="28"/>
              </w:rPr>
              <w:t>unkt</w:t>
            </w:r>
            <w:r w:rsidR="00A53867">
              <w:rPr>
                <w:rFonts w:ascii="Times New Roman" w:hAnsi="Times New Roman"/>
                <w:sz w:val="28"/>
                <w:szCs w:val="28"/>
              </w:rPr>
              <w:t>s noteic sekojošo</w:t>
            </w:r>
            <w:r>
              <w:rPr>
                <w:rFonts w:ascii="Times New Roman" w:hAnsi="Times New Roman"/>
                <w:sz w:val="28"/>
                <w:szCs w:val="28"/>
              </w:rPr>
              <w:t>:</w:t>
            </w:r>
          </w:p>
          <w:p w:rsidR="009040C2" w:rsidRPr="00A53867" w:rsidP="009040C2" w14:paraId="5D70757C" w14:textId="77777777">
            <w:pPr>
              <w:jc w:val="both"/>
              <w:rPr>
                <w:rFonts w:ascii="Times New Roman" w:hAnsi="Times New Roman"/>
                <w:i/>
                <w:sz w:val="28"/>
                <w:szCs w:val="28"/>
              </w:rPr>
            </w:pPr>
            <w:r w:rsidRPr="00A53867">
              <w:rPr>
                <w:rFonts w:ascii="Times New Roman" w:hAnsi="Times New Roman"/>
                <w:i/>
                <w:sz w:val="28"/>
                <w:szCs w:val="28"/>
              </w:rPr>
              <w:t xml:space="preserve"> “Ir jāņem vērā, ka likums (Publisko iepirkumu likums) izslēdz tikai nepamatotus, nevis jebkurus ierobežojumus </w:t>
            </w:r>
            <w:r w:rsidRPr="00A53867">
              <w:rPr>
                <w:rFonts w:ascii="Times New Roman" w:hAnsi="Times New Roman"/>
                <w:i/>
                <w:sz w:val="28"/>
                <w:szCs w:val="28"/>
              </w:rPr>
              <w:t>konkurencei. Aplūkojot gadījumu, kad pasūtītājs iepirkumā bija izvēlējies tādu risinājumu izmantošanu, kas, ņemot vērā mazo ražotāju skaitu, šobrīd vēl arvien uzskatāms par inovatīvu, tiesa atzina, ka tas uzrāda iespējamu apdraudējumu pēc iespējas plašākai konkurencei. Tajā pašā laikā tiesa secināja, ka arī inovatīvu risinājumu izvēle ir leģitīma, pat ja konkrētajā brīdī tas sašaurina konkurentu loku iepirkuma procesā. Ilgtermiņā tas var paplašināt produktu piedāvājumu tirgū, iespēju inovācijām iegūt vietu arī publiskajos iepirkumos. Inovācijām, tāpat kā vides aizsardzībai (jo īpaši energoefektivitātei), ir sabiedriska vērtība, uz ko norādīts arī Eiropas Komisijas izstrādātajā Zaļajā grāmatā „Par ES publiskā iepirkuma politikas modernizāciju. Virzība uz efektīvāku Eiropas iepirkumu tirgu”.</w:t>
            </w:r>
          </w:p>
          <w:p w:rsidR="009040C2" w:rsidP="009040C2" w14:paraId="5D70757D" w14:textId="77777777">
            <w:pPr>
              <w:pStyle w:val="SLONormal"/>
              <w:rPr>
                <w:sz w:val="28"/>
                <w:szCs w:val="28"/>
                <w:lang w:val="lv-LV"/>
              </w:rPr>
            </w:pPr>
            <w:r>
              <w:rPr>
                <w:sz w:val="28"/>
                <w:szCs w:val="28"/>
                <w:lang w:val="lv-LV"/>
              </w:rPr>
              <w:t>VARAM ir veikusi MK n</w:t>
            </w:r>
            <w:r w:rsidRPr="00E808A4">
              <w:rPr>
                <w:sz w:val="28"/>
                <w:szCs w:val="28"/>
                <w:lang w:val="lv-LV"/>
              </w:rPr>
              <w:t>oteikumu pr</w:t>
            </w:r>
            <w:r>
              <w:rPr>
                <w:sz w:val="28"/>
                <w:szCs w:val="28"/>
                <w:lang w:val="lv-LV"/>
              </w:rPr>
              <w:t>ojektā izvirzīto prasību lietderības un nepieciešamību analīzi.</w:t>
            </w:r>
          </w:p>
          <w:p w:rsidR="009040C2" w:rsidRPr="00E808A4" w:rsidP="009040C2" w14:paraId="5D70757E" w14:textId="77777777">
            <w:pPr>
              <w:pStyle w:val="SLONormal"/>
              <w:rPr>
                <w:sz w:val="28"/>
                <w:szCs w:val="28"/>
                <w:u w:val="single"/>
                <w:lang w:val="lv-LV"/>
              </w:rPr>
            </w:pPr>
            <w:r>
              <w:rPr>
                <w:sz w:val="28"/>
                <w:szCs w:val="28"/>
                <w:u w:val="single"/>
                <w:lang w:val="lv-LV"/>
              </w:rPr>
              <w:t>MK n</w:t>
            </w:r>
            <w:r w:rsidRPr="00E808A4">
              <w:rPr>
                <w:sz w:val="28"/>
                <w:szCs w:val="28"/>
                <w:u w:val="single"/>
                <w:lang w:val="lv-LV"/>
              </w:rPr>
              <w:t>oteikumu</w:t>
            </w:r>
            <w:r>
              <w:rPr>
                <w:sz w:val="28"/>
                <w:szCs w:val="28"/>
                <w:u w:val="single"/>
                <w:lang w:val="lv-LV"/>
              </w:rPr>
              <w:t xml:space="preserve"> projekta</w:t>
            </w:r>
            <w:r w:rsidRPr="00E808A4">
              <w:rPr>
                <w:sz w:val="28"/>
                <w:szCs w:val="28"/>
                <w:u w:val="single"/>
                <w:lang w:val="lv-LV"/>
              </w:rPr>
              <w:t xml:space="preserve"> pamattekstā izvirzītās prasības:</w:t>
            </w:r>
          </w:p>
          <w:p w:rsidR="009040C2" w:rsidP="009040C2" w14:paraId="5D70757F" w14:textId="77777777">
            <w:pPr>
              <w:pStyle w:val="NormalWeb"/>
              <w:spacing w:before="0" w:beforeAutospacing="0" w:after="0" w:afterAutospacing="0"/>
              <w:jc w:val="both"/>
              <w:rPr>
                <w:sz w:val="28"/>
                <w:szCs w:val="28"/>
              </w:rPr>
            </w:pPr>
            <w:r>
              <w:rPr>
                <w:sz w:val="28"/>
                <w:szCs w:val="28"/>
              </w:rPr>
              <w:t>“11. </w:t>
            </w:r>
            <w:r w:rsidRPr="00E808A4">
              <w:rPr>
                <w:sz w:val="28"/>
                <w:szCs w:val="28"/>
              </w:rPr>
              <w:t>Enerģiju patērējošu preču grupām, kuras iekļautas šo noteikumu 1. pielikumā, saimnieciski visizdevīgākā piedāvājuma noteikšanai pasūtītājs vai sabiedrisko pakalpojumu sniedzējs var izmantot a</w:t>
            </w:r>
            <w:r>
              <w:rPr>
                <w:sz w:val="28"/>
                <w:szCs w:val="28"/>
              </w:rPr>
              <w:t xml:space="preserve">prites cikla izmaksu aprēķinu: </w:t>
            </w:r>
          </w:p>
          <w:p w:rsidR="009040C2" w:rsidP="009040C2" w14:paraId="5D707580" w14:textId="77777777">
            <w:pPr>
              <w:pStyle w:val="NormalWeb"/>
              <w:spacing w:before="0" w:beforeAutospacing="0" w:after="0" w:afterAutospacing="0"/>
              <w:jc w:val="both"/>
              <w:rPr>
                <w:sz w:val="28"/>
                <w:szCs w:val="28"/>
              </w:rPr>
            </w:pPr>
            <w:r>
              <w:rPr>
                <w:sz w:val="28"/>
                <w:szCs w:val="28"/>
              </w:rPr>
              <w:t>11.1. </w:t>
            </w:r>
            <w:r w:rsidRPr="00E808A4">
              <w:rPr>
                <w:sz w:val="28"/>
                <w:szCs w:val="28"/>
              </w:rPr>
              <w:t>aprites cikla</w:t>
            </w:r>
            <w:r w:rsidRPr="00E808A4">
              <w:rPr>
                <w:b/>
                <w:sz w:val="28"/>
                <w:szCs w:val="28"/>
              </w:rPr>
              <w:t xml:space="preserve"> </w:t>
            </w:r>
            <w:r w:rsidRPr="00E808A4">
              <w:rPr>
                <w:sz w:val="28"/>
                <w:szCs w:val="28"/>
              </w:rPr>
              <w:t>izmaksas, kas ir saistītas ar attiecīgās preces iegādi un lietošanu, izsaka naudas izteiksmē un aprēķina, izmantojot šo noteikumu 3. pielikumā minēto metodiku</w:t>
            </w:r>
            <w:r>
              <w:rPr>
                <w:sz w:val="28"/>
                <w:szCs w:val="28"/>
              </w:rPr>
              <w:t>;</w:t>
            </w:r>
          </w:p>
          <w:p w:rsidR="009040C2" w:rsidRPr="00E808A4" w:rsidP="009040C2" w14:paraId="5D707581" w14:textId="77777777">
            <w:pPr>
              <w:pStyle w:val="NormalWeb"/>
              <w:spacing w:before="0" w:beforeAutospacing="0" w:after="120" w:afterAutospacing="0"/>
              <w:jc w:val="both"/>
              <w:rPr>
                <w:sz w:val="28"/>
                <w:szCs w:val="28"/>
              </w:rPr>
            </w:pPr>
            <w:r>
              <w:rPr>
                <w:sz w:val="28"/>
                <w:szCs w:val="28"/>
              </w:rPr>
              <w:t>11.2. p</w:t>
            </w:r>
            <w:r w:rsidRPr="00E808A4">
              <w:rPr>
                <w:sz w:val="28"/>
                <w:szCs w:val="28"/>
              </w:rPr>
              <w:t>asūtītājs vai sabiedrisko pakalpojumu sniedzējs iepirkuma procedūras dokumentos norāda aprites cikla izmaksu aprēķina veikšanai nepieciešamos datus un nosaka, ka piegādātājs piedāvājumā iekļauj attiecīgās preces aprites cikla izmaksu aprēķina rezultātus, piemēram, izdruku no atbildīgās iestādes tīmekļa vietnē pieejamā aprites cikla izmaksu aprēķina kalkulatora.</w:t>
            </w:r>
            <w:r>
              <w:rPr>
                <w:sz w:val="28"/>
                <w:szCs w:val="28"/>
              </w:rPr>
              <w:t>”</w:t>
            </w:r>
          </w:p>
          <w:p w:rsidR="009040C2" w:rsidRPr="00E808A4" w:rsidP="009040C2" w14:paraId="5D707582" w14:textId="77777777">
            <w:pPr>
              <w:pStyle w:val="NormalWeb"/>
              <w:spacing w:before="0" w:beforeAutospacing="0" w:after="0" w:afterAutospacing="0"/>
              <w:jc w:val="both"/>
              <w:rPr>
                <w:sz w:val="28"/>
                <w:szCs w:val="28"/>
                <w:u w:val="single"/>
              </w:rPr>
            </w:pPr>
            <w:r w:rsidRPr="00E808A4">
              <w:rPr>
                <w:sz w:val="28"/>
                <w:szCs w:val="28"/>
                <w:u w:val="single"/>
              </w:rPr>
              <w:t>Pamatojums:</w:t>
            </w:r>
          </w:p>
          <w:p w:rsidR="009040C2" w:rsidP="009040C2" w14:paraId="5D707583" w14:textId="77777777">
            <w:pPr>
              <w:spacing w:after="0" w:line="312" w:lineRule="atLeast"/>
              <w:jc w:val="both"/>
              <w:textAlignment w:val="baseline"/>
              <w:rPr>
                <w:rFonts w:ascii="Times New Roman" w:hAnsi="Times New Roman"/>
                <w:i/>
                <w:sz w:val="28"/>
                <w:szCs w:val="28"/>
              </w:rPr>
            </w:pPr>
            <w:r w:rsidRPr="00E808A4">
              <w:rPr>
                <w:rFonts w:ascii="Times New Roman" w:hAnsi="Times New Roman"/>
                <w:i/>
                <w:sz w:val="28"/>
                <w:szCs w:val="28"/>
              </w:rPr>
              <w:t xml:space="preserve">Prasība piemērot aprites cikla izmaksu aprēķinu nav noteikta kā obligāta, bet kā fakultatīva arī saskaņā ar </w:t>
            </w:r>
            <w:r w:rsidRPr="00E808A4">
              <w:rPr>
                <w:rFonts w:ascii="Times New Roman" w:hAnsi="Times New Roman"/>
                <w:i/>
                <w:sz w:val="28"/>
                <w:szCs w:val="28"/>
                <w:shd w:val="clear" w:color="auto" w:fill="FFFFFF"/>
              </w:rPr>
              <w:t xml:space="preserve">Direktīvas 2014/24/ES (96) preambulu </w:t>
            </w:r>
            <w:r w:rsidRPr="00E808A4">
              <w:rPr>
                <w:rFonts w:ascii="Times New Roman" w:hAnsi="Times New Roman"/>
                <w:i/>
                <w:sz w:val="28"/>
                <w:szCs w:val="28"/>
                <w:shd w:val="clear" w:color="auto" w:fill="FFFFFF"/>
              </w:rPr>
              <w:t>…..</w:t>
            </w:r>
            <w:r w:rsidRPr="00E808A4">
              <w:rPr>
                <w:rFonts w:ascii="Times New Roman" w:hAnsi="Times New Roman"/>
                <w:i/>
                <w:sz w:val="28"/>
                <w:szCs w:val="28"/>
              </w:rPr>
              <w:t>līgumslēdzējas iestādes var noteikt saimnieciski visizdevīgāko piedāvājumu un zemākās izmaksas, izmantojot aprites cikla izmaksu pieeju.”</w:t>
            </w:r>
          </w:p>
          <w:p w:rsidR="009040C2" w:rsidRPr="00E808A4" w:rsidP="009040C2" w14:paraId="5D707584" w14:textId="77777777">
            <w:pPr>
              <w:spacing w:after="0" w:line="312" w:lineRule="atLeast"/>
              <w:jc w:val="both"/>
              <w:textAlignment w:val="baseline"/>
              <w:rPr>
                <w:rFonts w:ascii="Times New Roman" w:hAnsi="Times New Roman"/>
                <w:i/>
                <w:sz w:val="28"/>
                <w:szCs w:val="28"/>
              </w:rPr>
            </w:pPr>
          </w:p>
          <w:p w:rsidR="009040C2" w:rsidRPr="00E808A4" w:rsidP="009040C2" w14:paraId="5D707585" w14:textId="77777777">
            <w:pPr>
              <w:spacing w:after="120" w:line="240" w:lineRule="auto"/>
              <w:jc w:val="both"/>
              <w:rPr>
                <w:rFonts w:ascii="Times New Roman" w:hAnsi="Times New Roman"/>
                <w:sz w:val="28"/>
                <w:szCs w:val="28"/>
              </w:rPr>
            </w:pPr>
            <w:r>
              <w:rPr>
                <w:rFonts w:ascii="Times New Roman" w:hAnsi="Times New Roman"/>
                <w:sz w:val="28"/>
                <w:szCs w:val="28"/>
              </w:rPr>
              <w:t>“12. </w:t>
            </w:r>
            <w:r w:rsidRPr="00E808A4">
              <w:rPr>
                <w:rFonts w:ascii="Times New Roman" w:hAnsi="Times New Roman"/>
                <w:sz w:val="28"/>
                <w:szCs w:val="28"/>
              </w:rPr>
              <w:t>Pasūtītājs vai sabiedrisko pakalpojumu sniedzējs, iegādājoties centralizēto elektronisko iepirkumu sistēmā šo noteikumu 1. pielikumā iekļautās preces un pakalpojumus, kur pieejams, izvēli veic no videi draudzīgu preču un pakalpojumu elektronisko katalogu piedāvājuma.</w:t>
            </w:r>
            <w:r>
              <w:rPr>
                <w:rFonts w:ascii="Times New Roman" w:hAnsi="Times New Roman"/>
                <w:sz w:val="28"/>
                <w:szCs w:val="28"/>
              </w:rPr>
              <w:t>”</w:t>
            </w:r>
            <w:r w:rsidRPr="00E808A4">
              <w:rPr>
                <w:rFonts w:ascii="Times New Roman" w:hAnsi="Times New Roman"/>
                <w:sz w:val="28"/>
                <w:szCs w:val="28"/>
              </w:rPr>
              <w:t xml:space="preserve"> </w:t>
            </w:r>
          </w:p>
          <w:p w:rsidR="009040C2" w:rsidRPr="00E808A4" w:rsidP="009040C2" w14:paraId="5D707586" w14:textId="77777777">
            <w:pPr>
              <w:spacing w:after="120" w:line="240" w:lineRule="auto"/>
              <w:jc w:val="both"/>
              <w:rPr>
                <w:rFonts w:ascii="Times New Roman" w:hAnsi="Times New Roman"/>
                <w:sz w:val="28"/>
                <w:szCs w:val="28"/>
                <w:u w:val="single"/>
              </w:rPr>
            </w:pPr>
            <w:r w:rsidRPr="00E808A4">
              <w:rPr>
                <w:rFonts w:ascii="Times New Roman" w:hAnsi="Times New Roman"/>
                <w:sz w:val="28"/>
                <w:szCs w:val="28"/>
                <w:u w:val="single"/>
              </w:rPr>
              <w:t>Pamatojums</w:t>
            </w:r>
          </w:p>
          <w:p w:rsidR="009040C2" w:rsidRPr="00E808A4" w:rsidP="009040C2" w14:paraId="5D707587" w14:textId="77777777">
            <w:pPr>
              <w:jc w:val="both"/>
              <w:rPr>
                <w:rFonts w:ascii="Times New Roman" w:hAnsi="Times New Roman"/>
                <w:sz w:val="28"/>
                <w:szCs w:val="28"/>
              </w:rPr>
            </w:pPr>
            <w:r w:rsidRPr="00E808A4">
              <w:rPr>
                <w:rFonts w:ascii="Times New Roman" w:hAnsi="Times New Roman"/>
                <w:i/>
                <w:sz w:val="28"/>
                <w:szCs w:val="28"/>
              </w:rPr>
              <w:t>Prasīb</w:t>
            </w:r>
            <w:r>
              <w:rPr>
                <w:rFonts w:ascii="Times New Roman" w:hAnsi="Times New Roman"/>
                <w:i/>
                <w:sz w:val="28"/>
                <w:szCs w:val="28"/>
              </w:rPr>
              <w:t>a</w:t>
            </w:r>
            <w:r w:rsidRPr="00E808A4">
              <w:rPr>
                <w:rFonts w:ascii="Times New Roman" w:hAnsi="Times New Roman"/>
                <w:i/>
                <w:sz w:val="28"/>
                <w:szCs w:val="28"/>
              </w:rPr>
              <w:t xml:space="preserve"> attiecināma uz gadījumiem kad pasūtītājs veic iepirkumus centralizēto elektronisko iepirkumu sistēmā, vienlaicīgi nosakot atrunu “kur iespējams”. Pasūtītājs izmantojot PIL 17(10) pantā noteiktos gadījumos var izvēlēties citus iepirkumu veidus. </w:t>
            </w:r>
          </w:p>
          <w:p w:rsidR="009040C2" w:rsidRPr="00E808A4" w:rsidP="009040C2" w14:paraId="5D707588" w14:textId="77777777">
            <w:pPr>
              <w:jc w:val="both"/>
              <w:rPr>
                <w:rFonts w:ascii="Times New Roman" w:hAnsi="Times New Roman"/>
                <w:sz w:val="28"/>
                <w:szCs w:val="28"/>
                <w:u w:val="single"/>
              </w:rPr>
            </w:pPr>
            <w:r>
              <w:rPr>
                <w:rFonts w:ascii="Times New Roman" w:hAnsi="Times New Roman"/>
                <w:sz w:val="28"/>
                <w:szCs w:val="28"/>
                <w:u w:val="single"/>
              </w:rPr>
              <w:t>MK n</w:t>
            </w:r>
            <w:r w:rsidRPr="00E808A4">
              <w:rPr>
                <w:rFonts w:ascii="Times New Roman" w:hAnsi="Times New Roman"/>
                <w:sz w:val="28"/>
                <w:szCs w:val="28"/>
                <w:u w:val="single"/>
              </w:rPr>
              <w:t xml:space="preserve">oteikumu projekta </w:t>
            </w:r>
            <w:r>
              <w:rPr>
                <w:rFonts w:ascii="Times New Roman" w:hAnsi="Times New Roman"/>
                <w:sz w:val="28"/>
                <w:szCs w:val="28"/>
                <w:u w:val="single"/>
              </w:rPr>
              <w:t>1. </w:t>
            </w:r>
            <w:r w:rsidRPr="00E808A4">
              <w:rPr>
                <w:rFonts w:ascii="Times New Roman" w:hAnsi="Times New Roman"/>
                <w:sz w:val="28"/>
                <w:szCs w:val="28"/>
                <w:u w:val="single"/>
              </w:rPr>
              <w:t>pielikum</w:t>
            </w:r>
            <w:r>
              <w:rPr>
                <w:rFonts w:ascii="Times New Roman" w:hAnsi="Times New Roman"/>
                <w:sz w:val="28"/>
                <w:szCs w:val="28"/>
                <w:u w:val="single"/>
              </w:rPr>
              <w:t>ā</w:t>
            </w:r>
            <w:r w:rsidRPr="00E808A4">
              <w:rPr>
                <w:rFonts w:ascii="Times New Roman" w:hAnsi="Times New Roman"/>
                <w:sz w:val="28"/>
                <w:szCs w:val="28"/>
                <w:u w:val="single"/>
              </w:rPr>
              <w:t xml:space="preserve"> izvirzīto prasību (atlases prasības, tehniskās specifikācijas) novērtējums</w:t>
            </w:r>
            <w:r>
              <w:rPr>
                <w:rFonts w:ascii="Times New Roman" w:hAnsi="Times New Roman"/>
                <w:sz w:val="28"/>
                <w:szCs w:val="28"/>
                <w:u w:val="single"/>
              </w:rPr>
              <w:t>:</w:t>
            </w:r>
            <w:r w:rsidRPr="00E808A4">
              <w:rPr>
                <w:rFonts w:ascii="Times New Roman" w:hAnsi="Times New Roman"/>
                <w:sz w:val="28"/>
                <w:szCs w:val="28"/>
                <w:u w:val="single"/>
              </w:rPr>
              <w:t xml:space="preserve"> </w:t>
            </w:r>
          </w:p>
          <w:p w:rsidR="009040C2" w:rsidRPr="00E808A4" w:rsidP="009040C2" w14:paraId="5D707589" w14:textId="71583AA0">
            <w:pPr>
              <w:jc w:val="both"/>
              <w:rPr>
                <w:rFonts w:ascii="Times New Roman" w:hAnsi="Times New Roman"/>
                <w:sz w:val="28"/>
                <w:szCs w:val="28"/>
              </w:rPr>
            </w:pPr>
            <w:r w:rsidRPr="00E808A4">
              <w:rPr>
                <w:rFonts w:ascii="Times New Roman" w:hAnsi="Times New Roman"/>
                <w:sz w:val="28"/>
                <w:szCs w:val="28"/>
              </w:rPr>
              <w:t xml:space="preserve">Novērtējums veikts par 1. pielikumā uzskaitītajām </w:t>
            </w:r>
            <w:r w:rsidR="009D15DC">
              <w:rPr>
                <w:rFonts w:ascii="Times New Roman" w:hAnsi="Times New Roman"/>
                <w:sz w:val="28"/>
                <w:szCs w:val="28"/>
              </w:rPr>
              <w:t>preču un pakalpojumu grupām. 2. </w:t>
            </w:r>
            <w:r w:rsidRPr="00E808A4">
              <w:rPr>
                <w:rFonts w:ascii="Times New Roman" w:hAnsi="Times New Roman"/>
                <w:sz w:val="28"/>
                <w:szCs w:val="28"/>
              </w:rPr>
              <w:t xml:space="preserve">pielikumā iekļautajām preču, pakalpojumu un būvdarbu grupām, saskaņā ar </w:t>
            </w:r>
            <w:r>
              <w:rPr>
                <w:rFonts w:ascii="Times New Roman" w:hAnsi="Times New Roman"/>
                <w:sz w:val="28"/>
                <w:szCs w:val="28"/>
              </w:rPr>
              <w:t>MK n</w:t>
            </w:r>
            <w:r w:rsidR="009D15DC">
              <w:rPr>
                <w:rFonts w:ascii="Times New Roman" w:hAnsi="Times New Roman"/>
                <w:sz w:val="28"/>
                <w:szCs w:val="28"/>
              </w:rPr>
              <w:t>oteikumu projekta 6. </w:t>
            </w:r>
            <w:r w:rsidRPr="00E808A4">
              <w:rPr>
                <w:rFonts w:ascii="Times New Roman" w:hAnsi="Times New Roman"/>
                <w:sz w:val="28"/>
                <w:szCs w:val="28"/>
              </w:rPr>
              <w:t>pun</w:t>
            </w:r>
            <w:r>
              <w:rPr>
                <w:rFonts w:ascii="Times New Roman" w:hAnsi="Times New Roman"/>
                <w:sz w:val="28"/>
                <w:szCs w:val="28"/>
              </w:rPr>
              <w:t>ktu ZPI piemērojams brīvprātīgi.</w:t>
            </w:r>
          </w:p>
          <w:p w:rsidR="009040C2" w:rsidRPr="00E808A4" w:rsidP="009040C2" w14:paraId="5D70758A" w14:textId="77777777">
            <w:pPr>
              <w:spacing w:after="120"/>
              <w:jc w:val="both"/>
              <w:rPr>
                <w:rFonts w:ascii="Times New Roman" w:hAnsi="Times New Roman"/>
                <w:i/>
                <w:sz w:val="28"/>
                <w:szCs w:val="28"/>
                <w:u w:val="single"/>
              </w:rPr>
            </w:pPr>
            <w:r w:rsidRPr="00E808A4">
              <w:rPr>
                <w:rFonts w:ascii="Times New Roman" w:hAnsi="Times New Roman"/>
                <w:i/>
                <w:sz w:val="28"/>
                <w:szCs w:val="28"/>
                <w:u w:val="single"/>
              </w:rPr>
              <w:t>Vispārīgs pamatojums</w:t>
            </w:r>
          </w:p>
          <w:p w:rsidR="009040C2" w:rsidP="009040C2" w14:paraId="5D70758B" w14:textId="77777777">
            <w:pPr>
              <w:jc w:val="both"/>
              <w:rPr>
                <w:rFonts w:ascii="Times New Roman" w:hAnsi="Times New Roman"/>
                <w:i/>
                <w:sz w:val="28"/>
                <w:szCs w:val="28"/>
              </w:rPr>
            </w:pPr>
            <w:r w:rsidRPr="00E808A4">
              <w:rPr>
                <w:rFonts w:ascii="Times New Roman" w:hAnsi="Times New Roman"/>
                <w:i/>
                <w:sz w:val="28"/>
                <w:szCs w:val="28"/>
              </w:rPr>
              <w:t>Pielikumā izvirzītās prasības balstās uz Eiropas Komisijas sadarbībā ar Kopējo izpētes centru (JRC) izstrādātajām prasībām un vērtēšanas kritērijiem ZPI, kam pamatā ir Eiropas Komisijas paziņojums „Publiskais iepirkums, ņemot vērā vides uzlabošanas aspektus” un ES Vides Padomes secinājumi “Publiskais iepirkums labākai apkārtējai videi.</w:t>
            </w:r>
            <w:r>
              <w:rPr>
                <w:rFonts w:ascii="Times New Roman" w:hAnsi="Times New Roman"/>
                <w:i/>
                <w:sz w:val="28"/>
                <w:szCs w:val="28"/>
              </w:rPr>
              <w:t>”</w:t>
            </w:r>
          </w:p>
          <w:p w:rsidR="009040C2" w:rsidP="009040C2" w14:paraId="5D70758C" w14:textId="60CDF21A">
            <w:pPr>
              <w:suppressAutoHyphens/>
              <w:autoSpaceDN w:val="0"/>
              <w:spacing w:after="120"/>
              <w:jc w:val="both"/>
              <w:textAlignment w:val="baseline"/>
              <w:rPr>
                <w:rFonts w:ascii="Times New Roman" w:hAnsi="Times New Roman"/>
                <w:sz w:val="28"/>
                <w:szCs w:val="28"/>
                <w:u w:val="single"/>
              </w:rPr>
            </w:pPr>
            <w:r>
              <w:rPr>
                <w:rFonts w:ascii="Times New Roman" w:hAnsi="Times New Roman"/>
                <w:sz w:val="28"/>
                <w:szCs w:val="28"/>
                <w:lang w:eastAsia="ja-JP"/>
              </w:rPr>
              <w:t>MK noteikumu projekta 1.</w:t>
            </w:r>
            <w:r w:rsidR="009D15DC">
              <w:rPr>
                <w:rFonts w:ascii="Times New Roman" w:hAnsi="Times New Roman"/>
                <w:sz w:val="28"/>
                <w:szCs w:val="28"/>
                <w:lang w:eastAsia="ja-JP"/>
              </w:rPr>
              <w:t> </w:t>
            </w:r>
            <w:r>
              <w:rPr>
                <w:rFonts w:ascii="Times New Roman" w:hAnsi="Times New Roman"/>
                <w:sz w:val="28"/>
                <w:szCs w:val="28"/>
                <w:lang w:eastAsia="ja-JP"/>
              </w:rPr>
              <w:t>pielikumā izvirzīto prasību preču un pakalpojumu grupām analīze:</w:t>
            </w:r>
          </w:p>
          <w:p w:rsidR="009040C2" w:rsidRPr="00E808A4" w:rsidP="009040C2" w14:paraId="5D70758D" w14:textId="77777777">
            <w:pPr>
              <w:suppressAutoHyphens/>
              <w:autoSpaceDN w:val="0"/>
              <w:spacing w:after="120"/>
              <w:jc w:val="both"/>
              <w:textAlignment w:val="baseline"/>
              <w:rPr>
                <w:rFonts w:ascii="Times New Roman" w:hAnsi="Times New Roman"/>
                <w:sz w:val="28"/>
                <w:szCs w:val="28"/>
                <w:u w:val="single"/>
                <w:lang w:eastAsia="ja-JP"/>
              </w:rPr>
            </w:pPr>
            <w:r w:rsidRPr="00E808A4">
              <w:rPr>
                <w:rFonts w:ascii="Times New Roman" w:hAnsi="Times New Roman"/>
                <w:sz w:val="28"/>
                <w:szCs w:val="28"/>
                <w:u w:val="single"/>
              </w:rPr>
              <w:t xml:space="preserve">Prasības </w:t>
            </w:r>
            <w:r w:rsidRPr="00E808A4">
              <w:rPr>
                <w:rFonts w:ascii="Times New Roman" w:hAnsi="Times New Roman"/>
                <w:sz w:val="28"/>
                <w:szCs w:val="28"/>
                <w:u w:val="single"/>
                <w:lang w:eastAsia="ja-JP"/>
              </w:rPr>
              <w:t>biroja papīram</w:t>
            </w:r>
            <w:r>
              <w:rPr>
                <w:rFonts w:ascii="Times New Roman" w:hAnsi="Times New Roman"/>
                <w:sz w:val="28"/>
                <w:szCs w:val="28"/>
                <w:u w:val="single"/>
                <w:lang w:eastAsia="ja-JP"/>
              </w:rPr>
              <w:t>:</w:t>
            </w:r>
          </w:p>
          <w:p w:rsidR="009040C2" w:rsidP="009040C2" w14:paraId="5D70758E" w14:textId="77777777">
            <w:pPr>
              <w:pStyle w:val="ListParagraph"/>
              <w:numPr>
                <w:ilvl w:val="0"/>
                <w:numId w:val="56"/>
              </w:numPr>
              <w:spacing w:after="120"/>
              <w:ind w:left="714" w:hanging="357"/>
              <w:jc w:val="both"/>
              <w:rPr>
                <w:rFonts w:ascii="Times New Roman" w:hAnsi="Times New Roman"/>
                <w:sz w:val="28"/>
                <w:szCs w:val="28"/>
                <w:lang w:eastAsia="ja-JP"/>
              </w:rPr>
            </w:pPr>
            <w:r w:rsidRPr="00E808A4">
              <w:rPr>
                <w:rFonts w:ascii="Times New Roman" w:hAnsi="Times New Roman"/>
                <w:sz w:val="28"/>
                <w:szCs w:val="28"/>
                <w:lang w:eastAsia="ja-JP"/>
              </w:rPr>
              <w:t>Papīram ir jābūt pilnīb</w:t>
            </w:r>
            <w:r>
              <w:rPr>
                <w:rFonts w:ascii="Times New Roman" w:hAnsi="Times New Roman"/>
                <w:sz w:val="28"/>
                <w:szCs w:val="28"/>
                <w:lang w:eastAsia="ja-JP"/>
              </w:rPr>
              <w:t>ā</w:t>
            </w:r>
            <w:r w:rsidRPr="00E808A4">
              <w:rPr>
                <w:rFonts w:ascii="Times New Roman" w:hAnsi="Times New Roman"/>
                <w:sz w:val="28"/>
                <w:szCs w:val="28"/>
                <w:lang w:eastAsia="ja-JP"/>
              </w:rPr>
              <w:t xml:space="preserve"> izgatavotam no </w:t>
            </w:r>
            <w:r w:rsidRPr="00E808A4">
              <w:rPr>
                <w:rFonts w:ascii="Times New Roman" w:hAnsi="Times New Roman"/>
                <w:sz w:val="28"/>
                <w:szCs w:val="28"/>
                <w:lang w:eastAsia="ja-JP"/>
              </w:rPr>
              <w:t>reģenerētām papīra šķiedrām</w:t>
            </w:r>
            <w:r>
              <w:rPr>
                <w:rFonts w:ascii="Times New Roman" w:hAnsi="Times New Roman"/>
                <w:sz w:val="28"/>
                <w:szCs w:val="28"/>
                <w:lang w:eastAsia="ja-JP"/>
              </w:rPr>
              <w:t>.</w:t>
            </w:r>
          </w:p>
          <w:p w:rsidR="009040C2" w:rsidRPr="0093078A" w:rsidP="009040C2" w14:paraId="5D70758F"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90" w14:textId="77777777">
            <w:pPr>
              <w:jc w:val="both"/>
              <w:rPr>
                <w:rFonts w:ascii="Times New Roman" w:hAnsi="Times New Roman"/>
                <w:i/>
                <w:sz w:val="28"/>
                <w:szCs w:val="28"/>
                <w:u w:val="single"/>
              </w:rPr>
            </w:pPr>
            <w:r w:rsidRPr="00E808A4">
              <w:rPr>
                <w:rFonts w:ascii="Times New Roman" w:hAnsi="Times New Roman"/>
                <w:i/>
                <w:sz w:val="28"/>
                <w:szCs w:val="28"/>
                <w:lang w:eastAsia="ja-JP"/>
              </w:rPr>
              <w:t>Resursu izmantošanas efektivitāte,</w:t>
            </w:r>
            <w:r w:rsidRPr="00E808A4">
              <w:rPr>
                <w:rFonts w:ascii="Times New Roman" w:hAnsi="Times New Roman"/>
                <w:i/>
                <w:sz w:val="28"/>
                <w:szCs w:val="28"/>
                <w:shd w:val="clear" w:color="auto" w:fill="FFFFFF"/>
              </w:rPr>
              <w:t xml:space="preserve"> dabas resursu ilgtspējīgu apsaimniekošana un lietderīgu izmantošana</w:t>
            </w:r>
          </w:p>
          <w:p w:rsidR="009040C2" w:rsidRPr="0093078A" w:rsidP="009040C2" w14:paraId="5D707591" w14:textId="77777777">
            <w:pPr>
              <w:pStyle w:val="ListParagraph"/>
              <w:numPr>
                <w:ilvl w:val="0"/>
                <w:numId w:val="56"/>
              </w:numPr>
              <w:spacing w:after="120"/>
              <w:ind w:left="714" w:hanging="357"/>
              <w:jc w:val="both"/>
              <w:rPr>
                <w:rFonts w:ascii="Times New Roman" w:hAnsi="Times New Roman" w:eastAsiaTheme="minorHAnsi"/>
                <w:sz w:val="28"/>
                <w:szCs w:val="28"/>
                <w:shd w:val="clear" w:color="auto" w:fill="FFFFFF"/>
              </w:rPr>
            </w:pPr>
            <w:r w:rsidRPr="00E808A4">
              <w:rPr>
                <w:rFonts w:ascii="Times New Roman" w:hAnsi="Times New Roman"/>
                <w:sz w:val="28"/>
                <w:szCs w:val="28"/>
                <w:lang w:eastAsia="ja-JP"/>
              </w:rPr>
              <w:t xml:space="preserve">Papīrs nedrīkst saturēt elementāro hloru (ECF, angliski </w:t>
            </w:r>
            <w:r w:rsidRPr="00E808A4">
              <w:rPr>
                <w:rFonts w:ascii="Times New Roman" w:hAnsi="Times New Roman"/>
                <w:i/>
                <w:sz w:val="28"/>
                <w:szCs w:val="28"/>
                <w:lang w:eastAsia="ja-JP"/>
              </w:rPr>
              <w:t>Elementary Chlorine Free</w:t>
            </w:r>
            <w:r w:rsidRPr="00E808A4">
              <w:rPr>
                <w:rFonts w:ascii="Times New Roman" w:hAnsi="Times New Roman"/>
                <w:sz w:val="28"/>
                <w:szCs w:val="28"/>
                <w:lang w:eastAsia="ja-JP"/>
              </w:rPr>
              <w:t>).</w:t>
            </w:r>
          </w:p>
          <w:p w:rsidR="009040C2" w:rsidRPr="0093078A" w:rsidP="009040C2" w14:paraId="5D707592"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93" w14:textId="77777777">
            <w:pPr>
              <w:spacing w:after="120"/>
              <w:jc w:val="both"/>
              <w:rPr>
                <w:rFonts w:ascii="Times New Roman" w:hAnsi="Times New Roman"/>
                <w:i/>
                <w:sz w:val="28"/>
                <w:szCs w:val="28"/>
                <w:shd w:val="clear" w:color="auto" w:fill="FFFFFF"/>
              </w:rPr>
            </w:pPr>
            <w:r w:rsidRPr="00E808A4">
              <w:rPr>
                <w:rFonts w:ascii="Times New Roman" w:hAnsi="Times New Roman"/>
                <w:i/>
                <w:sz w:val="28"/>
                <w:szCs w:val="28"/>
                <w:shd w:val="clear" w:color="auto" w:fill="FFFFFF"/>
              </w:rPr>
              <w:t>Nodrošināt ķīmisko vielu apsaimniekošanu videi nekaitīgā veidā visā to dzīves ciklā. Samazināt šādu vielu izlaišanu gaisā, ūdenī un augsnē, tādējādi līdz minimumam samazinot to nelabvēlīgo ietekmi uz cilvēku veselību un apkārtējo vidi</w:t>
            </w:r>
          </w:p>
          <w:p w:rsidR="009040C2" w:rsidRPr="00E808A4" w:rsidP="009040C2" w14:paraId="5D707594" w14:textId="77777777">
            <w:pPr>
              <w:pStyle w:val="ListParagraph"/>
              <w:numPr>
                <w:ilvl w:val="0"/>
                <w:numId w:val="57"/>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Neapstrādātajām koksnes šķiedrām, ko izmanto celulozes ražošanā̄, ir jābūt iegūtām no likumīgiem avotiem. </w:t>
            </w:r>
          </w:p>
          <w:p w:rsidR="009040C2" w:rsidRPr="0093078A" w:rsidP="009040C2" w14:paraId="5D707595"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96"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shd w:val="clear" w:color="auto" w:fill="FFFFFF"/>
              </w:rPr>
              <w:t>Veicināt visu veidu mežu ilgtspējīgu apsaimniekošanu, apturēt atmežošanu, atjaunot pasliktinātas kvalitātes mežus un būtiski palielināt apmežošanu un mežu atjaunošanu.</w:t>
            </w:r>
          </w:p>
          <w:p w:rsidR="009040C2" w:rsidRPr="00E808A4" w:rsidP="009040C2" w14:paraId="5D707597" w14:textId="77777777">
            <w:pPr>
              <w:suppressAutoHyphens/>
              <w:autoSpaceDN w:val="0"/>
              <w:spacing w:after="120"/>
              <w:jc w:val="both"/>
              <w:rPr>
                <w:rFonts w:ascii="Times New Roman" w:hAnsi="Times New Roman"/>
                <w:sz w:val="28"/>
                <w:szCs w:val="28"/>
                <w:u w:val="single"/>
              </w:rPr>
            </w:pPr>
            <w:r w:rsidRPr="00E808A4">
              <w:rPr>
                <w:rFonts w:ascii="Times New Roman" w:hAnsi="Times New Roman"/>
                <w:sz w:val="28"/>
                <w:szCs w:val="28"/>
                <w:u w:val="single"/>
                <w:lang w:eastAsia="ja-JP"/>
              </w:rPr>
              <w:t>Prasības drukas iekārtām</w:t>
            </w:r>
            <w:r>
              <w:rPr>
                <w:rFonts w:ascii="Times New Roman" w:hAnsi="Times New Roman"/>
                <w:sz w:val="28"/>
                <w:szCs w:val="28"/>
                <w:u w:val="single"/>
                <w:lang w:eastAsia="ja-JP"/>
              </w:rPr>
              <w:t>:</w:t>
            </w:r>
          </w:p>
          <w:p w:rsidR="009040C2" w:rsidRPr="00E808A4" w:rsidP="009040C2" w14:paraId="5D707598" w14:textId="77777777">
            <w:pPr>
              <w:pStyle w:val="ListParagraph"/>
              <w:numPr>
                <w:ilvl w:val="0"/>
                <w:numId w:val="1"/>
              </w:numPr>
              <w:suppressAutoHyphens/>
              <w:autoSpaceDN w:val="0"/>
              <w:spacing w:before="120" w:after="120"/>
              <w:textAlignment w:val="baseline"/>
              <w:rPr>
                <w:rFonts w:ascii="Times New Roman" w:hAnsi="Times New Roman"/>
                <w:sz w:val="28"/>
                <w:szCs w:val="28"/>
                <w:lang w:eastAsia="ja-JP"/>
              </w:rPr>
            </w:pPr>
            <w:r w:rsidRPr="00E808A4">
              <w:rPr>
                <w:rFonts w:ascii="Times New Roman" w:hAnsi="Times New Roman"/>
                <w:sz w:val="28"/>
                <w:szCs w:val="28"/>
                <w:lang w:eastAsia="ja-JP"/>
              </w:rPr>
              <w:t>Iekārtai jābūt aprīkotai ar bloku, kas automātiski drukā/kop</w:t>
            </w:r>
            <w:r>
              <w:rPr>
                <w:rFonts w:ascii="Times New Roman" w:hAnsi="Times New Roman"/>
                <w:sz w:val="28"/>
                <w:szCs w:val="28"/>
                <w:lang w:eastAsia="ja-JP"/>
              </w:rPr>
              <w:t>ē</w:t>
            </w:r>
            <w:r w:rsidRPr="00E808A4">
              <w:rPr>
                <w:rFonts w:ascii="Times New Roman" w:hAnsi="Times New Roman"/>
                <w:sz w:val="28"/>
                <w:szCs w:val="28"/>
                <w:lang w:eastAsia="ja-JP"/>
              </w:rPr>
              <w:t xml:space="preserve"> uz abām lapas pusēm.</w:t>
            </w:r>
          </w:p>
          <w:p w:rsidR="009040C2" w:rsidRPr="00E808A4" w:rsidP="009040C2" w14:paraId="5D707599" w14:textId="77777777">
            <w:pPr>
              <w:pStyle w:val="ListParagraph"/>
              <w:numPr>
                <w:ilvl w:val="0"/>
                <w:numId w:val="1"/>
              </w:numPr>
              <w:rPr>
                <w:rFonts w:ascii="Times New Roman" w:hAnsi="Times New Roman"/>
                <w:sz w:val="28"/>
                <w:szCs w:val="28"/>
                <w:lang w:eastAsia="ja-JP"/>
              </w:rPr>
            </w:pPr>
            <w:r w:rsidRPr="00E808A4">
              <w:rPr>
                <w:rFonts w:ascii="Times New Roman" w:hAnsi="Times New Roman"/>
                <w:sz w:val="28"/>
                <w:szCs w:val="28"/>
                <w:lang w:eastAsia="ja-JP"/>
              </w:rPr>
              <w:t>Iekārtas standarta iespēja ir spēja drukāt un/vai kopēt 2 vai vairāk dokumenta lappuses uz vienas papīra lapas</w:t>
            </w:r>
          </w:p>
          <w:p w:rsidR="009040C2" w:rsidRPr="0093078A" w:rsidP="009040C2" w14:paraId="5D70759A"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9B" w14:textId="77777777">
            <w:pPr>
              <w:spacing w:after="120"/>
              <w:rPr>
                <w:rFonts w:ascii="Times New Roman" w:hAnsi="Times New Roman"/>
                <w:i/>
                <w:sz w:val="28"/>
                <w:szCs w:val="28"/>
              </w:rPr>
            </w:pPr>
            <w:r w:rsidRPr="00E808A4">
              <w:rPr>
                <w:rFonts w:ascii="Times New Roman" w:hAnsi="Times New Roman"/>
                <w:i/>
                <w:sz w:val="28"/>
                <w:szCs w:val="28"/>
                <w:shd w:val="clear" w:color="auto" w:fill="FFFFFF"/>
              </w:rPr>
              <w:t>Nodrošināt dabas resursu ilgtspējīgu apsaimniekošanu un lietderīgu izmantošanu</w:t>
            </w:r>
            <w:r>
              <w:rPr>
                <w:rFonts w:ascii="Times New Roman" w:hAnsi="Times New Roman"/>
                <w:i/>
                <w:sz w:val="28"/>
                <w:szCs w:val="28"/>
                <w:shd w:val="clear" w:color="auto" w:fill="FFFFFF"/>
              </w:rPr>
              <w:t>.</w:t>
            </w:r>
          </w:p>
          <w:p w:rsidR="009040C2" w:rsidRPr="00E808A4" w:rsidP="009040C2" w14:paraId="5D70759C" w14:textId="77777777">
            <w:pPr>
              <w:pStyle w:val="ListParagraph"/>
              <w:numPr>
                <w:ilvl w:val="0"/>
                <w:numId w:val="2"/>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Ražojumā energopatēriņš lietošanas režīmā atbilst vismaz energoefektivitātes prasībām, kas attiecībā̄ uz drukas iekārtām izvirzītas </w:t>
            </w:r>
            <w:r w:rsidRPr="00E808A4">
              <w:rPr>
                <w:rFonts w:ascii="Times New Roman" w:hAnsi="Times New Roman"/>
                <w:i/>
                <w:sz w:val="28"/>
                <w:szCs w:val="28"/>
                <w:lang w:eastAsia="ja-JP"/>
              </w:rPr>
              <w:t>ENERGY STAR</w:t>
            </w:r>
            <w:r w:rsidRPr="00E808A4">
              <w:rPr>
                <w:rFonts w:ascii="Times New Roman" w:hAnsi="Times New Roman"/>
                <w:sz w:val="28"/>
                <w:szCs w:val="28"/>
                <w:lang w:eastAsia="ja-JP"/>
              </w:rPr>
              <w:t xml:space="preserve"> 2.0 versijas kritērijos.</w:t>
            </w:r>
          </w:p>
          <w:p w:rsidR="009040C2" w:rsidRPr="0093078A" w:rsidP="009040C2" w14:paraId="5D70759D"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9E"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Enerģijas patēriņa un tā izraisītā oglekļa dioksīda (CO2) emisiju samazināšana, </w:t>
            </w:r>
            <w:r w:rsidRPr="00E808A4">
              <w:rPr>
                <w:rFonts w:ascii="Times New Roman" w:hAnsi="Times New Roman"/>
                <w:i/>
                <w:sz w:val="28"/>
                <w:szCs w:val="28"/>
                <w:shd w:val="clear" w:color="auto" w:fill="FFFFFF"/>
              </w:rPr>
              <w:t>Energoefektivitātes veicināšana</w:t>
            </w:r>
            <w:r>
              <w:rPr>
                <w:rFonts w:ascii="Times New Roman" w:hAnsi="Times New Roman"/>
                <w:i/>
                <w:sz w:val="28"/>
                <w:szCs w:val="28"/>
                <w:shd w:val="clear" w:color="auto" w:fill="FFFFFF"/>
              </w:rPr>
              <w:t>.</w:t>
            </w:r>
          </w:p>
          <w:p w:rsidR="009040C2" w:rsidRPr="0093078A" w:rsidP="009040C2" w14:paraId="5D70759F" w14:textId="77777777">
            <w:pPr>
              <w:pStyle w:val="ListParagraph"/>
              <w:numPr>
                <w:ilvl w:val="0"/>
                <w:numId w:val="3"/>
              </w:numPr>
              <w:spacing w:after="120" w:line="240" w:lineRule="auto"/>
              <w:ind w:left="714" w:hanging="357"/>
              <w:contextualSpacing w:val="0"/>
              <w:jc w:val="both"/>
              <w:rPr>
                <w:rFonts w:ascii="Times New Roman" w:hAnsi="Times New Roman"/>
                <w:i/>
                <w:sz w:val="28"/>
                <w:szCs w:val="28"/>
                <w:u w:val="single"/>
                <w:lang w:eastAsia="ja-JP"/>
              </w:rPr>
            </w:pPr>
            <w:r w:rsidRPr="0093078A">
              <w:rPr>
                <w:rFonts w:ascii="Times New Roman" w:hAnsi="Times New Roman"/>
                <w:sz w:val="28"/>
                <w:szCs w:val="28"/>
                <w:lang w:eastAsia="ja-JP"/>
              </w:rPr>
              <w:t>Norādījumi, kā konkrēto drukas iekārtu izmantot, pērc iespējas mazāk kaitējot videi</w:t>
            </w:r>
          </w:p>
          <w:p w:rsidR="009040C2" w:rsidRPr="0093078A" w:rsidP="009040C2" w14:paraId="5D7075A0"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A1" w14:textId="77777777">
            <w:pPr>
              <w:rPr>
                <w:rFonts w:ascii="Times New Roman" w:hAnsi="Times New Roman"/>
                <w:i/>
                <w:sz w:val="28"/>
                <w:szCs w:val="28"/>
                <w:lang w:eastAsia="ja-JP"/>
              </w:rPr>
            </w:pPr>
            <w:r w:rsidRPr="00E808A4">
              <w:rPr>
                <w:rFonts w:ascii="Times New Roman" w:hAnsi="Times New Roman"/>
                <w:i/>
                <w:sz w:val="28"/>
                <w:szCs w:val="28"/>
                <w:lang w:eastAsia="ja-JP"/>
              </w:rPr>
              <w:t>Racionāla resursu izmantošana</w:t>
            </w:r>
            <w:r>
              <w:rPr>
                <w:rFonts w:ascii="Times New Roman" w:hAnsi="Times New Roman"/>
                <w:i/>
                <w:sz w:val="28"/>
                <w:szCs w:val="28"/>
                <w:lang w:eastAsia="ja-JP"/>
              </w:rPr>
              <w:t>,</w:t>
            </w:r>
            <w:r w:rsidRPr="00E808A4">
              <w:rPr>
                <w:rFonts w:ascii="Times New Roman" w:hAnsi="Times New Roman"/>
                <w:i/>
                <w:sz w:val="28"/>
                <w:szCs w:val="28"/>
                <w:lang w:eastAsia="ja-JP"/>
              </w:rPr>
              <w:t xml:space="preserve"> energoefektivitātes veicināšana</w:t>
            </w:r>
            <w:r w:rsidRPr="00E808A4">
              <w:rPr>
                <w:rFonts w:ascii="Times New Roman" w:hAnsi="Times New Roman"/>
                <w:i/>
                <w:sz w:val="28"/>
                <w:szCs w:val="28"/>
                <w:shd w:val="clear" w:color="auto" w:fill="FFFFFF"/>
              </w:rPr>
              <w:t xml:space="preserve"> orientācija uz ilgtspējīgākiem patēriņa modeļiem</w:t>
            </w:r>
            <w:r>
              <w:rPr>
                <w:rFonts w:ascii="Times New Roman" w:hAnsi="Times New Roman"/>
                <w:i/>
                <w:sz w:val="28"/>
                <w:szCs w:val="28"/>
                <w:shd w:val="clear" w:color="auto" w:fill="FFFFFF"/>
              </w:rPr>
              <w:t>.</w:t>
            </w:r>
          </w:p>
          <w:p w:rsidR="009040C2" w:rsidRPr="00E808A4" w:rsidP="009040C2" w14:paraId="5D7075A2" w14:textId="77777777">
            <w:pPr>
              <w:pStyle w:val="ListParagraph"/>
              <w:numPr>
                <w:ilvl w:val="0"/>
                <w:numId w:val="4"/>
              </w:numPr>
              <w:spacing w:after="120"/>
              <w:ind w:left="714" w:hanging="357"/>
              <w:rPr>
                <w:rFonts w:ascii="Times New Roman" w:hAnsi="Times New Roman"/>
                <w:sz w:val="28"/>
                <w:szCs w:val="28"/>
                <w:lang w:eastAsia="ja-JP"/>
              </w:rPr>
            </w:pPr>
            <w:r w:rsidRPr="00E808A4">
              <w:rPr>
                <w:rFonts w:ascii="Times New Roman" w:hAnsi="Times New Roman"/>
                <w:sz w:val="28"/>
                <w:szCs w:val="28"/>
                <w:lang w:eastAsia="ja-JP"/>
              </w:rPr>
              <w:t>Ražojumam ir vismaz piecu gadu garantija remontam vai nomaiņai</w:t>
            </w:r>
          </w:p>
          <w:p w:rsidR="009040C2" w:rsidRPr="0093078A" w:rsidP="009040C2" w14:paraId="5D7075A3"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A4" w14:textId="77777777">
            <w:pPr>
              <w:rPr>
                <w:rFonts w:ascii="Times New Roman" w:hAnsi="Times New Roman"/>
                <w:i/>
                <w:sz w:val="28"/>
                <w:szCs w:val="28"/>
                <w:lang w:eastAsia="ja-JP"/>
              </w:rPr>
            </w:pPr>
            <w:r w:rsidRPr="00E808A4">
              <w:rPr>
                <w:rFonts w:ascii="Times New Roman" w:hAnsi="Times New Roman"/>
                <w:i/>
                <w:sz w:val="28"/>
                <w:szCs w:val="28"/>
                <w:lang w:eastAsia="ja-JP"/>
              </w:rPr>
              <w:t>Racionāla resursu izmantošana</w:t>
            </w:r>
            <w:r w:rsidRPr="00E808A4">
              <w:rPr>
                <w:rFonts w:ascii="Times New Roman" w:hAnsi="Times New Roman"/>
                <w:i/>
                <w:sz w:val="28"/>
                <w:szCs w:val="28"/>
                <w:shd w:val="clear" w:color="auto" w:fill="FFFFFF"/>
              </w:rPr>
              <w:t xml:space="preserve"> orientācija uz ilgtspējīgākiem patēriņa modeļiem</w:t>
            </w:r>
            <w:r>
              <w:rPr>
                <w:rFonts w:ascii="Times New Roman" w:hAnsi="Times New Roman"/>
                <w:i/>
                <w:sz w:val="28"/>
                <w:szCs w:val="28"/>
                <w:shd w:val="clear" w:color="auto" w:fill="FFFFFF"/>
              </w:rPr>
              <w:t>.</w:t>
            </w:r>
          </w:p>
          <w:p w:rsidR="009040C2" w:rsidRPr="00E808A4" w:rsidP="009040C2" w14:paraId="5D7075A5" w14:textId="77777777">
            <w:pPr>
              <w:pStyle w:val="ListParagraph"/>
              <w:numPr>
                <w:ilvl w:val="0"/>
                <w:numId w:val="5"/>
              </w:numPr>
              <w:spacing w:after="120"/>
              <w:ind w:left="714" w:hanging="357"/>
              <w:rPr>
                <w:rFonts w:ascii="Times New Roman" w:hAnsi="Times New Roman"/>
                <w:bCs/>
                <w:sz w:val="28"/>
                <w:szCs w:val="28"/>
                <w:lang w:eastAsia="ja-JP"/>
              </w:rPr>
            </w:pPr>
            <w:r w:rsidRPr="00E808A4">
              <w:rPr>
                <w:rFonts w:ascii="Times New Roman" w:hAnsi="Times New Roman"/>
                <w:bCs/>
                <w:sz w:val="28"/>
                <w:szCs w:val="28"/>
                <w:lang w:eastAsia="ja-JP"/>
              </w:rPr>
              <w:t>tonera un/vai tintes kasetņu atkārtotai izmantošanai paredzēta iekārtas uzbūve (dizains)</w:t>
            </w:r>
          </w:p>
          <w:p w:rsidR="009040C2" w:rsidRPr="0093078A" w:rsidP="009040C2" w14:paraId="5D7075A6"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A7" w14:textId="77777777">
            <w:pPr>
              <w:rPr>
                <w:rFonts w:ascii="Times New Roman" w:hAnsi="Times New Roman"/>
                <w:i/>
                <w:sz w:val="28"/>
                <w:szCs w:val="28"/>
              </w:rPr>
            </w:pPr>
            <w:r w:rsidRPr="00E808A4">
              <w:rPr>
                <w:rFonts w:ascii="Times New Roman" w:hAnsi="Times New Roman"/>
                <w:i/>
                <w:sz w:val="28"/>
                <w:szCs w:val="28"/>
                <w:lang w:eastAsia="ja-JP"/>
              </w:rPr>
              <w:t xml:space="preserve">Racionāla resursu izmantošana, </w:t>
            </w:r>
            <w:r>
              <w:rPr>
                <w:rFonts w:ascii="Times New Roman" w:hAnsi="Times New Roman"/>
                <w:i/>
                <w:sz w:val="28"/>
                <w:szCs w:val="28"/>
                <w:lang w:eastAsia="ja-JP"/>
              </w:rPr>
              <w:t>s</w:t>
            </w:r>
            <w:r w:rsidRPr="00E808A4">
              <w:rPr>
                <w:rFonts w:ascii="Times New Roman" w:hAnsi="Times New Roman"/>
                <w:i/>
                <w:sz w:val="28"/>
                <w:szCs w:val="28"/>
                <w:shd w:val="clear" w:color="auto" w:fill="FFFFFF"/>
              </w:rPr>
              <w:t>amazināt radīto atkritumu apjomu, īstenojot atkritumu novēršanas, mazināšanas, pārstrādes un atkārtotas izmantošanas pasākumus</w:t>
            </w:r>
            <w:r>
              <w:rPr>
                <w:rFonts w:ascii="Times New Roman" w:hAnsi="Times New Roman"/>
                <w:i/>
                <w:sz w:val="28"/>
                <w:szCs w:val="28"/>
                <w:shd w:val="clear" w:color="auto" w:fill="FFFFFF"/>
              </w:rPr>
              <w:t>.</w:t>
            </w:r>
          </w:p>
          <w:p w:rsidR="009040C2" w:rsidRPr="00E808A4" w:rsidP="009040C2" w14:paraId="5D7075A8" w14:textId="77777777">
            <w:pPr>
              <w:jc w:val="both"/>
              <w:rPr>
                <w:rFonts w:ascii="Times New Roman" w:hAnsi="Times New Roman"/>
                <w:sz w:val="28"/>
                <w:szCs w:val="28"/>
                <w:u w:val="single"/>
                <w:lang w:eastAsia="ja-JP"/>
              </w:rPr>
            </w:pPr>
            <w:r w:rsidRPr="00E808A4">
              <w:rPr>
                <w:rFonts w:ascii="Times New Roman" w:hAnsi="Times New Roman"/>
                <w:sz w:val="28"/>
                <w:szCs w:val="28"/>
                <w:u w:val="single"/>
                <w:lang w:eastAsia="ja-JP"/>
              </w:rPr>
              <w:t>Prasības datortehnikai un IKT infrastruktūrai</w:t>
            </w:r>
            <w:r>
              <w:rPr>
                <w:rFonts w:ascii="Times New Roman" w:hAnsi="Times New Roman"/>
                <w:sz w:val="28"/>
                <w:szCs w:val="28"/>
                <w:u w:val="single"/>
                <w:lang w:eastAsia="ja-JP"/>
              </w:rPr>
              <w:t>:</w:t>
            </w:r>
          </w:p>
          <w:p w:rsidR="009040C2" w:rsidRPr="00E808A4" w:rsidP="009040C2" w14:paraId="5D7075A9" w14:textId="77777777">
            <w:pPr>
              <w:pStyle w:val="ListParagraph"/>
              <w:numPr>
                <w:ilvl w:val="0"/>
                <w:numId w:val="6"/>
              </w:numPr>
              <w:rPr>
                <w:rFonts w:ascii="Times New Roman" w:hAnsi="Times New Roman"/>
                <w:sz w:val="28"/>
                <w:szCs w:val="28"/>
                <w:lang w:eastAsia="ja-JP"/>
              </w:rPr>
            </w:pPr>
            <w:r w:rsidRPr="00E808A4">
              <w:rPr>
                <w:rFonts w:ascii="Times New Roman" w:hAnsi="Times New Roman"/>
                <w:sz w:val="28"/>
                <w:szCs w:val="28"/>
                <w:lang w:eastAsia="ja-JP"/>
              </w:rPr>
              <w:t>Visiem izstrādājumiem ir jāatbilst jaunākajiem ENERGY STAR energoefektivitātes kritērijiem</w:t>
            </w:r>
          </w:p>
          <w:p w:rsidR="009040C2" w:rsidRPr="0093078A" w:rsidP="009040C2" w14:paraId="5D7075AA"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AB"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Enerģijas patēriņa un tā izraisītā oglekļa dioksīda (CO2) emisiju samazināšana - </w:t>
            </w:r>
            <w:r w:rsidRPr="00E808A4">
              <w:rPr>
                <w:rFonts w:ascii="Times New Roman" w:hAnsi="Times New Roman"/>
                <w:i/>
                <w:sz w:val="28"/>
                <w:szCs w:val="28"/>
                <w:shd w:val="clear" w:color="auto" w:fill="FFFFFF"/>
              </w:rPr>
              <w:t>Energoefektivitātes veicināšana</w:t>
            </w:r>
          </w:p>
          <w:p w:rsidR="009040C2" w:rsidRPr="006E2701" w:rsidP="009040C2" w14:paraId="5D7075AC" w14:textId="77777777">
            <w:pPr>
              <w:pStyle w:val="ListParagraph"/>
              <w:numPr>
                <w:ilvl w:val="0"/>
                <w:numId w:val="7"/>
              </w:numPr>
              <w:suppressAutoHyphens/>
              <w:autoSpaceDN w:val="0"/>
              <w:spacing w:before="120" w:after="120"/>
              <w:jc w:val="both"/>
              <w:textAlignment w:val="baseline"/>
              <w:rPr>
                <w:rFonts w:ascii="Times New Roman" w:hAnsi="Times New Roman"/>
                <w:sz w:val="28"/>
                <w:szCs w:val="28"/>
              </w:rPr>
            </w:pPr>
            <w:r w:rsidRPr="006E2701">
              <w:rPr>
                <w:rFonts w:ascii="Times New Roman" w:hAnsi="Times New Roman"/>
                <w:sz w:val="28"/>
                <w:szCs w:val="28"/>
                <w:u w:val="single"/>
                <w:lang w:eastAsia="ja-JP"/>
              </w:rPr>
              <w:t>Personālajiem (galda) datoriem</w:t>
            </w:r>
            <w:r w:rsidRPr="006E2701">
              <w:rPr>
                <w:rFonts w:ascii="Times New Roman" w:hAnsi="Times New Roman"/>
                <w:sz w:val="28"/>
                <w:szCs w:val="28"/>
                <w:lang w:eastAsia="ja-JP"/>
              </w:rPr>
              <w:t xml:space="preserve"> jābūt konstruētiem tā, lai</w:t>
            </w:r>
            <w:r>
              <w:rPr>
                <w:rFonts w:ascii="Times New Roman" w:hAnsi="Times New Roman"/>
                <w:sz w:val="28"/>
                <w:szCs w:val="28"/>
                <w:lang w:eastAsia="ja-JP"/>
              </w:rPr>
              <w:t xml:space="preserve"> </w:t>
            </w:r>
            <w:r w:rsidRPr="006E2701">
              <w:rPr>
                <w:rFonts w:ascii="Times New Roman" w:hAnsi="Times New Roman"/>
                <w:sz w:val="28"/>
                <w:szCs w:val="28"/>
              </w:rPr>
              <w:t xml:space="preserve">operatīvo atmiņu varētu nomainīt vai modernizēt; </w:t>
            </w:r>
          </w:p>
          <w:p w:rsidR="009040C2" w:rsidRPr="0093078A" w:rsidP="009040C2" w14:paraId="5D7075AD"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AE" w14:textId="77777777">
            <w:pPr>
              <w:pStyle w:val="ListParagraph"/>
              <w:spacing w:after="120"/>
              <w:ind w:left="62"/>
              <w:contextualSpacing w:val="0"/>
              <w:jc w:val="both"/>
              <w:rPr>
                <w:rFonts w:ascii="Times New Roman" w:hAnsi="Times New Roman"/>
                <w:i/>
                <w:sz w:val="28"/>
                <w:szCs w:val="28"/>
              </w:rPr>
            </w:pPr>
            <w:r w:rsidRPr="00E808A4">
              <w:rPr>
                <w:rFonts w:ascii="Times New Roman" w:hAnsi="Times New Roman"/>
                <w:i/>
                <w:sz w:val="28"/>
                <w:szCs w:val="28"/>
              </w:rPr>
              <w:t>P</w:t>
            </w:r>
            <w:r w:rsidRPr="00E808A4">
              <w:rPr>
                <w:rFonts w:ascii="Times New Roman" w:hAnsi="Times New Roman"/>
                <w:i/>
                <w:sz w:val="28"/>
                <w:szCs w:val="28"/>
                <w:shd w:val="clear" w:color="auto" w:fill="FFFFFF"/>
              </w:rPr>
              <w:t xml:space="preserve">alielināt resursu izmantošanas efektivitāti un plašāk </w:t>
            </w:r>
            <w:r w:rsidRPr="00E808A4">
              <w:rPr>
                <w:rFonts w:ascii="Times New Roman" w:hAnsi="Times New Roman"/>
                <w:i/>
                <w:sz w:val="28"/>
                <w:szCs w:val="28"/>
                <w:shd w:val="clear" w:color="auto" w:fill="FFFFFF"/>
              </w:rPr>
              <w:t>izmantojot tīras un videi nekaitīgas tehnoloģijas</w:t>
            </w:r>
            <w:r w:rsidRPr="00E808A4">
              <w:rPr>
                <w:rStyle w:val="apple-converted-space"/>
                <w:rFonts w:ascii="Times New Roman" w:hAnsi="Times New Roman"/>
                <w:i/>
                <w:sz w:val="28"/>
                <w:szCs w:val="28"/>
                <w:shd w:val="clear" w:color="auto" w:fill="FFFFFF"/>
              </w:rPr>
              <w:t xml:space="preserve">, </w:t>
            </w:r>
            <w:r w:rsidRPr="00E808A4">
              <w:rPr>
                <w:rFonts w:ascii="Times New Roman" w:hAnsi="Times New Roman"/>
                <w:i/>
                <w:sz w:val="28"/>
                <w:szCs w:val="28"/>
                <w:shd w:val="clear" w:color="auto" w:fill="FFFFFF"/>
              </w:rPr>
              <w:t xml:space="preserve">orientācija uz ilgtspējīgākiem patēriņa modeļiem. </w:t>
            </w:r>
            <w:r w:rsidRPr="00E808A4">
              <w:rPr>
                <w:rFonts w:ascii="Times New Roman" w:hAnsi="Times New Roman"/>
                <w:i/>
                <w:sz w:val="28"/>
                <w:szCs w:val="28"/>
              </w:rPr>
              <w:t>Ar IT aprīkojuma ražošanu (izejvielu iegūšanu, komponentu izgatavošanu) saistītās kaitīgās emisijas un enerģijas un ierobežoto resursu patēriņš.</w:t>
            </w:r>
          </w:p>
          <w:p w:rsidR="009040C2" w:rsidRPr="006E2701" w:rsidP="009040C2" w14:paraId="5D7075AF" w14:textId="77777777">
            <w:pPr>
              <w:pStyle w:val="ListParagraph"/>
              <w:numPr>
                <w:ilvl w:val="0"/>
                <w:numId w:val="7"/>
              </w:numPr>
              <w:suppressAutoHyphens/>
              <w:autoSpaceDN w:val="0"/>
              <w:spacing w:before="120" w:after="120"/>
              <w:jc w:val="both"/>
              <w:rPr>
                <w:rFonts w:ascii="Times New Roman" w:hAnsi="Times New Roman"/>
                <w:sz w:val="28"/>
                <w:szCs w:val="28"/>
              </w:rPr>
            </w:pPr>
            <w:r w:rsidRPr="006E2701">
              <w:rPr>
                <w:rFonts w:ascii="Times New Roman" w:hAnsi="Times New Roman"/>
                <w:sz w:val="28"/>
                <w:szCs w:val="28"/>
              </w:rPr>
              <w:t xml:space="preserve">cieto disku (vai daļas, kas pilda cietā diska funkcijas) un CD diskdzini, un/vai DVD diskdzini, ja datorā tāds ir, varētu nomainīt. </w:t>
            </w:r>
          </w:p>
          <w:p w:rsidR="009040C2" w:rsidRPr="0093078A" w:rsidP="009040C2" w14:paraId="5D7075B0"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6A40D9" w:rsidP="009040C2" w14:paraId="5D7075B1" w14:textId="77777777">
            <w:pPr>
              <w:pStyle w:val="ListParagraph"/>
              <w:spacing w:after="120"/>
              <w:ind w:left="0"/>
              <w:contextualSpacing w:val="0"/>
              <w:jc w:val="both"/>
              <w:rPr>
                <w:rFonts w:ascii="Times New Roman" w:hAnsi="Times New Roman"/>
                <w:i/>
                <w:sz w:val="28"/>
                <w:szCs w:val="28"/>
              </w:rPr>
            </w:pPr>
            <w:r w:rsidRPr="006A40D9">
              <w:rPr>
                <w:rFonts w:ascii="Times New Roman" w:hAnsi="Times New Roman"/>
                <w:i/>
                <w:sz w:val="28"/>
                <w:szCs w:val="28"/>
              </w:rPr>
              <w:t>Palielināt resursu izmantošanas efektivitāti un plašāk izmantojot tīras un videi nekaitīgas tehnoloģijas, orientācija uz ilgtspējīgākiem patēriņa modeļiem. Ar IT aprīkojuma ražošanu (izejvielu iegūšanu, komponentu izgatavošanu) saistītās kaitīgās emisijas un enerģijas un ierobežoto resursu patēriņš.</w:t>
            </w:r>
          </w:p>
          <w:p w:rsidR="009040C2" w:rsidRPr="00E808A4" w:rsidP="009D15DC" w14:paraId="5D7075B2" w14:textId="77777777">
            <w:pPr>
              <w:pStyle w:val="ListParagraph"/>
              <w:numPr>
                <w:ilvl w:val="0"/>
                <w:numId w:val="8"/>
              </w:numPr>
              <w:spacing w:after="120"/>
              <w:ind w:left="714" w:hanging="357"/>
              <w:jc w:val="both"/>
              <w:rPr>
                <w:rFonts w:ascii="Times New Roman" w:hAnsi="Times New Roman"/>
                <w:sz w:val="28"/>
                <w:szCs w:val="28"/>
                <w:lang w:eastAsia="ja-JP"/>
              </w:rPr>
            </w:pPr>
            <w:r w:rsidRPr="00E808A4">
              <w:rPr>
                <w:rFonts w:ascii="Times New Roman" w:hAnsi="Times New Roman"/>
                <w:sz w:val="28"/>
                <w:szCs w:val="28"/>
                <w:lang w:eastAsia="ja-JP"/>
              </w:rPr>
              <w:t>Planšetdatoriem ir jābūt ar iebūvētu iekšējo atmiņu vismaz 16 GB un ar iespēju ievietot papildus iekšējo datu nesēju un izmantot ārējo datu nesēju</w:t>
            </w:r>
          </w:p>
          <w:p w:rsidR="009040C2" w:rsidRPr="0093078A" w:rsidP="009040C2" w14:paraId="5D7075B3"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B4" w14:textId="77777777">
            <w:pPr>
              <w:pStyle w:val="ListParagraph"/>
              <w:spacing w:after="120"/>
              <w:ind w:left="0"/>
              <w:contextualSpacing w:val="0"/>
              <w:jc w:val="both"/>
              <w:rPr>
                <w:rFonts w:ascii="Times New Roman" w:hAnsi="Times New Roman"/>
                <w:i/>
                <w:sz w:val="28"/>
                <w:szCs w:val="28"/>
              </w:rPr>
            </w:pPr>
            <w:r w:rsidRPr="00E808A4">
              <w:rPr>
                <w:rFonts w:ascii="Times New Roman" w:hAnsi="Times New Roman"/>
                <w:i/>
                <w:sz w:val="28"/>
                <w:szCs w:val="28"/>
              </w:rPr>
              <w:t>Palielināt resursu izmantošanas efektivitāti un plašāk izmantojot tīras un videi nekaitīgas tehnoloģijas, orientācija uz ilgtspējīgākiem patēriņa modeļiem. Ar IT aprīkojuma ražošanu (izejvielu iegūšanu, komponentu izgatavošanu) saistītās kaitīgās emisijas un enerģijas un ierobežoto resursu patēriņš.</w:t>
            </w:r>
          </w:p>
          <w:p w:rsidR="009040C2" w:rsidRPr="00E808A4" w:rsidP="009040C2" w14:paraId="5D7075B5" w14:textId="77777777">
            <w:pPr>
              <w:pStyle w:val="ListParagraph"/>
              <w:numPr>
                <w:ilvl w:val="0"/>
                <w:numId w:val="9"/>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u w:val="single"/>
                <w:lang w:eastAsia="ja-JP"/>
              </w:rPr>
              <w:t>Monoblokiem</w:t>
            </w:r>
            <w:r w:rsidRPr="00E808A4">
              <w:rPr>
                <w:rFonts w:ascii="Times New Roman" w:hAnsi="Times New Roman"/>
                <w:sz w:val="28"/>
                <w:szCs w:val="28"/>
                <w:lang w:eastAsia="ja-JP"/>
              </w:rPr>
              <w:t xml:space="preserve"> ir jābūt konstruētiem tā, lai operatīv</w:t>
            </w:r>
            <w:r>
              <w:rPr>
                <w:rFonts w:ascii="Times New Roman" w:hAnsi="Times New Roman"/>
                <w:sz w:val="28"/>
                <w:szCs w:val="28"/>
                <w:lang w:eastAsia="ja-JP"/>
              </w:rPr>
              <w:t>o</w:t>
            </w:r>
            <w:r w:rsidRPr="00E808A4">
              <w:rPr>
                <w:rFonts w:ascii="Times New Roman" w:hAnsi="Times New Roman"/>
                <w:sz w:val="28"/>
                <w:szCs w:val="28"/>
                <w:lang w:eastAsia="ja-JP"/>
              </w:rPr>
              <w:t xml:space="preserve"> atmiņ</w:t>
            </w:r>
            <w:r>
              <w:rPr>
                <w:rFonts w:ascii="Times New Roman" w:hAnsi="Times New Roman"/>
                <w:sz w:val="28"/>
                <w:szCs w:val="28"/>
                <w:lang w:eastAsia="ja-JP"/>
              </w:rPr>
              <w:t>u</w:t>
            </w:r>
            <w:r w:rsidRPr="00E808A4">
              <w:rPr>
                <w:rFonts w:ascii="Times New Roman" w:hAnsi="Times New Roman"/>
                <w:sz w:val="28"/>
                <w:szCs w:val="28"/>
                <w:lang w:eastAsia="ja-JP"/>
              </w:rPr>
              <w:t xml:space="preserve"> varētu nomainīt vai modernizēt.</w:t>
            </w:r>
          </w:p>
          <w:p w:rsidR="009040C2" w:rsidRPr="0093078A" w:rsidP="009040C2" w14:paraId="5D7075B6"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B7" w14:textId="77777777">
            <w:pPr>
              <w:spacing w:before="120" w:after="120"/>
              <w:jc w:val="both"/>
              <w:rPr>
                <w:rFonts w:ascii="Times New Roman" w:hAnsi="Times New Roman"/>
                <w:i/>
                <w:sz w:val="28"/>
                <w:szCs w:val="28"/>
              </w:rPr>
            </w:pPr>
            <w:r w:rsidRPr="00E808A4">
              <w:rPr>
                <w:rFonts w:ascii="Times New Roman" w:hAnsi="Times New Roman"/>
                <w:i/>
                <w:sz w:val="28"/>
                <w:szCs w:val="28"/>
              </w:rPr>
              <w:t>Palielināt resursu izmantošanas efektivitāti un plašāk izmantojot tīras un videi nekaitīgas tehnoloģijas, orientācija uz ilgtspējīgākiem patēriņa modeļiem. Ar IT aprīkojuma ražošanu (izejvielu iegūšanu, komponentu izgatavošanu) saistītās kaitīgās emisijas un enerģijas un ierobežoto resursu patēriņš.</w:t>
            </w:r>
          </w:p>
          <w:p w:rsidR="009040C2" w:rsidP="009040C2" w14:paraId="5D7075B8" w14:textId="77777777">
            <w:pPr>
              <w:pStyle w:val="ListParagraph"/>
              <w:numPr>
                <w:ilvl w:val="0"/>
                <w:numId w:val="10"/>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LCD monitoru fona apgaismojumā izmantotās lampas nedrīkst saturēt vairāk kā 3,5 mg dzīvsudraba vidēji vienā lampā. </w:t>
            </w:r>
          </w:p>
          <w:p w:rsidR="009040C2" w:rsidRPr="0093078A" w:rsidP="009040C2" w14:paraId="5D7075B9"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BA"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Gaisa, augsnes un ūdens piesārņojums, ozona veidošanās (smogs), bioakumulācija vai apdraudējums barības ķēdei un ietekme uz ūdens organismiem, ko rada bīstamās vielas, piemēram, LCD ekrānos izmantotais dzīvsudrabs un dažas liesmas slāpējošās vielas.</w:t>
            </w:r>
          </w:p>
          <w:p w:rsidR="009040C2" w:rsidRPr="00E808A4" w:rsidP="009040C2" w14:paraId="5D7075BB" w14:textId="77777777">
            <w:pPr>
              <w:pStyle w:val="CommentText"/>
              <w:numPr>
                <w:ilvl w:val="0"/>
                <w:numId w:val="10"/>
              </w:numPr>
              <w:spacing w:after="160"/>
              <w:ind w:left="237" w:hanging="142"/>
              <w:jc w:val="both"/>
              <w:rPr>
                <w:rFonts w:ascii="Times New Roman" w:hAnsi="Times New Roman"/>
                <w:sz w:val="28"/>
                <w:szCs w:val="28"/>
              </w:rPr>
            </w:pPr>
            <w:r w:rsidRPr="00E808A4">
              <w:rPr>
                <w:rFonts w:ascii="Times New Roman" w:hAnsi="Times New Roman"/>
                <w:sz w:val="28"/>
                <w:szCs w:val="28"/>
                <w:u w:val="single"/>
              </w:rPr>
              <w:t>Personāl</w:t>
            </w:r>
            <w:r>
              <w:rPr>
                <w:rFonts w:ascii="Times New Roman" w:hAnsi="Times New Roman"/>
                <w:sz w:val="28"/>
                <w:szCs w:val="28"/>
                <w:u w:val="single"/>
              </w:rPr>
              <w:t>ā</w:t>
            </w:r>
            <w:r w:rsidRPr="00E808A4">
              <w:rPr>
                <w:rFonts w:ascii="Times New Roman" w:hAnsi="Times New Roman"/>
                <w:sz w:val="28"/>
                <w:szCs w:val="28"/>
                <w:u w:val="single"/>
              </w:rPr>
              <w:t xml:space="preserve"> datora</w:t>
            </w:r>
            <w:r w:rsidRPr="00E808A4">
              <w:rPr>
                <w:rFonts w:ascii="Times New Roman" w:hAnsi="Times New Roman"/>
                <w:sz w:val="28"/>
                <w:szCs w:val="28"/>
              </w:rPr>
              <w:t xml:space="preserve"> „deklarētais A-novērtētais ska</w:t>
            </w:r>
            <w:r>
              <w:rPr>
                <w:rFonts w:ascii="Times New Roman" w:hAnsi="Times New Roman"/>
                <w:sz w:val="28"/>
                <w:szCs w:val="28"/>
              </w:rPr>
              <w:t>ņ</w:t>
            </w:r>
            <w:r w:rsidRPr="00E808A4">
              <w:rPr>
                <w:rFonts w:ascii="Times New Roman" w:hAnsi="Times New Roman"/>
                <w:sz w:val="28"/>
                <w:szCs w:val="28"/>
              </w:rPr>
              <w:t>as intensitātes līmenis” (re 1 pa), saskaņ</w:t>
            </w:r>
            <w:r>
              <w:rPr>
                <w:rFonts w:ascii="Times New Roman" w:hAnsi="Times New Roman"/>
                <w:sz w:val="28"/>
                <w:szCs w:val="28"/>
              </w:rPr>
              <w:t>ā</w:t>
            </w:r>
            <w:r w:rsidRPr="00E808A4">
              <w:rPr>
                <w:rFonts w:ascii="Times New Roman" w:hAnsi="Times New Roman"/>
                <w:sz w:val="28"/>
                <w:szCs w:val="28"/>
              </w:rPr>
              <w:t xml:space="preserve"> ar ISO 9296:1988 standarta “Deklarētās datoru un uzņēmējdarbības iekārtu trokšņa emisiju vērtības” 3.2.5. punktu, kas mērīts saskaņā ar LVS EN ISO 7779:2011 standartu “Akustika. Informācijas tehnoloģiju un telekomunikāciju iekārtu radīto trokšņu mērīšana (ISO 7779:2010)” vai līdzvērtīgiem standartiem, nedrīkst pārsniegt… </w:t>
            </w:r>
          </w:p>
          <w:p w:rsidR="009040C2" w:rsidRPr="00E808A4" w:rsidP="009040C2" w14:paraId="5D7075BC" w14:textId="1B48E4F0">
            <w:pPr>
              <w:pStyle w:val="CommentText"/>
              <w:numPr>
                <w:ilvl w:val="0"/>
                <w:numId w:val="61"/>
              </w:numPr>
              <w:tabs>
                <w:tab w:val="left" w:pos="946"/>
              </w:tabs>
              <w:spacing w:after="160"/>
              <w:ind w:left="237" w:hanging="142"/>
              <w:jc w:val="both"/>
              <w:rPr>
                <w:rFonts w:ascii="Times New Roman" w:hAnsi="Times New Roman"/>
                <w:sz w:val="28"/>
                <w:szCs w:val="28"/>
              </w:rPr>
            </w:pPr>
            <w:r w:rsidRPr="00E808A4">
              <w:rPr>
                <w:rFonts w:ascii="Times New Roman" w:hAnsi="Times New Roman"/>
                <w:sz w:val="28"/>
                <w:szCs w:val="28"/>
              </w:rPr>
              <w:t>Piezīmjdatora „deklarētais A-novērtētais ska</w:t>
            </w:r>
            <w:r>
              <w:rPr>
                <w:rFonts w:ascii="Times New Roman" w:hAnsi="Times New Roman"/>
                <w:sz w:val="28"/>
                <w:szCs w:val="28"/>
              </w:rPr>
              <w:t>ņ</w:t>
            </w:r>
            <w:r w:rsidRPr="00E808A4">
              <w:rPr>
                <w:rFonts w:ascii="Times New Roman" w:hAnsi="Times New Roman"/>
                <w:sz w:val="28"/>
                <w:szCs w:val="28"/>
              </w:rPr>
              <w:t>as intensitātes līmenis” (re 1 pW), saskaņ</w:t>
            </w:r>
            <w:r w:rsidR="009D15DC">
              <w:rPr>
                <w:rFonts w:ascii="Times New Roman" w:hAnsi="Times New Roman"/>
                <w:sz w:val="28"/>
                <w:szCs w:val="28"/>
              </w:rPr>
              <w:t>ā ar ISO 9296: 1988 standarta “</w:t>
            </w:r>
            <w:r w:rsidRPr="00E808A4">
              <w:rPr>
                <w:rFonts w:ascii="Times New Roman" w:hAnsi="Times New Roman"/>
                <w:sz w:val="28"/>
                <w:szCs w:val="28"/>
              </w:rPr>
              <w:t xml:space="preserve">Deklarētās datoru un uzņēmējdarbības iekārtu trokšņa emisiju vērtības” 3.2.5. punktu, kas mērīts saskaņā ar LVS EN ISO 7779:2011 standartu “Akustika. Informācijas tehnoloģiju un telekomunikāciju iekārtu radīto trokšņu mērīšana (ISO 7779:2010)” vai līdzvērtīgiem standartiem, nedrīkst pārsniegt… </w:t>
            </w:r>
          </w:p>
          <w:p w:rsidR="009040C2" w:rsidRPr="00E808A4" w:rsidP="009040C2" w14:paraId="5D7075BD" w14:textId="77777777">
            <w:pPr>
              <w:pStyle w:val="CommentText"/>
              <w:numPr>
                <w:ilvl w:val="0"/>
                <w:numId w:val="11"/>
              </w:numPr>
              <w:spacing w:after="160"/>
              <w:ind w:left="360"/>
              <w:jc w:val="both"/>
              <w:rPr>
                <w:rFonts w:ascii="Times New Roman" w:hAnsi="Times New Roman"/>
                <w:sz w:val="28"/>
                <w:szCs w:val="28"/>
              </w:rPr>
            </w:pPr>
            <w:r w:rsidRPr="00E808A4">
              <w:rPr>
                <w:rFonts w:ascii="Times New Roman" w:hAnsi="Times New Roman"/>
                <w:sz w:val="28"/>
                <w:szCs w:val="28"/>
              </w:rPr>
              <w:t xml:space="preserve">Monobloka „deklarētais A-novērtētais skaņas intensitātes līmenis" (re 1 pW), saskaņā ar ISO 9296:1988 standarta “ Deklarētās datoru un uzņēmējdarbības iekārtu trokšņa emisiju vērtības3.2.5. punktu, kas mērīts saskaņā ar LVS EN ISO 7779:2011 standartu “Akustika. Informācijas tehnoloģiju un telekomunikāciju iekārtu radīto trokšņu mērīšana (ISO 7779:2010)” vai līdzvērtīgiem standartiem, nedrīkst pārsniegt… </w:t>
            </w:r>
          </w:p>
          <w:p w:rsidR="009040C2" w:rsidRPr="0093078A" w:rsidP="009040C2" w14:paraId="5D7075BE"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BF" w14:textId="77777777">
            <w:pPr>
              <w:pStyle w:val="CommentText"/>
              <w:jc w:val="both"/>
              <w:rPr>
                <w:rFonts w:ascii="Times New Roman" w:hAnsi="Times New Roman"/>
                <w:i/>
                <w:sz w:val="28"/>
                <w:szCs w:val="28"/>
              </w:rPr>
            </w:pPr>
            <w:r w:rsidRPr="00E808A4">
              <w:rPr>
                <w:rFonts w:ascii="Times New Roman" w:hAnsi="Times New Roman"/>
                <w:i/>
                <w:sz w:val="28"/>
                <w:szCs w:val="28"/>
              </w:rPr>
              <w:t xml:space="preserve">Trokšņa nelabvēlīgās ietekmes uz darba vidi un </w:t>
            </w:r>
            <w:r w:rsidRPr="00E808A4">
              <w:rPr>
                <w:rFonts w:ascii="Times New Roman" w:hAnsi="Times New Roman"/>
                <w:i/>
                <w:sz w:val="28"/>
                <w:szCs w:val="28"/>
              </w:rPr>
              <w:t xml:space="preserve">darbinieku veselību, radot stresu tiem, kas ir jūtīgi pret šādām skaņām mazināšana. </w:t>
            </w:r>
          </w:p>
          <w:p w:rsidR="009040C2" w:rsidRPr="00E808A4" w:rsidP="009040C2" w14:paraId="5D7075C0" w14:textId="77777777">
            <w:pPr>
              <w:pStyle w:val="CommentText"/>
              <w:numPr>
                <w:ilvl w:val="0"/>
                <w:numId w:val="55"/>
              </w:numPr>
              <w:spacing w:after="160"/>
              <w:jc w:val="both"/>
              <w:rPr>
                <w:rFonts w:ascii="Times New Roman" w:hAnsi="Times New Roman"/>
                <w:sz w:val="28"/>
                <w:szCs w:val="28"/>
                <w:lang w:eastAsia="ja-JP"/>
              </w:rPr>
            </w:pPr>
            <w:r w:rsidRPr="00E808A4">
              <w:rPr>
                <w:rFonts w:ascii="Times New Roman" w:hAnsi="Times New Roman"/>
                <w:sz w:val="28"/>
                <w:szCs w:val="28"/>
                <w:lang w:eastAsia="ja-JP"/>
              </w:rPr>
              <w:t xml:space="preserve">Jānodrošina lietošanas norādījumi un/vai apmācības kursi par IT atbalstu datortehnikas videi draudzīgai pārvaldībai. </w:t>
            </w:r>
          </w:p>
          <w:p w:rsidR="009040C2" w:rsidRPr="0093078A" w:rsidP="009040C2" w14:paraId="5D7075C1"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C2" w14:textId="77777777">
            <w:pPr>
              <w:spacing w:before="120" w:after="120"/>
              <w:jc w:val="both"/>
              <w:rPr>
                <w:rFonts w:ascii="Times New Roman" w:hAnsi="Times New Roman"/>
                <w:i/>
                <w:sz w:val="28"/>
                <w:szCs w:val="28"/>
              </w:rPr>
            </w:pPr>
            <w:r w:rsidRPr="00E808A4">
              <w:rPr>
                <w:rFonts w:ascii="Times New Roman" w:hAnsi="Times New Roman"/>
                <w:i/>
                <w:sz w:val="28"/>
                <w:szCs w:val="28"/>
              </w:rPr>
              <w:t>Energoefektīvas iekārtu un aprīkojuma lietošanas prasmes, lai nodrošinātu iekārtu un parīkojuma energoefektivitātes un resursu izmantošanas efektivitātes rādītāju sasniegšanu</w:t>
            </w:r>
          </w:p>
          <w:p w:rsidR="009040C2" w:rsidRPr="00E808A4" w:rsidP="009040C2" w14:paraId="5D7075C3" w14:textId="77777777">
            <w:pPr>
              <w:pStyle w:val="ListParagraph"/>
              <w:numPr>
                <w:ilvl w:val="0"/>
                <w:numId w:val="12"/>
              </w:numPr>
              <w:suppressAutoHyphens/>
              <w:autoSpaceDN w:val="0"/>
              <w:spacing w:before="120" w:after="120"/>
              <w:ind w:left="343"/>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Ja tiek izmantotas kartona kastes, tam jābūt izgatavotām vismaz no 50 % </w:t>
            </w:r>
            <w:r>
              <w:rPr>
                <w:rFonts w:ascii="Times New Roman" w:hAnsi="Times New Roman"/>
                <w:sz w:val="28"/>
                <w:szCs w:val="28"/>
                <w:lang w:eastAsia="ja-JP"/>
              </w:rPr>
              <w:t xml:space="preserve"> </w:t>
            </w:r>
            <w:r w:rsidRPr="00E808A4">
              <w:rPr>
                <w:rFonts w:ascii="Times New Roman" w:hAnsi="Times New Roman"/>
                <w:sz w:val="28"/>
                <w:szCs w:val="28"/>
                <w:lang w:eastAsia="ja-JP"/>
              </w:rPr>
              <w:t>pārstrādāta materiāla. Ja galīgajam iepakojumam izmanto plastmasas maisiņus vai loksnes, tam jābūt izgatavotām vismaz no 50 % pārstrādāto izejvielu vai arī tam jābūt bioloģiski noārdāmām vai kompostējamām saskaņā̄ ar standartā LVS EN 13432:2001/AC:2005 „</w:t>
            </w:r>
            <w:r w:rsidRPr="00E808A4">
              <w:rPr>
                <w:rFonts w:ascii="Times New Roman" w:hAnsi="Times New Roman"/>
                <w:sz w:val="28"/>
                <w:szCs w:val="28"/>
              </w:rPr>
              <w:t>Iepakojums - Prasības iepakojumam resursu atgūšanai to kompostējot un biodegradējot - Testēšanas shēma un iepakojuma atbilstības novērtējuma kritēriji</w:t>
            </w:r>
            <w:r w:rsidRPr="00E808A4">
              <w:rPr>
                <w:rFonts w:ascii="Times New Roman" w:hAnsi="Times New Roman"/>
                <w:sz w:val="28"/>
                <w:szCs w:val="28"/>
                <w:lang w:eastAsia="ja-JP"/>
              </w:rPr>
              <w:t xml:space="preserve">” vai līdzvērtīgos standartos noteiktajām definīcijām. </w:t>
            </w:r>
          </w:p>
          <w:p w:rsidR="009040C2" w:rsidRPr="0093078A" w:rsidP="009040C2" w14:paraId="5D7075C4"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C5" w14:textId="77777777">
            <w:pPr>
              <w:suppressAutoHyphens/>
              <w:autoSpaceDN w:val="0"/>
              <w:spacing w:before="120" w:after="120"/>
              <w:ind w:firstLine="6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Nodrošināt dabas resursu ilgtspējīgu apsaimniekošanu un lietderīgu izmantošanu</w:t>
            </w:r>
            <w:r>
              <w:rPr>
                <w:rFonts w:ascii="Times New Roman" w:hAnsi="Times New Roman"/>
                <w:i/>
                <w:sz w:val="28"/>
                <w:szCs w:val="28"/>
                <w:lang w:eastAsia="ja-JP"/>
              </w:rPr>
              <w:t>.</w:t>
            </w:r>
            <w:r w:rsidRPr="00E808A4">
              <w:rPr>
                <w:rFonts w:ascii="Times New Roman" w:hAnsi="Times New Roman"/>
                <w:i/>
                <w:sz w:val="28"/>
                <w:szCs w:val="28"/>
                <w:lang w:eastAsia="ja-JP"/>
              </w:rPr>
              <w:t xml:space="preserve"> Radīto atkritumu, tostarp iepakojuma, un to apsaimniekošanas izmaksu samazinājums.</w:t>
            </w:r>
          </w:p>
          <w:p w:rsidR="009040C2" w:rsidRPr="00E808A4" w:rsidP="009040C2" w14:paraId="5D7075C6" w14:textId="77777777">
            <w:pPr>
              <w:pStyle w:val="ListParagraph"/>
              <w:numPr>
                <w:ilvl w:val="0"/>
                <w:numId w:val="13"/>
              </w:numPr>
              <w:suppressAutoHyphens/>
              <w:autoSpaceDN w:val="0"/>
              <w:spacing w:before="120" w:after="120"/>
              <w:ind w:left="202" w:firstLine="158"/>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Klientu informēšanai datortehniku piegādā ar šādiem informatīviem materiāliem: </w:t>
            </w:r>
          </w:p>
          <w:p w:rsidR="009040C2" w:rsidRPr="00E808A4" w:rsidP="009040C2" w14:paraId="5D7075C7" w14:textId="77777777">
            <w:pPr>
              <w:pStyle w:val="ListParagraph"/>
              <w:numPr>
                <w:ilvl w:val="0"/>
                <w:numId w:val="14"/>
              </w:numPr>
              <w:tabs>
                <w:tab w:val="left" w:pos="769"/>
              </w:tabs>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pēc noklusējuma iestatīto energopatēriņa pārvaldības iestatījumu apraksts; </w:t>
            </w:r>
          </w:p>
          <w:p w:rsidR="009040C2" w:rsidRPr="00E808A4" w:rsidP="009040C2" w14:paraId="5D7075C8" w14:textId="77777777">
            <w:pPr>
              <w:pStyle w:val="ListParagraph"/>
              <w:numPr>
                <w:ilvl w:val="0"/>
                <w:numId w:val="14"/>
              </w:numPr>
              <w:tabs>
                <w:tab w:val="left" w:pos="1026"/>
              </w:tabs>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dažādu energopatēriņa pārvaldības funkciju laika iestatījumu apraksts; </w:t>
            </w:r>
          </w:p>
          <w:p w:rsidR="009040C2" w:rsidRPr="00E808A4" w:rsidP="009040C2" w14:paraId="5D7075C9" w14:textId="77777777">
            <w:pPr>
              <w:pStyle w:val="ListParagraph"/>
              <w:numPr>
                <w:ilvl w:val="0"/>
                <w:numId w:val="14"/>
              </w:numPr>
              <w:tabs>
                <w:tab w:val="left" w:pos="1026"/>
              </w:tabs>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norādes par to, kā pareizi aktivizēt datoru no miega režīma. </w:t>
            </w:r>
          </w:p>
          <w:p w:rsidR="009040C2" w:rsidRPr="00E808A4" w:rsidP="009040C2" w14:paraId="5D7075CA" w14:textId="77777777">
            <w:pPr>
              <w:pStyle w:val="ListParagraph"/>
              <w:numPr>
                <w:ilvl w:val="0"/>
                <w:numId w:val="15"/>
              </w:numPr>
              <w:ind w:left="202" w:firstLine="158"/>
              <w:rPr>
                <w:rFonts w:ascii="Times New Roman" w:hAnsi="Times New Roman"/>
                <w:sz w:val="28"/>
                <w:szCs w:val="28"/>
              </w:rPr>
            </w:pPr>
            <w:r w:rsidRPr="00E808A4">
              <w:rPr>
                <w:rFonts w:ascii="Times New Roman" w:hAnsi="Times New Roman"/>
                <w:sz w:val="28"/>
                <w:szCs w:val="28"/>
              </w:rPr>
              <w:t>Datortehniku piegād</w:t>
            </w:r>
            <w:r>
              <w:rPr>
                <w:rFonts w:ascii="Times New Roman" w:hAnsi="Times New Roman"/>
                <w:sz w:val="28"/>
                <w:szCs w:val="28"/>
              </w:rPr>
              <w:t>ā</w:t>
            </w:r>
            <w:r w:rsidRPr="00E808A4">
              <w:rPr>
                <w:rFonts w:ascii="Times New Roman" w:hAnsi="Times New Roman"/>
                <w:sz w:val="28"/>
                <w:szCs w:val="28"/>
              </w:rPr>
              <w:t xml:space="preserve"> ar vienu vai vairākiem </w:t>
            </w:r>
            <w:r w:rsidRPr="00E808A4">
              <w:rPr>
                <w:rFonts w:ascii="Times New Roman" w:hAnsi="Times New Roman"/>
                <w:sz w:val="28"/>
                <w:szCs w:val="28"/>
              </w:rPr>
              <w:t xml:space="preserve">šādiem informatīvajiem materiāliem: </w:t>
            </w:r>
          </w:p>
          <w:p w:rsidR="009040C2" w:rsidRPr="00E808A4" w:rsidP="009040C2" w14:paraId="5D7075CB" w14:textId="77777777">
            <w:pPr>
              <w:pStyle w:val="ListParagraph"/>
              <w:numPr>
                <w:ilvl w:val="0"/>
                <w:numId w:val="16"/>
              </w:numPr>
              <w:ind w:hanging="518"/>
              <w:jc w:val="both"/>
              <w:rPr>
                <w:rFonts w:ascii="Times New Roman" w:hAnsi="Times New Roman"/>
                <w:sz w:val="28"/>
                <w:szCs w:val="28"/>
              </w:rPr>
            </w:pPr>
            <w:r w:rsidRPr="00E808A4">
              <w:rPr>
                <w:rFonts w:ascii="Times New Roman" w:hAnsi="Times New Roman"/>
                <w:sz w:val="28"/>
                <w:szCs w:val="28"/>
              </w:rPr>
              <w:t xml:space="preserve">noklusējuma energopatēriņa pārvaldības iestatījumu saraksts; </w:t>
            </w:r>
          </w:p>
          <w:p w:rsidR="009040C2" w:rsidRPr="00E808A4" w:rsidP="009040C2" w14:paraId="5D7075CC" w14:textId="77777777">
            <w:pPr>
              <w:pStyle w:val="ListParagraph"/>
              <w:numPr>
                <w:ilvl w:val="0"/>
                <w:numId w:val="16"/>
              </w:numPr>
              <w:ind w:hanging="518"/>
              <w:jc w:val="both"/>
              <w:rPr>
                <w:rFonts w:ascii="Times New Roman" w:hAnsi="Times New Roman"/>
                <w:sz w:val="28"/>
                <w:szCs w:val="28"/>
              </w:rPr>
            </w:pPr>
            <w:r w:rsidRPr="00E808A4">
              <w:rPr>
                <w:rFonts w:ascii="Times New Roman" w:hAnsi="Times New Roman"/>
                <w:sz w:val="28"/>
                <w:szCs w:val="28"/>
              </w:rPr>
              <w:t xml:space="preserve">norāde par to, ka noklusējuma energopatēriņa pārvaldības iestatījumi ir izvēlēti tādi, lai nodrošinātu atbilstību ENERGY STAR; </w:t>
            </w:r>
          </w:p>
          <w:p w:rsidR="009040C2" w:rsidRPr="00E808A4" w:rsidP="009040C2" w14:paraId="5D7075CD" w14:textId="77777777">
            <w:pPr>
              <w:pStyle w:val="ListParagraph"/>
              <w:numPr>
                <w:ilvl w:val="0"/>
                <w:numId w:val="16"/>
              </w:numPr>
              <w:ind w:hanging="518"/>
              <w:jc w:val="both"/>
              <w:rPr>
                <w:rFonts w:ascii="Times New Roman" w:hAnsi="Times New Roman"/>
                <w:sz w:val="28"/>
                <w:szCs w:val="28"/>
              </w:rPr>
            </w:pPr>
            <w:r w:rsidRPr="00E808A4">
              <w:rPr>
                <w:rFonts w:ascii="Times New Roman" w:hAnsi="Times New Roman"/>
                <w:sz w:val="28"/>
                <w:szCs w:val="28"/>
              </w:rPr>
              <w:t>informācijā par ENERGY STAR un energopatēriņa pārvaldības ieguvumiem</w:t>
            </w:r>
          </w:p>
          <w:p w:rsidR="009040C2" w:rsidRPr="0093078A" w:rsidP="009040C2" w14:paraId="5D7075CE"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CF"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Energoefektīvas iekārtu un aprīkojuma lietošanas prasmes, lai nodrošinātu iekārtu un aprīkojuma energoefektivitātes un resursu izmantošanas efektivitātes rādītāju sasniegšanu.</w:t>
            </w:r>
          </w:p>
          <w:p w:rsidR="009040C2" w:rsidRPr="00E808A4" w:rsidP="009040C2" w14:paraId="5D7075D0" w14:textId="77777777">
            <w:pPr>
              <w:pStyle w:val="ListParagraph"/>
              <w:numPr>
                <w:ilvl w:val="0"/>
                <w:numId w:val="17"/>
              </w:numPr>
              <w:suppressAutoHyphens/>
              <w:autoSpaceDN w:val="0"/>
              <w:spacing w:before="120" w:after="120"/>
              <w:ind w:left="237" w:hanging="142"/>
              <w:jc w:val="both"/>
              <w:textAlignment w:val="baseline"/>
              <w:rPr>
                <w:rStyle w:val="Hyperlink"/>
                <w:rFonts w:ascii="Times New Roman" w:hAnsi="Times New Roman"/>
                <w:color w:val="auto"/>
                <w:sz w:val="28"/>
                <w:szCs w:val="28"/>
                <w:lang w:eastAsia="ja-JP"/>
              </w:rPr>
            </w:pPr>
            <w:r w:rsidRPr="00E808A4">
              <w:rPr>
                <w:rFonts w:ascii="Times New Roman" w:hAnsi="Times New Roman"/>
                <w:sz w:val="28"/>
                <w:szCs w:val="28"/>
                <w:lang w:eastAsia="ja-JP"/>
              </w:rPr>
              <w:t xml:space="preserve">Serveriem ir jāatbilst jaunākajiem </w:t>
            </w:r>
            <w:r w:rsidRPr="00E808A4">
              <w:rPr>
                <w:rFonts w:ascii="Times New Roman" w:hAnsi="Times New Roman"/>
                <w:i/>
                <w:sz w:val="28"/>
                <w:szCs w:val="28"/>
                <w:lang w:eastAsia="ja-JP"/>
              </w:rPr>
              <w:t>ENERGY STAR</w:t>
            </w:r>
            <w:r w:rsidRPr="00E808A4">
              <w:rPr>
                <w:rFonts w:ascii="Times New Roman" w:hAnsi="Times New Roman"/>
                <w:sz w:val="28"/>
                <w:szCs w:val="28"/>
                <w:lang w:eastAsia="ja-JP"/>
              </w:rPr>
              <w:t xml:space="preserve"> energoefektivitātes kritērijiem, kas pieejami </w:t>
            </w:r>
            <w:r w:rsidRPr="00E808A4">
              <w:rPr>
                <w:rFonts w:ascii="Times New Roman" w:hAnsi="Times New Roman"/>
                <w:i/>
                <w:sz w:val="28"/>
                <w:szCs w:val="28"/>
                <w:lang w:eastAsia="ja-JP"/>
              </w:rPr>
              <w:t>ENERGY STAR</w:t>
            </w:r>
            <w:r w:rsidRPr="00E808A4">
              <w:rPr>
                <w:rFonts w:ascii="Times New Roman" w:hAnsi="Times New Roman"/>
                <w:sz w:val="28"/>
                <w:szCs w:val="28"/>
                <w:lang w:eastAsia="ja-JP"/>
              </w:rPr>
              <w:t xml:space="preserve"> tīmekļa vietnē</w:t>
            </w:r>
            <w:r>
              <w:rPr>
                <w:rFonts w:ascii="Times New Roman" w:hAnsi="Times New Roman"/>
                <w:sz w:val="28"/>
                <w:szCs w:val="28"/>
                <w:lang w:eastAsia="ja-JP"/>
              </w:rPr>
              <w:t>.</w:t>
            </w:r>
            <w:r w:rsidRPr="00E808A4">
              <w:rPr>
                <w:rFonts w:ascii="Times New Roman" w:hAnsi="Times New Roman"/>
                <w:sz w:val="28"/>
                <w:szCs w:val="28"/>
                <w:lang w:eastAsia="ja-JP"/>
              </w:rPr>
              <w:t xml:space="preserve"> </w:t>
            </w:r>
          </w:p>
          <w:p w:rsidR="009040C2" w:rsidRPr="0093078A" w:rsidP="009040C2" w14:paraId="5D7075D1"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D2"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Enerģijas patēriņa un tā izraisītā oglekļa dioksīda (CO2) emisiju samazināšana - </w:t>
            </w:r>
            <w:r w:rsidRPr="00E808A4">
              <w:rPr>
                <w:rFonts w:ascii="Times New Roman" w:hAnsi="Times New Roman"/>
                <w:i/>
                <w:sz w:val="28"/>
                <w:szCs w:val="28"/>
                <w:shd w:val="clear" w:color="auto" w:fill="FFFFFF"/>
              </w:rPr>
              <w:t>Energoefektivitātes veicināšana</w:t>
            </w:r>
          </w:p>
          <w:p w:rsidR="009040C2" w:rsidRPr="00E808A4" w:rsidP="009040C2" w14:paraId="5D7075D3" w14:textId="77777777">
            <w:pPr>
              <w:pStyle w:val="ListParagraph"/>
              <w:numPr>
                <w:ilvl w:val="0"/>
                <w:numId w:val="18"/>
              </w:numPr>
              <w:suppressAutoHyphens/>
              <w:autoSpaceDN w:val="0"/>
              <w:spacing w:before="120" w:after="120"/>
              <w:ind w:left="379" w:hanging="284"/>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Serveriem, kuros var izmantot tikai vienu procesoru, jābūt aprīkotiem ar vienu vai vairākiem 220V barošanas blokiem, kura(-u) efektivitāte pie 50 procentu noslodzes ir vismaz 88 procenti;</w:t>
            </w:r>
          </w:p>
          <w:p w:rsidR="009040C2" w:rsidRPr="0093078A" w:rsidP="009040C2" w14:paraId="5D7075D4"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D5"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Enerģijas patēriņa un tā izraisītā oglekļa dioksīda (CO2) emisiju samazināšana - </w:t>
            </w:r>
            <w:r w:rsidRPr="00E808A4">
              <w:rPr>
                <w:rFonts w:ascii="Times New Roman" w:hAnsi="Times New Roman"/>
                <w:i/>
                <w:sz w:val="28"/>
                <w:szCs w:val="28"/>
                <w:shd w:val="clear" w:color="auto" w:fill="FFFFFF"/>
              </w:rPr>
              <w:t>Energoefektivitātes veicināšana</w:t>
            </w:r>
          </w:p>
          <w:p w:rsidR="009040C2" w:rsidRPr="00AD14C2" w:rsidP="009040C2" w14:paraId="5D7075D6" w14:textId="77777777">
            <w:pPr>
              <w:pStyle w:val="ListParagraph"/>
              <w:numPr>
                <w:ilvl w:val="0"/>
                <w:numId w:val="19"/>
              </w:numPr>
              <w:spacing w:before="120" w:after="120"/>
              <w:ind w:left="379" w:hanging="284"/>
              <w:jc w:val="both"/>
              <w:textAlignment w:val="baseline"/>
              <w:rPr>
                <w:rFonts w:ascii="Times New Roman" w:hAnsi="Times New Roman"/>
                <w:sz w:val="28"/>
                <w:szCs w:val="28"/>
              </w:rPr>
            </w:pPr>
            <w:r w:rsidRPr="00E808A4">
              <w:rPr>
                <w:rFonts w:ascii="Times New Roman" w:hAnsi="Times New Roman"/>
                <w:sz w:val="28"/>
                <w:szCs w:val="28"/>
              </w:rPr>
              <w:t>Serveriem, kuros var vienlaicīgi izmantot vairāk nekā vienu procesoru, un disku masīviem, kuriem ir iespējams tikai viens vai divi kontrolieri,  ir jābūt aprīkotiem ar vienu vai vairākiem 220 V barošanas blokiem, kuru efektivitāte pie 50% noslodzes ir vismaz 90%</w:t>
            </w:r>
            <w:r>
              <w:rPr>
                <w:rFonts w:ascii="Times New Roman" w:hAnsi="Times New Roman"/>
                <w:sz w:val="28"/>
                <w:szCs w:val="28"/>
              </w:rPr>
              <w:t>.</w:t>
            </w:r>
          </w:p>
          <w:p w:rsidR="009040C2" w:rsidRPr="0093078A" w:rsidP="009040C2" w14:paraId="5D7075D7"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D8"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Enerģijas patēriņa un tā izraisītā oglekļa dioksīda (CO2) emisiju samazināšana - Energoefektivitātes veicināšana</w:t>
            </w:r>
          </w:p>
          <w:p w:rsidR="009040C2" w:rsidRPr="00E808A4" w:rsidP="009040C2" w14:paraId="5D7075D9" w14:textId="77777777">
            <w:pPr>
              <w:pStyle w:val="ListParagraph"/>
              <w:numPr>
                <w:ilvl w:val="0"/>
                <w:numId w:val="20"/>
              </w:numPr>
              <w:spacing w:before="120" w:after="120"/>
              <w:ind w:left="379" w:hanging="284"/>
              <w:jc w:val="both"/>
              <w:textAlignment w:val="baseline"/>
              <w:rPr>
                <w:rFonts w:ascii="Times New Roman" w:hAnsi="Times New Roman"/>
                <w:sz w:val="28"/>
                <w:szCs w:val="28"/>
              </w:rPr>
            </w:pPr>
            <w:r w:rsidRPr="00E808A4">
              <w:rPr>
                <w:rFonts w:ascii="Times New Roman" w:hAnsi="Times New Roman"/>
                <w:sz w:val="28"/>
                <w:szCs w:val="28"/>
              </w:rPr>
              <w:t>Serveru šasijām (piemēram, asmeņserveru šasijām) un disku masīviem, kuriem ir iespējams izmantot vairāk nekā divus kontrolierus, ir jābūt aprīkotām ar vismaz diviem 220 V barošanas blokiem, kuru efektivitāte pie 50 procentu noslodzes ir vismaz 92 procenti.</w:t>
            </w:r>
          </w:p>
          <w:p w:rsidR="009040C2" w:rsidRPr="0093078A" w:rsidP="009040C2" w14:paraId="5D7075DA"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DB" w14:textId="77777777">
            <w:pPr>
              <w:spacing w:before="120" w:after="120"/>
              <w:jc w:val="both"/>
              <w:textAlignment w:val="baseline"/>
              <w:rPr>
                <w:rFonts w:ascii="Times New Roman" w:hAnsi="Times New Roman"/>
                <w:i/>
                <w:sz w:val="28"/>
                <w:szCs w:val="28"/>
              </w:rPr>
            </w:pPr>
            <w:r w:rsidRPr="00E808A4">
              <w:rPr>
                <w:rFonts w:ascii="Times New Roman" w:hAnsi="Times New Roman"/>
                <w:i/>
                <w:sz w:val="28"/>
                <w:szCs w:val="28"/>
              </w:rPr>
              <w:t>Enerģijas patēriņa un tā izraisītā oglekļa dioksīda (CO2) emisiju samazināšana - Energoefektivitātes veicināšana</w:t>
            </w:r>
          </w:p>
          <w:p w:rsidR="009040C2" w:rsidRPr="00E808A4" w:rsidP="009040C2" w14:paraId="5D7075DC" w14:textId="77777777">
            <w:p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Serveriem jābūt konstruētiem tā, lai:</w:t>
            </w:r>
          </w:p>
          <w:p w:rsidR="009040C2" w:rsidRPr="008A7A09" w:rsidP="009040C2" w14:paraId="5D7075DD" w14:textId="77777777">
            <w:pPr>
              <w:pStyle w:val="ListParagraph"/>
              <w:numPr>
                <w:ilvl w:val="0"/>
                <w:numId w:val="62"/>
              </w:numPr>
              <w:suppressAutoHyphens/>
              <w:autoSpaceDN w:val="0"/>
              <w:spacing w:before="120" w:after="120"/>
              <w:ind w:left="379" w:hanging="284"/>
              <w:jc w:val="both"/>
              <w:rPr>
                <w:rFonts w:ascii="Times New Roman" w:hAnsi="Times New Roman"/>
                <w:sz w:val="28"/>
                <w:szCs w:val="28"/>
              </w:rPr>
            </w:pPr>
            <w:r w:rsidRPr="008A7A09">
              <w:rPr>
                <w:rFonts w:ascii="Times New Roman" w:hAnsi="Times New Roman"/>
                <w:sz w:val="28"/>
                <w:szCs w:val="28"/>
              </w:rPr>
              <w:t>operatīv</w:t>
            </w:r>
            <w:r>
              <w:rPr>
                <w:rFonts w:ascii="Times New Roman" w:hAnsi="Times New Roman"/>
                <w:sz w:val="28"/>
                <w:szCs w:val="28"/>
              </w:rPr>
              <w:t>o</w:t>
            </w:r>
            <w:r w:rsidRPr="008A7A09">
              <w:rPr>
                <w:rFonts w:ascii="Times New Roman" w:hAnsi="Times New Roman"/>
                <w:sz w:val="28"/>
                <w:szCs w:val="28"/>
              </w:rPr>
              <w:t xml:space="preserve"> atmiņ</w:t>
            </w:r>
            <w:r>
              <w:rPr>
                <w:rFonts w:ascii="Times New Roman" w:hAnsi="Times New Roman"/>
                <w:sz w:val="28"/>
                <w:szCs w:val="28"/>
              </w:rPr>
              <w:t>u</w:t>
            </w:r>
            <w:r w:rsidRPr="008A7A09">
              <w:rPr>
                <w:rFonts w:ascii="Times New Roman" w:hAnsi="Times New Roman"/>
                <w:sz w:val="28"/>
                <w:szCs w:val="28"/>
              </w:rPr>
              <w:t xml:space="preserve"> varētu nomainīt vai modernizēt; </w:t>
            </w:r>
          </w:p>
          <w:p w:rsidR="009040C2" w:rsidRPr="008A7A09" w:rsidP="009040C2" w14:paraId="5D7075DE" w14:textId="77777777">
            <w:pPr>
              <w:pStyle w:val="ListParagraph"/>
              <w:numPr>
                <w:ilvl w:val="0"/>
                <w:numId w:val="63"/>
              </w:numPr>
              <w:suppressAutoHyphens/>
              <w:autoSpaceDN w:val="0"/>
              <w:spacing w:before="120" w:after="120"/>
              <w:ind w:left="379" w:hanging="284"/>
              <w:jc w:val="both"/>
              <w:textAlignment w:val="baseline"/>
              <w:rPr>
                <w:rFonts w:ascii="Times New Roman" w:hAnsi="Times New Roman"/>
                <w:sz w:val="28"/>
                <w:szCs w:val="28"/>
                <w:lang w:eastAsia="ja-JP"/>
              </w:rPr>
            </w:pPr>
            <w:r w:rsidRPr="008A7A09">
              <w:rPr>
                <w:rFonts w:ascii="Times New Roman" w:hAnsi="Times New Roman"/>
                <w:sz w:val="28"/>
                <w:szCs w:val="28"/>
                <w:lang w:eastAsia="ja-JP"/>
              </w:rPr>
              <w:t xml:space="preserve">cieto disku (vai daļas, kas pilda cietā diska funkcijas, ja serverī tādas ir) varētu nomainīt bez instrumentu palīdzības. </w:t>
            </w:r>
          </w:p>
          <w:p w:rsidR="009040C2" w:rsidRPr="0093078A" w:rsidP="009040C2" w14:paraId="5D7075DF"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E0" w14:textId="77777777">
            <w:pPr>
              <w:spacing w:before="120" w:after="120"/>
              <w:jc w:val="both"/>
              <w:rPr>
                <w:rFonts w:ascii="Times New Roman" w:hAnsi="Times New Roman"/>
                <w:i/>
                <w:sz w:val="28"/>
                <w:szCs w:val="28"/>
              </w:rPr>
            </w:pPr>
            <w:r w:rsidRPr="00E808A4">
              <w:rPr>
                <w:rFonts w:ascii="Times New Roman" w:hAnsi="Times New Roman"/>
                <w:i/>
                <w:sz w:val="28"/>
                <w:szCs w:val="28"/>
              </w:rPr>
              <w:t>Palielināt resursu izmantošanas efektivitāti un plašāk izmantojot tīras un videi nekaitīgas tehnoloģijas, orientācija uz ilgtspējīgākiem patēriņa modeļiem. Ar IT aprīkojuma ražošanu (izejvielu iegūšanu, komponentu izgatavošanu) saistītās kaitīgās emisijas un enerģijas un ierobežoto resursu patēriņš.</w:t>
            </w:r>
          </w:p>
          <w:p w:rsidR="009040C2" w:rsidRPr="00E808A4" w:rsidP="009040C2" w14:paraId="5D7075E1" w14:textId="77777777">
            <w:pPr>
              <w:pStyle w:val="ListParagraph"/>
              <w:numPr>
                <w:ilvl w:val="0"/>
                <w:numId w:val="21"/>
              </w:numPr>
              <w:ind w:left="343"/>
              <w:rPr>
                <w:rFonts w:ascii="Times New Roman" w:hAnsi="Times New Roman"/>
                <w:sz w:val="28"/>
                <w:szCs w:val="28"/>
              </w:rPr>
            </w:pPr>
            <w:r w:rsidRPr="00E808A4">
              <w:rPr>
                <w:rFonts w:ascii="Times New Roman" w:hAnsi="Times New Roman"/>
                <w:sz w:val="28"/>
                <w:szCs w:val="28"/>
                <w:lang w:eastAsia="ja-JP"/>
              </w:rPr>
              <w:t>Pretendentam ir jāgarantē, ka rezerves daļas būs pieejamas vismaz 3 gadus pēc iekārtu ražošanas beigām.</w:t>
            </w:r>
          </w:p>
          <w:p w:rsidR="009040C2" w:rsidRPr="0093078A" w:rsidP="009040C2" w14:paraId="5D7075E2"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E3" w14:textId="77777777">
            <w:pPr>
              <w:pStyle w:val="ListParagraph"/>
              <w:spacing w:before="120" w:after="120"/>
              <w:ind w:left="0"/>
              <w:jc w:val="both"/>
              <w:rPr>
                <w:rFonts w:ascii="Times New Roman" w:hAnsi="Times New Roman"/>
                <w:i/>
                <w:sz w:val="28"/>
                <w:szCs w:val="28"/>
              </w:rPr>
            </w:pPr>
            <w:r w:rsidRPr="00E808A4">
              <w:rPr>
                <w:rFonts w:ascii="Times New Roman" w:hAnsi="Times New Roman"/>
                <w:i/>
                <w:sz w:val="28"/>
                <w:szCs w:val="28"/>
              </w:rPr>
              <w:t xml:space="preserve">Palielināt resursu izmantošanas efektivitāti un plašāk izmantojot tīras un videi nekaitīgas tehnoloģijas, orientācija uz ilgtspējīgākiem patēriņa modeļiem. Ar IT aprīkojuma ražošanu (izejvielu iegūšanu, komponentu </w:t>
            </w:r>
            <w:r w:rsidRPr="00E808A4">
              <w:rPr>
                <w:rFonts w:ascii="Times New Roman" w:hAnsi="Times New Roman"/>
                <w:i/>
                <w:sz w:val="28"/>
                <w:szCs w:val="28"/>
              </w:rPr>
              <w:t>izgatavošanu) saistītās kaitīgās emisijas un enerģijas un ierobežoto resursu patēriņš.</w:t>
            </w:r>
          </w:p>
          <w:p w:rsidR="009040C2" w:rsidRPr="00E808A4" w:rsidP="009040C2" w14:paraId="5D7075E4" w14:textId="77777777">
            <w:pPr>
              <w:pStyle w:val="ListParagraph"/>
              <w:numPr>
                <w:ilvl w:val="0"/>
                <w:numId w:val="21"/>
              </w:numPr>
              <w:suppressAutoHyphens/>
              <w:autoSpaceDN w:val="0"/>
              <w:spacing w:before="120" w:after="120"/>
              <w:ind w:left="95" w:hanging="141"/>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Līgumslēdzējam (piegādātājam) jāpierāda savas tehniskās un profesionālās spējas ievērot līgumā minētos energoefektivitātes un vides aspektus ar: </w:t>
            </w:r>
          </w:p>
          <w:p w:rsidR="009040C2" w:rsidRPr="00E808A4" w:rsidP="009040C2" w14:paraId="5D7075E5" w14:textId="77777777">
            <w:pPr>
              <w:pStyle w:val="ListParagraph"/>
              <w:numPr>
                <w:ilvl w:val="0"/>
                <w:numId w:val="22"/>
              </w:numPr>
              <w:spacing w:before="120" w:after="120"/>
              <w:jc w:val="both"/>
              <w:rPr>
                <w:rFonts w:ascii="Times New Roman" w:hAnsi="Times New Roman"/>
                <w:sz w:val="28"/>
                <w:szCs w:val="28"/>
              </w:rPr>
            </w:pPr>
            <w:r w:rsidRPr="00E808A4">
              <w:rPr>
                <w:rFonts w:ascii="Times New Roman" w:hAnsi="Times New Roman"/>
                <w:sz w:val="28"/>
                <w:szCs w:val="28"/>
              </w:rPr>
              <w:t xml:space="preserve">vides pārvaldības sistēmu (VPS) IKT infrastruktūras pakalpojumiem (piemēram, Eiropas Savienības Vides pārvaldības un audita sistēma (EMAS), LVS EN ISO 14001:2015 „Vides pārvaldības sistēmas, prasības vadlīniju lietošanai (ISO 14001:2015)” vai līdzvērtīgu sistēmu), </w:t>
            </w:r>
          </w:p>
          <w:p w:rsidR="009040C2" w:rsidRPr="00AD14C2" w:rsidP="009040C2" w14:paraId="5D7075E6" w14:textId="77777777">
            <w:pPr>
              <w:suppressAutoHyphens/>
              <w:autoSpaceDN w:val="0"/>
              <w:spacing w:before="120" w:after="120"/>
              <w:ind w:left="360"/>
              <w:jc w:val="both"/>
              <w:textAlignment w:val="baseline"/>
              <w:rPr>
                <w:rFonts w:ascii="Times New Roman" w:hAnsi="Times New Roman"/>
                <w:sz w:val="28"/>
                <w:szCs w:val="28"/>
                <w:lang w:eastAsia="ja-JP"/>
              </w:rPr>
            </w:pPr>
            <w:r w:rsidRPr="00AD14C2">
              <w:rPr>
                <w:rFonts w:ascii="Times New Roman" w:hAnsi="Times New Roman"/>
                <w:sz w:val="28"/>
                <w:szCs w:val="28"/>
                <w:lang w:eastAsia="ja-JP"/>
              </w:rPr>
              <w:t xml:space="preserve">vai </w:t>
            </w:r>
          </w:p>
          <w:p w:rsidR="009040C2" w:rsidRPr="00E808A4" w:rsidP="009D15DC" w14:paraId="5D7075E7" w14:textId="77777777">
            <w:pPr>
              <w:pStyle w:val="ListParagraph"/>
              <w:numPr>
                <w:ilvl w:val="0"/>
                <w:numId w:val="23"/>
              </w:numPr>
              <w:ind w:left="360" w:firstLine="19"/>
              <w:jc w:val="both"/>
              <w:rPr>
                <w:rFonts w:ascii="Times New Roman" w:hAnsi="Times New Roman"/>
                <w:sz w:val="28"/>
                <w:szCs w:val="28"/>
              </w:rPr>
            </w:pPr>
            <w:r w:rsidRPr="00E808A4">
              <w:rPr>
                <w:rFonts w:ascii="Times New Roman" w:hAnsi="Times New Roman"/>
                <w:sz w:val="28"/>
                <w:szCs w:val="28"/>
              </w:rPr>
              <w:t>vides aizsardzības politiku attiecībā uz IKT infrastruktūras pakalpojumiem un darba instrukcijām un procedūrām attiec</w:t>
            </w:r>
            <w:r>
              <w:rPr>
                <w:rFonts w:ascii="Times New Roman" w:hAnsi="Times New Roman"/>
                <w:sz w:val="28"/>
                <w:szCs w:val="28"/>
              </w:rPr>
              <w:t>ī</w:t>
            </w:r>
            <w:r w:rsidRPr="00E808A4">
              <w:rPr>
                <w:rFonts w:ascii="Times New Roman" w:hAnsi="Times New Roman"/>
                <w:sz w:val="28"/>
                <w:szCs w:val="28"/>
              </w:rPr>
              <w:t>b</w:t>
            </w:r>
            <w:r>
              <w:rPr>
                <w:rFonts w:ascii="Times New Roman" w:hAnsi="Times New Roman"/>
                <w:sz w:val="28"/>
                <w:szCs w:val="28"/>
              </w:rPr>
              <w:t>ā</w:t>
            </w:r>
            <w:r w:rsidRPr="00E808A4">
              <w:rPr>
                <w:rFonts w:ascii="Times New Roman" w:hAnsi="Times New Roman"/>
                <w:sz w:val="28"/>
                <w:szCs w:val="28"/>
              </w:rPr>
              <w:t xml:space="preserve"> uz pakalpojuma sniegšanu videi draudzīgā veidā.</w:t>
            </w:r>
          </w:p>
          <w:p w:rsidR="009040C2" w:rsidRPr="0093078A" w:rsidP="009040C2" w14:paraId="5D7075E8"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D15DC" w14:paraId="5D7075E9" w14:textId="77777777">
            <w:pPr>
              <w:jc w:val="both"/>
              <w:rPr>
                <w:rFonts w:ascii="Times New Roman" w:hAnsi="Times New Roman"/>
                <w:i/>
                <w:sz w:val="28"/>
                <w:szCs w:val="28"/>
              </w:rPr>
            </w:pPr>
            <w:r w:rsidRPr="00E808A4">
              <w:rPr>
                <w:rFonts w:ascii="Times New Roman" w:hAnsi="Times New Roman"/>
                <w:i/>
                <w:sz w:val="28"/>
                <w:szCs w:val="28"/>
              </w:rPr>
              <w:t>Ar IKT infrastruktūras pakalpojumu sniegšanu saistītās kaitīgās emisijas, enerģijas un ierobežoto resursu patēriņš.</w:t>
            </w:r>
          </w:p>
          <w:p w:rsidR="009040C2" w:rsidP="009040C2" w14:paraId="5D7075EA" w14:textId="77777777">
            <w:pPr>
              <w:suppressAutoHyphens/>
              <w:autoSpaceDN w:val="0"/>
              <w:textAlignment w:val="baseline"/>
              <w:rPr>
                <w:rFonts w:ascii="Times New Roman" w:hAnsi="Times New Roman"/>
                <w:sz w:val="28"/>
                <w:szCs w:val="28"/>
                <w:u w:val="single"/>
                <w:lang w:eastAsia="ja-JP"/>
              </w:rPr>
            </w:pPr>
            <w:r w:rsidRPr="00E808A4">
              <w:rPr>
                <w:rFonts w:ascii="Times New Roman" w:hAnsi="Times New Roman"/>
                <w:sz w:val="28"/>
                <w:szCs w:val="28"/>
                <w:u w:val="single"/>
                <w:lang w:eastAsia="ja-JP"/>
              </w:rPr>
              <w:t>Pārtika un ēdināšanas pakalpojumi</w:t>
            </w:r>
            <w:r>
              <w:rPr>
                <w:rFonts w:ascii="Times New Roman" w:hAnsi="Times New Roman"/>
                <w:sz w:val="28"/>
                <w:szCs w:val="28"/>
                <w:u w:val="single"/>
                <w:lang w:eastAsia="ja-JP"/>
              </w:rPr>
              <w:t>:</w:t>
            </w:r>
          </w:p>
          <w:p w:rsidR="009040C2" w:rsidRPr="00E12E09" w:rsidP="009040C2" w14:paraId="5D7075EB" w14:textId="77777777">
            <w:pPr>
              <w:pStyle w:val="ListParagraph"/>
              <w:numPr>
                <w:ilvl w:val="0"/>
                <w:numId w:val="24"/>
              </w:numPr>
              <w:suppressAutoHyphens/>
              <w:autoSpaceDN w:val="0"/>
              <w:textAlignment w:val="baseline"/>
              <w:rPr>
                <w:rFonts w:ascii="Times New Roman" w:hAnsi="Times New Roman"/>
                <w:sz w:val="28"/>
                <w:szCs w:val="28"/>
                <w:u w:val="single"/>
                <w:lang w:eastAsia="ja-JP"/>
              </w:rPr>
            </w:pPr>
            <w:r w:rsidRPr="00E12E09">
              <w:rPr>
                <w:rFonts w:ascii="Times New Roman" w:hAnsi="Times New Roman"/>
                <w:sz w:val="28"/>
                <w:szCs w:val="28"/>
                <w:lang w:eastAsia="ja-JP"/>
              </w:rPr>
              <w:t>Līgumslēdzējs (piegādātājs) pēdējo piecu gadu laikā nav pārkāpis tādu produktu piegādes</w:t>
            </w:r>
            <w:r>
              <w:rPr>
                <w:rFonts w:ascii="Times New Roman" w:hAnsi="Times New Roman"/>
                <w:sz w:val="28"/>
                <w:szCs w:val="28"/>
                <w:lang w:eastAsia="ja-JP"/>
              </w:rPr>
              <w:t xml:space="preserve"> vai ēdināšanas pakalpojumu</w:t>
            </w:r>
            <w:r w:rsidRPr="00E12E09">
              <w:rPr>
                <w:rFonts w:ascii="Times New Roman" w:hAnsi="Times New Roman"/>
                <w:sz w:val="28"/>
                <w:szCs w:val="28"/>
                <w:lang w:eastAsia="ja-JP"/>
              </w:rPr>
              <w:t xml:space="preserve"> līgumu nosacījumus, kuri noslēgti saistībā ar ZPI.</w:t>
            </w:r>
          </w:p>
          <w:p w:rsidR="009040C2" w:rsidRPr="00E808A4" w:rsidP="009040C2" w14:paraId="5D7075EC" w14:textId="77777777">
            <w:pPr>
              <w:pStyle w:val="ListParagraph"/>
              <w:numPr>
                <w:ilvl w:val="0"/>
                <w:numId w:val="24"/>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[X] procenti no [vai nu noteikta produktu grupa, piemēram, piena produkti, gaļas produkti, dārzeņi, vai konkrētu produktu saraksts, piemēram, kartupeļi, liellopu gaļa, olas] jābūt ražotiem atbilstoši bioloģiskās lauksaimniecības metodēm saskaņā̄ ar Padomes 2007. gada 28. jūnija Regulu (EK) Nr.834/2007 par bioloģisko ražošanu un bioloģisko produktu marķēšanu un par Regulas (EEK) Nr.2092/91 atcelšanu;</w:t>
            </w:r>
          </w:p>
          <w:p w:rsidR="009040C2" w:rsidRPr="00E808A4" w:rsidP="009040C2" w14:paraId="5D7075ED" w14:textId="77777777">
            <w:p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vai </w:t>
            </w:r>
          </w:p>
          <w:p w:rsidR="009040C2" w:rsidRPr="00E808A4" w:rsidP="009040C2" w14:paraId="5D7075EE" w14:textId="77777777">
            <w:pPr>
              <w:pStyle w:val="ListParagraph"/>
              <w:numPr>
                <w:ilvl w:val="0"/>
                <w:numId w:val="25"/>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[X] procenti no [vai nu noteikta produktu grupa, piemēram, augļi, dārzeņi, vai konkrētu produktu saraksts, piemēram, kartupeļi, burkāni, āboli] jābūt ražotiem saskaņā ar integrētās ražošanas kritērijiem;</w:t>
            </w:r>
          </w:p>
          <w:p w:rsidR="009040C2" w:rsidRPr="00E808A4" w:rsidP="009040C2" w14:paraId="5D7075EF" w14:textId="77777777">
            <w:p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vai </w:t>
            </w:r>
          </w:p>
          <w:p w:rsidR="009040C2" w:rsidRPr="00E808A4" w:rsidP="009040C2" w14:paraId="5D7075F0" w14:textId="77777777">
            <w:pPr>
              <w:pStyle w:val="ListParagraph"/>
              <w:numPr>
                <w:ilvl w:val="0"/>
                <w:numId w:val="26"/>
              </w:numPr>
              <w:jc w:val="both"/>
              <w:rPr>
                <w:rFonts w:ascii="Times New Roman" w:hAnsi="Times New Roman"/>
                <w:sz w:val="28"/>
                <w:szCs w:val="28"/>
              </w:rPr>
            </w:pPr>
            <w:r w:rsidRPr="00E808A4">
              <w:rPr>
                <w:rFonts w:ascii="Times New Roman" w:hAnsi="Times New Roman"/>
                <w:sz w:val="28"/>
                <w:szCs w:val="28"/>
                <w:lang w:eastAsia="ja-JP"/>
              </w:rPr>
              <w:t>[X] procenti no [vai nu noteikta produktu grupa, piemēram, piena produkti, gaļas produkti, dārzeņi, vai konkrētu produktu saraksts, piemēram, kartupeļi, liellopu gaļa, olas] jāatbilst nacionālās pārtikas kvalitātes shēmas vai tās produktu kvalitātes rādītāju prasībām.</w:t>
            </w:r>
          </w:p>
          <w:p w:rsidR="009040C2" w:rsidRPr="00E808A4" w:rsidP="009040C2" w14:paraId="5D7075F1" w14:textId="77777777">
            <w:pPr>
              <w:pStyle w:val="ListParagraph"/>
              <w:numPr>
                <w:ilvl w:val="0"/>
                <w:numId w:val="26"/>
              </w:numPr>
              <w:jc w:val="both"/>
              <w:rPr>
                <w:rFonts w:ascii="Times New Roman" w:hAnsi="Times New Roman"/>
                <w:sz w:val="28"/>
                <w:szCs w:val="28"/>
              </w:rPr>
            </w:pPr>
            <w:r w:rsidRPr="00E808A4">
              <w:rPr>
                <w:rFonts w:ascii="Times New Roman" w:hAnsi="Times New Roman"/>
                <w:sz w:val="28"/>
                <w:szCs w:val="28"/>
              </w:rPr>
              <w:t>Pārtikas produkti nesatur ģenētiski modificētos organismus, nesastāv no tiem un nav ražoti no tiem.</w:t>
            </w:r>
          </w:p>
          <w:p w:rsidR="009040C2" w:rsidRPr="0093078A" w:rsidP="009040C2" w14:paraId="5D7075F2"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F3"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Pesticīdu un minerālmēslu izmantošanas izraisītās eitrofikācijas, paskābināšanās un kaitīgās ietekmes uz cilvēku veselību un vidi samazināšana. Intensīvās lauksaimniecības, zvejniecības un lopkopības izraisīta augsnes erozijas, mežu un bioloģiskās daudzveidības samazināšanās samazināšana.</w:t>
            </w:r>
          </w:p>
          <w:p w:rsidR="009040C2" w:rsidRPr="00E808A4" w:rsidP="009040C2" w14:paraId="5D7075F4" w14:textId="77777777">
            <w:pPr>
              <w:pStyle w:val="ListParagraph"/>
              <w:numPr>
                <w:ilvl w:val="0"/>
                <w:numId w:val="27"/>
              </w:numPr>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w:t>
            </w:r>
            <w:r w:rsidRPr="00E808A4">
              <w:rPr>
                <w:rFonts w:ascii="Times New Roman" w:hAnsi="Times New Roman"/>
                <w:i/>
                <w:sz w:val="28"/>
                <w:szCs w:val="28"/>
                <w:lang w:eastAsia="ja-JP"/>
              </w:rPr>
              <w:t>X</w:t>
            </w:r>
            <w:r w:rsidRPr="00E808A4">
              <w:rPr>
                <w:rFonts w:ascii="Times New Roman" w:hAnsi="Times New Roman"/>
                <w:sz w:val="28"/>
                <w:szCs w:val="28"/>
                <w:lang w:eastAsia="ja-JP"/>
              </w:rPr>
              <w:t>] procenti no pārtikas produktiem jābūt piegādātiem atkārtoti izmantojamā primārajā iepakojumā;</w:t>
            </w:r>
          </w:p>
          <w:p w:rsidR="009040C2" w:rsidRPr="00E808A4" w:rsidP="009040C2" w14:paraId="5D7075F5" w14:textId="77777777">
            <w:pPr>
              <w:pStyle w:val="ListParagraph"/>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vai</w:t>
            </w:r>
          </w:p>
          <w:p w:rsidR="009040C2" w:rsidRPr="00E808A4" w:rsidP="009040C2" w14:paraId="5D7075F6" w14:textId="77777777">
            <w:pPr>
              <w:pStyle w:val="ListParagraph"/>
              <w:numPr>
                <w:ilvl w:val="0"/>
                <w:numId w:val="27"/>
              </w:numPr>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w:t>
            </w:r>
            <w:r w:rsidRPr="00E808A4">
              <w:rPr>
                <w:rFonts w:ascii="Times New Roman" w:hAnsi="Times New Roman"/>
                <w:i/>
                <w:sz w:val="28"/>
                <w:szCs w:val="28"/>
                <w:lang w:eastAsia="ja-JP"/>
              </w:rPr>
              <w:t>X</w:t>
            </w:r>
            <w:r w:rsidRPr="00E808A4">
              <w:rPr>
                <w:rFonts w:ascii="Times New Roman" w:hAnsi="Times New Roman"/>
                <w:sz w:val="28"/>
                <w:szCs w:val="28"/>
                <w:lang w:eastAsia="ja-JP"/>
              </w:rPr>
              <w:t>] procenti no pārtikas produktiem jābūt piegādātiem sekundārajā un/vai transporta iepakojumā, kas satur vairāk nekā 45 procenti pārstrādātu materiālu;</w:t>
            </w:r>
          </w:p>
          <w:p w:rsidR="009040C2" w:rsidRPr="00E808A4" w:rsidP="009040C2" w14:paraId="5D7075F7" w14:textId="77777777">
            <w:pPr>
              <w:pStyle w:val="ListParagraph"/>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vai</w:t>
            </w:r>
          </w:p>
          <w:p w:rsidR="009040C2" w:rsidRPr="00E808A4" w:rsidP="009040C2" w14:paraId="5D7075F8" w14:textId="77777777">
            <w:pPr>
              <w:pStyle w:val="ListParagraph"/>
              <w:numPr>
                <w:ilvl w:val="0"/>
                <w:numId w:val="27"/>
              </w:numPr>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w:t>
            </w:r>
            <w:r w:rsidRPr="00E808A4">
              <w:rPr>
                <w:rFonts w:ascii="Times New Roman" w:hAnsi="Times New Roman"/>
                <w:i/>
                <w:sz w:val="28"/>
                <w:szCs w:val="28"/>
                <w:lang w:eastAsia="ja-JP"/>
              </w:rPr>
              <w:t>X</w:t>
            </w:r>
            <w:r w:rsidRPr="00E808A4">
              <w:rPr>
                <w:rFonts w:ascii="Times New Roman" w:hAnsi="Times New Roman"/>
                <w:sz w:val="28"/>
                <w:szCs w:val="28"/>
                <w:lang w:eastAsia="ja-JP"/>
              </w:rPr>
              <w:t>] procenti no pārtikas produktiem nedrīkst būt iepakoti atsevišķās porcijās (vienas vienības iepakojumos);</w:t>
            </w:r>
          </w:p>
          <w:p w:rsidR="009040C2" w:rsidRPr="0093078A" w:rsidP="009040C2" w14:paraId="5D7075F9"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FA"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shd w:val="clear" w:color="auto" w:fill="FFFFFF"/>
              </w:rPr>
              <w:t xml:space="preserve">Nodrošināt dabas resursu ilgtspējīgu apsaimniekošanu </w:t>
            </w:r>
            <w:r w:rsidRPr="00E808A4">
              <w:rPr>
                <w:rFonts w:ascii="Times New Roman" w:hAnsi="Times New Roman"/>
                <w:i/>
                <w:sz w:val="28"/>
                <w:szCs w:val="28"/>
                <w:shd w:val="clear" w:color="auto" w:fill="FFFFFF"/>
              </w:rPr>
              <w:t>un lietderīgu izmantošanu</w:t>
            </w:r>
            <w:r w:rsidRPr="00E808A4">
              <w:rPr>
                <w:rFonts w:ascii="Times New Roman" w:hAnsi="Times New Roman"/>
                <w:i/>
                <w:sz w:val="28"/>
                <w:szCs w:val="28"/>
              </w:rPr>
              <w:t xml:space="preserve"> Radīto atkritumu, tostarp iepakojuma, un to apsaimniekošanas izmaksu samazinājums.</w:t>
            </w:r>
          </w:p>
          <w:p w:rsidR="009040C2" w:rsidRPr="00E808A4" w:rsidP="009040C2" w14:paraId="5D7075FB" w14:textId="77777777">
            <w:pPr>
              <w:pStyle w:val="ListParagraph"/>
              <w:numPr>
                <w:ilvl w:val="0"/>
                <w:numId w:val="28"/>
              </w:numPr>
              <w:jc w:val="both"/>
              <w:rPr>
                <w:rFonts w:ascii="Times New Roman" w:hAnsi="Times New Roman"/>
                <w:sz w:val="28"/>
                <w:szCs w:val="28"/>
                <w:lang w:eastAsia="ja-JP"/>
              </w:rPr>
            </w:pPr>
            <w:r w:rsidRPr="00E808A4">
              <w:rPr>
                <w:rFonts w:ascii="Times New Roman" w:hAnsi="Times New Roman"/>
                <w:sz w:val="28"/>
                <w:szCs w:val="28"/>
                <w:lang w:eastAsia="ja-JP"/>
              </w:rPr>
              <w:t xml:space="preserve">transportlīdzekļiem, ko paredzēts izmantot produktu piegādei no pārtikas produktu izcelsmes (audzēšanas/ražošanas) vietas, jāatbilst vismaz EURO 5 vai V atgāzu emisijas standartiem saskaņā ar </w:t>
            </w:r>
            <w:r w:rsidRPr="00E808A4">
              <w:rPr>
                <w:rFonts w:ascii="Times New Roman" w:hAnsi="Times New Roman"/>
                <w:bCs/>
                <w:sz w:val="28"/>
                <w:szCs w:val="28"/>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E808A4">
              <w:rPr>
                <w:rFonts w:ascii="Times New Roman" w:hAnsi="Times New Roman"/>
                <w:sz w:val="28"/>
                <w:szCs w:val="28"/>
                <w:lang w:eastAsia="ja-JP"/>
              </w:rPr>
              <w:t xml:space="preserve"> vai saskaņā ar </w:t>
            </w:r>
            <w:r w:rsidRPr="00E808A4">
              <w:rPr>
                <w:rFonts w:ascii="Times New Roman" w:hAnsi="Times New Roman"/>
                <w:sz w:val="28"/>
                <w:szCs w:val="28"/>
              </w:rPr>
              <w:t>Ministru kabineta 2009. gada 22. decembra noteikumiem noteikumu Nr.1494  „Mopēdu, mehānisko transportlīdzekļu, to piekabju un sastāvdaļu atbilstības novērtēšanas noteikumi”</w:t>
            </w:r>
            <w:r w:rsidRPr="00E808A4">
              <w:rPr>
                <w:rFonts w:ascii="Times New Roman" w:hAnsi="Times New Roman"/>
                <w:bCs/>
                <w:sz w:val="28"/>
                <w:szCs w:val="28"/>
              </w:rPr>
              <w:t xml:space="preserve"> 11. pielikuma 41. iedaļā </w:t>
            </w:r>
            <w:r w:rsidRPr="00E808A4">
              <w:rPr>
                <w:rFonts w:ascii="Times New Roman" w:hAnsi="Times New Roman"/>
                <w:sz w:val="28"/>
                <w:szCs w:val="28"/>
                <w:lang w:eastAsia="ja-JP"/>
              </w:rPr>
              <w:t>noteiktajām „EURO V” emisiju robežvērtībām;</w:t>
            </w:r>
          </w:p>
          <w:p w:rsidR="009040C2" w:rsidRPr="00E808A4" w:rsidP="009040C2" w14:paraId="5D7075FC" w14:textId="77777777">
            <w:p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vai </w:t>
            </w:r>
          </w:p>
          <w:p w:rsidR="009040C2" w:rsidRPr="00E808A4" w:rsidP="009040C2" w14:paraId="5D7075FD" w14:textId="77777777">
            <w:pPr>
              <w:pStyle w:val="ListParagraph"/>
              <w:numPr>
                <w:ilvl w:val="0"/>
                <w:numId w:val="28"/>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pārtikas produktu piegāde tiks veikta noteiktā pasūtītāja paredzēta attāluma ietvaros no pārtikas produktu izcelsmes (audzēšanas/ražošanas) vietas līdz pasūtītāja norādītajai vietai (piemēram, 100 km ietvaros);</w:t>
            </w:r>
          </w:p>
          <w:p w:rsidR="009040C2" w:rsidRPr="0093078A" w:rsidP="009040C2" w14:paraId="5D7075FE"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5FF"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Enerģijas patēriņa un tā izraisītā oglekļa dioksīda (CO2) emisiju samazināšana. Gaisa piesārņojuma ko rada izplūdes gāzu emisijas kas var izraisīt veselības problēmas (jo īpaši elpošanas sistēmai) cilvēkiem un kaitējumu videi, ēkām un pieminekļiem samazināšana</w:t>
            </w:r>
          </w:p>
          <w:p w:rsidR="009040C2" w:rsidRPr="00E808A4" w:rsidP="009040C2" w14:paraId="5D707600" w14:textId="77777777">
            <w:p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vai</w:t>
            </w:r>
          </w:p>
          <w:p w:rsidR="009040C2" w:rsidRPr="00E808A4" w:rsidP="009040C2" w14:paraId="5D707601" w14:textId="77777777">
            <w:pPr>
              <w:pStyle w:val="ListParagraph"/>
              <w:numPr>
                <w:ilvl w:val="0"/>
                <w:numId w:val="29"/>
              </w:numPr>
              <w:suppressAutoHyphens/>
              <w:autoSpaceDN w:val="0"/>
              <w:spacing w:before="120" w:after="120"/>
              <w:jc w:val="both"/>
              <w:textAlignment w:val="baseline"/>
              <w:rPr>
                <w:rFonts w:ascii="Times New Roman" w:hAnsi="Times New Roman"/>
                <w:sz w:val="28"/>
                <w:szCs w:val="28"/>
              </w:rPr>
            </w:pPr>
            <w:r w:rsidRPr="00E808A4">
              <w:rPr>
                <w:rFonts w:ascii="Times New Roman" w:hAnsi="Times New Roman"/>
                <w:sz w:val="28"/>
                <w:szCs w:val="28"/>
              </w:rPr>
              <w:t xml:space="preserve">augļu, ogu un dārzeņu piegādes tiks veiktas, </w:t>
            </w:r>
            <w:r w:rsidRPr="00E808A4">
              <w:rPr>
                <w:rFonts w:ascii="Times New Roman" w:hAnsi="Times New Roman"/>
                <w:sz w:val="28"/>
                <w:szCs w:val="28"/>
              </w:rPr>
              <w:t>ievērojot sezonalitāti.</w:t>
            </w:r>
          </w:p>
          <w:p w:rsidR="009040C2" w:rsidRPr="0093078A" w:rsidP="009040C2" w14:paraId="5D707602"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03"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Svaigu, augstvērtīgu pārtikas produktu izmantošanas veicināšana</w:t>
            </w:r>
          </w:p>
          <w:p w:rsidR="009040C2" w:rsidRPr="00E808A4" w:rsidP="009040C2" w14:paraId="5D707604" w14:textId="77777777">
            <w:pPr>
              <w:pStyle w:val="ListParagraph"/>
              <w:numPr>
                <w:ilvl w:val="0"/>
                <w:numId w:val="29"/>
              </w:numPr>
              <w:tabs>
                <w:tab w:val="left" w:pos="1168"/>
              </w:tabs>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Lemjot par dalīšanu daļās, pasūtītājs ņem vērā arī iepirkuma apjomu un pasūtītājam pieejamos administratīvos resursus. Daļas veido, ņemot vērā vienu vai vairākas šādas pazīmes:</w:t>
            </w:r>
          </w:p>
          <w:p w:rsidR="009040C2" w:rsidRPr="00E808A4" w:rsidP="009040C2" w14:paraId="5D707605" w14:textId="77777777">
            <w:pPr>
              <w:pStyle w:val="ListParagraph"/>
              <w:numPr>
                <w:ilvl w:val="0"/>
                <w:numId w:val="23"/>
              </w:numPr>
              <w:suppressAutoHyphens/>
              <w:autoSpaceDN w:val="0"/>
              <w:spacing w:before="120" w:after="120" w:line="240" w:lineRule="auto"/>
              <w:ind w:left="1088" w:hanging="426"/>
              <w:contextualSpacing w:val="0"/>
              <w:jc w:val="both"/>
              <w:rPr>
                <w:rFonts w:ascii="Times New Roman" w:hAnsi="Times New Roman" w:eastAsiaTheme="majorEastAsia"/>
                <w:sz w:val="28"/>
                <w:szCs w:val="28"/>
              </w:rPr>
            </w:pPr>
            <w:r w:rsidRPr="00E808A4">
              <w:rPr>
                <w:rFonts w:ascii="Times New Roman" w:hAnsi="Times New Roman"/>
                <w:sz w:val="28"/>
                <w:szCs w:val="28"/>
              </w:rPr>
              <w:t>produktu izcelsmes veids (piemēram, dz</w:t>
            </w:r>
            <w:r>
              <w:rPr>
                <w:rFonts w:ascii="Times New Roman" w:hAnsi="Times New Roman"/>
                <w:sz w:val="28"/>
                <w:szCs w:val="28"/>
              </w:rPr>
              <w:t xml:space="preserve">īvnieku </w:t>
            </w:r>
            <w:r w:rsidRPr="00E808A4">
              <w:rPr>
                <w:rFonts w:ascii="Times New Roman" w:hAnsi="Times New Roman"/>
                <w:sz w:val="28"/>
                <w:szCs w:val="28"/>
              </w:rPr>
              <w:t>izcelsmes produkti, augu izcelsmes produkti, bakalejas produkti);</w:t>
            </w:r>
            <w:r w:rsidRPr="00E808A4">
              <w:rPr>
                <w:rFonts w:ascii="Times New Roman" w:hAnsi="Times New Roman"/>
                <w:sz w:val="28"/>
                <w:szCs w:val="28"/>
                <w:shd w:val="clear" w:color="auto" w:fill="FFFF00"/>
              </w:rPr>
              <w:t xml:space="preserve"> </w:t>
            </w:r>
          </w:p>
          <w:p w:rsidR="009040C2" w:rsidRPr="00E808A4" w:rsidP="009040C2" w14:paraId="5D707606" w14:textId="77777777">
            <w:pPr>
              <w:pStyle w:val="ListParagraph"/>
              <w:numPr>
                <w:ilvl w:val="0"/>
                <w:numId w:val="23"/>
              </w:numPr>
              <w:tabs>
                <w:tab w:val="left" w:pos="1168"/>
              </w:tabs>
              <w:suppressAutoHyphens/>
              <w:autoSpaceDN w:val="0"/>
              <w:spacing w:before="120" w:after="120"/>
              <w:ind w:left="1088"/>
              <w:jc w:val="both"/>
              <w:rPr>
                <w:rFonts w:ascii="Times New Roman" w:hAnsi="Times New Roman"/>
                <w:sz w:val="28"/>
                <w:szCs w:val="28"/>
              </w:rPr>
            </w:pPr>
            <w:r w:rsidRPr="00E808A4">
              <w:rPr>
                <w:rFonts w:ascii="Times New Roman" w:hAnsi="Times New Roman"/>
                <w:sz w:val="28"/>
                <w:szCs w:val="28"/>
              </w:rPr>
              <w:t>pārtikas produktu grupa (piemēram, piens un piena produktu, dārzeņi, augļi, ēdienu piedevas un dzērieni, eļļas) un līdzīgu produktu klāsts (piemēram, atsevišķa daļa pienam, raudzētiem piena produktiem un krējumam, atsevišķa daļa saldējumam, atsevišķa daļa sieriem un kausētiem sieriem), kuru piedāvā noteikts ražotāju vai piegādātāju loks;</w:t>
            </w:r>
          </w:p>
          <w:p w:rsidR="009040C2" w:rsidRPr="00E808A4" w:rsidP="009040C2" w14:paraId="5D707607" w14:textId="77777777">
            <w:pPr>
              <w:pStyle w:val="ListParagraph"/>
              <w:numPr>
                <w:ilvl w:val="0"/>
                <w:numId w:val="23"/>
              </w:numPr>
              <w:suppressAutoHyphens/>
              <w:autoSpaceDN w:val="0"/>
              <w:spacing w:before="120" w:after="120"/>
              <w:ind w:left="1088" w:hanging="284"/>
              <w:jc w:val="both"/>
              <w:rPr>
                <w:rFonts w:ascii="Times New Roman" w:hAnsi="Times New Roman" w:eastAsiaTheme="majorEastAsia"/>
                <w:sz w:val="28"/>
                <w:szCs w:val="28"/>
              </w:rPr>
            </w:pPr>
            <w:r w:rsidRPr="00E808A4">
              <w:rPr>
                <w:rFonts w:ascii="Times New Roman" w:hAnsi="Times New Roman"/>
                <w:sz w:val="28"/>
                <w:szCs w:val="28"/>
              </w:rPr>
              <w:t>iepakojuma veids;</w:t>
            </w:r>
          </w:p>
          <w:p w:rsidR="009040C2" w:rsidRPr="00E808A4" w:rsidP="009040C2" w14:paraId="5D707608" w14:textId="77777777">
            <w:pPr>
              <w:pStyle w:val="ListParagraph"/>
              <w:numPr>
                <w:ilvl w:val="0"/>
                <w:numId w:val="23"/>
              </w:numPr>
              <w:suppressAutoHyphens/>
              <w:autoSpaceDN w:val="0"/>
              <w:spacing w:before="120" w:after="120"/>
              <w:ind w:left="1088" w:hanging="284"/>
              <w:jc w:val="both"/>
              <w:rPr>
                <w:rFonts w:ascii="Times New Roman" w:hAnsi="Times New Roman" w:eastAsiaTheme="majorEastAsia"/>
                <w:sz w:val="28"/>
                <w:szCs w:val="28"/>
              </w:rPr>
            </w:pPr>
            <w:r w:rsidRPr="00E808A4">
              <w:rPr>
                <w:rFonts w:ascii="Times New Roman" w:hAnsi="Times New Roman"/>
                <w:sz w:val="28"/>
                <w:szCs w:val="28"/>
              </w:rPr>
              <w:t>uzglabāšanas vai transportēšanas noteikumi;</w:t>
            </w:r>
          </w:p>
          <w:p w:rsidR="009040C2" w:rsidRPr="00E808A4" w:rsidP="009040C2" w14:paraId="5D707609" w14:textId="77777777">
            <w:pPr>
              <w:pStyle w:val="ListParagraph"/>
              <w:numPr>
                <w:ilvl w:val="0"/>
                <w:numId w:val="23"/>
              </w:numPr>
              <w:suppressAutoHyphens/>
              <w:autoSpaceDN w:val="0"/>
              <w:spacing w:before="120" w:after="120"/>
              <w:ind w:left="1088" w:hanging="284"/>
              <w:jc w:val="both"/>
              <w:rPr>
                <w:rFonts w:ascii="Times New Roman" w:hAnsi="Times New Roman" w:eastAsiaTheme="majorEastAsia"/>
                <w:sz w:val="28"/>
                <w:szCs w:val="28"/>
              </w:rPr>
            </w:pPr>
            <w:r w:rsidRPr="00E808A4">
              <w:rPr>
                <w:rFonts w:ascii="Times New Roman" w:hAnsi="Times New Roman"/>
                <w:sz w:val="28"/>
                <w:szCs w:val="28"/>
              </w:rPr>
              <w:t>pārtikas produktu izcelsme (teritorija, ko raksturo noteikti klimatiskie apstākļi);</w:t>
            </w:r>
          </w:p>
          <w:p w:rsidR="009040C2" w:rsidRPr="00E808A4" w:rsidP="009040C2" w14:paraId="5D70760A" w14:textId="77777777">
            <w:pPr>
              <w:pStyle w:val="ListParagraph"/>
              <w:numPr>
                <w:ilvl w:val="0"/>
                <w:numId w:val="23"/>
              </w:numPr>
              <w:suppressAutoHyphens/>
              <w:autoSpaceDN w:val="0"/>
              <w:spacing w:before="120" w:after="120"/>
              <w:ind w:left="1088" w:hanging="284"/>
              <w:jc w:val="both"/>
              <w:rPr>
                <w:rFonts w:ascii="Times New Roman" w:hAnsi="Times New Roman" w:eastAsiaTheme="majorEastAsia"/>
                <w:sz w:val="28"/>
                <w:szCs w:val="28"/>
              </w:rPr>
            </w:pPr>
            <w:r w:rsidRPr="00E808A4">
              <w:rPr>
                <w:rFonts w:ascii="Times New Roman" w:hAnsi="Times New Roman"/>
                <w:sz w:val="28"/>
                <w:szCs w:val="28"/>
              </w:rPr>
              <w:t>pārtikas produktu sezonalitāte;</w:t>
            </w:r>
          </w:p>
          <w:p w:rsidR="009040C2" w:rsidRPr="00E808A4" w:rsidP="009040C2" w14:paraId="5D70760B" w14:textId="77777777">
            <w:pPr>
              <w:pStyle w:val="ListParagraph"/>
              <w:numPr>
                <w:ilvl w:val="0"/>
                <w:numId w:val="58"/>
              </w:numPr>
              <w:ind w:left="1088" w:hanging="284"/>
              <w:rPr>
                <w:rFonts w:ascii="Times New Roman" w:hAnsi="Times New Roman"/>
                <w:sz w:val="28"/>
                <w:szCs w:val="28"/>
                <w:lang w:eastAsia="ja-JP"/>
              </w:rPr>
            </w:pPr>
            <w:r w:rsidRPr="00E808A4">
              <w:rPr>
                <w:rFonts w:ascii="Times New Roman" w:hAnsi="Times New Roman"/>
                <w:sz w:val="28"/>
                <w:szCs w:val="28"/>
                <w:lang w:eastAsia="ja-JP"/>
              </w:rPr>
              <w:t>Pasūtītājs augļu, ogu un dārzeņu piegādēm ievēro arī Zemkopības ministrijas izstrādātos vietējo augļu, ogu un dārzeņu pieejamības kalendārus, kuri publicēti Iepirkumu uz</w:t>
            </w:r>
            <w:r>
              <w:rPr>
                <w:rFonts w:ascii="Times New Roman" w:hAnsi="Times New Roman"/>
                <w:sz w:val="28"/>
                <w:szCs w:val="28"/>
                <w:lang w:eastAsia="ja-JP"/>
              </w:rPr>
              <w:t>raudzības biroja tīmekļa vietnē</w:t>
            </w:r>
            <w:r w:rsidRPr="00E808A4">
              <w:rPr>
                <w:rFonts w:ascii="Times New Roman" w:hAnsi="Times New Roman"/>
                <w:sz w:val="28"/>
                <w:szCs w:val="28"/>
                <w:lang w:eastAsia="ja-JP"/>
              </w:rPr>
              <w:t>.</w:t>
            </w:r>
          </w:p>
          <w:p w:rsidR="009040C2" w:rsidRPr="0093078A" w:rsidP="009040C2" w14:paraId="5D70760C"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0D" w14:textId="77777777">
            <w:pPr>
              <w:rPr>
                <w:rFonts w:ascii="Times New Roman" w:hAnsi="Times New Roman"/>
                <w:i/>
                <w:sz w:val="28"/>
                <w:szCs w:val="28"/>
                <w:lang w:eastAsia="ja-JP"/>
              </w:rPr>
            </w:pPr>
            <w:r w:rsidRPr="00E808A4">
              <w:rPr>
                <w:rFonts w:ascii="Times New Roman" w:hAnsi="Times New Roman"/>
                <w:i/>
                <w:sz w:val="28"/>
                <w:szCs w:val="28"/>
                <w:lang w:eastAsia="ja-JP"/>
              </w:rPr>
              <w:t>Pieejamo resursu efektīva izmantošana, augstvērtīgu produktu pieejamības veicināšana</w:t>
            </w:r>
            <w:r>
              <w:rPr>
                <w:rFonts w:ascii="Times New Roman" w:hAnsi="Times New Roman"/>
                <w:i/>
                <w:sz w:val="28"/>
                <w:szCs w:val="28"/>
                <w:lang w:eastAsia="ja-JP"/>
              </w:rPr>
              <w:t>.</w:t>
            </w:r>
          </w:p>
          <w:p w:rsidR="009040C2" w:rsidRPr="00E808A4" w:rsidP="009040C2" w14:paraId="5D70760E" w14:textId="77777777">
            <w:pPr>
              <w:pStyle w:val="ListParagraph"/>
              <w:numPr>
                <w:ilvl w:val="0"/>
                <w:numId w:val="29"/>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Līgumslēdzējam jāpierāda savas tehniskās un profesionālās spējas ievērot līgumā̄ minētos vides aspektus ar: </w:t>
            </w:r>
          </w:p>
          <w:p w:rsidR="009040C2" w:rsidRPr="00E808A4" w:rsidP="009040C2" w14:paraId="5D70760F" w14:textId="77777777">
            <w:pPr>
              <w:pStyle w:val="ListParagraph"/>
              <w:numPr>
                <w:ilvl w:val="0"/>
                <w:numId w:val="31"/>
              </w:numPr>
              <w:tabs>
                <w:tab w:val="left" w:pos="804"/>
              </w:tabs>
              <w:suppressAutoHyphens/>
              <w:autoSpaceDN w:val="0"/>
              <w:spacing w:before="120" w:after="120"/>
              <w:ind w:left="804" w:hanging="283"/>
              <w:jc w:val="both"/>
              <w:rPr>
                <w:rFonts w:ascii="Times New Roman" w:hAnsi="Times New Roman"/>
                <w:sz w:val="28"/>
                <w:szCs w:val="28"/>
              </w:rPr>
            </w:pPr>
            <w:r w:rsidRPr="00E808A4">
              <w:rPr>
                <w:rFonts w:ascii="Times New Roman" w:hAnsi="Times New Roman"/>
                <w:sz w:val="28"/>
                <w:szCs w:val="28"/>
              </w:rPr>
              <w:t xml:space="preserve">vides pārvaldības sistēmu (VPS) ēdināšanas pakalpojumiem (piemēram, Eiropas Savienības Vides pārvaldības sistēma (EMAS), LV EN ISO 14001:2015 „Vides pārvaldības sistēmas. Prasības vadlīniju lietošanai (ISO 14001:2015)” vai līdzvērtīgu VPS); </w:t>
            </w:r>
          </w:p>
          <w:p w:rsidR="009040C2" w:rsidRPr="00E808A4" w:rsidP="009040C2" w14:paraId="5D707610" w14:textId="77777777">
            <w:pPr>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vai</w:t>
            </w:r>
          </w:p>
          <w:p w:rsidR="009040C2" w:rsidRPr="00E808A4" w:rsidP="009040C2" w14:paraId="5D707611" w14:textId="77777777">
            <w:pPr>
              <w:pStyle w:val="ListParagraph"/>
              <w:numPr>
                <w:ilvl w:val="0"/>
                <w:numId w:val="31"/>
              </w:numPr>
              <w:suppressAutoHyphens/>
              <w:autoSpaceDN w:val="0"/>
              <w:spacing w:before="120" w:after="120"/>
              <w:ind w:left="804" w:hanging="283"/>
              <w:jc w:val="both"/>
              <w:rPr>
                <w:rFonts w:ascii="Times New Roman" w:hAnsi="Times New Roman"/>
                <w:sz w:val="28"/>
                <w:szCs w:val="28"/>
              </w:rPr>
            </w:pPr>
            <w:r w:rsidRPr="00E808A4">
              <w:rPr>
                <w:rFonts w:ascii="Times New Roman" w:hAnsi="Times New Roman"/>
                <w:sz w:val="28"/>
                <w:szCs w:val="28"/>
              </w:rPr>
              <w:t>vides aizsardzības politiku attiecīb</w:t>
            </w:r>
            <w:r>
              <w:rPr>
                <w:rFonts w:ascii="Times New Roman" w:hAnsi="Times New Roman"/>
                <w:sz w:val="28"/>
                <w:szCs w:val="28"/>
              </w:rPr>
              <w:t>ā</w:t>
            </w:r>
            <w:r w:rsidRPr="00E808A4">
              <w:rPr>
                <w:rFonts w:ascii="Times New Roman" w:hAnsi="Times New Roman"/>
                <w:sz w:val="28"/>
                <w:szCs w:val="28"/>
              </w:rPr>
              <w:t xml:space="preserve"> uz ēdināšanas pakalpojumiem un darba instrukcijām un procedūrām attiecīb</w:t>
            </w:r>
            <w:r>
              <w:rPr>
                <w:rFonts w:ascii="Times New Roman" w:hAnsi="Times New Roman"/>
                <w:sz w:val="28"/>
                <w:szCs w:val="28"/>
              </w:rPr>
              <w:t>ā</w:t>
            </w:r>
            <w:r w:rsidRPr="00E808A4">
              <w:rPr>
                <w:rFonts w:ascii="Times New Roman" w:hAnsi="Times New Roman"/>
                <w:sz w:val="28"/>
                <w:szCs w:val="28"/>
              </w:rPr>
              <w:t xml:space="preserve"> uz pakalpojuma sniegšanu videi draudzīg</w:t>
            </w:r>
            <w:r>
              <w:rPr>
                <w:rFonts w:ascii="Times New Roman" w:hAnsi="Times New Roman"/>
                <w:sz w:val="28"/>
                <w:szCs w:val="28"/>
              </w:rPr>
              <w:t>ā</w:t>
            </w:r>
            <w:r w:rsidRPr="00E808A4">
              <w:rPr>
                <w:rFonts w:ascii="Times New Roman" w:hAnsi="Times New Roman"/>
                <w:sz w:val="28"/>
                <w:szCs w:val="28"/>
              </w:rPr>
              <w:t xml:space="preserve"> veidā; </w:t>
            </w:r>
          </w:p>
          <w:p w:rsidR="009040C2" w:rsidRPr="00E808A4" w:rsidP="009040C2" w14:paraId="5D707612" w14:textId="77777777">
            <w:pPr>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vai </w:t>
            </w:r>
          </w:p>
          <w:p w:rsidR="009040C2" w:rsidRPr="00E808A4" w:rsidP="009040C2" w14:paraId="5D707613" w14:textId="77777777">
            <w:pPr>
              <w:pStyle w:val="ListParagraph"/>
              <w:numPr>
                <w:ilvl w:val="0"/>
                <w:numId w:val="32"/>
              </w:numPr>
              <w:ind w:left="804" w:hanging="283"/>
              <w:rPr>
                <w:rFonts w:ascii="Times New Roman" w:hAnsi="Times New Roman"/>
                <w:sz w:val="28"/>
                <w:szCs w:val="28"/>
              </w:rPr>
            </w:pPr>
            <w:r w:rsidRPr="00E808A4">
              <w:rPr>
                <w:rFonts w:ascii="Times New Roman" w:hAnsi="Times New Roman"/>
                <w:sz w:val="28"/>
                <w:szCs w:val="28"/>
              </w:rPr>
              <w:t>iepriekšēju pieredzi, īstenojot vides aizsardzības pasākumus līdzīgos līgumos</w:t>
            </w:r>
          </w:p>
          <w:p w:rsidR="009040C2" w:rsidRPr="0093078A" w:rsidP="009040C2" w14:paraId="5D707614"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15" w14:textId="77777777">
            <w:pPr>
              <w:rPr>
                <w:rFonts w:ascii="Times New Roman" w:hAnsi="Times New Roman"/>
                <w:i/>
                <w:sz w:val="28"/>
                <w:szCs w:val="28"/>
              </w:rPr>
            </w:pPr>
            <w:r w:rsidRPr="00E808A4">
              <w:rPr>
                <w:rFonts w:ascii="Times New Roman" w:hAnsi="Times New Roman"/>
                <w:i/>
                <w:sz w:val="28"/>
                <w:szCs w:val="28"/>
              </w:rPr>
              <w:t>Ar ēdināšanas  pakalpojumu sniegšanu saistītās kaitīgās emisijas, enerģijas un ierobežoto resursu patēriņš, radīto atkritumu, tostarp iepakojuma, un to apsaimniekošanas izmaksu samazinājums</w:t>
            </w:r>
          </w:p>
          <w:p w:rsidR="009040C2" w:rsidRPr="00E808A4" w:rsidP="009040C2" w14:paraId="5D707616" w14:textId="77777777">
            <w:pPr>
              <w:suppressAutoHyphens/>
              <w:autoSpaceDN w:val="0"/>
              <w:spacing w:before="120" w:after="120"/>
              <w:jc w:val="both"/>
              <w:textAlignment w:val="baseline"/>
              <w:rPr>
                <w:rFonts w:ascii="Times New Roman" w:hAnsi="Times New Roman"/>
                <w:sz w:val="28"/>
                <w:szCs w:val="28"/>
                <w:u w:val="single"/>
                <w:lang w:eastAsia="ja-JP"/>
              </w:rPr>
            </w:pPr>
            <w:r w:rsidRPr="00E808A4">
              <w:rPr>
                <w:rFonts w:ascii="Times New Roman" w:hAnsi="Times New Roman"/>
                <w:sz w:val="28"/>
                <w:szCs w:val="28"/>
                <w:u w:val="single"/>
                <w:lang w:eastAsia="ja-JP"/>
              </w:rPr>
              <w:t>Tīrīšanas līdzekļi un pakalpojumi</w:t>
            </w:r>
            <w:r>
              <w:rPr>
                <w:rFonts w:ascii="Times New Roman" w:hAnsi="Times New Roman"/>
                <w:sz w:val="28"/>
                <w:szCs w:val="28"/>
                <w:u w:val="single"/>
                <w:lang w:eastAsia="ja-JP"/>
              </w:rPr>
              <w:t>:</w:t>
            </w:r>
          </w:p>
          <w:p w:rsidR="009040C2" w:rsidRPr="006A40D9" w:rsidP="009040C2" w14:paraId="5D707617" w14:textId="77777777">
            <w:pPr>
              <w:pStyle w:val="ListParagraph"/>
              <w:numPr>
                <w:ilvl w:val="0"/>
                <w:numId w:val="29"/>
              </w:numPr>
              <w:suppressAutoHyphens/>
              <w:autoSpaceDN w:val="0"/>
              <w:spacing w:before="120" w:after="120"/>
              <w:jc w:val="both"/>
              <w:textAlignment w:val="baseline"/>
              <w:rPr>
                <w:rFonts w:ascii="Times New Roman" w:hAnsi="Times New Roman"/>
                <w:sz w:val="28"/>
                <w:szCs w:val="28"/>
              </w:rPr>
            </w:pPr>
            <w:r w:rsidRPr="006A40D9">
              <w:rPr>
                <w:rFonts w:ascii="Times New Roman" w:hAnsi="Times New Roman"/>
                <w:sz w:val="28"/>
                <w:szCs w:val="28"/>
                <w:lang w:eastAsia="ja-JP"/>
              </w:rPr>
              <w:t xml:space="preserve">Produkta etiķetē, drošības datu lapā (DDL) un citās attiecīgās tehnisko datu lapās nav uzskaitīta neviena sastāvdaļa (viela), kas identificēta kā īpaši bīstama viela un iekļauta </w:t>
            </w:r>
            <w:r w:rsidRPr="006A40D9">
              <w:rPr>
                <w:rFonts w:ascii="Times New Roman" w:hAnsi="Times New Roman"/>
                <w:bCs/>
                <w:sz w:val="28"/>
                <w:szCs w:val="28"/>
              </w:rPr>
              <w:t xml:space="preserve">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r w:rsidRPr="006A40D9">
              <w:rPr>
                <w:rFonts w:ascii="Times New Roman" w:hAnsi="Times New Roman"/>
                <w:sz w:val="28"/>
                <w:szCs w:val="28"/>
                <w:lang w:eastAsia="ja-JP"/>
              </w:rPr>
              <w:t xml:space="preserve">59. pantā paredzētajā sarakstā. Minētais vielu (kandidātvielu) saraksts </w:t>
            </w:r>
            <w:r w:rsidRPr="006A40D9">
              <w:rPr>
                <w:rFonts w:ascii="Times New Roman" w:hAnsi="Times New Roman"/>
                <w:sz w:val="28"/>
                <w:szCs w:val="28"/>
                <w:lang w:eastAsia="ja-JP"/>
              </w:rPr>
              <w:t xml:space="preserve">pieejams </w:t>
            </w:r>
            <w:r w:rsidRPr="006A40D9">
              <w:rPr>
                <w:rFonts w:ascii="Times New Roman" w:hAnsi="Times New Roman"/>
                <w:bCs/>
                <w:sz w:val="28"/>
                <w:szCs w:val="28"/>
              </w:rPr>
              <w:t>Eiropas Ķimikāliju aģentūr</w:t>
            </w:r>
            <w:r>
              <w:rPr>
                <w:rFonts w:ascii="Times New Roman" w:hAnsi="Times New Roman"/>
                <w:bCs/>
                <w:sz w:val="28"/>
                <w:szCs w:val="28"/>
              </w:rPr>
              <w:t>as</w:t>
            </w:r>
            <w:r w:rsidRPr="006A40D9">
              <w:rPr>
                <w:rFonts w:ascii="Times New Roman" w:hAnsi="Times New Roman"/>
                <w:sz w:val="28"/>
                <w:szCs w:val="28"/>
                <w:lang w:eastAsia="ja-JP"/>
              </w:rPr>
              <w:t xml:space="preserve"> tīmekļa</w:t>
            </w:r>
            <w:r>
              <w:rPr>
                <w:rFonts w:ascii="Times New Roman" w:hAnsi="Times New Roman"/>
                <w:sz w:val="28"/>
                <w:szCs w:val="28"/>
                <w:lang w:eastAsia="ja-JP"/>
              </w:rPr>
              <w:t xml:space="preserve"> vietnē</w:t>
            </w:r>
            <w:r w:rsidRPr="006A40D9">
              <w:rPr>
                <w:rFonts w:ascii="Times New Roman" w:hAnsi="Times New Roman"/>
                <w:sz w:val="28"/>
                <w:szCs w:val="28"/>
              </w:rPr>
              <w:t>.</w:t>
            </w:r>
          </w:p>
          <w:p w:rsidR="009040C2" w:rsidRPr="0093078A" w:rsidP="009040C2" w14:paraId="5D707618"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19" w14:textId="77777777">
            <w:pPr>
              <w:suppressAutoHyphens/>
              <w:autoSpaceDN w:val="0"/>
              <w:spacing w:before="120" w:after="120"/>
              <w:jc w:val="both"/>
              <w:textAlignment w:val="baseline"/>
              <w:rPr>
                <w:rFonts w:ascii="Times New Roman" w:hAnsi="Times New Roman"/>
                <w:i/>
                <w:sz w:val="28"/>
                <w:szCs w:val="28"/>
              </w:rPr>
            </w:pPr>
            <w:r w:rsidRPr="00E808A4">
              <w:rPr>
                <w:rFonts w:ascii="Times New Roman" w:hAnsi="Times New Roman"/>
                <w:i/>
                <w:sz w:val="28"/>
                <w:szCs w:val="28"/>
              </w:rPr>
              <w:t>Klimata pārmaiņu, apkārtējās vides piesārņojuma, apdraudējuma cilvēku veselībai, ekotoksiskuma, samazināšana un novēršana.</w:t>
            </w:r>
          </w:p>
          <w:p w:rsidR="009040C2" w:rsidRPr="00E808A4" w:rsidP="009040C2" w14:paraId="5D70761A" w14:textId="77777777">
            <w:pPr>
              <w:pStyle w:val="ListParagraph"/>
              <w:numPr>
                <w:ilvl w:val="0"/>
                <w:numId w:val="34"/>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Visi produkti jāpiegādā ar precīziem norādījumiem par dozēšanu. </w:t>
            </w:r>
          </w:p>
          <w:p w:rsidR="009040C2" w:rsidRPr="00E808A4" w:rsidP="009040C2" w14:paraId="5D70761B" w14:textId="77777777">
            <w:pPr>
              <w:pStyle w:val="ListParagraph"/>
              <w:numPr>
                <w:ilvl w:val="0"/>
                <w:numId w:val="35"/>
              </w:numPr>
              <w:suppressAutoHyphens/>
              <w:autoSpaceDN w:val="0"/>
              <w:spacing w:before="120" w:after="120"/>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Nedrīkst izmantot aerosola iepakojumu, kas satur propelentus. </w:t>
            </w:r>
          </w:p>
          <w:p w:rsidR="009040C2" w:rsidRPr="00E808A4" w:rsidP="009040C2" w14:paraId="5D70761C" w14:textId="77777777">
            <w:pPr>
              <w:pStyle w:val="ListParagraph"/>
              <w:numPr>
                <w:ilvl w:val="0"/>
                <w:numId w:val="36"/>
              </w:numPr>
              <w:rPr>
                <w:rFonts w:ascii="Times New Roman" w:hAnsi="Times New Roman"/>
                <w:sz w:val="28"/>
                <w:szCs w:val="28"/>
                <w:lang w:eastAsia="ja-JP"/>
              </w:rPr>
            </w:pPr>
            <w:r w:rsidRPr="00E808A4">
              <w:rPr>
                <w:rFonts w:ascii="Times New Roman" w:hAnsi="Times New Roman"/>
                <w:sz w:val="28"/>
                <w:szCs w:val="28"/>
                <w:lang w:eastAsia="ja-JP"/>
              </w:rPr>
              <w:t>Produktiem iepakojumā ar dozatoru jābūt pārdošanā kā atkārtotai uzpildīšanai paredzētas sistēmas daļai.</w:t>
            </w:r>
          </w:p>
          <w:p w:rsidR="009040C2" w:rsidRPr="0093078A" w:rsidP="009040C2" w14:paraId="5D70761D"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1E" w14:textId="77777777">
            <w:pPr>
              <w:jc w:val="both"/>
              <w:rPr>
                <w:rFonts w:ascii="Times New Roman" w:hAnsi="Times New Roman"/>
                <w:i/>
                <w:sz w:val="28"/>
                <w:szCs w:val="28"/>
                <w:lang w:eastAsia="ja-JP"/>
              </w:rPr>
            </w:pPr>
            <w:r w:rsidRPr="00E808A4">
              <w:rPr>
                <w:rFonts w:ascii="Times New Roman" w:hAnsi="Times New Roman"/>
                <w:i/>
                <w:sz w:val="28"/>
                <w:szCs w:val="28"/>
                <w:lang w:eastAsia="ja-JP"/>
              </w:rPr>
              <w:t>Ar tīrīšanas līdzekļu piegādi saistīto kaitīgo emisiju, enerģijas un ierobežoto resursu patēriņa, radīto atkritumu, tostarp iepakojuma, un to apsaimniekošanas izmaksu samazinājums</w:t>
            </w:r>
          </w:p>
          <w:p w:rsidR="009040C2" w:rsidRPr="00E808A4" w:rsidP="009040C2" w14:paraId="5D70761F" w14:textId="77777777">
            <w:pPr>
              <w:pStyle w:val="ListParagraph"/>
              <w:numPr>
                <w:ilvl w:val="0"/>
                <w:numId w:val="37"/>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Produkta etiķetē̄, drošības datu lapā (DDL) un citās attiecīgas tehnisko datu lapās noradīto sastāvdaļu sarakstā nedrīkst iekļaut šādas sastāvdaļas: </w:t>
            </w:r>
          </w:p>
          <w:p w:rsidR="009040C2" w:rsidRPr="00E808A4" w:rsidP="009040C2" w14:paraId="5D707620" w14:textId="77777777">
            <w:pPr>
              <w:pStyle w:val="ListParagraph"/>
              <w:numPr>
                <w:ilvl w:val="0"/>
                <w:numId w:val="36"/>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fosfāti. </w:t>
            </w:r>
          </w:p>
          <w:p w:rsidR="009040C2" w:rsidRPr="00E808A4" w:rsidP="009040C2" w14:paraId="5D707621"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Ekotoksiskuma samazināšana un novēršana</w:t>
            </w:r>
          </w:p>
          <w:p w:rsidR="009040C2" w:rsidRPr="00E808A4" w:rsidP="009040C2" w14:paraId="5D707622" w14:textId="77777777">
            <w:pPr>
              <w:pStyle w:val="ListParagraph"/>
              <w:numPr>
                <w:ilvl w:val="0"/>
                <w:numId w:val="38"/>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Ieteicamā deva normāli netīru tekstilizstrādājumu (augstas efektivitātes veļas mazgāšanas līdzekļi, krāsām droši veļas mazgāšanas līdzekli) un viegli netīru tekstilizstrādājumu (zemas efektivitātes veļas mazgāšanas līdzekli) mazgāšanai ūdenī ar cietību 2,5 mmol CaCO</w:t>
            </w:r>
            <w:r w:rsidRPr="00E808A4">
              <w:rPr>
                <w:rFonts w:ascii="Times New Roman" w:hAnsi="Times New Roman"/>
                <w:sz w:val="28"/>
                <w:szCs w:val="28"/>
                <w:vertAlign w:val="subscript"/>
                <w:lang w:eastAsia="ja-JP"/>
              </w:rPr>
              <w:t>3</w:t>
            </w:r>
            <w:r w:rsidRPr="00E808A4">
              <w:rPr>
                <w:rFonts w:ascii="Times New Roman" w:hAnsi="Times New Roman"/>
                <w:sz w:val="28"/>
                <w:szCs w:val="28"/>
                <w:lang w:eastAsia="ja-JP"/>
              </w:rPr>
              <w:t xml:space="preserve">/l (vidēji cietā ūdenī) nepārsniedz attiecīgi šādas robežvērtības: </w:t>
            </w:r>
          </w:p>
          <w:p w:rsidR="009040C2" w:rsidRPr="00E808A4" w:rsidP="009040C2" w14:paraId="5D707623" w14:textId="4B2696CD">
            <w:pPr>
              <w:pStyle w:val="ListParagraph"/>
              <w:numPr>
                <w:ilvl w:val="0"/>
                <w:numId w:val="39"/>
              </w:numPr>
              <w:spacing w:before="120" w:after="120"/>
              <w:jc w:val="both"/>
              <w:rPr>
                <w:rFonts w:ascii="Times New Roman" w:hAnsi="Times New Roman"/>
                <w:sz w:val="28"/>
                <w:szCs w:val="28"/>
              </w:rPr>
            </w:pPr>
            <w:r w:rsidRPr="00E808A4">
              <w:rPr>
                <w:rFonts w:ascii="Times New Roman" w:hAnsi="Times New Roman"/>
                <w:sz w:val="28"/>
                <w:szCs w:val="28"/>
              </w:rPr>
              <w:t xml:space="preserve">augstas </w:t>
            </w:r>
            <w:r w:rsidR="009D15DC">
              <w:rPr>
                <w:rFonts w:ascii="Times New Roman" w:hAnsi="Times New Roman"/>
                <w:sz w:val="28"/>
                <w:szCs w:val="28"/>
              </w:rPr>
              <w:t>efektivitātes veļas mazgāšanas</w:t>
            </w:r>
            <w:r w:rsidRPr="00E808A4">
              <w:rPr>
                <w:rFonts w:ascii="Times New Roman" w:hAnsi="Times New Roman"/>
                <w:sz w:val="28"/>
                <w:szCs w:val="28"/>
              </w:rPr>
              <w:t xml:space="preserve"> līdzekli — 17,0 g/kg mazgājamās veļas (pulveri/tabletes) vai 17,0 ml/kg mazgājamās veļas (šķidrumi); </w:t>
            </w:r>
          </w:p>
          <w:p w:rsidR="009040C2" w:rsidRPr="00E808A4" w:rsidP="009040C2" w14:paraId="5D707624" w14:textId="77777777">
            <w:pPr>
              <w:pStyle w:val="ListParagraph"/>
              <w:numPr>
                <w:ilvl w:val="0"/>
                <w:numId w:val="40"/>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krāsām droši mazgāšanas līdzekli — 17,0 g/kg mazgājamās veļas (pulveri/tabletes) vai 17,0 </w:t>
            </w:r>
            <w:r w:rsidRPr="00E808A4">
              <w:rPr>
                <w:rFonts w:ascii="Times New Roman" w:hAnsi="Times New Roman"/>
                <w:sz w:val="28"/>
                <w:szCs w:val="28"/>
                <w:lang w:eastAsia="ja-JP"/>
              </w:rPr>
              <w:t xml:space="preserve">ml/kg mazgājamās veļas (šķidrumi); </w:t>
            </w:r>
          </w:p>
          <w:p w:rsidR="009040C2" w:rsidRPr="00E808A4" w:rsidP="009040C2" w14:paraId="5D707625" w14:textId="77777777">
            <w:pPr>
              <w:pStyle w:val="ListParagraph"/>
              <w:numPr>
                <w:ilvl w:val="0"/>
                <w:numId w:val="41"/>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zemas efektivitātes veļas mazgāšanas līdzekli — 17,0 g/kg mazgājamās veļas (pulveri/tabletes) vai 17,0 ml/kg mazgājamās veļas (šķidrumi). </w:t>
            </w:r>
          </w:p>
          <w:p w:rsidR="009040C2" w:rsidRPr="00E808A4" w:rsidP="009040C2" w14:paraId="5D707626" w14:textId="77777777">
            <w:pPr>
              <w:pStyle w:val="ListParagraph"/>
              <w:numPr>
                <w:ilvl w:val="0"/>
                <w:numId w:val="42"/>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Ja piemēro ieteikumus priekšmazgāšanai un turpmākai mazgāšanai, kopējā ieteicamā deva (priekšmazgāšanai un turpmākai mazgāšanai) atbilst maksimālajai devai.</w:t>
            </w:r>
          </w:p>
          <w:p w:rsidR="009040C2" w:rsidRPr="00E808A4" w:rsidP="009040C2" w14:paraId="5D707627" w14:textId="77777777">
            <w:pPr>
              <w:pStyle w:val="ListParagraph"/>
              <w:numPr>
                <w:ilvl w:val="0"/>
                <w:numId w:val="43"/>
              </w:numPr>
              <w:rPr>
                <w:rFonts w:ascii="Times New Roman" w:hAnsi="Times New Roman"/>
                <w:sz w:val="28"/>
                <w:szCs w:val="28"/>
                <w:lang w:eastAsia="ja-JP"/>
              </w:rPr>
            </w:pPr>
            <w:r w:rsidRPr="00E808A4">
              <w:rPr>
                <w:rFonts w:ascii="Times New Roman" w:hAnsi="Times New Roman"/>
                <w:sz w:val="28"/>
                <w:szCs w:val="28"/>
                <w:lang w:eastAsia="ja-JP"/>
              </w:rPr>
              <w:t>Visi produkti jāpiegādā̄ ar precīziem norādījumiem par dozēšanu.</w:t>
            </w:r>
          </w:p>
          <w:p w:rsidR="009040C2" w:rsidRPr="0093078A" w:rsidP="009040C2" w14:paraId="5D707628"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D15DC" w14:paraId="5D707629" w14:textId="77777777">
            <w:pPr>
              <w:jc w:val="both"/>
              <w:rPr>
                <w:rFonts w:ascii="Times New Roman" w:hAnsi="Times New Roman"/>
                <w:i/>
                <w:sz w:val="28"/>
                <w:szCs w:val="28"/>
                <w:lang w:eastAsia="ja-JP"/>
              </w:rPr>
            </w:pPr>
            <w:r w:rsidRPr="00E808A4">
              <w:rPr>
                <w:rFonts w:ascii="Times New Roman" w:hAnsi="Times New Roman"/>
                <w:i/>
                <w:sz w:val="28"/>
                <w:szCs w:val="28"/>
                <w:lang w:eastAsia="ja-JP"/>
              </w:rPr>
              <w:t>Klimata pārmaiņu, apkārtējās vides piesārņojuma, apdraudējuma cilvēku veselībai, ekotoksiskuma, samazināšana un novēršana.</w:t>
            </w:r>
          </w:p>
          <w:p w:rsidR="009040C2" w:rsidRPr="00E808A4" w:rsidP="009040C2" w14:paraId="5D70762A" w14:textId="77777777">
            <w:pPr>
              <w:pStyle w:val="ListParagraph"/>
              <w:numPr>
                <w:ilvl w:val="0"/>
                <w:numId w:val="44"/>
              </w:numPr>
              <w:rPr>
                <w:rFonts w:ascii="Times New Roman" w:hAnsi="Times New Roman"/>
                <w:sz w:val="28"/>
                <w:szCs w:val="28"/>
                <w:lang w:eastAsia="ja-JP"/>
              </w:rPr>
            </w:pPr>
            <w:r w:rsidRPr="00E808A4">
              <w:rPr>
                <w:rFonts w:ascii="Times New Roman" w:hAnsi="Times New Roman"/>
                <w:sz w:val="28"/>
                <w:szCs w:val="28"/>
                <w:lang w:eastAsia="ja-JP"/>
              </w:rPr>
              <w:t>Kartona iepakojuma sastāvā ir ≥ 80 procenti reciklētu materiālu.</w:t>
            </w:r>
          </w:p>
          <w:p w:rsidR="009040C2" w:rsidRPr="0093078A" w:rsidP="009040C2" w14:paraId="5D70762B"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2C" w14:textId="77777777">
            <w:pPr>
              <w:jc w:val="both"/>
              <w:rPr>
                <w:rFonts w:ascii="Times New Roman" w:hAnsi="Times New Roman"/>
                <w:i/>
                <w:sz w:val="28"/>
                <w:szCs w:val="28"/>
              </w:rPr>
            </w:pPr>
            <w:r w:rsidRPr="00E808A4">
              <w:rPr>
                <w:rFonts w:ascii="Times New Roman" w:hAnsi="Times New Roman"/>
                <w:i/>
                <w:sz w:val="28"/>
                <w:szCs w:val="28"/>
              </w:rPr>
              <w:t>Ar tīrīšanas līdzekļu piegādi saistīto kaitīgo emisiju, enerģijas un ierobežoto resursu patēriņa, radīto atkritumu, tostarp iepakojuma, un to apsaimniekošanas izmaksu samazinājums</w:t>
            </w:r>
          </w:p>
          <w:p w:rsidR="009040C2" w:rsidRPr="00E808A4" w:rsidP="009040C2" w14:paraId="5D70762D" w14:textId="77777777">
            <w:pPr>
              <w:rPr>
                <w:rFonts w:ascii="Times New Roman" w:hAnsi="Times New Roman"/>
                <w:sz w:val="28"/>
                <w:szCs w:val="28"/>
                <w:u w:val="single"/>
                <w:lang w:eastAsia="ja-JP"/>
              </w:rPr>
            </w:pPr>
            <w:r w:rsidRPr="00E808A4">
              <w:rPr>
                <w:rFonts w:ascii="Times New Roman" w:hAnsi="Times New Roman"/>
                <w:sz w:val="28"/>
                <w:szCs w:val="28"/>
                <w:u w:val="single"/>
                <w:lang w:eastAsia="ja-JP"/>
              </w:rPr>
              <w:t>Iekštelpu apgaismojums</w:t>
            </w:r>
            <w:r>
              <w:rPr>
                <w:rFonts w:ascii="Times New Roman" w:hAnsi="Times New Roman"/>
                <w:sz w:val="28"/>
                <w:szCs w:val="28"/>
                <w:u w:val="single"/>
                <w:lang w:eastAsia="ja-JP"/>
              </w:rPr>
              <w:t>:</w:t>
            </w:r>
          </w:p>
          <w:p w:rsidR="009040C2" w:rsidRPr="00E808A4" w:rsidP="009040C2" w14:paraId="5D70762E" w14:textId="77777777">
            <w:pPr>
              <w:pStyle w:val="ListParagraph"/>
              <w:numPr>
                <w:ilvl w:val="0"/>
                <w:numId w:val="45"/>
              </w:numPr>
              <w:jc w:val="both"/>
              <w:rPr>
                <w:rFonts w:ascii="Times New Roman" w:eastAsia="Arial Unicode MS" w:hAnsi="Times New Roman"/>
                <w:sz w:val="28"/>
                <w:szCs w:val="28"/>
              </w:rPr>
            </w:pPr>
            <w:r w:rsidRPr="00E808A4">
              <w:rPr>
                <w:rFonts w:ascii="Times New Roman" w:eastAsia="Arial Unicode MS" w:hAnsi="Times New Roman"/>
                <w:sz w:val="28"/>
                <w:szCs w:val="28"/>
              </w:rPr>
              <w:t>Ja pretendents uzstādīs jaunu vai renovētu apgaismojuma sistēmu, tas iesniedz pierādījumu, ka uzstādīšanu veiks darbinieki ar pieredzi līdzīgu pakalpojumu vai piegāžu nodrošināšanā iepriekšējo trīs gadu laikā un/vai ar piemērotu profesionālo kvalifikāciju elektrotehnikā un inženiertīklu jomā vai dalību profesionālā organizācijā apgaismojuma jomā.</w:t>
            </w:r>
          </w:p>
          <w:p w:rsidR="009040C2" w:rsidRPr="0093078A" w:rsidP="009040C2" w14:paraId="5D70762F"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30"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Ar apgaismes sistēmu uzstādīšanas pakalpojumu sniegšanu saistītās kaitīgās emisijas, enerģijas un ierobežoto resursu patēriņš. Enerģijas patēriņa un tā </w:t>
            </w:r>
            <w:r>
              <w:rPr>
                <w:rFonts w:ascii="Times New Roman" w:hAnsi="Times New Roman"/>
                <w:i/>
                <w:sz w:val="28"/>
                <w:szCs w:val="28"/>
              </w:rPr>
              <w:t>izraisītā oglekļa dioksīda (CO2</w:t>
            </w:r>
            <w:r w:rsidRPr="00E808A4">
              <w:rPr>
                <w:rFonts w:ascii="Times New Roman" w:hAnsi="Times New Roman"/>
                <w:i/>
                <w:sz w:val="28"/>
                <w:szCs w:val="28"/>
              </w:rPr>
              <w:t xml:space="preserve">) emisiju samazināšana - </w:t>
            </w:r>
            <w:r w:rsidRPr="00E808A4">
              <w:rPr>
                <w:rFonts w:ascii="Times New Roman" w:hAnsi="Times New Roman"/>
                <w:i/>
                <w:sz w:val="28"/>
                <w:szCs w:val="28"/>
                <w:shd w:val="clear" w:color="auto" w:fill="FFFFFF"/>
              </w:rPr>
              <w:t>Energoefektivitātes veicināšana</w:t>
            </w:r>
            <w:r>
              <w:rPr>
                <w:rFonts w:ascii="Times New Roman" w:hAnsi="Times New Roman"/>
                <w:i/>
                <w:sz w:val="28"/>
                <w:szCs w:val="28"/>
                <w:shd w:val="clear" w:color="auto" w:fill="FFFFFF"/>
              </w:rPr>
              <w:t>.</w:t>
            </w:r>
          </w:p>
          <w:p w:rsidR="009040C2" w:rsidRPr="00E808A4" w:rsidP="009040C2" w14:paraId="5D707631" w14:textId="77777777">
            <w:pPr>
              <w:pStyle w:val="ListParagraph"/>
              <w:numPr>
                <w:ilvl w:val="0"/>
                <w:numId w:val="46"/>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Pretendents attiecīb</w:t>
            </w:r>
            <w:r>
              <w:rPr>
                <w:rFonts w:ascii="Times New Roman" w:hAnsi="Times New Roman"/>
                <w:sz w:val="28"/>
                <w:szCs w:val="28"/>
                <w:lang w:eastAsia="ja-JP"/>
              </w:rPr>
              <w:t>ā</w:t>
            </w:r>
            <w:r w:rsidRPr="00E808A4">
              <w:rPr>
                <w:rFonts w:ascii="Times New Roman" w:hAnsi="Times New Roman"/>
                <w:sz w:val="28"/>
                <w:szCs w:val="28"/>
                <w:lang w:eastAsia="ja-JP"/>
              </w:rPr>
              <w:t xml:space="preserve"> uz jaunām vai renovētām apgaismojuma sistēmām iesniedz šādus norādījumus: </w:t>
            </w:r>
          </w:p>
          <w:p w:rsidR="009040C2" w:rsidRPr="00E808A4" w:rsidP="009040C2" w14:paraId="5D707632"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apgaismes iekārtu izjaukšanas norādījumus; </w:t>
            </w:r>
          </w:p>
          <w:p w:rsidR="009040C2" w:rsidRPr="00E808A4" w:rsidP="009040C2" w14:paraId="5D707633"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norādījumus lampu nomaiņai un norādījumus, kuras lampas var izmantot apgaismes iekārtās, nepalielinot noradīto īpatnējo jaudu; </w:t>
            </w:r>
          </w:p>
          <w:p w:rsidR="009040C2" w:rsidRPr="00E808A4" w:rsidP="009040C2" w14:paraId="5D707634"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norādījumus, kā lietot un uzturēt apgaismes vadības ierīces; </w:t>
            </w:r>
          </w:p>
          <w:p w:rsidR="009040C2" w:rsidRPr="00E808A4" w:rsidP="009040C2" w14:paraId="5D707635"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norādījumus aizņemtības sensoriem, kā regulēt to jutību un laika aizturi, un ieteikumus, kā to labāk darīt, lai nodrošinātu vizuālās vajadzības bez pārmērīgas enerģijas patēriņa palielināšanas;</w:t>
            </w:r>
          </w:p>
          <w:p w:rsidR="009040C2" w:rsidRPr="00E808A4" w:rsidP="009040C2" w14:paraId="5D707636"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norādījumus vadības ierīcēm, kas reaģē uz dienasgaismu, kā tās atkārtoti kalibrēt un regulēt, piemēram, ņemot vērā izmaiņas telpas izkārtojumā;</w:t>
            </w:r>
          </w:p>
          <w:p w:rsidR="009040C2" w:rsidRPr="00E808A4" w:rsidP="009040C2" w14:paraId="5D707637"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norādījumus laika relejiem, kā regulēt izslēgšanas laiku, un ieteikumus, kā to labāk darīt, lai nodrošinātu iemītnieku vajadzības bez pārmērīgas enerģijas patēriņa palielināšanas. </w:t>
            </w:r>
          </w:p>
          <w:p w:rsidR="009040C2" w:rsidRPr="0093078A" w:rsidP="009040C2" w14:paraId="5D707638"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39"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Enerģijas patēriņa un tā izraisītā oglekļa dioksīda (CO2) emisiju samazināšana - Energoefektivitātes veicināšana</w:t>
            </w:r>
          </w:p>
          <w:p w:rsidR="009040C2" w:rsidRPr="00E808A4" w:rsidP="009040C2" w14:paraId="5D70763A" w14:textId="01D72CD9">
            <w:pPr>
              <w:pStyle w:val="ListParagraph"/>
              <w:numPr>
                <w:ilvl w:val="0"/>
                <w:numId w:val="48"/>
              </w:numPr>
              <w:ind w:left="485" w:hanging="125"/>
              <w:jc w:val="both"/>
              <w:rPr>
                <w:rFonts w:ascii="Times New Roman" w:hAnsi="Times New Roman"/>
                <w:bCs/>
                <w:sz w:val="28"/>
                <w:szCs w:val="28"/>
              </w:rPr>
            </w:pPr>
            <w:r w:rsidRPr="00E808A4">
              <w:rPr>
                <w:rFonts w:ascii="Times New Roman" w:hAnsi="Times New Roman"/>
                <w:sz w:val="28"/>
                <w:szCs w:val="28"/>
                <w:lang w:eastAsia="ja-JP"/>
              </w:rPr>
              <w:t xml:space="preserve">Pretendents veic atbilstošus apkārtējās vides aizsardzības pasākumus, lai samazinātu un reģenerētu atkritumus, kas radušies jaunas vai renovētas apgaismojuma sistēmas uzstādīšanas laikā. Visas izlietotas lampas, apgaismes iekārtas un apgaismes vadības ierīces jāsašķiro un jānosūta reģenerēšanai saskaņā̄ ar </w:t>
            </w:r>
            <w:r w:rsidRPr="00E808A4">
              <w:rPr>
                <w:rFonts w:ascii="Times New Roman" w:hAnsi="Times New Roman"/>
                <w:bCs/>
                <w:sz w:val="28"/>
                <w:szCs w:val="28"/>
              </w:rPr>
              <w:t xml:space="preserve">Ministru kabineta </w:t>
            </w:r>
            <w:r w:rsidRPr="00E808A4">
              <w:rPr>
                <w:rFonts w:ascii="Times New Roman" w:hAnsi="Times New Roman"/>
                <w:sz w:val="28"/>
                <w:szCs w:val="28"/>
              </w:rPr>
              <w:t>2014.</w:t>
            </w:r>
            <w:r w:rsidR="009D15DC">
              <w:rPr>
                <w:rFonts w:ascii="Times New Roman" w:hAnsi="Times New Roman"/>
                <w:sz w:val="28"/>
                <w:szCs w:val="28"/>
              </w:rPr>
              <w:t xml:space="preserve"> </w:t>
            </w:r>
            <w:r w:rsidRPr="00E808A4">
              <w:rPr>
                <w:rFonts w:ascii="Times New Roman" w:hAnsi="Times New Roman"/>
                <w:sz w:val="28"/>
                <w:szCs w:val="28"/>
              </w:rPr>
              <w:t>gada 8.</w:t>
            </w:r>
            <w:r w:rsidR="009D15DC">
              <w:rPr>
                <w:rFonts w:ascii="Times New Roman" w:hAnsi="Times New Roman"/>
                <w:sz w:val="28"/>
                <w:szCs w:val="28"/>
              </w:rPr>
              <w:t> </w:t>
            </w:r>
            <w:r w:rsidRPr="00E808A4">
              <w:rPr>
                <w:rFonts w:ascii="Times New Roman" w:hAnsi="Times New Roman"/>
                <w:sz w:val="28"/>
                <w:szCs w:val="28"/>
              </w:rPr>
              <w:t xml:space="preserve">jūlija </w:t>
            </w:r>
            <w:r w:rsidRPr="00E808A4">
              <w:rPr>
                <w:rFonts w:ascii="Times New Roman" w:hAnsi="Times New Roman"/>
                <w:bCs/>
                <w:sz w:val="28"/>
                <w:szCs w:val="28"/>
              </w:rPr>
              <w:t>noteikumiem Nr.</w:t>
            </w:r>
            <w:r w:rsidR="009D15DC">
              <w:rPr>
                <w:rFonts w:ascii="Times New Roman" w:hAnsi="Times New Roman"/>
                <w:bCs/>
                <w:sz w:val="28"/>
                <w:szCs w:val="28"/>
              </w:rPr>
              <w:t> </w:t>
            </w:r>
            <w:r w:rsidRPr="00E808A4">
              <w:rPr>
                <w:rFonts w:ascii="Times New Roman" w:hAnsi="Times New Roman"/>
                <w:bCs/>
                <w:sz w:val="28"/>
                <w:szCs w:val="28"/>
              </w:rPr>
              <w:t>388</w:t>
            </w:r>
            <w:r w:rsidRPr="00E808A4">
              <w:rPr>
                <w:rFonts w:ascii="Times New Roman" w:hAnsi="Times New Roman"/>
                <w:sz w:val="28"/>
                <w:szCs w:val="28"/>
              </w:rPr>
              <w:t xml:space="preserve"> “</w:t>
            </w:r>
            <w:r w:rsidRPr="00E808A4">
              <w:rPr>
                <w:rFonts w:ascii="Times New Roman" w:hAnsi="Times New Roman"/>
                <w:bCs/>
                <w:sz w:val="28"/>
                <w:szCs w:val="28"/>
              </w:rPr>
              <w:t xml:space="preserve">Elektrisko un elektronisko iekārtu kategorijas un marķēšanas </w:t>
            </w:r>
            <w:r w:rsidRPr="00E808A4">
              <w:rPr>
                <w:rFonts w:ascii="Times New Roman" w:hAnsi="Times New Roman"/>
                <w:bCs/>
                <w:sz w:val="28"/>
                <w:szCs w:val="28"/>
              </w:rPr>
              <w:t>prasības un šo iekārtu atkritumu apsaimniekošanas prasības un kārtība”.</w:t>
            </w:r>
          </w:p>
          <w:p w:rsidR="009040C2" w:rsidRPr="0093078A" w:rsidP="009040C2" w14:paraId="5D70763B"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3C"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shd w:val="clear" w:color="auto" w:fill="FFFFFF"/>
              </w:rPr>
              <w:t>Nodrošināt dabas resursu ilgtspējīgu apsaimniekošanu un lietderīgu izmantošanu</w:t>
            </w:r>
            <w:r w:rsidRPr="00E808A4">
              <w:rPr>
                <w:rFonts w:ascii="Times New Roman" w:hAnsi="Times New Roman"/>
                <w:i/>
                <w:sz w:val="28"/>
                <w:szCs w:val="28"/>
              </w:rPr>
              <w:t xml:space="preserve"> Radīto atkritumu, tostarp iepakojuma, un to apsaimniekošanas izmaksu samazinājums.</w:t>
            </w:r>
          </w:p>
          <w:p w:rsidR="009040C2" w:rsidRPr="00E808A4" w:rsidP="009040C2" w14:paraId="5D70763D" w14:textId="77777777">
            <w:pPr>
              <w:suppressAutoHyphens/>
              <w:autoSpaceDN w:val="0"/>
              <w:spacing w:before="120" w:after="120"/>
              <w:jc w:val="both"/>
              <w:textAlignment w:val="baseline"/>
              <w:rPr>
                <w:rFonts w:ascii="Times New Roman" w:hAnsi="Times New Roman"/>
                <w:sz w:val="28"/>
                <w:szCs w:val="28"/>
                <w:u w:val="single"/>
                <w:lang w:eastAsia="ja-JP"/>
              </w:rPr>
            </w:pPr>
            <w:r w:rsidRPr="00E808A4">
              <w:rPr>
                <w:rFonts w:ascii="Times New Roman" w:hAnsi="Times New Roman"/>
                <w:sz w:val="28"/>
                <w:szCs w:val="28"/>
                <w:u w:val="single"/>
                <w:lang w:eastAsia="ja-JP"/>
              </w:rPr>
              <w:t>Ielu apgaismojums un satiksmes signāli</w:t>
            </w:r>
            <w:r>
              <w:rPr>
                <w:rFonts w:ascii="Times New Roman" w:hAnsi="Times New Roman"/>
                <w:sz w:val="28"/>
                <w:szCs w:val="28"/>
                <w:u w:val="single"/>
                <w:lang w:eastAsia="ja-JP"/>
              </w:rPr>
              <w:t>:</w:t>
            </w:r>
          </w:p>
          <w:p w:rsidR="009040C2" w:rsidRPr="00E808A4" w:rsidP="009040C2" w14:paraId="5D70763E" w14:textId="77777777">
            <w:pPr>
              <w:pStyle w:val="ListParagraph"/>
              <w:numPr>
                <w:ilvl w:val="0"/>
                <w:numId w:val="49"/>
              </w:numPr>
              <w:ind w:left="360"/>
              <w:rPr>
                <w:rFonts w:ascii="Times New Roman" w:hAnsi="Times New Roman"/>
                <w:bCs/>
                <w:sz w:val="28"/>
                <w:szCs w:val="28"/>
              </w:rPr>
            </w:pPr>
            <w:r w:rsidRPr="00E808A4">
              <w:rPr>
                <w:rFonts w:ascii="Times New Roman" w:hAnsi="Times New Roman"/>
                <w:bCs/>
                <w:sz w:val="28"/>
                <w:szCs w:val="28"/>
              </w:rPr>
              <w:t>Nātrija augstspiediena lampām ar krāsu atveidojuma koeficientu Ra &lt; 60 jābūt vismaz zemāk noradītajai šādai gaismas atdevei.</w:t>
            </w:r>
          </w:p>
          <w:p w:rsidR="009040C2" w:rsidRPr="00E808A4" w:rsidP="009040C2" w14:paraId="5D70763F" w14:textId="77777777">
            <w:pPr>
              <w:pStyle w:val="ListParagraph"/>
              <w:numPr>
                <w:ilvl w:val="0"/>
                <w:numId w:val="49"/>
              </w:numPr>
              <w:ind w:left="360"/>
              <w:rPr>
                <w:rFonts w:ascii="Times New Roman" w:hAnsi="Times New Roman"/>
                <w:sz w:val="28"/>
                <w:szCs w:val="28"/>
              </w:rPr>
            </w:pPr>
            <w:r w:rsidRPr="00E808A4">
              <w:rPr>
                <w:rFonts w:ascii="Times New Roman" w:hAnsi="Times New Roman"/>
                <w:sz w:val="28"/>
                <w:szCs w:val="28"/>
              </w:rPr>
              <w:t>Augstas intensitātes gāzizlādes lampu droselēm jābūt vismaz zemāk noradītajai minimālajai efektivitātei.</w:t>
            </w:r>
          </w:p>
          <w:p w:rsidR="009040C2" w:rsidRPr="0093078A" w:rsidP="009040C2" w14:paraId="5D707640"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41"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Enerģijas patēriņa un tā izraisītā oglekļa dioksīda (CO2) emisiju samazināšana - Energoefektivitātes veicināšana</w:t>
            </w:r>
            <w:r>
              <w:rPr>
                <w:rFonts w:ascii="Times New Roman" w:hAnsi="Times New Roman"/>
                <w:i/>
                <w:sz w:val="28"/>
                <w:szCs w:val="28"/>
                <w:lang w:eastAsia="ja-JP"/>
              </w:rPr>
              <w:t>.</w:t>
            </w:r>
          </w:p>
          <w:p w:rsidR="009040C2" w:rsidP="009040C2" w14:paraId="5D707642" w14:textId="77777777">
            <w:pPr>
              <w:pStyle w:val="ListParagraph"/>
              <w:numPr>
                <w:ilvl w:val="0"/>
                <w:numId w:val="50"/>
              </w:numPr>
              <w:rPr>
                <w:rFonts w:ascii="Times New Roman" w:hAnsi="Times New Roman"/>
                <w:sz w:val="28"/>
                <w:szCs w:val="28"/>
                <w:lang w:eastAsia="ja-JP"/>
              </w:rPr>
            </w:pPr>
            <w:r w:rsidRPr="00E808A4">
              <w:rPr>
                <w:rFonts w:ascii="Times New Roman" w:hAnsi="Times New Roman"/>
                <w:sz w:val="28"/>
                <w:szCs w:val="28"/>
                <w:lang w:eastAsia="ja-JP"/>
              </w:rPr>
              <w:t>Ja pretendents izstrādās jaunu apgaismojuma sistēmu, tas iesniedz pierādījumu, ka projektu izstrādās darbinieki ar pieredzi līdzīgu projektu izstrādē iepriekšējo trīs gadu laikā un/vai ar piemērotu profesionālo kvalifikāciju gaismas tehnikā vai dalību profesionālā̄ organizācijā̄ apgaismojuma projektēšanas jomā.</w:t>
            </w:r>
          </w:p>
          <w:p w:rsidR="009040C2" w:rsidRPr="0093078A" w:rsidP="009040C2" w14:paraId="5D707643"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44"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Ar apgaismes sistēmu uzstādīšanas pakalpojumu sniegšanu saistītās kaitīgās emisijas, enerģijas un ierobežoto resursu patēriņš. Enerģijas patēriņa un tā izraisītā oglekļa dioksīda (CO2) emisiju samazināšana - Energoefektivitātes veicināšana</w:t>
            </w:r>
            <w:r>
              <w:rPr>
                <w:rFonts w:ascii="Times New Roman" w:hAnsi="Times New Roman"/>
                <w:i/>
                <w:sz w:val="28"/>
                <w:szCs w:val="28"/>
                <w:lang w:eastAsia="ja-JP"/>
              </w:rPr>
              <w:t>.</w:t>
            </w:r>
          </w:p>
          <w:p w:rsidR="009040C2" w:rsidRPr="00E808A4" w:rsidP="009040C2" w14:paraId="5D707645" w14:textId="77777777">
            <w:pPr>
              <w:pStyle w:val="ListParagraph"/>
              <w:numPr>
                <w:ilvl w:val="0"/>
                <w:numId w:val="51"/>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Ja pretendents uzstādīs jaunu vai renovētu apgaismojuma sistēmu, tas iesniedz pierādījumu, ka uzstādīšanu veiks darbinieki ar pieredzi līdzīgu pakalpojumu vai piegāžu nodrošināšanā un/vai ar </w:t>
            </w:r>
            <w:r w:rsidRPr="00E808A4">
              <w:rPr>
                <w:rFonts w:ascii="Times New Roman" w:hAnsi="Times New Roman"/>
                <w:sz w:val="28"/>
                <w:szCs w:val="28"/>
                <w:lang w:eastAsia="ja-JP"/>
              </w:rPr>
              <w:t>piemērotu profesionālo kvalifikāciju elektrotehnikā un inženiertīklu jomā, vai dalību profesionālā̄ organizācijā̄ apgaismojuma jomā.</w:t>
            </w:r>
          </w:p>
          <w:p w:rsidR="009040C2" w:rsidRPr="0093078A" w:rsidP="009040C2" w14:paraId="5D707646"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47"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Ar apgaismes sistēmu uzstādīšanas pakalpojumu sniegšanu saistītās kaitīgās emisijas, enerģijas un ierobežoto resursu patēriņš. Enerģijas patēriņa un tā izraisītā oglekļa dioksīda (CO2) emisiju samazināšana - </w:t>
            </w:r>
            <w:r w:rsidRPr="00E808A4">
              <w:rPr>
                <w:rFonts w:ascii="Times New Roman" w:hAnsi="Times New Roman"/>
                <w:i/>
                <w:sz w:val="28"/>
                <w:szCs w:val="28"/>
                <w:shd w:val="clear" w:color="auto" w:fill="FFFFFF"/>
              </w:rPr>
              <w:t>Energoefektivitātes veicināšana</w:t>
            </w:r>
            <w:r>
              <w:rPr>
                <w:rFonts w:ascii="Times New Roman" w:hAnsi="Times New Roman"/>
                <w:i/>
                <w:sz w:val="28"/>
                <w:szCs w:val="28"/>
                <w:shd w:val="clear" w:color="auto" w:fill="FFFFFF"/>
              </w:rPr>
              <w:t>.</w:t>
            </w:r>
          </w:p>
          <w:p w:rsidR="009040C2" w:rsidRPr="00E808A4" w:rsidP="009040C2" w14:paraId="5D707648" w14:textId="77777777">
            <w:pPr>
              <w:suppressAutoHyphens/>
              <w:autoSpaceDN w:val="0"/>
              <w:spacing w:before="120" w:after="120"/>
              <w:jc w:val="both"/>
              <w:textAlignment w:val="baseline"/>
              <w:rPr>
                <w:rFonts w:ascii="Times New Roman" w:hAnsi="Times New Roman"/>
                <w:sz w:val="28"/>
                <w:szCs w:val="28"/>
                <w:u w:val="single"/>
                <w:lang w:eastAsia="ja-JP"/>
              </w:rPr>
            </w:pPr>
            <w:r w:rsidRPr="00E808A4">
              <w:rPr>
                <w:rFonts w:ascii="Times New Roman" w:hAnsi="Times New Roman"/>
                <w:sz w:val="28"/>
                <w:szCs w:val="28"/>
                <w:u w:val="single"/>
                <w:lang w:eastAsia="ja-JP"/>
              </w:rPr>
              <w:t>Ielu apgaismojums un satiksmes signāli</w:t>
            </w:r>
          </w:p>
          <w:p w:rsidR="009040C2" w:rsidRPr="00E808A4" w:rsidP="009040C2" w14:paraId="5D707649" w14:textId="77777777">
            <w:pPr>
              <w:pStyle w:val="ListParagraph"/>
              <w:numPr>
                <w:ilvl w:val="0"/>
                <w:numId w:val="52"/>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Ja pretendents uzstādīs jaunu vai renovētu apgaismojuma sistēmu, tas iesniedz pierādījumu, ka uzstādīšanu veiks darbinieki ar pieredzi līdzīgu pakalpojumu vai piegāžu nodrošināšanā un/vai ar piemērotu profesionālo kvalifikāciju elektrotehnikā un inženiertīklu jomā, vai dalību profesionālā̄ organizācijā̄ apgaismojuma jomā.</w:t>
            </w:r>
          </w:p>
          <w:p w:rsidR="009040C2" w:rsidRPr="0093078A" w:rsidP="009040C2" w14:paraId="5D70764A"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4B"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 xml:space="preserve">Ar apgaismes sistēmu uzstādīšanas pakalpojumu sniegšanu saistītās kaitīgās emisijas, enerģijas un ierobežoto resursu patēriņš. Enerģijas patēriņa un tā </w:t>
            </w:r>
            <w:r>
              <w:rPr>
                <w:rFonts w:ascii="Times New Roman" w:hAnsi="Times New Roman"/>
                <w:i/>
                <w:sz w:val="28"/>
                <w:szCs w:val="28"/>
                <w:lang w:eastAsia="ja-JP"/>
              </w:rPr>
              <w:t>izraisītā oglekļa dioksīda (CO2</w:t>
            </w:r>
            <w:r w:rsidRPr="00E808A4">
              <w:rPr>
                <w:rFonts w:ascii="Times New Roman" w:hAnsi="Times New Roman"/>
                <w:i/>
                <w:sz w:val="28"/>
                <w:szCs w:val="28"/>
                <w:lang w:eastAsia="ja-JP"/>
              </w:rPr>
              <w:t>) emisiju samazināšana - Energoefektivitātes veicināšana</w:t>
            </w:r>
          </w:p>
          <w:p w:rsidR="009040C2" w:rsidRPr="00E808A4" w:rsidP="009040C2" w14:paraId="5D70764C" w14:textId="77777777">
            <w:pPr>
              <w:pStyle w:val="ListParagraph"/>
              <w:numPr>
                <w:ilvl w:val="0"/>
                <w:numId w:val="53"/>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Ja līgumslēdzēja iestāde uzstāda jaunus vai modernizē tehnoloģiski novecojušus satiksmes signālus, signālu moduļu patērētā jauda nepārsniedz zemāk norādītās vērtības. </w:t>
            </w:r>
          </w:p>
          <w:p w:rsidR="009040C2" w:rsidRPr="0093078A" w:rsidP="009040C2" w14:paraId="5D70764D"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4E"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Enerģijas patēriņa un tā izraisītā oglekļa dioksīda (CO2) emisiju samazināšana - </w:t>
            </w:r>
            <w:r w:rsidRPr="00E808A4">
              <w:rPr>
                <w:rFonts w:ascii="Times New Roman" w:hAnsi="Times New Roman"/>
                <w:i/>
                <w:sz w:val="28"/>
                <w:szCs w:val="28"/>
                <w:shd w:val="clear" w:color="auto" w:fill="FFFFFF"/>
              </w:rPr>
              <w:t>Energoefektivitātes veicināšana</w:t>
            </w:r>
          </w:p>
          <w:p w:rsidR="009040C2" w:rsidRPr="00E808A4" w:rsidP="009040C2" w14:paraId="5D70764F" w14:textId="77777777">
            <w:pPr>
              <w:pStyle w:val="ListParagraph"/>
              <w:numPr>
                <w:ilvl w:val="0"/>
                <w:numId w:val="54"/>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Ja satiksmes signālu iepakojumam izmanto kartona kastes, tās izgatavo vismaz no 80 % pēc izlietošanas otrreiz pārstrādāta materiāla.</w:t>
            </w:r>
          </w:p>
          <w:p w:rsidR="009040C2" w:rsidRPr="0093078A" w:rsidP="009040C2" w14:paraId="5D707650"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9040C2" w:rsidRPr="00E808A4" w:rsidP="009040C2" w14:paraId="5D707651" w14:textId="77777777">
            <w:pPr>
              <w:suppressAutoHyphens/>
              <w:autoSpaceDN w:val="0"/>
              <w:spacing w:before="120" w:after="120"/>
              <w:jc w:val="both"/>
              <w:textAlignment w:val="baseline"/>
              <w:rPr>
                <w:rFonts w:ascii="Times New Roman" w:hAnsi="Times New Roman"/>
                <w:sz w:val="28"/>
                <w:szCs w:val="28"/>
              </w:rPr>
            </w:pPr>
            <w:r w:rsidRPr="00E808A4">
              <w:rPr>
                <w:rFonts w:ascii="Times New Roman" w:hAnsi="Times New Roman"/>
                <w:i/>
                <w:sz w:val="28"/>
                <w:szCs w:val="28"/>
                <w:shd w:val="clear" w:color="auto" w:fill="FFFFFF"/>
              </w:rPr>
              <w:t>Nodrošināt dabas resursu ilgtspējīgu apsaimniekošanu un lietderīgu izmantošanu.</w:t>
            </w:r>
            <w:r w:rsidRPr="00E808A4">
              <w:rPr>
                <w:rFonts w:ascii="Times New Roman" w:hAnsi="Times New Roman"/>
                <w:i/>
                <w:sz w:val="28"/>
                <w:szCs w:val="28"/>
              </w:rPr>
              <w:t xml:space="preserve"> Radīto atkritumu, tostarp iepakojuma, un to apsaimniekošanas izmaksu samazinājums.</w:t>
            </w:r>
          </w:p>
        </w:tc>
      </w:tr>
      <w:tr w14:paraId="5D707656" w14:textId="77777777" w:rsidTr="009040C2">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53" w14:textId="77777777">
            <w:pPr>
              <w:rPr>
                <w:rFonts w:ascii="Times New Roman" w:hAnsi="Times New Roman"/>
                <w:sz w:val="28"/>
                <w:szCs w:val="28"/>
              </w:rPr>
            </w:pPr>
            <w:r w:rsidRPr="00470585">
              <w:rPr>
                <w:rFonts w:ascii="Times New Roman" w:hAnsi="Times New Roman"/>
                <w:sz w:val="28"/>
                <w:szCs w:val="28"/>
              </w:rPr>
              <w:t>3.</w:t>
            </w:r>
          </w:p>
        </w:tc>
        <w:tc>
          <w:tcPr>
            <w:tcW w:w="1242"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54" w14:textId="77777777">
            <w:pPr>
              <w:rPr>
                <w:rFonts w:ascii="Times New Roman" w:hAnsi="Times New Roman"/>
                <w:sz w:val="28"/>
                <w:szCs w:val="28"/>
              </w:rPr>
            </w:pPr>
            <w:r w:rsidRPr="00470585">
              <w:rPr>
                <w:rFonts w:ascii="Times New Roman" w:hAnsi="Times New Roman"/>
                <w:sz w:val="28"/>
                <w:szCs w:val="28"/>
              </w:rPr>
              <w:t>Projekta izstrādē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rsidR="009040C2" w:rsidRPr="00E808A4" w:rsidP="009D15DC" w14:paraId="5D707655" w14:textId="77777777">
            <w:pPr>
              <w:jc w:val="both"/>
              <w:rPr>
                <w:rFonts w:ascii="Times New Roman" w:hAnsi="Times New Roman"/>
                <w:sz w:val="28"/>
                <w:szCs w:val="28"/>
              </w:rPr>
            </w:pPr>
            <w:r w:rsidRPr="00E808A4">
              <w:rPr>
                <w:rFonts w:ascii="Times New Roman" w:hAnsi="Times New Roman"/>
                <w:sz w:val="28"/>
                <w:szCs w:val="28"/>
              </w:rPr>
              <w:t xml:space="preserve"> VARAM, Finanšu ministrija, Iepirkumu uzraudzības birojs, Zemkopības ministrija, Ekonomikas ministrija </w:t>
            </w:r>
          </w:p>
        </w:tc>
      </w:tr>
      <w:tr w14:paraId="5D70765A" w14:textId="77777777" w:rsidTr="009040C2">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57" w14:textId="77777777">
            <w:pPr>
              <w:rPr>
                <w:rFonts w:ascii="Times New Roman" w:hAnsi="Times New Roman"/>
                <w:sz w:val="28"/>
                <w:szCs w:val="28"/>
              </w:rPr>
            </w:pPr>
            <w:r w:rsidRPr="00470585">
              <w:rPr>
                <w:rFonts w:ascii="Times New Roman" w:hAnsi="Times New Roman"/>
                <w:sz w:val="28"/>
                <w:szCs w:val="28"/>
              </w:rPr>
              <w:t>4.</w:t>
            </w:r>
          </w:p>
        </w:tc>
        <w:tc>
          <w:tcPr>
            <w:tcW w:w="1242"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58" w14:textId="77777777">
            <w:pPr>
              <w:rPr>
                <w:rFonts w:ascii="Times New Roman" w:hAnsi="Times New Roman"/>
                <w:sz w:val="28"/>
                <w:szCs w:val="28"/>
              </w:rPr>
            </w:pPr>
            <w:r w:rsidRPr="00470585">
              <w:rPr>
                <w:rFonts w:ascii="Times New Roman" w:hAnsi="Times New Roman"/>
                <w:sz w:val="28"/>
                <w:szCs w:val="28"/>
              </w:rPr>
              <w:t>Cita informācija</w:t>
            </w:r>
          </w:p>
        </w:tc>
        <w:tc>
          <w:tcPr>
            <w:tcW w:w="3508" w:type="pct"/>
            <w:tcBorders>
              <w:top w:val="outset" w:sz="6" w:space="0" w:color="414142"/>
              <w:left w:val="outset" w:sz="6" w:space="0" w:color="414142"/>
              <w:bottom w:val="outset" w:sz="6" w:space="0" w:color="414142"/>
              <w:right w:val="outset" w:sz="6" w:space="0" w:color="414142"/>
            </w:tcBorders>
          </w:tcPr>
          <w:p w:rsidR="009040C2" w:rsidRPr="00470585" w:rsidP="009040C2" w14:paraId="5D707659" w14:textId="77777777">
            <w:pPr>
              <w:rPr>
                <w:rFonts w:ascii="Times New Roman" w:hAnsi="Times New Roman"/>
                <w:sz w:val="28"/>
                <w:szCs w:val="28"/>
              </w:rPr>
            </w:pPr>
            <w:r w:rsidRPr="00470585">
              <w:rPr>
                <w:rFonts w:ascii="Times New Roman" w:hAnsi="Times New Roman"/>
                <w:sz w:val="28"/>
                <w:szCs w:val="28"/>
              </w:rPr>
              <w:t>Nav</w:t>
            </w:r>
          </w:p>
        </w:tc>
      </w:tr>
    </w:tbl>
    <w:p w:rsidR="009040C2" w:rsidRPr="00470585" w:rsidP="009040C2" w14:paraId="5D70765B" w14:textId="77777777">
      <w:pPr>
        <w:rPr>
          <w:rFonts w:ascii="Times New Roman" w:hAnsi="Times New Roman"/>
          <w:sz w:val="28"/>
          <w:szCs w:val="28"/>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957"/>
      </w:tblGrid>
      <w:tr w14:paraId="5D70765D" w14:textId="77777777" w:rsidTr="009040C2">
        <w:tblPrEx>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040C2" w:rsidRPr="00470585" w:rsidP="009040C2" w14:paraId="5D70765C" w14:textId="77777777">
            <w:pPr>
              <w:rPr>
                <w:rFonts w:ascii="Times New Roman" w:hAnsi="Times New Roman"/>
                <w:sz w:val="28"/>
                <w:szCs w:val="28"/>
              </w:rPr>
            </w:pPr>
            <w:r w:rsidRPr="00470585">
              <w:rPr>
                <w:rFonts w:ascii="Times New Roman" w:hAnsi="Times New Roman"/>
                <w:sz w:val="28"/>
                <w:szCs w:val="28"/>
              </w:rPr>
              <w:t>II. Tiesību akta projekta ietekme uz sabiedrību, tautsaimniecības attīstību un administratīvo slogu</w:t>
            </w:r>
          </w:p>
        </w:tc>
      </w:tr>
      <w:tr w14:paraId="5D707661" w14:textId="77777777" w:rsidTr="009040C2">
        <w:tblPrEx>
          <w:tblW w:w="5062" w:type="pct"/>
          <w:tblCellMar>
            <w:top w:w="30" w:type="dxa"/>
            <w:left w:w="30" w:type="dxa"/>
            <w:bottom w:w="30" w:type="dxa"/>
            <w:right w:w="30" w:type="dxa"/>
          </w:tblCellMar>
          <w:tblLook w:val="04A0"/>
        </w:tblPrEx>
        <w:trPr>
          <w:trHeight w:val="465"/>
        </w:trPr>
        <w:tc>
          <w:tcPr>
            <w:tcW w:w="247"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5E" w14:textId="77777777">
            <w:pPr>
              <w:rPr>
                <w:rFonts w:ascii="Times New Roman" w:hAnsi="Times New Roman"/>
                <w:sz w:val="28"/>
                <w:szCs w:val="28"/>
              </w:rPr>
            </w:pPr>
            <w:r w:rsidRPr="00470585">
              <w:rPr>
                <w:rFonts w:ascii="Times New Roman" w:hAnsi="Times New Roman"/>
                <w:sz w:val="28"/>
                <w:szCs w:val="28"/>
              </w:rPr>
              <w:t>1.</w:t>
            </w:r>
          </w:p>
        </w:tc>
        <w:tc>
          <w:tcPr>
            <w:tcW w:w="1531"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5F" w14:textId="77777777">
            <w:pPr>
              <w:rPr>
                <w:rFonts w:ascii="Times New Roman" w:hAnsi="Times New Roman"/>
                <w:sz w:val="28"/>
                <w:szCs w:val="28"/>
              </w:rPr>
            </w:pPr>
            <w:r w:rsidRPr="00470585">
              <w:rPr>
                <w:rFonts w:ascii="Times New Roman" w:hAnsi="Times New Roman"/>
                <w:sz w:val="28"/>
                <w:szCs w:val="28"/>
              </w:rPr>
              <w:t>Sabiedrības mērķgrupas, kuras tiesiskais regulējums ietekmē vai varētu ietekmēt</w:t>
            </w:r>
          </w:p>
        </w:tc>
        <w:tc>
          <w:tcPr>
            <w:tcW w:w="3222" w:type="pct"/>
            <w:tcBorders>
              <w:top w:val="outset" w:sz="6" w:space="0" w:color="414142"/>
              <w:left w:val="outset" w:sz="6" w:space="0" w:color="414142"/>
              <w:bottom w:val="outset" w:sz="6" w:space="0" w:color="414142"/>
              <w:right w:val="outset" w:sz="6" w:space="0" w:color="414142"/>
            </w:tcBorders>
          </w:tcPr>
          <w:p w:rsidR="009040C2" w:rsidRPr="00470585" w:rsidP="009040C2" w14:paraId="5D707660" w14:textId="5C902E53">
            <w:pPr>
              <w:jc w:val="both"/>
              <w:rPr>
                <w:rFonts w:ascii="Times New Roman" w:hAnsi="Times New Roman"/>
                <w:sz w:val="28"/>
                <w:szCs w:val="28"/>
              </w:rPr>
            </w:pPr>
            <w:r>
              <w:rPr>
                <w:rFonts w:ascii="Times New Roman" w:hAnsi="Times New Roman"/>
                <w:sz w:val="28"/>
                <w:szCs w:val="28"/>
              </w:rPr>
              <w:t>Pasūtītāji PIL 1. </w:t>
            </w:r>
            <w:r w:rsidRPr="009D15DC">
              <w:rPr>
                <w:rFonts w:ascii="Times New Roman" w:hAnsi="Times New Roman"/>
                <w:sz w:val="28"/>
                <w:szCs w:val="28"/>
              </w:rPr>
              <w:t>p</w:t>
            </w:r>
            <w:r>
              <w:rPr>
                <w:rFonts w:ascii="Times New Roman" w:hAnsi="Times New Roman"/>
                <w:sz w:val="28"/>
                <w:szCs w:val="28"/>
              </w:rPr>
              <w:t>anta 19. </w:t>
            </w:r>
            <w:r w:rsidRPr="009D15DC" w:rsidR="00462621">
              <w:rPr>
                <w:rFonts w:ascii="Times New Roman" w:hAnsi="Times New Roman"/>
                <w:sz w:val="28"/>
                <w:szCs w:val="28"/>
              </w:rPr>
              <w:t>punkta izpratnē. Atbilstoši Iepirkumu uzraudzības biroja</w:t>
            </w:r>
            <w:r w:rsidRPr="00470585" w:rsidR="00462621">
              <w:rPr>
                <w:rFonts w:ascii="Times New Roman" w:hAnsi="Times New Roman"/>
                <w:sz w:val="28"/>
                <w:szCs w:val="28"/>
              </w:rPr>
              <w:t xml:space="preserve"> uzturētās publikācijas vadī</w:t>
            </w:r>
            <w:r>
              <w:rPr>
                <w:rFonts w:ascii="Times New Roman" w:hAnsi="Times New Roman"/>
                <w:sz w:val="28"/>
                <w:szCs w:val="28"/>
              </w:rPr>
              <w:t>bas sistēmas datiem, līdz 2016. </w:t>
            </w:r>
            <w:r w:rsidRPr="00470585" w:rsidR="00462621">
              <w:rPr>
                <w:rFonts w:ascii="Times New Roman" w:hAnsi="Times New Roman"/>
                <w:sz w:val="28"/>
                <w:szCs w:val="28"/>
              </w:rPr>
              <w:t xml:space="preserve">gada 15. novembrim reģistrēti 2037 pasūtītāji. Piegādātāji – to aptuvenais skaits nav zināms, jo par piegādātāju var būt gan fiziskas, gan juridiskas personas, tajā skaitā personas no ārvalstīm. Regulējums ietekmēs arī 219 sabiedrisko pakalpojumu sniedzējus SPSIL izpratnē. </w:t>
            </w:r>
          </w:p>
        </w:tc>
      </w:tr>
      <w:tr w14:paraId="5D707665" w14:textId="77777777" w:rsidTr="009040C2">
        <w:tblPrEx>
          <w:tblW w:w="5062" w:type="pct"/>
          <w:tblCellMar>
            <w:top w:w="30" w:type="dxa"/>
            <w:left w:w="30" w:type="dxa"/>
            <w:bottom w:w="30" w:type="dxa"/>
            <w:right w:w="30" w:type="dxa"/>
          </w:tblCellMar>
          <w:tblLook w:val="04A0"/>
        </w:tblPrEx>
        <w:trPr>
          <w:trHeight w:val="510"/>
        </w:trPr>
        <w:tc>
          <w:tcPr>
            <w:tcW w:w="247"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62" w14:textId="77777777">
            <w:pPr>
              <w:rPr>
                <w:rFonts w:ascii="Times New Roman" w:hAnsi="Times New Roman"/>
                <w:sz w:val="28"/>
                <w:szCs w:val="28"/>
              </w:rPr>
            </w:pPr>
            <w:r w:rsidRPr="00470585">
              <w:rPr>
                <w:rFonts w:ascii="Times New Roman" w:hAnsi="Times New Roman"/>
                <w:sz w:val="28"/>
                <w:szCs w:val="28"/>
              </w:rPr>
              <w:t>2.</w:t>
            </w:r>
          </w:p>
        </w:tc>
        <w:tc>
          <w:tcPr>
            <w:tcW w:w="1531"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63" w14:textId="77777777">
            <w:pPr>
              <w:rPr>
                <w:rFonts w:ascii="Times New Roman" w:hAnsi="Times New Roman"/>
                <w:sz w:val="28"/>
                <w:szCs w:val="28"/>
              </w:rPr>
            </w:pPr>
            <w:r w:rsidRPr="00470585">
              <w:rPr>
                <w:rFonts w:ascii="Times New Roman" w:hAnsi="Times New Roman"/>
                <w:sz w:val="28"/>
                <w:szCs w:val="28"/>
              </w:rPr>
              <w:t>Tiesiskā regulējuma ietekme uz tautsaimniecību un administratīvo slogu</w:t>
            </w:r>
          </w:p>
        </w:tc>
        <w:tc>
          <w:tcPr>
            <w:tcW w:w="3222" w:type="pct"/>
            <w:tcBorders>
              <w:top w:val="outset" w:sz="6" w:space="0" w:color="414142"/>
              <w:left w:val="outset" w:sz="6" w:space="0" w:color="414142"/>
              <w:bottom w:val="outset" w:sz="6" w:space="0" w:color="414142"/>
              <w:right w:val="outset" w:sz="6" w:space="0" w:color="414142"/>
            </w:tcBorders>
          </w:tcPr>
          <w:p w:rsidR="009040C2" w:rsidRPr="00470585" w:rsidP="009040C2" w14:paraId="5D707664" w14:textId="77777777">
            <w:pPr>
              <w:jc w:val="both"/>
              <w:rPr>
                <w:rFonts w:ascii="Times New Roman" w:hAnsi="Times New Roman"/>
                <w:sz w:val="28"/>
                <w:szCs w:val="28"/>
              </w:rPr>
            </w:pPr>
            <w:r w:rsidRPr="00470585">
              <w:rPr>
                <w:rFonts w:ascii="Times New Roman" w:hAnsi="Times New Roman"/>
                <w:sz w:val="28"/>
                <w:szCs w:val="28"/>
              </w:rPr>
              <w:t>MK noteikumu projekta pieņemšana veicinās videi draudzīgu preču un pakalpojumu izmantošanu, dodot lielāku iespēju attīstīties vietējiem komersantiem, nepalielinot administratīvo slogu.</w:t>
            </w:r>
          </w:p>
        </w:tc>
      </w:tr>
      <w:tr w14:paraId="5D707669" w14:textId="77777777" w:rsidTr="009040C2">
        <w:tblPrEx>
          <w:tblW w:w="5062" w:type="pct"/>
          <w:tblCellMar>
            <w:top w:w="30" w:type="dxa"/>
            <w:left w:w="30" w:type="dxa"/>
            <w:bottom w:w="30" w:type="dxa"/>
            <w:right w:w="30" w:type="dxa"/>
          </w:tblCellMar>
          <w:tblLook w:val="04A0"/>
        </w:tblPrEx>
        <w:trPr>
          <w:trHeight w:val="510"/>
        </w:trPr>
        <w:tc>
          <w:tcPr>
            <w:tcW w:w="247"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66" w14:textId="77777777">
            <w:pPr>
              <w:rPr>
                <w:rFonts w:ascii="Times New Roman" w:hAnsi="Times New Roman"/>
                <w:sz w:val="28"/>
                <w:szCs w:val="28"/>
              </w:rPr>
            </w:pPr>
            <w:r w:rsidRPr="00470585">
              <w:rPr>
                <w:rFonts w:ascii="Times New Roman" w:hAnsi="Times New Roman"/>
                <w:sz w:val="28"/>
                <w:szCs w:val="28"/>
              </w:rPr>
              <w:t>3.</w:t>
            </w:r>
          </w:p>
        </w:tc>
        <w:tc>
          <w:tcPr>
            <w:tcW w:w="1531"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67" w14:textId="77777777">
            <w:pPr>
              <w:rPr>
                <w:rFonts w:ascii="Times New Roman" w:hAnsi="Times New Roman"/>
                <w:sz w:val="28"/>
                <w:szCs w:val="28"/>
              </w:rPr>
            </w:pPr>
            <w:r w:rsidRPr="00470585">
              <w:rPr>
                <w:rFonts w:ascii="Times New Roman" w:hAnsi="Times New Roman"/>
                <w:sz w:val="28"/>
                <w:szCs w:val="28"/>
              </w:rPr>
              <w:t>Administratīvo izmaksu monetārs novērtējums</w:t>
            </w:r>
          </w:p>
        </w:tc>
        <w:tc>
          <w:tcPr>
            <w:tcW w:w="3222" w:type="pct"/>
            <w:tcBorders>
              <w:top w:val="outset" w:sz="6" w:space="0" w:color="414142"/>
              <w:left w:val="outset" w:sz="6" w:space="0" w:color="414142"/>
              <w:bottom w:val="outset" w:sz="6" w:space="0" w:color="414142"/>
              <w:right w:val="outset" w:sz="6" w:space="0" w:color="414142"/>
            </w:tcBorders>
          </w:tcPr>
          <w:p w:rsidR="009040C2" w:rsidRPr="00470585" w:rsidP="009040C2" w14:paraId="5D707668" w14:textId="77777777">
            <w:pPr>
              <w:rPr>
                <w:rFonts w:ascii="Times New Roman" w:hAnsi="Times New Roman"/>
                <w:sz w:val="28"/>
                <w:szCs w:val="28"/>
              </w:rPr>
            </w:pPr>
            <w:r w:rsidRPr="00470585">
              <w:rPr>
                <w:rFonts w:ascii="Times New Roman" w:hAnsi="Times New Roman"/>
                <w:sz w:val="28"/>
                <w:szCs w:val="28"/>
              </w:rPr>
              <w:t>Aprakstīts anotācijas III. sadaļā.</w:t>
            </w:r>
          </w:p>
        </w:tc>
      </w:tr>
      <w:tr w14:paraId="5D70766D" w14:textId="77777777" w:rsidTr="009040C2">
        <w:tblPrEx>
          <w:tblW w:w="5062" w:type="pct"/>
          <w:tblCellMar>
            <w:top w:w="30" w:type="dxa"/>
            <w:left w:w="30" w:type="dxa"/>
            <w:bottom w:w="30" w:type="dxa"/>
            <w:right w:w="30" w:type="dxa"/>
          </w:tblCellMar>
          <w:tblLook w:val="04A0"/>
        </w:tblPrEx>
        <w:trPr>
          <w:trHeight w:val="345"/>
        </w:trPr>
        <w:tc>
          <w:tcPr>
            <w:tcW w:w="247"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6A" w14:textId="77777777">
            <w:pPr>
              <w:rPr>
                <w:rFonts w:ascii="Times New Roman" w:hAnsi="Times New Roman"/>
                <w:sz w:val="28"/>
                <w:szCs w:val="28"/>
              </w:rPr>
            </w:pPr>
            <w:r w:rsidRPr="00470585">
              <w:rPr>
                <w:rFonts w:ascii="Times New Roman" w:hAnsi="Times New Roman"/>
                <w:sz w:val="28"/>
                <w:szCs w:val="28"/>
              </w:rPr>
              <w:t>4.</w:t>
            </w:r>
          </w:p>
        </w:tc>
        <w:tc>
          <w:tcPr>
            <w:tcW w:w="1531" w:type="pct"/>
            <w:tcBorders>
              <w:top w:val="outset" w:sz="6" w:space="0" w:color="414142"/>
              <w:left w:val="outset" w:sz="6" w:space="0" w:color="414142"/>
              <w:bottom w:val="outset" w:sz="6" w:space="0" w:color="414142"/>
              <w:right w:val="outset" w:sz="6" w:space="0" w:color="414142"/>
            </w:tcBorders>
            <w:hideMark/>
          </w:tcPr>
          <w:p w:rsidR="009040C2" w:rsidRPr="00470585" w:rsidP="009040C2" w14:paraId="5D70766B" w14:textId="77777777">
            <w:pPr>
              <w:rPr>
                <w:rFonts w:ascii="Times New Roman" w:hAnsi="Times New Roman"/>
                <w:sz w:val="28"/>
                <w:szCs w:val="28"/>
              </w:rPr>
            </w:pPr>
            <w:r w:rsidRPr="00470585">
              <w:rPr>
                <w:rFonts w:ascii="Times New Roman" w:hAnsi="Times New Roman"/>
                <w:sz w:val="28"/>
                <w:szCs w:val="28"/>
              </w:rPr>
              <w:t>Cita informācija</w:t>
            </w:r>
          </w:p>
        </w:tc>
        <w:tc>
          <w:tcPr>
            <w:tcW w:w="3222" w:type="pct"/>
            <w:tcBorders>
              <w:top w:val="outset" w:sz="6" w:space="0" w:color="414142"/>
              <w:left w:val="outset" w:sz="6" w:space="0" w:color="414142"/>
              <w:bottom w:val="outset" w:sz="6" w:space="0" w:color="414142"/>
              <w:right w:val="outset" w:sz="6" w:space="0" w:color="414142"/>
            </w:tcBorders>
          </w:tcPr>
          <w:p w:rsidR="009040C2" w:rsidRPr="00470585" w:rsidP="009040C2" w14:paraId="5D70766C" w14:textId="77777777">
            <w:pPr>
              <w:rPr>
                <w:rFonts w:ascii="Times New Roman" w:hAnsi="Times New Roman"/>
                <w:sz w:val="28"/>
                <w:szCs w:val="28"/>
              </w:rPr>
            </w:pPr>
            <w:r w:rsidRPr="00470585">
              <w:rPr>
                <w:rFonts w:ascii="Times New Roman" w:hAnsi="Times New Roman"/>
                <w:sz w:val="28"/>
                <w:szCs w:val="28"/>
              </w:rPr>
              <w:t>Nav</w:t>
            </w:r>
          </w:p>
        </w:tc>
      </w:tr>
    </w:tbl>
    <w:p w:rsidR="009040C2" w:rsidRPr="00470585" w:rsidP="009040C2" w14:paraId="5D70766E" w14:textId="77777777">
      <w:pPr>
        <w:rPr>
          <w:rFonts w:ascii="Times New Roman" w:hAnsi="Times New Roman"/>
          <w:sz w:val="28"/>
          <w:szCs w:val="28"/>
        </w:rPr>
      </w:pPr>
    </w:p>
    <w:tbl>
      <w:tblPr>
        <w:tblStyle w:val="TableGrid"/>
        <w:tblW w:w="9493" w:type="dxa"/>
        <w:tblLayout w:type="fixed"/>
        <w:tblLook w:val="01E0"/>
      </w:tblPr>
      <w:tblGrid>
        <w:gridCol w:w="598"/>
        <w:gridCol w:w="2658"/>
        <w:gridCol w:w="11"/>
        <w:gridCol w:w="986"/>
        <w:gridCol w:w="1134"/>
        <w:gridCol w:w="1276"/>
        <w:gridCol w:w="1350"/>
        <w:gridCol w:w="1480"/>
      </w:tblGrid>
      <w:tr w14:paraId="5D707670" w14:textId="77777777" w:rsidTr="009040C2">
        <w:tblPrEx>
          <w:tblW w:w="9493" w:type="dxa"/>
          <w:tblLayout w:type="fixed"/>
          <w:tblLook w:val="01E0"/>
        </w:tblPrEx>
        <w:trPr>
          <w:trHeight w:val="652"/>
        </w:trPr>
        <w:tc>
          <w:tcPr>
            <w:tcW w:w="9493" w:type="dxa"/>
            <w:gridSpan w:val="8"/>
          </w:tcPr>
          <w:p w:rsidR="009040C2" w:rsidRPr="006B40D3" w:rsidP="009040C2" w14:paraId="5D70766F" w14:textId="77777777">
            <w:pPr>
              <w:rPr>
                <w:rFonts w:ascii="Times New Roman" w:hAnsi="Times New Roman"/>
                <w:b/>
                <w:sz w:val="28"/>
                <w:szCs w:val="28"/>
              </w:rPr>
            </w:pPr>
            <w:r w:rsidRPr="006B40D3">
              <w:rPr>
                <w:rFonts w:ascii="Times New Roman" w:hAnsi="Times New Roman"/>
                <w:b/>
                <w:sz w:val="28"/>
                <w:szCs w:val="28"/>
              </w:rPr>
              <w:t>III. Tiesību akta projekta ietekme uz valsts budžetu un pašvaldību budžetiem</w:t>
            </w:r>
          </w:p>
        </w:tc>
      </w:tr>
      <w:tr w14:paraId="5D707674" w14:textId="77777777" w:rsidTr="009040C2">
        <w:tblPrEx>
          <w:tblW w:w="9493" w:type="dxa"/>
          <w:tblLayout w:type="fixed"/>
          <w:tblLook w:val="01E0"/>
        </w:tblPrEx>
        <w:tc>
          <w:tcPr>
            <w:tcW w:w="3267" w:type="dxa"/>
            <w:gridSpan w:val="3"/>
            <w:vMerge w:val="restart"/>
          </w:tcPr>
          <w:p w:rsidR="009040C2" w:rsidRPr="006B40D3" w:rsidP="009040C2" w14:paraId="5D707671" w14:textId="77777777">
            <w:pPr>
              <w:rPr>
                <w:rFonts w:ascii="Times New Roman" w:hAnsi="Times New Roman"/>
                <w:b/>
                <w:sz w:val="28"/>
                <w:szCs w:val="28"/>
              </w:rPr>
            </w:pPr>
            <w:r w:rsidRPr="006B40D3">
              <w:rPr>
                <w:rFonts w:ascii="Times New Roman" w:hAnsi="Times New Roman"/>
                <w:b/>
                <w:sz w:val="28"/>
                <w:szCs w:val="28"/>
              </w:rPr>
              <w:t>Rādītāji</w:t>
            </w:r>
          </w:p>
        </w:tc>
        <w:tc>
          <w:tcPr>
            <w:tcW w:w="2120" w:type="dxa"/>
            <w:gridSpan w:val="2"/>
            <w:vMerge w:val="restart"/>
          </w:tcPr>
          <w:p w:rsidR="009040C2" w:rsidRPr="006B40D3" w:rsidP="009040C2" w14:paraId="5D707672" w14:textId="77777777">
            <w:pPr>
              <w:rPr>
                <w:rFonts w:ascii="Times New Roman" w:hAnsi="Times New Roman"/>
                <w:sz w:val="24"/>
                <w:szCs w:val="24"/>
              </w:rPr>
            </w:pPr>
            <w:r w:rsidRPr="006B40D3">
              <w:rPr>
                <w:rFonts w:ascii="Times New Roman" w:hAnsi="Times New Roman"/>
                <w:sz w:val="24"/>
                <w:szCs w:val="24"/>
              </w:rPr>
              <w:t>2017</w:t>
            </w:r>
          </w:p>
        </w:tc>
        <w:tc>
          <w:tcPr>
            <w:tcW w:w="4106" w:type="dxa"/>
            <w:gridSpan w:val="3"/>
          </w:tcPr>
          <w:p w:rsidR="009040C2" w:rsidRPr="006B40D3" w:rsidP="009040C2" w14:paraId="5D707673" w14:textId="77777777">
            <w:pPr>
              <w:rPr>
                <w:rFonts w:ascii="Times New Roman" w:hAnsi="Times New Roman"/>
                <w:sz w:val="24"/>
                <w:szCs w:val="24"/>
              </w:rPr>
            </w:pPr>
            <w:r w:rsidRPr="006B40D3">
              <w:rPr>
                <w:rFonts w:ascii="Times New Roman" w:hAnsi="Times New Roman"/>
                <w:sz w:val="24"/>
                <w:szCs w:val="24"/>
              </w:rPr>
              <w:t>Turpmākie trīs gadi (eiro)</w:t>
            </w:r>
          </w:p>
        </w:tc>
      </w:tr>
      <w:tr w14:paraId="5D70767A" w14:textId="77777777" w:rsidTr="009040C2">
        <w:tblPrEx>
          <w:tblW w:w="9493" w:type="dxa"/>
          <w:tblLayout w:type="fixed"/>
          <w:tblLook w:val="01E0"/>
        </w:tblPrEx>
        <w:tc>
          <w:tcPr>
            <w:tcW w:w="3267" w:type="dxa"/>
            <w:gridSpan w:val="3"/>
            <w:vMerge/>
          </w:tcPr>
          <w:p w:rsidR="009040C2" w:rsidRPr="00470585" w:rsidP="009040C2" w14:paraId="5D707675" w14:textId="77777777">
            <w:pPr>
              <w:rPr>
                <w:rFonts w:ascii="Times New Roman" w:hAnsi="Times New Roman"/>
                <w:sz w:val="28"/>
                <w:szCs w:val="28"/>
              </w:rPr>
            </w:pPr>
          </w:p>
        </w:tc>
        <w:tc>
          <w:tcPr>
            <w:tcW w:w="2120" w:type="dxa"/>
            <w:gridSpan w:val="2"/>
            <w:vMerge/>
          </w:tcPr>
          <w:p w:rsidR="009040C2" w:rsidRPr="006B40D3" w:rsidP="009040C2" w14:paraId="5D707676" w14:textId="77777777">
            <w:pPr>
              <w:rPr>
                <w:rFonts w:ascii="Times New Roman" w:hAnsi="Times New Roman"/>
                <w:sz w:val="24"/>
                <w:szCs w:val="24"/>
              </w:rPr>
            </w:pPr>
          </w:p>
        </w:tc>
        <w:tc>
          <w:tcPr>
            <w:tcW w:w="1276" w:type="dxa"/>
          </w:tcPr>
          <w:p w:rsidR="009040C2" w:rsidRPr="006B40D3" w:rsidP="009040C2" w14:paraId="5D707677" w14:textId="77777777">
            <w:pPr>
              <w:rPr>
                <w:rFonts w:ascii="Times New Roman" w:hAnsi="Times New Roman"/>
                <w:sz w:val="24"/>
                <w:szCs w:val="24"/>
              </w:rPr>
            </w:pPr>
            <w:r w:rsidRPr="006B40D3">
              <w:rPr>
                <w:rFonts w:ascii="Times New Roman" w:hAnsi="Times New Roman"/>
                <w:sz w:val="24"/>
                <w:szCs w:val="24"/>
              </w:rPr>
              <w:t>2018</w:t>
            </w:r>
          </w:p>
        </w:tc>
        <w:tc>
          <w:tcPr>
            <w:tcW w:w="1350" w:type="dxa"/>
          </w:tcPr>
          <w:p w:rsidR="009040C2" w:rsidRPr="006B40D3" w:rsidP="009040C2" w14:paraId="5D707678" w14:textId="77777777">
            <w:pPr>
              <w:rPr>
                <w:rFonts w:ascii="Times New Roman" w:hAnsi="Times New Roman"/>
                <w:sz w:val="24"/>
                <w:szCs w:val="24"/>
              </w:rPr>
            </w:pPr>
            <w:r w:rsidRPr="006B40D3">
              <w:rPr>
                <w:rFonts w:ascii="Times New Roman" w:hAnsi="Times New Roman"/>
                <w:sz w:val="24"/>
                <w:szCs w:val="24"/>
              </w:rPr>
              <w:t>2019</w:t>
            </w:r>
          </w:p>
        </w:tc>
        <w:tc>
          <w:tcPr>
            <w:tcW w:w="1480" w:type="dxa"/>
          </w:tcPr>
          <w:p w:rsidR="009040C2" w:rsidRPr="006B40D3" w:rsidP="009040C2" w14:paraId="5D707679" w14:textId="77777777">
            <w:pPr>
              <w:rPr>
                <w:rFonts w:ascii="Times New Roman" w:hAnsi="Times New Roman"/>
                <w:sz w:val="24"/>
                <w:szCs w:val="24"/>
              </w:rPr>
            </w:pPr>
            <w:r w:rsidRPr="006B40D3">
              <w:rPr>
                <w:rFonts w:ascii="Times New Roman" w:hAnsi="Times New Roman"/>
                <w:sz w:val="24"/>
                <w:szCs w:val="24"/>
              </w:rPr>
              <w:t>2020</w:t>
            </w:r>
          </w:p>
        </w:tc>
      </w:tr>
      <w:tr w14:paraId="5D707681" w14:textId="77777777" w:rsidTr="009040C2">
        <w:tblPrEx>
          <w:tblW w:w="9493" w:type="dxa"/>
          <w:tblLayout w:type="fixed"/>
          <w:tblLook w:val="01E0"/>
        </w:tblPrEx>
        <w:tc>
          <w:tcPr>
            <w:tcW w:w="3267" w:type="dxa"/>
            <w:gridSpan w:val="3"/>
            <w:vMerge/>
          </w:tcPr>
          <w:p w:rsidR="009040C2" w:rsidRPr="00470585" w:rsidP="009040C2" w14:paraId="5D70767B" w14:textId="77777777">
            <w:pPr>
              <w:rPr>
                <w:rFonts w:ascii="Times New Roman" w:hAnsi="Times New Roman"/>
                <w:sz w:val="28"/>
                <w:szCs w:val="28"/>
              </w:rPr>
            </w:pPr>
          </w:p>
        </w:tc>
        <w:tc>
          <w:tcPr>
            <w:tcW w:w="986" w:type="dxa"/>
          </w:tcPr>
          <w:p w:rsidR="009040C2" w:rsidRPr="006B40D3" w:rsidP="009040C2" w14:paraId="5D70767C" w14:textId="77777777">
            <w:pPr>
              <w:rPr>
                <w:rFonts w:ascii="Times New Roman" w:hAnsi="Times New Roman"/>
                <w:sz w:val="24"/>
                <w:szCs w:val="24"/>
              </w:rPr>
            </w:pPr>
            <w:r w:rsidRPr="006B40D3">
              <w:rPr>
                <w:rFonts w:ascii="Times New Roman" w:hAnsi="Times New Roman"/>
                <w:sz w:val="24"/>
                <w:szCs w:val="24"/>
              </w:rPr>
              <w:t>Saskaņā ar valsts budžetu kārtējam gadam</w:t>
            </w:r>
          </w:p>
        </w:tc>
        <w:tc>
          <w:tcPr>
            <w:tcW w:w="1134" w:type="dxa"/>
          </w:tcPr>
          <w:p w:rsidR="009040C2" w:rsidRPr="006B40D3" w:rsidP="009040C2" w14:paraId="5D70767D" w14:textId="77777777">
            <w:pPr>
              <w:rPr>
                <w:rFonts w:ascii="Times New Roman" w:hAnsi="Times New Roman"/>
                <w:sz w:val="24"/>
                <w:szCs w:val="24"/>
              </w:rPr>
            </w:pPr>
            <w:r w:rsidRPr="006B40D3">
              <w:rPr>
                <w:rFonts w:ascii="Times New Roman" w:hAnsi="Times New Roman"/>
                <w:sz w:val="24"/>
                <w:szCs w:val="24"/>
              </w:rPr>
              <w:t>Izmaiņas kārtējā gadā, salīdzinot ar budžetu kārtējam gadam</w:t>
            </w:r>
          </w:p>
        </w:tc>
        <w:tc>
          <w:tcPr>
            <w:tcW w:w="1276" w:type="dxa"/>
          </w:tcPr>
          <w:p w:rsidR="009040C2" w:rsidRPr="006B40D3" w:rsidP="009040C2" w14:paraId="5D70767E" w14:textId="77777777">
            <w:pPr>
              <w:rPr>
                <w:rFonts w:ascii="Times New Roman" w:hAnsi="Times New Roman"/>
                <w:sz w:val="24"/>
                <w:szCs w:val="24"/>
              </w:rPr>
            </w:pPr>
            <w:r w:rsidRPr="006B40D3">
              <w:rPr>
                <w:rFonts w:ascii="Times New Roman" w:hAnsi="Times New Roman"/>
                <w:sz w:val="24"/>
                <w:szCs w:val="24"/>
              </w:rPr>
              <w:t>Izmaiņas, salīdzinot ar kārtējo 2017.gadu</w:t>
            </w:r>
          </w:p>
        </w:tc>
        <w:tc>
          <w:tcPr>
            <w:tcW w:w="1350" w:type="dxa"/>
          </w:tcPr>
          <w:p w:rsidR="009040C2" w:rsidRPr="006B40D3" w:rsidP="009040C2" w14:paraId="5D70767F" w14:textId="77777777">
            <w:pPr>
              <w:rPr>
                <w:rFonts w:ascii="Times New Roman" w:hAnsi="Times New Roman"/>
                <w:sz w:val="24"/>
                <w:szCs w:val="24"/>
              </w:rPr>
            </w:pPr>
            <w:r w:rsidRPr="006B40D3">
              <w:rPr>
                <w:rFonts w:ascii="Times New Roman" w:hAnsi="Times New Roman"/>
                <w:sz w:val="24"/>
                <w:szCs w:val="24"/>
              </w:rPr>
              <w:t>Izmaiņas, salīdzinot ar kārtējo 2017.gadu</w:t>
            </w:r>
          </w:p>
        </w:tc>
        <w:tc>
          <w:tcPr>
            <w:tcW w:w="1480" w:type="dxa"/>
          </w:tcPr>
          <w:p w:rsidR="009040C2" w:rsidRPr="006B40D3" w:rsidP="009040C2" w14:paraId="5D707680" w14:textId="77777777">
            <w:pPr>
              <w:rPr>
                <w:rFonts w:ascii="Times New Roman" w:hAnsi="Times New Roman"/>
                <w:sz w:val="24"/>
                <w:szCs w:val="24"/>
              </w:rPr>
            </w:pPr>
            <w:r w:rsidRPr="006B40D3">
              <w:rPr>
                <w:rFonts w:ascii="Times New Roman" w:hAnsi="Times New Roman"/>
                <w:sz w:val="24"/>
                <w:szCs w:val="24"/>
              </w:rPr>
              <w:t>Izmaiņas, salīdzinot ar kārtējo 2017.gadu</w:t>
            </w:r>
          </w:p>
        </w:tc>
      </w:tr>
      <w:tr w14:paraId="5D707688" w14:textId="77777777" w:rsidTr="009040C2">
        <w:tblPrEx>
          <w:tblW w:w="9493" w:type="dxa"/>
          <w:tblLayout w:type="fixed"/>
          <w:tblLook w:val="01E0"/>
        </w:tblPrEx>
        <w:tc>
          <w:tcPr>
            <w:tcW w:w="3267" w:type="dxa"/>
            <w:gridSpan w:val="3"/>
          </w:tcPr>
          <w:p w:rsidR="009040C2" w:rsidRPr="00470585" w:rsidP="009040C2" w14:paraId="5D707682" w14:textId="77777777">
            <w:pPr>
              <w:rPr>
                <w:rFonts w:ascii="Times New Roman" w:hAnsi="Times New Roman"/>
                <w:sz w:val="28"/>
                <w:szCs w:val="28"/>
              </w:rPr>
            </w:pPr>
            <w:r w:rsidRPr="00470585">
              <w:rPr>
                <w:rFonts w:ascii="Times New Roman" w:hAnsi="Times New Roman"/>
                <w:sz w:val="28"/>
                <w:szCs w:val="28"/>
              </w:rPr>
              <w:t>1</w:t>
            </w:r>
          </w:p>
        </w:tc>
        <w:tc>
          <w:tcPr>
            <w:tcW w:w="986" w:type="dxa"/>
          </w:tcPr>
          <w:p w:rsidR="009040C2" w:rsidRPr="00470585" w:rsidP="009040C2" w14:paraId="5D707683" w14:textId="77777777">
            <w:pPr>
              <w:rPr>
                <w:rFonts w:ascii="Times New Roman" w:hAnsi="Times New Roman"/>
                <w:sz w:val="28"/>
                <w:szCs w:val="28"/>
              </w:rPr>
            </w:pPr>
            <w:r w:rsidRPr="00470585">
              <w:rPr>
                <w:rFonts w:ascii="Times New Roman" w:hAnsi="Times New Roman"/>
                <w:sz w:val="28"/>
                <w:szCs w:val="28"/>
              </w:rPr>
              <w:t>2</w:t>
            </w:r>
          </w:p>
        </w:tc>
        <w:tc>
          <w:tcPr>
            <w:tcW w:w="1134" w:type="dxa"/>
          </w:tcPr>
          <w:p w:rsidR="009040C2" w:rsidRPr="00470585" w:rsidP="009040C2" w14:paraId="5D707684" w14:textId="77777777">
            <w:pPr>
              <w:rPr>
                <w:rFonts w:ascii="Times New Roman" w:hAnsi="Times New Roman"/>
                <w:sz w:val="28"/>
                <w:szCs w:val="28"/>
              </w:rPr>
            </w:pPr>
            <w:r w:rsidRPr="00470585">
              <w:rPr>
                <w:rFonts w:ascii="Times New Roman" w:hAnsi="Times New Roman"/>
                <w:sz w:val="28"/>
                <w:szCs w:val="28"/>
              </w:rPr>
              <w:t>3</w:t>
            </w:r>
          </w:p>
        </w:tc>
        <w:tc>
          <w:tcPr>
            <w:tcW w:w="1276" w:type="dxa"/>
          </w:tcPr>
          <w:p w:rsidR="009040C2" w:rsidRPr="00470585" w:rsidP="009040C2" w14:paraId="5D707685" w14:textId="77777777">
            <w:pPr>
              <w:rPr>
                <w:rFonts w:ascii="Times New Roman" w:hAnsi="Times New Roman"/>
                <w:sz w:val="28"/>
                <w:szCs w:val="28"/>
              </w:rPr>
            </w:pPr>
            <w:r w:rsidRPr="00470585">
              <w:rPr>
                <w:rFonts w:ascii="Times New Roman" w:hAnsi="Times New Roman"/>
                <w:sz w:val="28"/>
                <w:szCs w:val="28"/>
              </w:rPr>
              <w:t>4</w:t>
            </w:r>
          </w:p>
        </w:tc>
        <w:tc>
          <w:tcPr>
            <w:tcW w:w="1350" w:type="dxa"/>
          </w:tcPr>
          <w:p w:rsidR="009040C2" w:rsidRPr="00470585" w:rsidP="009040C2" w14:paraId="5D707686" w14:textId="77777777">
            <w:pPr>
              <w:rPr>
                <w:rFonts w:ascii="Times New Roman" w:hAnsi="Times New Roman"/>
                <w:sz w:val="28"/>
                <w:szCs w:val="28"/>
              </w:rPr>
            </w:pPr>
            <w:r w:rsidRPr="00470585">
              <w:rPr>
                <w:rFonts w:ascii="Times New Roman" w:hAnsi="Times New Roman"/>
                <w:sz w:val="28"/>
                <w:szCs w:val="28"/>
              </w:rPr>
              <w:t>5</w:t>
            </w:r>
          </w:p>
        </w:tc>
        <w:tc>
          <w:tcPr>
            <w:tcW w:w="1480" w:type="dxa"/>
          </w:tcPr>
          <w:p w:rsidR="009040C2" w:rsidRPr="00470585" w:rsidP="009040C2" w14:paraId="5D707687" w14:textId="77777777">
            <w:pPr>
              <w:rPr>
                <w:rFonts w:ascii="Times New Roman" w:hAnsi="Times New Roman"/>
                <w:sz w:val="28"/>
                <w:szCs w:val="28"/>
              </w:rPr>
            </w:pPr>
            <w:r w:rsidRPr="00470585">
              <w:rPr>
                <w:rFonts w:ascii="Times New Roman" w:hAnsi="Times New Roman"/>
                <w:sz w:val="28"/>
                <w:szCs w:val="28"/>
              </w:rPr>
              <w:t>6</w:t>
            </w:r>
          </w:p>
        </w:tc>
      </w:tr>
      <w:tr w14:paraId="5D70768F" w14:textId="77777777" w:rsidTr="009040C2">
        <w:tblPrEx>
          <w:tblW w:w="9493" w:type="dxa"/>
          <w:tblLayout w:type="fixed"/>
          <w:tblLook w:val="01E0"/>
        </w:tblPrEx>
        <w:tc>
          <w:tcPr>
            <w:tcW w:w="3267" w:type="dxa"/>
            <w:gridSpan w:val="3"/>
          </w:tcPr>
          <w:p w:rsidR="009040C2" w:rsidRPr="00470585" w:rsidP="009040C2" w14:paraId="5D707689" w14:textId="77777777">
            <w:pPr>
              <w:rPr>
                <w:rFonts w:ascii="Times New Roman" w:hAnsi="Times New Roman"/>
                <w:sz w:val="28"/>
                <w:szCs w:val="28"/>
              </w:rPr>
            </w:pPr>
            <w:r w:rsidRPr="00470585">
              <w:rPr>
                <w:rFonts w:ascii="Times New Roman" w:hAnsi="Times New Roman"/>
                <w:sz w:val="28"/>
                <w:szCs w:val="28"/>
              </w:rPr>
              <w:t>1. Budžeta ieņēmumi:</w:t>
            </w:r>
          </w:p>
        </w:tc>
        <w:tc>
          <w:tcPr>
            <w:tcW w:w="986" w:type="dxa"/>
          </w:tcPr>
          <w:p w:rsidR="009040C2" w:rsidRPr="00470585" w:rsidP="009040C2" w14:paraId="5D70768A"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8B"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8C"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8D"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8E" w14:textId="77777777">
            <w:pPr>
              <w:rPr>
                <w:rFonts w:ascii="Times New Roman" w:hAnsi="Times New Roman"/>
                <w:sz w:val="28"/>
                <w:szCs w:val="28"/>
              </w:rPr>
            </w:pPr>
            <w:r w:rsidRPr="00470585">
              <w:rPr>
                <w:rFonts w:ascii="Times New Roman" w:hAnsi="Times New Roman"/>
                <w:sz w:val="28"/>
                <w:szCs w:val="28"/>
              </w:rPr>
              <w:t>0</w:t>
            </w:r>
          </w:p>
        </w:tc>
      </w:tr>
      <w:tr w14:paraId="5D707696" w14:textId="77777777" w:rsidTr="009040C2">
        <w:tblPrEx>
          <w:tblW w:w="9493" w:type="dxa"/>
          <w:tblLayout w:type="fixed"/>
          <w:tblLook w:val="01E0"/>
        </w:tblPrEx>
        <w:tc>
          <w:tcPr>
            <w:tcW w:w="3267" w:type="dxa"/>
            <w:gridSpan w:val="3"/>
          </w:tcPr>
          <w:p w:rsidR="009040C2" w:rsidRPr="00470585" w:rsidP="009040C2" w14:paraId="5D707690" w14:textId="77777777">
            <w:pPr>
              <w:rPr>
                <w:rFonts w:ascii="Times New Roman" w:hAnsi="Times New Roman"/>
                <w:sz w:val="28"/>
                <w:szCs w:val="28"/>
              </w:rPr>
            </w:pPr>
            <w:r w:rsidRPr="00470585">
              <w:rPr>
                <w:rFonts w:ascii="Times New Roman" w:hAnsi="Times New Roman"/>
                <w:sz w:val="28"/>
                <w:szCs w:val="28"/>
              </w:rPr>
              <w:t>1.1. valsts pamatbudžets, tai skaitā ieņēmumi no maksas pakalpojumiem un citi pašu ieņēmumi</w:t>
            </w:r>
          </w:p>
        </w:tc>
        <w:tc>
          <w:tcPr>
            <w:tcW w:w="986" w:type="dxa"/>
          </w:tcPr>
          <w:p w:rsidR="009040C2" w:rsidRPr="00470585" w:rsidP="009040C2" w14:paraId="5D707691"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92"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93"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94"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95" w14:textId="77777777">
            <w:pPr>
              <w:rPr>
                <w:rFonts w:ascii="Times New Roman" w:hAnsi="Times New Roman"/>
                <w:sz w:val="28"/>
                <w:szCs w:val="28"/>
              </w:rPr>
            </w:pPr>
            <w:r w:rsidRPr="00470585">
              <w:rPr>
                <w:rFonts w:ascii="Times New Roman" w:hAnsi="Times New Roman"/>
                <w:sz w:val="28"/>
                <w:szCs w:val="28"/>
              </w:rPr>
              <w:t>0</w:t>
            </w:r>
          </w:p>
        </w:tc>
      </w:tr>
      <w:tr w14:paraId="5D70769D" w14:textId="77777777" w:rsidTr="009040C2">
        <w:tblPrEx>
          <w:tblW w:w="9493" w:type="dxa"/>
          <w:tblLayout w:type="fixed"/>
          <w:tblLook w:val="01E0"/>
        </w:tblPrEx>
        <w:tc>
          <w:tcPr>
            <w:tcW w:w="3267" w:type="dxa"/>
            <w:gridSpan w:val="3"/>
          </w:tcPr>
          <w:p w:rsidR="009040C2" w:rsidRPr="00470585" w:rsidP="009040C2" w14:paraId="5D707697" w14:textId="77777777">
            <w:pPr>
              <w:rPr>
                <w:rFonts w:ascii="Times New Roman" w:hAnsi="Times New Roman"/>
                <w:sz w:val="28"/>
                <w:szCs w:val="28"/>
              </w:rPr>
            </w:pPr>
            <w:r w:rsidRPr="00470585">
              <w:rPr>
                <w:rFonts w:ascii="Times New Roman" w:hAnsi="Times New Roman"/>
                <w:sz w:val="28"/>
                <w:szCs w:val="28"/>
              </w:rPr>
              <w:t>1.2. valsts speciālais budžets</w:t>
            </w:r>
          </w:p>
        </w:tc>
        <w:tc>
          <w:tcPr>
            <w:tcW w:w="986" w:type="dxa"/>
          </w:tcPr>
          <w:p w:rsidR="009040C2" w:rsidRPr="00470585" w:rsidP="009040C2" w14:paraId="5D707698"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99"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9A"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9B"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9C" w14:textId="77777777">
            <w:pPr>
              <w:rPr>
                <w:rFonts w:ascii="Times New Roman" w:hAnsi="Times New Roman"/>
                <w:sz w:val="28"/>
                <w:szCs w:val="28"/>
              </w:rPr>
            </w:pPr>
            <w:r w:rsidRPr="00470585">
              <w:rPr>
                <w:rFonts w:ascii="Times New Roman" w:hAnsi="Times New Roman"/>
                <w:sz w:val="28"/>
                <w:szCs w:val="28"/>
              </w:rPr>
              <w:t>0</w:t>
            </w:r>
          </w:p>
        </w:tc>
      </w:tr>
      <w:tr w14:paraId="5D7076A4" w14:textId="77777777" w:rsidTr="009040C2">
        <w:tblPrEx>
          <w:tblW w:w="9493" w:type="dxa"/>
          <w:tblLayout w:type="fixed"/>
          <w:tblLook w:val="01E0"/>
        </w:tblPrEx>
        <w:tc>
          <w:tcPr>
            <w:tcW w:w="3267" w:type="dxa"/>
            <w:gridSpan w:val="3"/>
          </w:tcPr>
          <w:p w:rsidR="009040C2" w:rsidRPr="00470585" w:rsidP="009040C2" w14:paraId="5D70769E" w14:textId="77777777">
            <w:pPr>
              <w:rPr>
                <w:rFonts w:ascii="Times New Roman" w:hAnsi="Times New Roman"/>
                <w:sz w:val="28"/>
                <w:szCs w:val="28"/>
              </w:rPr>
            </w:pPr>
            <w:r w:rsidRPr="00470585">
              <w:rPr>
                <w:rFonts w:ascii="Times New Roman" w:hAnsi="Times New Roman"/>
                <w:sz w:val="28"/>
                <w:szCs w:val="28"/>
              </w:rPr>
              <w:t>1.3. pašvaldību budžets</w:t>
            </w:r>
          </w:p>
        </w:tc>
        <w:tc>
          <w:tcPr>
            <w:tcW w:w="986" w:type="dxa"/>
          </w:tcPr>
          <w:p w:rsidR="009040C2" w:rsidRPr="00470585" w:rsidP="009040C2" w14:paraId="5D70769F"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A0"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A1"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A2"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A3" w14:textId="77777777">
            <w:pPr>
              <w:rPr>
                <w:rFonts w:ascii="Times New Roman" w:hAnsi="Times New Roman"/>
                <w:sz w:val="28"/>
                <w:szCs w:val="28"/>
              </w:rPr>
            </w:pPr>
            <w:r w:rsidRPr="00470585">
              <w:rPr>
                <w:rFonts w:ascii="Times New Roman" w:hAnsi="Times New Roman"/>
                <w:sz w:val="28"/>
                <w:szCs w:val="28"/>
              </w:rPr>
              <w:t>0</w:t>
            </w:r>
          </w:p>
        </w:tc>
      </w:tr>
      <w:tr w14:paraId="5D7076AB" w14:textId="77777777" w:rsidTr="009040C2">
        <w:tblPrEx>
          <w:tblW w:w="9493" w:type="dxa"/>
          <w:tblLayout w:type="fixed"/>
          <w:tblLook w:val="01E0"/>
        </w:tblPrEx>
        <w:tc>
          <w:tcPr>
            <w:tcW w:w="3267" w:type="dxa"/>
            <w:gridSpan w:val="3"/>
          </w:tcPr>
          <w:p w:rsidR="009040C2" w:rsidRPr="00470585" w:rsidP="009040C2" w14:paraId="5D7076A5" w14:textId="77777777">
            <w:pPr>
              <w:rPr>
                <w:rFonts w:ascii="Times New Roman" w:hAnsi="Times New Roman"/>
                <w:sz w:val="28"/>
                <w:szCs w:val="28"/>
              </w:rPr>
            </w:pPr>
            <w:r w:rsidRPr="00470585">
              <w:rPr>
                <w:rFonts w:ascii="Times New Roman" w:hAnsi="Times New Roman"/>
                <w:sz w:val="28"/>
                <w:szCs w:val="28"/>
              </w:rPr>
              <w:t>2. Budžeta izdevumi:</w:t>
            </w:r>
          </w:p>
        </w:tc>
        <w:tc>
          <w:tcPr>
            <w:tcW w:w="986" w:type="dxa"/>
          </w:tcPr>
          <w:p w:rsidR="009040C2" w:rsidRPr="00470585" w:rsidP="009040C2" w14:paraId="5D7076A6"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A7" w14:textId="77777777">
            <w:pPr>
              <w:rPr>
                <w:rFonts w:ascii="Times New Roman" w:hAnsi="Times New Roman"/>
                <w:sz w:val="28"/>
                <w:szCs w:val="28"/>
              </w:rPr>
            </w:pPr>
            <w:r>
              <w:rPr>
                <w:rFonts w:ascii="Times New Roman" w:hAnsi="Times New Roman"/>
                <w:sz w:val="28"/>
                <w:szCs w:val="28"/>
              </w:rPr>
              <w:t>0</w:t>
            </w:r>
          </w:p>
        </w:tc>
        <w:tc>
          <w:tcPr>
            <w:tcW w:w="1276" w:type="dxa"/>
          </w:tcPr>
          <w:p w:rsidR="009040C2" w:rsidRPr="00470585" w:rsidP="009040C2" w14:paraId="5D7076A8" w14:textId="77777777">
            <w:pPr>
              <w:rPr>
                <w:rFonts w:ascii="Times New Roman" w:hAnsi="Times New Roman"/>
                <w:sz w:val="28"/>
                <w:szCs w:val="28"/>
              </w:rPr>
            </w:pPr>
            <w:r>
              <w:rPr>
                <w:rFonts w:ascii="Times New Roman" w:hAnsi="Times New Roman"/>
                <w:sz w:val="28"/>
                <w:szCs w:val="28"/>
              </w:rPr>
              <w:t>165 514</w:t>
            </w:r>
          </w:p>
        </w:tc>
        <w:tc>
          <w:tcPr>
            <w:tcW w:w="1350" w:type="dxa"/>
          </w:tcPr>
          <w:p w:rsidR="009040C2" w:rsidRPr="00470585" w:rsidP="009040C2" w14:paraId="5D7076A9" w14:textId="77777777">
            <w:pPr>
              <w:rPr>
                <w:rFonts w:ascii="Times New Roman" w:hAnsi="Times New Roman"/>
                <w:sz w:val="28"/>
                <w:szCs w:val="28"/>
              </w:rPr>
            </w:pPr>
            <w:r>
              <w:rPr>
                <w:rFonts w:ascii="Times New Roman" w:hAnsi="Times New Roman"/>
                <w:sz w:val="28"/>
                <w:szCs w:val="28"/>
              </w:rPr>
              <w:t>165 514</w:t>
            </w:r>
          </w:p>
        </w:tc>
        <w:tc>
          <w:tcPr>
            <w:tcW w:w="1480" w:type="dxa"/>
          </w:tcPr>
          <w:p w:rsidR="009040C2" w:rsidRPr="00470585" w:rsidP="009040C2" w14:paraId="5D7076AA" w14:textId="77777777">
            <w:pPr>
              <w:rPr>
                <w:rFonts w:ascii="Times New Roman" w:hAnsi="Times New Roman"/>
                <w:sz w:val="28"/>
                <w:szCs w:val="28"/>
              </w:rPr>
            </w:pPr>
            <w:r>
              <w:rPr>
                <w:rFonts w:ascii="Times New Roman" w:hAnsi="Times New Roman"/>
                <w:sz w:val="28"/>
                <w:szCs w:val="28"/>
              </w:rPr>
              <w:t>165 514</w:t>
            </w:r>
          </w:p>
        </w:tc>
      </w:tr>
      <w:tr w14:paraId="5D7076B2" w14:textId="77777777" w:rsidTr="009040C2">
        <w:tblPrEx>
          <w:tblW w:w="9493" w:type="dxa"/>
          <w:tblLayout w:type="fixed"/>
          <w:tblLook w:val="01E0"/>
        </w:tblPrEx>
        <w:tc>
          <w:tcPr>
            <w:tcW w:w="3267" w:type="dxa"/>
            <w:gridSpan w:val="3"/>
          </w:tcPr>
          <w:p w:rsidR="009040C2" w:rsidRPr="00470585" w:rsidP="009040C2" w14:paraId="5D7076AC" w14:textId="77777777">
            <w:pPr>
              <w:rPr>
                <w:rFonts w:ascii="Times New Roman" w:hAnsi="Times New Roman"/>
                <w:sz w:val="28"/>
                <w:szCs w:val="28"/>
              </w:rPr>
            </w:pPr>
            <w:r w:rsidRPr="00470585">
              <w:rPr>
                <w:rFonts w:ascii="Times New Roman" w:hAnsi="Times New Roman"/>
                <w:sz w:val="28"/>
                <w:szCs w:val="28"/>
              </w:rPr>
              <w:t>2.1. valsts pamatbudžets</w:t>
            </w:r>
          </w:p>
        </w:tc>
        <w:tc>
          <w:tcPr>
            <w:tcW w:w="986" w:type="dxa"/>
          </w:tcPr>
          <w:p w:rsidR="009040C2" w:rsidRPr="00470585" w:rsidP="009040C2" w14:paraId="5D7076AD"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AE" w14:textId="77777777">
            <w:pPr>
              <w:rPr>
                <w:rFonts w:ascii="Times New Roman" w:hAnsi="Times New Roman"/>
                <w:sz w:val="28"/>
                <w:szCs w:val="28"/>
              </w:rPr>
            </w:pPr>
            <w:r>
              <w:rPr>
                <w:rFonts w:ascii="Times New Roman" w:hAnsi="Times New Roman"/>
                <w:sz w:val="28"/>
                <w:szCs w:val="28"/>
              </w:rPr>
              <w:t>0</w:t>
            </w:r>
          </w:p>
        </w:tc>
        <w:tc>
          <w:tcPr>
            <w:tcW w:w="1276" w:type="dxa"/>
          </w:tcPr>
          <w:p w:rsidR="009040C2" w:rsidRPr="00470585" w:rsidP="009040C2" w14:paraId="5D7076AF" w14:textId="77777777">
            <w:pPr>
              <w:rPr>
                <w:rFonts w:ascii="Times New Roman" w:hAnsi="Times New Roman"/>
                <w:sz w:val="28"/>
                <w:szCs w:val="28"/>
              </w:rPr>
            </w:pPr>
            <w:r>
              <w:rPr>
                <w:rFonts w:ascii="Times New Roman" w:hAnsi="Times New Roman"/>
                <w:sz w:val="28"/>
                <w:szCs w:val="28"/>
              </w:rPr>
              <w:t>165 514</w:t>
            </w:r>
          </w:p>
        </w:tc>
        <w:tc>
          <w:tcPr>
            <w:tcW w:w="1350" w:type="dxa"/>
          </w:tcPr>
          <w:p w:rsidR="009040C2" w:rsidRPr="00470585" w:rsidP="009040C2" w14:paraId="5D7076B0" w14:textId="77777777">
            <w:pPr>
              <w:rPr>
                <w:rFonts w:ascii="Times New Roman" w:hAnsi="Times New Roman"/>
                <w:sz w:val="28"/>
                <w:szCs w:val="28"/>
              </w:rPr>
            </w:pPr>
            <w:r>
              <w:rPr>
                <w:rFonts w:ascii="Times New Roman" w:hAnsi="Times New Roman"/>
                <w:sz w:val="28"/>
                <w:szCs w:val="28"/>
              </w:rPr>
              <w:t>165 514</w:t>
            </w:r>
          </w:p>
        </w:tc>
        <w:tc>
          <w:tcPr>
            <w:tcW w:w="1480" w:type="dxa"/>
          </w:tcPr>
          <w:p w:rsidR="009040C2" w:rsidRPr="00470585" w:rsidP="009040C2" w14:paraId="5D7076B1" w14:textId="77777777">
            <w:pPr>
              <w:rPr>
                <w:rFonts w:ascii="Times New Roman" w:hAnsi="Times New Roman"/>
                <w:sz w:val="28"/>
                <w:szCs w:val="28"/>
              </w:rPr>
            </w:pPr>
            <w:r>
              <w:rPr>
                <w:rFonts w:ascii="Times New Roman" w:hAnsi="Times New Roman"/>
                <w:sz w:val="28"/>
                <w:szCs w:val="28"/>
              </w:rPr>
              <w:t>165 514</w:t>
            </w:r>
          </w:p>
        </w:tc>
      </w:tr>
      <w:tr w14:paraId="5D7076B9" w14:textId="77777777" w:rsidTr="009040C2">
        <w:tblPrEx>
          <w:tblW w:w="9493" w:type="dxa"/>
          <w:tblLayout w:type="fixed"/>
          <w:tblLook w:val="01E0"/>
        </w:tblPrEx>
        <w:tc>
          <w:tcPr>
            <w:tcW w:w="3267" w:type="dxa"/>
            <w:gridSpan w:val="3"/>
          </w:tcPr>
          <w:p w:rsidR="009040C2" w:rsidRPr="00470585" w:rsidP="009040C2" w14:paraId="5D7076B3" w14:textId="77777777">
            <w:pPr>
              <w:rPr>
                <w:rFonts w:ascii="Times New Roman" w:hAnsi="Times New Roman"/>
                <w:sz w:val="28"/>
                <w:szCs w:val="28"/>
              </w:rPr>
            </w:pPr>
            <w:r w:rsidRPr="00470585">
              <w:rPr>
                <w:rFonts w:ascii="Times New Roman" w:hAnsi="Times New Roman"/>
                <w:sz w:val="28"/>
                <w:szCs w:val="28"/>
              </w:rPr>
              <w:t>2.2. valsts speciālais budžets</w:t>
            </w:r>
          </w:p>
        </w:tc>
        <w:tc>
          <w:tcPr>
            <w:tcW w:w="986" w:type="dxa"/>
          </w:tcPr>
          <w:p w:rsidR="009040C2" w:rsidRPr="00470585" w:rsidP="009040C2" w14:paraId="5D7076B4"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B5"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B6"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B7"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B8" w14:textId="77777777">
            <w:pPr>
              <w:rPr>
                <w:rFonts w:ascii="Times New Roman" w:hAnsi="Times New Roman"/>
                <w:sz w:val="28"/>
                <w:szCs w:val="28"/>
              </w:rPr>
            </w:pPr>
            <w:r w:rsidRPr="00470585">
              <w:rPr>
                <w:rFonts w:ascii="Times New Roman" w:hAnsi="Times New Roman"/>
                <w:sz w:val="28"/>
                <w:szCs w:val="28"/>
              </w:rPr>
              <w:t>0</w:t>
            </w:r>
          </w:p>
        </w:tc>
      </w:tr>
      <w:tr w14:paraId="5D7076C0" w14:textId="77777777" w:rsidTr="009040C2">
        <w:tblPrEx>
          <w:tblW w:w="9493" w:type="dxa"/>
          <w:tblLayout w:type="fixed"/>
          <w:tblLook w:val="01E0"/>
        </w:tblPrEx>
        <w:tc>
          <w:tcPr>
            <w:tcW w:w="3267" w:type="dxa"/>
            <w:gridSpan w:val="3"/>
          </w:tcPr>
          <w:p w:rsidR="009040C2" w:rsidRPr="00470585" w:rsidP="009040C2" w14:paraId="5D7076BA" w14:textId="77777777">
            <w:pPr>
              <w:rPr>
                <w:rFonts w:ascii="Times New Roman" w:hAnsi="Times New Roman"/>
                <w:sz w:val="28"/>
                <w:szCs w:val="28"/>
              </w:rPr>
            </w:pPr>
            <w:r w:rsidRPr="00470585">
              <w:rPr>
                <w:rFonts w:ascii="Times New Roman" w:hAnsi="Times New Roman"/>
                <w:sz w:val="28"/>
                <w:szCs w:val="28"/>
              </w:rPr>
              <w:t xml:space="preserve">2.3. pašvaldību budžets </w:t>
            </w:r>
          </w:p>
        </w:tc>
        <w:tc>
          <w:tcPr>
            <w:tcW w:w="986" w:type="dxa"/>
          </w:tcPr>
          <w:p w:rsidR="009040C2" w:rsidRPr="00470585" w:rsidP="009040C2" w14:paraId="5D7076BB"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BC"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BD"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BE"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BF" w14:textId="77777777">
            <w:pPr>
              <w:rPr>
                <w:rFonts w:ascii="Times New Roman" w:hAnsi="Times New Roman"/>
                <w:sz w:val="28"/>
                <w:szCs w:val="28"/>
              </w:rPr>
            </w:pPr>
            <w:r w:rsidRPr="00470585">
              <w:rPr>
                <w:rFonts w:ascii="Times New Roman" w:hAnsi="Times New Roman"/>
                <w:sz w:val="28"/>
                <w:szCs w:val="28"/>
              </w:rPr>
              <w:t>0</w:t>
            </w:r>
          </w:p>
        </w:tc>
      </w:tr>
      <w:tr w14:paraId="5D7076C7" w14:textId="77777777" w:rsidTr="009040C2">
        <w:tblPrEx>
          <w:tblW w:w="9493" w:type="dxa"/>
          <w:tblLayout w:type="fixed"/>
          <w:tblLook w:val="01E0"/>
        </w:tblPrEx>
        <w:tc>
          <w:tcPr>
            <w:tcW w:w="3267" w:type="dxa"/>
            <w:gridSpan w:val="3"/>
          </w:tcPr>
          <w:p w:rsidR="009040C2" w:rsidRPr="00470585" w:rsidP="009040C2" w14:paraId="5D7076C1" w14:textId="77777777">
            <w:pPr>
              <w:rPr>
                <w:rFonts w:ascii="Times New Roman" w:hAnsi="Times New Roman"/>
                <w:sz w:val="28"/>
                <w:szCs w:val="28"/>
              </w:rPr>
            </w:pPr>
            <w:r w:rsidRPr="00470585">
              <w:rPr>
                <w:rFonts w:ascii="Times New Roman" w:hAnsi="Times New Roman"/>
                <w:sz w:val="28"/>
                <w:szCs w:val="28"/>
              </w:rPr>
              <w:t>3. Finansiālā ietekme:</w:t>
            </w:r>
          </w:p>
        </w:tc>
        <w:tc>
          <w:tcPr>
            <w:tcW w:w="986" w:type="dxa"/>
          </w:tcPr>
          <w:p w:rsidR="009040C2" w:rsidRPr="00470585" w:rsidP="009040C2" w14:paraId="5D7076C2"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C3" w14:textId="77777777">
            <w:pPr>
              <w:rPr>
                <w:rFonts w:ascii="Times New Roman" w:hAnsi="Times New Roman"/>
                <w:sz w:val="28"/>
                <w:szCs w:val="28"/>
              </w:rPr>
            </w:pPr>
            <w:r>
              <w:rPr>
                <w:rFonts w:ascii="Times New Roman" w:hAnsi="Times New Roman"/>
                <w:sz w:val="28"/>
                <w:szCs w:val="28"/>
              </w:rPr>
              <w:t>0</w:t>
            </w:r>
          </w:p>
        </w:tc>
        <w:tc>
          <w:tcPr>
            <w:tcW w:w="1276" w:type="dxa"/>
          </w:tcPr>
          <w:p w:rsidR="009040C2" w:rsidRPr="00470585" w:rsidP="009040C2" w14:paraId="5D7076C4"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c>
          <w:tcPr>
            <w:tcW w:w="1350" w:type="dxa"/>
          </w:tcPr>
          <w:p w:rsidR="009040C2" w:rsidRPr="00470585" w:rsidP="009040C2" w14:paraId="5D7076C5"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c>
          <w:tcPr>
            <w:tcW w:w="1480" w:type="dxa"/>
          </w:tcPr>
          <w:p w:rsidR="009040C2" w:rsidRPr="00470585" w:rsidP="009040C2" w14:paraId="5D7076C6"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r>
      <w:tr w14:paraId="5D7076CE" w14:textId="77777777" w:rsidTr="009040C2">
        <w:tblPrEx>
          <w:tblW w:w="9493" w:type="dxa"/>
          <w:tblLayout w:type="fixed"/>
          <w:tblLook w:val="01E0"/>
        </w:tblPrEx>
        <w:tc>
          <w:tcPr>
            <w:tcW w:w="3267" w:type="dxa"/>
            <w:gridSpan w:val="3"/>
          </w:tcPr>
          <w:p w:rsidR="009040C2" w:rsidRPr="00470585" w:rsidP="009040C2" w14:paraId="5D7076C8" w14:textId="77777777">
            <w:pPr>
              <w:rPr>
                <w:rFonts w:ascii="Times New Roman" w:hAnsi="Times New Roman"/>
                <w:sz w:val="28"/>
                <w:szCs w:val="28"/>
              </w:rPr>
            </w:pPr>
            <w:r w:rsidRPr="00470585">
              <w:rPr>
                <w:rFonts w:ascii="Times New Roman" w:hAnsi="Times New Roman"/>
                <w:sz w:val="28"/>
                <w:szCs w:val="28"/>
              </w:rPr>
              <w:t>3.1. valsts pamatbudžets</w:t>
            </w:r>
          </w:p>
        </w:tc>
        <w:tc>
          <w:tcPr>
            <w:tcW w:w="986" w:type="dxa"/>
          </w:tcPr>
          <w:p w:rsidR="009040C2" w:rsidRPr="00470585" w:rsidP="009040C2" w14:paraId="5D7076C9"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CA" w14:textId="77777777">
            <w:pPr>
              <w:rPr>
                <w:rFonts w:ascii="Times New Roman" w:hAnsi="Times New Roman"/>
                <w:sz w:val="28"/>
                <w:szCs w:val="28"/>
              </w:rPr>
            </w:pPr>
            <w:r>
              <w:rPr>
                <w:rFonts w:ascii="Times New Roman" w:hAnsi="Times New Roman"/>
                <w:sz w:val="28"/>
                <w:szCs w:val="28"/>
              </w:rPr>
              <w:t>0</w:t>
            </w:r>
          </w:p>
        </w:tc>
        <w:tc>
          <w:tcPr>
            <w:tcW w:w="1276" w:type="dxa"/>
          </w:tcPr>
          <w:p w:rsidR="009040C2" w:rsidRPr="00470585" w:rsidP="009040C2" w14:paraId="5D7076CB"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c>
          <w:tcPr>
            <w:tcW w:w="1350" w:type="dxa"/>
          </w:tcPr>
          <w:p w:rsidR="009040C2" w:rsidRPr="00470585" w:rsidP="009040C2" w14:paraId="5D7076CC"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c>
          <w:tcPr>
            <w:tcW w:w="1480" w:type="dxa"/>
          </w:tcPr>
          <w:p w:rsidR="009040C2" w:rsidRPr="00470585" w:rsidP="009040C2" w14:paraId="5D7076CD"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r>
      <w:tr w14:paraId="5D7076D5" w14:textId="77777777" w:rsidTr="009040C2">
        <w:tblPrEx>
          <w:tblW w:w="9493" w:type="dxa"/>
          <w:tblLayout w:type="fixed"/>
          <w:tblLook w:val="01E0"/>
        </w:tblPrEx>
        <w:tc>
          <w:tcPr>
            <w:tcW w:w="3267" w:type="dxa"/>
            <w:gridSpan w:val="3"/>
          </w:tcPr>
          <w:p w:rsidR="009040C2" w:rsidRPr="00470585" w:rsidP="009040C2" w14:paraId="5D7076CF" w14:textId="77777777">
            <w:pPr>
              <w:rPr>
                <w:rFonts w:ascii="Times New Roman" w:hAnsi="Times New Roman"/>
                <w:sz w:val="28"/>
                <w:szCs w:val="28"/>
              </w:rPr>
            </w:pPr>
            <w:r w:rsidRPr="00470585">
              <w:rPr>
                <w:rFonts w:ascii="Times New Roman" w:hAnsi="Times New Roman"/>
                <w:sz w:val="28"/>
                <w:szCs w:val="28"/>
              </w:rPr>
              <w:t>3.2. speciālais budžets</w:t>
            </w:r>
          </w:p>
        </w:tc>
        <w:tc>
          <w:tcPr>
            <w:tcW w:w="986" w:type="dxa"/>
          </w:tcPr>
          <w:p w:rsidR="009040C2" w:rsidRPr="00470585" w:rsidP="009040C2" w14:paraId="5D7076D0"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D1"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D2"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D3"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D4" w14:textId="77777777">
            <w:pPr>
              <w:rPr>
                <w:rFonts w:ascii="Times New Roman" w:hAnsi="Times New Roman"/>
                <w:sz w:val="28"/>
                <w:szCs w:val="28"/>
              </w:rPr>
            </w:pPr>
            <w:r w:rsidRPr="00470585">
              <w:rPr>
                <w:rFonts w:ascii="Times New Roman" w:hAnsi="Times New Roman"/>
                <w:sz w:val="28"/>
                <w:szCs w:val="28"/>
              </w:rPr>
              <w:t>0</w:t>
            </w:r>
          </w:p>
        </w:tc>
      </w:tr>
      <w:tr w14:paraId="5D7076DC" w14:textId="77777777" w:rsidTr="009040C2">
        <w:tblPrEx>
          <w:tblW w:w="9493" w:type="dxa"/>
          <w:tblLayout w:type="fixed"/>
          <w:tblLook w:val="01E0"/>
        </w:tblPrEx>
        <w:tc>
          <w:tcPr>
            <w:tcW w:w="3267" w:type="dxa"/>
            <w:gridSpan w:val="3"/>
          </w:tcPr>
          <w:p w:rsidR="009040C2" w:rsidRPr="00470585" w:rsidP="009040C2" w14:paraId="5D7076D6" w14:textId="77777777">
            <w:pPr>
              <w:rPr>
                <w:rFonts w:ascii="Times New Roman" w:hAnsi="Times New Roman"/>
                <w:sz w:val="28"/>
                <w:szCs w:val="28"/>
              </w:rPr>
            </w:pPr>
            <w:r w:rsidRPr="00470585">
              <w:rPr>
                <w:rFonts w:ascii="Times New Roman" w:hAnsi="Times New Roman"/>
                <w:sz w:val="28"/>
                <w:szCs w:val="28"/>
              </w:rPr>
              <w:t xml:space="preserve">3.3. pašvaldību budžets </w:t>
            </w:r>
          </w:p>
        </w:tc>
        <w:tc>
          <w:tcPr>
            <w:tcW w:w="986" w:type="dxa"/>
          </w:tcPr>
          <w:p w:rsidR="009040C2" w:rsidRPr="00470585" w:rsidP="009040C2" w14:paraId="5D7076D7"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6D8"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D9"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DA"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DB" w14:textId="77777777">
            <w:pPr>
              <w:rPr>
                <w:rFonts w:ascii="Times New Roman" w:hAnsi="Times New Roman"/>
                <w:sz w:val="28"/>
                <w:szCs w:val="28"/>
              </w:rPr>
            </w:pPr>
            <w:r w:rsidRPr="00470585">
              <w:rPr>
                <w:rFonts w:ascii="Times New Roman" w:hAnsi="Times New Roman"/>
                <w:sz w:val="28"/>
                <w:szCs w:val="28"/>
              </w:rPr>
              <w:t>0</w:t>
            </w:r>
          </w:p>
        </w:tc>
      </w:tr>
      <w:tr w14:paraId="5D7076E3" w14:textId="77777777" w:rsidTr="009040C2">
        <w:tblPrEx>
          <w:tblW w:w="9493" w:type="dxa"/>
          <w:tblLayout w:type="fixed"/>
          <w:tblLook w:val="01E0"/>
        </w:tblPrEx>
        <w:trPr>
          <w:trHeight w:val="637"/>
        </w:trPr>
        <w:tc>
          <w:tcPr>
            <w:tcW w:w="3267" w:type="dxa"/>
            <w:gridSpan w:val="3"/>
            <w:vMerge w:val="restart"/>
          </w:tcPr>
          <w:p w:rsidR="009040C2" w:rsidRPr="00470585" w:rsidP="009040C2" w14:paraId="5D7076DD" w14:textId="77777777">
            <w:pPr>
              <w:rPr>
                <w:rFonts w:ascii="Times New Roman" w:hAnsi="Times New Roman"/>
                <w:sz w:val="28"/>
                <w:szCs w:val="28"/>
              </w:rPr>
            </w:pPr>
            <w:r w:rsidRPr="00470585">
              <w:rPr>
                <w:rFonts w:ascii="Times New Roman" w:hAnsi="Times New Roman"/>
                <w:sz w:val="28"/>
                <w:szCs w:val="28"/>
              </w:rPr>
              <w:t>4. Finanšu līdzekļi papildu izde</w:t>
            </w:r>
            <w:r w:rsidRPr="00470585">
              <w:rPr>
                <w:rFonts w:ascii="Times New Roman" w:hAnsi="Times New Roman"/>
                <w:sz w:val="28"/>
                <w:szCs w:val="28"/>
              </w:rPr>
              <w:softHyphen/>
              <w:t>vumu finansēšanai (kompensējošu izdevumu samazinājumu norāda ar „+” zīmi)</w:t>
            </w:r>
          </w:p>
        </w:tc>
        <w:tc>
          <w:tcPr>
            <w:tcW w:w="986" w:type="dxa"/>
            <w:vMerge w:val="restart"/>
          </w:tcPr>
          <w:p w:rsidR="009040C2" w:rsidRPr="00470585" w:rsidP="009040C2" w14:paraId="5D7076DE" w14:textId="77777777">
            <w:pPr>
              <w:rPr>
                <w:rFonts w:ascii="Times New Roman" w:hAnsi="Times New Roman"/>
                <w:sz w:val="28"/>
                <w:szCs w:val="28"/>
              </w:rPr>
            </w:pPr>
            <w:r w:rsidRPr="00470585">
              <w:rPr>
                <w:rFonts w:ascii="Times New Roman" w:hAnsi="Times New Roman"/>
                <w:sz w:val="28"/>
                <w:szCs w:val="28"/>
              </w:rPr>
              <w:t>X</w:t>
            </w:r>
          </w:p>
        </w:tc>
        <w:tc>
          <w:tcPr>
            <w:tcW w:w="1134" w:type="dxa"/>
          </w:tcPr>
          <w:p w:rsidR="009040C2" w:rsidRPr="00470585" w:rsidP="009040C2" w14:paraId="5D7076DF"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E0"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E1"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E2" w14:textId="77777777">
            <w:pPr>
              <w:rPr>
                <w:rFonts w:ascii="Times New Roman" w:hAnsi="Times New Roman"/>
                <w:sz w:val="28"/>
                <w:szCs w:val="28"/>
              </w:rPr>
            </w:pPr>
            <w:r w:rsidRPr="00470585">
              <w:rPr>
                <w:rFonts w:ascii="Times New Roman" w:hAnsi="Times New Roman"/>
                <w:sz w:val="28"/>
                <w:szCs w:val="28"/>
              </w:rPr>
              <w:t>0</w:t>
            </w:r>
          </w:p>
        </w:tc>
      </w:tr>
      <w:tr w14:paraId="5D7076EA" w14:textId="77777777" w:rsidTr="009040C2">
        <w:tblPrEx>
          <w:tblW w:w="9493" w:type="dxa"/>
          <w:tblLayout w:type="fixed"/>
          <w:tblLook w:val="01E0"/>
        </w:tblPrEx>
        <w:trPr>
          <w:trHeight w:val="637"/>
        </w:trPr>
        <w:tc>
          <w:tcPr>
            <w:tcW w:w="3267" w:type="dxa"/>
            <w:gridSpan w:val="3"/>
            <w:vMerge/>
          </w:tcPr>
          <w:p w:rsidR="009040C2" w:rsidRPr="00470585" w:rsidP="009040C2" w14:paraId="5D7076E4" w14:textId="77777777">
            <w:pPr>
              <w:rPr>
                <w:rFonts w:ascii="Times New Roman" w:hAnsi="Times New Roman"/>
                <w:sz w:val="28"/>
                <w:szCs w:val="28"/>
              </w:rPr>
            </w:pPr>
          </w:p>
        </w:tc>
        <w:tc>
          <w:tcPr>
            <w:tcW w:w="986" w:type="dxa"/>
            <w:vMerge/>
          </w:tcPr>
          <w:p w:rsidR="009040C2" w:rsidRPr="00470585" w:rsidP="009040C2" w14:paraId="5D7076E5" w14:textId="77777777">
            <w:pPr>
              <w:rPr>
                <w:rFonts w:ascii="Times New Roman" w:hAnsi="Times New Roman"/>
                <w:sz w:val="28"/>
                <w:szCs w:val="28"/>
              </w:rPr>
            </w:pPr>
          </w:p>
        </w:tc>
        <w:tc>
          <w:tcPr>
            <w:tcW w:w="1134" w:type="dxa"/>
          </w:tcPr>
          <w:p w:rsidR="009040C2" w:rsidRPr="00470585" w:rsidP="009040C2" w14:paraId="5D7076E6"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E7"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E8"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E9" w14:textId="77777777">
            <w:pPr>
              <w:rPr>
                <w:rFonts w:ascii="Times New Roman" w:hAnsi="Times New Roman"/>
                <w:sz w:val="28"/>
                <w:szCs w:val="28"/>
              </w:rPr>
            </w:pPr>
            <w:r w:rsidRPr="00470585">
              <w:rPr>
                <w:rFonts w:ascii="Times New Roman" w:hAnsi="Times New Roman"/>
                <w:sz w:val="28"/>
                <w:szCs w:val="28"/>
              </w:rPr>
              <w:t>0</w:t>
            </w:r>
          </w:p>
        </w:tc>
      </w:tr>
      <w:tr w14:paraId="5D7076F1" w14:textId="77777777" w:rsidTr="009040C2">
        <w:tblPrEx>
          <w:tblW w:w="9493" w:type="dxa"/>
          <w:tblLayout w:type="fixed"/>
          <w:tblLook w:val="01E0"/>
        </w:tblPrEx>
        <w:trPr>
          <w:trHeight w:val="638"/>
        </w:trPr>
        <w:tc>
          <w:tcPr>
            <w:tcW w:w="3267" w:type="dxa"/>
            <w:gridSpan w:val="3"/>
            <w:vMerge/>
          </w:tcPr>
          <w:p w:rsidR="009040C2" w:rsidRPr="00470585" w:rsidP="009040C2" w14:paraId="5D7076EB" w14:textId="77777777">
            <w:pPr>
              <w:rPr>
                <w:rFonts w:ascii="Times New Roman" w:hAnsi="Times New Roman"/>
                <w:sz w:val="28"/>
                <w:szCs w:val="28"/>
              </w:rPr>
            </w:pPr>
          </w:p>
        </w:tc>
        <w:tc>
          <w:tcPr>
            <w:tcW w:w="986" w:type="dxa"/>
            <w:vMerge/>
          </w:tcPr>
          <w:p w:rsidR="009040C2" w:rsidRPr="00470585" w:rsidP="009040C2" w14:paraId="5D7076EC" w14:textId="77777777">
            <w:pPr>
              <w:rPr>
                <w:rFonts w:ascii="Times New Roman" w:hAnsi="Times New Roman"/>
                <w:sz w:val="28"/>
                <w:szCs w:val="28"/>
              </w:rPr>
            </w:pPr>
          </w:p>
        </w:tc>
        <w:tc>
          <w:tcPr>
            <w:tcW w:w="1134" w:type="dxa"/>
          </w:tcPr>
          <w:p w:rsidR="009040C2" w:rsidRPr="00470585" w:rsidP="009040C2" w14:paraId="5D7076ED"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6EE"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6EF"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6F0" w14:textId="77777777">
            <w:pPr>
              <w:rPr>
                <w:rFonts w:ascii="Times New Roman" w:hAnsi="Times New Roman"/>
                <w:sz w:val="28"/>
                <w:szCs w:val="28"/>
              </w:rPr>
            </w:pPr>
            <w:r w:rsidRPr="00470585">
              <w:rPr>
                <w:rFonts w:ascii="Times New Roman" w:hAnsi="Times New Roman"/>
                <w:sz w:val="28"/>
                <w:szCs w:val="28"/>
              </w:rPr>
              <w:t>0</w:t>
            </w:r>
          </w:p>
        </w:tc>
      </w:tr>
      <w:tr w14:paraId="5D7076F8" w14:textId="77777777" w:rsidTr="009040C2">
        <w:tblPrEx>
          <w:tblW w:w="9493" w:type="dxa"/>
          <w:tblLayout w:type="fixed"/>
          <w:tblLook w:val="01E0"/>
        </w:tblPrEx>
        <w:tc>
          <w:tcPr>
            <w:tcW w:w="3267" w:type="dxa"/>
            <w:gridSpan w:val="3"/>
          </w:tcPr>
          <w:p w:rsidR="009040C2" w:rsidRPr="00470585" w:rsidP="009040C2" w14:paraId="5D7076F2" w14:textId="77777777">
            <w:pPr>
              <w:rPr>
                <w:rFonts w:ascii="Times New Roman" w:hAnsi="Times New Roman"/>
                <w:sz w:val="28"/>
                <w:szCs w:val="28"/>
              </w:rPr>
            </w:pPr>
            <w:r w:rsidRPr="00470585">
              <w:rPr>
                <w:rFonts w:ascii="Times New Roman" w:hAnsi="Times New Roman"/>
                <w:sz w:val="28"/>
                <w:szCs w:val="28"/>
              </w:rPr>
              <w:t>5. Precizēta finansiālā ietekme:</w:t>
            </w:r>
          </w:p>
        </w:tc>
        <w:tc>
          <w:tcPr>
            <w:tcW w:w="986" w:type="dxa"/>
            <w:vMerge w:val="restart"/>
          </w:tcPr>
          <w:p w:rsidR="009040C2" w:rsidRPr="00470585" w:rsidP="009040C2" w14:paraId="5D7076F3" w14:textId="77777777">
            <w:pPr>
              <w:rPr>
                <w:rFonts w:ascii="Times New Roman" w:hAnsi="Times New Roman"/>
                <w:sz w:val="28"/>
                <w:szCs w:val="28"/>
              </w:rPr>
            </w:pPr>
            <w:r w:rsidRPr="00470585">
              <w:rPr>
                <w:rFonts w:ascii="Times New Roman" w:hAnsi="Times New Roman"/>
                <w:sz w:val="28"/>
                <w:szCs w:val="28"/>
              </w:rPr>
              <w:t>X</w:t>
            </w:r>
          </w:p>
        </w:tc>
        <w:tc>
          <w:tcPr>
            <w:tcW w:w="1134" w:type="dxa"/>
          </w:tcPr>
          <w:p w:rsidR="009040C2" w:rsidRPr="00470585" w:rsidP="009040C2" w14:paraId="5D7076F4" w14:textId="77777777">
            <w:pPr>
              <w:rPr>
                <w:rFonts w:ascii="Times New Roman" w:hAnsi="Times New Roman"/>
                <w:sz w:val="28"/>
                <w:szCs w:val="28"/>
              </w:rPr>
            </w:pPr>
            <w:r>
              <w:rPr>
                <w:rFonts w:ascii="Times New Roman" w:hAnsi="Times New Roman"/>
                <w:sz w:val="28"/>
                <w:szCs w:val="28"/>
              </w:rPr>
              <w:t>0</w:t>
            </w:r>
          </w:p>
        </w:tc>
        <w:tc>
          <w:tcPr>
            <w:tcW w:w="1276" w:type="dxa"/>
          </w:tcPr>
          <w:p w:rsidR="009040C2" w:rsidRPr="00470585" w:rsidP="009040C2" w14:paraId="5D7076F5" w14:textId="77777777">
            <w:pPr>
              <w:rPr>
                <w:rFonts w:ascii="Times New Roman" w:hAnsi="Times New Roman"/>
                <w:sz w:val="28"/>
                <w:szCs w:val="28"/>
              </w:rPr>
            </w:pPr>
            <w:r>
              <w:rPr>
                <w:rFonts w:ascii="Times New Roman" w:hAnsi="Times New Roman"/>
                <w:sz w:val="28"/>
                <w:szCs w:val="28"/>
              </w:rPr>
              <w:t>-165 514</w:t>
            </w:r>
          </w:p>
        </w:tc>
        <w:tc>
          <w:tcPr>
            <w:tcW w:w="1350" w:type="dxa"/>
          </w:tcPr>
          <w:p w:rsidR="009040C2" w:rsidRPr="00470585" w:rsidP="009040C2" w14:paraId="5D7076F6"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c>
          <w:tcPr>
            <w:tcW w:w="1480" w:type="dxa"/>
          </w:tcPr>
          <w:p w:rsidR="009040C2" w:rsidRPr="00470585" w:rsidP="009040C2" w14:paraId="5D7076F7"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r>
      <w:tr w14:paraId="5D7076FF" w14:textId="77777777" w:rsidTr="009040C2">
        <w:tblPrEx>
          <w:tblW w:w="9493" w:type="dxa"/>
          <w:tblLayout w:type="fixed"/>
          <w:tblLook w:val="01E0"/>
        </w:tblPrEx>
        <w:tc>
          <w:tcPr>
            <w:tcW w:w="3267" w:type="dxa"/>
            <w:gridSpan w:val="3"/>
          </w:tcPr>
          <w:p w:rsidR="009040C2" w:rsidRPr="00470585" w:rsidP="009040C2" w14:paraId="5D7076F9" w14:textId="77777777">
            <w:pPr>
              <w:rPr>
                <w:rFonts w:ascii="Times New Roman" w:hAnsi="Times New Roman"/>
                <w:sz w:val="28"/>
                <w:szCs w:val="28"/>
              </w:rPr>
            </w:pPr>
            <w:r w:rsidRPr="00470585">
              <w:rPr>
                <w:rFonts w:ascii="Times New Roman" w:hAnsi="Times New Roman"/>
                <w:sz w:val="28"/>
                <w:szCs w:val="28"/>
              </w:rPr>
              <w:t>5.1. valsts pamatbudžets</w:t>
            </w:r>
          </w:p>
        </w:tc>
        <w:tc>
          <w:tcPr>
            <w:tcW w:w="986" w:type="dxa"/>
            <w:vMerge/>
          </w:tcPr>
          <w:p w:rsidR="009040C2" w:rsidRPr="00470585" w:rsidP="009040C2" w14:paraId="5D7076FA" w14:textId="77777777">
            <w:pPr>
              <w:rPr>
                <w:rFonts w:ascii="Times New Roman" w:hAnsi="Times New Roman"/>
                <w:sz w:val="28"/>
                <w:szCs w:val="28"/>
              </w:rPr>
            </w:pPr>
          </w:p>
        </w:tc>
        <w:tc>
          <w:tcPr>
            <w:tcW w:w="1134" w:type="dxa"/>
          </w:tcPr>
          <w:p w:rsidR="009040C2" w:rsidRPr="00470585" w:rsidP="009040C2" w14:paraId="5D7076FB" w14:textId="77777777">
            <w:pPr>
              <w:rPr>
                <w:rFonts w:ascii="Times New Roman" w:hAnsi="Times New Roman"/>
                <w:sz w:val="28"/>
                <w:szCs w:val="28"/>
              </w:rPr>
            </w:pPr>
            <w:r>
              <w:rPr>
                <w:rFonts w:ascii="Times New Roman" w:hAnsi="Times New Roman"/>
                <w:sz w:val="28"/>
                <w:szCs w:val="28"/>
              </w:rPr>
              <w:t>0</w:t>
            </w:r>
          </w:p>
        </w:tc>
        <w:tc>
          <w:tcPr>
            <w:tcW w:w="1276" w:type="dxa"/>
          </w:tcPr>
          <w:p w:rsidR="009040C2" w:rsidRPr="00470585" w:rsidP="009040C2" w14:paraId="5D7076FC"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c>
          <w:tcPr>
            <w:tcW w:w="1350" w:type="dxa"/>
          </w:tcPr>
          <w:p w:rsidR="009040C2" w:rsidRPr="00470585" w:rsidP="009040C2" w14:paraId="5D7076FD"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c>
          <w:tcPr>
            <w:tcW w:w="1480" w:type="dxa"/>
          </w:tcPr>
          <w:p w:rsidR="009040C2" w:rsidRPr="00470585" w:rsidP="009040C2" w14:paraId="5D7076FE" w14:textId="77777777">
            <w:pPr>
              <w:rPr>
                <w:rFonts w:ascii="Times New Roman" w:hAnsi="Times New Roman"/>
                <w:sz w:val="28"/>
                <w:szCs w:val="28"/>
              </w:rPr>
            </w:pPr>
            <w:r w:rsidRPr="00470585">
              <w:rPr>
                <w:rFonts w:ascii="Times New Roman" w:hAnsi="Times New Roman"/>
                <w:sz w:val="28"/>
                <w:szCs w:val="28"/>
              </w:rPr>
              <w:t>-</w:t>
            </w:r>
            <w:r>
              <w:rPr>
                <w:rFonts w:ascii="Times New Roman" w:hAnsi="Times New Roman"/>
                <w:sz w:val="28"/>
                <w:szCs w:val="28"/>
              </w:rPr>
              <w:t>165 514</w:t>
            </w:r>
          </w:p>
        </w:tc>
      </w:tr>
      <w:tr w14:paraId="5D707706" w14:textId="77777777" w:rsidTr="009040C2">
        <w:tblPrEx>
          <w:tblW w:w="9493" w:type="dxa"/>
          <w:tblLayout w:type="fixed"/>
          <w:tblLook w:val="01E0"/>
        </w:tblPrEx>
        <w:tc>
          <w:tcPr>
            <w:tcW w:w="3267" w:type="dxa"/>
            <w:gridSpan w:val="3"/>
          </w:tcPr>
          <w:p w:rsidR="009040C2" w:rsidRPr="00470585" w:rsidP="009040C2" w14:paraId="5D707700" w14:textId="77777777">
            <w:pPr>
              <w:rPr>
                <w:rFonts w:ascii="Times New Roman" w:hAnsi="Times New Roman"/>
                <w:sz w:val="28"/>
                <w:szCs w:val="28"/>
              </w:rPr>
            </w:pPr>
            <w:r w:rsidRPr="00470585">
              <w:rPr>
                <w:rFonts w:ascii="Times New Roman" w:hAnsi="Times New Roman"/>
                <w:sz w:val="28"/>
                <w:szCs w:val="28"/>
              </w:rPr>
              <w:t>5.2. speciālais budžets</w:t>
            </w:r>
          </w:p>
        </w:tc>
        <w:tc>
          <w:tcPr>
            <w:tcW w:w="986" w:type="dxa"/>
            <w:vMerge/>
          </w:tcPr>
          <w:p w:rsidR="009040C2" w:rsidRPr="00470585" w:rsidP="009040C2" w14:paraId="5D707701" w14:textId="77777777">
            <w:pPr>
              <w:rPr>
                <w:rFonts w:ascii="Times New Roman" w:hAnsi="Times New Roman"/>
                <w:sz w:val="28"/>
                <w:szCs w:val="28"/>
              </w:rPr>
            </w:pPr>
          </w:p>
        </w:tc>
        <w:tc>
          <w:tcPr>
            <w:tcW w:w="1134" w:type="dxa"/>
          </w:tcPr>
          <w:p w:rsidR="009040C2" w:rsidRPr="00470585" w:rsidP="009040C2" w14:paraId="5D707702"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703"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704"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705" w14:textId="77777777">
            <w:pPr>
              <w:rPr>
                <w:rFonts w:ascii="Times New Roman" w:hAnsi="Times New Roman"/>
                <w:sz w:val="28"/>
                <w:szCs w:val="28"/>
              </w:rPr>
            </w:pPr>
            <w:r w:rsidRPr="00470585">
              <w:rPr>
                <w:rFonts w:ascii="Times New Roman" w:hAnsi="Times New Roman"/>
                <w:sz w:val="28"/>
                <w:szCs w:val="28"/>
              </w:rPr>
              <w:t>0</w:t>
            </w:r>
          </w:p>
        </w:tc>
      </w:tr>
      <w:tr w14:paraId="5D70770D" w14:textId="77777777" w:rsidTr="009040C2">
        <w:tblPrEx>
          <w:tblW w:w="9493" w:type="dxa"/>
          <w:tblLayout w:type="fixed"/>
          <w:tblLook w:val="01E0"/>
        </w:tblPrEx>
        <w:tc>
          <w:tcPr>
            <w:tcW w:w="3267" w:type="dxa"/>
            <w:gridSpan w:val="3"/>
          </w:tcPr>
          <w:p w:rsidR="009040C2" w:rsidRPr="00470585" w:rsidP="009040C2" w14:paraId="5D707707" w14:textId="77777777">
            <w:pPr>
              <w:rPr>
                <w:rFonts w:ascii="Times New Roman" w:hAnsi="Times New Roman"/>
                <w:sz w:val="28"/>
                <w:szCs w:val="28"/>
              </w:rPr>
            </w:pPr>
            <w:r w:rsidRPr="00470585">
              <w:rPr>
                <w:rFonts w:ascii="Times New Roman" w:hAnsi="Times New Roman"/>
                <w:sz w:val="28"/>
                <w:szCs w:val="28"/>
              </w:rPr>
              <w:t xml:space="preserve">5.3. pašvaldību budžets </w:t>
            </w:r>
          </w:p>
        </w:tc>
        <w:tc>
          <w:tcPr>
            <w:tcW w:w="986" w:type="dxa"/>
            <w:vMerge/>
          </w:tcPr>
          <w:p w:rsidR="009040C2" w:rsidRPr="00470585" w:rsidP="009040C2" w14:paraId="5D707708" w14:textId="77777777">
            <w:pPr>
              <w:rPr>
                <w:rFonts w:ascii="Times New Roman" w:hAnsi="Times New Roman"/>
                <w:sz w:val="28"/>
                <w:szCs w:val="28"/>
              </w:rPr>
            </w:pPr>
          </w:p>
        </w:tc>
        <w:tc>
          <w:tcPr>
            <w:tcW w:w="1134" w:type="dxa"/>
          </w:tcPr>
          <w:p w:rsidR="009040C2" w:rsidRPr="00470585" w:rsidP="009040C2" w14:paraId="5D707709"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70A"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70B"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70C" w14:textId="77777777">
            <w:pPr>
              <w:rPr>
                <w:rFonts w:ascii="Times New Roman" w:hAnsi="Times New Roman"/>
                <w:sz w:val="28"/>
                <w:szCs w:val="28"/>
              </w:rPr>
            </w:pPr>
            <w:r w:rsidRPr="00470585">
              <w:rPr>
                <w:rFonts w:ascii="Times New Roman" w:hAnsi="Times New Roman"/>
                <w:sz w:val="28"/>
                <w:szCs w:val="28"/>
              </w:rPr>
              <w:t>0</w:t>
            </w:r>
          </w:p>
        </w:tc>
      </w:tr>
      <w:tr w14:paraId="5D707710" w14:textId="77777777" w:rsidTr="009040C2">
        <w:tblPrEx>
          <w:tblW w:w="9493" w:type="dxa"/>
          <w:tblLayout w:type="fixed"/>
          <w:tblLook w:val="01E0"/>
        </w:tblPrEx>
        <w:tc>
          <w:tcPr>
            <w:tcW w:w="3267" w:type="dxa"/>
            <w:gridSpan w:val="3"/>
          </w:tcPr>
          <w:p w:rsidR="009040C2" w:rsidRPr="00470585" w:rsidP="009040C2" w14:paraId="5D70770E" w14:textId="77777777">
            <w:pPr>
              <w:rPr>
                <w:rFonts w:ascii="Times New Roman" w:hAnsi="Times New Roman"/>
                <w:sz w:val="28"/>
                <w:szCs w:val="28"/>
              </w:rPr>
            </w:pPr>
            <w:r w:rsidRPr="00470585">
              <w:rPr>
                <w:rFonts w:ascii="Times New Roman" w:hAnsi="Times New Roman"/>
                <w:sz w:val="28"/>
                <w:szCs w:val="28"/>
              </w:rPr>
              <w:t>6. Detalizēts ieņēmumu un izdevu</w:t>
            </w:r>
            <w:r w:rsidRPr="00470585">
              <w:rPr>
                <w:rFonts w:ascii="Times New Roman" w:hAnsi="Times New Roman"/>
                <w:sz w:val="28"/>
                <w:szCs w:val="28"/>
              </w:rPr>
              <w:softHyphen/>
              <w:t>mu aprēķins (ja nepieciešams, detalizētu ieņēmumu un izdevumu aprēķinu var pievienot anotācijas pielikumā):</w:t>
            </w:r>
          </w:p>
        </w:tc>
        <w:tc>
          <w:tcPr>
            <w:tcW w:w="6226" w:type="dxa"/>
            <w:gridSpan w:val="5"/>
          </w:tcPr>
          <w:p w:rsidR="009040C2" w:rsidRPr="00470585" w:rsidP="009040C2" w14:paraId="5D70770F" w14:textId="77777777">
            <w:pPr>
              <w:rPr>
                <w:rFonts w:ascii="Times New Roman" w:hAnsi="Times New Roman"/>
                <w:sz w:val="28"/>
                <w:szCs w:val="28"/>
              </w:rPr>
            </w:pPr>
          </w:p>
        </w:tc>
      </w:tr>
      <w:tr w14:paraId="5D707717" w14:textId="77777777" w:rsidTr="009040C2">
        <w:tblPrEx>
          <w:tblW w:w="9493" w:type="dxa"/>
          <w:tblLayout w:type="fixed"/>
          <w:tblLook w:val="01E0"/>
        </w:tblPrEx>
        <w:tc>
          <w:tcPr>
            <w:tcW w:w="3267" w:type="dxa"/>
            <w:gridSpan w:val="3"/>
          </w:tcPr>
          <w:p w:rsidR="009040C2" w:rsidRPr="00470585" w:rsidP="009040C2" w14:paraId="5D707711" w14:textId="77777777">
            <w:pPr>
              <w:rPr>
                <w:rFonts w:ascii="Times New Roman" w:hAnsi="Times New Roman"/>
                <w:sz w:val="28"/>
                <w:szCs w:val="28"/>
              </w:rPr>
            </w:pPr>
            <w:r w:rsidRPr="00470585">
              <w:rPr>
                <w:rFonts w:ascii="Times New Roman" w:hAnsi="Times New Roman"/>
                <w:sz w:val="28"/>
                <w:szCs w:val="28"/>
              </w:rPr>
              <w:t>6.1. detalizēts ieņēmumu aprēķins</w:t>
            </w:r>
          </w:p>
        </w:tc>
        <w:tc>
          <w:tcPr>
            <w:tcW w:w="986" w:type="dxa"/>
          </w:tcPr>
          <w:p w:rsidR="009040C2" w:rsidRPr="00470585" w:rsidP="009040C2" w14:paraId="5D707712"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9040C2" w:rsidRPr="00470585" w:rsidP="009040C2" w14:paraId="5D707713"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9040C2" w:rsidRPr="00470585" w:rsidP="009040C2" w14:paraId="5D707714"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9040C2" w:rsidRPr="00470585" w:rsidP="009040C2" w14:paraId="5D707715"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9040C2" w:rsidRPr="00470585" w:rsidP="009040C2" w14:paraId="5D707716" w14:textId="77777777">
            <w:pPr>
              <w:rPr>
                <w:rFonts w:ascii="Times New Roman" w:hAnsi="Times New Roman"/>
                <w:sz w:val="28"/>
                <w:szCs w:val="28"/>
              </w:rPr>
            </w:pPr>
            <w:r w:rsidRPr="00470585">
              <w:rPr>
                <w:rFonts w:ascii="Times New Roman" w:hAnsi="Times New Roman"/>
                <w:sz w:val="28"/>
                <w:szCs w:val="28"/>
              </w:rPr>
              <w:t>0</w:t>
            </w:r>
          </w:p>
        </w:tc>
      </w:tr>
      <w:tr w14:paraId="5D70771A" w14:textId="77777777" w:rsidTr="009040C2">
        <w:tblPrEx>
          <w:tblW w:w="9493" w:type="dxa"/>
          <w:tblLayout w:type="fixed"/>
          <w:tblLook w:val="01E0"/>
        </w:tblPrEx>
        <w:tc>
          <w:tcPr>
            <w:tcW w:w="3267" w:type="dxa"/>
            <w:gridSpan w:val="3"/>
          </w:tcPr>
          <w:p w:rsidR="009040C2" w:rsidRPr="00470585" w:rsidP="009040C2" w14:paraId="5D707718" w14:textId="77777777">
            <w:pPr>
              <w:rPr>
                <w:rFonts w:ascii="Times New Roman" w:hAnsi="Times New Roman"/>
                <w:sz w:val="28"/>
                <w:szCs w:val="28"/>
              </w:rPr>
            </w:pPr>
            <w:r w:rsidRPr="00470585">
              <w:rPr>
                <w:rFonts w:ascii="Times New Roman" w:hAnsi="Times New Roman"/>
                <w:sz w:val="28"/>
                <w:szCs w:val="28"/>
              </w:rPr>
              <w:t>6.2. detalizēts izdevumu aprēķins:</w:t>
            </w:r>
          </w:p>
        </w:tc>
        <w:tc>
          <w:tcPr>
            <w:tcW w:w="6226" w:type="dxa"/>
            <w:gridSpan w:val="5"/>
          </w:tcPr>
          <w:p w:rsidR="009040C2" w:rsidRPr="00470585" w:rsidP="009040C2" w14:paraId="5D707719" w14:textId="77777777">
            <w:pPr>
              <w:rPr>
                <w:rFonts w:ascii="Times New Roman" w:hAnsi="Times New Roman"/>
                <w:sz w:val="28"/>
                <w:szCs w:val="28"/>
              </w:rPr>
            </w:pPr>
            <w:r>
              <w:rPr>
                <w:rFonts w:ascii="Times New Roman" w:hAnsi="Times New Roman"/>
                <w:sz w:val="28"/>
                <w:szCs w:val="28"/>
              </w:rPr>
              <w:t>Detalizētu papildus nepieciešamā finansējuma aprēķinu skatīt anotācijas pielikumā</w:t>
            </w:r>
          </w:p>
        </w:tc>
      </w:tr>
      <w:tr w14:paraId="5D70780A" w14:textId="77777777" w:rsidTr="009040C2">
        <w:tblPrEx>
          <w:tblW w:w="9493" w:type="dxa"/>
          <w:tblLayout w:type="fixed"/>
          <w:tblLook w:val="01E0"/>
        </w:tblPrEx>
        <w:trPr>
          <w:trHeight w:val="64"/>
        </w:trPr>
        <w:tc>
          <w:tcPr>
            <w:tcW w:w="3267" w:type="dxa"/>
            <w:gridSpan w:val="3"/>
          </w:tcPr>
          <w:p w:rsidR="009040C2" w:rsidRPr="00470585" w:rsidP="009040C2" w14:paraId="5D70771B" w14:textId="77777777">
            <w:pPr>
              <w:rPr>
                <w:rFonts w:ascii="Times New Roman" w:hAnsi="Times New Roman"/>
                <w:sz w:val="28"/>
                <w:szCs w:val="28"/>
              </w:rPr>
            </w:pPr>
            <w:r>
              <w:rPr>
                <w:rFonts w:ascii="Times New Roman" w:hAnsi="Times New Roman"/>
                <w:sz w:val="28"/>
                <w:szCs w:val="28"/>
              </w:rPr>
              <w:t xml:space="preserve">6.2.1. </w:t>
            </w:r>
            <w:r w:rsidRPr="008F5BF8">
              <w:rPr>
                <w:rFonts w:ascii="Times New Roman" w:hAnsi="Times New Roman"/>
                <w:sz w:val="28"/>
                <w:szCs w:val="28"/>
              </w:rPr>
              <w:t>Gadā papildus nepieciešamais PVD teritoriālajās struktūrvienībās strādājošo ar inspektora pilnvarojumu darba laiks “zaļā iepirkuma” nodrošināšanai ēdināšanas, vairumtirdzniecības un ražošanas uzņēmumos ir</w:t>
            </w:r>
            <w:r w:rsidRPr="00A537FA">
              <w:rPr>
                <w:rFonts w:ascii="Times New Roman" w:hAnsi="Times New Roman"/>
                <w:sz w:val="24"/>
                <w:szCs w:val="24"/>
              </w:rPr>
              <w:t xml:space="preserve"> </w:t>
            </w:r>
            <w:r w:rsidRPr="00470585">
              <w:rPr>
                <w:rFonts w:ascii="Times New Roman" w:hAnsi="Times New Roman"/>
                <w:sz w:val="28"/>
                <w:szCs w:val="28"/>
              </w:rPr>
              <w:t>11556 inspektora darba stundas (virsstundu darbs), t.sk. :</w:t>
            </w:r>
          </w:p>
          <w:p w:rsidR="009040C2" w:rsidRPr="00470585" w:rsidP="009040C2" w14:paraId="5D70771C" w14:textId="77777777">
            <w:pPr>
              <w:rPr>
                <w:rFonts w:ascii="Times New Roman" w:hAnsi="Times New Roman"/>
                <w:sz w:val="28"/>
                <w:szCs w:val="28"/>
              </w:rPr>
            </w:pPr>
            <w:r w:rsidRPr="00470585">
              <w:rPr>
                <w:rFonts w:ascii="Times New Roman" w:hAnsi="Times New Roman"/>
                <w:sz w:val="28"/>
                <w:szCs w:val="28"/>
              </w:rPr>
              <w:t>a) ēdināšanas uzņēmumos – 7896 stundas, t.i., 1974 uzņēmumi x 4 inspektoru darba stundas.</w:t>
            </w:r>
          </w:p>
          <w:p w:rsidR="009040C2" w:rsidRPr="00470585" w:rsidP="009040C2" w14:paraId="5D70771D" w14:textId="77777777">
            <w:pPr>
              <w:rPr>
                <w:rFonts w:ascii="Times New Roman" w:hAnsi="Times New Roman"/>
                <w:sz w:val="28"/>
                <w:szCs w:val="28"/>
              </w:rPr>
            </w:pPr>
            <w:r w:rsidRPr="00470585">
              <w:rPr>
                <w:rFonts w:ascii="Times New Roman" w:hAnsi="Times New Roman"/>
                <w:sz w:val="28"/>
                <w:szCs w:val="28"/>
              </w:rPr>
              <w:t>PVD reģistrētie uzņēmumi uz 01.01.2016. – 1974, t.sk. pirmsskolas izglītības iestādēs – 832, pamatizglītības, vispārējās izglītības un profesionālās izglītības iestādēs – 834, veselības aprūpes iestādēs – 86 un sociālās aprūpes iestādēs – 222. Pārbaudes plānotas 1 reizi gadā, vidējais pārbaudes ilgums – 4 stundas;</w:t>
            </w:r>
          </w:p>
          <w:p w:rsidR="009040C2" w:rsidRPr="00470585" w:rsidP="009040C2" w14:paraId="5D70771E" w14:textId="77777777">
            <w:pPr>
              <w:rPr>
                <w:rFonts w:ascii="Times New Roman" w:hAnsi="Times New Roman"/>
                <w:sz w:val="28"/>
                <w:szCs w:val="28"/>
              </w:rPr>
            </w:pPr>
            <w:r w:rsidRPr="00470585">
              <w:rPr>
                <w:rFonts w:ascii="Times New Roman" w:hAnsi="Times New Roman"/>
                <w:sz w:val="28"/>
                <w:szCs w:val="28"/>
              </w:rPr>
              <w:t>b) papildus pārbaužu veikšanai pārtikas vairumtirdzniecības un ražošanas uzņēmumos – 3660 stundas, t.i., 610 uzņēmumi x 6 inspektora darba stundas.</w:t>
            </w:r>
          </w:p>
          <w:p w:rsidR="009040C2" w:rsidRPr="00470585" w:rsidP="009040C2" w14:paraId="5D70771F" w14:textId="77777777">
            <w:pPr>
              <w:rPr>
                <w:rFonts w:ascii="Times New Roman" w:hAnsi="Times New Roman"/>
                <w:sz w:val="28"/>
                <w:szCs w:val="28"/>
              </w:rPr>
            </w:pPr>
            <w:r w:rsidRPr="00470585">
              <w:rPr>
                <w:rFonts w:ascii="Times New Roman" w:hAnsi="Times New Roman"/>
                <w:sz w:val="28"/>
                <w:szCs w:val="28"/>
              </w:rPr>
              <w:t>(*detalizētu izdevumu atšifrējumu skatīt anotācijas pielikumā)</w:t>
            </w:r>
          </w:p>
          <w:p w:rsidR="009040C2" w:rsidRPr="00470585" w:rsidP="009040C2" w14:paraId="5D707720" w14:textId="77777777">
            <w:pPr>
              <w:rPr>
                <w:rFonts w:ascii="Times New Roman" w:hAnsi="Times New Roman"/>
                <w:sz w:val="28"/>
                <w:szCs w:val="28"/>
              </w:rPr>
            </w:pPr>
            <w:r w:rsidRPr="00470585">
              <w:rPr>
                <w:rFonts w:ascii="Times New Roman" w:hAnsi="Times New Roman"/>
                <w:sz w:val="28"/>
                <w:szCs w:val="28"/>
              </w:rPr>
              <w:t>Izdevumi atlīdzībai papildus pārbaužu nodrošināšanai:</w:t>
            </w:r>
          </w:p>
          <w:p w:rsidR="009040C2" w:rsidP="009040C2" w14:paraId="5D707721" w14:textId="77777777">
            <w:pPr>
              <w:rPr>
                <w:rFonts w:ascii="Times New Roman" w:hAnsi="Times New Roman"/>
                <w:sz w:val="28"/>
                <w:szCs w:val="28"/>
              </w:rPr>
            </w:pPr>
            <w:r w:rsidRPr="00470585">
              <w:rPr>
                <w:rFonts w:ascii="Times New Roman" w:hAnsi="Times New Roman"/>
                <w:sz w:val="28"/>
                <w:szCs w:val="28"/>
              </w:rPr>
              <w:t xml:space="preserve">1) 2017.gada sešiem mēnešiem </w:t>
            </w:r>
            <w:r>
              <w:rPr>
                <w:rFonts w:ascii="Times New Roman" w:hAnsi="Times New Roman"/>
                <w:sz w:val="28"/>
                <w:szCs w:val="28"/>
              </w:rPr>
              <w:t>no 01.07.2017 EKK 1</w:t>
            </w:r>
            <w:r w:rsidRPr="00470585">
              <w:rPr>
                <w:rFonts w:ascii="Times New Roman" w:hAnsi="Times New Roman"/>
                <w:sz w:val="28"/>
                <w:szCs w:val="28"/>
              </w:rPr>
              <w:t xml:space="preserve">000 </w:t>
            </w:r>
            <w:r>
              <w:rPr>
                <w:rFonts w:ascii="Times New Roman" w:hAnsi="Times New Roman"/>
                <w:sz w:val="28"/>
                <w:szCs w:val="28"/>
              </w:rPr>
              <w:t>69</w:t>
            </w:r>
            <w:r w:rsidRPr="00470585">
              <w:rPr>
                <w:rFonts w:ascii="Times New Roman" w:hAnsi="Times New Roman"/>
                <w:sz w:val="28"/>
                <w:szCs w:val="28"/>
              </w:rPr>
              <w:t> </w:t>
            </w:r>
            <w:r>
              <w:rPr>
                <w:rFonts w:ascii="Times New Roman" w:hAnsi="Times New Roman"/>
                <w:sz w:val="28"/>
                <w:szCs w:val="28"/>
              </w:rPr>
              <w:t>567</w:t>
            </w:r>
            <w:r w:rsidRPr="00470585">
              <w:rPr>
                <w:rFonts w:ascii="Times New Roman" w:hAnsi="Times New Roman"/>
                <w:sz w:val="28"/>
                <w:szCs w:val="28"/>
              </w:rPr>
              <w:t xml:space="preserve"> EUR;</w:t>
            </w:r>
          </w:p>
          <w:p w:rsidR="009040C2" w:rsidP="009040C2" w14:paraId="5D707722" w14:textId="77777777">
            <w:pPr>
              <w:rPr>
                <w:rFonts w:ascii="Times New Roman" w:hAnsi="Times New Roman"/>
                <w:sz w:val="28"/>
                <w:szCs w:val="28"/>
              </w:rPr>
            </w:pPr>
            <w:r w:rsidRPr="00470585">
              <w:rPr>
                <w:rFonts w:ascii="Times New Roman" w:hAnsi="Times New Roman"/>
                <w:sz w:val="28"/>
                <w:szCs w:val="28"/>
              </w:rPr>
              <w:t>2) 2018.gadā un turpmāk ik gadu</w:t>
            </w:r>
            <w:r>
              <w:rPr>
                <w:rFonts w:ascii="Times New Roman" w:hAnsi="Times New Roman"/>
                <w:sz w:val="28"/>
                <w:szCs w:val="28"/>
              </w:rPr>
              <w:t xml:space="preserve"> EKK 1</w:t>
            </w:r>
            <w:r w:rsidRPr="00470585">
              <w:rPr>
                <w:rFonts w:ascii="Times New Roman" w:hAnsi="Times New Roman"/>
                <w:sz w:val="28"/>
                <w:szCs w:val="28"/>
              </w:rPr>
              <w:t xml:space="preserve">000, </w:t>
            </w:r>
            <w:r>
              <w:rPr>
                <w:rFonts w:ascii="Times New Roman" w:hAnsi="Times New Roman"/>
                <w:sz w:val="28"/>
                <w:szCs w:val="28"/>
              </w:rPr>
              <w:t>139 134</w:t>
            </w:r>
            <w:r w:rsidRPr="00470585">
              <w:rPr>
                <w:rFonts w:ascii="Times New Roman" w:hAnsi="Times New Roman"/>
                <w:sz w:val="28"/>
                <w:szCs w:val="28"/>
              </w:rPr>
              <w:t xml:space="preserve"> EUR</w:t>
            </w:r>
          </w:p>
          <w:p w:rsidR="009040C2" w:rsidP="009040C2" w14:paraId="5D707723" w14:textId="77777777">
            <w:pPr>
              <w:rPr>
                <w:rFonts w:ascii="Times New Roman" w:hAnsi="Times New Roman"/>
                <w:sz w:val="28"/>
                <w:szCs w:val="28"/>
              </w:rPr>
            </w:pPr>
            <w:r>
              <w:rPr>
                <w:rFonts w:ascii="Times New Roman" w:hAnsi="Times New Roman"/>
                <w:sz w:val="28"/>
                <w:szCs w:val="28"/>
              </w:rPr>
              <w:t>Izdevumi precēm un pakalpojumiem papildus pārbaužu nodrošināšanai:</w:t>
            </w:r>
          </w:p>
          <w:p w:rsidR="009040C2" w:rsidRPr="003F7D51" w:rsidP="009040C2" w14:paraId="5D707724" w14:textId="77777777">
            <w:pPr>
              <w:pStyle w:val="ListParagraph"/>
              <w:numPr>
                <w:ilvl w:val="0"/>
                <w:numId w:val="64"/>
              </w:numPr>
              <w:ind w:left="313" w:hanging="284"/>
              <w:rPr>
                <w:rFonts w:ascii="Times New Roman" w:hAnsi="Times New Roman"/>
                <w:sz w:val="28"/>
                <w:szCs w:val="28"/>
              </w:rPr>
            </w:pPr>
            <w:r w:rsidRPr="003F7D51">
              <w:rPr>
                <w:rFonts w:ascii="Times New Roman" w:hAnsi="Times New Roman"/>
                <w:sz w:val="28"/>
                <w:szCs w:val="28"/>
              </w:rPr>
              <w:t>2017. gada sešiem mēnešiem no 01.07.2017 EKK 2000 11 690 EUR;</w:t>
            </w:r>
          </w:p>
          <w:p w:rsidR="009040C2" w:rsidRPr="003F7D51" w:rsidP="009040C2" w14:paraId="5D707725" w14:textId="77777777">
            <w:pPr>
              <w:pStyle w:val="ListParagraph"/>
              <w:numPr>
                <w:ilvl w:val="0"/>
                <w:numId w:val="64"/>
              </w:numPr>
              <w:ind w:left="313" w:hanging="313"/>
              <w:rPr>
                <w:rFonts w:ascii="Times New Roman" w:hAnsi="Times New Roman"/>
                <w:sz w:val="28"/>
                <w:szCs w:val="28"/>
              </w:rPr>
            </w:pPr>
            <w:r>
              <w:rPr>
                <w:rFonts w:ascii="Times New Roman" w:hAnsi="Times New Roman"/>
                <w:sz w:val="28"/>
                <w:szCs w:val="28"/>
              </w:rPr>
              <w:t>2018. gadā un turpmāk ik gadu EKK 2000, 23 380 EUR</w:t>
            </w:r>
          </w:p>
          <w:p w:rsidR="009040C2" w:rsidRPr="008F5BF8" w:rsidP="009040C2" w14:paraId="5D707726" w14:textId="77777777">
            <w:pPr>
              <w:rPr>
                <w:rFonts w:ascii="Times New Roman" w:hAnsi="Times New Roman"/>
                <w:sz w:val="28"/>
                <w:szCs w:val="28"/>
              </w:rPr>
            </w:pPr>
            <w:r>
              <w:rPr>
                <w:rFonts w:ascii="Times New Roman" w:hAnsi="Times New Roman"/>
                <w:sz w:val="28"/>
                <w:szCs w:val="28"/>
              </w:rPr>
              <w:t xml:space="preserve">6.2.2. </w:t>
            </w:r>
            <w:r w:rsidRPr="008F5BF8">
              <w:rPr>
                <w:rFonts w:ascii="Times New Roman" w:eastAsia="Times New Roman" w:hAnsi="Times New Roman"/>
                <w:sz w:val="28"/>
                <w:szCs w:val="28"/>
                <w:lang w:eastAsia="lv-LV"/>
              </w:rPr>
              <w:t>Pārtikas drošības, dzīvnieku veselības un vides zinātniskajam institūtam „BIOR” laboratorisko izmeklējumu veikšanai</w:t>
            </w:r>
          </w:p>
          <w:p w:rsidR="009040C2" w:rsidRPr="00470585" w:rsidP="009040C2" w14:paraId="5D707727" w14:textId="77777777">
            <w:pPr>
              <w:rPr>
                <w:rFonts w:ascii="Times New Roman" w:hAnsi="Times New Roman"/>
                <w:sz w:val="28"/>
                <w:szCs w:val="28"/>
              </w:rPr>
            </w:pPr>
          </w:p>
        </w:tc>
        <w:tc>
          <w:tcPr>
            <w:tcW w:w="986" w:type="dxa"/>
          </w:tcPr>
          <w:p w:rsidR="009040C2" w:rsidP="009040C2" w14:paraId="5D707728" w14:textId="77777777">
            <w:pPr>
              <w:rPr>
                <w:rFonts w:ascii="Times New Roman" w:hAnsi="Times New Roman"/>
                <w:sz w:val="28"/>
                <w:szCs w:val="28"/>
              </w:rPr>
            </w:pPr>
          </w:p>
          <w:p w:rsidR="009040C2" w:rsidP="009040C2" w14:paraId="5D707729" w14:textId="77777777">
            <w:pPr>
              <w:rPr>
                <w:rFonts w:ascii="Times New Roman" w:hAnsi="Times New Roman"/>
                <w:sz w:val="28"/>
                <w:szCs w:val="28"/>
              </w:rPr>
            </w:pPr>
          </w:p>
          <w:p w:rsidR="009040C2" w:rsidRPr="00470585" w:rsidP="009040C2" w14:paraId="5D70772A" w14:textId="77777777">
            <w:pPr>
              <w:rPr>
                <w:rFonts w:ascii="Times New Roman" w:hAnsi="Times New Roman"/>
                <w:sz w:val="28"/>
                <w:szCs w:val="28"/>
              </w:rPr>
            </w:pPr>
          </w:p>
          <w:p w:rsidR="009040C2" w:rsidRPr="00470585" w:rsidP="009040C2" w14:paraId="5D70772B" w14:textId="77777777">
            <w:pPr>
              <w:rPr>
                <w:rFonts w:ascii="Times New Roman" w:hAnsi="Times New Roman"/>
                <w:sz w:val="28"/>
                <w:szCs w:val="28"/>
              </w:rPr>
            </w:pPr>
            <w:r>
              <w:rPr>
                <w:rFonts w:ascii="Times New Roman" w:hAnsi="Times New Roman"/>
                <w:sz w:val="28"/>
                <w:szCs w:val="28"/>
              </w:rPr>
              <w:t>0</w:t>
            </w:r>
          </w:p>
          <w:p w:rsidR="009040C2" w:rsidRPr="00470585" w:rsidP="009040C2" w14:paraId="5D70772C" w14:textId="77777777">
            <w:pPr>
              <w:rPr>
                <w:rFonts w:ascii="Times New Roman" w:hAnsi="Times New Roman"/>
                <w:sz w:val="28"/>
                <w:szCs w:val="28"/>
              </w:rPr>
            </w:pPr>
          </w:p>
          <w:p w:rsidR="009040C2" w:rsidRPr="00470585" w:rsidP="009040C2" w14:paraId="5D70772D" w14:textId="77777777">
            <w:pPr>
              <w:rPr>
                <w:rFonts w:ascii="Times New Roman" w:hAnsi="Times New Roman"/>
                <w:sz w:val="28"/>
                <w:szCs w:val="28"/>
              </w:rPr>
            </w:pPr>
          </w:p>
          <w:p w:rsidR="009040C2" w:rsidRPr="00470585" w:rsidP="009040C2" w14:paraId="5D70772E" w14:textId="77777777">
            <w:pPr>
              <w:rPr>
                <w:rFonts w:ascii="Times New Roman" w:hAnsi="Times New Roman"/>
                <w:sz w:val="28"/>
                <w:szCs w:val="28"/>
              </w:rPr>
            </w:pPr>
          </w:p>
          <w:p w:rsidR="009040C2" w:rsidRPr="00470585" w:rsidP="009040C2" w14:paraId="5D70772F" w14:textId="77777777">
            <w:pPr>
              <w:rPr>
                <w:rFonts w:ascii="Times New Roman" w:hAnsi="Times New Roman"/>
                <w:sz w:val="28"/>
                <w:szCs w:val="28"/>
              </w:rPr>
            </w:pPr>
          </w:p>
          <w:p w:rsidR="009040C2" w:rsidRPr="00470585" w:rsidP="009040C2" w14:paraId="5D707730" w14:textId="77777777">
            <w:pPr>
              <w:rPr>
                <w:rFonts w:ascii="Times New Roman" w:hAnsi="Times New Roman"/>
                <w:sz w:val="28"/>
                <w:szCs w:val="28"/>
              </w:rPr>
            </w:pPr>
          </w:p>
          <w:p w:rsidR="009040C2" w:rsidRPr="00470585" w:rsidP="009040C2" w14:paraId="5D707731" w14:textId="77777777">
            <w:pPr>
              <w:rPr>
                <w:rFonts w:ascii="Times New Roman" w:hAnsi="Times New Roman"/>
                <w:sz w:val="28"/>
                <w:szCs w:val="28"/>
              </w:rPr>
            </w:pPr>
          </w:p>
          <w:p w:rsidR="009040C2" w:rsidRPr="00470585" w:rsidP="009040C2" w14:paraId="5D707732" w14:textId="77777777">
            <w:pPr>
              <w:rPr>
                <w:rFonts w:ascii="Times New Roman" w:hAnsi="Times New Roman"/>
                <w:sz w:val="28"/>
                <w:szCs w:val="28"/>
              </w:rPr>
            </w:pPr>
          </w:p>
          <w:p w:rsidR="009040C2" w:rsidRPr="00470585" w:rsidP="009040C2" w14:paraId="5D707733" w14:textId="77777777">
            <w:pPr>
              <w:rPr>
                <w:rFonts w:ascii="Times New Roman" w:hAnsi="Times New Roman"/>
                <w:sz w:val="28"/>
                <w:szCs w:val="28"/>
              </w:rPr>
            </w:pPr>
          </w:p>
          <w:p w:rsidR="009040C2" w:rsidRPr="00470585" w:rsidP="009040C2" w14:paraId="5D707734" w14:textId="77777777">
            <w:pPr>
              <w:rPr>
                <w:rFonts w:ascii="Times New Roman" w:hAnsi="Times New Roman"/>
                <w:sz w:val="28"/>
                <w:szCs w:val="28"/>
              </w:rPr>
            </w:pPr>
          </w:p>
          <w:p w:rsidR="009040C2" w:rsidRPr="00470585" w:rsidP="009040C2" w14:paraId="5D707735" w14:textId="77777777">
            <w:pPr>
              <w:rPr>
                <w:rFonts w:ascii="Times New Roman" w:hAnsi="Times New Roman"/>
                <w:sz w:val="28"/>
                <w:szCs w:val="28"/>
              </w:rPr>
            </w:pPr>
          </w:p>
          <w:p w:rsidR="009040C2" w:rsidRPr="00470585" w:rsidP="009040C2" w14:paraId="5D707736" w14:textId="77777777">
            <w:pPr>
              <w:rPr>
                <w:rFonts w:ascii="Times New Roman" w:hAnsi="Times New Roman"/>
                <w:sz w:val="28"/>
                <w:szCs w:val="28"/>
              </w:rPr>
            </w:pPr>
          </w:p>
          <w:p w:rsidR="009040C2" w:rsidRPr="00470585" w:rsidP="009040C2" w14:paraId="5D707737" w14:textId="77777777">
            <w:pPr>
              <w:rPr>
                <w:rFonts w:ascii="Times New Roman" w:hAnsi="Times New Roman"/>
                <w:sz w:val="28"/>
                <w:szCs w:val="28"/>
              </w:rPr>
            </w:pPr>
          </w:p>
          <w:p w:rsidR="009040C2" w:rsidRPr="00470585" w:rsidP="009040C2" w14:paraId="5D707738" w14:textId="77777777">
            <w:pPr>
              <w:rPr>
                <w:rFonts w:ascii="Times New Roman" w:hAnsi="Times New Roman"/>
                <w:sz w:val="28"/>
                <w:szCs w:val="28"/>
              </w:rPr>
            </w:pPr>
          </w:p>
          <w:p w:rsidR="009040C2" w:rsidRPr="00470585" w:rsidP="009040C2" w14:paraId="5D707739" w14:textId="77777777">
            <w:pPr>
              <w:rPr>
                <w:rFonts w:ascii="Times New Roman" w:hAnsi="Times New Roman"/>
                <w:sz w:val="28"/>
                <w:szCs w:val="28"/>
              </w:rPr>
            </w:pPr>
          </w:p>
          <w:p w:rsidR="009040C2" w:rsidRPr="00470585" w:rsidP="009040C2" w14:paraId="5D70773A" w14:textId="77777777">
            <w:pPr>
              <w:rPr>
                <w:rFonts w:ascii="Times New Roman" w:hAnsi="Times New Roman"/>
                <w:sz w:val="28"/>
                <w:szCs w:val="28"/>
              </w:rPr>
            </w:pPr>
          </w:p>
          <w:p w:rsidR="009040C2" w:rsidRPr="00470585" w:rsidP="009040C2" w14:paraId="5D70773B" w14:textId="77777777">
            <w:pPr>
              <w:rPr>
                <w:rFonts w:ascii="Times New Roman" w:hAnsi="Times New Roman"/>
                <w:sz w:val="28"/>
                <w:szCs w:val="28"/>
              </w:rPr>
            </w:pPr>
          </w:p>
          <w:p w:rsidR="009040C2" w:rsidRPr="00470585" w:rsidP="009040C2" w14:paraId="5D70773C" w14:textId="77777777">
            <w:pPr>
              <w:rPr>
                <w:rFonts w:ascii="Times New Roman" w:hAnsi="Times New Roman"/>
                <w:sz w:val="28"/>
                <w:szCs w:val="28"/>
              </w:rPr>
            </w:pPr>
          </w:p>
          <w:p w:rsidR="009040C2" w:rsidRPr="00470585" w:rsidP="009040C2" w14:paraId="5D70773D" w14:textId="77777777">
            <w:pPr>
              <w:rPr>
                <w:rFonts w:ascii="Times New Roman" w:hAnsi="Times New Roman"/>
                <w:sz w:val="28"/>
                <w:szCs w:val="28"/>
              </w:rPr>
            </w:pPr>
          </w:p>
          <w:p w:rsidR="009040C2" w:rsidRPr="00470585" w:rsidP="009040C2" w14:paraId="5D70773E" w14:textId="77777777">
            <w:pPr>
              <w:rPr>
                <w:rFonts w:ascii="Times New Roman" w:hAnsi="Times New Roman"/>
                <w:sz w:val="28"/>
                <w:szCs w:val="28"/>
              </w:rPr>
            </w:pPr>
          </w:p>
          <w:p w:rsidR="009040C2" w:rsidRPr="00470585" w:rsidP="009040C2" w14:paraId="5D70773F" w14:textId="77777777">
            <w:pPr>
              <w:rPr>
                <w:rFonts w:ascii="Times New Roman" w:hAnsi="Times New Roman"/>
                <w:sz w:val="28"/>
                <w:szCs w:val="28"/>
              </w:rPr>
            </w:pPr>
          </w:p>
          <w:p w:rsidR="009040C2" w:rsidRPr="00470585" w:rsidP="009040C2" w14:paraId="5D707740" w14:textId="77777777">
            <w:pPr>
              <w:rPr>
                <w:rFonts w:ascii="Times New Roman" w:hAnsi="Times New Roman"/>
                <w:sz w:val="28"/>
                <w:szCs w:val="28"/>
              </w:rPr>
            </w:pPr>
          </w:p>
          <w:p w:rsidR="009040C2" w:rsidRPr="00470585" w:rsidP="009040C2" w14:paraId="5D707741" w14:textId="77777777">
            <w:pPr>
              <w:rPr>
                <w:rFonts w:ascii="Times New Roman" w:hAnsi="Times New Roman"/>
                <w:sz w:val="28"/>
                <w:szCs w:val="28"/>
              </w:rPr>
            </w:pPr>
          </w:p>
          <w:p w:rsidR="009040C2" w:rsidRPr="00470585" w:rsidP="009040C2" w14:paraId="5D707742" w14:textId="77777777">
            <w:pPr>
              <w:rPr>
                <w:rFonts w:ascii="Times New Roman" w:hAnsi="Times New Roman"/>
                <w:sz w:val="28"/>
                <w:szCs w:val="28"/>
              </w:rPr>
            </w:pPr>
          </w:p>
          <w:p w:rsidR="009040C2" w:rsidRPr="00470585" w:rsidP="009040C2" w14:paraId="5D707743" w14:textId="77777777">
            <w:pPr>
              <w:rPr>
                <w:rFonts w:ascii="Times New Roman" w:hAnsi="Times New Roman"/>
                <w:sz w:val="28"/>
                <w:szCs w:val="28"/>
              </w:rPr>
            </w:pPr>
          </w:p>
          <w:p w:rsidR="009040C2" w:rsidRPr="00470585" w:rsidP="009040C2" w14:paraId="5D707744" w14:textId="77777777">
            <w:pPr>
              <w:rPr>
                <w:rFonts w:ascii="Times New Roman" w:hAnsi="Times New Roman"/>
                <w:sz w:val="28"/>
                <w:szCs w:val="28"/>
              </w:rPr>
            </w:pPr>
          </w:p>
          <w:p w:rsidR="009040C2" w:rsidRPr="00470585" w:rsidP="009040C2" w14:paraId="5D707745" w14:textId="77777777">
            <w:pPr>
              <w:rPr>
                <w:rFonts w:ascii="Times New Roman" w:hAnsi="Times New Roman"/>
                <w:sz w:val="28"/>
                <w:szCs w:val="28"/>
              </w:rPr>
            </w:pPr>
          </w:p>
          <w:p w:rsidR="009040C2" w:rsidRPr="00470585" w:rsidP="009040C2" w14:paraId="5D707746" w14:textId="77777777">
            <w:pPr>
              <w:rPr>
                <w:rFonts w:ascii="Times New Roman" w:hAnsi="Times New Roman"/>
                <w:sz w:val="28"/>
                <w:szCs w:val="28"/>
              </w:rPr>
            </w:pPr>
            <w:r w:rsidRPr="00470585">
              <w:rPr>
                <w:rFonts w:ascii="Times New Roman" w:hAnsi="Times New Roman"/>
                <w:sz w:val="28"/>
                <w:szCs w:val="28"/>
              </w:rPr>
              <w:t>0</w:t>
            </w:r>
          </w:p>
          <w:p w:rsidR="009040C2" w:rsidRPr="00470585" w:rsidP="009040C2" w14:paraId="5D707747" w14:textId="77777777">
            <w:pPr>
              <w:rPr>
                <w:rFonts w:ascii="Times New Roman" w:hAnsi="Times New Roman"/>
                <w:sz w:val="28"/>
                <w:szCs w:val="28"/>
              </w:rPr>
            </w:pPr>
          </w:p>
          <w:p w:rsidR="009040C2" w:rsidRPr="00470585" w:rsidP="009040C2" w14:paraId="5D707748" w14:textId="77777777">
            <w:pPr>
              <w:rPr>
                <w:rFonts w:ascii="Times New Roman" w:hAnsi="Times New Roman"/>
                <w:sz w:val="28"/>
                <w:szCs w:val="28"/>
              </w:rPr>
            </w:pPr>
          </w:p>
          <w:p w:rsidR="009040C2" w:rsidRPr="00470585" w:rsidP="009040C2" w14:paraId="5D707749" w14:textId="77777777">
            <w:pPr>
              <w:rPr>
                <w:rFonts w:ascii="Times New Roman" w:hAnsi="Times New Roman"/>
                <w:sz w:val="28"/>
                <w:szCs w:val="28"/>
              </w:rPr>
            </w:pPr>
          </w:p>
          <w:p w:rsidR="009040C2" w:rsidRPr="00470585" w:rsidP="009040C2" w14:paraId="5D70774A" w14:textId="77777777">
            <w:pPr>
              <w:rPr>
                <w:rFonts w:ascii="Times New Roman" w:hAnsi="Times New Roman"/>
                <w:sz w:val="28"/>
                <w:szCs w:val="28"/>
              </w:rPr>
            </w:pPr>
          </w:p>
          <w:p w:rsidR="009040C2" w:rsidRPr="00470585" w:rsidP="009040C2" w14:paraId="5D70774B" w14:textId="77777777">
            <w:pPr>
              <w:rPr>
                <w:rFonts w:ascii="Times New Roman" w:hAnsi="Times New Roman"/>
                <w:sz w:val="28"/>
                <w:szCs w:val="28"/>
              </w:rPr>
            </w:pPr>
          </w:p>
          <w:p w:rsidR="009040C2" w:rsidRPr="00470585" w:rsidP="009040C2" w14:paraId="5D70774C" w14:textId="77777777">
            <w:pPr>
              <w:rPr>
                <w:rFonts w:ascii="Times New Roman" w:hAnsi="Times New Roman"/>
                <w:sz w:val="28"/>
                <w:szCs w:val="28"/>
              </w:rPr>
            </w:pPr>
          </w:p>
          <w:p w:rsidR="009040C2" w:rsidP="009040C2" w14:paraId="5D70774D" w14:textId="77777777">
            <w:pPr>
              <w:rPr>
                <w:rFonts w:ascii="Times New Roman" w:hAnsi="Times New Roman"/>
                <w:sz w:val="28"/>
                <w:szCs w:val="28"/>
              </w:rPr>
            </w:pPr>
          </w:p>
          <w:p w:rsidR="009040C2" w:rsidP="009040C2" w14:paraId="5D70774E" w14:textId="77777777">
            <w:pPr>
              <w:rPr>
                <w:rFonts w:ascii="Times New Roman" w:hAnsi="Times New Roman"/>
                <w:sz w:val="28"/>
                <w:szCs w:val="28"/>
              </w:rPr>
            </w:pPr>
          </w:p>
          <w:p w:rsidR="009040C2" w:rsidRPr="00470585" w:rsidP="009040C2" w14:paraId="5D70774F" w14:textId="77777777">
            <w:pPr>
              <w:rPr>
                <w:rFonts w:ascii="Times New Roman" w:hAnsi="Times New Roman"/>
                <w:sz w:val="28"/>
                <w:szCs w:val="28"/>
              </w:rPr>
            </w:pPr>
          </w:p>
          <w:p w:rsidR="009040C2" w:rsidRPr="00470585" w:rsidP="009040C2" w14:paraId="5D707750" w14:textId="77777777">
            <w:pPr>
              <w:rPr>
                <w:rFonts w:ascii="Times New Roman" w:hAnsi="Times New Roman"/>
                <w:sz w:val="28"/>
                <w:szCs w:val="28"/>
              </w:rPr>
            </w:pPr>
            <w:r w:rsidRPr="00470585">
              <w:rPr>
                <w:rFonts w:ascii="Times New Roman" w:hAnsi="Times New Roman"/>
                <w:sz w:val="28"/>
                <w:szCs w:val="28"/>
              </w:rPr>
              <w:t>0</w:t>
            </w:r>
          </w:p>
          <w:p w:rsidR="009040C2" w:rsidP="009040C2" w14:paraId="5D707751" w14:textId="77777777">
            <w:pPr>
              <w:rPr>
                <w:rFonts w:ascii="Times New Roman" w:hAnsi="Times New Roman"/>
                <w:sz w:val="28"/>
                <w:szCs w:val="28"/>
              </w:rPr>
            </w:pPr>
          </w:p>
          <w:p w:rsidR="009040C2" w:rsidP="009040C2" w14:paraId="5D707752" w14:textId="77777777">
            <w:pPr>
              <w:rPr>
                <w:rFonts w:ascii="Times New Roman" w:hAnsi="Times New Roman"/>
                <w:sz w:val="28"/>
                <w:szCs w:val="28"/>
              </w:rPr>
            </w:pPr>
          </w:p>
          <w:p w:rsidR="009040C2" w:rsidP="009040C2" w14:paraId="5D707753" w14:textId="77777777">
            <w:pPr>
              <w:rPr>
                <w:rFonts w:ascii="Times New Roman" w:hAnsi="Times New Roman"/>
                <w:sz w:val="28"/>
                <w:szCs w:val="28"/>
              </w:rPr>
            </w:pPr>
          </w:p>
          <w:p w:rsidR="009040C2" w:rsidRPr="00470585" w:rsidP="009040C2" w14:paraId="5D707754" w14:textId="77777777">
            <w:pPr>
              <w:rPr>
                <w:rFonts w:ascii="Times New Roman" w:hAnsi="Times New Roman"/>
                <w:sz w:val="28"/>
                <w:szCs w:val="28"/>
              </w:rPr>
            </w:pPr>
            <w:r>
              <w:rPr>
                <w:rFonts w:ascii="Times New Roman" w:hAnsi="Times New Roman"/>
                <w:sz w:val="28"/>
                <w:szCs w:val="28"/>
              </w:rPr>
              <w:t>0</w:t>
            </w:r>
          </w:p>
        </w:tc>
        <w:tc>
          <w:tcPr>
            <w:tcW w:w="1134" w:type="dxa"/>
          </w:tcPr>
          <w:p w:rsidR="009040C2" w:rsidP="009040C2" w14:paraId="5D707755" w14:textId="77777777">
            <w:pPr>
              <w:rPr>
                <w:rFonts w:ascii="Times New Roman" w:hAnsi="Times New Roman"/>
                <w:sz w:val="28"/>
                <w:szCs w:val="28"/>
              </w:rPr>
            </w:pPr>
          </w:p>
          <w:p w:rsidR="009040C2" w:rsidP="009040C2" w14:paraId="5D707756" w14:textId="77777777">
            <w:pPr>
              <w:rPr>
                <w:rFonts w:ascii="Times New Roman" w:hAnsi="Times New Roman"/>
                <w:sz w:val="28"/>
                <w:szCs w:val="28"/>
              </w:rPr>
            </w:pPr>
          </w:p>
          <w:p w:rsidR="009040C2" w:rsidRPr="00470585" w:rsidP="009040C2" w14:paraId="5D707757" w14:textId="77777777">
            <w:pPr>
              <w:rPr>
                <w:rFonts w:ascii="Times New Roman" w:hAnsi="Times New Roman"/>
                <w:sz w:val="28"/>
                <w:szCs w:val="28"/>
              </w:rPr>
            </w:pPr>
          </w:p>
          <w:p w:rsidR="009040C2" w:rsidRPr="00470585" w:rsidP="009040C2" w14:paraId="5D707758" w14:textId="77777777">
            <w:pPr>
              <w:rPr>
                <w:rFonts w:ascii="Times New Roman" w:hAnsi="Times New Roman"/>
                <w:sz w:val="28"/>
                <w:szCs w:val="28"/>
              </w:rPr>
            </w:pPr>
            <w:r>
              <w:rPr>
                <w:rFonts w:ascii="Times New Roman" w:hAnsi="Times New Roman"/>
                <w:sz w:val="28"/>
                <w:szCs w:val="28"/>
              </w:rPr>
              <w:t>0</w:t>
            </w:r>
          </w:p>
          <w:p w:rsidR="009040C2" w:rsidRPr="00470585" w:rsidP="009040C2" w14:paraId="5D707759" w14:textId="77777777">
            <w:pPr>
              <w:rPr>
                <w:rFonts w:ascii="Times New Roman" w:hAnsi="Times New Roman"/>
                <w:sz w:val="28"/>
                <w:szCs w:val="28"/>
              </w:rPr>
            </w:pPr>
          </w:p>
          <w:p w:rsidR="009040C2" w:rsidRPr="00470585" w:rsidP="009040C2" w14:paraId="5D70775A" w14:textId="77777777">
            <w:pPr>
              <w:rPr>
                <w:rFonts w:ascii="Times New Roman" w:hAnsi="Times New Roman"/>
                <w:sz w:val="28"/>
                <w:szCs w:val="28"/>
              </w:rPr>
            </w:pPr>
          </w:p>
          <w:p w:rsidR="009040C2" w:rsidRPr="00470585" w:rsidP="009040C2" w14:paraId="5D70775B" w14:textId="77777777">
            <w:pPr>
              <w:rPr>
                <w:rFonts w:ascii="Times New Roman" w:hAnsi="Times New Roman"/>
                <w:sz w:val="28"/>
                <w:szCs w:val="28"/>
              </w:rPr>
            </w:pPr>
          </w:p>
          <w:p w:rsidR="009040C2" w:rsidRPr="00470585" w:rsidP="009040C2" w14:paraId="5D70775C" w14:textId="77777777">
            <w:pPr>
              <w:rPr>
                <w:rFonts w:ascii="Times New Roman" w:hAnsi="Times New Roman"/>
                <w:sz w:val="28"/>
                <w:szCs w:val="28"/>
              </w:rPr>
            </w:pPr>
          </w:p>
          <w:p w:rsidR="009040C2" w:rsidRPr="00470585" w:rsidP="009040C2" w14:paraId="5D70775D" w14:textId="77777777">
            <w:pPr>
              <w:rPr>
                <w:rFonts w:ascii="Times New Roman" w:hAnsi="Times New Roman"/>
                <w:sz w:val="28"/>
                <w:szCs w:val="28"/>
              </w:rPr>
            </w:pPr>
          </w:p>
          <w:p w:rsidR="009040C2" w:rsidRPr="00470585" w:rsidP="009040C2" w14:paraId="5D70775E" w14:textId="77777777">
            <w:pPr>
              <w:rPr>
                <w:rFonts w:ascii="Times New Roman" w:hAnsi="Times New Roman"/>
                <w:sz w:val="28"/>
                <w:szCs w:val="28"/>
              </w:rPr>
            </w:pPr>
          </w:p>
          <w:p w:rsidR="009040C2" w:rsidRPr="00470585" w:rsidP="009040C2" w14:paraId="5D70775F" w14:textId="77777777">
            <w:pPr>
              <w:rPr>
                <w:rFonts w:ascii="Times New Roman" w:hAnsi="Times New Roman"/>
                <w:sz w:val="28"/>
                <w:szCs w:val="28"/>
              </w:rPr>
            </w:pPr>
          </w:p>
          <w:p w:rsidR="009040C2" w:rsidRPr="00470585" w:rsidP="009040C2" w14:paraId="5D707760" w14:textId="77777777">
            <w:pPr>
              <w:rPr>
                <w:rFonts w:ascii="Times New Roman" w:hAnsi="Times New Roman"/>
                <w:sz w:val="28"/>
                <w:szCs w:val="28"/>
              </w:rPr>
            </w:pPr>
          </w:p>
          <w:p w:rsidR="009040C2" w:rsidRPr="00470585" w:rsidP="009040C2" w14:paraId="5D707761" w14:textId="77777777">
            <w:pPr>
              <w:rPr>
                <w:rFonts w:ascii="Times New Roman" w:hAnsi="Times New Roman"/>
                <w:sz w:val="28"/>
                <w:szCs w:val="28"/>
              </w:rPr>
            </w:pPr>
          </w:p>
          <w:p w:rsidR="009040C2" w:rsidRPr="00470585" w:rsidP="009040C2" w14:paraId="5D707762" w14:textId="77777777">
            <w:pPr>
              <w:rPr>
                <w:rFonts w:ascii="Times New Roman" w:hAnsi="Times New Roman"/>
                <w:sz w:val="28"/>
                <w:szCs w:val="28"/>
              </w:rPr>
            </w:pPr>
          </w:p>
          <w:p w:rsidR="009040C2" w:rsidRPr="00470585" w:rsidP="009040C2" w14:paraId="5D707763" w14:textId="77777777">
            <w:pPr>
              <w:rPr>
                <w:rFonts w:ascii="Times New Roman" w:hAnsi="Times New Roman"/>
                <w:sz w:val="28"/>
                <w:szCs w:val="28"/>
              </w:rPr>
            </w:pPr>
          </w:p>
          <w:p w:rsidR="009040C2" w:rsidRPr="00470585" w:rsidP="009040C2" w14:paraId="5D707764" w14:textId="77777777">
            <w:pPr>
              <w:rPr>
                <w:rFonts w:ascii="Times New Roman" w:hAnsi="Times New Roman"/>
                <w:sz w:val="28"/>
                <w:szCs w:val="28"/>
              </w:rPr>
            </w:pPr>
          </w:p>
          <w:p w:rsidR="009040C2" w:rsidRPr="00470585" w:rsidP="009040C2" w14:paraId="5D707765" w14:textId="77777777">
            <w:pPr>
              <w:rPr>
                <w:rFonts w:ascii="Times New Roman" w:hAnsi="Times New Roman"/>
                <w:sz w:val="28"/>
                <w:szCs w:val="28"/>
              </w:rPr>
            </w:pPr>
          </w:p>
          <w:p w:rsidR="009040C2" w:rsidRPr="00470585" w:rsidP="009040C2" w14:paraId="5D707766" w14:textId="77777777">
            <w:pPr>
              <w:rPr>
                <w:rFonts w:ascii="Times New Roman" w:hAnsi="Times New Roman"/>
                <w:sz w:val="28"/>
                <w:szCs w:val="28"/>
              </w:rPr>
            </w:pPr>
          </w:p>
          <w:p w:rsidR="009040C2" w:rsidRPr="00470585" w:rsidP="009040C2" w14:paraId="5D707767" w14:textId="77777777">
            <w:pPr>
              <w:rPr>
                <w:rFonts w:ascii="Times New Roman" w:hAnsi="Times New Roman"/>
                <w:sz w:val="28"/>
                <w:szCs w:val="28"/>
              </w:rPr>
            </w:pPr>
          </w:p>
          <w:p w:rsidR="009040C2" w:rsidRPr="00470585" w:rsidP="009040C2" w14:paraId="5D707768" w14:textId="77777777">
            <w:pPr>
              <w:rPr>
                <w:rFonts w:ascii="Times New Roman" w:hAnsi="Times New Roman"/>
                <w:sz w:val="28"/>
                <w:szCs w:val="28"/>
              </w:rPr>
            </w:pPr>
          </w:p>
          <w:p w:rsidR="009040C2" w:rsidRPr="00470585" w:rsidP="009040C2" w14:paraId="5D707769" w14:textId="77777777">
            <w:pPr>
              <w:rPr>
                <w:rFonts w:ascii="Times New Roman" w:hAnsi="Times New Roman"/>
                <w:sz w:val="28"/>
                <w:szCs w:val="28"/>
              </w:rPr>
            </w:pPr>
          </w:p>
          <w:p w:rsidR="009040C2" w:rsidRPr="00470585" w:rsidP="009040C2" w14:paraId="5D70776A" w14:textId="77777777">
            <w:pPr>
              <w:rPr>
                <w:rFonts w:ascii="Times New Roman" w:hAnsi="Times New Roman"/>
                <w:sz w:val="28"/>
                <w:szCs w:val="28"/>
              </w:rPr>
            </w:pPr>
          </w:p>
          <w:p w:rsidR="009040C2" w:rsidRPr="00470585" w:rsidP="009040C2" w14:paraId="5D70776B" w14:textId="77777777">
            <w:pPr>
              <w:rPr>
                <w:rFonts w:ascii="Times New Roman" w:hAnsi="Times New Roman"/>
                <w:sz w:val="28"/>
                <w:szCs w:val="28"/>
              </w:rPr>
            </w:pPr>
          </w:p>
          <w:p w:rsidR="009040C2" w:rsidRPr="00470585" w:rsidP="009040C2" w14:paraId="5D70776C" w14:textId="77777777">
            <w:pPr>
              <w:rPr>
                <w:rFonts w:ascii="Times New Roman" w:hAnsi="Times New Roman"/>
                <w:sz w:val="28"/>
                <w:szCs w:val="28"/>
              </w:rPr>
            </w:pPr>
          </w:p>
          <w:p w:rsidR="009040C2" w:rsidRPr="00470585" w:rsidP="009040C2" w14:paraId="5D70776D" w14:textId="77777777">
            <w:pPr>
              <w:rPr>
                <w:rFonts w:ascii="Times New Roman" w:hAnsi="Times New Roman"/>
                <w:sz w:val="28"/>
                <w:szCs w:val="28"/>
              </w:rPr>
            </w:pPr>
          </w:p>
          <w:p w:rsidR="009040C2" w:rsidRPr="00470585" w:rsidP="009040C2" w14:paraId="5D70776E" w14:textId="77777777">
            <w:pPr>
              <w:rPr>
                <w:rFonts w:ascii="Times New Roman" w:hAnsi="Times New Roman"/>
                <w:sz w:val="28"/>
                <w:szCs w:val="28"/>
              </w:rPr>
            </w:pPr>
          </w:p>
          <w:p w:rsidR="009040C2" w:rsidRPr="00470585" w:rsidP="009040C2" w14:paraId="5D70776F" w14:textId="77777777">
            <w:pPr>
              <w:rPr>
                <w:rFonts w:ascii="Times New Roman" w:hAnsi="Times New Roman"/>
                <w:sz w:val="28"/>
                <w:szCs w:val="28"/>
              </w:rPr>
            </w:pPr>
          </w:p>
          <w:p w:rsidR="009040C2" w:rsidRPr="00470585" w:rsidP="009040C2" w14:paraId="5D707770" w14:textId="77777777">
            <w:pPr>
              <w:rPr>
                <w:rFonts w:ascii="Times New Roman" w:hAnsi="Times New Roman"/>
                <w:sz w:val="28"/>
                <w:szCs w:val="28"/>
              </w:rPr>
            </w:pPr>
          </w:p>
          <w:p w:rsidR="009040C2" w:rsidRPr="00470585" w:rsidP="009040C2" w14:paraId="5D707771" w14:textId="77777777">
            <w:pPr>
              <w:rPr>
                <w:rFonts w:ascii="Times New Roman" w:hAnsi="Times New Roman"/>
                <w:sz w:val="28"/>
                <w:szCs w:val="28"/>
              </w:rPr>
            </w:pPr>
          </w:p>
          <w:p w:rsidR="009040C2" w:rsidRPr="00470585" w:rsidP="009040C2" w14:paraId="5D707772" w14:textId="77777777">
            <w:pPr>
              <w:rPr>
                <w:rFonts w:ascii="Times New Roman" w:hAnsi="Times New Roman"/>
                <w:sz w:val="28"/>
                <w:szCs w:val="28"/>
              </w:rPr>
            </w:pPr>
          </w:p>
          <w:p w:rsidR="009040C2" w:rsidRPr="00470585" w:rsidP="009040C2" w14:paraId="5D707773" w14:textId="77777777">
            <w:pPr>
              <w:rPr>
                <w:rFonts w:ascii="Times New Roman" w:hAnsi="Times New Roman"/>
                <w:sz w:val="28"/>
                <w:szCs w:val="28"/>
              </w:rPr>
            </w:pPr>
            <w:r>
              <w:rPr>
                <w:rFonts w:ascii="Times New Roman" w:hAnsi="Times New Roman"/>
                <w:sz w:val="28"/>
                <w:szCs w:val="28"/>
              </w:rPr>
              <w:t>0</w:t>
            </w:r>
          </w:p>
          <w:p w:rsidR="009040C2" w:rsidRPr="00470585" w:rsidP="009040C2" w14:paraId="5D707774" w14:textId="77777777">
            <w:pPr>
              <w:rPr>
                <w:rFonts w:ascii="Times New Roman" w:hAnsi="Times New Roman"/>
                <w:sz w:val="28"/>
                <w:szCs w:val="28"/>
              </w:rPr>
            </w:pPr>
          </w:p>
          <w:p w:rsidR="009040C2" w:rsidRPr="00470585" w:rsidP="009040C2" w14:paraId="5D707775" w14:textId="77777777">
            <w:pPr>
              <w:rPr>
                <w:rFonts w:ascii="Times New Roman" w:hAnsi="Times New Roman"/>
                <w:sz w:val="28"/>
                <w:szCs w:val="28"/>
              </w:rPr>
            </w:pPr>
          </w:p>
          <w:p w:rsidR="009040C2" w:rsidRPr="00470585" w:rsidP="009040C2" w14:paraId="5D707776" w14:textId="77777777">
            <w:pPr>
              <w:rPr>
                <w:rFonts w:ascii="Times New Roman" w:hAnsi="Times New Roman"/>
                <w:sz w:val="28"/>
                <w:szCs w:val="28"/>
              </w:rPr>
            </w:pPr>
          </w:p>
          <w:p w:rsidR="009040C2" w:rsidRPr="00470585" w:rsidP="009040C2" w14:paraId="5D707777" w14:textId="77777777">
            <w:pPr>
              <w:rPr>
                <w:rFonts w:ascii="Times New Roman" w:hAnsi="Times New Roman"/>
                <w:sz w:val="28"/>
                <w:szCs w:val="28"/>
              </w:rPr>
            </w:pPr>
          </w:p>
          <w:p w:rsidR="009040C2" w:rsidRPr="00470585" w:rsidP="009040C2" w14:paraId="5D707778" w14:textId="77777777">
            <w:pPr>
              <w:rPr>
                <w:rFonts w:ascii="Times New Roman" w:hAnsi="Times New Roman"/>
                <w:sz w:val="28"/>
                <w:szCs w:val="28"/>
              </w:rPr>
            </w:pPr>
          </w:p>
          <w:p w:rsidR="009040C2" w:rsidRPr="00470585" w:rsidP="009040C2" w14:paraId="5D707779" w14:textId="77777777">
            <w:pPr>
              <w:rPr>
                <w:rFonts w:ascii="Times New Roman" w:hAnsi="Times New Roman"/>
                <w:sz w:val="28"/>
                <w:szCs w:val="28"/>
              </w:rPr>
            </w:pPr>
          </w:p>
          <w:p w:rsidR="009040C2" w:rsidP="009040C2" w14:paraId="5D70777A" w14:textId="77777777">
            <w:pPr>
              <w:rPr>
                <w:rFonts w:ascii="Times New Roman" w:hAnsi="Times New Roman"/>
                <w:sz w:val="28"/>
                <w:szCs w:val="28"/>
              </w:rPr>
            </w:pPr>
          </w:p>
          <w:p w:rsidR="009040C2" w:rsidP="009040C2" w14:paraId="5D70777B" w14:textId="77777777">
            <w:pPr>
              <w:rPr>
                <w:rFonts w:ascii="Times New Roman" w:hAnsi="Times New Roman"/>
                <w:sz w:val="28"/>
                <w:szCs w:val="28"/>
              </w:rPr>
            </w:pPr>
          </w:p>
          <w:p w:rsidR="009040C2" w:rsidRPr="00470585" w:rsidP="009040C2" w14:paraId="5D70777C" w14:textId="77777777">
            <w:pPr>
              <w:rPr>
                <w:rFonts w:ascii="Times New Roman" w:hAnsi="Times New Roman"/>
                <w:sz w:val="28"/>
                <w:szCs w:val="28"/>
              </w:rPr>
            </w:pPr>
          </w:p>
          <w:p w:rsidR="009040C2" w:rsidRPr="00470585" w:rsidP="009040C2" w14:paraId="5D70777D" w14:textId="77777777">
            <w:pPr>
              <w:rPr>
                <w:rFonts w:ascii="Times New Roman" w:hAnsi="Times New Roman"/>
                <w:sz w:val="28"/>
                <w:szCs w:val="28"/>
              </w:rPr>
            </w:pPr>
            <w:r>
              <w:rPr>
                <w:rFonts w:ascii="Times New Roman" w:hAnsi="Times New Roman"/>
                <w:sz w:val="28"/>
                <w:szCs w:val="28"/>
              </w:rPr>
              <w:t>0</w:t>
            </w:r>
          </w:p>
          <w:p w:rsidR="009040C2" w:rsidRPr="00470585" w:rsidP="009040C2" w14:paraId="5D70777E" w14:textId="77777777">
            <w:pPr>
              <w:rPr>
                <w:rFonts w:ascii="Times New Roman" w:hAnsi="Times New Roman"/>
                <w:sz w:val="28"/>
                <w:szCs w:val="28"/>
              </w:rPr>
            </w:pPr>
          </w:p>
          <w:p w:rsidR="009040C2" w:rsidP="009040C2" w14:paraId="5D70777F" w14:textId="77777777">
            <w:pPr>
              <w:rPr>
                <w:rFonts w:ascii="Times New Roman" w:hAnsi="Times New Roman"/>
                <w:sz w:val="28"/>
                <w:szCs w:val="28"/>
              </w:rPr>
            </w:pPr>
          </w:p>
          <w:p w:rsidR="009040C2" w:rsidP="009040C2" w14:paraId="5D707780" w14:textId="77777777">
            <w:pPr>
              <w:rPr>
                <w:rFonts w:ascii="Times New Roman" w:hAnsi="Times New Roman"/>
                <w:sz w:val="28"/>
                <w:szCs w:val="28"/>
              </w:rPr>
            </w:pPr>
          </w:p>
          <w:p w:rsidR="009040C2" w:rsidRPr="00470585" w:rsidP="009040C2" w14:paraId="5D707781" w14:textId="77777777">
            <w:pPr>
              <w:rPr>
                <w:rFonts w:ascii="Times New Roman" w:hAnsi="Times New Roman"/>
                <w:sz w:val="28"/>
                <w:szCs w:val="28"/>
              </w:rPr>
            </w:pPr>
            <w:r>
              <w:rPr>
                <w:rFonts w:ascii="Times New Roman" w:hAnsi="Times New Roman"/>
                <w:sz w:val="28"/>
                <w:szCs w:val="28"/>
              </w:rPr>
              <w:t>0</w:t>
            </w:r>
          </w:p>
        </w:tc>
        <w:tc>
          <w:tcPr>
            <w:tcW w:w="1276" w:type="dxa"/>
          </w:tcPr>
          <w:p w:rsidR="009040C2" w:rsidP="009040C2" w14:paraId="5D707782" w14:textId="77777777">
            <w:pPr>
              <w:rPr>
                <w:rFonts w:ascii="Times New Roman" w:hAnsi="Times New Roman"/>
                <w:sz w:val="28"/>
                <w:szCs w:val="28"/>
              </w:rPr>
            </w:pPr>
          </w:p>
          <w:p w:rsidR="009040C2" w:rsidP="009040C2" w14:paraId="5D707783" w14:textId="77777777">
            <w:pPr>
              <w:rPr>
                <w:rFonts w:ascii="Times New Roman" w:hAnsi="Times New Roman"/>
                <w:sz w:val="28"/>
                <w:szCs w:val="28"/>
              </w:rPr>
            </w:pPr>
          </w:p>
          <w:p w:rsidR="009040C2" w:rsidRPr="00470585" w:rsidP="009040C2" w14:paraId="5D707784" w14:textId="77777777">
            <w:pPr>
              <w:rPr>
                <w:rFonts w:ascii="Times New Roman" w:hAnsi="Times New Roman"/>
                <w:sz w:val="28"/>
                <w:szCs w:val="28"/>
              </w:rPr>
            </w:pPr>
          </w:p>
          <w:p w:rsidR="009040C2" w:rsidRPr="00470585" w:rsidP="009040C2" w14:paraId="5D707785" w14:textId="77777777">
            <w:pPr>
              <w:rPr>
                <w:rFonts w:ascii="Times New Roman" w:hAnsi="Times New Roman"/>
                <w:sz w:val="28"/>
                <w:szCs w:val="28"/>
              </w:rPr>
            </w:pPr>
            <w:r>
              <w:rPr>
                <w:rFonts w:ascii="Times New Roman" w:hAnsi="Times New Roman"/>
                <w:sz w:val="28"/>
                <w:szCs w:val="28"/>
              </w:rPr>
              <w:t>162 514</w:t>
            </w:r>
          </w:p>
          <w:p w:rsidR="009040C2" w:rsidRPr="00470585" w:rsidP="009040C2" w14:paraId="5D707786" w14:textId="77777777">
            <w:pPr>
              <w:rPr>
                <w:rFonts w:ascii="Times New Roman" w:hAnsi="Times New Roman"/>
                <w:sz w:val="28"/>
                <w:szCs w:val="28"/>
              </w:rPr>
            </w:pPr>
          </w:p>
          <w:p w:rsidR="009040C2" w:rsidRPr="00470585" w:rsidP="009040C2" w14:paraId="5D707787" w14:textId="77777777">
            <w:pPr>
              <w:rPr>
                <w:rFonts w:ascii="Times New Roman" w:hAnsi="Times New Roman"/>
                <w:sz w:val="28"/>
                <w:szCs w:val="28"/>
              </w:rPr>
            </w:pPr>
          </w:p>
          <w:p w:rsidR="009040C2" w:rsidRPr="00470585" w:rsidP="009040C2" w14:paraId="5D707788" w14:textId="77777777">
            <w:pPr>
              <w:rPr>
                <w:rFonts w:ascii="Times New Roman" w:hAnsi="Times New Roman"/>
                <w:sz w:val="28"/>
                <w:szCs w:val="28"/>
              </w:rPr>
            </w:pPr>
          </w:p>
          <w:p w:rsidR="009040C2" w:rsidRPr="00470585" w:rsidP="009040C2" w14:paraId="5D707789" w14:textId="77777777">
            <w:pPr>
              <w:rPr>
                <w:rFonts w:ascii="Times New Roman" w:hAnsi="Times New Roman"/>
                <w:sz w:val="28"/>
                <w:szCs w:val="28"/>
              </w:rPr>
            </w:pPr>
          </w:p>
          <w:p w:rsidR="009040C2" w:rsidRPr="00470585" w:rsidP="009040C2" w14:paraId="5D70778A" w14:textId="77777777">
            <w:pPr>
              <w:rPr>
                <w:rFonts w:ascii="Times New Roman" w:hAnsi="Times New Roman"/>
                <w:sz w:val="28"/>
                <w:szCs w:val="28"/>
              </w:rPr>
            </w:pPr>
          </w:p>
          <w:p w:rsidR="009040C2" w:rsidRPr="00470585" w:rsidP="009040C2" w14:paraId="5D70778B" w14:textId="77777777">
            <w:pPr>
              <w:rPr>
                <w:rFonts w:ascii="Times New Roman" w:hAnsi="Times New Roman"/>
                <w:sz w:val="28"/>
                <w:szCs w:val="28"/>
              </w:rPr>
            </w:pPr>
          </w:p>
          <w:p w:rsidR="009040C2" w:rsidRPr="00470585" w:rsidP="009040C2" w14:paraId="5D70778C" w14:textId="77777777">
            <w:pPr>
              <w:rPr>
                <w:rFonts w:ascii="Times New Roman" w:hAnsi="Times New Roman"/>
                <w:sz w:val="28"/>
                <w:szCs w:val="28"/>
              </w:rPr>
            </w:pPr>
          </w:p>
          <w:p w:rsidR="009040C2" w:rsidRPr="00470585" w:rsidP="009040C2" w14:paraId="5D70778D" w14:textId="77777777">
            <w:pPr>
              <w:rPr>
                <w:rFonts w:ascii="Times New Roman" w:hAnsi="Times New Roman"/>
                <w:sz w:val="28"/>
                <w:szCs w:val="28"/>
              </w:rPr>
            </w:pPr>
          </w:p>
          <w:p w:rsidR="009040C2" w:rsidRPr="00470585" w:rsidP="009040C2" w14:paraId="5D70778E" w14:textId="77777777">
            <w:pPr>
              <w:rPr>
                <w:rFonts w:ascii="Times New Roman" w:hAnsi="Times New Roman"/>
                <w:sz w:val="28"/>
                <w:szCs w:val="28"/>
              </w:rPr>
            </w:pPr>
          </w:p>
          <w:p w:rsidR="009040C2" w:rsidRPr="00470585" w:rsidP="009040C2" w14:paraId="5D70778F" w14:textId="77777777">
            <w:pPr>
              <w:rPr>
                <w:rFonts w:ascii="Times New Roman" w:hAnsi="Times New Roman"/>
                <w:sz w:val="28"/>
                <w:szCs w:val="28"/>
              </w:rPr>
            </w:pPr>
          </w:p>
          <w:p w:rsidR="009040C2" w:rsidRPr="00470585" w:rsidP="009040C2" w14:paraId="5D707790" w14:textId="77777777">
            <w:pPr>
              <w:rPr>
                <w:rFonts w:ascii="Times New Roman" w:hAnsi="Times New Roman"/>
                <w:sz w:val="28"/>
                <w:szCs w:val="28"/>
              </w:rPr>
            </w:pPr>
          </w:p>
          <w:p w:rsidR="009040C2" w:rsidRPr="00470585" w:rsidP="009040C2" w14:paraId="5D707791" w14:textId="77777777">
            <w:pPr>
              <w:rPr>
                <w:rFonts w:ascii="Times New Roman" w:hAnsi="Times New Roman"/>
                <w:sz w:val="28"/>
                <w:szCs w:val="28"/>
              </w:rPr>
            </w:pPr>
          </w:p>
          <w:p w:rsidR="009040C2" w:rsidRPr="00470585" w:rsidP="009040C2" w14:paraId="5D707792" w14:textId="77777777">
            <w:pPr>
              <w:rPr>
                <w:rFonts w:ascii="Times New Roman" w:hAnsi="Times New Roman"/>
                <w:sz w:val="28"/>
                <w:szCs w:val="28"/>
              </w:rPr>
            </w:pPr>
          </w:p>
          <w:p w:rsidR="009040C2" w:rsidRPr="00470585" w:rsidP="009040C2" w14:paraId="5D707793" w14:textId="77777777">
            <w:pPr>
              <w:rPr>
                <w:rFonts w:ascii="Times New Roman" w:hAnsi="Times New Roman"/>
                <w:sz w:val="28"/>
                <w:szCs w:val="28"/>
              </w:rPr>
            </w:pPr>
          </w:p>
          <w:p w:rsidR="009040C2" w:rsidRPr="00470585" w:rsidP="009040C2" w14:paraId="5D707794" w14:textId="77777777">
            <w:pPr>
              <w:rPr>
                <w:rFonts w:ascii="Times New Roman" w:hAnsi="Times New Roman"/>
                <w:sz w:val="28"/>
                <w:szCs w:val="28"/>
              </w:rPr>
            </w:pPr>
          </w:p>
          <w:p w:rsidR="009040C2" w:rsidRPr="00470585" w:rsidP="009040C2" w14:paraId="5D707795" w14:textId="77777777">
            <w:pPr>
              <w:rPr>
                <w:rFonts w:ascii="Times New Roman" w:hAnsi="Times New Roman"/>
                <w:sz w:val="28"/>
                <w:szCs w:val="28"/>
              </w:rPr>
            </w:pPr>
          </w:p>
          <w:p w:rsidR="009040C2" w:rsidRPr="00470585" w:rsidP="009040C2" w14:paraId="5D707796" w14:textId="77777777">
            <w:pPr>
              <w:rPr>
                <w:rFonts w:ascii="Times New Roman" w:hAnsi="Times New Roman"/>
                <w:sz w:val="28"/>
                <w:szCs w:val="28"/>
              </w:rPr>
            </w:pPr>
          </w:p>
          <w:p w:rsidR="009040C2" w:rsidRPr="00470585" w:rsidP="009040C2" w14:paraId="5D707797" w14:textId="77777777">
            <w:pPr>
              <w:rPr>
                <w:rFonts w:ascii="Times New Roman" w:hAnsi="Times New Roman"/>
                <w:sz w:val="28"/>
                <w:szCs w:val="28"/>
              </w:rPr>
            </w:pPr>
          </w:p>
          <w:p w:rsidR="009040C2" w:rsidRPr="00470585" w:rsidP="009040C2" w14:paraId="5D707798" w14:textId="77777777">
            <w:pPr>
              <w:rPr>
                <w:rFonts w:ascii="Times New Roman" w:hAnsi="Times New Roman"/>
                <w:sz w:val="28"/>
                <w:szCs w:val="28"/>
              </w:rPr>
            </w:pPr>
          </w:p>
          <w:p w:rsidR="009040C2" w:rsidRPr="00470585" w:rsidP="009040C2" w14:paraId="5D707799" w14:textId="77777777">
            <w:pPr>
              <w:rPr>
                <w:rFonts w:ascii="Times New Roman" w:hAnsi="Times New Roman"/>
                <w:sz w:val="28"/>
                <w:szCs w:val="28"/>
              </w:rPr>
            </w:pPr>
          </w:p>
          <w:p w:rsidR="009040C2" w:rsidRPr="00470585" w:rsidP="009040C2" w14:paraId="5D70779A" w14:textId="77777777">
            <w:pPr>
              <w:rPr>
                <w:rFonts w:ascii="Times New Roman" w:hAnsi="Times New Roman"/>
                <w:sz w:val="28"/>
                <w:szCs w:val="28"/>
              </w:rPr>
            </w:pPr>
          </w:p>
          <w:p w:rsidR="009040C2" w:rsidRPr="00470585" w:rsidP="009040C2" w14:paraId="5D70779B" w14:textId="77777777">
            <w:pPr>
              <w:rPr>
                <w:rFonts w:ascii="Times New Roman" w:hAnsi="Times New Roman"/>
                <w:sz w:val="28"/>
                <w:szCs w:val="28"/>
              </w:rPr>
            </w:pPr>
          </w:p>
          <w:p w:rsidR="009040C2" w:rsidRPr="00470585" w:rsidP="009040C2" w14:paraId="5D70779C" w14:textId="77777777">
            <w:pPr>
              <w:rPr>
                <w:rFonts w:ascii="Times New Roman" w:hAnsi="Times New Roman"/>
                <w:sz w:val="28"/>
                <w:szCs w:val="28"/>
              </w:rPr>
            </w:pPr>
          </w:p>
          <w:p w:rsidR="009040C2" w:rsidRPr="00470585" w:rsidP="009040C2" w14:paraId="5D70779D" w14:textId="77777777">
            <w:pPr>
              <w:rPr>
                <w:rFonts w:ascii="Times New Roman" w:hAnsi="Times New Roman"/>
                <w:sz w:val="28"/>
                <w:szCs w:val="28"/>
              </w:rPr>
            </w:pPr>
          </w:p>
          <w:p w:rsidR="009040C2" w:rsidRPr="00470585" w:rsidP="009040C2" w14:paraId="5D70779E" w14:textId="77777777">
            <w:pPr>
              <w:rPr>
                <w:rFonts w:ascii="Times New Roman" w:hAnsi="Times New Roman"/>
                <w:sz w:val="28"/>
                <w:szCs w:val="28"/>
              </w:rPr>
            </w:pPr>
          </w:p>
          <w:p w:rsidR="009040C2" w:rsidRPr="00470585" w:rsidP="009040C2" w14:paraId="5D70779F" w14:textId="77777777">
            <w:pPr>
              <w:rPr>
                <w:rFonts w:ascii="Times New Roman" w:hAnsi="Times New Roman"/>
                <w:sz w:val="28"/>
                <w:szCs w:val="28"/>
              </w:rPr>
            </w:pPr>
          </w:p>
          <w:p w:rsidR="009040C2" w:rsidRPr="00470585" w:rsidP="009040C2" w14:paraId="5D7077A0" w14:textId="77777777">
            <w:pPr>
              <w:rPr>
                <w:rFonts w:ascii="Times New Roman" w:hAnsi="Times New Roman"/>
                <w:sz w:val="28"/>
                <w:szCs w:val="28"/>
              </w:rPr>
            </w:pPr>
            <w:r>
              <w:rPr>
                <w:rFonts w:ascii="Times New Roman" w:hAnsi="Times New Roman"/>
                <w:sz w:val="28"/>
                <w:szCs w:val="28"/>
              </w:rPr>
              <w:t>139 134</w:t>
            </w:r>
          </w:p>
          <w:p w:rsidR="009040C2" w:rsidRPr="00470585" w:rsidP="009040C2" w14:paraId="5D7077A1" w14:textId="77777777">
            <w:pPr>
              <w:rPr>
                <w:rFonts w:ascii="Times New Roman" w:hAnsi="Times New Roman"/>
                <w:sz w:val="28"/>
                <w:szCs w:val="28"/>
              </w:rPr>
            </w:pPr>
          </w:p>
          <w:p w:rsidR="009040C2" w:rsidRPr="00470585" w:rsidP="009040C2" w14:paraId="5D7077A2" w14:textId="77777777">
            <w:pPr>
              <w:rPr>
                <w:rFonts w:ascii="Times New Roman" w:hAnsi="Times New Roman"/>
                <w:sz w:val="28"/>
                <w:szCs w:val="28"/>
              </w:rPr>
            </w:pPr>
          </w:p>
          <w:p w:rsidR="009040C2" w:rsidRPr="00470585" w:rsidP="009040C2" w14:paraId="5D7077A3" w14:textId="77777777">
            <w:pPr>
              <w:rPr>
                <w:rFonts w:ascii="Times New Roman" w:hAnsi="Times New Roman"/>
                <w:sz w:val="28"/>
                <w:szCs w:val="28"/>
              </w:rPr>
            </w:pPr>
          </w:p>
          <w:p w:rsidR="009040C2" w:rsidRPr="00470585" w:rsidP="009040C2" w14:paraId="5D7077A4" w14:textId="77777777">
            <w:pPr>
              <w:rPr>
                <w:rFonts w:ascii="Times New Roman" w:hAnsi="Times New Roman"/>
                <w:sz w:val="28"/>
                <w:szCs w:val="28"/>
              </w:rPr>
            </w:pPr>
          </w:p>
          <w:p w:rsidR="009040C2" w:rsidRPr="00470585" w:rsidP="009040C2" w14:paraId="5D7077A5" w14:textId="77777777">
            <w:pPr>
              <w:rPr>
                <w:rFonts w:ascii="Times New Roman" w:hAnsi="Times New Roman"/>
                <w:sz w:val="28"/>
                <w:szCs w:val="28"/>
              </w:rPr>
            </w:pPr>
          </w:p>
          <w:p w:rsidR="009040C2" w:rsidP="009040C2" w14:paraId="5D7077A6" w14:textId="77777777">
            <w:pPr>
              <w:rPr>
                <w:rFonts w:ascii="Times New Roman" w:hAnsi="Times New Roman"/>
                <w:sz w:val="28"/>
                <w:szCs w:val="28"/>
              </w:rPr>
            </w:pPr>
          </w:p>
          <w:p w:rsidR="009040C2" w:rsidP="009040C2" w14:paraId="5D7077A7" w14:textId="77777777">
            <w:pPr>
              <w:rPr>
                <w:rFonts w:ascii="Times New Roman" w:hAnsi="Times New Roman"/>
                <w:sz w:val="28"/>
                <w:szCs w:val="28"/>
              </w:rPr>
            </w:pPr>
          </w:p>
          <w:p w:rsidR="009040C2" w:rsidP="009040C2" w14:paraId="5D7077A8" w14:textId="77777777">
            <w:pPr>
              <w:rPr>
                <w:rFonts w:ascii="Times New Roman" w:hAnsi="Times New Roman"/>
                <w:sz w:val="28"/>
                <w:szCs w:val="28"/>
              </w:rPr>
            </w:pPr>
          </w:p>
          <w:p w:rsidR="009040C2" w:rsidRPr="00470585" w:rsidP="009040C2" w14:paraId="5D7077A9" w14:textId="77777777">
            <w:pPr>
              <w:rPr>
                <w:rFonts w:ascii="Times New Roman" w:hAnsi="Times New Roman"/>
                <w:sz w:val="28"/>
                <w:szCs w:val="28"/>
              </w:rPr>
            </w:pPr>
          </w:p>
          <w:p w:rsidR="009040C2" w:rsidRPr="00470585" w:rsidP="009040C2" w14:paraId="5D7077AA" w14:textId="77777777">
            <w:pPr>
              <w:rPr>
                <w:rFonts w:ascii="Times New Roman" w:hAnsi="Times New Roman"/>
                <w:sz w:val="28"/>
                <w:szCs w:val="28"/>
              </w:rPr>
            </w:pPr>
            <w:r>
              <w:rPr>
                <w:rFonts w:ascii="Times New Roman" w:hAnsi="Times New Roman"/>
                <w:sz w:val="28"/>
                <w:szCs w:val="28"/>
              </w:rPr>
              <w:t>23 380</w:t>
            </w:r>
          </w:p>
          <w:p w:rsidR="009040C2" w:rsidRPr="00470585" w:rsidP="009040C2" w14:paraId="5D7077AB" w14:textId="77777777">
            <w:pPr>
              <w:rPr>
                <w:rFonts w:ascii="Times New Roman" w:hAnsi="Times New Roman"/>
                <w:sz w:val="28"/>
                <w:szCs w:val="28"/>
              </w:rPr>
            </w:pPr>
          </w:p>
          <w:p w:rsidR="009040C2" w:rsidRPr="00470585" w:rsidP="009040C2" w14:paraId="5D7077AC" w14:textId="77777777">
            <w:pPr>
              <w:rPr>
                <w:rFonts w:ascii="Times New Roman" w:hAnsi="Times New Roman"/>
                <w:sz w:val="28"/>
                <w:szCs w:val="28"/>
              </w:rPr>
            </w:pPr>
          </w:p>
          <w:p w:rsidR="009040C2" w:rsidRPr="00470585" w:rsidP="009040C2" w14:paraId="5D7077AD" w14:textId="77777777">
            <w:pPr>
              <w:rPr>
                <w:rFonts w:ascii="Times New Roman" w:hAnsi="Times New Roman"/>
                <w:sz w:val="28"/>
                <w:szCs w:val="28"/>
              </w:rPr>
            </w:pPr>
          </w:p>
          <w:p w:rsidR="009040C2" w:rsidRPr="00470585" w:rsidP="009040C2" w14:paraId="5D7077AE" w14:textId="77777777">
            <w:pPr>
              <w:rPr>
                <w:rFonts w:ascii="Times New Roman" w:hAnsi="Times New Roman"/>
                <w:sz w:val="28"/>
                <w:szCs w:val="28"/>
              </w:rPr>
            </w:pPr>
            <w:r>
              <w:rPr>
                <w:rFonts w:ascii="Times New Roman" w:hAnsi="Times New Roman"/>
                <w:sz w:val="28"/>
                <w:szCs w:val="28"/>
              </w:rPr>
              <w:t>3 000</w:t>
            </w:r>
          </w:p>
          <w:p w:rsidR="009040C2" w:rsidRPr="00470585" w:rsidP="009040C2" w14:paraId="5D7077AF" w14:textId="77777777">
            <w:pPr>
              <w:rPr>
                <w:rFonts w:ascii="Times New Roman" w:hAnsi="Times New Roman"/>
                <w:sz w:val="28"/>
                <w:szCs w:val="28"/>
              </w:rPr>
            </w:pPr>
          </w:p>
        </w:tc>
        <w:tc>
          <w:tcPr>
            <w:tcW w:w="1350" w:type="dxa"/>
          </w:tcPr>
          <w:p w:rsidR="009040C2" w:rsidP="009040C2" w14:paraId="5D7077B0" w14:textId="77777777">
            <w:pPr>
              <w:rPr>
                <w:rFonts w:ascii="Times New Roman" w:hAnsi="Times New Roman"/>
                <w:sz w:val="28"/>
                <w:szCs w:val="28"/>
              </w:rPr>
            </w:pPr>
          </w:p>
          <w:p w:rsidR="009040C2" w:rsidP="009040C2" w14:paraId="5D7077B1" w14:textId="77777777">
            <w:pPr>
              <w:rPr>
                <w:rFonts w:ascii="Times New Roman" w:hAnsi="Times New Roman"/>
                <w:sz w:val="28"/>
                <w:szCs w:val="28"/>
              </w:rPr>
            </w:pPr>
          </w:p>
          <w:p w:rsidR="009040C2" w:rsidRPr="00470585" w:rsidP="009040C2" w14:paraId="5D7077B2" w14:textId="77777777">
            <w:pPr>
              <w:rPr>
                <w:rFonts w:ascii="Times New Roman" w:hAnsi="Times New Roman"/>
                <w:sz w:val="28"/>
                <w:szCs w:val="28"/>
              </w:rPr>
            </w:pPr>
          </w:p>
          <w:p w:rsidR="009040C2" w:rsidRPr="00470585" w:rsidP="009040C2" w14:paraId="5D7077B3" w14:textId="77777777">
            <w:pPr>
              <w:rPr>
                <w:rFonts w:ascii="Times New Roman" w:hAnsi="Times New Roman"/>
                <w:sz w:val="28"/>
                <w:szCs w:val="28"/>
              </w:rPr>
            </w:pPr>
            <w:r>
              <w:rPr>
                <w:rFonts w:ascii="Times New Roman" w:hAnsi="Times New Roman"/>
                <w:sz w:val="28"/>
                <w:szCs w:val="28"/>
              </w:rPr>
              <w:t>162 514</w:t>
            </w:r>
          </w:p>
          <w:p w:rsidR="009040C2" w:rsidRPr="00470585" w:rsidP="009040C2" w14:paraId="5D7077B4" w14:textId="77777777">
            <w:pPr>
              <w:rPr>
                <w:rFonts w:ascii="Times New Roman" w:hAnsi="Times New Roman"/>
                <w:sz w:val="28"/>
                <w:szCs w:val="28"/>
              </w:rPr>
            </w:pPr>
          </w:p>
          <w:p w:rsidR="009040C2" w:rsidRPr="00470585" w:rsidP="009040C2" w14:paraId="5D7077B5" w14:textId="77777777">
            <w:pPr>
              <w:rPr>
                <w:rFonts w:ascii="Times New Roman" w:hAnsi="Times New Roman"/>
                <w:sz w:val="28"/>
                <w:szCs w:val="28"/>
              </w:rPr>
            </w:pPr>
          </w:p>
          <w:p w:rsidR="009040C2" w:rsidRPr="00470585" w:rsidP="009040C2" w14:paraId="5D7077B6" w14:textId="77777777">
            <w:pPr>
              <w:rPr>
                <w:rFonts w:ascii="Times New Roman" w:hAnsi="Times New Roman"/>
                <w:sz w:val="28"/>
                <w:szCs w:val="28"/>
              </w:rPr>
            </w:pPr>
          </w:p>
          <w:p w:rsidR="009040C2" w:rsidRPr="00470585" w:rsidP="009040C2" w14:paraId="5D7077B7" w14:textId="77777777">
            <w:pPr>
              <w:rPr>
                <w:rFonts w:ascii="Times New Roman" w:hAnsi="Times New Roman"/>
                <w:sz w:val="28"/>
                <w:szCs w:val="28"/>
              </w:rPr>
            </w:pPr>
          </w:p>
          <w:p w:rsidR="009040C2" w:rsidRPr="00470585" w:rsidP="009040C2" w14:paraId="5D7077B8" w14:textId="77777777">
            <w:pPr>
              <w:rPr>
                <w:rFonts w:ascii="Times New Roman" w:hAnsi="Times New Roman"/>
                <w:sz w:val="28"/>
                <w:szCs w:val="28"/>
              </w:rPr>
            </w:pPr>
          </w:p>
          <w:p w:rsidR="009040C2" w:rsidRPr="00470585" w:rsidP="009040C2" w14:paraId="5D7077B9" w14:textId="77777777">
            <w:pPr>
              <w:rPr>
                <w:rFonts w:ascii="Times New Roman" w:hAnsi="Times New Roman"/>
                <w:sz w:val="28"/>
                <w:szCs w:val="28"/>
              </w:rPr>
            </w:pPr>
          </w:p>
          <w:p w:rsidR="009040C2" w:rsidRPr="00470585" w:rsidP="009040C2" w14:paraId="5D7077BA" w14:textId="77777777">
            <w:pPr>
              <w:rPr>
                <w:rFonts w:ascii="Times New Roman" w:hAnsi="Times New Roman"/>
                <w:sz w:val="28"/>
                <w:szCs w:val="28"/>
              </w:rPr>
            </w:pPr>
          </w:p>
          <w:p w:rsidR="009040C2" w:rsidRPr="00470585" w:rsidP="009040C2" w14:paraId="5D7077BB" w14:textId="77777777">
            <w:pPr>
              <w:rPr>
                <w:rFonts w:ascii="Times New Roman" w:hAnsi="Times New Roman"/>
                <w:sz w:val="28"/>
                <w:szCs w:val="28"/>
              </w:rPr>
            </w:pPr>
          </w:p>
          <w:p w:rsidR="009040C2" w:rsidRPr="00470585" w:rsidP="009040C2" w14:paraId="5D7077BC" w14:textId="77777777">
            <w:pPr>
              <w:rPr>
                <w:rFonts w:ascii="Times New Roman" w:hAnsi="Times New Roman"/>
                <w:sz w:val="28"/>
                <w:szCs w:val="28"/>
              </w:rPr>
            </w:pPr>
          </w:p>
          <w:p w:rsidR="009040C2" w:rsidRPr="00470585" w:rsidP="009040C2" w14:paraId="5D7077BD" w14:textId="77777777">
            <w:pPr>
              <w:rPr>
                <w:rFonts w:ascii="Times New Roman" w:hAnsi="Times New Roman"/>
                <w:sz w:val="28"/>
                <w:szCs w:val="28"/>
              </w:rPr>
            </w:pPr>
          </w:p>
          <w:p w:rsidR="009040C2" w:rsidRPr="00470585" w:rsidP="009040C2" w14:paraId="5D7077BE" w14:textId="77777777">
            <w:pPr>
              <w:rPr>
                <w:rFonts w:ascii="Times New Roman" w:hAnsi="Times New Roman"/>
                <w:sz w:val="28"/>
                <w:szCs w:val="28"/>
              </w:rPr>
            </w:pPr>
          </w:p>
          <w:p w:rsidR="009040C2" w:rsidRPr="00470585" w:rsidP="009040C2" w14:paraId="5D7077BF" w14:textId="77777777">
            <w:pPr>
              <w:rPr>
                <w:rFonts w:ascii="Times New Roman" w:hAnsi="Times New Roman"/>
                <w:sz w:val="28"/>
                <w:szCs w:val="28"/>
              </w:rPr>
            </w:pPr>
          </w:p>
          <w:p w:rsidR="009040C2" w:rsidRPr="00470585" w:rsidP="009040C2" w14:paraId="5D7077C0" w14:textId="77777777">
            <w:pPr>
              <w:rPr>
                <w:rFonts w:ascii="Times New Roman" w:hAnsi="Times New Roman"/>
                <w:sz w:val="28"/>
                <w:szCs w:val="28"/>
              </w:rPr>
            </w:pPr>
          </w:p>
          <w:p w:rsidR="009040C2" w:rsidRPr="00470585" w:rsidP="009040C2" w14:paraId="5D7077C1" w14:textId="77777777">
            <w:pPr>
              <w:rPr>
                <w:rFonts w:ascii="Times New Roman" w:hAnsi="Times New Roman"/>
                <w:sz w:val="28"/>
                <w:szCs w:val="28"/>
              </w:rPr>
            </w:pPr>
          </w:p>
          <w:p w:rsidR="009040C2" w:rsidRPr="00470585" w:rsidP="009040C2" w14:paraId="5D7077C2" w14:textId="77777777">
            <w:pPr>
              <w:rPr>
                <w:rFonts w:ascii="Times New Roman" w:hAnsi="Times New Roman"/>
                <w:sz w:val="28"/>
                <w:szCs w:val="28"/>
              </w:rPr>
            </w:pPr>
          </w:p>
          <w:p w:rsidR="009040C2" w:rsidRPr="00470585" w:rsidP="009040C2" w14:paraId="5D7077C3" w14:textId="77777777">
            <w:pPr>
              <w:rPr>
                <w:rFonts w:ascii="Times New Roman" w:hAnsi="Times New Roman"/>
                <w:sz w:val="28"/>
                <w:szCs w:val="28"/>
              </w:rPr>
            </w:pPr>
          </w:p>
          <w:p w:rsidR="009040C2" w:rsidRPr="00470585" w:rsidP="009040C2" w14:paraId="5D7077C4" w14:textId="77777777">
            <w:pPr>
              <w:rPr>
                <w:rFonts w:ascii="Times New Roman" w:hAnsi="Times New Roman"/>
                <w:sz w:val="28"/>
                <w:szCs w:val="28"/>
              </w:rPr>
            </w:pPr>
          </w:p>
          <w:p w:rsidR="009040C2" w:rsidRPr="00470585" w:rsidP="009040C2" w14:paraId="5D7077C5" w14:textId="77777777">
            <w:pPr>
              <w:rPr>
                <w:rFonts w:ascii="Times New Roman" w:hAnsi="Times New Roman"/>
                <w:sz w:val="28"/>
                <w:szCs w:val="28"/>
              </w:rPr>
            </w:pPr>
          </w:p>
          <w:p w:rsidR="009040C2" w:rsidRPr="00470585" w:rsidP="009040C2" w14:paraId="5D7077C6" w14:textId="77777777">
            <w:pPr>
              <w:rPr>
                <w:rFonts w:ascii="Times New Roman" w:hAnsi="Times New Roman"/>
                <w:sz w:val="28"/>
                <w:szCs w:val="28"/>
              </w:rPr>
            </w:pPr>
          </w:p>
          <w:p w:rsidR="009040C2" w:rsidRPr="00470585" w:rsidP="009040C2" w14:paraId="5D7077C7" w14:textId="77777777">
            <w:pPr>
              <w:rPr>
                <w:rFonts w:ascii="Times New Roman" w:hAnsi="Times New Roman"/>
                <w:sz w:val="28"/>
                <w:szCs w:val="28"/>
              </w:rPr>
            </w:pPr>
          </w:p>
          <w:p w:rsidR="009040C2" w:rsidRPr="00470585" w:rsidP="009040C2" w14:paraId="5D7077C8" w14:textId="77777777">
            <w:pPr>
              <w:rPr>
                <w:rFonts w:ascii="Times New Roman" w:hAnsi="Times New Roman"/>
                <w:sz w:val="28"/>
                <w:szCs w:val="28"/>
              </w:rPr>
            </w:pPr>
          </w:p>
          <w:p w:rsidR="009040C2" w:rsidRPr="00470585" w:rsidP="009040C2" w14:paraId="5D7077C9" w14:textId="77777777">
            <w:pPr>
              <w:rPr>
                <w:rFonts w:ascii="Times New Roman" w:hAnsi="Times New Roman"/>
                <w:sz w:val="28"/>
                <w:szCs w:val="28"/>
              </w:rPr>
            </w:pPr>
          </w:p>
          <w:p w:rsidR="009040C2" w:rsidRPr="00470585" w:rsidP="009040C2" w14:paraId="5D7077CA" w14:textId="77777777">
            <w:pPr>
              <w:rPr>
                <w:rFonts w:ascii="Times New Roman" w:hAnsi="Times New Roman"/>
                <w:sz w:val="28"/>
                <w:szCs w:val="28"/>
              </w:rPr>
            </w:pPr>
          </w:p>
          <w:p w:rsidR="009040C2" w:rsidRPr="00470585" w:rsidP="009040C2" w14:paraId="5D7077CB" w14:textId="77777777">
            <w:pPr>
              <w:rPr>
                <w:rFonts w:ascii="Times New Roman" w:hAnsi="Times New Roman"/>
                <w:sz w:val="28"/>
                <w:szCs w:val="28"/>
              </w:rPr>
            </w:pPr>
          </w:p>
          <w:p w:rsidR="009040C2" w:rsidRPr="00470585" w:rsidP="009040C2" w14:paraId="5D7077CC" w14:textId="77777777">
            <w:pPr>
              <w:rPr>
                <w:rFonts w:ascii="Times New Roman" w:hAnsi="Times New Roman"/>
                <w:sz w:val="28"/>
                <w:szCs w:val="28"/>
              </w:rPr>
            </w:pPr>
          </w:p>
          <w:p w:rsidR="009040C2" w:rsidRPr="00470585" w:rsidP="009040C2" w14:paraId="5D7077CD" w14:textId="77777777">
            <w:pPr>
              <w:rPr>
                <w:rFonts w:ascii="Times New Roman" w:hAnsi="Times New Roman"/>
                <w:sz w:val="28"/>
                <w:szCs w:val="28"/>
              </w:rPr>
            </w:pPr>
          </w:p>
          <w:p w:rsidR="009040C2" w:rsidRPr="00470585" w:rsidP="009040C2" w14:paraId="5D7077CE" w14:textId="77777777">
            <w:pPr>
              <w:rPr>
                <w:rFonts w:ascii="Times New Roman" w:hAnsi="Times New Roman"/>
                <w:sz w:val="28"/>
                <w:szCs w:val="28"/>
              </w:rPr>
            </w:pPr>
            <w:r>
              <w:rPr>
                <w:rFonts w:ascii="Times New Roman" w:hAnsi="Times New Roman"/>
                <w:sz w:val="28"/>
                <w:szCs w:val="28"/>
              </w:rPr>
              <w:t>139 134</w:t>
            </w:r>
          </w:p>
          <w:p w:rsidR="009040C2" w:rsidRPr="00470585" w:rsidP="009040C2" w14:paraId="5D7077CF" w14:textId="77777777">
            <w:pPr>
              <w:rPr>
                <w:rFonts w:ascii="Times New Roman" w:hAnsi="Times New Roman"/>
                <w:sz w:val="28"/>
                <w:szCs w:val="28"/>
              </w:rPr>
            </w:pPr>
          </w:p>
          <w:p w:rsidR="009040C2" w:rsidRPr="00470585" w:rsidP="009040C2" w14:paraId="5D7077D0" w14:textId="77777777">
            <w:pPr>
              <w:rPr>
                <w:rFonts w:ascii="Times New Roman" w:hAnsi="Times New Roman"/>
                <w:sz w:val="28"/>
                <w:szCs w:val="28"/>
              </w:rPr>
            </w:pPr>
          </w:p>
          <w:p w:rsidR="009040C2" w:rsidRPr="00470585" w:rsidP="009040C2" w14:paraId="5D7077D1" w14:textId="77777777">
            <w:pPr>
              <w:rPr>
                <w:rFonts w:ascii="Times New Roman" w:hAnsi="Times New Roman"/>
                <w:sz w:val="28"/>
                <w:szCs w:val="28"/>
              </w:rPr>
            </w:pPr>
          </w:p>
          <w:p w:rsidR="009040C2" w:rsidRPr="00470585" w:rsidP="009040C2" w14:paraId="5D7077D2" w14:textId="77777777">
            <w:pPr>
              <w:rPr>
                <w:rFonts w:ascii="Times New Roman" w:hAnsi="Times New Roman"/>
                <w:sz w:val="28"/>
                <w:szCs w:val="28"/>
              </w:rPr>
            </w:pPr>
          </w:p>
          <w:p w:rsidR="009040C2" w:rsidRPr="00470585" w:rsidP="009040C2" w14:paraId="5D7077D3" w14:textId="77777777">
            <w:pPr>
              <w:rPr>
                <w:rFonts w:ascii="Times New Roman" w:hAnsi="Times New Roman"/>
                <w:sz w:val="28"/>
                <w:szCs w:val="28"/>
              </w:rPr>
            </w:pPr>
          </w:p>
          <w:p w:rsidR="009040C2" w:rsidRPr="00470585" w:rsidP="009040C2" w14:paraId="5D7077D4" w14:textId="77777777">
            <w:pPr>
              <w:rPr>
                <w:rFonts w:ascii="Times New Roman" w:hAnsi="Times New Roman"/>
                <w:sz w:val="28"/>
                <w:szCs w:val="28"/>
              </w:rPr>
            </w:pPr>
          </w:p>
          <w:p w:rsidR="009040C2" w:rsidP="009040C2" w14:paraId="5D7077D5" w14:textId="77777777">
            <w:pPr>
              <w:rPr>
                <w:rFonts w:ascii="Times New Roman" w:hAnsi="Times New Roman"/>
                <w:sz w:val="28"/>
                <w:szCs w:val="28"/>
              </w:rPr>
            </w:pPr>
          </w:p>
          <w:p w:rsidR="009040C2" w:rsidP="009040C2" w14:paraId="5D7077D6" w14:textId="77777777">
            <w:pPr>
              <w:rPr>
                <w:rFonts w:ascii="Times New Roman" w:hAnsi="Times New Roman"/>
                <w:sz w:val="28"/>
                <w:szCs w:val="28"/>
              </w:rPr>
            </w:pPr>
          </w:p>
          <w:p w:rsidR="009040C2" w:rsidRPr="00470585" w:rsidP="009040C2" w14:paraId="5D7077D7" w14:textId="77777777">
            <w:pPr>
              <w:rPr>
                <w:rFonts w:ascii="Times New Roman" w:hAnsi="Times New Roman"/>
                <w:sz w:val="28"/>
                <w:szCs w:val="28"/>
              </w:rPr>
            </w:pPr>
          </w:p>
          <w:p w:rsidR="009040C2" w:rsidRPr="00470585" w:rsidP="009040C2" w14:paraId="5D7077D8" w14:textId="77777777">
            <w:pPr>
              <w:rPr>
                <w:rFonts w:ascii="Times New Roman" w:hAnsi="Times New Roman"/>
                <w:sz w:val="28"/>
                <w:szCs w:val="28"/>
              </w:rPr>
            </w:pPr>
            <w:r w:rsidRPr="00470585">
              <w:rPr>
                <w:rFonts w:ascii="Times New Roman" w:hAnsi="Times New Roman"/>
                <w:sz w:val="28"/>
                <w:szCs w:val="28"/>
              </w:rPr>
              <w:t>23 380</w:t>
            </w:r>
          </w:p>
          <w:p w:rsidR="009040C2" w:rsidRPr="00470585" w:rsidP="009040C2" w14:paraId="5D7077D9" w14:textId="77777777">
            <w:pPr>
              <w:rPr>
                <w:rFonts w:ascii="Times New Roman" w:hAnsi="Times New Roman"/>
                <w:sz w:val="28"/>
                <w:szCs w:val="28"/>
              </w:rPr>
            </w:pPr>
          </w:p>
          <w:p w:rsidR="009040C2" w:rsidP="009040C2" w14:paraId="5D7077DA" w14:textId="77777777">
            <w:pPr>
              <w:rPr>
                <w:rFonts w:ascii="Times New Roman" w:hAnsi="Times New Roman"/>
                <w:sz w:val="28"/>
                <w:szCs w:val="28"/>
              </w:rPr>
            </w:pPr>
          </w:p>
          <w:p w:rsidR="009040C2" w:rsidP="009040C2" w14:paraId="5D7077DB" w14:textId="77777777">
            <w:pPr>
              <w:rPr>
                <w:rFonts w:ascii="Times New Roman" w:hAnsi="Times New Roman"/>
                <w:sz w:val="28"/>
                <w:szCs w:val="28"/>
              </w:rPr>
            </w:pPr>
          </w:p>
          <w:p w:rsidR="009040C2" w:rsidRPr="00470585" w:rsidP="009040C2" w14:paraId="5D7077DC" w14:textId="77777777">
            <w:pPr>
              <w:rPr>
                <w:rFonts w:ascii="Times New Roman" w:hAnsi="Times New Roman"/>
                <w:sz w:val="28"/>
                <w:szCs w:val="28"/>
              </w:rPr>
            </w:pPr>
            <w:r>
              <w:rPr>
                <w:rFonts w:ascii="Times New Roman" w:hAnsi="Times New Roman"/>
                <w:sz w:val="28"/>
                <w:szCs w:val="28"/>
              </w:rPr>
              <w:t>3 000</w:t>
            </w:r>
          </w:p>
        </w:tc>
        <w:tc>
          <w:tcPr>
            <w:tcW w:w="1480" w:type="dxa"/>
          </w:tcPr>
          <w:p w:rsidR="009040C2" w:rsidP="009040C2" w14:paraId="5D7077DD" w14:textId="77777777">
            <w:pPr>
              <w:rPr>
                <w:rFonts w:ascii="Times New Roman" w:hAnsi="Times New Roman"/>
                <w:sz w:val="28"/>
                <w:szCs w:val="28"/>
              </w:rPr>
            </w:pPr>
          </w:p>
          <w:p w:rsidR="009040C2" w:rsidP="009040C2" w14:paraId="5D7077DE" w14:textId="77777777">
            <w:pPr>
              <w:rPr>
                <w:rFonts w:ascii="Times New Roman" w:hAnsi="Times New Roman"/>
                <w:sz w:val="28"/>
                <w:szCs w:val="28"/>
              </w:rPr>
            </w:pPr>
          </w:p>
          <w:p w:rsidR="009040C2" w:rsidRPr="00470585" w:rsidP="009040C2" w14:paraId="5D7077DF" w14:textId="77777777">
            <w:pPr>
              <w:rPr>
                <w:rFonts w:ascii="Times New Roman" w:hAnsi="Times New Roman"/>
                <w:sz w:val="28"/>
                <w:szCs w:val="28"/>
              </w:rPr>
            </w:pPr>
          </w:p>
          <w:p w:rsidR="009040C2" w:rsidRPr="00470585" w:rsidP="009040C2" w14:paraId="5D7077E0" w14:textId="77777777">
            <w:pPr>
              <w:rPr>
                <w:rFonts w:ascii="Times New Roman" w:hAnsi="Times New Roman"/>
                <w:sz w:val="28"/>
                <w:szCs w:val="28"/>
              </w:rPr>
            </w:pPr>
            <w:r>
              <w:rPr>
                <w:rFonts w:ascii="Times New Roman" w:hAnsi="Times New Roman"/>
                <w:sz w:val="28"/>
                <w:szCs w:val="28"/>
              </w:rPr>
              <w:t>162 514</w:t>
            </w:r>
          </w:p>
          <w:p w:rsidR="009040C2" w:rsidRPr="00470585" w:rsidP="009040C2" w14:paraId="5D7077E1" w14:textId="77777777">
            <w:pPr>
              <w:rPr>
                <w:rFonts w:ascii="Times New Roman" w:hAnsi="Times New Roman"/>
                <w:sz w:val="28"/>
                <w:szCs w:val="28"/>
              </w:rPr>
            </w:pPr>
          </w:p>
          <w:p w:rsidR="009040C2" w:rsidRPr="00470585" w:rsidP="009040C2" w14:paraId="5D7077E2" w14:textId="77777777">
            <w:pPr>
              <w:rPr>
                <w:rFonts w:ascii="Times New Roman" w:hAnsi="Times New Roman"/>
                <w:sz w:val="28"/>
                <w:szCs w:val="28"/>
              </w:rPr>
            </w:pPr>
          </w:p>
          <w:p w:rsidR="009040C2" w:rsidRPr="00470585" w:rsidP="009040C2" w14:paraId="5D7077E3" w14:textId="77777777">
            <w:pPr>
              <w:rPr>
                <w:rFonts w:ascii="Times New Roman" w:hAnsi="Times New Roman"/>
                <w:sz w:val="28"/>
                <w:szCs w:val="28"/>
              </w:rPr>
            </w:pPr>
          </w:p>
          <w:p w:rsidR="009040C2" w:rsidRPr="00470585" w:rsidP="009040C2" w14:paraId="5D7077E4" w14:textId="77777777">
            <w:pPr>
              <w:rPr>
                <w:rFonts w:ascii="Times New Roman" w:hAnsi="Times New Roman"/>
                <w:sz w:val="28"/>
                <w:szCs w:val="28"/>
              </w:rPr>
            </w:pPr>
          </w:p>
          <w:p w:rsidR="009040C2" w:rsidRPr="00470585" w:rsidP="009040C2" w14:paraId="5D7077E5" w14:textId="77777777">
            <w:pPr>
              <w:rPr>
                <w:rFonts w:ascii="Times New Roman" w:hAnsi="Times New Roman"/>
                <w:sz w:val="28"/>
                <w:szCs w:val="28"/>
              </w:rPr>
            </w:pPr>
          </w:p>
          <w:p w:rsidR="009040C2" w:rsidRPr="00470585" w:rsidP="009040C2" w14:paraId="5D7077E6" w14:textId="77777777">
            <w:pPr>
              <w:rPr>
                <w:rFonts w:ascii="Times New Roman" w:hAnsi="Times New Roman"/>
                <w:sz w:val="28"/>
                <w:szCs w:val="28"/>
              </w:rPr>
            </w:pPr>
          </w:p>
          <w:p w:rsidR="009040C2" w:rsidRPr="00470585" w:rsidP="009040C2" w14:paraId="5D7077E7" w14:textId="77777777">
            <w:pPr>
              <w:rPr>
                <w:rFonts w:ascii="Times New Roman" w:hAnsi="Times New Roman"/>
                <w:sz w:val="28"/>
                <w:szCs w:val="28"/>
              </w:rPr>
            </w:pPr>
          </w:p>
          <w:p w:rsidR="009040C2" w:rsidRPr="00470585" w:rsidP="009040C2" w14:paraId="5D7077E8" w14:textId="77777777">
            <w:pPr>
              <w:rPr>
                <w:rFonts w:ascii="Times New Roman" w:hAnsi="Times New Roman"/>
                <w:sz w:val="28"/>
                <w:szCs w:val="28"/>
              </w:rPr>
            </w:pPr>
          </w:p>
          <w:p w:rsidR="009040C2" w:rsidRPr="00470585" w:rsidP="009040C2" w14:paraId="5D7077E9" w14:textId="77777777">
            <w:pPr>
              <w:rPr>
                <w:rFonts w:ascii="Times New Roman" w:hAnsi="Times New Roman"/>
                <w:sz w:val="28"/>
                <w:szCs w:val="28"/>
              </w:rPr>
            </w:pPr>
          </w:p>
          <w:p w:rsidR="009040C2" w:rsidRPr="00470585" w:rsidP="009040C2" w14:paraId="5D7077EA" w14:textId="77777777">
            <w:pPr>
              <w:rPr>
                <w:rFonts w:ascii="Times New Roman" w:hAnsi="Times New Roman"/>
                <w:sz w:val="28"/>
                <w:szCs w:val="28"/>
              </w:rPr>
            </w:pPr>
          </w:p>
          <w:p w:rsidR="009040C2" w:rsidRPr="00470585" w:rsidP="009040C2" w14:paraId="5D7077EB" w14:textId="77777777">
            <w:pPr>
              <w:rPr>
                <w:rFonts w:ascii="Times New Roman" w:hAnsi="Times New Roman"/>
                <w:sz w:val="28"/>
                <w:szCs w:val="28"/>
              </w:rPr>
            </w:pPr>
          </w:p>
          <w:p w:rsidR="009040C2" w:rsidRPr="00470585" w:rsidP="009040C2" w14:paraId="5D7077EC" w14:textId="77777777">
            <w:pPr>
              <w:rPr>
                <w:rFonts w:ascii="Times New Roman" w:hAnsi="Times New Roman"/>
                <w:sz w:val="28"/>
                <w:szCs w:val="28"/>
              </w:rPr>
            </w:pPr>
          </w:p>
          <w:p w:rsidR="009040C2" w:rsidRPr="00470585" w:rsidP="009040C2" w14:paraId="5D7077ED" w14:textId="77777777">
            <w:pPr>
              <w:rPr>
                <w:rFonts w:ascii="Times New Roman" w:hAnsi="Times New Roman"/>
                <w:sz w:val="28"/>
                <w:szCs w:val="28"/>
              </w:rPr>
            </w:pPr>
          </w:p>
          <w:p w:rsidR="009040C2" w:rsidRPr="00470585" w:rsidP="009040C2" w14:paraId="5D7077EE" w14:textId="77777777">
            <w:pPr>
              <w:rPr>
                <w:rFonts w:ascii="Times New Roman" w:hAnsi="Times New Roman"/>
                <w:sz w:val="28"/>
                <w:szCs w:val="28"/>
              </w:rPr>
            </w:pPr>
          </w:p>
          <w:p w:rsidR="009040C2" w:rsidRPr="00470585" w:rsidP="009040C2" w14:paraId="5D7077EF" w14:textId="77777777">
            <w:pPr>
              <w:rPr>
                <w:rFonts w:ascii="Times New Roman" w:hAnsi="Times New Roman"/>
                <w:sz w:val="28"/>
                <w:szCs w:val="28"/>
              </w:rPr>
            </w:pPr>
          </w:p>
          <w:p w:rsidR="009040C2" w:rsidRPr="00470585" w:rsidP="009040C2" w14:paraId="5D7077F0" w14:textId="77777777">
            <w:pPr>
              <w:rPr>
                <w:rFonts w:ascii="Times New Roman" w:hAnsi="Times New Roman"/>
                <w:sz w:val="28"/>
                <w:szCs w:val="28"/>
              </w:rPr>
            </w:pPr>
          </w:p>
          <w:p w:rsidR="009040C2" w:rsidRPr="00470585" w:rsidP="009040C2" w14:paraId="5D7077F1" w14:textId="77777777">
            <w:pPr>
              <w:rPr>
                <w:rFonts w:ascii="Times New Roman" w:hAnsi="Times New Roman"/>
                <w:sz w:val="28"/>
                <w:szCs w:val="28"/>
              </w:rPr>
            </w:pPr>
          </w:p>
          <w:p w:rsidR="009040C2" w:rsidRPr="00470585" w:rsidP="009040C2" w14:paraId="5D7077F2" w14:textId="77777777">
            <w:pPr>
              <w:rPr>
                <w:rFonts w:ascii="Times New Roman" w:hAnsi="Times New Roman"/>
                <w:sz w:val="28"/>
                <w:szCs w:val="28"/>
              </w:rPr>
            </w:pPr>
          </w:p>
          <w:p w:rsidR="009040C2" w:rsidRPr="00470585" w:rsidP="009040C2" w14:paraId="5D7077F3" w14:textId="77777777">
            <w:pPr>
              <w:rPr>
                <w:rFonts w:ascii="Times New Roman" w:hAnsi="Times New Roman"/>
                <w:sz w:val="28"/>
                <w:szCs w:val="28"/>
              </w:rPr>
            </w:pPr>
          </w:p>
          <w:p w:rsidR="009040C2" w:rsidRPr="00470585" w:rsidP="009040C2" w14:paraId="5D7077F4" w14:textId="77777777">
            <w:pPr>
              <w:rPr>
                <w:rFonts w:ascii="Times New Roman" w:hAnsi="Times New Roman"/>
                <w:sz w:val="28"/>
                <w:szCs w:val="28"/>
              </w:rPr>
            </w:pPr>
          </w:p>
          <w:p w:rsidR="009040C2" w:rsidRPr="00470585" w:rsidP="009040C2" w14:paraId="5D7077F5" w14:textId="77777777">
            <w:pPr>
              <w:rPr>
                <w:rFonts w:ascii="Times New Roman" w:hAnsi="Times New Roman"/>
                <w:sz w:val="28"/>
                <w:szCs w:val="28"/>
              </w:rPr>
            </w:pPr>
          </w:p>
          <w:p w:rsidR="009040C2" w:rsidRPr="00470585" w:rsidP="009040C2" w14:paraId="5D7077F6" w14:textId="77777777">
            <w:pPr>
              <w:rPr>
                <w:rFonts w:ascii="Times New Roman" w:hAnsi="Times New Roman"/>
                <w:sz w:val="28"/>
                <w:szCs w:val="28"/>
              </w:rPr>
            </w:pPr>
          </w:p>
          <w:p w:rsidR="009040C2" w:rsidRPr="00470585" w:rsidP="009040C2" w14:paraId="5D7077F7" w14:textId="77777777">
            <w:pPr>
              <w:rPr>
                <w:rFonts w:ascii="Times New Roman" w:hAnsi="Times New Roman"/>
                <w:sz w:val="28"/>
                <w:szCs w:val="28"/>
              </w:rPr>
            </w:pPr>
          </w:p>
          <w:p w:rsidR="009040C2" w:rsidRPr="00470585" w:rsidP="009040C2" w14:paraId="5D7077F8" w14:textId="77777777">
            <w:pPr>
              <w:rPr>
                <w:rFonts w:ascii="Times New Roman" w:hAnsi="Times New Roman"/>
                <w:sz w:val="28"/>
                <w:szCs w:val="28"/>
              </w:rPr>
            </w:pPr>
          </w:p>
          <w:p w:rsidR="009040C2" w:rsidRPr="00470585" w:rsidP="009040C2" w14:paraId="5D7077F9" w14:textId="77777777">
            <w:pPr>
              <w:rPr>
                <w:rFonts w:ascii="Times New Roman" w:hAnsi="Times New Roman"/>
                <w:sz w:val="28"/>
                <w:szCs w:val="28"/>
              </w:rPr>
            </w:pPr>
          </w:p>
          <w:p w:rsidR="009040C2" w:rsidRPr="00470585" w:rsidP="009040C2" w14:paraId="5D7077FA" w14:textId="77777777">
            <w:pPr>
              <w:rPr>
                <w:rFonts w:ascii="Times New Roman" w:hAnsi="Times New Roman"/>
                <w:sz w:val="28"/>
                <w:szCs w:val="28"/>
              </w:rPr>
            </w:pPr>
          </w:p>
          <w:p w:rsidR="009040C2" w:rsidRPr="00470585" w:rsidP="009040C2" w14:paraId="5D7077FB" w14:textId="77777777">
            <w:pPr>
              <w:rPr>
                <w:rFonts w:ascii="Times New Roman" w:hAnsi="Times New Roman"/>
                <w:sz w:val="28"/>
                <w:szCs w:val="28"/>
              </w:rPr>
            </w:pPr>
            <w:r>
              <w:rPr>
                <w:rFonts w:ascii="Times New Roman" w:hAnsi="Times New Roman"/>
                <w:sz w:val="28"/>
                <w:szCs w:val="28"/>
              </w:rPr>
              <w:t>139 134</w:t>
            </w:r>
          </w:p>
          <w:p w:rsidR="009040C2" w:rsidRPr="00470585" w:rsidP="009040C2" w14:paraId="5D7077FC" w14:textId="77777777">
            <w:pPr>
              <w:rPr>
                <w:rFonts w:ascii="Times New Roman" w:hAnsi="Times New Roman"/>
                <w:sz w:val="28"/>
                <w:szCs w:val="28"/>
              </w:rPr>
            </w:pPr>
          </w:p>
          <w:p w:rsidR="009040C2" w:rsidRPr="00470585" w:rsidP="009040C2" w14:paraId="5D7077FD" w14:textId="77777777">
            <w:pPr>
              <w:rPr>
                <w:rFonts w:ascii="Times New Roman" w:hAnsi="Times New Roman"/>
                <w:sz w:val="28"/>
                <w:szCs w:val="28"/>
              </w:rPr>
            </w:pPr>
          </w:p>
          <w:p w:rsidR="009040C2" w:rsidRPr="00470585" w:rsidP="009040C2" w14:paraId="5D7077FE" w14:textId="77777777">
            <w:pPr>
              <w:rPr>
                <w:rFonts w:ascii="Times New Roman" w:hAnsi="Times New Roman"/>
                <w:sz w:val="28"/>
                <w:szCs w:val="28"/>
              </w:rPr>
            </w:pPr>
          </w:p>
          <w:p w:rsidR="009040C2" w:rsidRPr="00470585" w:rsidP="009040C2" w14:paraId="5D7077FF" w14:textId="77777777">
            <w:pPr>
              <w:rPr>
                <w:rFonts w:ascii="Times New Roman" w:hAnsi="Times New Roman"/>
                <w:sz w:val="28"/>
                <w:szCs w:val="28"/>
              </w:rPr>
            </w:pPr>
          </w:p>
          <w:p w:rsidR="009040C2" w:rsidRPr="00470585" w:rsidP="009040C2" w14:paraId="5D707800" w14:textId="77777777">
            <w:pPr>
              <w:rPr>
                <w:rFonts w:ascii="Times New Roman" w:hAnsi="Times New Roman"/>
                <w:sz w:val="28"/>
                <w:szCs w:val="28"/>
              </w:rPr>
            </w:pPr>
          </w:p>
          <w:p w:rsidR="009040C2" w:rsidRPr="00470585" w:rsidP="009040C2" w14:paraId="5D707801" w14:textId="77777777">
            <w:pPr>
              <w:rPr>
                <w:rFonts w:ascii="Times New Roman" w:hAnsi="Times New Roman"/>
                <w:sz w:val="28"/>
                <w:szCs w:val="28"/>
              </w:rPr>
            </w:pPr>
          </w:p>
          <w:p w:rsidR="009040C2" w:rsidP="009040C2" w14:paraId="5D707802" w14:textId="77777777">
            <w:pPr>
              <w:rPr>
                <w:rFonts w:ascii="Times New Roman" w:hAnsi="Times New Roman"/>
                <w:sz w:val="28"/>
                <w:szCs w:val="28"/>
              </w:rPr>
            </w:pPr>
          </w:p>
          <w:p w:rsidR="009040C2" w:rsidP="009040C2" w14:paraId="5D707803" w14:textId="77777777">
            <w:pPr>
              <w:rPr>
                <w:rFonts w:ascii="Times New Roman" w:hAnsi="Times New Roman"/>
                <w:sz w:val="28"/>
                <w:szCs w:val="28"/>
              </w:rPr>
            </w:pPr>
          </w:p>
          <w:p w:rsidR="009040C2" w:rsidRPr="00470585" w:rsidP="009040C2" w14:paraId="5D707804" w14:textId="77777777">
            <w:pPr>
              <w:rPr>
                <w:rFonts w:ascii="Times New Roman" w:hAnsi="Times New Roman"/>
                <w:sz w:val="28"/>
                <w:szCs w:val="28"/>
              </w:rPr>
            </w:pPr>
          </w:p>
          <w:p w:rsidR="009040C2" w:rsidRPr="00470585" w:rsidP="009040C2" w14:paraId="5D707805" w14:textId="77777777">
            <w:pPr>
              <w:rPr>
                <w:rFonts w:ascii="Times New Roman" w:hAnsi="Times New Roman"/>
                <w:sz w:val="28"/>
                <w:szCs w:val="28"/>
              </w:rPr>
            </w:pPr>
            <w:r w:rsidRPr="00470585">
              <w:rPr>
                <w:rFonts w:ascii="Times New Roman" w:hAnsi="Times New Roman"/>
                <w:sz w:val="28"/>
                <w:szCs w:val="28"/>
              </w:rPr>
              <w:t>23 380</w:t>
            </w:r>
          </w:p>
          <w:p w:rsidR="009040C2" w:rsidRPr="00470585" w:rsidP="009040C2" w14:paraId="5D707806" w14:textId="77777777">
            <w:pPr>
              <w:rPr>
                <w:rFonts w:ascii="Times New Roman" w:hAnsi="Times New Roman"/>
                <w:sz w:val="28"/>
                <w:szCs w:val="28"/>
              </w:rPr>
            </w:pPr>
          </w:p>
          <w:p w:rsidR="009040C2" w:rsidP="009040C2" w14:paraId="5D707807" w14:textId="77777777">
            <w:pPr>
              <w:rPr>
                <w:rFonts w:ascii="Times New Roman" w:hAnsi="Times New Roman"/>
                <w:sz w:val="28"/>
                <w:szCs w:val="28"/>
              </w:rPr>
            </w:pPr>
          </w:p>
          <w:p w:rsidR="009040C2" w:rsidP="009040C2" w14:paraId="5D707808" w14:textId="77777777">
            <w:pPr>
              <w:rPr>
                <w:rFonts w:ascii="Times New Roman" w:hAnsi="Times New Roman"/>
                <w:sz w:val="28"/>
                <w:szCs w:val="28"/>
              </w:rPr>
            </w:pPr>
          </w:p>
          <w:p w:rsidR="009040C2" w:rsidRPr="00470585" w:rsidP="009040C2" w14:paraId="5D707809" w14:textId="77777777">
            <w:pPr>
              <w:rPr>
                <w:rFonts w:ascii="Times New Roman" w:hAnsi="Times New Roman"/>
                <w:sz w:val="28"/>
                <w:szCs w:val="28"/>
              </w:rPr>
            </w:pPr>
            <w:r>
              <w:rPr>
                <w:rFonts w:ascii="Times New Roman" w:hAnsi="Times New Roman"/>
                <w:sz w:val="28"/>
                <w:szCs w:val="28"/>
              </w:rPr>
              <w:t>3 000</w:t>
            </w:r>
          </w:p>
        </w:tc>
      </w:tr>
      <w:tr w14:paraId="5D70780F" w14:textId="77777777" w:rsidTr="009D15DC">
        <w:tblPrEx>
          <w:tblW w:w="9493" w:type="dxa"/>
          <w:tblLayout w:type="fixed"/>
          <w:tblLook w:val="01E0"/>
        </w:tblPrEx>
        <w:trPr>
          <w:trHeight w:val="835"/>
        </w:trPr>
        <w:tc>
          <w:tcPr>
            <w:tcW w:w="3267" w:type="dxa"/>
            <w:gridSpan w:val="3"/>
            <w:tcBorders>
              <w:bottom w:val="single" w:sz="4" w:space="0" w:color="auto"/>
            </w:tcBorders>
          </w:tcPr>
          <w:p w:rsidR="009040C2" w:rsidRPr="00470585" w:rsidP="009040C2" w14:paraId="5D70780B" w14:textId="77777777">
            <w:pPr>
              <w:rPr>
                <w:rFonts w:ascii="Times New Roman" w:hAnsi="Times New Roman"/>
                <w:sz w:val="28"/>
                <w:szCs w:val="28"/>
              </w:rPr>
            </w:pPr>
            <w:r w:rsidRPr="00470585">
              <w:rPr>
                <w:rFonts w:ascii="Times New Roman" w:hAnsi="Times New Roman"/>
                <w:sz w:val="28"/>
                <w:szCs w:val="28"/>
              </w:rPr>
              <w:t xml:space="preserve"> 7. Cita informācija</w:t>
            </w:r>
          </w:p>
        </w:tc>
        <w:tc>
          <w:tcPr>
            <w:tcW w:w="6226" w:type="dxa"/>
            <w:gridSpan w:val="5"/>
            <w:tcBorders>
              <w:bottom w:val="single" w:sz="4" w:space="0" w:color="auto"/>
            </w:tcBorders>
          </w:tcPr>
          <w:p w:rsidR="009040C2" w:rsidP="009040C2" w14:paraId="5D70780C" w14:textId="77777777">
            <w:pPr>
              <w:jc w:val="both"/>
              <w:rPr>
                <w:rFonts w:ascii="Times New Roman" w:hAnsi="Times New Roman"/>
                <w:sz w:val="28"/>
                <w:szCs w:val="28"/>
              </w:rPr>
            </w:pPr>
            <w:r w:rsidRPr="00470585">
              <w:rPr>
                <w:rFonts w:ascii="Times New Roman" w:hAnsi="Times New Roman"/>
                <w:sz w:val="28"/>
                <w:szCs w:val="28"/>
              </w:rPr>
              <w:t xml:space="preserve">Nereti valda uzskats, ka videi draudzīgāki produkti ir dārgāki un pašreiz dominējošā īstermiņa budžeta  (parasti 1 gadam) veidošanas prakse nedod iespēju novērtēt un atainot ilgtermiņa ieguvumus, kuri rodas piemērojot ZPI un vērtējot aprites cikla izmaksas. Līdz ar to parasti vairumā gadījumu tiek dota priekšroka iegādāties produktus ar pēc iespējas zemāku cenu un šo iegāžu efektivitāti īstermiņā ir vieglāk atainot budžetā. Lai gan daudzos gadījumos ZPI ietvaros iegādātai precei vai pakalpojumam ir augstāka iepirkuma cena, analizējot visas preces aprites cikla izmaksas (sākot ar izejvielu izcelsmi, ražošanu, piegādi, lietošanu un beidzot ar preču pārstrādi vai nodošanu atkritumos), visbiežāk ZPI prece vai pakalpojums ir izdevīgāks. Valsts un pašvaldību iestādēm sastādot vismaz 3 gadu iepirkumu plānus un iepirkumos ietverot ZPI principus un vērtējot aprites cikla izmaksas, </w:t>
            </w:r>
            <w:r w:rsidRPr="00505241">
              <w:rPr>
                <w:rFonts w:ascii="Times New Roman" w:hAnsi="Times New Roman"/>
                <w:b/>
                <w:sz w:val="28"/>
                <w:szCs w:val="28"/>
              </w:rPr>
              <w:t>ilgtermiņā veidosies budžeta ietaupījums.</w:t>
            </w:r>
            <w:r w:rsidRPr="00470585">
              <w:rPr>
                <w:rFonts w:ascii="Times New Roman" w:hAnsi="Times New Roman"/>
                <w:sz w:val="28"/>
                <w:szCs w:val="28"/>
              </w:rPr>
              <w:t xml:space="preserve"> </w:t>
            </w:r>
          </w:p>
          <w:p w:rsidR="009040C2" w:rsidP="009040C2" w14:paraId="5D70780D" w14:textId="6451B124">
            <w:pPr>
              <w:jc w:val="both"/>
              <w:rPr>
                <w:rFonts w:ascii="Times New Roman" w:hAnsi="Times New Roman"/>
                <w:sz w:val="28"/>
                <w:szCs w:val="28"/>
              </w:rPr>
            </w:pPr>
            <w:r w:rsidRPr="00470585">
              <w:rPr>
                <w:rFonts w:ascii="Times New Roman" w:hAnsi="Times New Roman"/>
                <w:sz w:val="28"/>
                <w:szCs w:val="28"/>
              </w:rPr>
              <w:t>Ņemot vērā, ka pārtikas un ēdin</w:t>
            </w:r>
            <w:r>
              <w:rPr>
                <w:rFonts w:ascii="Times New Roman" w:hAnsi="Times New Roman"/>
                <w:sz w:val="28"/>
                <w:szCs w:val="28"/>
              </w:rPr>
              <w:t>āšanas pakalpojumi sastāda lielu</w:t>
            </w:r>
            <w:r w:rsidRPr="00470585">
              <w:rPr>
                <w:rFonts w:ascii="Times New Roman" w:hAnsi="Times New Roman"/>
                <w:sz w:val="28"/>
                <w:szCs w:val="28"/>
              </w:rPr>
              <w:t xml:space="preserve"> īpatsvaru no ZPI, pēc </w:t>
            </w:r>
            <w:r w:rsidR="009D15DC">
              <w:rPr>
                <w:rFonts w:ascii="Times New Roman" w:hAnsi="Times New Roman"/>
                <w:sz w:val="28"/>
                <w:szCs w:val="28"/>
              </w:rPr>
              <w:t xml:space="preserve">MK </w:t>
            </w:r>
            <w:r w:rsidRPr="00470585">
              <w:rPr>
                <w:rFonts w:ascii="Times New Roman" w:hAnsi="Times New Roman"/>
                <w:sz w:val="28"/>
                <w:szCs w:val="28"/>
              </w:rPr>
              <w:t>n</w:t>
            </w:r>
            <w:r w:rsidR="009D15DC">
              <w:rPr>
                <w:rFonts w:ascii="Times New Roman" w:hAnsi="Times New Roman"/>
                <w:sz w:val="28"/>
                <w:szCs w:val="28"/>
              </w:rPr>
              <w:t xml:space="preserve">oteikumu projekta </w:t>
            </w:r>
            <w:r w:rsidRPr="00470585">
              <w:rPr>
                <w:rFonts w:ascii="Times New Roman" w:hAnsi="Times New Roman"/>
                <w:sz w:val="28"/>
                <w:szCs w:val="28"/>
              </w:rPr>
              <w:t>pieņemšanas</w:t>
            </w:r>
            <w:r>
              <w:rPr>
                <w:rFonts w:ascii="Times New Roman" w:hAnsi="Times New Roman"/>
                <w:sz w:val="28"/>
                <w:szCs w:val="28"/>
              </w:rPr>
              <w:t xml:space="preserve"> Zemkopības ministrijas pārraudzības iestādei</w:t>
            </w:r>
            <w:r w:rsidR="009D15DC">
              <w:rPr>
                <w:rFonts w:ascii="Times New Roman" w:hAnsi="Times New Roman"/>
                <w:sz w:val="28"/>
                <w:szCs w:val="28"/>
              </w:rPr>
              <w:t xml:space="preserve"> </w:t>
            </w:r>
            <w:r>
              <w:rPr>
                <w:rFonts w:ascii="Times New Roman" w:hAnsi="Times New Roman"/>
                <w:sz w:val="28"/>
                <w:szCs w:val="28"/>
              </w:rPr>
              <w:t>-</w:t>
            </w:r>
            <w:r w:rsidR="009D15DC">
              <w:rPr>
                <w:rFonts w:ascii="Times New Roman" w:hAnsi="Times New Roman"/>
                <w:sz w:val="28"/>
                <w:szCs w:val="28"/>
              </w:rPr>
              <w:t xml:space="preserve"> Pārtikas un veterināram dienestam</w:t>
            </w:r>
            <w:r>
              <w:rPr>
                <w:rFonts w:ascii="Times New Roman" w:hAnsi="Times New Roman"/>
                <w:sz w:val="28"/>
                <w:szCs w:val="28"/>
              </w:rPr>
              <w:t xml:space="preserve"> </w:t>
            </w:r>
            <w:r w:rsidRPr="009D15DC" w:rsidR="009D15DC">
              <w:rPr>
                <w:rFonts w:ascii="Times New Roman" w:hAnsi="Times New Roman"/>
                <w:sz w:val="28"/>
                <w:szCs w:val="28"/>
              </w:rPr>
              <w:t>-</w:t>
            </w:r>
            <w:r w:rsidR="009D15DC">
              <w:rPr>
                <w:rFonts w:ascii="Times New Roman" w:hAnsi="Times New Roman"/>
                <w:sz w:val="28"/>
                <w:szCs w:val="28"/>
              </w:rPr>
              <w:t xml:space="preserve"> </w:t>
            </w:r>
            <w:r>
              <w:rPr>
                <w:rFonts w:ascii="Times New Roman" w:hAnsi="Times New Roman"/>
                <w:sz w:val="28"/>
                <w:szCs w:val="28"/>
              </w:rPr>
              <w:t xml:space="preserve">nepieciešams </w:t>
            </w:r>
            <w:r w:rsidRPr="00E12E09">
              <w:rPr>
                <w:rFonts w:ascii="Times New Roman" w:hAnsi="Times New Roman"/>
                <w:sz w:val="28"/>
                <w:szCs w:val="28"/>
              </w:rPr>
              <w:t>nodrošināt</w:t>
            </w:r>
            <w:r>
              <w:rPr>
                <w:rFonts w:ascii="Times New Roman" w:hAnsi="Times New Roman"/>
                <w:sz w:val="28"/>
                <w:szCs w:val="28"/>
              </w:rPr>
              <w:t xml:space="preserve"> </w:t>
            </w:r>
            <w:r w:rsidRPr="00E12E09">
              <w:rPr>
                <w:rFonts w:ascii="Times New Roman" w:hAnsi="Times New Roman"/>
                <w:sz w:val="28"/>
                <w:szCs w:val="28"/>
              </w:rPr>
              <w:t>pārtikas produktu piegādes un ēdināšanas pakalpojumu līgumu</w:t>
            </w:r>
            <w:r>
              <w:rPr>
                <w:rFonts w:ascii="Times New Roman" w:hAnsi="Times New Roman"/>
                <w:sz w:val="28"/>
                <w:szCs w:val="28"/>
              </w:rPr>
              <w:t>, kas noslēgti</w:t>
            </w:r>
            <w:r w:rsidRPr="00E12E09">
              <w:rPr>
                <w:rFonts w:ascii="Times New Roman" w:hAnsi="Times New Roman"/>
                <w:sz w:val="28"/>
                <w:szCs w:val="28"/>
              </w:rPr>
              <w:t xml:space="preserve"> </w:t>
            </w:r>
            <w:r>
              <w:rPr>
                <w:rFonts w:ascii="Times New Roman" w:hAnsi="Times New Roman"/>
                <w:sz w:val="28"/>
                <w:szCs w:val="28"/>
              </w:rPr>
              <w:t xml:space="preserve">saistībā ar ZPI </w:t>
            </w:r>
            <w:r w:rsidRPr="00E12E09">
              <w:rPr>
                <w:rFonts w:ascii="Times New Roman" w:hAnsi="Times New Roman"/>
                <w:sz w:val="28"/>
                <w:szCs w:val="28"/>
              </w:rPr>
              <w:t>izpildes kontroles 2018. gadam un turpmākajiem gadiem nepieciešams palielināt Zemkopības ministrijas valsts pamatbudžeta bāzes izdevumus par 165 514</w:t>
            </w:r>
            <w:r w:rsidRPr="00E12E09">
              <w:rPr>
                <w:rFonts w:ascii="Times New Roman" w:hAnsi="Times New Roman"/>
                <w:color w:val="000000"/>
                <w:sz w:val="28"/>
                <w:szCs w:val="28"/>
              </w:rPr>
              <w:t xml:space="preserve"> </w:t>
            </w:r>
            <w:r w:rsidRPr="00E12E09">
              <w:rPr>
                <w:rFonts w:ascii="Times New Roman" w:hAnsi="Times New Roman"/>
                <w:sz w:val="28"/>
                <w:szCs w:val="28"/>
              </w:rPr>
              <w:t>EUR.</w:t>
            </w:r>
            <w:r>
              <w:rPr>
                <w:rFonts w:ascii="Times New Roman" w:hAnsi="Times New Roman"/>
                <w:sz w:val="28"/>
                <w:szCs w:val="28"/>
              </w:rPr>
              <w:t xml:space="preserve"> Detalizēts finansējuma aprēķin</w:t>
            </w:r>
            <w:r w:rsidR="009D15DC">
              <w:rPr>
                <w:rFonts w:ascii="Times New Roman" w:hAnsi="Times New Roman"/>
                <w:sz w:val="28"/>
                <w:szCs w:val="28"/>
              </w:rPr>
              <w:t>s ir parādīts III sadaļas 1.- 6. punktos un a</w:t>
            </w:r>
            <w:r>
              <w:rPr>
                <w:rFonts w:ascii="Times New Roman" w:hAnsi="Times New Roman"/>
                <w:sz w:val="28"/>
                <w:szCs w:val="28"/>
              </w:rPr>
              <w:t>notācijas pielikumā. Gadījumā, ja finansējums netiek piešķirts, minētās kontroles funkcijas netiek īstenotas.</w:t>
            </w:r>
          </w:p>
          <w:p w:rsidR="009040C2" w:rsidRPr="00470585" w:rsidP="009040C2" w14:paraId="5D70780E" w14:textId="365EB27F">
            <w:pPr>
              <w:jc w:val="both"/>
              <w:rPr>
                <w:rFonts w:ascii="Times New Roman" w:hAnsi="Times New Roman"/>
                <w:sz w:val="28"/>
                <w:szCs w:val="28"/>
              </w:rPr>
            </w:pPr>
            <w:r>
              <w:rPr>
                <w:rFonts w:ascii="Times New Roman" w:hAnsi="Times New Roman"/>
                <w:color w:val="000000" w:themeColor="text1"/>
                <w:sz w:val="28"/>
                <w:szCs w:val="28"/>
              </w:rPr>
              <w:t>VARAM</w:t>
            </w:r>
            <w:r w:rsidRPr="00B77063" w:rsidR="00462621">
              <w:rPr>
                <w:rFonts w:ascii="Times New Roman" w:hAnsi="Times New Roman"/>
                <w:color w:val="000000" w:themeColor="text1"/>
                <w:sz w:val="28"/>
                <w:szCs w:val="28"/>
              </w:rPr>
              <w:t xml:space="preserve"> un Centralizēto iepirkumu institūcija </w:t>
            </w:r>
            <w:r>
              <w:rPr>
                <w:rFonts w:ascii="Times New Roman" w:hAnsi="Times New Roman"/>
                <w:color w:val="000000" w:themeColor="text1"/>
                <w:sz w:val="28"/>
                <w:szCs w:val="28"/>
              </w:rPr>
              <w:t xml:space="preserve">MK </w:t>
            </w:r>
            <w:r w:rsidRPr="00B77063" w:rsidR="00462621">
              <w:rPr>
                <w:rFonts w:ascii="Times New Roman" w:hAnsi="Times New Roman"/>
                <w:color w:val="000000" w:themeColor="text1"/>
                <w:sz w:val="28"/>
                <w:szCs w:val="28"/>
              </w:rPr>
              <w:t>noteikumu projektu īstenošanu nodrošinās budžetā esošo līdzekļu ietvaros.</w:t>
            </w:r>
          </w:p>
        </w:tc>
      </w:tr>
      <w:tr w14:paraId="249E9322" w14:textId="77777777" w:rsidTr="009D15DC">
        <w:tblPrEx>
          <w:tblW w:w="9493" w:type="dxa"/>
          <w:tblLayout w:type="fixed"/>
          <w:tblLook w:val="01E0"/>
        </w:tblPrEx>
        <w:trPr>
          <w:trHeight w:val="835"/>
        </w:trPr>
        <w:tc>
          <w:tcPr>
            <w:tcW w:w="9493" w:type="dxa"/>
            <w:gridSpan w:val="8"/>
            <w:tcBorders>
              <w:left w:val="nil"/>
              <w:right w:val="nil"/>
            </w:tcBorders>
          </w:tcPr>
          <w:p w:rsidR="009D15DC" w:rsidRPr="00470585" w:rsidP="009040C2" w14:paraId="3255E77E" w14:textId="77777777">
            <w:pPr>
              <w:jc w:val="both"/>
              <w:rPr>
                <w:rFonts w:ascii="Times New Roman" w:hAnsi="Times New Roman"/>
                <w:sz w:val="28"/>
                <w:szCs w:val="28"/>
              </w:rPr>
            </w:pPr>
          </w:p>
        </w:tc>
      </w:tr>
      <w:tr w14:paraId="5D707811" w14:textId="77777777" w:rsidTr="009040C2">
        <w:tblPrEx>
          <w:tblW w:w="9493" w:type="dxa"/>
          <w:tblLayout w:type="fixed"/>
          <w:tblLook w:val="01E0"/>
        </w:tblPrEx>
        <w:tc>
          <w:tcPr>
            <w:tcW w:w="9493" w:type="dxa"/>
            <w:gridSpan w:val="8"/>
            <w:hideMark/>
          </w:tcPr>
          <w:p w:rsidR="009040C2" w:rsidRPr="009D15DC" w:rsidP="009D15DC" w14:paraId="5D707810" w14:textId="77777777">
            <w:pPr>
              <w:jc w:val="center"/>
              <w:rPr>
                <w:rFonts w:ascii="Times New Roman" w:hAnsi="Times New Roman"/>
                <w:b/>
                <w:sz w:val="28"/>
                <w:szCs w:val="28"/>
              </w:rPr>
            </w:pPr>
            <w:r w:rsidRPr="009D15DC">
              <w:rPr>
                <w:rFonts w:ascii="Times New Roman" w:hAnsi="Times New Roman"/>
                <w:b/>
                <w:sz w:val="28"/>
                <w:szCs w:val="28"/>
              </w:rPr>
              <w:t>V. Tiesību akta projekta atbilstība Latvijas Republikas starptautiskajām saistībām</w:t>
            </w:r>
          </w:p>
        </w:tc>
      </w:tr>
      <w:tr w14:paraId="5D707815" w14:textId="77777777" w:rsidTr="009040C2">
        <w:tblPrEx>
          <w:tblW w:w="9493" w:type="dxa"/>
          <w:tblLayout w:type="fixed"/>
          <w:tblLook w:val="01E0"/>
        </w:tblPrEx>
        <w:tc>
          <w:tcPr>
            <w:tcW w:w="598" w:type="dxa"/>
            <w:hideMark/>
          </w:tcPr>
          <w:p w:rsidR="009040C2" w:rsidRPr="00C94B89" w:rsidP="009040C2" w14:paraId="5D707812" w14:textId="77777777">
            <w:pPr>
              <w:rPr>
                <w:rFonts w:ascii="Times New Roman" w:hAnsi="Times New Roman"/>
                <w:sz w:val="28"/>
                <w:szCs w:val="28"/>
              </w:rPr>
            </w:pPr>
            <w:r w:rsidRPr="00C94B89">
              <w:rPr>
                <w:rFonts w:ascii="Times New Roman" w:hAnsi="Times New Roman"/>
                <w:sz w:val="28"/>
                <w:szCs w:val="28"/>
              </w:rPr>
              <w:t>1.</w:t>
            </w:r>
          </w:p>
        </w:tc>
        <w:tc>
          <w:tcPr>
            <w:tcW w:w="2658" w:type="dxa"/>
            <w:hideMark/>
          </w:tcPr>
          <w:p w:rsidR="009040C2" w:rsidRPr="00C94B89" w:rsidP="009040C2" w14:paraId="5D707813" w14:textId="77777777">
            <w:pPr>
              <w:rPr>
                <w:rFonts w:ascii="Times New Roman" w:hAnsi="Times New Roman"/>
                <w:sz w:val="28"/>
                <w:szCs w:val="28"/>
              </w:rPr>
            </w:pPr>
            <w:r w:rsidRPr="00C94B89">
              <w:rPr>
                <w:rFonts w:ascii="Times New Roman" w:hAnsi="Times New Roman"/>
                <w:sz w:val="28"/>
                <w:szCs w:val="28"/>
              </w:rPr>
              <w:t>Saistības pret Eiropas Savienību</w:t>
            </w:r>
          </w:p>
        </w:tc>
        <w:tc>
          <w:tcPr>
            <w:tcW w:w="6237" w:type="dxa"/>
            <w:gridSpan w:val="6"/>
            <w:hideMark/>
          </w:tcPr>
          <w:p w:rsidR="009040C2" w:rsidRPr="00C94B89" w:rsidP="009040C2" w14:paraId="5D707814" w14:textId="4DFCECAF">
            <w:pPr>
              <w:jc w:val="both"/>
              <w:rPr>
                <w:rFonts w:ascii="Times New Roman" w:hAnsi="Times New Roman"/>
                <w:sz w:val="28"/>
                <w:szCs w:val="28"/>
              </w:rPr>
            </w:pPr>
            <w:r>
              <w:rPr>
                <w:rFonts w:ascii="Times New Roman" w:hAnsi="Times New Roman"/>
                <w:sz w:val="28"/>
                <w:szCs w:val="28"/>
              </w:rPr>
              <w:t>MK n</w:t>
            </w:r>
            <w:r w:rsidRPr="00C94B89" w:rsidR="00462621">
              <w:rPr>
                <w:rFonts w:ascii="Times New Roman" w:hAnsi="Times New Roman"/>
                <w:sz w:val="28"/>
                <w:szCs w:val="28"/>
              </w:rPr>
              <w:t xml:space="preserve">oteikumu projekts tiešā veidā </w:t>
            </w:r>
            <w:r w:rsidR="00462621">
              <w:rPr>
                <w:rFonts w:ascii="Times New Roman" w:hAnsi="Times New Roman"/>
                <w:sz w:val="28"/>
                <w:szCs w:val="28"/>
              </w:rPr>
              <w:t xml:space="preserve">neievieš un </w:t>
            </w:r>
            <w:r w:rsidRPr="00C94B89" w:rsidR="00462621">
              <w:rPr>
                <w:rFonts w:ascii="Times New Roman" w:hAnsi="Times New Roman"/>
                <w:sz w:val="28"/>
                <w:szCs w:val="28"/>
              </w:rPr>
              <w:t>nepārņem nacionālā tiesību aktu sistēmā ES tiesību aktus, bet pakārtoti palīdzēs īstenot ES rīcības plānu “Noslēgt aprites loku – ES rīcības plāns pārejai uz aprites ekonomiku”. Noteikumu projekta pielikumos izvirzītās prasības un kritēriji balstās uz Eiropas Komisijas izstrādātajām vadlīnijām un kritērijiem Zaļā publiskā iepirkuma piemērošanai.</w:t>
            </w:r>
          </w:p>
        </w:tc>
      </w:tr>
      <w:tr w14:paraId="5D707819" w14:textId="77777777" w:rsidTr="009040C2">
        <w:tblPrEx>
          <w:tblW w:w="9493" w:type="dxa"/>
          <w:tblLayout w:type="fixed"/>
          <w:tblLook w:val="01E0"/>
        </w:tblPrEx>
        <w:tc>
          <w:tcPr>
            <w:tcW w:w="598" w:type="dxa"/>
            <w:hideMark/>
          </w:tcPr>
          <w:p w:rsidR="009040C2" w:rsidRPr="00C94B89" w:rsidP="009040C2" w14:paraId="5D707816" w14:textId="77777777">
            <w:pPr>
              <w:rPr>
                <w:rFonts w:ascii="Times New Roman" w:hAnsi="Times New Roman"/>
                <w:sz w:val="28"/>
                <w:szCs w:val="28"/>
              </w:rPr>
            </w:pPr>
            <w:r w:rsidRPr="00C94B89">
              <w:rPr>
                <w:rFonts w:ascii="Times New Roman" w:hAnsi="Times New Roman"/>
                <w:sz w:val="28"/>
                <w:szCs w:val="28"/>
              </w:rPr>
              <w:t>2.</w:t>
            </w:r>
          </w:p>
        </w:tc>
        <w:tc>
          <w:tcPr>
            <w:tcW w:w="2658" w:type="dxa"/>
            <w:hideMark/>
          </w:tcPr>
          <w:p w:rsidR="009040C2" w:rsidRPr="00C94B89" w:rsidP="009040C2" w14:paraId="5D707817" w14:textId="77777777">
            <w:pPr>
              <w:rPr>
                <w:rFonts w:ascii="Times New Roman" w:hAnsi="Times New Roman"/>
                <w:sz w:val="28"/>
                <w:szCs w:val="28"/>
              </w:rPr>
            </w:pPr>
            <w:r w:rsidRPr="00C94B89">
              <w:rPr>
                <w:rFonts w:ascii="Times New Roman" w:hAnsi="Times New Roman"/>
                <w:sz w:val="28"/>
                <w:szCs w:val="28"/>
              </w:rPr>
              <w:t>Citas starptautiskās saistības</w:t>
            </w:r>
          </w:p>
        </w:tc>
        <w:tc>
          <w:tcPr>
            <w:tcW w:w="6237" w:type="dxa"/>
            <w:gridSpan w:val="6"/>
            <w:hideMark/>
          </w:tcPr>
          <w:p w:rsidR="009040C2" w:rsidRPr="00C94B89" w:rsidP="009040C2" w14:paraId="5D707818" w14:textId="77777777">
            <w:pPr>
              <w:rPr>
                <w:rFonts w:ascii="Times New Roman" w:hAnsi="Times New Roman"/>
                <w:sz w:val="28"/>
                <w:szCs w:val="28"/>
              </w:rPr>
            </w:pPr>
            <w:r w:rsidRPr="00C94B89">
              <w:rPr>
                <w:rFonts w:ascii="Times New Roman" w:hAnsi="Times New Roman"/>
                <w:sz w:val="28"/>
                <w:szCs w:val="28"/>
              </w:rPr>
              <w:t>Projekts šo jomu neskar</w:t>
            </w:r>
          </w:p>
        </w:tc>
      </w:tr>
      <w:tr w14:paraId="5D70781D" w14:textId="77777777" w:rsidTr="009040C2">
        <w:tblPrEx>
          <w:tblW w:w="9493" w:type="dxa"/>
          <w:tblLayout w:type="fixed"/>
          <w:tblLook w:val="01E0"/>
        </w:tblPrEx>
        <w:tc>
          <w:tcPr>
            <w:tcW w:w="598" w:type="dxa"/>
            <w:hideMark/>
          </w:tcPr>
          <w:p w:rsidR="009040C2" w:rsidRPr="00C94B89" w:rsidP="009040C2" w14:paraId="5D70781A" w14:textId="77777777">
            <w:pPr>
              <w:rPr>
                <w:rFonts w:ascii="Times New Roman" w:hAnsi="Times New Roman"/>
                <w:sz w:val="28"/>
                <w:szCs w:val="28"/>
              </w:rPr>
            </w:pPr>
            <w:r w:rsidRPr="00C94B89">
              <w:rPr>
                <w:rFonts w:ascii="Times New Roman" w:hAnsi="Times New Roman"/>
                <w:sz w:val="28"/>
                <w:szCs w:val="28"/>
              </w:rPr>
              <w:t>3.</w:t>
            </w:r>
          </w:p>
        </w:tc>
        <w:tc>
          <w:tcPr>
            <w:tcW w:w="2658" w:type="dxa"/>
            <w:hideMark/>
          </w:tcPr>
          <w:p w:rsidR="009040C2" w:rsidRPr="00C94B89" w:rsidP="009040C2" w14:paraId="5D70781B" w14:textId="77777777">
            <w:pPr>
              <w:rPr>
                <w:rFonts w:ascii="Times New Roman" w:hAnsi="Times New Roman"/>
                <w:sz w:val="28"/>
                <w:szCs w:val="28"/>
              </w:rPr>
            </w:pPr>
            <w:r w:rsidRPr="00C94B89">
              <w:rPr>
                <w:rFonts w:ascii="Times New Roman" w:hAnsi="Times New Roman"/>
                <w:sz w:val="28"/>
                <w:szCs w:val="28"/>
              </w:rPr>
              <w:t>Cita informācija</w:t>
            </w:r>
          </w:p>
        </w:tc>
        <w:tc>
          <w:tcPr>
            <w:tcW w:w="6237" w:type="dxa"/>
            <w:gridSpan w:val="6"/>
            <w:hideMark/>
          </w:tcPr>
          <w:p w:rsidR="009040C2" w:rsidRPr="00C94B89" w:rsidP="009040C2" w14:paraId="5D70781C" w14:textId="77777777">
            <w:pPr>
              <w:rPr>
                <w:rFonts w:ascii="Times New Roman" w:hAnsi="Times New Roman"/>
                <w:sz w:val="28"/>
                <w:szCs w:val="28"/>
              </w:rPr>
            </w:pPr>
            <w:r w:rsidRPr="00C94B89">
              <w:rPr>
                <w:rFonts w:ascii="Times New Roman" w:hAnsi="Times New Roman"/>
                <w:sz w:val="28"/>
                <w:szCs w:val="28"/>
              </w:rPr>
              <w:t>Nav</w:t>
            </w:r>
          </w:p>
        </w:tc>
      </w:tr>
    </w:tbl>
    <w:p w:rsidR="009040C2" w:rsidRPr="00C94B89" w:rsidP="009040C2" w14:paraId="5D70781E" w14:textId="77777777">
      <w:pPr>
        <w:rPr>
          <w:rFonts w:ascii="Times New Roman" w:hAnsi="Times New Roman"/>
          <w:sz w:val="28"/>
          <w:szCs w:val="28"/>
          <w:highlight w:val="yellow"/>
        </w:rPr>
      </w:pPr>
    </w:p>
    <w:tbl>
      <w:tblPr>
        <w:tblStyle w:val="TableGrid"/>
        <w:tblW w:w="5238" w:type="pct"/>
        <w:tblLayout w:type="fixed"/>
        <w:tblLook w:val="04A0"/>
      </w:tblPr>
      <w:tblGrid>
        <w:gridCol w:w="451"/>
        <w:gridCol w:w="2600"/>
        <w:gridCol w:w="76"/>
        <w:gridCol w:w="3156"/>
        <w:gridCol w:w="1164"/>
        <w:gridCol w:w="566"/>
        <w:gridCol w:w="1716"/>
      </w:tblGrid>
      <w:tr w14:paraId="5D707820" w14:textId="77777777" w:rsidTr="009040C2">
        <w:tblPrEx>
          <w:tblW w:w="5238" w:type="pct"/>
          <w:tblLayout w:type="fixed"/>
          <w:tblLook w:val="04A0"/>
        </w:tblPrEx>
        <w:tc>
          <w:tcPr>
            <w:tcW w:w="5000" w:type="pct"/>
            <w:gridSpan w:val="7"/>
            <w:hideMark/>
          </w:tcPr>
          <w:p w:rsidR="009040C2" w:rsidRPr="009D15DC" w:rsidP="009D15DC" w14:paraId="5D70781F" w14:textId="77777777">
            <w:pPr>
              <w:jc w:val="center"/>
              <w:rPr>
                <w:rFonts w:ascii="Times New Roman" w:hAnsi="Times New Roman"/>
                <w:b/>
                <w:sz w:val="28"/>
                <w:szCs w:val="28"/>
              </w:rPr>
            </w:pPr>
            <w:r w:rsidRPr="009D15DC">
              <w:rPr>
                <w:rFonts w:ascii="Times New Roman" w:hAnsi="Times New Roman"/>
                <w:b/>
                <w:sz w:val="28"/>
                <w:szCs w:val="28"/>
              </w:rPr>
              <w:t>1.tabula</w:t>
            </w:r>
            <w:r w:rsidRPr="009D15DC">
              <w:rPr>
                <w:rFonts w:ascii="Times New Roman" w:hAnsi="Times New Roman"/>
                <w:b/>
                <w:sz w:val="28"/>
                <w:szCs w:val="28"/>
              </w:rPr>
              <w:br/>
              <w:t>Tiesību akta projekta atbilstība ES tiesību aktiem</w:t>
            </w:r>
          </w:p>
        </w:tc>
      </w:tr>
      <w:tr w14:paraId="5D707830" w14:textId="77777777" w:rsidTr="009040C2">
        <w:tblPrEx>
          <w:tblW w:w="5238" w:type="pct"/>
          <w:tblLayout w:type="fixed"/>
          <w:tblLook w:val="04A0"/>
        </w:tblPrEx>
        <w:tc>
          <w:tcPr>
            <w:tcW w:w="1607" w:type="pct"/>
            <w:gridSpan w:val="3"/>
            <w:hideMark/>
          </w:tcPr>
          <w:p w:rsidR="009040C2" w:rsidRPr="00470585" w:rsidP="009040C2" w14:paraId="5D707821" w14:textId="77777777">
            <w:pPr>
              <w:rPr>
                <w:rFonts w:ascii="Times New Roman" w:hAnsi="Times New Roman"/>
                <w:sz w:val="28"/>
                <w:szCs w:val="28"/>
              </w:rPr>
            </w:pPr>
            <w:r w:rsidRPr="00470585">
              <w:rPr>
                <w:rFonts w:ascii="Times New Roman" w:hAnsi="Times New Roman"/>
                <w:sz w:val="28"/>
                <w:szCs w:val="28"/>
              </w:rPr>
              <w:t>Attiecīgā ES tiesību akta datums, numurs un nosaukums</w:t>
            </w:r>
          </w:p>
        </w:tc>
        <w:tc>
          <w:tcPr>
            <w:tcW w:w="3393" w:type="pct"/>
            <w:gridSpan w:val="4"/>
            <w:hideMark/>
          </w:tcPr>
          <w:p w:rsidR="009040C2" w:rsidRPr="00470585" w:rsidP="009040C2" w14:paraId="5D707822" w14:textId="77777777">
            <w:pPr>
              <w:jc w:val="both"/>
              <w:rPr>
                <w:rFonts w:ascii="Times New Roman" w:hAnsi="Times New Roman"/>
                <w:sz w:val="28"/>
                <w:szCs w:val="28"/>
              </w:rPr>
            </w:pPr>
            <w:r w:rsidRPr="00470585">
              <w:rPr>
                <w:rFonts w:ascii="Times New Roman" w:hAnsi="Times New Roman"/>
                <w:sz w:val="28"/>
                <w:szCs w:val="28"/>
              </w:rPr>
              <w:t>Padomes 2007. gada 28. jūnija Regula (EK) Nr.834/2007 par bioloģisko ražošanu un bioloģisko produktu marķēšanu un par Regulas (EEK) Nr.2092/91 atcelšanu</w:t>
            </w:r>
            <w:r>
              <w:rPr>
                <w:rFonts w:ascii="Times New Roman" w:hAnsi="Times New Roman"/>
                <w:sz w:val="28"/>
                <w:szCs w:val="28"/>
              </w:rPr>
              <w:t>;</w:t>
            </w:r>
          </w:p>
          <w:p w:rsidR="009040C2" w:rsidRPr="00470585" w:rsidP="009040C2" w14:paraId="5D707823" w14:textId="77777777">
            <w:pPr>
              <w:jc w:val="both"/>
              <w:rPr>
                <w:rFonts w:ascii="Times New Roman" w:hAnsi="Times New Roman"/>
                <w:sz w:val="28"/>
                <w:szCs w:val="28"/>
              </w:rPr>
            </w:pPr>
            <w:r w:rsidRPr="00470585">
              <w:rPr>
                <w:rFonts w:ascii="Times New Roman" w:hAnsi="Times New Roman"/>
                <w:sz w:val="28"/>
                <w:szCs w:val="28"/>
              </w:rPr>
              <w:t xml:space="preserve">Eiropas Parlamenta un Padomes 2007. gada 20. jūnija Regula (EK) Nr. 715/2007 par tipa apstiprinājumu </w:t>
            </w:r>
            <w:r w:rsidRPr="00470585">
              <w:rPr>
                <w:rFonts w:ascii="Times New Roman" w:hAnsi="Times New Roman"/>
                <w:sz w:val="28"/>
                <w:szCs w:val="28"/>
              </w:rPr>
              <w:t>mehāniskiem transportlīdzekļiem attiecībā uz emisijām no vieglajiem pasažieru un komerciālajiem transportlīdzekļiem (Euro 5 un Euro 6)</w:t>
            </w:r>
            <w:r>
              <w:rPr>
                <w:rFonts w:ascii="Times New Roman" w:hAnsi="Times New Roman"/>
                <w:sz w:val="28"/>
                <w:szCs w:val="28"/>
              </w:rPr>
              <w:t>;</w:t>
            </w:r>
          </w:p>
          <w:p w:rsidR="009040C2" w:rsidRPr="00470585" w:rsidP="009040C2" w14:paraId="5D707824" w14:textId="77777777">
            <w:pPr>
              <w:jc w:val="both"/>
              <w:rPr>
                <w:rFonts w:ascii="Times New Roman" w:hAnsi="Times New Roman"/>
                <w:sz w:val="28"/>
                <w:szCs w:val="28"/>
              </w:rPr>
            </w:pPr>
            <w:r w:rsidRPr="00470585">
              <w:rPr>
                <w:rFonts w:ascii="Times New Roman" w:hAnsi="Times New Roman"/>
                <w:sz w:val="28"/>
                <w:szCs w:val="28"/>
              </w:rPr>
              <w:t>Eiropas Parlamenta un Padomes Regula (EK) Nr. 66/2010 ( 2009. gada 25. novembris) par ES ekomarķējumu izveidotajiem ES ekomarķējuma kritērijiem tīrīšanas līdzekļiem</w:t>
            </w:r>
            <w:r>
              <w:rPr>
                <w:rFonts w:ascii="Times New Roman" w:hAnsi="Times New Roman"/>
                <w:sz w:val="28"/>
                <w:szCs w:val="28"/>
              </w:rPr>
              <w:t>;</w:t>
            </w:r>
          </w:p>
          <w:p w:rsidR="009040C2" w:rsidRPr="00470585" w:rsidP="009040C2" w14:paraId="5D707825" w14:textId="77777777">
            <w:pPr>
              <w:jc w:val="both"/>
              <w:rPr>
                <w:rFonts w:ascii="Times New Roman" w:hAnsi="Times New Roman"/>
                <w:sz w:val="28"/>
                <w:szCs w:val="28"/>
              </w:rPr>
            </w:pPr>
            <w:r w:rsidRPr="00470585">
              <w:rPr>
                <w:rFonts w:ascii="Times New Roman" w:hAnsi="Times New Roman"/>
                <w:sz w:val="28"/>
                <w:szCs w:val="28"/>
              </w:rPr>
              <w:t>Eiropas Parlamenta un Padomes 2006. gada 18. decembra Regula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paredzētajā̄</w:t>
            </w:r>
            <w:r>
              <w:rPr>
                <w:rFonts w:ascii="Times New Roman" w:hAnsi="Times New Roman"/>
                <w:sz w:val="28"/>
                <w:szCs w:val="28"/>
              </w:rPr>
              <w:t xml:space="preserve"> sarakstā;</w:t>
            </w:r>
          </w:p>
          <w:p w:rsidR="009040C2" w:rsidRPr="00470585" w:rsidP="009040C2" w14:paraId="5D707826" w14:textId="77777777">
            <w:pPr>
              <w:jc w:val="both"/>
              <w:rPr>
                <w:rFonts w:ascii="Times New Roman" w:hAnsi="Times New Roman"/>
                <w:sz w:val="28"/>
                <w:szCs w:val="28"/>
              </w:rPr>
            </w:pPr>
            <w:r w:rsidRPr="00470585">
              <w:rPr>
                <w:rFonts w:ascii="Times New Roman" w:hAnsi="Times New Roman"/>
                <w:sz w:val="28"/>
                <w:szCs w:val="28"/>
              </w:rPr>
              <w:t>Komisijas Deleģētā 2012. gada 16. janvāra Regul</w:t>
            </w:r>
            <w:r>
              <w:rPr>
                <w:rFonts w:ascii="Times New Roman" w:hAnsi="Times New Roman"/>
                <w:sz w:val="28"/>
                <w:szCs w:val="28"/>
              </w:rPr>
              <w:t>a</w:t>
            </w:r>
            <w:r w:rsidRPr="00470585">
              <w:rPr>
                <w:rFonts w:ascii="Times New Roman" w:hAnsi="Times New Roman"/>
                <w:sz w:val="28"/>
                <w:szCs w:val="28"/>
              </w:rPr>
              <w:t xml:space="preserve"> (E</w:t>
            </w:r>
            <w:r>
              <w:rPr>
                <w:rFonts w:ascii="Times New Roman" w:hAnsi="Times New Roman"/>
                <w:sz w:val="28"/>
                <w:szCs w:val="28"/>
              </w:rPr>
              <w:t>S</w:t>
            </w:r>
            <w:r w:rsidRPr="00470585">
              <w:rPr>
                <w:rFonts w:ascii="Times New Roman" w:hAnsi="Times New Roman"/>
                <w:sz w:val="28"/>
                <w:szCs w:val="28"/>
              </w:rPr>
              <w:t>) Nr. 244/2012, ar kuru papildina Eiropas Parlamenta un Padomes Direktīvu 2010/31/ES par ēku energoefektivitāti, nosakot salīdzinošās metodoloģijas sistēmu izmaksu ziņ</w:t>
            </w:r>
            <w:r>
              <w:rPr>
                <w:rFonts w:ascii="Times New Roman" w:hAnsi="Times New Roman"/>
                <w:sz w:val="28"/>
                <w:szCs w:val="28"/>
              </w:rPr>
              <w:t>ā</w:t>
            </w:r>
            <w:r w:rsidRPr="00470585">
              <w:rPr>
                <w:rFonts w:ascii="Times New Roman" w:hAnsi="Times New Roman"/>
                <w:sz w:val="28"/>
                <w:szCs w:val="28"/>
              </w:rPr>
              <w:t xml:space="preserve"> optimālu minimālo energoefektivitātes prasību līmeņu aprēķināšanai ēkām un būves elementiem</w:t>
            </w:r>
            <w:r>
              <w:rPr>
                <w:rFonts w:ascii="Times New Roman" w:hAnsi="Times New Roman"/>
                <w:sz w:val="28"/>
                <w:szCs w:val="28"/>
              </w:rPr>
              <w:t>;</w:t>
            </w:r>
          </w:p>
          <w:p w:rsidR="009040C2" w:rsidRPr="00470585" w:rsidP="009040C2" w14:paraId="5D707827" w14:textId="77777777">
            <w:pPr>
              <w:jc w:val="both"/>
              <w:rPr>
                <w:rFonts w:ascii="Times New Roman" w:hAnsi="Times New Roman"/>
                <w:sz w:val="28"/>
                <w:szCs w:val="28"/>
              </w:rPr>
            </w:pPr>
            <w:r w:rsidRPr="00470585">
              <w:rPr>
                <w:rFonts w:ascii="Times New Roman" w:hAnsi="Times New Roman"/>
                <w:sz w:val="28"/>
                <w:szCs w:val="28"/>
              </w:rPr>
              <w:t>Eiropas Parlamenta un Padomes 2010. gada 20. oktobra Regula (ES) Nr. 995/2010, ar ko nosaka pienākumus tirgus dalībniekiem, kas laiž̌ tirgū kokmateriālus un koka izstrādājumus</w:t>
            </w:r>
            <w:r>
              <w:rPr>
                <w:rFonts w:ascii="Times New Roman" w:hAnsi="Times New Roman"/>
                <w:sz w:val="28"/>
                <w:szCs w:val="28"/>
              </w:rPr>
              <w:t xml:space="preserve"> (Regula (ES) Nr. 995/2010);</w:t>
            </w:r>
          </w:p>
          <w:p w:rsidR="009040C2" w:rsidRPr="00470585" w:rsidP="009040C2" w14:paraId="5D707828" w14:textId="77777777">
            <w:pPr>
              <w:jc w:val="both"/>
              <w:rPr>
                <w:rFonts w:ascii="Times New Roman" w:hAnsi="Times New Roman"/>
                <w:sz w:val="28"/>
                <w:szCs w:val="28"/>
              </w:rPr>
            </w:pPr>
            <w:r w:rsidRPr="00470585">
              <w:rPr>
                <w:rFonts w:ascii="Times New Roman" w:hAnsi="Times New Roman"/>
                <w:sz w:val="28"/>
                <w:szCs w:val="28"/>
              </w:rPr>
              <w:t xml:space="preserve">Komisijas 2013. gada 2. augusta Regula (ES) Nr. 813/2013, ar ko Eiropas Parlamenta un Padomes Direktīvu 2009/125/EK īsteno attiecībā uz ekodizaina prasībām telpu sildītājiem un kombinētajiem </w:t>
            </w:r>
            <w:r>
              <w:rPr>
                <w:rFonts w:ascii="Times New Roman" w:hAnsi="Times New Roman"/>
                <w:sz w:val="28"/>
                <w:szCs w:val="28"/>
              </w:rPr>
              <w:t>sildītājiem (Ekodizaina regula);</w:t>
            </w:r>
          </w:p>
          <w:p w:rsidR="009040C2" w:rsidRPr="00470585" w:rsidP="009040C2" w14:paraId="5D707829" w14:textId="77777777">
            <w:pPr>
              <w:jc w:val="both"/>
              <w:rPr>
                <w:rFonts w:ascii="Times New Roman" w:hAnsi="Times New Roman"/>
                <w:sz w:val="28"/>
                <w:szCs w:val="28"/>
              </w:rPr>
            </w:pPr>
            <w:r w:rsidRPr="00470585">
              <w:rPr>
                <w:rFonts w:ascii="Times New Roman" w:hAnsi="Times New Roman"/>
                <w:sz w:val="28"/>
                <w:szCs w:val="28"/>
              </w:rPr>
              <w:t xml:space="preserve">Eiropas Parlamenta un Padomes 2008. gada 16. decembra Regula Nr. 1272/2008 par vielu un maisījumu klasificēšanu, marķēšanu un iepakošanu un ar ko groza un atceļ direktīvas 67/548/EEK un 1999/45/EK un groza regulu (EK) Nr. 1907/2006.) </w:t>
            </w:r>
            <w:r>
              <w:rPr>
                <w:rFonts w:ascii="Times New Roman" w:hAnsi="Times New Roman"/>
                <w:sz w:val="28"/>
                <w:szCs w:val="28"/>
              </w:rPr>
              <w:t>;</w:t>
            </w:r>
          </w:p>
          <w:p w:rsidR="009040C2" w:rsidRPr="00470585" w:rsidP="009040C2" w14:paraId="5D70782A" w14:textId="77777777">
            <w:pPr>
              <w:jc w:val="both"/>
              <w:rPr>
                <w:rFonts w:ascii="Times New Roman" w:hAnsi="Times New Roman"/>
                <w:sz w:val="28"/>
                <w:szCs w:val="28"/>
              </w:rPr>
            </w:pPr>
            <w:r w:rsidRPr="00470585">
              <w:rPr>
                <w:rFonts w:ascii="Times New Roman" w:hAnsi="Times New Roman"/>
                <w:sz w:val="28"/>
                <w:szCs w:val="28"/>
              </w:rPr>
              <w:t>Eiropas Parlamenta un Padomes 2012.gada 22. maija Regulā (ES) Nr. 528/2012 par biocīdu</w:t>
            </w:r>
            <w:r>
              <w:rPr>
                <w:rFonts w:ascii="Times New Roman" w:hAnsi="Times New Roman"/>
                <w:sz w:val="28"/>
                <w:szCs w:val="28"/>
              </w:rPr>
              <w:t xml:space="preserve"> piedāvāšanu tirgū un lietošanu;</w:t>
            </w:r>
          </w:p>
          <w:p w:rsidR="009040C2" w:rsidRPr="00470585" w:rsidP="009040C2" w14:paraId="5D70782B" w14:textId="77777777">
            <w:pPr>
              <w:jc w:val="both"/>
              <w:rPr>
                <w:rFonts w:ascii="Times New Roman" w:hAnsi="Times New Roman"/>
                <w:sz w:val="28"/>
                <w:szCs w:val="28"/>
              </w:rPr>
            </w:pPr>
            <w:r w:rsidRPr="00470585">
              <w:rPr>
                <w:rFonts w:ascii="Times New Roman" w:hAnsi="Times New Roman"/>
                <w:sz w:val="28"/>
                <w:szCs w:val="28"/>
              </w:rPr>
              <w:t xml:space="preserve">Eiropas Parlamenta un Padomes 2009. gada 25. novembra Regula (EK) Nr. 66/2010 par ES ekomarķējumu izveidotā ES ekomarķējuma prasībām </w:t>
            </w:r>
            <w:r w:rsidRPr="00470585">
              <w:rPr>
                <w:rFonts w:ascii="Times New Roman" w:hAnsi="Times New Roman"/>
                <w:sz w:val="28"/>
                <w:szCs w:val="28"/>
              </w:rPr>
              <w:t>mēbeļu polsterējumam</w:t>
            </w:r>
            <w:r>
              <w:rPr>
                <w:rFonts w:ascii="Times New Roman" w:hAnsi="Times New Roman"/>
                <w:sz w:val="28"/>
                <w:szCs w:val="28"/>
              </w:rPr>
              <w:t>;</w:t>
            </w:r>
          </w:p>
          <w:p w:rsidR="009040C2" w:rsidRPr="00470585" w:rsidP="009040C2" w14:paraId="5D70782C" w14:textId="77777777">
            <w:pPr>
              <w:jc w:val="both"/>
              <w:rPr>
                <w:rFonts w:ascii="Times New Roman" w:hAnsi="Times New Roman"/>
                <w:sz w:val="28"/>
                <w:szCs w:val="28"/>
              </w:rPr>
            </w:pPr>
            <w:r w:rsidRPr="00470585">
              <w:rPr>
                <w:rFonts w:ascii="Times New Roman" w:hAnsi="Times New Roman"/>
                <w:sz w:val="28"/>
                <w:szCs w:val="28"/>
              </w:rPr>
              <w:t>Regula (EK) Nr. 661/2009 par tipa apstiprināšanas prasībām attiecībā uz mehānisko transportlīdzekļu, to piekabju un tiem paredzēto sistēmu, sastāvdaļu un atsevišķu tehnisko vienību vispārējo drošību II pielikuma C daļ</w:t>
            </w:r>
            <w:r>
              <w:rPr>
                <w:rFonts w:ascii="Times New Roman" w:hAnsi="Times New Roman"/>
                <w:sz w:val="28"/>
                <w:szCs w:val="28"/>
              </w:rPr>
              <w:t>ā;</w:t>
            </w:r>
          </w:p>
          <w:p w:rsidR="009040C2" w:rsidRPr="00470585" w:rsidP="009040C2" w14:paraId="5D70782D" w14:textId="77777777">
            <w:pPr>
              <w:jc w:val="both"/>
              <w:rPr>
                <w:rFonts w:ascii="Times New Roman" w:hAnsi="Times New Roman"/>
                <w:sz w:val="28"/>
                <w:szCs w:val="28"/>
              </w:rPr>
            </w:pPr>
            <w:r w:rsidRPr="00470585">
              <w:rPr>
                <w:rFonts w:ascii="Times New Roman" w:hAnsi="Times New Roman"/>
                <w:sz w:val="28"/>
                <w:szCs w:val="28"/>
              </w:rPr>
              <w:t>Eiropas Parlamenta un Padomes 2009. gada 18. jūnija Regulas (EK) Nr. 595/2009 par mehānisko transportlīdzekļu un motoru tipa apstiprinājumu attiecībā uz lielas celtspējas/kravnesības transportlīdzekļu radītām emisijām ( Euro VI)</w:t>
            </w:r>
            <w:r>
              <w:rPr>
                <w:rFonts w:ascii="Times New Roman" w:hAnsi="Times New Roman"/>
                <w:sz w:val="28"/>
                <w:szCs w:val="28"/>
              </w:rPr>
              <w:t>;</w:t>
            </w:r>
          </w:p>
          <w:p w:rsidR="009040C2" w:rsidRPr="00470585" w:rsidP="009040C2" w14:paraId="5D70782E" w14:textId="77777777">
            <w:pPr>
              <w:jc w:val="both"/>
              <w:rPr>
                <w:rFonts w:ascii="Times New Roman" w:hAnsi="Times New Roman"/>
                <w:sz w:val="28"/>
                <w:szCs w:val="28"/>
              </w:rPr>
            </w:pPr>
            <w:r w:rsidRPr="00470585">
              <w:rPr>
                <w:rFonts w:ascii="Times New Roman" w:hAnsi="Times New Roman"/>
                <w:sz w:val="28"/>
                <w:szCs w:val="28"/>
              </w:rPr>
              <w:t>Eiropas Parlamenta un Padomes Regula (EK) Nr. 715/2007 ( 2007. gada 20. jūnijs) par tipa apstiprinājumu mehāniskiem transportlīdzekļiem attiecībā uz emisijām no vieglajiem pasažieru un komerciālajiem transportlīdzekļiem ( Euro 5 un Euro 6 ) un par piekļuvi transportlīdzekļa remonta un tehniskās apkopes informācijai</w:t>
            </w:r>
            <w:r>
              <w:rPr>
                <w:rFonts w:ascii="Times New Roman" w:hAnsi="Times New Roman"/>
                <w:sz w:val="28"/>
                <w:szCs w:val="28"/>
              </w:rPr>
              <w:t>;</w:t>
            </w:r>
          </w:p>
          <w:p w:rsidR="009040C2" w:rsidRPr="00470585" w:rsidP="009040C2" w14:paraId="5D70782F" w14:textId="77777777">
            <w:pPr>
              <w:jc w:val="both"/>
              <w:rPr>
                <w:rFonts w:ascii="Times New Roman" w:hAnsi="Times New Roman"/>
                <w:sz w:val="28"/>
                <w:szCs w:val="28"/>
              </w:rPr>
            </w:pPr>
            <w:r w:rsidRPr="00470585">
              <w:rPr>
                <w:rFonts w:ascii="Times New Roman" w:hAnsi="Times New Roman"/>
                <w:sz w:val="28"/>
                <w:szCs w:val="28"/>
              </w:rPr>
              <w:t>Eiropas Parlamenta un Padomes 2009. gada 13. jūlija Regula (EK) Nr. 661/2009 par tipa apstiprināšanas prasībām attiecībā uz mehānisko transportlīdzekļu, to piekabju un tiem paredzēto sistēmu, sastāvdaļu un atsevišķu tehnisko vienību vispārējo drošību</w:t>
            </w:r>
            <w:r>
              <w:rPr>
                <w:rFonts w:ascii="Times New Roman" w:hAnsi="Times New Roman"/>
                <w:sz w:val="28"/>
                <w:szCs w:val="28"/>
              </w:rPr>
              <w:t>.</w:t>
            </w:r>
          </w:p>
        </w:tc>
      </w:tr>
      <w:tr w14:paraId="5D707835" w14:textId="77777777" w:rsidTr="009040C2">
        <w:tblPrEx>
          <w:tblW w:w="5238" w:type="pct"/>
          <w:tblLayout w:type="fixed"/>
          <w:tblLook w:val="04A0"/>
        </w:tblPrEx>
        <w:tc>
          <w:tcPr>
            <w:tcW w:w="1607" w:type="pct"/>
            <w:gridSpan w:val="3"/>
            <w:hideMark/>
          </w:tcPr>
          <w:p w:rsidR="009040C2" w:rsidRPr="00470585" w:rsidP="009040C2" w14:paraId="5D707831" w14:textId="77777777">
            <w:pPr>
              <w:rPr>
                <w:rFonts w:ascii="Times New Roman" w:hAnsi="Times New Roman"/>
                <w:sz w:val="28"/>
                <w:szCs w:val="28"/>
              </w:rPr>
            </w:pPr>
            <w:r w:rsidRPr="00470585">
              <w:rPr>
                <w:rFonts w:ascii="Times New Roman" w:hAnsi="Times New Roman"/>
                <w:sz w:val="28"/>
                <w:szCs w:val="28"/>
              </w:rPr>
              <w:t>A</w:t>
            </w:r>
          </w:p>
        </w:tc>
        <w:tc>
          <w:tcPr>
            <w:tcW w:w="1622" w:type="pct"/>
            <w:hideMark/>
          </w:tcPr>
          <w:p w:rsidR="009040C2" w:rsidRPr="00470585" w:rsidP="009040C2" w14:paraId="5D707832" w14:textId="77777777">
            <w:pPr>
              <w:rPr>
                <w:rFonts w:ascii="Times New Roman" w:hAnsi="Times New Roman"/>
                <w:sz w:val="28"/>
                <w:szCs w:val="28"/>
              </w:rPr>
            </w:pPr>
            <w:r w:rsidRPr="00470585">
              <w:rPr>
                <w:rFonts w:ascii="Times New Roman" w:hAnsi="Times New Roman"/>
                <w:sz w:val="28"/>
                <w:szCs w:val="28"/>
              </w:rPr>
              <w:t>B</w:t>
            </w:r>
          </w:p>
        </w:tc>
        <w:tc>
          <w:tcPr>
            <w:tcW w:w="889" w:type="pct"/>
            <w:gridSpan w:val="2"/>
            <w:hideMark/>
          </w:tcPr>
          <w:p w:rsidR="009040C2" w:rsidRPr="00470585" w:rsidP="009040C2" w14:paraId="5D707833" w14:textId="77777777">
            <w:pPr>
              <w:rPr>
                <w:rFonts w:ascii="Times New Roman" w:hAnsi="Times New Roman"/>
                <w:sz w:val="28"/>
                <w:szCs w:val="28"/>
              </w:rPr>
            </w:pPr>
            <w:r w:rsidRPr="00470585">
              <w:rPr>
                <w:rFonts w:ascii="Times New Roman" w:hAnsi="Times New Roman"/>
                <w:sz w:val="28"/>
                <w:szCs w:val="28"/>
              </w:rPr>
              <w:t>C</w:t>
            </w:r>
          </w:p>
        </w:tc>
        <w:tc>
          <w:tcPr>
            <w:tcW w:w="883" w:type="pct"/>
            <w:hideMark/>
          </w:tcPr>
          <w:p w:rsidR="009040C2" w:rsidRPr="00470585" w:rsidP="009040C2" w14:paraId="5D707834" w14:textId="77777777">
            <w:pPr>
              <w:rPr>
                <w:rFonts w:ascii="Times New Roman" w:hAnsi="Times New Roman"/>
                <w:sz w:val="28"/>
                <w:szCs w:val="28"/>
              </w:rPr>
            </w:pPr>
            <w:r w:rsidRPr="00470585">
              <w:rPr>
                <w:rFonts w:ascii="Times New Roman" w:hAnsi="Times New Roman"/>
                <w:sz w:val="28"/>
                <w:szCs w:val="28"/>
              </w:rPr>
              <w:t>D</w:t>
            </w:r>
          </w:p>
        </w:tc>
      </w:tr>
      <w:tr w14:paraId="5D70783E" w14:textId="77777777" w:rsidTr="009040C2">
        <w:tblPrEx>
          <w:tblW w:w="5238" w:type="pct"/>
          <w:tblLayout w:type="fixed"/>
          <w:tblLook w:val="04A0"/>
        </w:tblPrEx>
        <w:tc>
          <w:tcPr>
            <w:tcW w:w="1607" w:type="pct"/>
            <w:gridSpan w:val="3"/>
            <w:hideMark/>
          </w:tcPr>
          <w:p w:rsidR="009040C2" w:rsidRPr="00470585" w:rsidP="009040C2" w14:paraId="5D707836" w14:textId="77777777">
            <w:pPr>
              <w:rPr>
                <w:rFonts w:ascii="Times New Roman" w:hAnsi="Times New Roman"/>
                <w:sz w:val="28"/>
                <w:szCs w:val="28"/>
              </w:rPr>
            </w:pPr>
            <w:r w:rsidRPr="00470585">
              <w:rPr>
                <w:rFonts w:ascii="Times New Roman" w:hAnsi="Times New Roman"/>
                <w:sz w:val="28"/>
                <w:szCs w:val="28"/>
              </w:rPr>
              <w:t>Attiecīgā ES tiesību akta panta numurs (uzskaitot katru tiesību akta vienību - pantu, daļu, punktu, apakšpunktu)</w:t>
            </w:r>
          </w:p>
        </w:tc>
        <w:tc>
          <w:tcPr>
            <w:tcW w:w="1622" w:type="pct"/>
            <w:hideMark/>
          </w:tcPr>
          <w:p w:rsidR="009040C2" w:rsidRPr="00470585" w:rsidP="009040C2" w14:paraId="5D707837" w14:textId="77777777">
            <w:pPr>
              <w:rPr>
                <w:rFonts w:ascii="Times New Roman" w:hAnsi="Times New Roman"/>
                <w:sz w:val="28"/>
                <w:szCs w:val="28"/>
              </w:rPr>
            </w:pPr>
            <w:r w:rsidRPr="00470585">
              <w:rPr>
                <w:rFonts w:ascii="Times New Roman" w:hAnsi="Times New Roman"/>
                <w:sz w:val="28"/>
                <w:szCs w:val="28"/>
              </w:rPr>
              <w:t>Projekta vienība, kas pārņem vai ievieš katru šīs tabulas A ailē minēto ES tiesību akta vienību, vai tiesību akts, kur attiecīgā ES tiesību akta vienība pārņemta vai ieviesta</w:t>
            </w:r>
          </w:p>
        </w:tc>
        <w:tc>
          <w:tcPr>
            <w:tcW w:w="889" w:type="pct"/>
            <w:gridSpan w:val="2"/>
            <w:hideMark/>
          </w:tcPr>
          <w:p w:rsidR="009040C2" w:rsidRPr="00470585" w:rsidP="009040C2" w14:paraId="5D707838" w14:textId="77777777">
            <w:pPr>
              <w:rPr>
                <w:rFonts w:ascii="Times New Roman" w:hAnsi="Times New Roman"/>
                <w:sz w:val="28"/>
                <w:szCs w:val="28"/>
              </w:rPr>
            </w:pPr>
            <w:r w:rsidRPr="00470585">
              <w:rPr>
                <w:rFonts w:ascii="Times New Roman" w:hAnsi="Times New Roman"/>
                <w:sz w:val="28"/>
                <w:szCs w:val="28"/>
              </w:rPr>
              <w:t xml:space="preserve">Informācija par to, vai šīs tabulas A ailē minētās ES tiesību akta vienības tiek pārņemtas vai ieviestas pilnībā vai daļēji. </w:t>
            </w:r>
          </w:p>
          <w:p w:rsidR="009040C2" w:rsidRPr="00470585" w:rsidP="009040C2" w14:paraId="5D707839" w14:textId="77777777">
            <w:pPr>
              <w:rPr>
                <w:rFonts w:ascii="Times New Roman" w:hAnsi="Times New Roman"/>
                <w:sz w:val="28"/>
                <w:szCs w:val="28"/>
              </w:rPr>
            </w:pPr>
            <w:r w:rsidRPr="00470585">
              <w:rPr>
                <w:rFonts w:ascii="Times New Roman" w:hAnsi="Times New Roman"/>
                <w:sz w:val="28"/>
                <w:szCs w:val="28"/>
              </w:rPr>
              <w:t xml:space="preserve">Ja attiecīgā ES tiesību akta vienība tiek pārņemta vai ieviesta daļēji, sniedz attiecīgu skaidrojumu, </w:t>
            </w:r>
            <w:r w:rsidRPr="00470585">
              <w:rPr>
                <w:rFonts w:ascii="Times New Roman" w:hAnsi="Times New Roman"/>
                <w:sz w:val="28"/>
                <w:szCs w:val="28"/>
              </w:rPr>
              <w:t>kā arī precīzi norāda, kad un kādā veidā ES tiesību akta vienība tiks pārņemta vai ieviesta pilnībā.</w:t>
            </w:r>
          </w:p>
          <w:p w:rsidR="009040C2" w:rsidRPr="00470585" w:rsidP="009040C2" w14:paraId="5D70783A" w14:textId="77777777">
            <w:pPr>
              <w:rPr>
                <w:rFonts w:ascii="Times New Roman" w:hAnsi="Times New Roman"/>
                <w:sz w:val="28"/>
                <w:szCs w:val="28"/>
              </w:rPr>
            </w:pPr>
            <w:r w:rsidRPr="00470585">
              <w:rPr>
                <w:rFonts w:ascii="Times New Roman" w:hAnsi="Times New Roman"/>
                <w:sz w:val="28"/>
                <w:szCs w:val="28"/>
              </w:rPr>
              <w:t>Norāda institūciju, kas ir atbildīga par šo saistību izpildi pilnībā</w:t>
            </w:r>
          </w:p>
        </w:tc>
        <w:tc>
          <w:tcPr>
            <w:tcW w:w="883" w:type="pct"/>
            <w:hideMark/>
          </w:tcPr>
          <w:p w:rsidR="009040C2" w:rsidRPr="00470585" w:rsidP="009040C2" w14:paraId="5D70783B" w14:textId="77777777">
            <w:pPr>
              <w:rPr>
                <w:rFonts w:ascii="Times New Roman" w:hAnsi="Times New Roman"/>
                <w:sz w:val="28"/>
                <w:szCs w:val="28"/>
              </w:rPr>
            </w:pPr>
            <w:r w:rsidRPr="00470585">
              <w:rPr>
                <w:rFonts w:ascii="Times New Roman" w:hAnsi="Times New Roman"/>
                <w:sz w:val="28"/>
                <w:szCs w:val="28"/>
              </w:rPr>
              <w:t xml:space="preserve">Informācija par to, vai šīs tabulas B ailē minētās projekta vienības paredz stingrākas prasības nekā šīs tabulas A ailē minētās ES tiesību akta vienības. </w:t>
            </w:r>
          </w:p>
          <w:p w:rsidR="009040C2" w:rsidRPr="00470585" w:rsidP="009040C2" w14:paraId="5D70783C" w14:textId="77777777">
            <w:pPr>
              <w:rPr>
                <w:rFonts w:ascii="Times New Roman" w:hAnsi="Times New Roman"/>
                <w:sz w:val="28"/>
                <w:szCs w:val="28"/>
              </w:rPr>
            </w:pPr>
            <w:r w:rsidRPr="00470585">
              <w:rPr>
                <w:rFonts w:ascii="Times New Roman" w:hAnsi="Times New Roman"/>
                <w:sz w:val="28"/>
                <w:szCs w:val="28"/>
              </w:rPr>
              <w:t xml:space="preserve">Ja projekts satur stingrākas prasības nekā </w:t>
            </w:r>
            <w:r w:rsidRPr="00470585">
              <w:rPr>
                <w:rFonts w:ascii="Times New Roman" w:hAnsi="Times New Roman"/>
                <w:sz w:val="28"/>
                <w:szCs w:val="28"/>
              </w:rPr>
              <w:t>attiecīgais ES tiesību akts, norāda pamatojumu un samērīgumu.</w:t>
            </w:r>
          </w:p>
          <w:p w:rsidR="009040C2" w:rsidRPr="00470585" w:rsidP="009040C2" w14:paraId="5D70783D" w14:textId="77777777">
            <w:pPr>
              <w:rPr>
                <w:rFonts w:ascii="Times New Roman" w:hAnsi="Times New Roman"/>
                <w:sz w:val="28"/>
                <w:szCs w:val="28"/>
              </w:rPr>
            </w:pPr>
            <w:r w:rsidRPr="00470585">
              <w:rPr>
                <w:rFonts w:ascii="Times New Roman" w:hAnsi="Times New Roman"/>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14:paraId="5D707843" w14:textId="77777777" w:rsidTr="009040C2">
        <w:tblPrEx>
          <w:tblW w:w="5238" w:type="pct"/>
          <w:tblLayout w:type="fixed"/>
          <w:tblLook w:val="04A0"/>
        </w:tblPrEx>
        <w:tc>
          <w:tcPr>
            <w:tcW w:w="1607" w:type="pct"/>
            <w:gridSpan w:val="3"/>
          </w:tcPr>
          <w:p w:rsidR="009040C2" w:rsidRPr="00470585" w:rsidP="009D15DC" w14:paraId="5D70783F" w14:textId="77777777">
            <w:pPr>
              <w:jc w:val="both"/>
              <w:rPr>
                <w:rFonts w:ascii="Times New Roman" w:hAnsi="Times New Roman"/>
                <w:sz w:val="28"/>
                <w:szCs w:val="28"/>
              </w:rPr>
            </w:pPr>
            <w:r w:rsidRPr="00470585">
              <w:rPr>
                <w:rFonts w:ascii="Times New Roman" w:hAnsi="Times New Roman"/>
                <w:sz w:val="28"/>
                <w:szCs w:val="28"/>
              </w:rPr>
              <w:t xml:space="preserve">  Padomes 2007. gada 28. jūnija Regula (EK) Nr.834/2007 par bioloģisko ražošanu un bioloģisko produktu marķēšanu un par Regulas (EEK) Nr.2092/91 atcelšanu</w:t>
            </w:r>
          </w:p>
        </w:tc>
        <w:tc>
          <w:tcPr>
            <w:tcW w:w="1622" w:type="pct"/>
          </w:tcPr>
          <w:p w:rsidR="009040C2" w:rsidRPr="00470585" w:rsidP="009D15DC" w14:paraId="5D707840" w14:textId="77777777">
            <w:pPr>
              <w:jc w:val="both"/>
              <w:rPr>
                <w:rFonts w:ascii="Times New Roman" w:hAnsi="Times New Roman"/>
                <w:sz w:val="28"/>
                <w:szCs w:val="28"/>
              </w:rPr>
            </w:pPr>
            <w:r w:rsidRPr="00470585">
              <w:rPr>
                <w:rFonts w:ascii="Times New Roman" w:hAnsi="Times New Roman"/>
                <w:sz w:val="28"/>
                <w:szCs w:val="28"/>
              </w:rPr>
              <w:t>„Grozījumi Ministru kabineta 2014. gada 12. augusta noteikumos Nr.461 „Prasības pārtikas kvalitātes shēmām, to ieviešanas, darbības, uzraudzības un kontroles kārtība””</w:t>
            </w:r>
          </w:p>
        </w:tc>
        <w:tc>
          <w:tcPr>
            <w:tcW w:w="889" w:type="pct"/>
            <w:gridSpan w:val="2"/>
          </w:tcPr>
          <w:p w:rsidR="009040C2" w:rsidRPr="00470585" w:rsidP="009040C2" w14:paraId="5D707841"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42"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4A" w14:textId="77777777" w:rsidTr="009040C2">
        <w:tblPrEx>
          <w:tblW w:w="5238" w:type="pct"/>
          <w:tblLayout w:type="fixed"/>
          <w:tblLook w:val="04A0"/>
        </w:tblPrEx>
        <w:tc>
          <w:tcPr>
            <w:tcW w:w="1607" w:type="pct"/>
            <w:gridSpan w:val="3"/>
          </w:tcPr>
          <w:p w:rsidR="009040C2" w:rsidRPr="00470585" w:rsidP="009D15DC" w14:paraId="5D707844" w14:textId="77777777">
            <w:pPr>
              <w:jc w:val="both"/>
              <w:rPr>
                <w:rFonts w:ascii="Times New Roman" w:hAnsi="Times New Roman"/>
                <w:sz w:val="28"/>
                <w:szCs w:val="28"/>
              </w:rPr>
            </w:pPr>
            <w:r w:rsidRPr="00470585">
              <w:rPr>
                <w:rFonts w:ascii="Times New Roman" w:hAnsi="Times New Roman"/>
                <w:sz w:val="28"/>
                <w:szCs w:val="28"/>
              </w:rPr>
              <w:t xml:space="preserve">  Eiropas Parlamenta un Padomes 2007. gada 20. jūnija Regula (EK) Nr. 715/2007 par tipa apstiprinājumu mehāniskiem transportlīdzekļiem attiecībā uz emisijām no </w:t>
            </w:r>
            <w:r w:rsidRPr="00470585">
              <w:rPr>
                <w:rFonts w:ascii="Times New Roman" w:hAnsi="Times New Roman"/>
                <w:sz w:val="28"/>
                <w:szCs w:val="28"/>
              </w:rPr>
              <w:t>vieglajiem pasažieru un komerciālajiem transportlīdzekļiem (Euro 5 un Euro 6)</w:t>
            </w:r>
          </w:p>
        </w:tc>
        <w:tc>
          <w:tcPr>
            <w:tcW w:w="1622" w:type="pct"/>
          </w:tcPr>
          <w:p w:rsidR="009040C2" w:rsidRPr="00470585" w:rsidP="009040C2" w14:paraId="5D707845" w14:textId="77777777">
            <w:pPr>
              <w:rPr>
                <w:rFonts w:ascii="Times New Roman" w:hAnsi="Times New Roman"/>
                <w:sz w:val="28"/>
                <w:szCs w:val="28"/>
              </w:rPr>
            </w:pPr>
            <w:r w:rsidRPr="00470585">
              <w:rPr>
                <w:rFonts w:ascii="Times New Roman" w:hAnsi="Times New Roman"/>
                <w:sz w:val="28"/>
                <w:szCs w:val="28"/>
              </w:rPr>
              <w:t>Ministru kabineta noteikumi Nr.1494 </w:t>
            </w:r>
            <w:r w:rsidRPr="00470585">
              <w:rPr>
                <w:rFonts w:ascii="Times New Roman" w:hAnsi="Times New Roman"/>
                <w:sz w:val="28"/>
                <w:szCs w:val="28"/>
              </w:rPr>
              <w:br/>
            </w:r>
            <w:r w:rsidRPr="00470585">
              <w:rPr>
                <w:rFonts w:ascii="Times New Roman" w:hAnsi="Times New Roman"/>
                <w:sz w:val="28"/>
                <w:szCs w:val="28"/>
              </w:rPr>
              <w:br/>
              <w:t>Rīgā 2009.gada 22.decembrī (prot. Nr.89 176.§)</w:t>
            </w:r>
          </w:p>
          <w:p w:rsidR="009040C2" w:rsidRPr="00470585" w:rsidP="009040C2" w14:paraId="5D707846" w14:textId="77777777">
            <w:pPr>
              <w:rPr>
                <w:rFonts w:ascii="Times New Roman" w:hAnsi="Times New Roman"/>
                <w:sz w:val="28"/>
                <w:szCs w:val="28"/>
              </w:rPr>
            </w:pPr>
            <w:r w:rsidRPr="00470585">
              <w:rPr>
                <w:rFonts w:ascii="Times New Roman" w:hAnsi="Times New Roman"/>
                <w:sz w:val="28"/>
                <w:szCs w:val="28"/>
              </w:rPr>
              <w:t xml:space="preserve">Mopēdu, mehānisko transportlīdzekļu, to </w:t>
            </w:r>
            <w:r w:rsidRPr="00470585">
              <w:rPr>
                <w:rFonts w:ascii="Times New Roman" w:hAnsi="Times New Roman"/>
                <w:sz w:val="28"/>
                <w:szCs w:val="28"/>
              </w:rPr>
              <w:t>piekabju un sastāvdaļu atbilstības novērtēšanas noteikumi</w:t>
            </w:r>
          </w:p>
          <w:p w:rsidR="009040C2" w:rsidRPr="00470585" w:rsidP="009040C2" w14:paraId="5D707847" w14:textId="77777777">
            <w:pPr>
              <w:rPr>
                <w:rFonts w:ascii="Times New Roman" w:hAnsi="Times New Roman"/>
                <w:sz w:val="28"/>
                <w:szCs w:val="28"/>
              </w:rPr>
            </w:pPr>
          </w:p>
        </w:tc>
        <w:tc>
          <w:tcPr>
            <w:tcW w:w="889" w:type="pct"/>
            <w:gridSpan w:val="2"/>
          </w:tcPr>
          <w:p w:rsidR="009040C2" w:rsidRPr="00470585" w:rsidP="009040C2" w14:paraId="5D707848"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49"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4F" w14:textId="77777777" w:rsidTr="009040C2">
        <w:tblPrEx>
          <w:tblW w:w="5238" w:type="pct"/>
          <w:tblLayout w:type="fixed"/>
          <w:tblLook w:val="04A0"/>
        </w:tblPrEx>
        <w:tc>
          <w:tcPr>
            <w:tcW w:w="1607" w:type="pct"/>
            <w:gridSpan w:val="3"/>
          </w:tcPr>
          <w:p w:rsidR="009040C2" w:rsidRPr="00470585" w:rsidP="009D15DC" w14:paraId="5D70784B" w14:textId="77777777">
            <w:pPr>
              <w:jc w:val="both"/>
              <w:rPr>
                <w:rFonts w:ascii="Times New Roman" w:hAnsi="Times New Roman"/>
                <w:sz w:val="28"/>
                <w:szCs w:val="28"/>
              </w:rPr>
            </w:pPr>
            <w:r w:rsidRPr="00470585">
              <w:rPr>
                <w:rFonts w:ascii="Times New Roman" w:hAnsi="Times New Roman"/>
                <w:sz w:val="28"/>
                <w:szCs w:val="28"/>
              </w:rPr>
              <w:t>3)Eiropas Parlamenta un Padomes Regula (EK) Nr. 66/2010 ( 2009. gada 25. novembris) par ES ekomarķējumu izveidotajiem ES ekomarķējuma kritērijiem tīrīšanas līdzekļiem</w:t>
            </w:r>
          </w:p>
        </w:tc>
        <w:tc>
          <w:tcPr>
            <w:tcW w:w="1622" w:type="pct"/>
          </w:tcPr>
          <w:p w:rsidR="009040C2" w:rsidRPr="00470585" w:rsidP="009040C2" w14:paraId="5D70784C" w14:textId="77777777">
            <w:pPr>
              <w:rPr>
                <w:rFonts w:ascii="Times New Roman" w:hAnsi="Times New Roman"/>
                <w:sz w:val="28"/>
                <w:szCs w:val="28"/>
              </w:rPr>
            </w:pPr>
            <w:r w:rsidRPr="00470585">
              <w:rPr>
                <w:rFonts w:ascii="Times New Roman" w:hAnsi="Times New Roman"/>
                <w:sz w:val="28"/>
                <w:szCs w:val="28"/>
              </w:rPr>
              <w:t>Vides aizsardzības likums 02.11.2006.</w:t>
            </w:r>
          </w:p>
        </w:tc>
        <w:tc>
          <w:tcPr>
            <w:tcW w:w="889" w:type="pct"/>
            <w:gridSpan w:val="2"/>
          </w:tcPr>
          <w:p w:rsidR="009040C2" w:rsidRPr="00470585" w:rsidP="009040C2" w14:paraId="5D70784D"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4E"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57" w14:textId="77777777" w:rsidTr="009040C2">
        <w:tblPrEx>
          <w:tblW w:w="5238" w:type="pct"/>
          <w:tblLayout w:type="fixed"/>
          <w:tblLook w:val="04A0"/>
        </w:tblPrEx>
        <w:tc>
          <w:tcPr>
            <w:tcW w:w="1607" w:type="pct"/>
            <w:gridSpan w:val="3"/>
          </w:tcPr>
          <w:p w:rsidR="009040C2" w:rsidRPr="00470585" w:rsidP="009D15DC" w14:paraId="5D707850" w14:textId="77777777">
            <w:pPr>
              <w:jc w:val="both"/>
              <w:rPr>
                <w:rFonts w:ascii="Times New Roman" w:hAnsi="Times New Roman"/>
                <w:sz w:val="28"/>
                <w:szCs w:val="28"/>
              </w:rPr>
            </w:pPr>
            <w:r w:rsidRPr="00470585">
              <w:rPr>
                <w:rFonts w:ascii="Times New Roman" w:hAnsi="Times New Roman"/>
                <w:sz w:val="28"/>
                <w:szCs w:val="28"/>
              </w:rPr>
              <w:t>4)</w:t>
            </w:r>
            <w:r w:rsidRPr="00470585">
              <w:rPr>
                <w:rFonts w:ascii="Times New Roman" w:hAnsi="Times New Roman"/>
                <w:sz w:val="28"/>
                <w:szCs w:val="28"/>
              </w:rPr>
              <w:tab/>
              <w:t>Eiropas Parlamenta un Padomes 2006. gada 18. decembra Regula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paredzētajā̄ sarakstā.</w:t>
            </w:r>
          </w:p>
        </w:tc>
        <w:tc>
          <w:tcPr>
            <w:tcW w:w="1622" w:type="pct"/>
          </w:tcPr>
          <w:p w:rsidR="009040C2" w:rsidRPr="00470585" w:rsidP="009040C2" w14:paraId="5D707851" w14:textId="77777777">
            <w:pPr>
              <w:rPr>
                <w:rFonts w:ascii="Times New Roman" w:hAnsi="Times New Roman"/>
                <w:sz w:val="28"/>
                <w:szCs w:val="28"/>
              </w:rPr>
            </w:pPr>
            <w:r w:rsidRPr="00470585">
              <w:rPr>
                <w:rFonts w:ascii="Times New Roman" w:hAnsi="Times New Roman"/>
                <w:sz w:val="28"/>
                <w:szCs w:val="28"/>
              </w:rPr>
              <w:t>Ķīmisko vielu likums</w:t>
            </w:r>
          </w:p>
          <w:p w:rsidR="009040C2" w:rsidRPr="00470585" w:rsidP="009040C2" w14:paraId="5D707852" w14:textId="77777777">
            <w:pPr>
              <w:rPr>
                <w:rFonts w:ascii="Times New Roman" w:hAnsi="Times New Roman"/>
                <w:sz w:val="28"/>
                <w:szCs w:val="28"/>
              </w:rPr>
            </w:pPr>
            <w:r w:rsidRPr="00470585">
              <w:rPr>
                <w:rFonts w:ascii="Times New Roman" w:hAnsi="Times New Roman"/>
                <w:sz w:val="28"/>
                <w:szCs w:val="28"/>
              </w:rPr>
              <w:t>(Likuma nosaukums ar grozījumiem, kas izdarīti ar </w:t>
            </w:r>
            <w:r>
              <w:fldChar w:fldCharType="begin"/>
            </w:r>
            <w:r>
              <w:instrText xml:space="preserve"> HYPERLINK "https://likumi.lv/ta/id/200698-grozijumi-kimisko-vielu-un-kimisko-produktu-likuma" \t "_blank" </w:instrText>
            </w:r>
            <w:r>
              <w:fldChar w:fldCharType="separate"/>
            </w:r>
            <w:r w:rsidRPr="00470585">
              <w:rPr>
                <w:rStyle w:val="Hyperlink"/>
                <w:rFonts w:ascii="Times New Roman" w:hAnsi="Times New Roman"/>
                <w:color w:val="auto"/>
                <w:sz w:val="28"/>
                <w:szCs w:val="28"/>
              </w:rPr>
              <w:t>29.10.2009</w:t>
            </w:r>
            <w:r>
              <w:fldChar w:fldCharType="end"/>
            </w:r>
            <w:r w:rsidRPr="00470585">
              <w:rPr>
                <w:rFonts w:ascii="Times New Roman" w:hAnsi="Times New Roman"/>
                <w:sz w:val="28"/>
                <w:szCs w:val="28"/>
              </w:rPr>
              <w:t>. likumu, kas stājas spēkā </w:t>
            </w:r>
            <w:r>
              <w:fldChar w:fldCharType="begin"/>
            </w:r>
            <w:r>
              <w:instrText xml:space="preserve"> HYPERLINK "https://likumi.lv/ta/id/47839-kimisko-vielu-likums/redakcijas-datums/2009/12/01" \t "_blank" </w:instrText>
            </w:r>
            <w:r>
              <w:fldChar w:fldCharType="separate"/>
            </w:r>
            <w:r w:rsidRPr="00470585">
              <w:rPr>
                <w:rStyle w:val="Hyperlink"/>
                <w:rFonts w:ascii="Times New Roman" w:hAnsi="Times New Roman"/>
                <w:color w:val="auto"/>
                <w:sz w:val="28"/>
                <w:szCs w:val="28"/>
              </w:rPr>
              <w:t>01.12.2009.</w:t>
            </w:r>
            <w:r>
              <w:fldChar w:fldCharType="end"/>
            </w:r>
            <w:r w:rsidRPr="00470585">
              <w:rPr>
                <w:rFonts w:ascii="Times New Roman" w:hAnsi="Times New Roman"/>
                <w:sz w:val="28"/>
                <w:szCs w:val="28"/>
              </w:rPr>
              <w:t>)</w:t>
            </w:r>
          </w:p>
          <w:p w:rsidR="009040C2" w:rsidRPr="00470585" w:rsidP="009040C2" w14:paraId="5D707853" w14:textId="77777777">
            <w:pPr>
              <w:rPr>
                <w:rFonts w:ascii="Times New Roman" w:hAnsi="Times New Roman"/>
                <w:sz w:val="28"/>
                <w:szCs w:val="28"/>
              </w:rPr>
            </w:pPr>
            <w:r w:rsidRPr="00470585">
              <w:rPr>
                <w:rFonts w:ascii="Times New Roman" w:hAnsi="Times New Roman"/>
                <w:sz w:val="28"/>
                <w:szCs w:val="28"/>
              </w:rPr>
              <w:t>Ministru kabineta 2010.gada 29.jūnija noteikumi Nr.575 </w:t>
            </w:r>
            <w:r>
              <w:fldChar w:fldCharType="begin"/>
            </w:r>
            <w:r>
              <w:instrText xml:space="preserve"> HYPERLINK "http://likumi.lv/doc.php?id=212619" \t "_self" </w:instrText>
            </w:r>
            <w:r>
              <w:fldChar w:fldCharType="separate"/>
            </w:r>
            <w:r w:rsidRPr="00470585">
              <w:rPr>
                <w:rStyle w:val="Hyperlink"/>
                <w:rFonts w:ascii="Times New Roman" w:hAnsi="Times New Roman"/>
                <w:color w:val="auto"/>
                <w:sz w:val="28"/>
                <w:szCs w:val="28"/>
                <w:u w:val="none"/>
              </w:rPr>
              <w:t>"Noteikumi par ķīmisko vielu un maisījumu uzskaites kārtību un datubāzi"</w:t>
            </w:r>
            <w:r>
              <w:fldChar w:fldCharType="end"/>
            </w:r>
          </w:p>
          <w:p w:rsidR="009040C2" w:rsidRPr="00470585" w:rsidP="009040C2" w14:paraId="5D707854" w14:textId="77777777">
            <w:pPr>
              <w:rPr>
                <w:rFonts w:ascii="Times New Roman" w:hAnsi="Times New Roman"/>
                <w:sz w:val="28"/>
                <w:szCs w:val="28"/>
              </w:rPr>
            </w:pPr>
          </w:p>
        </w:tc>
        <w:tc>
          <w:tcPr>
            <w:tcW w:w="889" w:type="pct"/>
            <w:gridSpan w:val="2"/>
          </w:tcPr>
          <w:p w:rsidR="009040C2" w:rsidRPr="00470585" w:rsidP="009040C2" w14:paraId="5D707855"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56"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5F" w14:textId="77777777" w:rsidTr="009040C2">
        <w:tblPrEx>
          <w:tblW w:w="5238" w:type="pct"/>
          <w:tblLayout w:type="fixed"/>
          <w:tblLook w:val="04A0"/>
        </w:tblPrEx>
        <w:tc>
          <w:tcPr>
            <w:tcW w:w="1607" w:type="pct"/>
            <w:gridSpan w:val="3"/>
          </w:tcPr>
          <w:p w:rsidR="009040C2" w:rsidRPr="00470585" w:rsidP="009D15DC" w14:paraId="5D707858" w14:textId="77777777">
            <w:pPr>
              <w:jc w:val="both"/>
              <w:rPr>
                <w:rFonts w:ascii="Times New Roman" w:hAnsi="Times New Roman"/>
                <w:sz w:val="28"/>
                <w:szCs w:val="28"/>
              </w:rPr>
            </w:pPr>
            <w:r w:rsidRPr="00470585">
              <w:rPr>
                <w:rFonts w:ascii="Times New Roman" w:hAnsi="Times New Roman"/>
                <w:sz w:val="28"/>
                <w:szCs w:val="28"/>
              </w:rPr>
              <w:t xml:space="preserve">Komisijas Deleģētā 2012. gada 16. janvāra Regula (ES) Nr. 244/2012, ar kuru papildina Eiropas Parlamenta un Padomes Direktīvu 2010/31/ES par ēku energoefektivitāti, nosakot salīdzinošās </w:t>
            </w:r>
            <w:r w:rsidRPr="00470585">
              <w:rPr>
                <w:rFonts w:ascii="Times New Roman" w:hAnsi="Times New Roman"/>
                <w:sz w:val="28"/>
                <w:szCs w:val="28"/>
              </w:rPr>
              <w:t>metodoloģijas sistēmu izmaksu ziņā optimālu minimālo energoefektivitātes prasību līmeņu aprēķināšanai ēkām un būves elementiem</w:t>
            </w:r>
          </w:p>
        </w:tc>
        <w:tc>
          <w:tcPr>
            <w:tcW w:w="1622" w:type="pct"/>
          </w:tcPr>
          <w:p w:rsidR="009040C2" w:rsidRPr="00470585" w:rsidP="009D15DC" w14:paraId="5D707859" w14:textId="605E9963">
            <w:pPr>
              <w:jc w:val="both"/>
              <w:rPr>
                <w:rFonts w:ascii="Times New Roman" w:hAnsi="Times New Roman"/>
                <w:sz w:val="28"/>
                <w:szCs w:val="28"/>
              </w:rPr>
            </w:pPr>
            <w:r w:rsidRPr="00470585">
              <w:rPr>
                <w:rFonts w:ascii="Times New Roman" w:hAnsi="Times New Roman"/>
                <w:sz w:val="28"/>
                <w:szCs w:val="28"/>
              </w:rPr>
              <w:t xml:space="preserve">Ēku energoefektivitātes likums </w:t>
            </w:r>
          </w:p>
          <w:p w:rsidR="009040C2" w:rsidRPr="00470585" w:rsidP="003C3313" w14:paraId="5D70785B" w14:textId="44ED583B">
            <w:pPr>
              <w:jc w:val="both"/>
              <w:rPr>
                <w:rFonts w:ascii="Times New Roman" w:hAnsi="Times New Roman"/>
                <w:sz w:val="28"/>
                <w:szCs w:val="28"/>
              </w:rPr>
            </w:pPr>
            <w:r w:rsidRPr="00470585">
              <w:rPr>
                <w:rFonts w:ascii="Times New Roman" w:hAnsi="Times New Roman"/>
                <w:sz w:val="28"/>
                <w:szCs w:val="28"/>
              </w:rPr>
              <w:t xml:space="preserve">Ministru kabineta noteikumi </w:t>
            </w:r>
            <w:r w:rsidRPr="003C3313" w:rsidR="003C3313">
              <w:rPr>
                <w:rFonts w:ascii="Times New Roman" w:hAnsi="Times New Roman"/>
                <w:sz w:val="28"/>
                <w:szCs w:val="28"/>
              </w:rPr>
              <w:t>2013.</w:t>
            </w:r>
            <w:r w:rsidR="003C3313">
              <w:rPr>
                <w:rFonts w:ascii="Times New Roman" w:hAnsi="Times New Roman"/>
                <w:sz w:val="28"/>
                <w:szCs w:val="28"/>
              </w:rPr>
              <w:t> </w:t>
            </w:r>
            <w:r w:rsidRPr="003C3313" w:rsidR="003C3313">
              <w:rPr>
                <w:rFonts w:ascii="Times New Roman" w:hAnsi="Times New Roman"/>
                <w:sz w:val="28"/>
                <w:szCs w:val="28"/>
              </w:rPr>
              <w:t>gada 25.</w:t>
            </w:r>
            <w:r w:rsidR="003C3313">
              <w:rPr>
                <w:rFonts w:ascii="Times New Roman" w:hAnsi="Times New Roman"/>
                <w:sz w:val="28"/>
                <w:szCs w:val="28"/>
              </w:rPr>
              <w:t> </w:t>
            </w:r>
            <w:r w:rsidRPr="003C3313" w:rsidR="003C3313">
              <w:rPr>
                <w:rFonts w:ascii="Times New Roman" w:hAnsi="Times New Roman"/>
                <w:sz w:val="28"/>
                <w:szCs w:val="28"/>
              </w:rPr>
              <w:t xml:space="preserve">jūnijā </w:t>
            </w:r>
            <w:r w:rsidR="003C3313">
              <w:rPr>
                <w:rFonts w:ascii="Times New Roman" w:hAnsi="Times New Roman"/>
                <w:sz w:val="28"/>
                <w:szCs w:val="28"/>
              </w:rPr>
              <w:t>Nr. 348 </w:t>
            </w:r>
            <w:r w:rsidR="003C3313">
              <w:rPr>
                <w:rFonts w:ascii="Times New Roman" w:hAnsi="Times New Roman"/>
                <w:sz w:val="28"/>
                <w:szCs w:val="28"/>
              </w:rPr>
              <w:br/>
            </w:r>
            <w:r w:rsidRPr="003C3313" w:rsidR="003C3313">
              <w:rPr>
                <w:rFonts w:ascii="Times New Roman" w:hAnsi="Times New Roman"/>
                <w:sz w:val="28"/>
                <w:szCs w:val="28"/>
              </w:rPr>
              <w:t>“</w:t>
            </w:r>
            <w:r w:rsidRPr="00470585">
              <w:rPr>
                <w:rFonts w:ascii="Times New Roman" w:hAnsi="Times New Roman"/>
                <w:sz w:val="28"/>
                <w:szCs w:val="28"/>
              </w:rPr>
              <w:t>Ēkas energoefektivitātes aprēķina metode</w:t>
            </w:r>
            <w:r w:rsidRPr="003C3313" w:rsidR="003C3313">
              <w:rPr>
                <w:rFonts w:ascii="Times New Roman" w:hAnsi="Times New Roman"/>
                <w:sz w:val="28"/>
                <w:szCs w:val="28"/>
              </w:rPr>
              <w:t>”</w:t>
            </w:r>
          </w:p>
          <w:p w:rsidR="009040C2" w:rsidRPr="00470585" w:rsidP="009040C2" w14:paraId="5D70785C" w14:textId="77777777">
            <w:pPr>
              <w:rPr>
                <w:rFonts w:ascii="Times New Roman" w:hAnsi="Times New Roman"/>
                <w:sz w:val="28"/>
                <w:szCs w:val="28"/>
              </w:rPr>
            </w:pPr>
          </w:p>
        </w:tc>
        <w:tc>
          <w:tcPr>
            <w:tcW w:w="889" w:type="pct"/>
            <w:gridSpan w:val="2"/>
          </w:tcPr>
          <w:p w:rsidR="009040C2" w:rsidRPr="00470585" w:rsidP="009040C2" w14:paraId="5D70785D"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5E"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68" w14:textId="77777777" w:rsidTr="009040C2">
        <w:tblPrEx>
          <w:tblW w:w="5238" w:type="pct"/>
          <w:tblLayout w:type="fixed"/>
          <w:tblLook w:val="04A0"/>
        </w:tblPrEx>
        <w:tc>
          <w:tcPr>
            <w:tcW w:w="1607" w:type="pct"/>
            <w:gridSpan w:val="3"/>
          </w:tcPr>
          <w:p w:rsidR="009040C2" w:rsidRPr="00470585" w:rsidP="003C3313" w14:paraId="5D707860" w14:textId="77777777">
            <w:pPr>
              <w:jc w:val="both"/>
              <w:rPr>
                <w:rFonts w:ascii="Times New Roman" w:hAnsi="Times New Roman"/>
                <w:sz w:val="28"/>
                <w:szCs w:val="28"/>
              </w:rPr>
            </w:pPr>
            <w:r w:rsidRPr="00470585">
              <w:rPr>
                <w:rFonts w:ascii="Times New Roman" w:hAnsi="Times New Roman"/>
                <w:sz w:val="28"/>
                <w:szCs w:val="28"/>
              </w:rPr>
              <w:t>Eiropas Parlamenta un Padomes 2010. gada 20. oktobra Regula (ES) Nr. 995/2010, ar ko nosaka pienākumus tirgus dalībniekiem, kas laiž tirgū kokmateriālus un koka izstrādājumus (Regula (ES) Nr. 995/2010).</w:t>
            </w:r>
          </w:p>
        </w:tc>
        <w:tc>
          <w:tcPr>
            <w:tcW w:w="1622" w:type="pct"/>
          </w:tcPr>
          <w:p w:rsidR="009040C2" w:rsidRPr="00470585" w:rsidP="003C3313" w14:paraId="5D707862" w14:textId="77777777">
            <w:pPr>
              <w:jc w:val="both"/>
              <w:rPr>
                <w:rFonts w:ascii="Times New Roman" w:hAnsi="Times New Roman"/>
                <w:sz w:val="28"/>
                <w:szCs w:val="28"/>
              </w:rPr>
            </w:pPr>
            <w:r w:rsidRPr="00470585">
              <w:rPr>
                <w:rFonts w:ascii="Times New Roman" w:hAnsi="Times New Roman"/>
                <w:sz w:val="28"/>
                <w:szCs w:val="28"/>
              </w:rPr>
              <w:t>Latvijas Administratīvo pārkāpumu kodekss</w:t>
            </w:r>
          </w:p>
          <w:p w:rsidR="003C3313" w:rsidP="003C3313" w14:paraId="282F4F85" w14:textId="77777777">
            <w:pPr>
              <w:jc w:val="both"/>
              <w:rPr>
                <w:rFonts w:ascii="Times New Roman" w:hAnsi="Times New Roman"/>
                <w:sz w:val="28"/>
                <w:szCs w:val="28"/>
              </w:rPr>
            </w:pPr>
          </w:p>
          <w:p w:rsidR="009040C2" w:rsidRPr="00470585" w:rsidP="003C3313" w14:paraId="5D707864" w14:textId="28E387CC">
            <w:pPr>
              <w:jc w:val="both"/>
              <w:rPr>
                <w:rFonts w:ascii="Times New Roman" w:hAnsi="Times New Roman"/>
                <w:sz w:val="28"/>
                <w:szCs w:val="28"/>
              </w:rPr>
            </w:pPr>
            <w:r w:rsidRPr="00470585">
              <w:rPr>
                <w:rFonts w:ascii="Times New Roman" w:hAnsi="Times New Roman"/>
                <w:sz w:val="28"/>
                <w:szCs w:val="28"/>
              </w:rPr>
              <w:t>Minist</w:t>
            </w:r>
            <w:r w:rsidR="003C3313">
              <w:rPr>
                <w:rFonts w:ascii="Times New Roman" w:hAnsi="Times New Roman"/>
                <w:sz w:val="28"/>
                <w:szCs w:val="28"/>
              </w:rPr>
              <w:t xml:space="preserve">ru kabineta </w:t>
            </w:r>
            <w:r w:rsidRPr="003C3313" w:rsidR="003C3313">
              <w:rPr>
                <w:rFonts w:ascii="Times New Roman" w:hAnsi="Times New Roman"/>
                <w:sz w:val="28"/>
                <w:szCs w:val="28"/>
              </w:rPr>
              <w:t>2013.</w:t>
            </w:r>
            <w:r w:rsidR="003C3313">
              <w:rPr>
                <w:rFonts w:ascii="Times New Roman" w:hAnsi="Times New Roman"/>
                <w:sz w:val="28"/>
                <w:szCs w:val="28"/>
              </w:rPr>
              <w:t xml:space="preserve"> </w:t>
            </w:r>
            <w:r w:rsidRPr="003C3313" w:rsidR="003C3313">
              <w:rPr>
                <w:rFonts w:ascii="Times New Roman" w:hAnsi="Times New Roman"/>
                <w:sz w:val="28"/>
                <w:szCs w:val="28"/>
              </w:rPr>
              <w:t>gada 30.</w:t>
            </w:r>
            <w:r w:rsidR="003C3313">
              <w:rPr>
                <w:rFonts w:ascii="Times New Roman" w:hAnsi="Times New Roman"/>
                <w:sz w:val="28"/>
                <w:szCs w:val="28"/>
              </w:rPr>
              <w:t> </w:t>
            </w:r>
            <w:r w:rsidRPr="003C3313" w:rsidR="003C3313">
              <w:rPr>
                <w:rFonts w:ascii="Times New Roman" w:hAnsi="Times New Roman"/>
                <w:sz w:val="28"/>
                <w:szCs w:val="28"/>
              </w:rPr>
              <w:t>jūlijā</w:t>
            </w:r>
            <w:r w:rsidR="003C3313">
              <w:rPr>
                <w:rFonts w:ascii="Times New Roman" w:hAnsi="Times New Roman"/>
                <w:sz w:val="28"/>
                <w:szCs w:val="28"/>
              </w:rPr>
              <w:t xml:space="preserve"> noteikumi Nr. 449  </w:t>
            </w:r>
            <w:r w:rsidRPr="003C3313" w:rsidR="003C3313">
              <w:rPr>
                <w:rFonts w:ascii="Times New Roman" w:hAnsi="Times New Roman"/>
                <w:sz w:val="28"/>
                <w:szCs w:val="28"/>
              </w:rPr>
              <w:t>“</w:t>
            </w:r>
            <w:r w:rsidRPr="00470585">
              <w:rPr>
                <w:rFonts w:ascii="Times New Roman" w:hAnsi="Times New Roman"/>
                <w:sz w:val="28"/>
                <w:szCs w:val="28"/>
              </w:rPr>
              <w:t>Valsts meža dienesta nolikums</w:t>
            </w:r>
            <w:r w:rsidRPr="003C3313" w:rsidR="003C3313">
              <w:rPr>
                <w:rFonts w:ascii="Times New Roman" w:hAnsi="Times New Roman"/>
                <w:sz w:val="28"/>
                <w:szCs w:val="28"/>
              </w:rPr>
              <w:t>”</w:t>
            </w:r>
          </w:p>
          <w:p w:rsidR="009040C2" w:rsidRPr="00470585" w:rsidP="009040C2" w14:paraId="5D707865" w14:textId="77777777">
            <w:pPr>
              <w:rPr>
                <w:rFonts w:ascii="Times New Roman" w:hAnsi="Times New Roman"/>
                <w:sz w:val="28"/>
                <w:szCs w:val="28"/>
              </w:rPr>
            </w:pPr>
          </w:p>
        </w:tc>
        <w:tc>
          <w:tcPr>
            <w:tcW w:w="889" w:type="pct"/>
            <w:gridSpan w:val="2"/>
          </w:tcPr>
          <w:p w:rsidR="009040C2" w:rsidRPr="00470585" w:rsidP="009040C2" w14:paraId="5D707866"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67"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6E" w14:textId="77777777" w:rsidTr="009040C2">
        <w:tblPrEx>
          <w:tblW w:w="5238" w:type="pct"/>
          <w:tblLayout w:type="fixed"/>
          <w:tblLook w:val="04A0"/>
        </w:tblPrEx>
        <w:tc>
          <w:tcPr>
            <w:tcW w:w="1607" w:type="pct"/>
            <w:gridSpan w:val="3"/>
          </w:tcPr>
          <w:p w:rsidR="009040C2" w:rsidRPr="00470585" w:rsidP="003C3313" w14:paraId="5D707869" w14:textId="77777777">
            <w:pPr>
              <w:jc w:val="both"/>
              <w:rPr>
                <w:rFonts w:ascii="Times New Roman" w:hAnsi="Times New Roman"/>
                <w:sz w:val="28"/>
                <w:szCs w:val="28"/>
              </w:rPr>
            </w:pPr>
            <w:r w:rsidRPr="00470585">
              <w:rPr>
                <w:rFonts w:ascii="Times New Roman" w:hAnsi="Times New Roman"/>
                <w:sz w:val="28"/>
                <w:szCs w:val="28"/>
              </w:rPr>
              <w:t>Komisijas 2013. gada 2. augusta Regula (ES) Nr. 813/2013, ar ko Eiropas Parlamenta un Padomes Direktīvu 2009/125/EK īsteno attiecībā uz ekodizaina prasībām telpu sildītājiem un kombinētajiem sildītājiem (Ekodizaina regula)</w:t>
            </w:r>
          </w:p>
        </w:tc>
        <w:tc>
          <w:tcPr>
            <w:tcW w:w="1622" w:type="pct"/>
          </w:tcPr>
          <w:p w:rsidR="009040C2" w:rsidRPr="00470585" w:rsidP="003C3313" w14:paraId="5D70786A" w14:textId="3582B474">
            <w:pPr>
              <w:jc w:val="both"/>
              <w:rPr>
                <w:rFonts w:ascii="Times New Roman" w:hAnsi="Times New Roman"/>
                <w:sz w:val="28"/>
                <w:szCs w:val="28"/>
              </w:rPr>
            </w:pPr>
            <w:r w:rsidRPr="00470585">
              <w:rPr>
                <w:rFonts w:ascii="Times New Roman" w:hAnsi="Times New Roman"/>
                <w:sz w:val="28"/>
                <w:szCs w:val="28"/>
              </w:rPr>
              <w:t xml:space="preserve">Ministru kabineta </w:t>
            </w:r>
            <w:r w:rsidRPr="003C3313" w:rsidR="003C3313">
              <w:rPr>
                <w:rFonts w:ascii="Times New Roman" w:hAnsi="Times New Roman"/>
                <w:sz w:val="28"/>
                <w:szCs w:val="28"/>
              </w:rPr>
              <w:t>2011.</w:t>
            </w:r>
            <w:r w:rsidR="003C3313">
              <w:rPr>
                <w:rFonts w:ascii="Times New Roman" w:hAnsi="Times New Roman"/>
                <w:sz w:val="28"/>
                <w:szCs w:val="28"/>
              </w:rPr>
              <w:t xml:space="preserve"> gada </w:t>
            </w:r>
            <w:r w:rsidRPr="003C3313" w:rsidR="003C3313">
              <w:rPr>
                <w:rFonts w:ascii="Times New Roman" w:hAnsi="Times New Roman"/>
                <w:sz w:val="28"/>
                <w:szCs w:val="28"/>
              </w:rPr>
              <w:t>6.</w:t>
            </w:r>
            <w:r w:rsidR="003C3313">
              <w:rPr>
                <w:rFonts w:ascii="Times New Roman" w:hAnsi="Times New Roman"/>
                <w:sz w:val="28"/>
                <w:szCs w:val="28"/>
              </w:rPr>
              <w:t> decembra</w:t>
            </w:r>
            <w:r w:rsidRPr="003C3313" w:rsidR="003C3313">
              <w:rPr>
                <w:rFonts w:ascii="Times New Roman" w:hAnsi="Times New Roman"/>
                <w:sz w:val="28"/>
                <w:szCs w:val="28"/>
              </w:rPr>
              <w:t> </w:t>
            </w:r>
            <w:r w:rsidRPr="00470585">
              <w:rPr>
                <w:rFonts w:ascii="Times New Roman" w:hAnsi="Times New Roman"/>
                <w:sz w:val="28"/>
                <w:szCs w:val="28"/>
              </w:rPr>
              <w:t>noteikumi Nr.</w:t>
            </w:r>
            <w:r w:rsidR="003C3313">
              <w:rPr>
                <w:rFonts w:ascii="Times New Roman" w:hAnsi="Times New Roman"/>
                <w:sz w:val="28"/>
                <w:szCs w:val="28"/>
              </w:rPr>
              <w:t> </w:t>
            </w:r>
            <w:r w:rsidRPr="00470585">
              <w:rPr>
                <w:rFonts w:ascii="Times New Roman" w:hAnsi="Times New Roman"/>
                <w:sz w:val="28"/>
                <w:szCs w:val="28"/>
              </w:rPr>
              <w:t>941 “Noteikumi par ekodizaina prasībām ar enerģiju saistītām precēm (produktiem)”</w:t>
            </w:r>
          </w:p>
          <w:p w:rsidR="009040C2" w:rsidRPr="00470585" w:rsidP="009040C2" w14:paraId="5D70786B" w14:textId="77777777">
            <w:pPr>
              <w:rPr>
                <w:rFonts w:ascii="Times New Roman" w:hAnsi="Times New Roman"/>
                <w:sz w:val="28"/>
                <w:szCs w:val="28"/>
              </w:rPr>
            </w:pPr>
            <w:r w:rsidRPr="00470585">
              <w:rPr>
                <w:rFonts w:ascii="Times New Roman" w:hAnsi="Times New Roman"/>
                <w:sz w:val="28"/>
                <w:szCs w:val="28"/>
              </w:rPr>
              <w:br/>
            </w:r>
          </w:p>
        </w:tc>
        <w:tc>
          <w:tcPr>
            <w:tcW w:w="889" w:type="pct"/>
            <w:gridSpan w:val="2"/>
          </w:tcPr>
          <w:p w:rsidR="009040C2" w:rsidRPr="00470585" w:rsidP="009040C2" w14:paraId="5D70786C"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6D"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77" w14:textId="77777777" w:rsidTr="009040C2">
        <w:tblPrEx>
          <w:tblW w:w="5238" w:type="pct"/>
          <w:tblLayout w:type="fixed"/>
          <w:tblLook w:val="04A0"/>
        </w:tblPrEx>
        <w:tc>
          <w:tcPr>
            <w:tcW w:w="1607" w:type="pct"/>
            <w:gridSpan w:val="3"/>
          </w:tcPr>
          <w:p w:rsidR="009040C2" w:rsidRPr="00470585" w:rsidP="003C3313" w14:paraId="5D70786F" w14:textId="77777777">
            <w:pPr>
              <w:jc w:val="both"/>
              <w:rPr>
                <w:rFonts w:ascii="Times New Roman" w:hAnsi="Times New Roman"/>
                <w:sz w:val="28"/>
                <w:szCs w:val="28"/>
              </w:rPr>
            </w:pPr>
            <w:r w:rsidRPr="00470585">
              <w:rPr>
                <w:rFonts w:ascii="Times New Roman" w:hAnsi="Times New Roman"/>
                <w:sz w:val="28"/>
                <w:szCs w:val="28"/>
              </w:rPr>
              <w:t>8)</w:t>
            </w:r>
            <w:r w:rsidRPr="00470585">
              <w:rPr>
                <w:rFonts w:ascii="Times New Roman" w:hAnsi="Times New Roman"/>
                <w:sz w:val="28"/>
                <w:szCs w:val="28"/>
              </w:rPr>
              <w:tab/>
              <w:t>Eiropas Parlamenta un Padomes 2008. gada 16. decembra Regula Nr. 1272/2008 par vielu un maisījumu klasificēšanu, marķēšanu un iepakošanu un ar ko groza un atceļ direktīvas 67/548/EEK un 1999/45/EK un groza regulu (EK) Nr. 1907/2006.)</w:t>
            </w:r>
          </w:p>
        </w:tc>
        <w:tc>
          <w:tcPr>
            <w:tcW w:w="1622" w:type="pct"/>
          </w:tcPr>
          <w:p w:rsidR="009040C2" w:rsidRPr="00470585" w:rsidP="003C3313" w14:paraId="5D707871" w14:textId="3D42D696">
            <w:pPr>
              <w:jc w:val="both"/>
              <w:rPr>
                <w:rFonts w:ascii="Times New Roman" w:hAnsi="Times New Roman"/>
                <w:sz w:val="28"/>
                <w:szCs w:val="28"/>
              </w:rPr>
            </w:pPr>
            <w:r w:rsidRPr="00470585">
              <w:rPr>
                <w:rFonts w:ascii="Times New Roman" w:hAnsi="Times New Roman"/>
                <w:sz w:val="28"/>
                <w:szCs w:val="28"/>
              </w:rPr>
              <w:t xml:space="preserve">Ministru kabineta </w:t>
            </w:r>
            <w:r w:rsidRPr="003C3313" w:rsidR="003C3313">
              <w:rPr>
                <w:rFonts w:ascii="Times New Roman" w:hAnsi="Times New Roman"/>
                <w:sz w:val="28"/>
                <w:szCs w:val="28"/>
              </w:rPr>
              <w:t>2015. g</w:t>
            </w:r>
            <w:r w:rsidR="003C3313">
              <w:rPr>
                <w:rFonts w:ascii="Times New Roman" w:hAnsi="Times New Roman"/>
                <w:sz w:val="28"/>
                <w:szCs w:val="28"/>
              </w:rPr>
              <w:t>ada 22. decembra noteikumi Nr. 795 </w:t>
            </w:r>
            <w:r w:rsidR="003C3313">
              <w:rPr>
                <w:rFonts w:ascii="Times New Roman" w:hAnsi="Times New Roman"/>
                <w:sz w:val="28"/>
                <w:szCs w:val="28"/>
              </w:rPr>
              <w:br/>
            </w:r>
            <w:r w:rsidRPr="00470585" w:rsidR="003C3313">
              <w:rPr>
                <w:rFonts w:ascii="Times New Roman" w:hAnsi="Times New Roman"/>
                <w:sz w:val="28"/>
                <w:szCs w:val="28"/>
              </w:rPr>
              <w:t>“</w:t>
            </w:r>
            <w:r w:rsidRPr="00470585">
              <w:rPr>
                <w:rFonts w:ascii="Times New Roman" w:hAnsi="Times New Roman"/>
                <w:sz w:val="28"/>
                <w:szCs w:val="28"/>
              </w:rPr>
              <w:t>Ķīmisko vielu un maisījumu uzskaites kārtība un datubāze</w:t>
            </w:r>
            <w:r w:rsidRPr="003C3313" w:rsidR="003C3313">
              <w:rPr>
                <w:rFonts w:ascii="Times New Roman" w:hAnsi="Times New Roman"/>
                <w:sz w:val="28"/>
                <w:szCs w:val="28"/>
              </w:rPr>
              <w:t>”</w:t>
            </w:r>
          </w:p>
          <w:p w:rsidR="003C3313" w:rsidP="003C3313" w14:paraId="6CFACCA7" w14:textId="77777777">
            <w:pPr>
              <w:jc w:val="both"/>
              <w:rPr>
                <w:rFonts w:ascii="Times New Roman" w:hAnsi="Times New Roman"/>
                <w:sz w:val="28"/>
                <w:szCs w:val="28"/>
              </w:rPr>
            </w:pPr>
          </w:p>
          <w:p w:rsidR="009040C2" w:rsidRPr="00470585" w:rsidP="003C3313" w14:paraId="5D707872" w14:textId="089E9EE7">
            <w:pPr>
              <w:jc w:val="both"/>
              <w:rPr>
                <w:rFonts w:ascii="Times New Roman" w:hAnsi="Times New Roman"/>
                <w:sz w:val="28"/>
                <w:szCs w:val="28"/>
              </w:rPr>
            </w:pPr>
            <w:r w:rsidRPr="00470585">
              <w:rPr>
                <w:rFonts w:ascii="Times New Roman" w:hAnsi="Times New Roman"/>
                <w:sz w:val="28"/>
                <w:szCs w:val="28"/>
              </w:rPr>
              <w:t>Minist</w:t>
            </w:r>
            <w:r w:rsidR="003C3313">
              <w:rPr>
                <w:rFonts w:ascii="Times New Roman" w:hAnsi="Times New Roman"/>
                <w:sz w:val="28"/>
                <w:szCs w:val="28"/>
              </w:rPr>
              <w:t>ru kabineta 2002. gada 3. septembra noteikumi Nr. 400 </w:t>
            </w:r>
          </w:p>
          <w:p w:rsidR="009040C2" w:rsidRPr="00470585" w:rsidP="003C3313" w14:paraId="5D707873" w14:textId="780C3D75">
            <w:pPr>
              <w:jc w:val="both"/>
              <w:rPr>
                <w:rFonts w:ascii="Times New Roman" w:hAnsi="Times New Roman"/>
                <w:sz w:val="28"/>
                <w:szCs w:val="28"/>
              </w:rPr>
            </w:pPr>
            <w:r w:rsidRPr="003C3313">
              <w:rPr>
                <w:rFonts w:ascii="Times New Roman" w:hAnsi="Times New Roman"/>
                <w:sz w:val="28"/>
                <w:szCs w:val="28"/>
              </w:rPr>
              <w:t>“</w:t>
            </w:r>
            <w:r w:rsidRPr="00470585" w:rsidR="00462621">
              <w:rPr>
                <w:rFonts w:ascii="Times New Roman" w:hAnsi="Times New Roman"/>
                <w:sz w:val="28"/>
                <w:szCs w:val="28"/>
              </w:rPr>
              <w:t>Darba aizsardzības prasības drošības zīmju lietošanā</w:t>
            </w:r>
            <w:r w:rsidRPr="003C3313">
              <w:rPr>
                <w:rFonts w:ascii="Times New Roman" w:hAnsi="Times New Roman"/>
                <w:sz w:val="28"/>
                <w:szCs w:val="28"/>
              </w:rPr>
              <w:t>”</w:t>
            </w:r>
          </w:p>
          <w:p w:rsidR="009040C2" w:rsidRPr="00470585" w:rsidP="009040C2" w14:paraId="5D707874" w14:textId="77777777">
            <w:pPr>
              <w:rPr>
                <w:rFonts w:ascii="Times New Roman" w:hAnsi="Times New Roman"/>
                <w:sz w:val="28"/>
                <w:szCs w:val="28"/>
              </w:rPr>
            </w:pPr>
            <w:r w:rsidRPr="00470585">
              <w:rPr>
                <w:rFonts w:ascii="Times New Roman" w:hAnsi="Times New Roman"/>
                <w:sz w:val="28"/>
                <w:szCs w:val="28"/>
              </w:rPr>
              <w:t>Izdoti saskaņā ar </w:t>
            </w:r>
            <w:r>
              <w:fldChar w:fldCharType="begin"/>
            </w:r>
            <w:r>
              <w:instrText xml:space="preserve"> HYPERLINK "https://likumi.lv/ta/id/26020-darba-aizsardzibas-likums" \t "_blank" </w:instrText>
            </w:r>
            <w:r>
              <w:fldChar w:fldCharType="separate"/>
            </w:r>
            <w:r w:rsidRPr="00470585">
              <w:rPr>
                <w:rStyle w:val="Hyperlink"/>
                <w:rFonts w:ascii="Times New Roman" w:hAnsi="Times New Roman"/>
                <w:color w:val="auto"/>
                <w:sz w:val="28"/>
                <w:szCs w:val="28"/>
              </w:rPr>
              <w:t>Darba aizsardzības likuma</w:t>
            </w:r>
            <w:r>
              <w:fldChar w:fldCharType="end"/>
            </w:r>
            <w:r w:rsidRPr="00470585">
              <w:rPr>
                <w:rFonts w:ascii="Times New Roman" w:hAnsi="Times New Roman"/>
                <w:sz w:val="28"/>
                <w:szCs w:val="28"/>
              </w:rPr>
              <w:t> </w:t>
            </w:r>
            <w:r>
              <w:fldChar w:fldCharType="begin"/>
            </w:r>
            <w:r>
              <w:instrText xml:space="preserve"> HYPERLINK "https://likumi.lv/ta/id/26020-darba-aizsardzibas-likums" \l "p25" \t "_blank" </w:instrText>
            </w:r>
            <w:r>
              <w:fldChar w:fldCharType="separate"/>
            </w:r>
            <w:r w:rsidRPr="00470585">
              <w:rPr>
                <w:rStyle w:val="Hyperlink"/>
                <w:rFonts w:ascii="Times New Roman" w:hAnsi="Times New Roman"/>
                <w:color w:val="auto"/>
                <w:sz w:val="28"/>
                <w:szCs w:val="28"/>
              </w:rPr>
              <w:t>25.panta</w:t>
            </w:r>
            <w:r>
              <w:fldChar w:fldCharType="end"/>
            </w:r>
            <w:r w:rsidRPr="00470585">
              <w:rPr>
                <w:rFonts w:ascii="Times New Roman" w:hAnsi="Times New Roman"/>
                <w:sz w:val="28"/>
                <w:szCs w:val="28"/>
              </w:rPr>
              <w:t> 7.punktu</w:t>
            </w:r>
          </w:p>
        </w:tc>
        <w:tc>
          <w:tcPr>
            <w:tcW w:w="889" w:type="pct"/>
            <w:gridSpan w:val="2"/>
          </w:tcPr>
          <w:p w:rsidR="009040C2" w:rsidRPr="00470585" w:rsidP="009040C2" w14:paraId="5D707875"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76"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7E" w14:textId="77777777" w:rsidTr="009040C2">
        <w:tblPrEx>
          <w:tblW w:w="5238" w:type="pct"/>
          <w:tblLayout w:type="fixed"/>
          <w:tblLook w:val="04A0"/>
        </w:tblPrEx>
        <w:tc>
          <w:tcPr>
            <w:tcW w:w="1607" w:type="pct"/>
            <w:gridSpan w:val="3"/>
          </w:tcPr>
          <w:p w:rsidR="009040C2" w:rsidRPr="00470585" w:rsidP="009040C2" w14:paraId="5D707878" w14:textId="77777777">
            <w:pPr>
              <w:rPr>
                <w:rFonts w:ascii="Times New Roman" w:hAnsi="Times New Roman"/>
                <w:sz w:val="28"/>
                <w:szCs w:val="28"/>
              </w:rPr>
            </w:pPr>
            <w:r w:rsidRPr="00470585">
              <w:rPr>
                <w:rFonts w:ascii="Times New Roman" w:hAnsi="Times New Roman"/>
                <w:sz w:val="28"/>
                <w:szCs w:val="28"/>
              </w:rPr>
              <w:t>Eiropas Parlamenta un Padomes 2012.gada 22. maija Regulā (ES) Nr. 528/2012 par biocīdu piedāvāšanu tirgū un lietošanu.</w:t>
            </w:r>
          </w:p>
        </w:tc>
        <w:tc>
          <w:tcPr>
            <w:tcW w:w="1622" w:type="pct"/>
          </w:tcPr>
          <w:p w:rsidR="009040C2" w:rsidRPr="00470585" w:rsidP="003C3313" w14:paraId="5D707879" w14:textId="77777777">
            <w:pPr>
              <w:jc w:val="both"/>
              <w:rPr>
                <w:rFonts w:ascii="Times New Roman" w:hAnsi="Times New Roman"/>
                <w:sz w:val="28"/>
                <w:szCs w:val="28"/>
              </w:rPr>
            </w:pPr>
            <w:r w:rsidRPr="00470585">
              <w:rPr>
                <w:rFonts w:ascii="Times New Roman" w:hAnsi="Times New Roman"/>
                <w:sz w:val="28"/>
                <w:szCs w:val="28"/>
              </w:rPr>
              <w:t>Ķīmisko vielu likums</w:t>
            </w:r>
          </w:p>
          <w:p w:rsidR="009040C2" w:rsidRPr="00470585" w:rsidP="003C3313" w14:paraId="5D70787A" w14:textId="77777777">
            <w:pPr>
              <w:jc w:val="both"/>
              <w:rPr>
                <w:rFonts w:ascii="Times New Roman" w:hAnsi="Times New Roman"/>
                <w:sz w:val="28"/>
                <w:szCs w:val="28"/>
              </w:rPr>
            </w:pPr>
            <w:r w:rsidRPr="00470585">
              <w:rPr>
                <w:rFonts w:ascii="Times New Roman" w:hAnsi="Times New Roman"/>
                <w:sz w:val="28"/>
                <w:szCs w:val="28"/>
              </w:rPr>
              <w:t>(Likuma nosaukums ar grozījumiem, kas izdarīti ar </w:t>
            </w:r>
            <w:r>
              <w:fldChar w:fldCharType="begin"/>
            </w:r>
            <w:r>
              <w:instrText xml:space="preserve"> HYPERLINK "https://likumi.lv/ta/id/200698-grozijumi-kimisko-vielu-un-kimisko-produktu-likuma" \t "_blank" </w:instrText>
            </w:r>
            <w:r>
              <w:fldChar w:fldCharType="separate"/>
            </w:r>
            <w:r w:rsidRPr="00470585">
              <w:rPr>
                <w:rStyle w:val="Hyperlink"/>
                <w:rFonts w:ascii="Times New Roman" w:hAnsi="Times New Roman"/>
                <w:color w:val="auto"/>
                <w:sz w:val="28"/>
                <w:szCs w:val="28"/>
              </w:rPr>
              <w:t>29.10.2009</w:t>
            </w:r>
            <w:r>
              <w:fldChar w:fldCharType="end"/>
            </w:r>
            <w:r w:rsidRPr="00470585">
              <w:rPr>
                <w:rFonts w:ascii="Times New Roman" w:hAnsi="Times New Roman"/>
                <w:sz w:val="28"/>
                <w:szCs w:val="28"/>
              </w:rPr>
              <w:t>. likumu, kas stājas spēkā </w:t>
            </w:r>
            <w:r>
              <w:fldChar w:fldCharType="begin"/>
            </w:r>
            <w:r>
              <w:instrText xml:space="preserve"> HYPERLINK "https://likumi.lv/ta/id/47839-kimisko-vielu-likums/redakcijas-datums/2009/12/01" \t "_blank" </w:instrText>
            </w:r>
            <w:r>
              <w:fldChar w:fldCharType="separate"/>
            </w:r>
            <w:r w:rsidRPr="00470585">
              <w:rPr>
                <w:rStyle w:val="Hyperlink"/>
                <w:rFonts w:ascii="Times New Roman" w:hAnsi="Times New Roman"/>
                <w:color w:val="auto"/>
                <w:sz w:val="28"/>
                <w:szCs w:val="28"/>
              </w:rPr>
              <w:t>01.12.2009.</w:t>
            </w:r>
            <w:r>
              <w:fldChar w:fldCharType="end"/>
            </w:r>
          </w:p>
          <w:p w:rsidR="009040C2" w:rsidRPr="00470585" w:rsidP="003C3313" w14:paraId="5D70787B" w14:textId="0CD00CDA">
            <w:pPr>
              <w:jc w:val="both"/>
              <w:rPr>
                <w:rFonts w:ascii="Times New Roman" w:hAnsi="Times New Roman"/>
                <w:sz w:val="28"/>
                <w:szCs w:val="28"/>
              </w:rPr>
            </w:pPr>
            <w:r w:rsidRPr="00470585">
              <w:rPr>
                <w:rFonts w:ascii="Times New Roman" w:hAnsi="Times New Roman"/>
                <w:sz w:val="28"/>
                <w:szCs w:val="28"/>
              </w:rPr>
              <w:t>Ministru kabineta 2013.</w:t>
            </w:r>
            <w:r w:rsidR="003C3313">
              <w:rPr>
                <w:rFonts w:ascii="Times New Roman" w:hAnsi="Times New Roman"/>
                <w:sz w:val="28"/>
                <w:szCs w:val="28"/>
              </w:rPr>
              <w:t> </w:t>
            </w:r>
            <w:r w:rsidRPr="00470585">
              <w:rPr>
                <w:rFonts w:ascii="Times New Roman" w:hAnsi="Times New Roman"/>
                <w:sz w:val="28"/>
                <w:szCs w:val="28"/>
              </w:rPr>
              <w:t>gada 27.</w:t>
            </w:r>
            <w:r w:rsidR="003C3313">
              <w:rPr>
                <w:rFonts w:ascii="Times New Roman" w:hAnsi="Times New Roman"/>
                <w:sz w:val="28"/>
                <w:szCs w:val="28"/>
              </w:rPr>
              <w:t xml:space="preserve"> augusta noteikumi </w:t>
            </w:r>
            <w:r w:rsidRPr="00470585">
              <w:rPr>
                <w:rFonts w:ascii="Times New Roman" w:hAnsi="Times New Roman"/>
                <w:sz w:val="28"/>
                <w:szCs w:val="28"/>
              </w:rPr>
              <w:t>Nr.628 </w:t>
            </w:r>
            <w:r>
              <w:fldChar w:fldCharType="begin"/>
            </w:r>
            <w:r>
              <w:instrText xml:space="preserve"> HYPERLINK "http://likumi.lv/doc.php?id=259337" \t "_self" </w:instrText>
            </w:r>
            <w:r>
              <w:fldChar w:fldCharType="separate"/>
            </w:r>
            <w:r w:rsidRPr="00470585">
              <w:rPr>
                <w:rStyle w:val="Hyperlink"/>
                <w:rFonts w:ascii="Times New Roman" w:hAnsi="Times New Roman"/>
                <w:color w:val="auto"/>
                <w:sz w:val="28"/>
                <w:szCs w:val="28"/>
              </w:rPr>
              <w:t>“Prasības attiecībā uz darbībām ar biocīdiem”</w:t>
            </w:r>
            <w:r>
              <w:fldChar w:fldCharType="end"/>
            </w:r>
          </w:p>
        </w:tc>
        <w:tc>
          <w:tcPr>
            <w:tcW w:w="889" w:type="pct"/>
            <w:gridSpan w:val="2"/>
          </w:tcPr>
          <w:p w:rsidR="009040C2" w:rsidRPr="00470585" w:rsidP="009040C2" w14:paraId="5D70787C"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7D"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85" w14:textId="77777777" w:rsidTr="009040C2">
        <w:tblPrEx>
          <w:tblW w:w="5238" w:type="pct"/>
          <w:tblLayout w:type="fixed"/>
          <w:tblLook w:val="04A0"/>
        </w:tblPrEx>
        <w:tc>
          <w:tcPr>
            <w:tcW w:w="1607" w:type="pct"/>
            <w:gridSpan w:val="3"/>
          </w:tcPr>
          <w:p w:rsidR="009040C2" w:rsidRPr="00470585" w:rsidP="009040C2" w14:paraId="5D70787F" w14:textId="72FA04BA">
            <w:pPr>
              <w:rPr>
                <w:rFonts w:ascii="Times New Roman" w:hAnsi="Times New Roman"/>
                <w:sz w:val="28"/>
                <w:szCs w:val="28"/>
              </w:rPr>
            </w:pPr>
            <w:r w:rsidRPr="00470585">
              <w:rPr>
                <w:rFonts w:ascii="Times New Roman" w:hAnsi="Times New Roman"/>
                <w:sz w:val="28"/>
                <w:szCs w:val="28"/>
              </w:rPr>
              <w:t>Eiropas Parlamenta un Padomes 2009. gada 25. novembra Regula (EK) Nr. 66/2010 par ES ekomarķējumu i</w:t>
            </w:r>
            <w:r w:rsidR="003C3313">
              <w:rPr>
                <w:rFonts w:ascii="Times New Roman" w:hAnsi="Times New Roman"/>
                <w:sz w:val="28"/>
                <w:szCs w:val="28"/>
              </w:rPr>
              <w:t xml:space="preserve">zveidotā ES ekomarķējuma </w:t>
            </w:r>
            <w:r w:rsidRPr="00470585">
              <w:rPr>
                <w:rFonts w:ascii="Times New Roman" w:hAnsi="Times New Roman"/>
                <w:sz w:val="28"/>
                <w:szCs w:val="28"/>
              </w:rPr>
              <w:t>prasībām mēbeļu polsterējumam</w:t>
            </w:r>
          </w:p>
        </w:tc>
        <w:tc>
          <w:tcPr>
            <w:tcW w:w="1622" w:type="pct"/>
          </w:tcPr>
          <w:p w:rsidR="009040C2" w:rsidRPr="00470585" w:rsidP="009040C2" w14:paraId="5D707880" w14:textId="77777777">
            <w:pPr>
              <w:rPr>
                <w:rFonts w:ascii="Times New Roman" w:hAnsi="Times New Roman"/>
                <w:sz w:val="28"/>
                <w:szCs w:val="28"/>
              </w:rPr>
            </w:pPr>
            <w:r w:rsidRPr="00470585">
              <w:rPr>
                <w:rFonts w:ascii="Times New Roman" w:hAnsi="Times New Roman"/>
                <w:sz w:val="28"/>
                <w:szCs w:val="28"/>
              </w:rPr>
              <w:t>Vides aizsardzības likums 02.11.2006.</w:t>
            </w:r>
          </w:p>
          <w:p w:rsidR="009040C2" w:rsidRPr="00470585" w:rsidP="009040C2" w14:paraId="5D707882" w14:textId="6D63C0D6">
            <w:pPr>
              <w:rPr>
                <w:rFonts w:ascii="Times New Roman" w:hAnsi="Times New Roman"/>
                <w:sz w:val="28"/>
                <w:szCs w:val="28"/>
              </w:rPr>
            </w:pPr>
            <w:r>
              <w:rPr>
                <w:rFonts w:ascii="Times New Roman" w:hAnsi="Times New Roman"/>
                <w:sz w:val="28"/>
                <w:szCs w:val="28"/>
              </w:rPr>
              <w:t xml:space="preserve">Ministru kabineta </w:t>
            </w:r>
            <w:r w:rsidRPr="003C3313">
              <w:rPr>
                <w:rFonts w:ascii="Times New Roman" w:hAnsi="Times New Roman"/>
                <w:sz w:val="28"/>
                <w:szCs w:val="28"/>
              </w:rPr>
              <w:t>2004.</w:t>
            </w:r>
            <w:r>
              <w:rPr>
                <w:rFonts w:ascii="Times New Roman" w:hAnsi="Times New Roman"/>
                <w:sz w:val="28"/>
                <w:szCs w:val="28"/>
              </w:rPr>
              <w:t xml:space="preserve"> </w:t>
            </w:r>
            <w:r w:rsidRPr="003C3313">
              <w:rPr>
                <w:rFonts w:ascii="Times New Roman" w:hAnsi="Times New Roman"/>
                <w:sz w:val="28"/>
                <w:szCs w:val="28"/>
              </w:rPr>
              <w:t>gada 6.</w:t>
            </w:r>
            <w:r>
              <w:rPr>
                <w:rFonts w:ascii="Times New Roman" w:hAnsi="Times New Roman"/>
                <w:sz w:val="28"/>
                <w:szCs w:val="28"/>
              </w:rPr>
              <w:t> </w:t>
            </w:r>
            <w:r w:rsidRPr="003C3313">
              <w:rPr>
                <w:rFonts w:ascii="Times New Roman" w:hAnsi="Times New Roman"/>
                <w:sz w:val="28"/>
                <w:szCs w:val="28"/>
              </w:rPr>
              <w:t xml:space="preserve">janvāra </w:t>
            </w:r>
            <w:r w:rsidRPr="00470585" w:rsidR="00462621">
              <w:rPr>
                <w:rFonts w:ascii="Times New Roman" w:hAnsi="Times New Roman"/>
                <w:sz w:val="28"/>
                <w:szCs w:val="28"/>
              </w:rPr>
              <w:t>noteikumi Nr.4 </w:t>
            </w:r>
            <w:r w:rsidRPr="003C3313">
              <w:rPr>
                <w:rFonts w:ascii="Times New Roman" w:hAnsi="Times New Roman"/>
                <w:sz w:val="28"/>
                <w:szCs w:val="28"/>
              </w:rPr>
              <w:t>“</w:t>
            </w:r>
            <w:r>
              <w:rPr>
                <w:rFonts w:ascii="Times New Roman" w:hAnsi="Times New Roman"/>
                <w:sz w:val="28"/>
                <w:szCs w:val="28"/>
              </w:rPr>
              <w:t>V</w:t>
            </w:r>
            <w:r w:rsidRPr="00470585" w:rsidR="00462621">
              <w:rPr>
                <w:rFonts w:ascii="Times New Roman" w:hAnsi="Times New Roman"/>
                <w:sz w:val="28"/>
                <w:szCs w:val="28"/>
              </w:rPr>
              <w:t>ides pārraudzības valsts biroja nolikums</w:t>
            </w:r>
            <w:r w:rsidRPr="003C3313">
              <w:rPr>
                <w:rFonts w:ascii="Times New Roman" w:hAnsi="Times New Roman"/>
                <w:sz w:val="28"/>
                <w:szCs w:val="28"/>
              </w:rPr>
              <w:t>”</w:t>
            </w:r>
          </w:p>
        </w:tc>
        <w:tc>
          <w:tcPr>
            <w:tcW w:w="889" w:type="pct"/>
            <w:gridSpan w:val="2"/>
          </w:tcPr>
          <w:p w:rsidR="009040C2" w:rsidRPr="00470585" w:rsidP="009040C2" w14:paraId="5D707883"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84"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8B" w14:textId="77777777" w:rsidTr="009040C2">
        <w:tblPrEx>
          <w:tblW w:w="5238" w:type="pct"/>
          <w:tblLayout w:type="fixed"/>
          <w:tblLook w:val="04A0"/>
        </w:tblPrEx>
        <w:tc>
          <w:tcPr>
            <w:tcW w:w="1607" w:type="pct"/>
            <w:gridSpan w:val="3"/>
          </w:tcPr>
          <w:p w:rsidR="009040C2" w:rsidRPr="00470585" w:rsidP="009040C2" w14:paraId="5D707886" w14:textId="77777777">
            <w:pPr>
              <w:rPr>
                <w:rFonts w:ascii="Times New Roman" w:hAnsi="Times New Roman"/>
                <w:sz w:val="28"/>
                <w:szCs w:val="28"/>
              </w:rPr>
            </w:pPr>
            <w:r w:rsidRPr="00470585">
              <w:rPr>
                <w:rFonts w:ascii="Times New Roman" w:hAnsi="Times New Roman"/>
                <w:sz w:val="28"/>
                <w:szCs w:val="28"/>
              </w:rPr>
              <w:t xml:space="preserve">Regula (EK) Nr. 661/2009 par tipa apstiprināšanas prasībām attiecībā uz mehānisko transportlīdzekļu, to piekabju un tiem paredzēto sistēmu, sastāvdaļu un atsevišķu tehnisko vienību vispārējo drošību </w:t>
            </w:r>
          </w:p>
        </w:tc>
        <w:tc>
          <w:tcPr>
            <w:tcW w:w="1622" w:type="pct"/>
          </w:tcPr>
          <w:p w:rsidR="009040C2" w:rsidRPr="00470585" w:rsidP="003C3313" w14:paraId="5D707887" w14:textId="40DC14D5">
            <w:pPr>
              <w:jc w:val="both"/>
              <w:rPr>
                <w:rFonts w:ascii="Times New Roman" w:hAnsi="Times New Roman"/>
                <w:sz w:val="28"/>
                <w:szCs w:val="28"/>
              </w:rPr>
            </w:pPr>
            <w:r w:rsidRPr="00470585">
              <w:rPr>
                <w:rFonts w:ascii="Times New Roman" w:hAnsi="Times New Roman"/>
                <w:sz w:val="28"/>
                <w:szCs w:val="28"/>
              </w:rPr>
              <w:t>Ministru kabineta 2009.</w:t>
            </w:r>
            <w:r w:rsidR="003C3313">
              <w:rPr>
                <w:rFonts w:ascii="Times New Roman" w:hAnsi="Times New Roman"/>
                <w:sz w:val="28"/>
                <w:szCs w:val="28"/>
              </w:rPr>
              <w:t xml:space="preserve"> </w:t>
            </w:r>
            <w:r w:rsidRPr="00470585">
              <w:rPr>
                <w:rFonts w:ascii="Times New Roman" w:hAnsi="Times New Roman"/>
                <w:sz w:val="28"/>
                <w:szCs w:val="28"/>
              </w:rPr>
              <w:t>gada 22.</w:t>
            </w:r>
            <w:r w:rsidR="003C3313">
              <w:rPr>
                <w:rFonts w:ascii="Times New Roman" w:hAnsi="Times New Roman"/>
                <w:sz w:val="28"/>
                <w:szCs w:val="28"/>
              </w:rPr>
              <w:t> </w:t>
            </w:r>
            <w:r w:rsidRPr="00470585">
              <w:rPr>
                <w:rFonts w:ascii="Times New Roman" w:hAnsi="Times New Roman"/>
                <w:sz w:val="28"/>
                <w:szCs w:val="28"/>
              </w:rPr>
              <w:t>decembra noteikumi Nr.1</w:t>
            </w:r>
            <w:r w:rsidR="003C3313">
              <w:rPr>
                <w:rFonts w:ascii="Times New Roman" w:hAnsi="Times New Roman"/>
                <w:sz w:val="28"/>
                <w:szCs w:val="28"/>
              </w:rPr>
              <w:t xml:space="preserve">494 </w:t>
            </w:r>
            <w:r w:rsidRPr="003C3313" w:rsidR="003C3313">
              <w:rPr>
                <w:rFonts w:ascii="Times New Roman" w:hAnsi="Times New Roman"/>
                <w:sz w:val="28"/>
                <w:szCs w:val="28"/>
              </w:rPr>
              <w:t>“</w:t>
            </w:r>
            <w:r>
              <w:fldChar w:fldCharType="begin"/>
            </w:r>
            <w:r>
              <w:instrText xml:space="preserve"> HYPERLINK "https://likumi.lv/ta/id/202909-mopedu-mehanisko-transportlidzeklu-to-piekabju-un-sastavdalu-atbilstibas-novertesanas-noteikumi" \t "_blank" </w:instrText>
            </w:r>
            <w:r>
              <w:fldChar w:fldCharType="separate"/>
            </w:r>
            <w:r w:rsidRPr="00470585">
              <w:rPr>
                <w:rStyle w:val="Hyperlink"/>
                <w:rFonts w:ascii="Times New Roman" w:hAnsi="Times New Roman"/>
                <w:color w:val="auto"/>
                <w:sz w:val="28"/>
                <w:szCs w:val="28"/>
              </w:rPr>
              <w:t>Mopēdu, mehānisko transportlīdzekļu, to piekabju un sastāvdaļu atbilstības novērtēšanas noteikumi</w:t>
            </w:r>
            <w:r>
              <w:fldChar w:fldCharType="end"/>
            </w:r>
            <w:r w:rsidRPr="003C3313" w:rsidR="003C3313">
              <w:rPr>
                <w:rFonts w:ascii="Times New Roman" w:hAnsi="Times New Roman"/>
                <w:sz w:val="28"/>
                <w:szCs w:val="28"/>
              </w:rPr>
              <w:t>”</w:t>
            </w:r>
          </w:p>
          <w:p w:rsidR="009040C2" w:rsidRPr="00470585" w:rsidP="009040C2" w14:paraId="5D707888" w14:textId="77777777">
            <w:pPr>
              <w:rPr>
                <w:rFonts w:ascii="Times New Roman" w:hAnsi="Times New Roman"/>
                <w:sz w:val="28"/>
                <w:szCs w:val="28"/>
              </w:rPr>
            </w:pPr>
          </w:p>
        </w:tc>
        <w:tc>
          <w:tcPr>
            <w:tcW w:w="889" w:type="pct"/>
            <w:gridSpan w:val="2"/>
          </w:tcPr>
          <w:p w:rsidR="009040C2" w:rsidRPr="00470585" w:rsidP="009040C2" w14:paraId="5D707889" w14:textId="77777777">
            <w:pPr>
              <w:rPr>
                <w:rFonts w:ascii="Times New Roman" w:hAnsi="Times New Roman"/>
                <w:sz w:val="28"/>
                <w:szCs w:val="28"/>
              </w:rPr>
            </w:pPr>
          </w:p>
        </w:tc>
        <w:tc>
          <w:tcPr>
            <w:tcW w:w="883" w:type="pct"/>
          </w:tcPr>
          <w:p w:rsidR="009040C2" w:rsidRPr="00470585" w:rsidP="009040C2" w14:paraId="5D70788A" w14:textId="77777777">
            <w:pPr>
              <w:rPr>
                <w:rFonts w:ascii="Times New Roman" w:hAnsi="Times New Roman"/>
                <w:sz w:val="28"/>
                <w:szCs w:val="28"/>
              </w:rPr>
            </w:pPr>
          </w:p>
        </w:tc>
      </w:tr>
      <w:tr w14:paraId="5D707890" w14:textId="77777777" w:rsidTr="009040C2">
        <w:tblPrEx>
          <w:tblW w:w="5238" w:type="pct"/>
          <w:tblLayout w:type="fixed"/>
          <w:tblLook w:val="04A0"/>
        </w:tblPrEx>
        <w:tc>
          <w:tcPr>
            <w:tcW w:w="1607" w:type="pct"/>
            <w:gridSpan w:val="3"/>
          </w:tcPr>
          <w:p w:rsidR="009040C2" w:rsidRPr="00470585" w:rsidP="009040C2" w14:paraId="5D70788C" w14:textId="77777777">
            <w:pPr>
              <w:rPr>
                <w:rFonts w:ascii="Times New Roman" w:hAnsi="Times New Roman"/>
                <w:sz w:val="28"/>
                <w:szCs w:val="28"/>
              </w:rPr>
            </w:pPr>
            <w:r w:rsidRPr="00470585">
              <w:rPr>
                <w:rFonts w:ascii="Times New Roman" w:hAnsi="Times New Roman"/>
                <w:sz w:val="28"/>
                <w:szCs w:val="28"/>
              </w:rPr>
              <w:t>Eiropas Parlamenta un Padomes 2009. gada 18. jūnija Regulas (EK) Nr. 595/2009 par mehānisko transportlīdzekļu un motoru tipa apstiprinājumu attiecībā uz lielas celtspējas/kravnesības transportlīdzekļu radītām emisijām ( Euro VI)</w:t>
            </w:r>
          </w:p>
        </w:tc>
        <w:tc>
          <w:tcPr>
            <w:tcW w:w="1622" w:type="pct"/>
          </w:tcPr>
          <w:p w:rsidR="009040C2" w:rsidRPr="00470585" w:rsidP="003C3313" w14:paraId="5D70788D" w14:textId="7E8CB911">
            <w:pPr>
              <w:jc w:val="both"/>
              <w:rPr>
                <w:rFonts w:ascii="Times New Roman" w:hAnsi="Times New Roman"/>
                <w:sz w:val="28"/>
                <w:szCs w:val="28"/>
              </w:rPr>
            </w:pPr>
            <w:r w:rsidRPr="00470585">
              <w:rPr>
                <w:rFonts w:ascii="Times New Roman" w:hAnsi="Times New Roman"/>
                <w:sz w:val="28"/>
                <w:szCs w:val="28"/>
              </w:rPr>
              <w:t>Ministru kabineta 2009.</w:t>
            </w:r>
            <w:r w:rsidR="003C3313">
              <w:rPr>
                <w:rFonts w:ascii="Times New Roman" w:hAnsi="Times New Roman"/>
                <w:sz w:val="28"/>
                <w:szCs w:val="28"/>
              </w:rPr>
              <w:t> </w:t>
            </w:r>
            <w:r w:rsidRPr="00470585">
              <w:rPr>
                <w:rFonts w:ascii="Times New Roman" w:hAnsi="Times New Roman"/>
                <w:sz w:val="28"/>
                <w:szCs w:val="28"/>
              </w:rPr>
              <w:t>gada 22.</w:t>
            </w:r>
            <w:r w:rsidR="003C3313">
              <w:rPr>
                <w:rFonts w:ascii="Times New Roman" w:hAnsi="Times New Roman"/>
                <w:sz w:val="28"/>
                <w:szCs w:val="28"/>
              </w:rPr>
              <w:t xml:space="preserve"> decembra noteikumi Nr.1494 </w:t>
            </w:r>
            <w:r w:rsidRPr="003C3313" w:rsidR="003C3313">
              <w:rPr>
                <w:rFonts w:ascii="Times New Roman" w:hAnsi="Times New Roman"/>
                <w:sz w:val="28"/>
                <w:szCs w:val="28"/>
              </w:rPr>
              <w:t>“</w:t>
            </w:r>
            <w:r w:rsidRPr="00470585">
              <w:rPr>
                <w:rFonts w:ascii="Times New Roman" w:hAnsi="Times New Roman"/>
                <w:sz w:val="28"/>
                <w:szCs w:val="28"/>
              </w:rPr>
              <w:t>Mopēdu, mehānisko transportlīdzekļu, to piekabju un sastāvdaļu atbilstības novērtēšanas noteikumi</w:t>
            </w:r>
            <w:r w:rsidRPr="003C3313" w:rsidR="003C3313">
              <w:rPr>
                <w:rFonts w:ascii="Times New Roman" w:hAnsi="Times New Roman"/>
                <w:sz w:val="28"/>
                <w:szCs w:val="28"/>
              </w:rPr>
              <w:t>”</w:t>
            </w:r>
          </w:p>
        </w:tc>
        <w:tc>
          <w:tcPr>
            <w:tcW w:w="889" w:type="pct"/>
            <w:gridSpan w:val="2"/>
          </w:tcPr>
          <w:p w:rsidR="009040C2" w:rsidRPr="00470585" w:rsidP="009040C2" w14:paraId="5D70788E" w14:textId="77777777">
            <w:pPr>
              <w:rPr>
                <w:rFonts w:ascii="Times New Roman" w:hAnsi="Times New Roman"/>
                <w:sz w:val="28"/>
                <w:szCs w:val="28"/>
              </w:rPr>
            </w:pPr>
          </w:p>
        </w:tc>
        <w:tc>
          <w:tcPr>
            <w:tcW w:w="883" w:type="pct"/>
          </w:tcPr>
          <w:p w:rsidR="009040C2" w:rsidRPr="00470585" w:rsidP="009040C2" w14:paraId="5D70788F" w14:textId="77777777">
            <w:pPr>
              <w:rPr>
                <w:rFonts w:ascii="Times New Roman" w:hAnsi="Times New Roman"/>
                <w:sz w:val="28"/>
                <w:szCs w:val="28"/>
              </w:rPr>
            </w:pPr>
          </w:p>
        </w:tc>
      </w:tr>
      <w:tr w14:paraId="5D707896" w14:textId="77777777" w:rsidTr="009040C2">
        <w:tblPrEx>
          <w:tblW w:w="5238" w:type="pct"/>
          <w:tblLayout w:type="fixed"/>
          <w:tblLook w:val="04A0"/>
        </w:tblPrEx>
        <w:tc>
          <w:tcPr>
            <w:tcW w:w="1607" w:type="pct"/>
            <w:gridSpan w:val="3"/>
          </w:tcPr>
          <w:p w:rsidR="009040C2" w:rsidRPr="00470585" w:rsidP="009040C2" w14:paraId="5D707891" w14:textId="77777777">
            <w:pPr>
              <w:rPr>
                <w:rFonts w:ascii="Times New Roman" w:hAnsi="Times New Roman"/>
                <w:sz w:val="28"/>
                <w:szCs w:val="28"/>
              </w:rPr>
            </w:pPr>
            <w:r w:rsidRPr="00470585">
              <w:rPr>
                <w:rFonts w:ascii="Times New Roman" w:hAnsi="Times New Roman"/>
                <w:sz w:val="28"/>
                <w:szCs w:val="28"/>
              </w:rPr>
              <w:t xml:space="preserve">Eiropas Parlamenta un Padomes Regula (EK) </w:t>
            </w:r>
            <w:r w:rsidRPr="00470585">
              <w:rPr>
                <w:rFonts w:ascii="Times New Roman" w:hAnsi="Times New Roman"/>
                <w:sz w:val="28"/>
                <w:szCs w:val="28"/>
              </w:rPr>
              <w:t>Nr. 715/2007 ( 2007. gada 20. jūnijs ) par tipa apstiprinājumu mehāniskiem transportlīdzekļiem attiecībā uz emisijām no vieglajiem pasažieru un komerciālajiem transportlīdzekļiem ( Euro 5 un Euro 6 ) un par piekļuvi transportlīdzekļa remonta un tehniskās apkopes informācijai</w:t>
            </w:r>
          </w:p>
        </w:tc>
        <w:tc>
          <w:tcPr>
            <w:tcW w:w="1622" w:type="pct"/>
          </w:tcPr>
          <w:p w:rsidR="009040C2" w:rsidRPr="00470585" w:rsidP="003C3313" w14:paraId="5D707892" w14:textId="2BF9B1C7">
            <w:pPr>
              <w:jc w:val="both"/>
              <w:rPr>
                <w:rFonts w:ascii="Times New Roman" w:hAnsi="Times New Roman"/>
                <w:sz w:val="28"/>
                <w:szCs w:val="28"/>
              </w:rPr>
            </w:pPr>
            <w:r w:rsidRPr="00470585">
              <w:rPr>
                <w:rFonts w:ascii="Times New Roman" w:hAnsi="Times New Roman"/>
                <w:sz w:val="28"/>
                <w:szCs w:val="28"/>
              </w:rPr>
              <w:t>Ministru kabineta 2009.</w:t>
            </w:r>
            <w:r w:rsidR="003C3313">
              <w:rPr>
                <w:rFonts w:ascii="Times New Roman" w:hAnsi="Times New Roman"/>
                <w:sz w:val="28"/>
                <w:szCs w:val="28"/>
              </w:rPr>
              <w:t> </w:t>
            </w:r>
            <w:r w:rsidRPr="00470585">
              <w:rPr>
                <w:rFonts w:ascii="Times New Roman" w:hAnsi="Times New Roman"/>
                <w:sz w:val="28"/>
                <w:szCs w:val="28"/>
              </w:rPr>
              <w:t>gada 22.</w:t>
            </w:r>
            <w:r w:rsidR="003C3313">
              <w:rPr>
                <w:rFonts w:ascii="Times New Roman" w:hAnsi="Times New Roman"/>
                <w:sz w:val="28"/>
                <w:szCs w:val="28"/>
              </w:rPr>
              <w:t> </w:t>
            </w:r>
            <w:r w:rsidRPr="00470585">
              <w:rPr>
                <w:rFonts w:ascii="Times New Roman" w:hAnsi="Times New Roman"/>
                <w:sz w:val="28"/>
                <w:szCs w:val="28"/>
              </w:rPr>
              <w:t xml:space="preserve">decembra </w:t>
            </w:r>
            <w:r w:rsidRPr="00470585">
              <w:rPr>
                <w:rFonts w:ascii="Times New Roman" w:hAnsi="Times New Roman"/>
                <w:sz w:val="28"/>
                <w:szCs w:val="28"/>
              </w:rPr>
              <w:t>noteikumi Nr.1</w:t>
            </w:r>
            <w:r w:rsidR="003C3313">
              <w:rPr>
                <w:rFonts w:ascii="Times New Roman" w:hAnsi="Times New Roman"/>
                <w:sz w:val="28"/>
                <w:szCs w:val="28"/>
              </w:rPr>
              <w:t xml:space="preserve">494 </w:t>
            </w:r>
            <w:r w:rsidRPr="003C3313" w:rsidR="003C3313">
              <w:rPr>
                <w:rFonts w:ascii="Times New Roman" w:hAnsi="Times New Roman"/>
                <w:sz w:val="28"/>
                <w:szCs w:val="28"/>
              </w:rPr>
              <w:t>“</w:t>
            </w:r>
            <w:r w:rsidRPr="00470585">
              <w:rPr>
                <w:rFonts w:ascii="Times New Roman" w:hAnsi="Times New Roman"/>
                <w:sz w:val="28"/>
                <w:szCs w:val="28"/>
              </w:rPr>
              <w:t>Mopēdu, mehānisko transportlīdzekļu, to piekabju un sastāvdaļu atbilstības novērtēšanas noteikumi</w:t>
            </w:r>
            <w:r w:rsidRPr="003C3313" w:rsidR="003C3313">
              <w:rPr>
                <w:rFonts w:ascii="Times New Roman" w:hAnsi="Times New Roman"/>
                <w:sz w:val="28"/>
                <w:szCs w:val="28"/>
              </w:rPr>
              <w:t>”</w:t>
            </w:r>
          </w:p>
          <w:p w:rsidR="009040C2" w:rsidRPr="00470585" w:rsidP="003C3313" w14:paraId="5D707893" w14:textId="77823E43">
            <w:pPr>
              <w:jc w:val="both"/>
              <w:rPr>
                <w:rFonts w:ascii="Times New Roman" w:hAnsi="Times New Roman"/>
                <w:sz w:val="28"/>
                <w:szCs w:val="28"/>
              </w:rPr>
            </w:pPr>
            <w:r w:rsidRPr="00470585">
              <w:rPr>
                <w:rFonts w:ascii="Times New Roman" w:hAnsi="Times New Roman"/>
                <w:sz w:val="28"/>
                <w:szCs w:val="28"/>
              </w:rPr>
              <w:t>Ministru kabineta 2004.</w:t>
            </w:r>
            <w:r w:rsidR="003C3313">
              <w:rPr>
                <w:rFonts w:ascii="Times New Roman" w:hAnsi="Times New Roman"/>
                <w:sz w:val="28"/>
                <w:szCs w:val="28"/>
              </w:rPr>
              <w:t> </w:t>
            </w:r>
            <w:r w:rsidRPr="00470585">
              <w:rPr>
                <w:rFonts w:ascii="Times New Roman" w:hAnsi="Times New Roman"/>
                <w:sz w:val="28"/>
                <w:szCs w:val="28"/>
              </w:rPr>
              <w:t>gada 29.</w:t>
            </w:r>
            <w:r w:rsidR="003C3313">
              <w:rPr>
                <w:rFonts w:ascii="Times New Roman" w:hAnsi="Times New Roman"/>
                <w:sz w:val="28"/>
                <w:szCs w:val="28"/>
              </w:rPr>
              <w:t xml:space="preserve"> aprīļa noteikumos Nr.466 </w:t>
            </w:r>
            <w:r w:rsidRPr="003C3313" w:rsidR="003C3313">
              <w:rPr>
                <w:rFonts w:ascii="Times New Roman" w:hAnsi="Times New Roman"/>
                <w:sz w:val="28"/>
                <w:szCs w:val="28"/>
              </w:rPr>
              <w:t>“</w:t>
            </w:r>
            <w:r w:rsidRPr="00470585">
              <w:rPr>
                <w:rFonts w:ascii="Times New Roman" w:hAnsi="Times New Roman"/>
                <w:sz w:val="28"/>
                <w:szCs w:val="28"/>
              </w:rPr>
              <w:t>Noteikumi par transportlīdzekļu valsts tehnisko apskati un tehnisko kontroli uz ceļiem””</w:t>
            </w:r>
          </w:p>
        </w:tc>
        <w:tc>
          <w:tcPr>
            <w:tcW w:w="889" w:type="pct"/>
            <w:gridSpan w:val="2"/>
          </w:tcPr>
          <w:p w:rsidR="009040C2" w:rsidRPr="00470585" w:rsidP="009040C2" w14:paraId="5D707894" w14:textId="77777777">
            <w:pPr>
              <w:rPr>
                <w:rFonts w:ascii="Times New Roman" w:hAnsi="Times New Roman"/>
                <w:sz w:val="28"/>
                <w:szCs w:val="28"/>
              </w:rPr>
            </w:pPr>
          </w:p>
        </w:tc>
        <w:tc>
          <w:tcPr>
            <w:tcW w:w="883" w:type="pct"/>
          </w:tcPr>
          <w:p w:rsidR="009040C2" w:rsidRPr="00470585" w:rsidP="009040C2" w14:paraId="5D707895" w14:textId="77777777">
            <w:pPr>
              <w:rPr>
                <w:rFonts w:ascii="Times New Roman" w:hAnsi="Times New Roman"/>
                <w:sz w:val="28"/>
                <w:szCs w:val="28"/>
              </w:rPr>
            </w:pPr>
          </w:p>
        </w:tc>
      </w:tr>
      <w:tr w14:paraId="5D70789B" w14:textId="77777777" w:rsidTr="009040C2">
        <w:tblPrEx>
          <w:tblW w:w="5238" w:type="pct"/>
          <w:tblLayout w:type="fixed"/>
          <w:tblLook w:val="04A0"/>
        </w:tblPrEx>
        <w:tc>
          <w:tcPr>
            <w:tcW w:w="1607" w:type="pct"/>
            <w:gridSpan w:val="3"/>
          </w:tcPr>
          <w:p w:rsidR="009040C2" w:rsidRPr="00470585" w:rsidP="009040C2" w14:paraId="5D707897" w14:textId="77777777">
            <w:pPr>
              <w:rPr>
                <w:rFonts w:ascii="Times New Roman" w:hAnsi="Times New Roman"/>
                <w:sz w:val="28"/>
                <w:szCs w:val="28"/>
              </w:rPr>
            </w:pPr>
            <w:r w:rsidRPr="00470585">
              <w:rPr>
                <w:rFonts w:ascii="Times New Roman" w:hAnsi="Times New Roman"/>
                <w:sz w:val="28"/>
                <w:szCs w:val="28"/>
              </w:rPr>
              <w:t>Eiropas Parlamenta un Padomes 2009. gada 13. jūlija Regula (EK) Nr. 661/2009 par tipa apstiprināšanas prasībām attiecībā uz mehānisko transportlīdzekļu, to piekabju un tiem paredzēto sistēmu, sastāvdaļu un atsevišķu tehnisko vienību vispārējo drošību</w:t>
            </w:r>
          </w:p>
        </w:tc>
        <w:tc>
          <w:tcPr>
            <w:tcW w:w="1622" w:type="pct"/>
          </w:tcPr>
          <w:p w:rsidR="009040C2" w:rsidRPr="00470585" w:rsidP="003C3313" w14:paraId="5D707898" w14:textId="6962742C">
            <w:pPr>
              <w:jc w:val="both"/>
              <w:rPr>
                <w:rFonts w:ascii="Times New Roman" w:hAnsi="Times New Roman"/>
                <w:sz w:val="28"/>
                <w:szCs w:val="28"/>
              </w:rPr>
            </w:pPr>
            <w:r w:rsidRPr="00470585">
              <w:rPr>
                <w:rFonts w:ascii="Times New Roman" w:hAnsi="Times New Roman"/>
                <w:sz w:val="28"/>
                <w:szCs w:val="28"/>
              </w:rPr>
              <w:t xml:space="preserve">Ministru kabineta 2009.gada 22.decembra noteikumi Nr.1494 </w:t>
            </w:r>
            <w:r w:rsidRPr="003C3313" w:rsidR="003C3313">
              <w:rPr>
                <w:rFonts w:ascii="Times New Roman" w:hAnsi="Times New Roman"/>
                <w:sz w:val="28"/>
                <w:szCs w:val="28"/>
              </w:rPr>
              <w:t>“Mopēdu, mehānisko transportlīdzekļu, to piekabju un sastāvdaļu atbilstības novērtēšanas noteikumi”</w:t>
            </w:r>
          </w:p>
        </w:tc>
        <w:tc>
          <w:tcPr>
            <w:tcW w:w="889" w:type="pct"/>
            <w:gridSpan w:val="2"/>
          </w:tcPr>
          <w:p w:rsidR="009040C2" w:rsidRPr="00470585" w:rsidP="009040C2" w14:paraId="5D707899"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9040C2" w:rsidRPr="00470585" w:rsidP="009040C2" w14:paraId="5D70789A"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9E" w14:textId="77777777" w:rsidTr="009040C2">
        <w:tblPrEx>
          <w:tblW w:w="5238" w:type="pct"/>
          <w:tblLayout w:type="fixed"/>
          <w:tblLook w:val="04A0"/>
        </w:tblPrEx>
        <w:tc>
          <w:tcPr>
            <w:tcW w:w="1607" w:type="pct"/>
            <w:gridSpan w:val="3"/>
            <w:hideMark/>
          </w:tcPr>
          <w:p w:rsidR="009040C2" w:rsidRPr="00470585" w:rsidP="009040C2" w14:paraId="5D70789C" w14:textId="77777777">
            <w:pPr>
              <w:rPr>
                <w:rFonts w:ascii="Times New Roman" w:hAnsi="Times New Roman"/>
                <w:sz w:val="28"/>
                <w:szCs w:val="28"/>
              </w:rPr>
            </w:pPr>
            <w:r w:rsidRPr="00470585">
              <w:rPr>
                <w:rFonts w:ascii="Times New Roman" w:hAnsi="Times New Roman"/>
                <w:sz w:val="28"/>
                <w:szCs w:val="28"/>
              </w:rPr>
              <w:t>Kā ir izmantota ES tiesību aktā paredzētā rīcības brīvība dalībvalstij pārņemt vai ieviest noteiktas ES tiesību akta normas?</w:t>
            </w:r>
            <w:r w:rsidRPr="00470585">
              <w:rPr>
                <w:rFonts w:ascii="Times New Roman" w:hAnsi="Times New Roman"/>
                <w:sz w:val="28"/>
                <w:szCs w:val="28"/>
              </w:rPr>
              <w:br/>
              <w:t>Kādēļ?</w:t>
            </w:r>
          </w:p>
        </w:tc>
        <w:tc>
          <w:tcPr>
            <w:tcW w:w="3393" w:type="pct"/>
            <w:gridSpan w:val="4"/>
            <w:hideMark/>
          </w:tcPr>
          <w:p w:rsidR="009040C2" w:rsidRPr="00470585" w:rsidP="003C3313" w14:paraId="5D70789D" w14:textId="77777777">
            <w:pPr>
              <w:jc w:val="both"/>
              <w:rPr>
                <w:rFonts w:ascii="Times New Roman" w:hAnsi="Times New Roman"/>
                <w:sz w:val="28"/>
                <w:szCs w:val="28"/>
              </w:rPr>
            </w:pPr>
            <w:r w:rsidRPr="00470585">
              <w:rPr>
                <w:rFonts w:ascii="Times New Roman" w:hAnsi="Times New Roman"/>
                <w:sz w:val="28"/>
                <w:szCs w:val="28"/>
              </w:rPr>
              <w:t>MK noteikumu projekts nepārņem ES tiesību aktus. Anotācijas V sadaļā minētās regu</w:t>
            </w:r>
            <w:r>
              <w:rPr>
                <w:rFonts w:ascii="Times New Roman" w:hAnsi="Times New Roman"/>
                <w:sz w:val="28"/>
                <w:szCs w:val="28"/>
              </w:rPr>
              <w:t>las, jau ir ieviestas Latvijas R</w:t>
            </w:r>
            <w:r w:rsidRPr="00470585">
              <w:rPr>
                <w:rFonts w:ascii="Times New Roman" w:hAnsi="Times New Roman"/>
                <w:sz w:val="28"/>
                <w:szCs w:val="28"/>
              </w:rPr>
              <w:t>epublikā</w:t>
            </w:r>
            <w:r>
              <w:rPr>
                <w:rFonts w:ascii="Times New Roman" w:hAnsi="Times New Roman"/>
                <w:sz w:val="28"/>
                <w:szCs w:val="28"/>
              </w:rPr>
              <w:t xml:space="preserve"> un nosaka kārtību un metodiku kādā tiek veikts preču vai iekārtu atbilstības novērtējums kvalitātes prasībām.</w:t>
            </w:r>
          </w:p>
        </w:tc>
      </w:tr>
      <w:tr w14:paraId="5D7078A1" w14:textId="77777777" w:rsidTr="009040C2">
        <w:tblPrEx>
          <w:tblW w:w="5238" w:type="pct"/>
          <w:tblLayout w:type="fixed"/>
          <w:tblLook w:val="04A0"/>
        </w:tblPrEx>
        <w:tc>
          <w:tcPr>
            <w:tcW w:w="1607" w:type="pct"/>
            <w:gridSpan w:val="3"/>
            <w:hideMark/>
          </w:tcPr>
          <w:p w:rsidR="009040C2" w:rsidRPr="00470585" w:rsidP="009040C2" w14:paraId="5D70789F" w14:textId="77777777">
            <w:pPr>
              <w:rPr>
                <w:rFonts w:ascii="Times New Roman" w:hAnsi="Times New Roman"/>
                <w:sz w:val="28"/>
                <w:szCs w:val="28"/>
              </w:rPr>
            </w:pPr>
            <w:r w:rsidRPr="00470585">
              <w:rPr>
                <w:rFonts w:ascii="Times New Roman" w:hAnsi="Times New Roman"/>
                <w:sz w:val="28"/>
                <w:szCs w:val="28"/>
              </w:rPr>
              <w:t xml:space="preserve">Saistības sniegt paziņojumu ES institūcijām un ES dalībvalstīm atbilstoši normatīvajiem aktiem, kas regulē informācijas sniegšanu par tehnisko noteikumu, valsts atbalsta piešķiršanas un finanšu noteikumu (attiecībā uz monetāro politiku) </w:t>
            </w:r>
            <w:r w:rsidRPr="00470585">
              <w:rPr>
                <w:rFonts w:ascii="Times New Roman" w:hAnsi="Times New Roman"/>
                <w:sz w:val="28"/>
                <w:szCs w:val="28"/>
              </w:rPr>
              <w:t>projektiem</w:t>
            </w:r>
          </w:p>
        </w:tc>
        <w:tc>
          <w:tcPr>
            <w:tcW w:w="3393" w:type="pct"/>
            <w:gridSpan w:val="4"/>
            <w:hideMark/>
          </w:tcPr>
          <w:p w:rsidR="009040C2" w:rsidRPr="00470585" w:rsidP="009040C2" w14:paraId="5D7078A0"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A4" w14:textId="77777777" w:rsidTr="009040C2">
        <w:tblPrEx>
          <w:tblW w:w="5238" w:type="pct"/>
          <w:tblLayout w:type="fixed"/>
          <w:tblLook w:val="04A0"/>
        </w:tblPrEx>
        <w:tc>
          <w:tcPr>
            <w:tcW w:w="1607" w:type="pct"/>
            <w:gridSpan w:val="3"/>
            <w:hideMark/>
          </w:tcPr>
          <w:p w:rsidR="009040C2" w:rsidRPr="00470585" w:rsidP="009040C2" w14:paraId="5D7078A2" w14:textId="77777777">
            <w:pPr>
              <w:rPr>
                <w:rFonts w:ascii="Times New Roman" w:hAnsi="Times New Roman"/>
                <w:sz w:val="28"/>
                <w:szCs w:val="28"/>
              </w:rPr>
            </w:pPr>
            <w:r w:rsidRPr="00470585">
              <w:rPr>
                <w:rFonts w:ascii="Times New Roman" w:hAnsi="Times New Roman"/>
                <w:sz w:val="28"/>
                <w:szCs w:val="28"/>
              </w:rPr>
              <w:t>Cita informācija</w:t>
            </w:r>
          </w:p>
        </w:tc>
        <w:tc>
          <w:tcPr>
            <w:tcW w:w="3393" w:type="pct"/>
            <w:gridSpan w:val="4"/>
            <w:hideMark/>
          </w:tcPr>
          <w:p w:rsidR="009040C2" w:rsidRPr="00470585" w:rsidP="009040C2" w14:paraId="5D7078A3" w14:textId="77777777">
            <w:pPr>
              <w:rPr>
                <w:rFonts w:ascii="Times New Roman" w:hAnsi="Times New Roman"/>
                <w:sz w:val="28"/>
                <w:szCs w:val="28"/>
              </w:rPr>
            </w:pPr>
            <w:r w:rsidRPr="00470585">
              <w:rPr>
                <w:rFonts w:ascii="Times New Roman" w:hAnsi="Times New Roman"/>
                <w:sz w:val="28"/>
                <w:szCs w:val="28"/>
              </w:rPr>
              <w:t>Nav</w:t>
            </w:r>
          </w:p>
        </w:tc>
      </w:tr>
      <w:tr w14:paraId="5D7078A6" w14:textId="77777777" w:rsidTr="009040C2">
        <w:tblPrEx>
          <w:tblW w:w="5238" w:type="pct"/>
          <w:tblLayout w:type="fixed"/>
          <w:tblLook w:val="04A0"/>
        </w:tblPrEx>
        <w:tc>
          <w:tcPr>
            <w:tcW w:w="5000" w:type="pct"/>
            <w:gridSpan w:val="7"/>
            <w:hideMark/>
          </w:tcPr>
          <w:p w:rsidR="009040C2" w:rsidRPr="003C3313" w:rsidP="003C3313" w14:paraId="5D7078A5" w14:textId="77777777">
            <w:pPr>
              <w:jc w:val="center"/>
              <w:rPr>
                <w:rFonts w:ascii="Times New Roman" w:hAnsi="Times New Roman"/>
                <w:b/>
                <w:sz w:val="28"/>
                <w:szCs w:val="28"/>
              </w:rPr>
            </w:pPr>
            <w:r w:rsidRPr="003C3313">
              <w:rPr>
                <w:rFonts w:ascii="Times New Roman" w:hAnsi="Times New Roman"/>
                <w:b/>
                <w:sz w:val="28"/>
                <w:szCs w:val="28"/>
              </w:rPr>
              <w:t>2.tabula</w:t>
            </w:r>
            <w:r w:rsidRPr="003C3313">
              <w:rPr>
                <w:rFonts w:ascii="Times New Roman" w:hAnsi="Times New Roman"/>
                <w:b/>
                <w:sz w:val="28"/>
                <w:szCs w:val="28"/>
              </w:rPr>
              <w:br/>
              <w:t>Ar tiesību akta projektu izpildītās vai uzņemtās saistības, kas izriet no starptautiskajiem tiesību aktiem vai starptautiskas institūcijas vai organizācijas dokumentiem.</w:t>
            </w:r>
            <w:r w:rsidRPr="003C3313">
              <w:rPr>
                <w:rFonts w:ascii="Times New Roman" w:hAnsi="Times New Roman"/>
                <w:b/>
                <w:sz w:val="28"/>
                <w:szCs w:val="28"/>
              </w:rPr>
              <w:br/>
              <w:t>Pasākumi šo saistību izpildei</w:t>
            </w:r>
          </w:p>
        </w:tc>
      </w:tr>
      <w:tr w14:paraId="5D7078A9" w14:textId="77777777" w:rsidTr="009040C2">
        <w:tblPrEx>
          <w:tblW w:w="5238" w:type="pct"/>
          <w:tblLayout w:type="fixed"/>
          <w:tblLook w:val="04A0"/>
        </w:tblPrEx>
        <w:tc>
          <w:tcPr>
            <w:tcW w:w="1568" w:type="pct"/>
            <w:gridSpan w:val="2"/>
            <w:hideMark/>
          </w:tcPr>
          <w:p w:rsidR="009040C2" w:rsidRPr="00470585" w:rsidP="009040C2" w14:paraId="5D7078A7" w14:textId="77777777">
            <w:pPr>
              <w:rPr>
                <w:rFonts w:ascii="Times New Roman" w:hAnsi="Times New Roman"/>
                <w:sz w:val="28"/>
                <w:szCs w:val="28"/>
              </w:rPr>
            </w:pPr>
            <w:r w:rsidRPr="00470585">
              <w:rPr>
                <w:rFonts w:ascii="Times New Roman" w:hAnsi="Times New Roman"/>
                <w:sz w:val="28"/>
                <w:szCs w:val="28"/>
              </w:rPr>
              <w:t>Attiecīgā starptautiskā tiesību akta vai starptautiskas institūcijas vai organizācijas dokumenta (turpmāk - starptautiskais dokuments) datums, numurs un nosaukums</w:t>
            </w:r>
          </w:p>
        </w:tc>
        <w:tc>
          <w:tcPr>
            <w:tcW w:w="3432" w:type="pct"/>
            <w:gridSpan w:val="5"/>
            <w:hideMark/>
          </w:tcPr>
          <w:p w:rsidR="009040C2" w:rsidRPr="00470585" w:rsidP="009040C2" w14:paraId="5D7078A8"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AD" w14:textId="77777777" w:rsidTr="009040C2">
        <w:tblPrEx>
          <w:tblW w:w="5238" w:type="pct"/>
          <w:tblLayout w:type="fixed"/>
          <w:tblLook w:val="04A0"/>
        </w:tblPrEx>
        <w:tc>
          <w:tcPr>
            <w:tcW w:w="1568" w:type="pct"/>
            <w:gridSpan w:val="2"/>
            <w:hideMark/>
          </w:tcPr>
          <w:p w:rsidR="009040C2" w:rsidRPr="00470585" w:rsidP="009040C2" w14:paraId="5D7078AA" w14:textId="77777777">
            <w:pPr>
              <w:rPr>
                <w:rFonts w:ascii="Times New Roman" w:hAnsi="Times New Roman"/>
                <w:sz w:val="28"/>
                <w:szCs w:val="28"/>
              </w:rPr>
            </w:pPr>
            <w:r w:rsidRPr="00470585">
              <w:rPr>
                <w:rFonts w:ascii="Times New Roman" w:hAnsi="Times New Roman"/>
                <w:sz w:val="28"/>
                <w:szCs w:val="28"/>
              </w:rPr>
              <w:t>A</w:t>
            </w:r>
          </w:p>
        </w:tc>
        <w:tc>
          <w:tcPr>
            <w:tcW w:w="2259" w:type="pct"/>
            <w:gridSpan w:val="3"/>
            <w:hideMark/>
          </w:tcPr>
          <w:p w:rsidR="009040C2" w:rsidRPr="00470585" w:rsidP="009040C2" w14:paraId="5D7078AB" w14:textId="77777777">
            <w:pPr>
              <w:rPr>
                <w:rFonts w:ascii="Times New Roman" w:hAnsi="Times New Roman"/>
                <w:sz w:val="28"/>
                <w:szCs w:val="28"/>
              </w:rPr>
            </w:pPr>
            <w:r w:rsidRPr="00470585">
              <w:rPr>
                <w:rFonts w:ascii="Times New Roman" w:hAnsi="Times New Roman"/>
                <w:sz w:val="28"/>
                <w:szCs w:val="28"/>
              </w:rPr>
              <w:t>B</w:t>
            </w:r>
          </w:p>
        </w:tc>
        <w:tc>
          <w:tcPr>
            <w:tcW w:w="1174" w:type="pct"/>
            <w:gridSpan w:val="2"/>
            <w:hideMark/>
          </w:tcPr>
          <w:p w:rsidR="009040C2" w:rsidRPr="00470585" w:rsidP="009040C2" w14:paraId="5D7078AC" w14:textId="77777777">
            <w:pPr>
              <w:rPr>
                <w:rFonts w:ascii="Times New Roman" w:hAnsi="Times New Roman"/>
                <w:sz w:val="28"/>
                <w:szCs w:val="28"/>
              </w:rPr>
            </w:pPr>
            <w:r w:rsidRPr="00470585">
              <w:rPr>
                <w:rFonts w:ascii="Times New Roman" w:hAnsi="Times New Roman"/>
                <w:sz w:val="28"/>
                <w:szCs w:val="28"/>
              </w:rPr>
              <w:t>C</w:t>
            </w:r>
          </w:p>
        </w:tc>
      </w:tr>
      <w:tr w14:paraId="5D7078B4" w14:textId="77777777" w:rsidTr="009040C2">
        <w:tblPrEx>
          <w:tblW w:w="5238" w:type="pct"/>
          <w:tblLayout w:type="fixed"/>
          <w:tblLook w:val="04A0"/>
        </w:tblPrEx>
        <w:tc>
          <w:tcPr>
            <w:tcW w:w="1568" w:type="pct"/>
            <w:gridSpan w:val="2"/>
            <w:hideMark/>
          </w:tcPr>
          <w:p w:rsidR="009040C2" w:rsidRPr="00470585" w:rsidP="009040C2" w14:paraId="5D7078AE" w14:textId="77777777">
            <w:pPr>
              <w:rPr>
                <w:rFonts w:ascii="Times New Roman" w:hAnsi="Times New Roman"/>
                <w:sz w:val="28"/>
                <w:szCs w:val="28"/>
              </w:rPr>
            </w:pPr>
            <w:r w:rsidRPr="00470585">
              <w:rPr>
                <w:rFonts w:ascii="Times New Roman" w:hAnsi="Times New Roman"/>
                <w:sz w:val="28"/>
                <w:szCs w:val="28"/>
              </w:rPr>
              <w:t xml:space="preserve">Starptautiskās saistības (pēc būtības), kas izriet no norādītā starptautiskā dokumenta. </w:t>
            </w:r>
          </w:p>
          <w:p w:rsidR="009040C2" w:rsidRPr="00470585" w:rsidP="009040C2" w14:paraId="5D7078AF" w14:textId="77777777">
            <w:pPr>
              <w:rPr>
                <w:rFonts w:ascii="Times New Roman" w:hAnsi="Times New Roman"/>
                <w:sz w:val="28"/>
                <w:szCs w:val="28"/>
              </w:rPr>
            </w:pPr>
            <w:r w:rsidRPr="00470585">
              <w:rPr>
                <w:rFonts w:ascii="Times New Roman" w:hAnsi="Times New Roman"/>
                <w:sz w:val="28"/>
                <w:szCs w:val="28"/>
              </w:rPr>
              <w:t>Konkrēti veicamie pasākumi vai uzdevumi, kas nepieciešami šo starptautisko saistību izpildei</w:t>
            </w:r>
          </w:p>
        </w:tc>
        <w:tc>
          <w:tcPr>
            <w:tcW w:w="2259" w:type="pct"/>
            <w:gridSpan w:val="3"/>
            <w:hideMark/>
          </w:tcPr>
          <w:p w:rsidR="009040C2" w:rsidRPr="00470585" w:rsidP="009040C2" w14:paraId="5D7078B0" w14:textId="77777777">
            <w:pPr>
              <w:rPr>
                <w:rFonts w:ascii="Times New Roman" w:hAnsi="Times New Roman"/>
                <w:sz w:val="28"/>
                <w:szCs w:val="28"/>
              </w:rPr>
            </w:pPr>
            <w:r w:rsidRPr="00470585">
              <w:rPr>
                <w:rFonts w:ascii="Times New Roman" w:hAnsi="Times New Roman"/>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174" w:type="pct"/>
            <w:gridSpan w:val="2"/>
            <w:hideMark/>
          </w:tcPr>
          <w:p w:rsidR="009040C2" w:rsidRPr="00470585" w:rsidP="009040C2" w14:paraId="5D7078B1" w14:textId="77777777">
            <w:pPr>
              <w:rPr>
                <w:rFonts w:ascii="Times New Roman" w:hAnsi="Times New Roman"/>
                <w:sz w:val="28"/>
                <w:szCs w:val="28"/>
              </w:rPr>
            </w:pPr>
            <w:r w:rsidRPr="00470585">
              <w:rPr>
                <w:rFonts w:ascii="Times New Roman" w:hAnsi="Times New Roman"/>
                <w:sz w:val="28"/>
                <w:szCs w:val="28"/>
              </w:rPr>
              <w:t xml:space="preserve">Informācija par to, vai starptautiskās saistības, kas minētas šīs tabulas A ailē, tiek izpildītas pilnībā vai daļēji. </w:t>
            </w:r>
          </w:p>
          <w:p w:rsidR="009040C2" w:rsidRPr="00470585" w:rsidP="009040C2" w14:paraId="5D7078B2" w14:textId="77777777">
            <w:pPr>
              <w:rPr>
                <w:rFonts w:ascii="Times New Roman" w:hAnsi="Times New Roman"/>
                <w:sz w:val="28"/>
                <w:szCs w:val="28"/>
              </w:rPr>
            </w:pPr>
            <w:r w:rsidRPr="00470585">
              <w:rPr>
                <w:rFonts w:ascii="Times New Roman" w:hAnsi="Times New Roman"/>
                <w:sz w:val="28"/>
                <w:szCs w:val="28"/>
              </w:rPr>
              <w:t>Ja attiecīgās starptautiskās saistības tiek izpildītas daļēji, sniedz skaidrojumu, kā arī precīzi norāda, kad un kādā veidā starptautiskās saistības tiks izpildītas pilnībā.</w:t>
            </w:r>
          </w:p>
          <w:p w:rsidR="009040C2" w:rsidRPr="00470585" w:rsidP="009040C2" w14:paraId="5D7078B3" w14:textId="77777777">
            <w:pPr>
              <w:rPr>
                <w:rFonts w:ascii="Times New Roman" w:hAnsi="Times New Roman"/>
                <w:sz w:val="28"/>
                <w:szCs w:val="28"/>
              </w:rPr>
            </w:pPr>
            <w:r w:rsidRPr="00470585">
              <w:rPr>
                <w:rFonts w:ascii="Times New Roman" w:hAnsi="Times New Roman"/>
                <w:sz w:val="28"/>
                <w:szCs w:val="28"/>
              </w:rPr>
              <w:t>Norāda institūciju, kas ir atbildīga par šo saistību izpildi pilnībā</w:t>
            </w:r>
          </w:p>
        </w:tc>
      </w:tr>
      <w:tr w14:paraId="5D7078B9" w14:textId="77777777" w:rsidTr="009040C2">
        <w:tblPrEx>
          <w:tblW w:w="5238" w:type="pct"/>
          <w:tblLayout w:type="fixed"/>
          <w:tblLook w:val="04A0"/>
        </w:tblPrEx>
        <w:tc>
          <w:tcPr>
            <w:tcW w:w="1568" w:type="pct"/>
            <w:gridSpan w:val="2"/>
            <w:hideMark/>
          </w:tcPr>
          <w:p w:rsidR="009040C2" w:rsidRPr="00470585" w:rsidP="009040C2" w14:paraId="5D7078B5" w14:textId="77777777">
            <w:pPr>
              <w:rPr>
                <w:rFonts w:ascii="Times New Roman" w:hAnsi="Times New Roman"/>
                <w:sz w:val="28"/>
                <w:szCs w:val="28"/>
              </w:rPr>
            </w:pPr>
            <w:r w:rsidRPr="00470585">
              <w:rPr>
                <w:rFonts w:ascii="Times New Roman" w:hAnsi="Times New Roman"/>
                <w:sz w:val="28"/>
                <w:szCs w:val="28"/>
              </w:rPr>
              <w:t>Projekts šo jomu neskar</w:t>
            </w:r>
          </w:p>
        </w:tc>
        <w:tc>
          <w:tcPr>
            <w:tcW w:w="2259" w:type="pct"/>
            <w:gridSpan w:val="3"/>
            <w:hideMark/>
          </w:tcPr>
          <w:p w:rsidR="009040C2" w:rsidRPr="00470585" w:rsidP="009040C2" w14:paraId="5D7078B6" w14:textId="77777777">
            <w:pPr>
              <w:rPr>
                <w:rFonts w:ascii="Times New Roman" w:hAnsi="Times New Roman"/>
                <w:sz w:val="28"/>
                <w:szCs w:val="28"/>
              </w:rPr>
            </w:pPr>
            <w:r w:rsidRPr="00470585">
              <w:rPr>
                <w:rFonts w:ascii="Times New Roman" w:hAnsi="Times New Roman"/>
                <w:sz w:val="28"/>
                <w:szCs w:val="28"/>
              </w:rPr>
              <w:t>Projekts šo jomu neskar</w:t>
            </w:r>
          </w:p>
        </w:tc>
        <w:tc>
          <w:tcPr>
            <w:tcW w:w="1174" w:type="pct"/>
            <w:gridSpan w:val="2"/>
            <w:hideMark/>
          </w:tcPr>
          <w:p w:rsidR="009040C2" w:rsidP="009040C2" w14:paraId="5D7078B7" w14:textId="77777777">
            <w:pPr>
              <w:rPr>
                <w:rFonts w:ascii="Times New Roman" w:hAnsi="Times New Roman"/>
                <w:sz w:val="28"/>
                <w:szCs w:val="28"/>
              </w:rPr>
            </w:pPr>
            <w:r w:rsidRPr="00470585">
              <w:rPr>
                <w:rFonts w:ascii="Times New Roman" w:hAnsi="Times New Roman"/>
                <w:sz w:val="28"/>
                <w:szCs w:val="28"/>
              </w:rPr>
              <w:t>Projekts šo jomu neskar</w:t>
            </w:r>
          </w:p>
          <w:p w:rsidR="009040C2" w:rsidRPr="00470585" w:rsidP="009040C2" w14:paraId="5D7078B8" w14:textId="77777777">
            <w:pPr>
              <w:rPr>
                <w:rFonts w:ascii="Times New Roman" w:hAnsi="Times New Roman"/>
                <w:sz w:val="28"/>
                <w:szCs w:val="28"/>
              </w:rPr>
            </w:pPr>
          </w:p>
        </w:tc>
      </w:tr>
      <w:tr w14:paraId="5D7078BC" w14:textId="77777777" w:rsidTr="009040C2">
        <w:tblPrEx>
          <w:tblW w:w="5238" w:type="pct"/>
          <w:tblLayout w:type="fixed"/>
          <w:tblLook w:val="04A0"/>
        </w:tblPrEx>
        <w:tc>
          <w:tcPr>
            <w:tcW w:w="1568" w:type="pct"/>
            <w:gridSpan w:val="2"/>
            <w:hideMark/>
          </w:tcPr>
          <w:p w:rsidR="009040C2" w:rsidRPr="00470585" w:rsidP="009040C2" w14:paraId="5D7078BA" w14:textId="77777777">
            <w:pPr>
              <w:rPr>
                <w:rFonts w:ascii="Times New Roman" w:hAnsi="Times New Roman"/>
                <w:sz w:val="28"/>
                <w:szCs w:val="28"/>
              </w:rPr>
            </w:pPr>
            <w:r w:rsidRPr="00470585">
              <w:rPr>
                <w:rFonts w:ascii="Times New Roman" w:hAnsi="Times New Roman"/>
                <w:sz w:val="28"/>
                <w:szCs w:val="28"/>
              </w:rPr>
              <w:t>Vai starptautiskajā dokumentā paredzētās saistības nav pretrunā ar jau esošajām Latvijas Republikas starptautiskajām saistībām</w:t>
            </w:r>
          </w:p>
        </w:tc>
        <w:tc>
          <w:tcPr>
            <w:tcW w:w="3432" w:type="pct"/>
            <w:gridSpan w:val="5"/>
            <w:hideMark/>
          </w:tcPr>
          <w:p w:rsidR="009040C2" w:rsidRPr="00470585" w:rsidP="009040C2" w14:paraId="5D7078BB" w14:textId="77777777">
            <w:pPr>
              <w:rPr>
                <w:rFonts w:ascii="Times New Roman" w:hAnsi="Times New Roman"/>
                <w:sz w:val="28"/>
                <w:szCs w:val="28"/>
              </w:rPr>
            </w:pPr>
            <w:r w:rsidRPr="00470585">
              <w:rPr>
                <w:rFonts w:ascii="Times New Roman" w:hAnsi="Times New Roman"/>
                <w:sz w:val="28"/>
                <w:szCs w:val="28"/>
              </w:rPr>
              <w:t>Projekts šo jomu neskar</w:t>
            </w:r>
          </w:p>
        </w:tc>
      </w:tr>
      <w:tr w14:paraId="5D7078BF" w14:textId="77777777" w:rsidTr="009040C2">
        <w:tblPrEx>
          <w:tblW w:w="5238" w:type="pct"/>
          <w:tblLayout w:type="fixed"/>
          <w:tblLook w:val="04A0"/>
        </w:tblPrEx>
        <w:tc>
          <w:tcPr>
            <w:tcW w:w="1568" w:type="pct"/>
            <w:gridSpan w:val="2"/>
            <w:hideMark/>
          </w:tcPr>
          <w:p w:rsidR="009040C2" w:rsidRPr="00470585" w:rsidP="009040C2" w14:paraId="5D7078BD" w14:textId="77777777">
            <w:pPr>
              <w:rPr>
                <w:rFonts w:ascii="Times New Roman" w:hAnsi="Times New Roman"/>
                <w:sz w:val="28"/>
                <w:szCs w:val="28"/>
              </w:rPr>
            </w:pPr>
            <w:r w:rsidRPr="00470585">
              <w:rPr>
                <w:rFonts w:ascii="Times New Roman" w:hAnsi="Times New Roman"/>
                <w:sz w:val="28"/>
                <w:szCs w:val="28"/>
              </w:rPr>
              <w:t>Cita informācija</w:t>
            </w:r>
          </w:p>
        </w:tc>
        <w:tc>
          <w:tcPr>
            <w:tcW w:w="3432" w:type="pct"/>
            <w:gridSpan w:val="5"/>
            <w:hideMark/>
          </w:tcPr>
          <w:p w:rsidR="009040C2" w:rsidRPr="00470585" w:rsidP="009040C2" w14:paraId="5D7078BE" w14:textId="77777777">
            <w:pPr>
              <w:rPr>
                <w:rFonts w:ascii="Times New Roman" w:hAnsi="Times New Roman"/>
                <w:sz w:val="28"/>
                <w:szCs w:val="28"/>
              </w:rPr>
            </w:pPr>
            <w:r w:rsidRPr="00470585">
              <w:rPr>
                <w:rFonts w:ascii="Times New Roman" w:hAnsi="Times New Roman"/>
                <w:sz w:val="28"/>
                <w:szCs w:val="28"/>
              </w:rPr>
              <w:t>Nav</w:t>
            </w:r>
          </w:p>
        </w:tc>
      </w:tr>
      <w:tr w14:paraId="5D7078C1" w14:textId="77777777" w:rsidTr="009040C2">
        <w:tblPrEx>
          <w:tblW w:w="5238" w:type="pct"/>
          <w:tblLayout w:type="fixed"/>
          <w:tblLook w:val="04A0"/>
        </w:tblPrEx>
        <w:trPr>
          <w:trHeight w:val="420"/>
        </w:trPr>
        <w:tc>
          <w:tcPr>
            <w:tcW w:w="5000" w:type="pct"/>
            <w:gridSpan w:val="7"/>
            <w:hideMark/>
          </w:tcPr>
          <w:p w:rsidR="009040C2" w:rsidRPr="00470585" w:rsidP="009040C2" w14:paraId="5D7078C0" w14:textId="77777777">
            <w:pPr>
              <w:rPr>
                <w:rFonts w:ascii="Times New Roman" w:hAnsi="Times New Roman"/>
                <w:sz w:val="28"/>
                <w:szCs w:val="28"/>
              </w:rPr>
            </w:pPr>
            <w:r w:rsidRPr="00470585">
              <w:rPr>
                <w:rFonts w:ascii="Times New Roman" w:hAnsi="Times New Roman"/>
                <w:sz w:val="28"/>
                <w:szCs w:val="28"/>
              </w:rPr>
              <w:t>VI. Sabiedrības līdzdalība un komunikācijas aktivitātes</w:t>
            </w:r>
          </w:p>
        </w:tc>
      </w:tr>
      <w:tr w14:paraId="5D7078C6" w14:textId="77777777" w:rsidTr="009040C2">
        <w:tblPrEx>
          <w:tblW w:w="5238" w:type="pct"/>
          <w:tblLayout w:type="fixed"/>
          <w:tblLook w:val="04A0"/>
        </w:tblPrEx>
        <w:trPr>
          <w:trHeight w:val="540"/>
        </w:trPr>
        <w:tc>
          <w:tcPr>
            <w:tcW w:w="232" w:type="pct"/>
            <w:hideMark/>
          </w:tcPr>
          <w:p w:rsidR="009040C2" w:rsidRPr="00470585" w:rsidP="009040C2" w14:paraId="5D7078C2" w14:textId="77777777">
            <w:pPr>
              <w:rPr>
                <w:rFonts w:ascii="Times New Roman" w:hAnsi="Times New Roman"/>
                <w:sz w:val="28"/>
                <w:szCs w:val="28"/>
              </w:rPr>
            </w:pPr>
            <w:r w:rsidRPr="00470585">
              <w:rPr>
                <w:rFonts w:ascii="Times New Roman" w:hAnsi="Times New Roman"/>
                <w:sz w:val="28"/>
                <w:szCs w:val="28"/>
              </w:rPr>
              <w:t>1.</w:t>
            </w:r>
          </w:p>
        </w:tc>
        <w:tc>
          <w:tcPr>
            <w:tcW w:w="1334" w:type="pct"/>
            <w:hideMark/>
          </w:tcPr>
          <w:p w:rsidR="009040C2" w:rsidRPr="00470585" w:rsidP="009040C2" w14:paraId="5D7078C3" w14:textId="77777777">
            <w:pPr>
              <w:rPr>
                <w:rFonts w:ascii="Times New Roman" w:hAnsi="Times New Roman"/>
                <w:sz w:val="28"/>
                <w:szCs w:val="28"/>
              </w:rPr>
            </w:pPr>
            <w:r w:rsidRPr="00470585">
              <w:rPr>
                <w:rFonts w:ascii="Times New Roman" w:hAnsi="Times New Roman"/>
                <w:sz w:val="28"/>
                <w:szCs w:val="28"/>
              </w:rPr>
              <w:t>Plānotās sabiedrības līdzdalības un komunikācijas aktivitātes saistībā ar projektu</w:t>
            </w:r>
          </w:p>
        </w:tc>
        <w:tc>
          <w:tcPr>
            <w:tcW w:w="3434" w:type="pct"/>
            <w:gridSpan w:val="5"/>
          </w:tcPr>
          <w:p w:rsidR="009040C2" w:rsidRPr="00470585" w:rsidP="009040C2" w14:paraId="5D7078C5" w14:textId="42EE973A">
            <w:pPr>
              <w:jc w:val="both"/>
              <w:rPr>
                <w:rFonts w:ascii="Times New Roman" w:hAnsi="Times New Roman"/>
                <w:sz w:val="28"/>
                <w:szCs w:val="28"/>
              </w:rPr>
            </w:pPr>
            <w:r>
              <w:rPr>
                <w:rFonts w:ascii="Times New Roman" w:hAnsi="Times New Roman"/>
                <w:sz w:val="28"/>
                <w:szCs w:val="28"/>
              </w:rPr>
              <w:t xml:space="preserve">MK </w:t>
            </w:r>
            <w:r w:rsidRPr="00470585" w:rsidR="00462621">
              <w:rPr>
                <w:rFonts w:ascii="Times New Roman" w:hAnsi="Times New Roman"/>
                <w:sz w:val="28"/>
                <w:szCs w:val="28"/>
              </w:rPr>
              <w:t>noteikumu projekts un tā anotācija pieejama VARAM tīmekļa vietnē</w:t>
            </w:r>
            <w:r>
              <w:rPr>
                <w:rFonts w:ascii="Times New Roman" w:hAnsi="Times New Roman"/>
                <w:sz w:val="28"/>
                <w:szCs w:val="28"/>
              </w:rPr>
              <w:t xml:space="preserve"> </w:t>
            </w:r>
            <w:r>
              <w:fldChar w:fldCharType="begin"/>
            </w:r>
            <w:r>
              <w:instrText xml:space="preserve"> HYPERLINK "http://www.varam.gov.lv" </w:instrText>
            </w:r>
            <w:r>
              <w:fldChar w:fldCharType="separate"/>
            </w:r>
            <w:r w:rsidRPr="00F85C58">
              <w:rPr>
                <w:rStyle w:val="Hyperlink"/>
                <w:rFonts w:ascii="Times New Roman" w:hAnsi="Times New Roman"/>
                <w:sz w:val="28"/>
                <w:szCs w:val="28"/>
              </w:rPr>
              <w:t>www.varam.gov.lv</w:t>
            </w:r>
            <w:r>
              <w:fldChar w:fldCharType="end"/>
            </w:r>
            <w:r>
              <w:rPr>
                <w:rFonts w:ascii="Times New Roman" w:hAnsi="Times New Roman"/>
                <w:sz w:val="28"/>
                <w:szCs w:val="28"/>
              </w:rPr>
              <w:t xml:space="preserve"> </w:t>
            </w:r>
            <w:r w:rsidRPr="00470585" w:rsidR="00462621">
              <w:rPr>
                <w:rFonts w:ascii="Times New Roman" w:hAnsi="Times New Roman"/>
                <w:sz w:val="28"/>
                <w:szCs w:val="28"/>
              </w:rPr>
              <w:t>no 2017.</w:t>
            </w:r>
            <w:r>
              <w:rPr>
                <w:rFonts w:ascii="Times New Roman" w:hAnsi="Times New Roman"/>
                <w:sz w:val="28"/>
                <w:szCs w:val="28"/>
              </w:rPr>
              <w:t> </w:t>
            </w:r>
            <w:r w:rsidRPr="00470585" w:rsidR="00462621">
              <w:rPr>
                <w:rFonts w:ascii="Times New Roman" w:hAnsi="Times New Roman"/>
                <w:sz w:val="28"/>
                <w:szCs w:val="28"/>
              </w:rPr>
              <w:t>gada 17.</w:t>
            </w:r>
            <w:r>
              <w:rPr>
                <w:rFonts w:ascii="Times New Roman" w:hAnsi="Times New Roman"/>
                <w:sz w:val="28"/>
                <w:szCs w:val="28"/>
              </w:rPr>
              <w:t> </w:t>
            </w:r>
            <w:r w:rsidRPr="00470585" w:rsidR="00462621">
              <w:rPr>
                <w:rFonts w:ascii="Times New Roman" w:hAnsi="Times New Roman"/>
                <w:sz w:val="28"/>
                <w:szCs w:val="28"/>
              </w:rPr>
              <w:t>janvāra, līdz ar to ieinteresētajām personām ir iespēja izteikt viedokli un sniegt priekšlikumus.</w:t>
            </w:r>
          </w:p>
        </w:tc>
      </w:tr>
      <w:tr w14:paraId="5D7078CA" w14:textId="77777777" w:rsidTr="009040C2">
        <w:tblPrEx>
          <w:tblW w:w="5238" w:type="pct"/>
          <w:tblLayout w:type="fixed"/>
          <w:tblLook w:val="04A0"/>
        </w:tblPrEx>
        <w:trPr>
          <w:trHeight w:val="330"/>
        </w:trPr>
        <w:tc>
          <w:tcPr>
            <w:tcW w:w="232" w:type="pct"/>
            <w:hideMark/>
          </w:tcPr>
          <w:p w:rsidR="009040C2" w:rsidRPr="00470585" w:rsidP="009040C2" w14:paraId="5D7078C7" w14:textId="77777777">
            <w:pPr>
              <w:rPr>
                <w:rFonts w:ascii="Times New Roman" w:hAnsi="Times New Roman"/>
                <w:sz w:val="28"/>
                <w:szCs w:val="28"/>
              </w:rPr>
            </w:pPr>
            <w:r w:rsidRPr="00470585">
              <w:rPr>
                <w:rFonts w:ascii="Times New Roman" w:hAnsi="Times New Roman"/>
                <w:sz w:val="28"/>
                <w:szCs w:val="28"/>
              </w:rPr>
              <w:t>2.</w:t>
            </w:r>
          </w:p>
        </w:tc>
        <w:tc>
          <w:tcPr>
            <w:tcW w:w="1334" w:type="pct"/>
            <w:hideMark/>
          </w:tcPr>
          <w:p w:rsidR="009040C2" w:rsidRPr="00470585" w:rsidP="009040C2" w14:paraId="5D7078C8" w14:textId="77777777">
            <w:pPr>
              <w:rPr>
                <w:rFonts w:ascii="Times New Roman" w:hAnsi="Times New Roman"/>
                <w:sz w:val="28"/>
                <w:szCs w:val="28"/>
              </w:rPr>
            </w:pPr>
            <w:r w:rsidRPr="00470585">
              <w:rPr>
                <w:rFonts w:ascii="Times New Roman" w:hAnsi="Times New Roman"/>
                <w:sz w:val="28"/>
                <w:szCs w:val="28"/>
              </w:rPr>
              <w:t>Sabiedrības līdzdalība projekta izstrādē</w:t>
            </w:r>
          </w:p>
        </w:tc>
        <w:tc>
          <w:tcPr>
            <w:tcW w:w="3434" w:type="pct"/>
            <w:gridSpan w:val="5"/>
          </w:tcPr>
          <w:p w:rsidR="009040C2" w:rsidRPr="00470585" w:rsidP="009040C2" w14:paraId="5D7078C9" w14:textId="7F5CF82D">
            <w:pPr>
              <w:jc w:val="both"/>
              <w:rPr>
                <w:rFonts w:ascii="Times New Roman" w:hAnsi="Times New Roman"/>
                <w:sz w:val="28"/>
                <w:szCs w:val="28"/>
              </w:rPr>
            </w:pPr>
            <w:r>
              <w:rPr>
                <w:rFonts w:ascii="Times New Roman" w:hAnsi="Times New Roman"/>
                <w:sz w:val="28"/>
                <w:szCs w:val="28"/>
              </w:rPr>
              <w:t>MK</w:t>
            </w:r>
            <w:r w:rsidRPr="00470585" w:rsidR="00462621">
              <w:rPr>
                <w:rFonts w:ascii="Times New Roman" w:hAnsi="Times New Roman"/>
                <w:sz w:val="28"/>
                <w:szCs w:val="28"/>
              </w:rPr>
              <w:t xml:space="preserve"> noteikumu projekts apspriests Zaļā iepirkuma veicināšanas darba grupā, kurā piedalās gan ministriju, gan nevalstisko organizāciju un sociālo partneru pārstāvji.</w:t>
            </w:r>
          </w:p>
        </w:tc>
      </w:tr>
      <w:tr w14:paraId="5D7078CE" w14:textId="77777777" w:rsidTr="009040C2">
        <w:tblPrEx>
          <w:tblW w:w="5238" w:type="pct"/>
          <w:tblLayout w:type="fixed"/>
          <w:tblLook w:val="04A0"/>
        </w:tblPrEx>
        <w:trPr>
          <w:trHeight w:val="465"/>
        </w:trPr>
        <w:tc>
          <w:tcPr>
            <w:tcW w:w="232" w:type="pct"/>
            <w:hideMark/>
          </w:tcPr>
          <w:p w:rsidR="009040C2" w:rsidRPr="00470585" w:rsidP="009040C2" w14:paraId="5D7078CB" w14:textId="77777777">
            <w:pPr>
              <w:rPr>
                <w:rFonts w:ascii="Times New Roman" w:hAnsi="Times New Roman"/>
                <w:sz w:val="28"/>
                <w:szCs w:val="28"/>
              </w:rPr>
            </w:pPr>
            <w:r w:rsidRPr="00470585">
              <w:rPr>
                <w:rFonts w:ascii="Times New Roman" w:hAnsi="Times New Roman"/>
                <w:sz w:val="28"/>
                <w:szCs w:val="28"/>
              </w:rPr>
              <w:t>3.</w:t>
            </w:r>
          </w:p>
        </w:tc>
        <w:tc>
          <w:tcPr>
            <w:tcW w:w="1334" w:type="pct"/>
            <w:hideMark/>
          </w:tcPr>
          <w:p w:rsidR="009040C2" w:rsidRPr="00470585" w:rsidP="009040C2" w14:paraId="5D7078CC" w14:textId="77777777">
            <w:pPr>
              <w:rPr>
                <w:rFonts w:ascii="Times New Roman" w:hAnsi="Times New Roman"/>
                <w:sz w:val="28"/>
                <w:szCs w:val="28"/>
              </w:rPr>
            </w:pPr>
            <w:r w:rsidRPr="00470585">
              <w:rPr>
                <w:rFonts w:ascii="Times New Roman" w:hAnsi="Times New Roman"/>
                <w:sz w:val="28"/>
                <w:szCs w:val="28"/>
              </w:rPr>
              <w:t>Sabiedrības līdzdalības rezultāti</w:t>
            </w:r>
          </w:p>
        </w:tc>
        <w:tc>
          <w:tcPr>
            <w:tcW w:w="3434" w:type="pct"/>
            <w:gridSpan w:val="5"/>
            <w:hideMark/>
          </w:tcPr>
          <w:p w:rsidR="009040C2" w:rsidRPr="00470585" w:rsidP="002B128A" w14:paraId="5D7078CD" w14:textId="7F952CDA">
            <w:pPr>
              <w:jc w:val="both"/>
              <w:rPr>
                <w:rFonts w:ascii="Times New Roman" w:hAnsi="Times New Roman"/>
                <w:sz w:val="28"/>
                <w:szCs w:val="28"/>
              </w:rPr>
            </w:pPr>
            <w:r w:rsidRPr="00470585">
              <w:rPr>
                <w:rFonts w:ascii="Times New Roman" w:hAnsi="Times New Roman"/>
                <w:sz w:val="28"/>
                <w:szCs w:val="28"/>
              </w:rPr>
              <w:t xml:space="preserve">MK noteikumu projektā </w:t>
            </w:r>
            <w:r w:rsidRPr="002B128A" w:rsidR="002B128A">
              <w:rPr>
                <w:rFonts w:ascii="Times New Roman" w:hAnsi="Times New Roman"/>
                <w:sz w:val="28"/>
                <w:szCs w:val="28"/>
              </w:rPr>
              <w:t xml:space="preserve">iespēju robežās </w:t>
            </w:r>
            <w:r w:rsidRPr="00470585">
              <w:rPr>
                <w:rFonts w:ascii="Times New Roman" w:hAnsi="Times New Roman"/>
                <w:sz w:val="28"/>
                <w:szCs w:val="28"/>
              </w:rPr>
              <w:t xml:space="preserve">iestrādāti </w:t>
            </w:r>
            <w:r w:rsidR="002B128A">
              <w:rPr>
                <w:rFonts w:ascii="Times New Roman" w:hAnsi="Times New Roman"/>
                <w:sz w:val="28"/>
                <w:szCs w:val="28"/>
              </w:rPr>
              <w:t xml:space="preserve">saņemtie </w:t>
            </w:r>
            <w:r w:rsidRPr="00470585">
              <w:rPr>
                <w:rFonts w:ascii="Times New Roman" w:hAnsi="Times New Roman"/>
                <w:sz w:val="28"/>
                <w:szCs w:val="28"/>
              </w:rPr>
              <w:t>priekšlikumi no Latvijas Informācijas un komunikāc</w:t>
            </w:r>
            <w:r w:rsidR="002B128A">
              <w:rPr>
                <w:rFonts w:ascii="Times New Roman" w:hAnsi="Times New Roman"/>
                <w:sz w:val="28"/>
                <w:szCs w:val="28"/>
              </w:rPr>
              <w:t>ijas tehnoloģijas asociācijas (</w:t>
            </w:r>
            <w:r w:rsidRPr="00470585">
              <w:rPr>
                <w:rFonts w:ascii="Times New Roman" w:hAnsi="Times New Roman"/>
                <w:sz w:val="28"/>
                <w:szCs w:val="28"/>
              </w:rPr>
              <w:t>LIKTA</w:t>
            </w:r>
            <w:r w:rsidR="002B128A">
              <w:rPr>
                <w:rFonts w:ascii="Times New Roman" w:hAnsi="Times New Roman"/>
                <w:sz w:val="28"/>
                <w:szCs w:val="28"/>
              </w:rPr>
              <w:t>)</w:t>
            </w:r>
            <w:r w:rsidRPr="00470585">
              <w:rPr>
                <w:rFonts w:ascii="Times New Roman" w:hAnsi="Times New Roman"/>
                <w:sz w:val="28"/>
                <w:szCs w:val="28"/>
              </w:rPr>
              <w:t xml:space="preserve"> un Vides konsultatīvās padomes, t.sk. Vides aizsardzības kluba.</w:t>
            </w:r>
          </w:p>
        </w:tc>
      </w:tr>
      <w:tr w14:paraId="5D7078D2" w14:textId="77777777" w:rsidTr="009040C2">
        <w:tblPrEx>
          <w:tblW w:w="5238" w:type="pct"/>
          <w:tblLayout w:type="fixed"/>
          <w:tblLook w:val="04A0"/>
        </w:tblPrEx>
        <w:trPr>
          <w:trHeight w:val="465"/>
        </w:trPr>
        <w:tc>
          <w:tcPr>
            <w:tcW w:w="232" w:type="pct"/>
            <w:hideMark/>
          </w:tcPr>
          <w:p w:rsidR="009040C2" w:rsidRPr="00470585" w:rsidP="009040C2" w14:paraId="5D7078CF" w14:textId="77777777">
            <w:pPr>
              <w:rPr>
                <w:rFonts w:ascii="Times New Roman" w:hAnsi="Times New Roman"/>
                <w:sz w:val="28"/>
                <w:szCs w:val="28"/>
              </w:rPr>
            </w:pPr>
            <w:r w:rsidRPr="00470585">
              <w:rPr>
                <w:rFonts w:ascii="Times New Roman" w:hAnsi="Times New Roman"/>
                <w:sz w:val="28"/>
                <w:szCs w:val="28"/>
              </w:rPr>
              <w:t>4.</w:t>
            </w:r>
          </w:p>
        </w:tc>
        <w:tc>
          <w:tcPr>
            <w:tcW w:w="1334" w:type="pct"/>
            <w:hideMark/>
          </w:tcPr>
          <w:p w:rsidR="009040C2" w:rsidRPr="00470585" w:rsidP="009040C2" w14:paraId="5D7078D0" w14:textId="77777777">
            <w:pPr>
              <w:rPr>
                <w:rFonts w:ascii="Times New Roman" w:hAnsi="Times New Roman"/>
                <w:sz w:val="28"/>
                <w:szCs w:val="28"/>
              </w:rPr>
            </w:pPr>
            <w:r w:rsidRPr="00470585">
              <w:rPr>
                <w:rFonts w:ascii="Times New Roman" w:hAnsi="Times New Roman"/>
                <w:sz w:val="28"/>
                <w:szCs w:val="28"/>
              </w:rPr>
              <w:t>Cita informācija</w:t>
            </w:r>
          </w:p>
        </w:tc>
        <w:tc>
          <w:tcPr>
            <w:tcW w:w="3434" w:type="pct"/>
            <w:gridSpan w:val="5"/>
            <w:hideMark/>
          </w:tcPr>
          <w:p w:rsidR="009040C2" w:rsidRPr="00470585" w:rsidP="009040C2" w14:paraId="5D7078D1" w14:textId="77777777">
            <w:pPr>
              <w:jc w:val="both"/>
              <w:rPr>
                <w:rFonts w:ascii="Times New Roman" w:hAnsi="Times New Roman"/>
                <w:sz w:val="28"/>
                <w:szCs w:val="28"/>
              </w:rPr>
            </w:pPr>
            <w:r w:rsidRPr="00470585">
              <w:rPr>
                <w:rFonts w:ascii="Times New Roman" w:hAnsi="Times New Roman"/>
                <w:sz w:val="28"/>
                <w:szCs w:val="28"/>
              </w:rPr>
              <w:t>Nav</w:t>
            </w:r>
          </w:p>
        </w:tc>
      </w:tr>
      <w:tr w14:paraId="5D7078D4" w14:textId="77777777" w:rsidTr="009040C2">
        <w:tblPrEx>
          <w:tblW w:w="5238" w:type="pct"/>
          <w:tblLayout w:type="fixed"/>
          <w:tblLook w:val="04A0"/>
        </w:tblPrEx>
        <w:trPr>
          <w:trHeight w:val="375"/>
        </w:trPr>
        <w:tc>
          <w:tcPr>
            <w:tcW w:w="5000" w:type="pct"/>
            <w:gridSpan w:val="7"/>
            <w:hideMark/>
          </w:tcPr>
          <w:p w:rsidR="009040C2" w:rsidRPr="00470585" w:rsidP="009040C2" w14:paraId="5D7078D3" w14:textId="77777777">
            <w:pPr>
              <w:jc w:val="both"/>
              <w:rPr>
                <w:rFonts w:ascii="Times New Roman" w:hAnsi="Times New Roman"/>
                <w:sz w:val="28"/>
                <w:szCs w:val="28"/>
              </w:rPr>
            </w:pPr>
            <w:r w:rsidRPr="00470585">
              <w:rPr>
                <w:rFonts w:ascii="Times New Roman" w:hAnsi="Times New Roman"/>
                <w:sz w:val="28"/>
                <w:szCs w:val="28"/>
              </w:rPr>
              <w:t>VII. Tiesību akta projekta izpildes nodrošināšana un tās ietekme uz institūcijām</w:t>
            </w:r>
          </w:p>
        </w:tc>
      </w:tr>
      <w:tr w14:paraId="5D7078D8" w14:textId="77777777" w:rsidTr="009040C2">
        <w:tblPrEx>
          <w:tblW w:w="5238" w:type="pct"/>
          <w:tblLayout w:type="fixed"/>
          <w:tblLook w:val="04A0"/>
        </w:tblPrEx>
        <w:trPr>
          <w:trHeight w:val="381"/>
        </w:trPr>
        <w:tc>
          <w:tcPr>
            <w:tcW w:w="232" w:type="pct"/>
            <w:hideMark/>
          </w:tcPr>
          <w:p w:rsidR="009040C2" w:rsidRPr="00470585" w:rsidP="009040C2" w14:paraId="5D7078D5" w14:textId="77777777">
            <w:pPr>
              <w:rPr>
                <w:rFonts w:ascii="Times New Roman" w:hAnsi="Times New Roman"/>
                <w:sz w:val="28"/>
                <w:szCs w:val="28"/>
              </w:rPr>
            </w:pPr>
            <w:r w:rsidRPr="00470585">
              <w:rPr>
                <w:rFonts w:ascii="Times New Roman" w:hAnsi="Times New Roman"/>
                <w:sz w:val="28"/>
                <w:szCs w:val="28"/>
              </w:rPr>
              <w:t>1.</w:t>
            </w:r>
          </w:p>
        </w:tc>
        <w:tc>
          <w:tcPr>
            <w:tcW w:w="1334" w:type="pct"/>
            <w:hideMark/>
          </w:tcPr>
          <w:p w:rsidR="009040C2" w:rsidRPr="00470585" w:rsidP="009040C2" w14:paraId="5D7078D6" w14:textId="77777777">
            <w:pPr>
              <w:rPr>
                <w:rFonts w:ascii="Times New Roman" w:hAnsi="Times New Roman"/>
                <w:sz w:val="28"/>
                <w:szCs w:val="28"/>
              </w:rPr>
            </w:pPr>
            <w:r w:rsidRPr="00470585">
              <w:rPr>
                <w:rFonts w:ascii="Times New Roman" w:hAnsi="Times New Roman"/>
                <w:sz w:val="28"/>
                <w:szCs w:val="28"/>
              </w:rPr>
              <w:t>Projekta izpildē iesaistītās institūcijas</w:t>
            </w:r>
          </w:p>
        </w:tc>
        <w:tc>
          <w:tcPr>
            <w:tcW w:w="3434" w:type="pct"/>
            <w:gridSpan w:val="5"/>
          </w:tcPr>
          <w:p w:rsidR="009040C2" w:rsidRPr="00470585" w:rsidP="009040C2" w14:paraId="5D7078D7" w14:textId="77777777">
            <w:pPr>
              <w:jc w:val="both"/>
              <w:rPr>
                <w:rFonts w:ascii="Times New Roman" w:hAnsi="Times New Roman"/>
                <w:sz w:val="28"/>
                <w:szCs w:val="28"/>
              </w:rPr>
            </w:pPr>
            <w:r w:rsidRPr="00470585">
              <w:rPr>
                <w:rFonts w:ascii="Times New Roman" w:hAnsi="Times New Roman"/>
                <w:sz w:val="28"/>
                <w:szCs w:val="28"/>
              </w:rPr>
              <w:t>VARAM, Iepirkumu uzraudzības birojs, Valsts reģionālās attīstības aģentūra (Centralizēto iepirkumu institūcija), nozaru ministrijas un Centrālā statistikas pārvalde.</w:t>
            </w:r>
          </w:p>
        </w:tc>
      </w:tr>
      <w:tr w14:paraId="5D7078DD" w14:textId="77777777" w:rsidTr="009040C2">
        <w:tblPrEx>
          <w:tblW w:w="5238" w:type="pct"/>
          <w:tblLayout w:type="fixed"/>
          <w:tblLook w:val="04A0"/>
        </w:tblPrEx>
        <w:trPr>
          <w:trHeight w:val="3074"/>
        </w:trPr>
        <w:tc>
          <w:tcPr>
            <w:tcW w:w="232" w:type="pct"/>
            <w:hideMark/>
          </w:tcPr>
          <w:p w:rsidR="009040C2" w:rsidRPr="00470585" w:rsidP="009040C2" w14:paraId="5D7078D9" w14:textId="77777777">
            <w:pPr>
              <w:rPr>
                <w:rFonts w:ascii="Times New Roman" w:hAnsi="Times New Roman"/>
                <w:sz w:val="28"/>
                <w:szCs w:val="28"/>
              </w:rPr>
            </w:pPr>
            <w:r w:rsidRPr="00470585">
              <w:rPr>
                <w:rFonts w:ascii="Times New Roman" w:hAnsi="Times New Roman"/>
                <w:sz w:val="28"/>
                <w:szCs w:val="28"/>
              </w:rPr>
              <w:t>2.</w:t>
            </w:r>
          </w:p>
        </w:tc>
        <w:tc>
          <w:tcPr>
            <w:tcW w:w="1334" w:type="pct"/>
            <w:hideMark/>
          </w:tcPr>
          <w:p w:rsidR="009040C2" w:rsidRPr="00470585" w:rsidP="009040C2" w14:paraId="5D7078DA" w14:textId="77777777">
            <w:pPr>
              <w:rPr>
                <w:rFonts w:ascii="Times New Roman" w:hAnsi="Times New Roman"/>
                <w:sz w:val="28"/>
                <w:szCs w:val="28"/>
              </w:rPr>
            </w:pPr>
            <w:r w:rsidRPr="00470585">
              <w:rPr>
                <w:rFonts w:ascii="Times New Roman" w:hAnsi="Times New Roman"/>
                <w:sz w:val="28"/>
                <w:szCs w:val="28"/>
              </w:rPr>
              <w:t>Projekta izpildes ietekme uz pārvaldes funkcijām un institucionālo struktūru.</w:t>
            </w:r>
          </w:p>
          <w:p w:rsidR="009040C2" w:rsidRPr="00470585" w:rsidP="009040C2" w14:paraId="5D7078DB" w14:textId="77777777">
            <w:pPr>
              <w:rPr>
                <w:rFonts w:ascii="Times New Roman" w:hAnsi="Times New Roman"/>
                <w:sz w:val="28"/>
                <w:szCs w:val="28"/>
              </w:rPr>
            </w:pPr>
            <w:r w:rsidRPr="00470585">
              <w:rPr>
                <w:rFonts w:ascii="Times New Roman" w:hAnsi="Times New Roman"/>
                <w:sz w:val="28"/>
                <w:szCs w:val="28"/>
              </w:rPr>
              <w:t>Jaunu institūciju izveide, esošu institūciju likvidācija vai reorganizācija, to ietekme uz institūcijas cilvēkresursiem</w:t>
            </w:r>
          </w:p>
        </w:tc>
        <w:tc>
          <w:tcPr>
            <w:tcW w:w="3434" w:type="pct"/>
            <w:gridSpan w:val="5"/>
            <w:hideMark/>
          </w:tcPr>
          <w:p w:rsidR="009040C2" w:rsidRPr="00470585" w:rsidP="009040C2" w14:paraId="5D7078DC" w14:textId="6451BE8F">
            <w:pPr>
              <w:jc w:val="both"/>
              <w:rPr>
                <w:rFonts w:ascii="Times New Roman" w:hAnsi="Times New Roman"/>
                <w:sz w:val="28"/>
                <w:szCs w:val="28"/>
              </w:rPr>
            </w:pPr>
            <w:r>
              <w:rPr>
                <w:rFonts w:ascii="Times New Roman" w:hAnsi="Times New Roman"/>
                <w:sz w:val="28"/>
                <w:szCs w:val="28"/>
              </w:rPr>
              <w:t xml:space="preserve">MK </w:t>
            </w:r>
            <w:r w:rsidRPr="00470585" w:rsidR="00462621">
              <w:rPr>
                <w:rFonts w:ascii="Times New Roman" w:hAnsi="Times New Roman"/>
                <w:sz w:val="28"/>
                <w:szCs w:val="28"/>
              </w:rPr>
              <w:t>noteikumu projekts neparedz jaunu institūciju izveidi, likvidāciju vai reorganizāciju.</w:t>
            </w:r>
          </w:p>
        </w:tc>
      </w:tr>
      <w:tr w14:paraId="5D7078E3" w14:textId="77777777" w:rsidTr="009040C2">
        <w:tblPrEx>
          <w:tblW w:w="5238" w:type="pct"/>
          <w:tblLayout w:type="fixed"/>
          <w:tblLook w:val="04A0"/>
        </w:tblPrEx>
        <w:trPr>
          <w:trHeight w:val="390"/>
        </w:trPr>
        <w:tc>
          <w:tcPr>
            <w:tcW w:w="232" w:type="pct"/>
            <w:hideMark/>
          </w:tcPr>
          <w:p w:rsidR="009040C2" w:rsidRPr="00470585" w:rsidP="009040C2" w14:paraId="5D7078DE" w14:textId="77777777">
            <w:pPr>
              <w:rPr>
                <w:rFonts w:ascii="Times New Roman" w:hAnsi="Times New Roman"/>
                <w:sz w:val="28"/>
                <w:szCs w:val="28"/>
              </w:rPr>
            </w:pPr>
            <w:r w:rsidRPr="00470585">
              <w:rPr>
                <w:rFonts w:ascii="Times New Roman" w:hAnsi="Times New Roman"/>
                <w:sz w:val="28"/>
                <w:szCs w:val="28"/>
              </w:rPr>
              <w:t>3.</w:t>
            </w:r>
          </w:p>
        </w:tc>
        <w:tc>
          <w:tcPr>
            <w:tcW w:w="1334" w:type="pct"/>
            <w:hideMark/>
          </w:tcPr>
          <w:p w:rsidR="009040C2" w:rsidRPr="00470585" w:rsidP="009040C2" w14:paraId="5D7078DF" w14:textId="77777777">
            <w:pPr>
              <w:rPr>
                <w:rFonts w:ascii="Times New Roman" w:hAnsi="Times New Roman"/>
                <w:sz w:val="28"/>
                <w:szCs w:val="28"/>
              </w:rPr>
            </w:pPr>
            <w:r w:rsidRPr="00470585">
              <w:rPr>
                <w:rFonts w:ascii="Times New Roman" w:hAnsi="Times New Roman"/>
                <w:sz w:val="28"/>
                <w:szCs w:val="28"/>
              </w:rPr>
              <w:t>Cita informācija</w:t>
            </w:r>
          </w:p>
        </w:tc>
        <w:tc>
          <w:tcPr>
            <w:tcW w:w="3434" w:type="pct"/>
            <w:gridSpan w:val="5"/>
            <w:hideMark/>
          </w:tcPr>
          <w:p w:rsidR="009040C2" w:rsidRPr="00470585" w:rsidP="009040C2" w14:paraId="5D7078E0" w14:textId="6D8025D6">
            <w:pPr>
              <w:jc w:val="both"/>
              <w:rPr>
                <w:rFonts w:ascii="Times New Roman" w:hAnsi="Times New Roman"/>
                <w:sz w:val="28"/>
                <w:szCs w:val="28"/>
              </w:rPr>
            </w:pPr>
            <w:r w:rsidRPr="00470585">
              <w:rPr>
                <w:rFonts w:ascii="Times New Roman" w:hAnsi="Times New Roman"/>
                <w:sz w:val="28"/>
                <w:szCs w:val="28"/>
              </w:rPr>
              <w:t xml:space="preserve">Saskaņā ar PIL 19. </w:t>
            </w:r>
            <w:r w:rsidR="002B128A">
              <w:rPr>
                <w:rFonts w:ascii="Times New Roman" w:hAnsi="Times New Roman"/>
                <w:sz w:val="28"/>
                <w:szCs w:val="28"/>
              </w:rPr>
              <w:t>panta otrajā daļā un SPSIL 28. p</w:t>
            </w:r>
            <w:r w:rsidRPr="00470585">
              <w:rPr>
                <w:rFonts w:ascii="Times New Roman" w:hAnsi="Times New Roman"/>
                <w:sz w:val="28"/>
                <w:szCs w:val="28"/>
              </w:rPr>
              <w:t xml:space="preserve">anta </w:t>
            </w:r>
            <w:r w:rsidRPr="00470585">
              <w:rPr>
                <w:rFonts w:ascii="Times New Roman" w:hAnsi="Times New Roman"/>
                <w:sz w:val="28"/>
                <w:szCs w:val="28"/>
              </w:rPr>
              <w:t>otrajā daļā noteikto deleģējumu, šo noteikumu izpratnē kontrole tiek veikta no nozares uzraudzības institūciju puses, pasūtītāja vai sabiedrisko pakalpojumu sniedzēja iniciatīvas.</w:t>
            </w:r>
          </w:p>
          <w:p w:rsidR="009040C2" w:rsidRPr="00470585" w:rsidP="009040C2" w14:paraId="5D7078E1" w14:textId="77777777">
            <w:pPr>
              <w:jc w:val="both"/>
              <w:rPr>
                <w:rFonts w:ascii="Times New Roman" w:hAnsi="Times New Roman"/>
                <w:sz w:val="28"/>
                <w:szCs w:val="28"/>
              </w:rPr>
            </w:pPr>
            <w:r w:rsidRPr="00470585">
              <w:rPr>
                <w:rFonts w:ascii="Times New Roman" w:hAnsi="Times New Roman"/>
                <w:sz w:val="28"/>
                <w:szCs w:val="28"/>
              </w:rPr>
              <w:t>Uzraudzības institūcija šo noteikumu izpratnē ir nozari uzraugošā institūcija, kuras funkcijās ietilpst nozarē darbojošos uzņēmumu uzraudzība un kontrole. Piemēram, pārtikas un ēdināšanas pakalpojumu nozarē – Pārtikas un veterinārais dienests.</w:t>
            </w:r>
          </w:p>
          <w:p w:rsidR="009040C2" w:rsidRPr="00470585" w:rsidP="009040C2" w14:paraId="5D7078E2" w14:textId="0206F6A0">
            <w:pPr>
              <w:jc w:val="both"/>
              <w:rPr>
                <w:rFonts w:ascii="Times New Roman" w:hAnsi="Times New Roman"/>
                <w:sz w:val="28"/>
                <w:szCs w:val="28"/>
              </w:rPr>
            </w:pPr>
            <w:r>
              <w:rPr>
                <w:rFonts w:ascii="Times New Roman" w:hAnsi="Times New Roman"/>
                <w:sz w:val="28"/>
                <w:szCs w:val="28"/>
              </w:rPr>
              <w:t xml:space="preserve">Papildus šo MK </w:t>
            </w:r>
            <w:r w:rsidRPr="00470585" w:rsidR="00462621">
              <w:rPr>
                <w:rFonts w:ascii="Times New Roman" w:hAnsi="Times New Roman"/>
                <w:sz w:val="28"/>
                <w:szCs w:val="28"/>
              </w:rPr>
              <w:t xml:space="preserve">noteikumu </w:t>
            </w:r>
            <w:r>
              <w:rPr>
                <w:rFonts w:ascii="Times New Roman" w:hAnsi="Times New Roman"/>
                <w:sz w:val="28"/>
                <w:szCs w:val="28"/>
              </w:rPr>
              <w:t xml:space="preserve">projektā </w:t>
            </w:r>
            <w:r w:rsidRPr="00470585" w:rsidR="00462621">
              <w:rPr>
                <w:rFonts w:ascii="Times New Roman" w:hAnsi="Times New Roman"/>
                <w:sz w:val="28"/>
                <w:szCs w:val="28"/>
              </w:rPr>
              <w:t>noteiktai kārtībai kontroles funkcijas un kārtība nosakāma kontrolējošo iestāžu darbību un to funkciju regulējošos normatīvajos aktos, piemēram, Pārtikas un veterinārā dienesta funkcijas tiek noteiktas Pārtikas aprites uzraudzības likuma V nodaļā  “Pārtikas aprites valsts uzraudzība un kontrole”.</w:t>
            </w:r>
          </w:p>
        </w:tc>
      </w:tr>
    </w:tbl>
    <w:p w:rsidR="009040C2" w:rsidRPr="002B128A" w:rsidP="009040C2" w14:paraId="5D7078E4" w14:textId="77777777">
      <w:pPr>
        <w:rPr>
          <w:rFonts w:ascii="Times New Roman" w:hAnsi="Times New Roman"/>
          <w:i/>
          <w:sz w:val="28"/>
          <w:szCs w:val="28"/>
        </w:rPr>
      </w:pPr>
      <w:r w:rsidRPr="002B128A">
        <w:rPr>
          <w:rFonts w:ascii="Times New Roman" w:hAnsi="Times New Roman"/>
          <w:i/>
          <w:sz w:val="28"/>
          <w:szCs w:val="28"/>
        </w:rPr>
        <w:t>Anotācijas IV sadaļa – projekts šīs jomas neskar.</w:t>
      </w:r>
    </w:p>
    <w:p w:rsidR="009040C2" w:rsidRPr="00470585" w:rsidP="009040C2" w14:paraId="5D7078E5" w14:textId="77777777">
      <w:pPr>
        <w:spacing w:after="0" w:line="240" w:lineRule="auto"/>
        <w:rPr>
          <w:rFonts w:ascii="Times New Roman" w:hAnsi="Times New Roman"/>
          <w:sz w:val="28"/>
          <w:szCs w:val="28"/>
        </w:rPr>
      </w:pPr>
      <w:r w:rsidRPr="00470585">
        <w:rPr>
          <w:rFonts w:ascii="Times New Roman" w:hAnsi="Times New Roman"/>
          <w:sz w:val="28"/>
          <w:szCs w:val="28"/>
        </w:rPr>
        <w:t>Vides aizsardzības un reģionālās</w:t>
      </w:r>
      <w:r w:rsidRPr="00470585">
        <w:rPr>
          <w:rFonts w:ascii="Times New Roman" w:hAnsi="Times New Roman"/>
          <w:sz w:val="28"/>
          <w:szCs w:val="28"/>
        </w:rPr>
        <w:tab/>
      </w:r>
      <w:r w:rsidRPr="00470585">
        <w:rPr>
          <w:rFonts w:ascii="Times New Roman" w:hAnsi="Times New Roman"/>
          <w:sz w:val="28"/>
          <w:szCs w:val="28"/>
        </w:rPr>
        <w:tab/>
      </w:r>
      <w:r w:rsidRPr="00470585">
        <w:rPr>
          <w:rFonts w:ascii="Times New Roman" w:hAnsi="Times New Roman"/>
          <w:sz w:val="28"/>
          <w:szCs w:val="28"/>
        </w:rPr>
        <w:tab/>
      </w:r>
      <w:r w:rsidRPr="00470585">
        <w:rPr>
          <w:rFonts w:ascii="Times New Roman" w:hAnsi="Times New Roman"/>
          <w:sz w:val="28"/>
          <w:szCs w:val="28"/>
        </w:rPr>
        <w:tab/>
        <w:t xml:space="preserve"> </w:t>
      </w:r>
    </w:p>
    <w:p w:rsidR="009040C2" w:rsidP="009040C2" w14:paraId="5D7078E6" w14:textId="77777777">
      <w:pPr>
        <w:spacing w:after="0" w:line="240" w:lineRule="auto"/>
        <w:rPr>
          <w:rFonts w:ascii="Times New Roman" w:hAnsi="Times New Roman"/>
          <w:sz w:val="28"/>
          <w:szCs w:val="28"/>
        </w:rPr>
      </w:pPr>
      <w:r w:rsidRPr="00470585">
        <w:rPr>
          <w:rFonts w:ascii="Times New Roman" w:hAnsi="Times New Roman"/>
          <w:sz w:val="28"/>
          <w:szCs w:val="28"/>
        </w:rPr>
        <w:t>attīstības ministrs                                                                    K. Gerhards</w:t>
      </w:r>
    </w:p>
    <w:p w:rsidR="009040C2" w:rsidP="009040C2" w14:paraId="5D7078E7" w14:textId="77777777">
      <w:pPr>
        <w:spacing w:after="0" w:line="240" w:lineRule="auto"/>
        <w:rPr>
          <w:rFonts w:ascii="Times New Roman" w:hAnsi="Times New Roman"/>
          <w:sz w:val="28"/>
          <w:szCs w:val="28"/>
        </w:rPr>
      </w:pPr>
    </w:p>
    <w:p w:rsidR="002B128A" w:rsidP="009040C2" w14:paraId="60300D3F" w14:textId="77777777">
      <w:pPr>
        <w:spacing w:after="0" w:line="240" w:lineRule="auto"/>
        <w:rPr>
          <w:rFonts w:ascii="Times New Roman" w:hAnsi="Times New Roman"/>
          <w:sz w:val="28"/>
          <w:szCs w:val="28"/>
        </w:rPr>
      </w:pPr>
    </w:p>
    <w:p w:rsidR="009040C2" w:rsidP="009040C2" w14:paraId="65C8CBE6" w14:textId="77777777">
      <w:pPr>
        <w:spacing w:after="0" w:line="240" w:lineRule="auto"/>
        <w:rPr>
          <w:rFonts w:ascii="Times New Roman" w:hAnsi="Times New Roman"/>
          <w:sz w:val="28"/>
          <w:szCs w:val="28"/>
        </w:rPr>
      </w:pPr>
      <w:r>
        <w:rPr>
          <w:rFonts w:ascii="Times New Roman" w:hAnsi="Times New Roman"/>
          <w:sz w:val="28"/>
          <w:szCs w:val="28"/>
        </w:rPr>
        <w:t xml:space="preserve">Vides aizsardzības un reģionālās attīstības ministrijas </w:t>
      </w:r>
    </w:p>
    <w:p w:rsidR="009040C2" w:rsidP="009040C2" w14:paraId="6343193C" w14:textId="2E7921C7">
      <w:pPr>
        <w:spacing w:after="0" w:line="240" w:lineRule="auto"/>
        <w:rPr>
          <w:rFonts w:ascii="Times New Roman" w:hAnsi="Times New Roman"/>
          <w:sz w:val="28"/>
          <w:szCs w:val="28"/>
        </w:rPr>
      </w:pPr>
      <w:r>
        <w:rPr>
          <w:rFonts w:ascii="Times New Roman" w:hAnsi="Times New Roman"/>
          <w:sz w:val="28"/>
          <w:szCs w:val="28"/>
        </w:rPr>
        <w:t xml:space="preserve">valsts sekretārs                                                               </w:t>
      </w:r>
      <w:r w:rsidR="002B128A">
        <w:rPr>
          <w:rFonts w:ascii="Times New Roman" w:hAnsi="Times New Roman"/>
          <w:sz w:val="28"/>
          <w:szCs w:val="28"/>
        </w:rPr>
        <w:t xml:space="preserve">  </w:t>
      </w:r>
      <w:r>
        <w:rPr>
          <w:rFonts w:ascii="Times New Roman" w:hAnsi="Times New Roman"/>
          <w:sz w:val="28"/>
          <w:szCs w:val="28"/>
        </w:rPr>
        <w:t xml:space="preserve">       R.Muciņš </w:t>
      </w:r>
    </w:p>
    <w:p w:rsidR="009040C2" w:rsidP="009040C2" w14:paraId="202BF51B" w14:textId="77777777">
      <w:pPr>
        <w:spacing w:after="0" w:line="240" w:lineRule="auto"/>
        <w:rPr>
          <w:rFonts w:ascii="Times New Roman" w:hAnsi="Times New Roman"/>
          <w:sz w:val="28"/>
          <w:szCs w:val="28"/>
        </w:rPr>
      </w:pPr>
    </w:p>
    <w:p w:rsidR="009040C2" w:rsidP="009040C2" w14:paraId="5166CC46" w14:textId="77777777">
      <w:pPr>
        <w:spacing w:after="0" w:line="240" w:lineRule="auto"/>
        <w:rPr>
          <w:rFonts w:ascii="Times New Roman" w:hAnsi="Times New Roman"/>
          <w:sz w:val="28"/>
          <w:szCs w:val="28"/>
        </w:rPr>
      </w:pPr>
    </w:p>
    <w:p w:rsidR="009040C2" w:rsidP="009040C2" w14:paraId="6FB76D7F" w14:textId="77777777">
      <w:pPr>
        <w:spacing w:after="0" w:line="240" w:lineRule="auto"/>
        <w:rPr>
          <w:rFonts w:ascii="Times New Roman" w:hAnsi="Times New Roman"/>
          <w:sz w:val="28"/>
          <w:szCs w:val="28"/>
        </w:rPr>
      </w:pPr>
    </w:p>
    <w:p w:rsidR="00C438B3" w:rsidRPr="0076742A" w:rsidP="009040C2" w14:paraId="5D7078ED" w14:textId="78118B62">
      <w:pPr>
        <w:spacing w:after="0" w:line="240" w:lineRule="auto"/>
        <w:rPr>
          <w:rFonts w:ascii="Times New Roman" w:hAnsi="Times New Roman"/>
          <w:sz w:val="24"/>
          <w:szCs w:val="24"/>
        </w:rPr>
      </w:pPr>
      <w:r w:rsidRPr="0076742A">
        <w:rPr>
          <w:rFonts w:ascii="Times New Roman" w:hAnsi="Times New Roman"/>
          <w:sz w:val="24"/>
          <w:szCs w:val="24"/>
        </w:rPr>
        <w:t>Zanders</w:t>
      </w:r>
      <w:r w:rsidR="009040C2">
        <w:rPr>
          <w:rFonts w:ascii="Times New Roman" w:hAnsi="Times New Roman"/>
          <w:sz w:val="24"/>
          <w:szCs w:val="24"/>
        </w:rPr>
        <w:t xml:space="preserve"> </w:t>
      </w:r>
      <w:r w:rsidRPr="0076742A">
        <w:rPr>
          <w:rFonts w:ascii="Times New Roman" w:hAnsi="Times New Roman"/>
          <w:sz w:val="24"/>
          <w:szCs w:val="24"/>
          <w:shd w:val="clear" w:color="auto" w:fill="FFFFFF"/>
        </w:rPr>
        <w:t>67026590</w:t>
      </w:r>
    </w:p>
    <w:p w:rsidR="009040C2" w:rsidRPr="0076742A" w:rsidP="009040C2" w14:paraId="2B45258C" w14:textId="58A9B984">
      <w:pPr>
        <w:spacing w:after="0" w:line="240" w:lineRule="auto"/>
        <w:rPr>
          <w:rFonts w:ascii="Times New Roman" w:hAnsi="Times New Roman"/>
          <w:sz w:val="24"/>
          <w:szCs w:val="24"/>
        </w:rPr>
      </w:pPr>
      <w:r>
        <w:fldChar w:fldCharType="begin"/>
      </w:r>
      <w:r>
        <w:instrText xml:space="preserve"> HYPERLINK "mailto:ugis.zanders@varam.gov.lv" </w:instrText>
      </w:r>
      <w:r>
        <w:fldChar w:fldCharType="separate"/>
      </w:r>
      <w:r w:rsidRPr="00F85C58">
        <w:rPr>
          <w:rStyle w:val="Hyperlink"/>
          <w:rFonts w:ascii="Times New Roman" w:hAnsi="Times New Roman"/>
          <w:sz w:val="24"/>
          <w:szCs w:val="24"/>
          <w:shd w:val="clear" w:color="auto" w:fill="FFFFFF"/>
        </w:rPr>
        <w:t>ugis.zanders@varam.gov.lv</w:t>
      </w:r>
      <w:r>
        <w:fldChar w:fldCharType="end"/>
      </w:r>
      <w:r>
        <w:rPr>
          <w:rFonts w:ascii="Times New Roman" w:hAnsi="Times New Roman"/>
          <w:sz w:val="24"/>
          <w:szCs w:val="24"/>
          <w:shd w:val="clear" w:color="auto" w:fill="FFFFFF"/>
        </w:rPr>
        <w:t xml:space="preserve"> </w:t>
      </w:r>
    </w:p>
    <w:sectPr w:rsidSect="009040C2">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0C2" w:rsidRPr="000F246A" w:rsidP="009040C2" w14:paraId="3CE6482B" w14:textId="0CED1BC0">
    <w:pPr>
      <w:jc w:val="both"/>
      <w:rPr>
        <w:rFonts w:ascii="Times New Roman" w:hAnsi="Times New Roman"/>
      </w:rPr>
    </w:pPr>
    <w:r w:rsidRPr="003B18CC">
      <w:rPr>
        <w:rFonts w:ascii="Times New Roman" w:hAnsi="Times New Roman"/>
      </w:rPr>
      <w:t>VARAMAnot</w:t>
    </w:r>
    <w:r>
      <w:rPr>
        <w:rFonts w:ascii="Times New Roman" w:hAnsi="Times New Roman"/>
      </w:rPr>
      <w:t>_300517</w:t>
    </w:r>
    <w:r w:rsidRPr="003B18CC">
      <w:rPr>
        <w:rFonts w:ascii="Times New Roman" w:hAnsi="Times New Roman"/>
      </w:rPr>
      <w:t>_ZPI</w:t>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8B3" w:rsidP="009040C2" w14:paraId="5D7078F5" w14:textId="31894F41">
    <w:pPr>
      <w:jc w:val="both"/>
      <w:rPr>
        <w:rFonts w:ascii="Times New Roman" w:hAnsi="Times New Roman"/>
      </w:rPr>
    </w:pPr>
  </w:p>
  <w:p w:rsidR="009040C2" w:rsidRPr="009D7F9D" w:rsidP="009040C2" w14:paraId="696B690B" w14:textId="46502848">
    <w:pPr>
      <w:jc w:val="both"/>
      <w:rPr>
        <w:rFonts w:ascii="Times New Roman" w:hAnsi="Times New Roman"/>
      </w:rPr>
    </w:pPr>
    <w:r w:rsidRPr="003B18CC">
      <w:rPr>
        <w:rFonts w:ascii="Times New Roman" w:hAnsi="Times New Roman"/>
      </w:rPr>
      <w:t>VARAMAnot</w:t>
    </w:r>
    <w:r>
      <w:rPr>
        <w:rFonts w:ascii="Times New Roman" w:hAnsi="Times New Roman"/>
      </w:rPr>
      <w:t>_300517</w:t>
    </w:r>
    <w:r w:rsidRPr="003B18CC">
      <w:rPr>
        <w:rFonts w:ascii="Times New Roman" w:hAnsi="Times New Roman"/>
      </w:rPr>
      <w:t>_ZPI</w:t>
    </w:r>
    <w:r>
      <w:rPr>
        <w:rFonts w:ascii="Times New Roman" w:hAnsi="Times New Roma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0C2" w:rsidRPr="003E55A5" w14:paraId="5D7078F2" w14:textId="77777777">
    <w:pPr>
      <w:pStyle w:val="Header"/>
      <w:jc w:val="center"/>
      <w:rPr>
        <w:rFonts w:ascii="Times New Roman" w:hAnsi="Times New Roman"/>
        <w:sz w:val="24"/>
      </w:rPr>
    </w:pPr>
    <w:r w:rsidRPr="00522647">
      <w:rPr>
        <w:rFonts w:ascii="Times New Roman" w:hAnsi="Times New Roman"/>
        <w:sz w:val="24"/>
      </w:rPr>
      <w:fldChar w:fldCharType="begin"/>
    </w:r>
    <w:r w:rsidRPr="00522647">
      <w:rPr>
        <w:rFonts w:ascii="Times New Roman" w:hAnsi="Times New Roman"/>
        <w:sz w:val="24"/>
      </w:rPr>
      <w:instrText xml:space="preserve"> PAGE   \* MERGEFORMAT </w:instrText>
    </w:r>
    <w:r w:rsidRPr="00522647">
      <w:rPr>
        <w:rFonts w:ascii="Times New Roman" w:hAnsi="Times New Roman"/>
        <w:sz w:val="24"/>
      </w:rPr>
      <w:fldChar w:fldCharType="separate"/>
    </w:r>
    <w:r w:rsidR="00B04F8F">
      <w:rPr>
        <w:rFonts w:ascii="Times New Roman" w:hAnsi="Times New Roman"/>
        <w:noProof/>
        <w:sz w:val="24"/>
      </w:rPr>
      <w:t>37</w:t>
    </w:r>
    <w:r w:rsidRPr="00522647">
      <w:rPr>
        <w:rFonts w:ascii="Times New Roman" w:hAnsi="Times New Roman"/>
        <w:noProof/>
        <w:sz w:val="24"/>
      </w:rPr>
      <w:fldChar w:fldCharType="end"/>
    </w:r>
  </w:p>
  <w:p w:rsidR="009040C2" w:rsidRPr="003B18CC" w14:paraId="5D7078F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F6609"/>
    <w:multiLevelType w:val="hybridMultilevel"/>
    <w:tmpl w:val="671063E4"/>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C464AD"/>
    <w:multiLevelType w:val="hybridMultilevel"/>
    <w:tmpl w:val="1C38E00E"/>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2E0674E"/>
    <w:multiLevelType w:val="hybridMultilevel"/>
    <w:tmpl w:val="EDD0ECAA"/>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3B1484A"/>
    <w:multiLevelType w:val="hybridMultilevel"/>
    <w:tmpl w:val="7F183692"/>
    <w:lvl w:ilvl="0">
      <w:start w:val="1"/>
      <w:numFmt w:val="bullet"/>
      <w:lvlText w:val="o"/>
      <w:lvlJc w:val="left"/>
      <w:pPr>
        <w:ind w:left="1300" w:hanging="360"/>
      </w:pPr>
      <w:rPr>
        <w:rFonts w:ascii="Courier New" w:hAnsi="Courier New" w:hint="default"/>
      </w:rPr>
    </w:lvl>
    <w:lvl w:ilvl="1" w:tentative="1">
      <w:start w:val="1"/>
      <w:numFmt w:val="bullet"/>
      <w:lvlText w:val="o"/>
      <w:lvlJc w:val="left"/>
      <w:pPr>
        <w:ind w:left="2020" w:hanging="360"/>
      </w:pPr>
      <w:rPr>
        <w:rFonts w:ascii="Courier New" w:hAnsi="Courier New" w:cs="Courier New" w:hint="default"/>
      </w:rPr>
    </w:lvl>
    <w:lvl w:ilvl="2" w:tentative="1">
      <w:start w:val="1"/>
      <w:numFmt w:val="bullet"/>
      <w:lvlText w:val=""/>
      <w:lvlJc w:val="left"/>
      <w:pPr>
        <w:ind w:left="2740" w:hanging="360"/>
      </w:pPr>
      <w:rPr>
        <w:rFonts w:ascii="Wingdings" w:hAnsi="Wingdings" w:hint="default"/>
      </w:rPr>
    </w:lvl>
    <w:lvl w:ilvl="3" w:tentative="1">
      <w:start w:val="1"/>
      <w:numFmt w:val="bullet"/>
      <w:lvlText w:val=""/>
      <w:lvlJc w:val="left"/>
      <w:pPr>
        <w:ind w:left="3460" w:hanging="360"/>
      </w:pPr>
      <w:rPr>
        <w:rFonts w:ascii="Symbol" w:hAnsi="Symbol" w:hint="default"/>
      </w:rPr>
    </w:lvl>
    <w:lvl w:ilvl="4" w:tentative="1">
      <w:start w:val="1"/>
      <w:numFmt w:val="bullet"/>
      <w:lvlText w:val="o"/>
      <w:lvlJc w:val="left"/>
      <w:pPr>
        <w:ind w:left="4180" w:hanging="360"/>
      </w:pPr>
      <w:rPr>
        <w:rFonts w:ascii="Courier New" w:hAnsi="Courier New" w:cs="Courier New" w:hint="default"/>
      </w:rPr>
    </w:lvl>
    <w:lvl w:ilvl="5" w:tentative="1">
      <w:start w:val="1"/>
      <w:numFmt w:val="bullet"/>
      <w:lvlText w:val=""/>
      <w:lvlJc w:val="left"/>
      <w:pPr>
        <w:ind w:left="4900" w:hanging="360"/>
      </w:pPr>
      <w:rPr>
        <w:rFonts w:ascii="Wingdings" w:hAnsi="Wingdings" w:hint="default"/>
      </w:rPr>
    </w:lvl>
    <w:lvl w:ilvl="6" w:tentative="1">
      <w:start w:val="1"/>
      <w:numFmt w:val="bullet"/>
      <w:lvlText w:val=""/>
      <w:lvlJc w:val="left"/>
      <w:pPr>
        <w:ind w:left="5620" w:hanging="360"/>
      </w:pPr>
      <w:rPr>
        <w:rFonts w:ascii="Symbol" w:hAnsi="Symbol" w:hint="default"/>
      </w:rPr>
    </w:lvl>
    <w:lvl w:ilvl="7" w:tentative="1">
      <w:start w:val="1"/>
      <w:numFmt w:val="bullet"/>
      <w:lvlText w:val="o"/>
      <w:lvlJc w:val="left"/>
      <w:pPr>
        <w:ind w:left="6340" w:hanging="360"/>
      </w:pPr>
      <w:rPr>
        <w:rFonts w:ascii="Courier New" w:hAnsi="Courier New" w:cs="Courier New" w:hint="default"/>
      </w:rPr>
    </w:lvl>
    <w:lvl w:ilvl="8" w:tentative="1">
      <w:start w:val="1"/>
      <w:numFmt w:val="bullet"/>
      <w:lvlText w:val=""/>
      <w:lvlJc w:val="left"/>
      <w:pPr>
        <w:ind w:left="7060" w:hanging="360"/>
      </w:pPr>
      <w:rPr>
        <w:rFonts w:ascii="Wingdings" w:hAnsi="Wingdings" w:hint="default"/>
      </w:rPr>
    </w:lvl>
  </w:abstractNum>
  <w:abstractNum w:abstractNumId="4">
    <w:nsid w:val="060D5526"/>
    <w:multiLevelType w:val="hybridMultilevel"/>
    <w:tmpl w:val="53A8E164"/>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8DC061D"/>
    <w:multiLevelType w:val="hybridMultilevel"/>
    <w:tmpl w:val="8D1AAD9E"/>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791036"/>
    <w:multiLevelType w:val="hybridMultilevel"/>
    <w:tmpl w:val="5ACCB18C"/>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B1E23FE"/>
    <w:multiLevelType w:val="hybridMultilevel"/>
    <w:tmpl w:val="05E6A182"/>
    <w:lvl w:ilvl="0">
      <w:start w:val="1"/>
      <w:numFmt w:val="bullet"/>
      <w:lvlText w:val="o"/>
      <w:lvlJc w:val="left"/>
      <w:pPr>
        <w:ind w:left="2160" w:hanging="360"/>
      </w:pPr>
      <w:rPr>
        <w:rFonts w:ascii="Courier New" w:hAnsi="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0C392B13"/>
    <w:multiLevelType w:val="hybridMultilevel"/>
    <w:tmpl w:val="60AAD7DC"/>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CA253E9"/>
    <w:multiLevelType w:val="hybridMultilevel"/>
    <w:tmpl w:val="D82EF2EE"/>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CBA6882"/>
    <w:multiLevelType w:val="hybridMultilevel"/>
    <w:tmpl w:val="13A85928"/>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DC023DA"/>
    <w:multiLevelType w:val="hybridMultilevel"/>
    <w:tmpl w:val="2FDEB808"/>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EA32957"/>
    <w:multiLevelType w:val="hybridMultilevel"/>
    <w:tmpl w:val="606A49AC"/>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8605E4E"/>
    <w:multiLevelType w:val="hybridMultilevel"/>
    <w:tmpl w:val="5186E854"/>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1A375CD5"/>
    <w:multiLevelType w:val="hybridMultilevel"/>
    <w:tmpl w:val="358A59F4"/>
    <w:lvl w:ilvl="0">
      <w:start w:val="1"/>
      <w:numFmt w:val="bullet"/>
      <w:lvlText w:val="o"/>
      <w:lvlJc w:val="left"/>
      <w:pPr>
        <w:ind w:left="360" w:hanging="360"/>
      </w:pPr>
      <w:rPr>
        <w:rFonts w:ascii="Courier New" w:hAnsi="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1AF96CB5"/>
    <w:multiLevelType w:val="hybridMultilevel"/>
    <w:tmpl w:val="451CC990"/>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0F51E1C"/>
    <w:multiLevelType w:val="hybridMultilevel"/>
    <w:tmpl w:val="A7F25DB8"/>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CDE0921"/>
    <w:multiLevelType w:val="hybridMultilevel"/>
    <w:tmpl w:val="B8065AF8"/>
    <w:lvl w:ilvl="0">
      <w:start w:val="1"/>
      <w:numFmt w:val="bullet"/>
      <w:lvlText w:val="o"/>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CE51177"/>
    <w:multiLevelType w:val="hybridMultilevel"/>
    <w:tmpl w:val="FDCAF9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350286"/>
    <w:multiLevelType w:val="hybridMultilevel"/>
    <w:tmpl w:val="167E3EEA"/>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E750A47"/>
    <w:multiLevelType w:val="hybridMultilevel"/>
    <w:tmpl w:val="0DCEDC3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FE2201B"/>
    <w:multiLevelType w:val="hybridMultilevel"/>
    <w:tmpl w:val="14EE49AA"/>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438188A"/>
    <w:multiLevelType w:val="hybridMultilevel"/>
    <w:tmpl w:val="2E3886EA"/>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35F41BA3"/>
    <w:multiLevelType w:val="hybridMultilevel"/>
    <w:tmpl w:val="ECA65EB2"/>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9A826AC"/>
    <w:multiLevelType w:val="hybridMultilevel"/>
    <w:tmpl w:val="8B7A4F4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A5F0225"/>
    <w:multiLevelType w:val="hybridMultilevel"/>
    <w:tmpl w:val="038422AE"/>
    <w:lvl w:ilvl="0">
      <w:start w:val="1"/>
      <w:numFmt w:val="bullet"/>
      <w:lvlText w:val="o"/>
      <w:lvlJc w:val="left"/>
      <w:pPr>
        <w:ind w:left="1238" w:hanging="360"/>
      </w:pPr>
      <w:rPr>
        <w:rFonts w:ascii="Courier New" w:hAnsi="Courier New" w:hint="default"/>
      </w:rPr>
    </w:lvl>
    <w:lvl w:ilvl="1" w:tentative="1">
      <w:start w:val="1"/>
      <w:numFmt w:val="bullet"/>
      <w:lvlText w:val="o"/>
      <w:lvlJc w:val="left"/>
      <w:pPr>
        <w:ind w:left="1958" w:hanging="360"/>
      </w:pPr>
      <w:rPr>
        <w:rFonts w:ascii="Courier New" w:hAnsi="Courier New" w:cs="Courier New" w:hint="default"/>
      </w:rPr>
    </w:lvl>
    <w:lvl w:ilvl="2" w:tentative="1">
      <w:start w:val="1"/>
      <w:numFmt w:val="bullet"/>
      <w:lvlText w:val=""/>
      <w:lvlJc w:val="left"/>
      <w:pPr>
        <w:ind w:left="2678" w:hanging="360"/>
      </w:pPr>
      <w:rPr>
        <w:rFonts w:ascii="Wingdings" w:hAnsi="Wingdings" w:hint="default"/>
      </w:rPr>
    </w:lvl>
    <w:lvl w:ilvl="3" w:tentative="1">
      <w:start w:val="1"/>
      <w:numFmt w:val="bullet"/>
      <w:lvlText w:val=""/>
      <w:lvlJc w:val="left"/>
      <w:pPr>
        <w:ind w:left="3398" w:hanging="360"/>
      </w:pPr>
      <w:rPr>
        <w:rFonts w:ascii="Symbol" w:hAnsi="Symbol" w:hint="default"/>
      </w:rPr>
    </w:lvl>
    <w:lvl w:ilvl="4" w:tentative="1">
      <w:start w:val="1"/>
      <w:numFmt w:val="bullet"/>
      <w:lvlText w:val="o"/>
      <w:lvlJc w:val="left"/>
      <w:pPr>
        <w:ind w:left="4118" w:hanging="360"/>
      </w:pPr>
      <w:rPr>
        <w:rFonts w:ascii="Courier New" w:hAnsi="Courier New" w:cs="Courier New" w:hint="default"/>
      </w:rPr>
    </w:lvl>
    <w:lvl w:ilvl="5" w:tentative="1">
      <w:start w:val="1"/>
      <w:numFmt w:val="bullet"/>
      <w:lvlText w:val=""/>
      <w:lvlJc w:val="left"/>
      <w:pPr>
        <w:ind w:left="4838" w:hanging="360"/>
      </w:pPr>
      <w:rPr>
        <w:rFonts w:ascii="Wingdings" w:hAnsi="Wingdings" w:hint="default"/>
      </w:rPr>
    </w:lvl>
    <w:lvl w:ilvl="6" w:tentative="1">
      <w:start w:val="1"/>
      <w:numFmt w:val="bullet"/>
      <w:lvlText w:val=""/>
      <w:lvlJc w:val="left"/>
      <w:pPr>
        <w:ind w:left="5558" w:hanging="360"/>
      </w:pPr>
      <w:rPr>
        <w:rFonts w:ascii="Symbol" w:hAnsi="Symbol" w:hint="default"/>
      </w:rPr>
    </w:lvl>
    <w:lvl w:ilvl="7" w:tentative="1">
      <w:start w:val="1"/>
      <w:numFmt w:val="bullet"/>
      <w:lvlText w:val="o"/>
      <w:lvlJc w:val="left"/>
      <w:pPr>
        <w:ind w:left="6278" w:hanging="360"/>
      </w:pPr>
      <w:rPr>
        <w:rFonts w:ascii="Courier New" w:hAnsi="Courier New" w:cs="Courier New" w:hint="default"/>
      </w:rPr>
    </w:lvl>
    <w:lvl w:ilvl="8" w:tentative="1">
      <w:start w:val="1"/>
      <w:numFmt w:val="bullet"/>
      <w:lvlText w:val=""/>
      <w:lvlJc w:val="left"/>
      <w:pPr>
        <w:ind w:left="6998" w:hanging="360"/>
      </w:pPr>
      <w:rPr>
        <w:rFonts w:ascii="Wingdings" w:hAnsi="Wingdings" w:hint="default"/>
      </w:rPr>
    </w:lvl>
  </w:abstractNum>
  <w:abstractNum w:abstractNumId="26">
    <w:nsid w:val="3BBA075D"/>
    <w:multiLevelType w:val="hybridMultilevel"/>
    <w:tmpl w:val="BD8A076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BC07284"/>
    <w:multiLevelType w:val="hybridMultilevel"/>
    <w:tmpl w:val="FE18968A"/>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3EDA5F71"/>
    <w:multiLevelType w:val="hybridMultilevel"/>
    <w:tmpl w:val="3D788206"/>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016427B"/>
    <w:multiLevelType w:val="hybridMultilevel"/>
    <w:tmpl w:val="3F4A53BC"/>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02F0969"/>
    <w:multiLevelType w:val="hybridMultilevel"/>
    <w:tmpl w:val="79423E18"/>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17A2734"/>
    <w:multiLevelType w:val="hybridMultilevel"/>
    <w:tmpl w:val="4C388FE4"/>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429D3C74"/>
    <w:multiLevelType w:val="hybridMultilevel"/>
    <w:tmpl w:val="D3A2ADDE"/>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9F33612"/>
    <w:multiLevelType w:val="hybridMultilevel"/>
    <w:tmpl w:val="076ABD18"/>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BA0712B"/>
    <w:multiLevelType w:val="hybridMultilevel"/>
    <w:tmpl w:val="7FD8087A"/>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D742987"/>
    <w:multiLevelType w:val="hybridMultilevel"/>
    <w:tmpl w:val="AE58DAE8"/>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4D7C5909"/>
    <w:multiLevelType w:val="hybridMultilevel"/>
    <w:tmpl w:val="DCA894CE"/>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4DEB7ABB"/>
    <w:multiLevelType w:val="hybridMultilevel"/>
    <w:tmpl w:val="4C0034EE"/>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50675876"/>
    <w:multiLevelType w:val="hybridMultilevel"/>
    <w:tmpl w:val="DBD07414"/>
    <w:lvl w:ilvl="0">
      <w:start w:val="1"/>
      <w:numFmt w:val="bullet"/>
      <w:lvlText w:val="o"/>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51E0504E"/>
    <w:multiLevelType w:val="hybridMultilevel"/>
    <w:tmpl w:val="12F6E2F4"/>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23221DD"/>
    <w:multiLevelType w:val="hybridMultilevel"/>
    <w:tmpl w:val="A914F992"/>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530B1A78"/>
    <w:multiLevelType w:val="hybridMultilevel"/>
    <w:tmpl w:val="27B49AA0"/>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3A1050D"/>
    <w:multiLevelType w:val="hybridMultilevel"/>
    <w:tmpl w:val="8F202D9E"/>
    <w:lvl w:ilvl="0">
      <w:start w:val="2"/>
      <w:numFmt w:val="bullet"/>
      <w:lvlText w:val="-"/>
      <w:lvlJc w:val="left"/>
      <w:pPr>
        <w:ind w:left="468" w:hanging="360"/>
      </w:pPr>
      <w:rPr>
        <w:rFonts w:ascii="Cambria" w:hAnsi="Cambria" w:eastAsiaTheme="minorEastAsia" w:cs="Times New Roman" w:hint="default"/>
      </w:rPr>
    </w:lvl>
    <w:lvl w:ilvl="1" w:tentative="1">
      <w:start w:val="1"/>
      <w:numFmt w:val="bullet"/>
      <w:lvlText w:val="o"/>
      <w:lvlJc w:val="left"/>
      <w:pPr>
        <w:ind w:left="1188" w:hanging="360"/>
      </w:pPr>
      <w:rPr>
        <w:rFonts w:ascii="Courier New" w:hAnsi="Courier New" w:cs="Courier New" w:hint="default"/>
      </w:rPr>
    </w:lvl>
    <w:lvl w:ilvl="2" w:tentative="1">
      <w:start w:val="1"/>
      <w:numFmt w:val="bullet"/>
      <w:lvlText w:val=""/>
      <w:lvlJc w:val="left"/>
      <w:pPr>
        <w:ind w:left="1908" w:hanging="360"/>
      </w:pPr>
      <w:rPr>
        <w:rFonts w:ascii="Wingdings" w:hAnsi="Wingdings" w:hint="default"/>
      </w:rPr>
    </w:lvl>
    <w:lvl w:ilvl="3" w:tentative="1">
      <w:start w:val="1"/>
      <w:numFmt w:val="bullet"/>
      <w:lvlText w:val=""/>
      <w:lvlJc w:val="left"/>
      <w:pPr>
        <w:ind w:left="2628" w:hanging="360"/>
      </w:pPr>
      <w:rPr>
        <w:rFonts w:ascii="Symbol" w:hAnsi="Symbol" w:hint="default"/>
      </w:rPr>
    </w:lvl>
    <w:lvl w:ilvl="4" w:tentative="1">
      <w:start w:val="1"/>
      <w:numFmt w:val="bullet"/>
      <w:lvlText w:val="o"/>
      <w:lvlJc w:val="left"/>
      <w:pPr>
        <w:ind w:left="3348" w:hanging="360"/>
      </w:pPr>
      <w:rPr>
        <w:rFonts w:ascii="Courier New" w:hAnsi="Courier New" w:cs="Courier New" w:hint="default"/>
      </w:rPr>
    </w:lvl>
    <w:lvl w:ilvl="5" w:tentative="1">
      <w:start w:val="1"/>
      <w:numFmt w:val="bullet"/>
      <w:lvlText w:val=""/>
      <w:lvlJc w:val="left"/>
      <w:pPr>
        <w:ind w:left="4068" w:hanging="360"/>
      </w:pPr>
      <w:rPr>
        <w:rFonts w:ascii="Wingdings" w:hAnsi="Wingdings" w:hint="default"/>
      </w:rPr>
    </w:lvl>
    <w:lvl w:ilvl="6" w:tentative="1">
      <w:start w:val="1"/>
      <w:numFmt w:val="bullet"/>
      <w:lvlText w:val=""/>
      <w:lvlJc w:val="left"/>
      <w:pPr>
        <w:ind w:left="4788" w:hanging="360"/>
      </w:pPr>
      <w:rPr>
        <w:rFonts w:ascii="Symbol" w:hAnsi="Symbol" w:hint="default"/>
      </w:rPr>
    </w:lvl>
    <w:lvl w:ilvl="7" w:tentative="1">
      <w:start w:val="1"/>
      <w:numFmt w:val="bullet"/>
      <w:lvlText w:val="o"/>
      <w:lvlJc w:val="left"/>
      <w:pPr>
        <w:ind w:left="5508" w:hanging="360"/>
      </w:pPr>
      <w:rPr>
        <w:rFonts w:ascii="Courier New" w:hAnsi="Courier New" w:cs="Courier New" w:hint="default"/>
      </w:rPr>
    </w:lvl>
    <w:lvl w:ilvl="8" w:tentative="1">
      <w:start w:val="1"/>
      <w:numFmt w:val="bullet"/>
      <w:lvlText w:val=""/>
      <w:lvlJc w:val="left"/>
      <w:pPr>
        <w:ind w:left="6228" w:hanging="360"/>
      </w:pPr>
      <w:rPr>
        <w:rFonts w:ascii="Wingdings" w:hAnsi="Wingdings" w:hint="default"/>
      </w:rPr>
    </w:lvl>
  </w:abstractNum>
  <w:abstractNum w:abstractNumId="43">
    <w:nsid w:val="58370FBE"/>
    <w:multiLevelType w:val="hybridMultilevel"/>
    <w:tmpl w:val="60D2DB0C"/>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5A2D362F"/>
    <w:multiLevelType w:val="hybridMultilevel"/>
    <w:tmpl w:val="E1BC6DE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BDA08E3"/>
    <w:multiLevelType w:val="hybridMultilevel"/>
    <w:tmpl w:val="74624B62"/>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5F1912BA"/>
    <w:multiLevelType w:val="hybridMultilevel"/>
    <w:tmpl w:val="09C4E9CA"/>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5F492EA1"/>
    <w:multiLevelType w:val="hybridMultilevel"/>
    <w:tmpl w:val="21D06E9E"/>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F7269A8"/>
    <w:multiLevelType w:val="hybridMultilevel"/>
    <w:tmpl w:val="61265C02"/>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FF80B25"/>
    <w:multiLevelType w:val="hybridMultilevel"/>
    <w:tmpl w:val="76DEB706"/>
    <w:lvl w:ilvl="0">
      <w:start w:val="1"/>
      <w:numFmt w:val="bullet"/>
      <w:lvlText w:val="o"/>
      <w:lvlJc w:val="left"/>
      <w:pPr>
        <w:ind w:left="1524" w:hanging="360"/>
      </w:pPr>
      <w:rPr>
        <w:rFonts w:ascii="Courier New" w:hAnsi="Courier New" w:cs="Courier New" w:hint="default"/>
      </w:rPr>
    </w:lvl>
    <w:lvl w:ilvl="1" w:tentative="1">
      <w:start w:val="1"/>
      <w:numFmt w:val="bullet"/>
      <w:lvlText w:val="o"/>
      <w:lvlJc w:val="left"/>
      <w:pPr>
        <w:ind w:left="2244" w:hanging="360"/>
      </w:pPr>
      <w:rPr>
        <w:rFonts w:ascii="Courier New" w:hAnsi="Courier New" w:cs="Courier New" w:hint="default"/>
      </w:rPr>
    </w:lvl>
    <w:lvl w:ilvl="2" w:tentative="1">
      <w:start w:val="1"/>
      <w:numFmt w:val="bullet"/>
      <w:lvlText w:val=""/>
      <w:lvlJc w:val="left"/>
      <w:pPr>
        <w:ind w:left="2964" w:hanging="360"/>
      </w:pPr>
      <w:rPr>
        <w:rFonts w:ascii="Wingdings" w:hAnsi="Wingdings" w:hint="default"/>
      </w:rPr>
    </w:lvl>
    <w:lvl w:ilvl="3" w:tentative="1">
      <w:start w:val="1"/>
      <w:numFmt w:val="bullet"/>
      <w:lvlText w:val=""/>
      <w:lvlJc w:val="left"/>
      <w:pPr>
        <w:ind w:left="3684" w:hanging="360"/>
      </w:pPr>
      <w:rPr>
        <w:rFonts w:ascii="Symbol" w:hAnsi="Symbol" w:hint="default"/>
      </w:rPr>
    </w:lvl>
    <w:lvl w:ilvl="4" w:tentative="1">
      <w:start w:val="1"/>
      <w:numFmt w:val="bullet"/>
      <w:lvlText w:val="o"/>
      <w:lvlJc w:val="left"/>
      <w:pPr>
        <w:ind w:left="4404" w:hanging="360"/>
      </w:pPr>
      <w:rPr>
        <w:rFonts w:ascii="Courier New" w:hAnsi="Courier New" w:cs="Courier New" w:hint="default"/>
      </w:rPr>
    </w:lvl>
    <w:lvl w:ilvl="5" w:tentative="1">
      <w:start w:val="1"/>
      <w:numFmt w:val="bullet"/>
      <w:lvlText w:val=""/>
      <w:lvlJc w:val="left"/>
      <w:pPr>
        <w:ind w:left="5124" w:hanging="360"/>
      </w:pPr>
      <w:rPr>
        <w:rFonts w:ascii="Wingdings" w:hAnsi="Wingdings" w:hint="default"/>
      </w:rPr>
    </w:lvl>
    <w:lvl w:ilvl="6" w:tentative="1">
      <w:start w:val="1"/>
      <w:numFmt w:val="bullet"/>
      <w:lvlText w:val=""/>
      <w:lvlJc w:val="left"/>
      <w:pPr>
        <w:ind w:left="5844" w:hanging="360"/>
      </w:pPr>
      <w:rPr>
        <w:rFonts w:ascii="Symbol" w:hAnsi="Symbol" w:hint="default"/>
      </w:rPr>
    </w:lvl>
    <w:lvl w:ilvl="7" w:tentative="1">
      <w:start w:val="1"/>
      <w:numFmt w:val="bullet"/>
      <w:lvlText w:val="o"/>
      <w:lvlJc w:val="left"/>
      <w:pPr>
        <w:ind w:left="6564" w:hanging="360"/>
      </w:pPr>
      <w:rPr>
        <w:rFonts w:ascii="Courier New" w:hAnsi="Courier New" w:cs="Courier New" w:hint="default"/>
      </w:rPr>
    </w:lvl>
    <w:lvl w:ilvl="8" w:tentative="1">
      <w:start w:val="1"/>
      <w:numFmt w:val="bullet"/>
      <w:lvlText w:val=""/>
      <w:lvlJc w:val="left"/>
      <w:pPr>
        <w:ind w:left="7284" w:hanging="360"/>
      </w:pPr>
      <w:rPr>
        <w:rFonts w:ascii="Wingdings" w:hAnsi="Wingdings" w:hint="default"/>
      </w:rPr>
    </w:lvl>
  </w:abstractNum>
  <w:abstractNum w:abstractNumId="50">
    <w:nsid w:val="673C259B"/>
    <w:multiLevelType w:val="hybridMultilevel"/>
    <w:tmpl w:val="C9C2A8BA"/>
    <w:lvl w:ilvl="0">
      <w:start w:val="1"/>
      <w:numFmt w:val="bullet"/>
      <w:lvlText w:val="o"/>
      <w:lvlJc w:val="left"/>
      <w:pPr>
        <w:ind w:left="703" w:hanging="360"/>
      </w:pPr>
      <w:rPr>
        <w:rFonts w:ascii="Courier New" w:hAnsi="Courier New" w:hint="default"/>
      </w:rPr>
    </w:lvl>
    <w:lvl w:ilvl="1">
      <w:start w:val="1"/>
      <w:numFmt w:val="bullet"/>
      <w:lvlText w:val="o"/>
      <w:lvlJc w:val="left"/>
      <w:pPr>
        <w:ind w:left="1423" w:hanging="360"/>
      </w:pPr>
      <w:rPr>
        <w:rFonts w:ascii="Courier New" w:hAnsi="Courier New" w:cs="Courier New" w:hint="default"/>
      </w:rPr>
    </w:lvl>
    <w:lvl w:ilvl="2" w:tentative="1">
      <w:start w:val="1"/>
      <w:numFmt w:val="bullet"/>
      <w:lvlText w:val=""/>
      <w:lvlJc w:val="left"/>
      <w:pPr>
        <w:ind w:left="2143" w:hanging="360"/>
      </w:pPr>
      <w:rPr>
        <w:rFonts w:ascii="Wingdings" w:hAnsi="Wingdings" w:hint="default"/>
      </w:rPr>
    </w:lvl>
    <w:lvl w:ilvl="3" w:tentative="1">
      <w:start w:val="1"/>
      <w:numFmt w:val="bullet"/>
      <w:lvlText w:val=""/>
      <w:lvlJc w:val="left"/>
      <w:pPr>
        <w:ind w:left="2863" w:hanging="360"/>
      </w:pPr>
      <w:rPr>
        <w:rFonts w:ascii="Symbol" w:hAnsi="Symbol" w:hint="default"/>
      </w:rPr>
    </w:lvl>
    <w:lvl w:ilvl="4" w:tentative="1">
      <w:start w:val="1"/>
      <w:numFmt w:val="bullet"/>
      <w:lvlText w:val="o"/>
      <w:lvlJc w:val="left"/>
      <w:pPr>
        <w:ind w:left="3583" w:hanging="360"/>
      </w:pPr>
      <w:rPr>
        <w:rFonts w:ascii="Courier New" w:hAnsi="Courier New" w:cs="Courier New" w:hint="default"/>
      </w:rPr>
    </w:lvl>
    <w:lvl w:ilvl="5" w:tentative="1">
      <w:start w:val="1"/>
      <w:numFmt w:val="bullet"/>
      <w:lvlText w:val=""/>
      <w:lvlJc w:val="left"/>
      <w:pPr>
        <w:ind w:left="4303" w:hanging="360"/>
      </w:pPr>
      <w:rPr>
        <w:rFonts w:ascii="Wingdings" w:hAnsi="Wingdings" w:hint="default"/>
      </w:rPr>
    </w:lvl>
    <w:lvl w:ilvl="6" w:tentative="1">
      <w:start w:val="1"/>
      <w:numFmt w:val="bullet"/>
      <w:lvlText w:val=""/>
      <w:lvlJc w:val="left"/>
      <w:pPr>
        <w:ind w:left="5023" w:hanging="360"/>
      </w:pPr>
      <w:rPr>
        <w:rFonts w:ascii="Symbol" w:hAnsi="Symbol" w:hint="default"/>
      </w:rPr>
    </w:lvl>
    <w:lvl w:ilvl="7" w:tentative="1">
      <w:start w:val="1"/>
      <w:numFmt w:val="bullet"/>
      <w:lvlText w:val="o"/>
      <w:lvlJc w:val="left"/>
      <w:pPr>
        <w:ind w:left="5743" w:hanging="360"/>
      </w:pPr>
      <w:rPr>
        <w:rFonts w:ascii="Courier New" w:hAnsi="Courier New" w:cs="Courier New" w:hint="default"/>
      </w:rPr>
    </w:lvl>
    <w:lvl w:ilvl="8" w:tentative="1">
      <w:start w:val="1"/>
      <w:numFmt w:val="bullet"/>
      <w:lvlText w:val=""/>
      <w:lvlJc w:val="left"/>
      <w:pPr>
        <w:ind w:left="6463" w:hanging="360"/>
      </w:pPr>
      <w:rPr>
        <w:rFonts w:ascii="Wingdings" w:hAnsi="Wingdings" w:hint="default"/>
      </w:rPr>
    </w:lvl>
  </w:abstractNum>
  <w:abstractNum w:abstractNumId="51">
    <w:nsid w:val="6A7601FF"/>
    <w:multiLevelType w:val="hybridMultilevel"/>
    <w:tmpl w:val="7E921B6E"/>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2">
    <w:nsid w:val="6A7858BE"/>
    <w:multiLevelType w:val="hybridMultilevel"/>
    <w:tmpl w:val="58FC5528"/>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6B4636D2"/>
    <w:multiLevelType w:val="hybridMultilevel"/>
    <w:tmpl w:val="A5FAE78E"/>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01823DA"/>
    <w:multiLevelType w:val="hybridMultilevel"/>
    <w:tmpl w:val="43069BCE"/>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709F53BA"/>
    <w:multiLevelType w:val="hybridMultilevel"/>
    <w:tmpl w:val="038A1B62"/>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1F21A7E"/>
    <w:multiLevelType w:val="hybridMultilevel"/>
    <w:tmpl w:val="F0D00C8C"/>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745073F4"/>
    <w:multiLevelType w:val="hybridMultilevel"/>
    <w:tmpl w:val="3A3C8734"/>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5691D55"/>
    <w:multiLevelType w:val="hybridMultilevel"/>
    <w:tmpl w:val="DF78BF3A"/>
    <w:lvl w:ilvl="0">
      <w:start w:val="2"/>
      <w:numFmt w:val="bullet"/>
      <w:lvlText w:val="-"/>
      <w:lvlJc w:val="left"/>
      <w:pPr>
        <w:ind w:left="815" w:hanging="360"/>
      </w:pPr>
      <w:rPr>
        <w:rFonts w:ascii="Cambria" w:hAnsi="Cambria" w:eastAsiaTheme="minorEastAsia" w:cs="Times New Roman" w:hint="default"/>
      </w:rPr>
    </w:lvl>
    <w:lvl w:ilvl="1" w:tentative="1">
      <w:start w:val="1"/>
      <w:numFmt w:val="bullet"/>
      <w:lvlText w:val="o"/>
      <w:lvlJc w:val="left"/>
      <w:pPr>
        <w:ind w:left="1535" w:hanging="360"/>
      </w:pPr>
      <w:rPr>
        <w:rFonts w:ascii="Courier New" w:hAnsi="Courier New" w:cs="Courier New" w:hint="default"/>
      </w:rPr>
    </w:lvl>
    <w:lvl w:ilvl="2" w:tentative="1">
      <w:start w:val="1"/>
      <w:numFmt w:val="bullet"/>
      <w:lvlText w:val=""/>
      <w:lvlJc w:val="left"/>
      <w:pPr>
        <w:ind w:left="2255" w:hanging="360"/>
      </w:pPr>
      <w:rPr>
        <w:rFonts w:ascii="Wingdings" w:hAnsi="Wingdings" w:hint="default"/>
      </w:rPr>
    </w:lvl>
    <w:lvl w:ilvl="3" w:tentative="1">
      <w:start w:val="1"/>
      <w:numFmt w:val="bullet"/>
      <w:lvlText w:val=""/>
      <w:lvlJc w:val="left"/>
      <w:pPr>
        <w:ind w:left="2975" w:hanging="360"/>
      </w:pPr>
      <w:rPr>
        <w:rFonts w:ascii="Symbol" w:hAnsi="Symbol" w:hint="default"/>
      </w:rPr>
    </w:lvl>
    <w:lvl w:ilvl="4" w:tentative="1">
      <w:start w:val="1"/>
      <w:numFmt w:val="bullet"/>
      <w:lvlText w:val="o"/>
      <w:lvlJc w:val="left"/>
      <w:pPr>
        <w:ind w:left="3695" w:hanging="360"/>
      </w:pPr>
      <w:rPr>
        <w:rFonts w:ascii="Courier New" w:hAnsi="Courier New" w:cs="Courier New" w:hint="default"/>
      </w:rPr>
    </w:lvl>
    <w:lvl w:ilvl="5" w:tentative="1">
      <w:start w:val="1"/>
      <w:numFmt w:val="bullet"/>
      <w:lvlText w:val=""/>
      <w:lvlJc w:val="left"/>
      <w:pPr>
        <w:ind w:left="4415" w:hanging="360"/>
      </w:pPr>
      <w:rPr>
        <w:rFonts w:ascii="Wingdings" w:hAnsi="Wingdings" w:hint="default"/>
      </w:rPr>
    </w:lvl>
    <w:lvl w:ilvl="6" w:tentative="1">
      <w:start w:val="1"/>
      <w:numFmt w:val="bullet"/>
      <w:lvlText w:val=""/>
      <w:lvlJc w:val="left"/>
      <w:pPr>
        <w:ind w:left="5135" w:hanging="360"/>
      </w:pPr>
      <w:rPr>
        <w:rFonts w:ascii="Symbol" w:hAnsi="Symbol" w:hint="default"/>
      </w:rPr>
    </w:lvl>
    <w:lvl w:ilvl="7" w:tentative="1">
      <w:start w:val="1"/>
      <w:numFmt w:val="bullet"/>
      <w:lvlText w:val="o"/>
      <w:lvlJc w:val="left"/>
      <w:pPr>
        <w:ind w:left="5855" w:hanging="360"/>
      </w:pPr>
      <w:rPr>
        <w:rFonts w:ascii="Courier New" w:hAnsi="Courier New" w:cs="Courier New" w:hint="default"/>
      </w:rPr>
    </w:lvl>
    <w:lvl w:ilvl="8" w:tentative="1">
      <w:start w:val="1"/>
      <w:numFmt w:val="bullet"/>
      <w:lvlText w:val=""/>
      <w:lvlJc w:val="left"/>
      <w:pPr>
        <w:ind w:left="6575" w:hanging="360"/>
      </w:pPr>
      <w:rPr>
        <w:rFonts w:ascii="Wingdings" w:hAnsi="Wingdings" w:hint="default"/>
      </w:rPr>
    </w:lvl>
  </w:abstractNum>
  <w:abstractNum w:abstractNumId="59">
    <w:nsid w:val="762E1A37"/>
    <w:multiLevelType w:val="hybridMultilevel"/>
    <w:tmpl w:val="A832F216"/>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7CF166B"/>
    <w:multiLevelType w:val="hybridMultilevel"/>
    <w:tmpl w:val="7E0C2A8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85F1C64"/>
    <w:multiLevelType w:val="hybridMultilevel"/>
    <w:tmpl w:val="BDD6588C"/>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7B1D62D6"/>
    <w:multiLevelType w:val="hybridMultilevel"/>
    <w:tmpl w:val="094274F8"/>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7B316289"/>
    <w:multiLevelType w:val="hybridMultilevel"/>
    <w:tmpl w:val="F9DE7D6E"/>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0"/>
  </w:num>
  <w:num w:numId="2">
    <w:abstractNumId w:val="33"/>
  </w:num>
  <w:num w:numId="3">
    <w:abstractNumId w:val="6"/>
  </w:num>
  <w:num w:numId="4">
    <w:abstractNumId w:val="12"/>
  </w:num>
  <w:num w:numId="5">
    <w:abstractNumId w:val="34"/>
  </w:num>
  <w:num w:numId="6">
    <w:abstractNumId w:val="59"/>
  </w:num>
  <w:num w:numId="7">
    <w:abstractNumId w:val="16"/>
  </w:num>
  <w:num w:numId="8">
    <w:abstractNumId w:val="48"/>
  </w:num>
  <w:num w:numId="9">
    <w:abstractNumId w:val="10"/>
  </w:num>
  <w:num w:numId="10">
    <w:abstractNumId w:val="21"/>
  </w:num>
  <w:num w:numId="11">
    <w:abstractNumId w:val="42"/>
  </w:num>
  <w:num w:numId="12">
    <w:abstractNumId w:val="0"/>
  </w:num>
  <w:num w:numId="13">
    <w:abstractNumId w:val="9"/>
  </w:num>
  <w:num w:numId="14">
    <w:abstractNumId w:val="17"/>
  </w:num>
  <w:num w:numId="15">
    <w:abstractNumId w:val="47"/>
  </w:num>
  <w:num w:numId="16">
    <w:abstractNumId w:val="25"/>
  </w:num>
  <w:num w:numId="17">
    <w:abstractNumId w:val="8"/>
  </w:num>
  <w:num w:numId="18">
    <w:abstractNumId w:val="39"/>
  </w:num>
  <w:num w:numId="19">
    <w:abstractNumId w:val="19"/>
  </w:num>
  <w:num w:numId="20">
    <w:abstractNumId w:val="61"/>
  </w:num>
  <w:num w:numId="21">
    <w:abstractNumId w:val="28"/>
  </w:num>
  <w:num w:numId="22">
    <w:abstractNumId w:val="50"/>
  </w:num>
  <w:num w:numId="23">
    <w:abstractNumId w:val="7"/>
  </w:num>
  <w:num w:numId="24">
    <w:abstractNumId w:val="52"/>
  </w:num>
  <w:num w:numId="25">
    <w:abstractNumId w:val="27"/>
  </w:num>
  <w:num w:numId="26">
    <w:abstractNumId w:val="45"/>
  </w:num>
  <w:num w:numId="27">
    <w:abstractNumId w:val="55"/>
  </w:num>
  <w:num w:numId="28">
    <w:abstractNumId w:val="63"/>
  </w:num>
  <w:num w:numId="29">
    <w:abstractNumId w:val="4"/>
  </w:num>
  <w:num w:numId="30">
    <w:abstractNumId w:val="20"/>
  </w:num>
  <w:num w:numId="31">
    <w:abstractNumId w:val="3"/>
  </w:num>
  <w:num w:numId="32">
    <w:abstractNumId w:val="14"/>
  </w:num>
  <w:num w:numId="33">
    <w:abstractNumId w:val="38"/>
  </w:num>
  <w:num w:numId="34">
    <w:abstractNumId w:val="40"/>
  </w:num>
  <w:num w:numId="35">
    <w:abstractNumId w:val="62"/>
  </w:num>
  <w:num w:numId="36">
    <w:abstractNumId w:val="26"/>
  </w:num>
  <w:num w:numId="37">
    <w:abstractNumId w:val="1"/>
  </w:num>
  <w:num w:numId="38">
    <w:abstractNumId w:val="36"/>
  </w:num>
  <w:num w:numId="39">
    <w:abstractNumId w:val="60"/>
  </w:num>
  <w:num w:numId="40">
    <w:abstractNumId w:val="5"/>
  </w:num>
  <w:num w:numId="41">
    <w:abstractNumId w:val="54"/>
  </w:num>
  <w:num w:numId="42">
    <w:abstractNumId w:val="24"/>
  </w:num>
  <w:num w:numId="43">
    <w:abstractNumId w:val="41"/>
  </w:num>
  <w:num w:numId="44">
    <w:abstractNumId w:val="13"/>
  </w:num>
  <w:num w:numId="45">
    <w:abstractNumId w:val="37"/>
  </w:num>
  <w:num w:numId="46">
    <w:abstractNumId w:val="31"/>
  </w:num>
  <w:num w:numId="47">
    <w:abstractNumId w:val="44"/>
  </w:num>
  <w:num w:numId="48">
    <w:abstractNumId w:val="23"/>
  </w:num>
  <w:num w:numId="49">
    <w:abstractNumId w:val="29"/>
  </w:num>
  <w:num w:numId="50">
    <w:abstractNumId w:val="35"/>
  </w:num>
  <w:num w:numId="51">
    <w:abstractNumId w:val="56"/>
  </w:num>
  <w:num w:numId="52">
    <w:abstractNumId w:val="2"/>
  </w:num>
  <w:num w:numId="53">
    <w:abstractNumId w:val="43"/>
  </w:num>
  <w:num w:numId="54">
    <w:abstractNumId w:val="22"/>
  </w:num>
  <w:num w:numId="55">
    <w:abstractNumId w:val="51"/>
  </w:num>
  <w:num w:numId="56">
    <w:abstractNumId w:val="46"/>
  </w:num>
  <w:num w:numId="57">
    <w:abstractNumId w:val="15"/>
  </w:num>
  <w:num w:numId="58">
    <w:abstractNumId w:val="49"/>
  </w:num>
  <w:num w:numId="59">
    <w:abstractNumId w:val="32"/>
  </w:num>
  <w:num w:numId="60">
    <w:abstractNumId w:val="11"/>
  </w:num>
  <w:num w:numId="61">
    <w:abstractNumId w:val="53"/>
  </w:num>
  <w:num w:numId="62">
    <w:abstractNumId w:val="58"/>
  </w:num>
  <w:num w:numId="63">
    <w:abstractNumId w:val="57"/>
  </w:num>
  <w:num w:numId="64">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BF66293-B6F6-4D0D-A54E-F8FD8300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8A"/>
    <w:rPr>
      <w:rFonts w:ascii="Calibri" w:eastAsia="Calibri" w:hAnsi="Calibri" w:cs="Times New Roman"/>
      <w:lang w:val="lv-LV"/>
    </w:rPr>
  </w:style>
  <w:style w:type="paragraph" w:styleId="Heading1">
    <w:name w:val="heading 1"/>
    <w:basedOn w:val="Normal"/>
    <w:next w:val="Normal"/>
    <w:link w:val="Heading1Char"/>
    <w:uiPriority w:val="9"/>
    <w:qFormat/>
    <w:rsid w:val="00482E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90CD4"/>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2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12FB"/>
    <w:rPr>
      <w:rFonts w:ascii="Calibri" w:eastAsia="Calibri" w:hAnsi="Calibri" w:cs="Times New Roman"/>
      <w:lang w:val="lv-LV"/>
    </w:rPr>
  </w:style>
  <w:style w:type="paragraph" w:styleId="Footer">
    <w:name w:val="footer"/>
    <w:basedOn w:val="Normal"/>
    <w:link w:val="FooterChar"/>
    <w:uiPriority w:val="99"/>
    <w:unhideWhenUsed/>
    <w:rsid w:val="002412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12FB"/>
    <w:rPr>
      <w:rFonts w:ascii="Calibri" w:eastAsia="Calibri" w:hAnsi="Calibri" w:cs="Times New Roman"/>
      <w:lang w:val="lv-LV"/>
    </w:rPr>
  </w:style>
  <w:style w:type="paragraph" w:customStyle="1" w:styleId="tv213">
    <w:name w:val="tv213"/>
    <w:basedOn w:val="Normal"/>
    <w:rsid w:val="002412FB"/>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1B1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21"/>
    <w:rPr>
      <w:rFonts w:ascii="Segoe UI" w:eastAsia="Calibri" w:hAnsi="Segoe UI" w:cs="Segoe UI"/>
      <w:sz w:val="18"/>
      <w:szCs w:val="18"/>
      <w:lang w:val="lv-LV"/>
    </w:rPr>
  </w:style>
  <w:style w:type="paragraph" w:styleId="ListParagraph">
    <w:name w:val="List Paragraph"/>
    <w:aliases w:val="2,H&amp;P List Paragraph,List Paragraph1,Strip"/>
    <w:basedOn w:val="Normal"/>
    <w:link w:val="ListParagraphChar"/>
    <w:qFormat/>
    <w:rsid w:val="005E3469"/>
    <w:pPr>
      <w:ind w:left="720"/>
      <w:contextualSpacing/>
    </w:pPr>
  </w:style>
  <w:style w:type="character" w:styleId="CommentReference">
    <w:name w:val="annotation reference"/>
    <w:basedOn w:val="DefaultParagraphFont"/>
    <w:uiPriority w:val="99"/>
    <w:semiHidden/>
    <w:unhideWhenUsed/>
    <w:rsid w:val="00A47FA9"/>
    <w:rPr>
      <w:sz w:val="16"/>
      <w:szCs w:val="16"/>
    </w:rPr>
  </w:style>
  <w:style w:type="paragraph" w:styleId="CommentText">
    <w:name w:val="annotation text"/>
    <w:basedOn w:val="Normal"/>
    <w:link w:val="CommentTextChar"/>
    <w:unhideWhenUsed/>
    <w:rsid w:val="00A47FA9"/>
    <w:pPr>
      <w:spacing w:line="240" w:lineRule="auto"/>
    </w:pPr>
    <w:rPr>
      <w:sz w:val="20"/>
      <w:szCs w:val="20"/>
    </w:rPr>
  </w:style>
  <w:style w:type="character" w:customStyle="1" w:styleId="CommentTextChar">
    <w:name w:val="Comment Text Char"/>
    <w:basedOn w:val="DefaultParagraphFont"/>
    <w:link w:val="CommentText"/>
    <w:rsid w:val="00A47FA9"/>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47FA9"/>
    <w:rPr>
      <w:b/>
      <w:bCs/>
    </w:rPr>
  </w:style>
  <w:style w:type="character" w:customStyle="1" w:styleId="CommentSubjectChar">
    <w:name w:val="Comment Subject Char"/>
    <w:basedOn w:val="CommentTextChar"/>
    <w:link w:val="CommentSubject"/>
    <w:uiPriority w:val="99"/>
    <w:semiHidden/>
    <w:rsid w:val="00A47FA9"/>
    <w:rPr>
      <w:rFonts w:ascii="Calibri" w:eastAsia="Calibri" w:hAnsi="Calibri" w:cs="Times New Roman"/>
      <w:b/>
      <w:bCs/>
      <w:sz w:val="20"/>
      <w:szCs w:val="20"/>
      <w:lang w:val="lv-LV"/>
    </w:rPr>
  </w:style>
  <w:style w:type="character" w:styleId="Hyperlink">
    <w:name w:val="Hyperlink"/>
    <w:basedOn w:val="DefaultParagraphFont"/>
    <w:uiPriority w:val="99"/>
    <w:unhideWhenUsed/>
    <w:rsid w:val="00B7363F"/>
    <w:rPr>
      <w:color w:val="0000FF" w:themeColor="hyperlink"/>
      <w:u w:val="single"/>
    </w:rPr>
  </w:style>
  <w:style w:type="character" w:customStyle="1" w:styleId="apple-converted-space">
    <w:name w:val="apple-converted-space"/>
    <w:basedOn w:val="DefaultParagraphFont"/>
    <w:rsid w:val="00776A39"/>
  </w:style>
  <w:style w:type="paragraph" w:styleId="NormalWeb">
    <w:name w:val="Normal (Web)"/>
    <w:basedOn w:val="Normal"/>
    <w:unhideWhenUsed/>
    <w:rsid w:val="00AB0A7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AB0A7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uiPriority w:val="9"/>
    <w:rsid w:val="00490CD4"/>
    <w:rPr>
      <w:rFonts w:ascii="Times New Roman" w:eastAsia="Times New Roman" w:hAnsi="Times New Roman" w:cs="Times New Roman"/>
      <w:b/>
      <w:bCs/>
      <w:sz w:val="36"/>
      <w:szCs w:val="36"/>
      <w:lang w:val="lv-LV" w:eastAsia="lv-LV"/>
    </w:rPr>
  </w:style>
  <w:style w:type="paragraph" w:customStyle="1" w:styleId="NoSpacing1">
    <w:name w:val="No Spacing1"/>
    <w:uiPriority w:val="1"/>
    <w:qFormat/>
    <w:rsid w:val="00C86BCE"/>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470585"/>
    <w:rPr>
      <w:b/>
      <w:bCs/>
    </w:rPr>
  </w:style>
  <w:style w:type="character" w:customStyle="1" w:styleId="ListParagraphChar">
    <w:name w:val="List Paragraph Char"/>
    <w:aliases w:val="2 Char,H&amp;P List Paragraph Char,List Paragraph1 Char,Strip Char"/>
    <w:link w:val="ListParagraph"/>
    <w:rsid w:val="00D404AB"/>
    <w:rPr>
      <w:rFonts w:ascii="Calibri" w:eastAsia="Calibri" w:hAnsi="Calibri" w:cs="Times New Roman"/>
      <w:lang w:val="lv-LV"/>
    </w:rPr>
  </w:style>
  <w:style w:type="paragraph" w:customStyle="1" w:styleId="SLONormal">
    <w:name w:val="SLO Normal"/>
    <w:link w:val="SLONormalChar"/>
    <w:qFormat/>
    <w:rsid w:val="00D404AB"/>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D404AB"/>
    <w:rPr>
      <w:rFonts w:ascii="Times New Roman" w:eastAsia="Times New Roman" w:hAnsi="Times New Roman" w:cs="Times New Roman"/>
      <w:kern w:val="24"/>
      <w:szCs w:val="24"/>
      <w:lang w:val="en-GB"/>
    </w:rPr>
  </w:style>
  <w:style w:type="paragraph" w:styleId="BodyText">
    <w:name w:val="Body Text"/>
    <w:basedOn w:val="Normal"/>
    <w:link w:val="BodyTextChar"/>
    <w:uiPriority w:val="99"/>
    <w:unhideWhenUsed/>
    <w:rsid w:val="00E53F34"/>
    <w:pPr>
      <w:spacing w:after="0" w:line="240" w:lineRule="auto"/>
      <w:jc w:val="center"/>
    </w:pPr>
    <w:rPr>
      <w:rFonts w:ascii="Times New Roman" w:hAnsi="Times New Roman" w:eastAsiaTheme="minorHAnsi"/>
      <w:b/>
      <w:bCs/>
      <w:sz w:val="28"/>
      <w:szCs w:val="28"/>
    </w:rPr>
  </w:style>
  <w:style w:type="character" w:customStyle="1" w:styleId="BodyTextChar">
    <w:name w:val="Body Text Char"/>
    <w:basedOn w:val="DefaultParagraphFont"/>
    <w:link w:val="BodyText"/>
    <w:uiPriority w:val="99"/>
    <w:rsid w:val="00E53F34"/>
    <w:rPr>
      <w:rFonts w:ascii="Times New Roman" w:hAnsi="Times New Roman" w:cs="Times New Roman"/>
      <w:b/>
      <w:bCs/>
      <w:sz w:val="28"/>
      <w:szCs w:val="28"/>
      <w:lang w:val="lv-LV"/>
    </w:rPr>
  </w:style>
  <w:style w:type="numbering" w:customStyle="1" w:styleId="NoList1">
    <w:name w:val="No List1"/>
    <w:next w:val="NoList"/>
    <w:uiPriority w:val="99"/>
    <w:semiHidden/>
    <w:unhideWhenUsed/>
    <w:rsid w:val="00E53F34"/>
  </w:style>
  <w:style w:type="table" w:styleId="TableGrid">
    <w:name w:val="Table Grid"/>
    <w:basedOn w:val="TableNormal"/>
    <w:uiPriority w:val="59"/>
    <w:rsid w:val="00C9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94B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94B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82ED2"/>
    <w:rPr>
      <w:rFonts w:asciiTheme="majorHAnsi" w:eastAsiaTheme="majorEastAsia" w:hAnsiTheme="majorHAnsi" w:cstheme="majorBidi"/>
      <w:color w:val="365F91" w:themeColor="accent1" w:themeShade="BF"/>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01404-9B79-4A75-8F71-2E9673EF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35802</Words>
  <Characters>20408</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noteikumi '' „Prasības zaļajam publiskajam iepirkumam un tā piemērošanas kārtība”</vt:lpstr>
      <vt:lpstr/>
    </vt:vector>
  </TitlesOfParts>
  <Company>VARAM</Company>
  <LinksUpToDate>false</LinksUpToDate>
  <CharactersWithSpaces>56098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noteikumi '' „Prasības zaļajam publiskajam iepirkumam un tā piemērošanas kārtība”</dc:title>
  <dc:subject>MK noteikumi ZPI</dc:subject>
  <dc:creator>Uģis Zanders</dc:creator>
  <dc:description>U.Zanders, 67026590
ugis.zanders@varam.gov.lv</dc:description>
  <cp:lastModifiedBy>Madara Gaile</cp:lastModifiedBy>
  <cp:revision>18</cp:revision>
  <cp:lastPrinted>2017-01-30T13:57:00Z</cp:lastPrinted>
  <dcterms:created xsi:type="dcterms:W3CDTF">2017-04-27T08:27:00Z</dcterms:created>
  <dcterms:modified xsi:type="dcterms:W3CDTF">2017-05-30T13:27:00Z</dcterms:modified>
  <cp:category>projekts</cp:category>
</cp:coreProperties>
</file>