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E86522" w:rsidRPr="00D06ABA" w:rsidP="00E86522" w14:paraId="112940C3" w14:textId="77777777">
      <w:pPr>
        <w:pStyle w:val="naislab"/>
        <w:spacing w:before="0" w:after="0"/>
        <w:rPr>
          <w:sz w:val="28"/>
          <w:szCs w:val="28"/>
        </w:rPr>
      </w:pPr>
      <w:r w:rsidRPr="00D06ABA">
        <w:rPr>
          <w:sz w:val="28"/>
          <w:szCs w:val="28"/>
        </w:rPr>
        <w:t xml:space="preserve">  1.pielikums </w:t>
      </w:r>
    </w:p>
    <w:p w:rsidR="00E86522" w:rsidRPr="00D06ABA" w:rsidP="00E86522" w14:paraId="112940C4" w14:textId="77777777">
      <w:pPr>
        <w:pStyle w:val="naislab"/>
        <w:spacing w:before="0" w:after="0"/>
        <w:rPr>
          <w:sz w:val="28"/>
          <w:szCs w:val="28"/>
        </w:rPr>
      </w:pPr>
      <w:r w:rsidRPr="00D06ABA">
        <w:rPr>
          <w:sz w:val="28"/>
          <w:szCs w:val="28"/>
        </w:rPr>
        <w:t xml:space="preserve">Ministru kabineta </w:t>
      </w:r>
    </w:p>
    <w:p w:rsidR="00E86522" w:rsidRPr="00D06ABA" w:rsidP="00E86522" w14:paraId="112940C5" w14:textId="77777777">
      <w:pPr>
        <w:pStyle w:val="naislab"/>
        <w:spacing w:before="0" w:after="0"/>
        <w:rPr>
          <w:sz w:val="28"/>
          <w:szCs w:val="28"/>
        </w:rPr>
      </w:pPr>
      <w:r w:rsidRPr="00D06ABA">
        <w:rPr>
          <w:sz w:val="28"/>
          <w:szCs w:val="28"/>
        </w:rPr>
        <w:t>2017.gada_________</w:t>
      </w:r>
    </w:p>
    <w:p w:rsidR="00E86522" w:rsidRPr="00D06ABA" w:rsidP="00E86522" w14:paraId="112940C6" w14:textId="77777777">
      <w:pPr>
        <w:pStyle w:val="naislab"/>
        <w:spacing w:before="0" w:after="0"/>
        <w:rPr>
          <w:sz w:val="28"/>
          <w:szCs w:val="28"/>
        </w:rPr>
      </w:pPr>
      <w:r w:rsidRPr="00D06ABA">
        <w:rPr>
          <w:sz w:val="28"/>
          <w:szCs w:val="28"/>
        </w:rPr>
        <w:t>noteikumiem Nr.____ </w:t>
      </w:r>
    </w:p>
    <w:p w:rsidR="00E86522" w:rsidRPr="00D06ABA" w:rsidP="00E86522" w14:paraId="112940C7" w14:textId="77777777">
      <w:pPr>
        <w:pStyle w:val="naislab"/>
        <w:spacing w:before="0" w:after="0"/>
        <w:rPr>
          <w:sz w:val="28"/>
          <w:szCs w:val="28"/>
        </w:rPr>
      </w:pPr>
    </w:p>
    <w:p w:rsidR="00E86522" w:rsidRPr="00D06ABA" w:rsidP="00E86522" w14:paraId="112940C8" w14:textId="77777777">
      <w:pPr>
        <w:suppressAutoHyphens/>
        <w:autoSpaceDN w:val="0"/>
        <w:jc w:val="right"/>
        <w:textAlignment w:val="baseline"/>
        <w:rPr>
          <w:sz w:val="28"/>
          <w:szCs w:val="28"/>
          <w:lang w:eastAsia="ja-JP"/>
        </w:rPr>
      </w:pPr>
    </w:p>
    <w:p w:rsidR="00E86522" w:rsidP="00E86522" w14:paraId="112940C9" w14:textId="77777777">
      <w:pPr>
        <w:suppressAutoHyphens/>
        <w:autoSpaceDN w:val="0"/>
        <w:jc w:val="center"/>
        <w:textAlignment w:val="baseline"/>
        <w:rPr>
          <w:b/>
          <w:sz w:val="28"/>
          <w:szCs w:val="28"/>
          <w:lang w:eastAsia="ja-JP"/>
        </w:rPr>
      </w:pPr>
      <w:r w:rsidRPr="00D06ABA">
        <w:rPr>
          <w:b/>
          <w:sz w:val="28"/>
          <w:szCs w:val="28"/>
          <w:lang w:eastAsia="ja-JP"/>
        </w:rPr>
        <w:t>Preču un pakalpojumu grupas,</w:t>
      </w:r>
      <w:r>
        <w:rPr>
          <w:b/>
          <w:sz w:val="28"/>
          <w:szCs w:val="28"/>
          <w:lang w:eastAsia="ja-JP"/>
        </w:rPr>
        <w:t xml:space="preserve"> kurām obligāti piemērojams ZPI.</w:t>
      </w:r>
    </w:p>
    <w:p w:rsidR="00E86522" w:rsidRPr="00D06ABA" w:rsidP="00E86522" w14:paraId="112940CA" w14:textId="77777777">
      <w:pPr>
        <w:suppressAutoHyphens/>
        <w:autoSpaceDN w:val="0"/>
        <w:jc w:val="center"/>
        <w:textAlignment w:val="baseline"/>
        <w:rPr>
          <w:b/>
          <w:sz w:val="28"/>
          <w:szCs w:val="28"/>
          <w:lang w:eastAsia="ja-JP"/>
        </w:rPr>
      </w:pPr>
      <w:r w:rsidRPr="00D06ABA">
        <w:rPr>
          <w:b/>
          <w:sz w:val="28"/>
          <w:szCs w:val="28"/>
          <w:lang w:eastAsia="ja-JP"/>
        </w:rPr>
        <w:t xml:space="preserve"> ZPI</w:t>
      </w:r>
      <w:r>
        <w:rPr>
          <w:b/>
          <w:sz w:val="28"/>
          <w:szCs w:val="28"/>
          <w:lang w:eastAsia="ja-JP"/>
        </w:rPr>
        <w:t xml:space="preserve"> prasības un</w:t>
      </w:r>
      <w:r w:rsidRPr="00D06ABA">
        <w:rPr>
          <w:b/>
          <w:sz w:val="28"/>
          <w:szCs w:val="28"/>
          <w:lang w:eastAsia="ja-JP"/>
        </w:rPr>
        <w:t xml:space="preserve"> kritēriji, kurus izmanto šo preču un pakalpojumu publiskajā iepirkumā</w:t>
      </w:r>
    </w:p>
    <w:p w:rsidR="00E86522" w:rsidRPr="00D06ABA" w:rsidP="00E86522" w14:paraId="112940CB" w14:textId="77777777">
      <w:pPr>
        <w:suppressAutoHyphens/>
        <w:autoSpaceDN w:val="0"/>
        <w:jc w:val="center"/>
        <w:textAlignment w:val="baseline"/>
        <w:rPr>
          <w:sz w:val="28"/>
          <w:szCs w:val="28"/>
          <w:lang w:eastAsia="ja-JP"/>
        </w:rPr>
      </w:pPr>
    </w:p>
    <w:p w:rsidR="00E86522" w:rsidRPr="00D06ABA" w:rsidP="00E86522" w14:paraId="112940CC" w14:textId="77777777">
      <w:pPr>
        <w:suppressAutoHyphens/>
        <w:autoSpaceDN w:val="0"/>
        <w:spacing w:before="120" w:after="120"/>
        <w:jc w:val="center"/>
        <w:textAlignment w:val="baseline"/>
        <w:rPr>
          <w:b/>
          <w:sz w:val="28"/>
          <w:szCs w:val="28"/>
          <w:lang w:eastAsia="ja-JP"/>
        </w:rPr>
      </w:pPr>
      <w:r w:rsidRPr="00D06ABA">
        <w:rPr>
          <w:b/>
          <w:sz w:val="28"/>
          <w:szCs w:val="28"/>
          <w:lang w:eastAsia="ja-JP"/>
        </w:rPr>
        <w:t>Preču un pakalpojumu grupas, kurām obligāti piemērojams ZPI</w:t>
      </w:r>
    </w:p>
    <w:p w:rsidR="00E86522" w:rsidRPr="00D06ABA" w:rsidP="00E86522" w14:paraId="112940CD" w14:textId="77777777">
      <w:pPr>
        <w:suppressAutoHyphens/>
        <w:autoSpaceDN w:val="0"/>
        <w:spacing w:before="120" w:after="120"/>
        <w:jc w:val="both"/>
        <w:textAlignment w:val="baseline"/>
        <w:rPr>
          <w:sz w:val="28"/>
          <w:szCs w:val="28"/>
          <w:lang w:eastAsia="ja-JP"/>
        </w:rPr>
      </w:pPr>
      <w:r w:rsidRPr="00D06ABA">
        <w:rPr>
          <w:sz w:val="28"/>
          <w:szCs w:val="28"/>
          <w:lang w:eastAsia="ja-JP"/>
        </w:rPr>
        <w:t xml:space="preserve">1. Biroja papīrs. </w:t>
      </w:r>
    </w:p>
    <w:p w:rsidR="00E86522" w:rsidRPr="00D06ABA" w:rsidP="00E86522" w14:paraId="112940CE" w14:textId="77777777">
      <w:pPr>
        <w:suppressAutoHyphens/>
        <w:autoSpaceDN w:val="0"/>
        <w:spacing w:before="120" w:after="120"/>
        <w:textAlignment w:val="baseline"/>
        <w:rPr>
          <w:sz w:val="28"/>
          <w:szCs w:val="28"/>
          <w:lang w:eastAsia="ja-JP"/>
        </w:rPr>
      </w:pPr>
      <w:r w:rsidRPr="00D06ABA">
        <w:rPr>
          <w:sz w:val="28"/>
          <w:szCs w:val="28"/>
          <w:lang w:eastAsia="ja-JP"/>
        </w:rPr>
        <w:t>2. Drukas iekārtas.</w:t>
      </w:r>
    </w:p>
    <w:p w:rsidR="00E86522" w:rsidRPr="00D06ABA" w:rsidP="00E86522" w14:paraId="112940CF" w14:textId="77777777">
      <w:pPr>
        <w:suppressAutoHyphens/>
        <w:autoSpaceDN w:val="0"/>
        <w:spacing w:before="120" w:after="120"/>
        <w:jc w:val="both"/>
        <w:textAlignment w:val="baseline"/>
        <w:rPr>
          <w:sz w:val="28"/>
          <w:szCs w:val="28"/>
          <w:lang w:eastAsia="ja-JP"/>
        </w:rPr>
      </w:pPr>
      <w:r w:rsidRPr="00D06ABA">
        <w:rPr>
          <w:sz w:val="28"/>
          <w:szCs w:val="28"/>
          <w:lang w:eastAsia="ja-JP"/>
        </w:rPr>
        <w:t>3. Datortehnika un informācijas un komunikācijas tehnoloģiju (IKT) infrastruktūra.</w:t>
      </w:r>
    </w:p>
    <w:p w:rsidR="00E86522" w:rsidRPr="00D06ABA" w:rsidP="00E86522" w14:paraId="112940D0" w14:textId="77777777">
      <w:pPr>
        <w:suppressAutoHyphens/>
        <w:autoSpaceDN w:val="0"/>
        <w:spacing w:before="120" w:after="120"/>
        <w:jc w:val="both"/>
        <w:textAlignment w:val="baseline"/>
        <w:rPr>
          <w:sz w:val="28"/>
          <w:szCs w:val="28"/>
          <w:lang w:eastAsia="ja-JP"/>
        </w:rPr>
      </w:pPr>
      <w:r w:rsidRPr="00D06ABA">
        <w:rPr>
          <w:sz w:val="28"/>
          <w:szCs w:val="28"/>
          <w:lang w:eastAsia="ja-JP"/>
        </w:rPr>
        <w:t>4. Pārtika un ēdināšanas pakalpojumi.</w:t>
      </w:r>
    </w:p>
    <w:p w:rsidR="00E86522" w:rsidRPr="00D06ABA" w:rsidP="00E86522" w14:paraId="112940D1" w14:textId="77777777">
      <w:pPr>
        <w:suppressAutoHyphens/>
        <w:autoSpaceDN w:val="0"/>
        <w:spacing w:before="120" w:after="120"/>
        <w:jc w:val="both"/>
        <w:textAlignment w:val="baseline"/>
        <w:rPr>
          <w:sz w:val="28"/>
          <w:szCs w:val="28"/>
          <w:lang w:eastAsia="ja-JP"/>
        </w:rPr>
      </w:pPr>
      <w:r w:rsidRPr="00D06ABA">
        <w:rPr>
          <w:sz w:val="28"/>
          <w:szCs w:val="28"/>
          <w:lang w:eastAsia="ja-JP"/>
        </w:rPr>
        <w:t>5. Tīrīšanas līdzekļi un pakalpojumi.</w:t>
      </w:r>
    </w:p>
    <w:p w:rsidR="00E86522" w:rsidRPr="00D06ABA" w:rsidP="00E86522" w14:paraId="112940D2" w14:textId="77777777">
      <w:pPr>
        <w:suppressAutoHyphens/>
        <w:autoSpaceDN w:val="0"/>
        <w:spacing w:before="120" w:after="120"/>
        <w:jc w:val="both"/>
        <w:textAlignment w:val="baseline"/>
        <w:rPr>
          <w:sz w:val="28"/>
          <w:szCs w:val="28"/>
          <w:lang w:eastAsia="ja-JP"/>
        </w:rPr>
      </w:pPr>
      <w:r w:rsidRPr="00D06ABA">
        <w:rPr>
          <w:sz w:val="28"/>
          <w:szCs w:val="28"/>
          <w:lang w:eastAsia="ja-JP"/>
        </w:rPr>
        <w:t>6. Iekštelpu apgaismojums.</w:t>
      </w:r>
    </w:p>
    <w:p w:rsidR="00E86522" w:rsidRPr="00D06ABA" w:rsidP="00E86522" w14:paraId="112940D3" w14:textId="77777777">
      <w:pPr>
        <w:suppressAutoHyphens/>
        <w:autoSpaceDN w:val="0"/>
        <w:spacing w:before="120" w:after="120"/>
        <w:jc w:val="both"/>
        <w:textAlignment w:val="baseline"/>
        <w:rPr>
          <w:sz w:val="28"/>
          <w:szCs w:val="28"/>
          <w:lang w:eastAsia="ja-JP"/>
        </w:rPr>
      </w:pPr>
      <w:r w:rsidRPr="00D06ABA">
        <w:rPr>
          <w:sz w:val="28"/>
          <w:szCs w:val="28"/>
          <w:lang w:eastAsia="ja-JP"/>
        </w:rPr>
        <w:t>7. Ielu apgaismojums un satiksmes signāli.</w:t>
      </w:r>
    </w:p>
    <w:p w:rsidR="00E86522" w:rsidRPr="00D06ABA" w:rsidP="00E86522" w14:paraId="112940D4" w14:textId="77777777">
      <w:pPr>
        <w:suppressAutoHyphens/>
        <w:autoSpaceDN w:val="0"/>
        <w:jc w:val="center"/>
        <w:textAlignment w:val="baseline"/>
        <w:rPr>
          <w:sz w:val="28"/>
          <w:szCs w:val="28"/>
          <w:lang w:eastAsia="ja-JP"/>
        </w:rPr>
      </w:pPr>
    </w:p>
    <w:p w:rsidR="00E86522" w:rsidP="00E86522" w14:paraId="112940D5" w14:textId="77777777">
      <w:pPr>
        <w:suppressAutoHyphens/>
        <w:autoSpaceDN w:val="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 preču un pakalpojumu grupām, kurām obligāti piemērojams ZPI</w:t>
      </w:r>
    </w:p>
    <w:p w:rsidR="00E86522" w:rsidRPr="00D06ABA" w:rsidP="00E86522" w14:paraId="112940D6" w14:textId="77777777">
      <w:pPr>
        <w:suppressAutoHyphens/>
        <w:autoSpaceDN w:val="0"/>
        <w:jc w:val="center"/>
        <w:textAlignment w:val="baseline"/>
        <w:rPr>
          <w:rFonts w:ascii="Calibri" w:hAnsi="Calibri"/>
          <w:sz w:val="28"/>
          <w:szCs w:val="28"/>
          <w:lang w:eastAsia="ja-JP"/>
        </w:rPr>
      </w:pPr>
    </w:p>
    <w:p w:rsidR="00E86522" w:rsidRPr="00D06ABA" w:rsidP="00E86522" w14:paraId="112940D7" w14:textId="77777777">
      <w:pPr>
        <w:suppressAutoHyphens/>
        <w:autoSpaceDN w:val="0"/>
        <w:jc w:val="both"/>
        <w:textAlignment w:val="baseline"/>
        <w:rPr>
          <w:b/>
          <w:sz w:val="28"/>
          <w:szCs w:val="28"/>
          <w:lang w:eastAsia="ja-JP"/>
        </w:rPr>
      </w:pPr>
      <w:r w:rsidRPr="00D06ABA">
        <w:rPr>
          <w:b/>
          <w:sz w:val="28"/>
          <w:szCs w:val="28"/>
          <w:lang w:eastAsia="ja-JP"/>
        </w:rPr>
        <w:t>1.  Biroja papīrs</w:t>
      </w:r>
    </w:p>
    <w:p w:rsidR="00E86522" w:rsidRPr="00D06ABA" w:rsidP="00E86522" w14:paraId="112940D8" w14:textId="77777777">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ab/>
      </w:r>
      <w:r>
        <w:rPr>
          <w:sz w:val="28"/>
          <w:szCs w:val="28"/>
          <w:lang w:eastAsia="ja-JP"/>
        </w:rPr>
        <w:t>Prasības un k</w:t>
      </w:r>
      <w:r w:rsidRPr="00D06ABA">
        <w:rPr>
          <w:sz w:val="28"/>
          <w:szCs w:val="28"/>
          <w:lang w:eastAsia="ja-JP"/>
        </w:rPr>
        <w:t>ritēriji kopēšanas un grafiskam papīram lietošanai birojā (biroja papīrs) attiecas uz loksnēs vai ruļļos nopērkamu neapdrukātu papīru rakstīšanai, drukāšanai un kopēšanai (līdz 170 g/m</w:t>
      </w:r>
      <w:r w:rsidRPr="00D06ABA">
        <w:rPr>
          <w:sz w:val="28"/>
          <w:szCs w:val="28"/>
          <w:vertAlign w:val="superscript"/>
          <w:lang w:eastAsia="ja-JP"/>
        </w:rPr>
        <w:t>2</w:t>
      </w:r>
      <w:r w:rsidRPr="00D06ABA">
        <w:rPr>
          <w:sz w:val="28"/>
          <w:szCs w:val="28"/>
          <w:lang w:eastAsia="ja-JP"/>
        </w:rPr>
        <w:t xml:space="preserve">). Kritēriji neattiecas uz gataviem papīra izstrādājumiem, piemēram, piezīmju blokiem, zīmēšanas burtnīcām, kalendāriem, rokasgrāmatām. </w:t>
      </w:r>
    </w:p>
    <w:p w:rsidR="00E86522" w:rsidRPr="00D06ABA" w:rsidP="00E86522" w14:paraId="112940D9" w14:textId="77777777">
      <w:pPr>
        <w:suppressAutoHyphens/>
        <w:autoSpaceDN w:val="0"/>
        <w:spacing w:before="120" w:after="120"/>
        <w:jc w:val="both"/>
        <w:textAlignment w:val="baseline"/>
        <w:rPr>
          <w:sz w:val="28"/>
          <w:szCs w:val="28"/>
          <w:lang w:eastAsia="ja-JP"/>
        </w:rPr>
      </w:pPr>
      <w:r w:rsidRPr="00D06ABA">
        <w:rPr>
          <w:sz w:val="28"/>
          <w:szCs w:val="28"/>
          <w:lang w:eastAsia="ja-JP"/>
        </w:rPr>
        <w:tab/>
        <w:t xml:space="preserve">Iespējami divi dažādi videi draudzīga papīra iepirkuma risinājumi (ar atšķirīgiem ZPI kritērijiem): </w:t>
      </w:r>
    </w:p>
    <w:p w:rsidR="00E86522" w:rsidRPr="00D06ABA" w:rsidP="00E86522" w14:paraId="112940DA" w14:textId="77777777">
      <w:pPr>
        <w:suppressAutoHyphens/>
        <w:autoSpaceDN w:val="0"/>
        <w:spacing w:before="120" w:after="120"/>
        <w:ind w:left="360"/>
        <w:jc w:val="both"/>
        <w:textAlignment w:val="baseline"/>
        <w:rPr>
          <w:sz w:val="28"/>
          <w:szCs w:val="28"/>
          <w:lang w:eastAsia="ja-JP"/>
        </w:rPr>
      </w:pPr>
      <w:r>
        <w:rPr>
          <w:sz w:val="28"/>
          <w:szCs w:val="28"/>
          <w:lang w:eastAsia="ja-JP"/>
        </w:rPr>
        <w:t xml:space="preserve">a) </w:t>
      </w:r>
      <w:r w:rsidRPr="00D06ABA">
        <w:rPr>
          <w:sz w:val="28"/>
          <w:szCs w:val="28"/>
          <w:lang w:eastAsia="ja-JP"/>
        </w:rPr>
        <w:t xml:space="preserve">papīram, kura izgatavošanas pamatā ir reģenerētas papīra šķiedras, otrreizēji pārstrādāts papīrs, </w:t>
      </w:r>
    </w:p>
    <w:p w:rsidR="00E86522" w:rsidRPr="00D06ABA" w:rsidP="00E86522" w14:paraId="112940DB" w14:textId="77777777">
      <w:pPr>
        <w:suppressAutoHyphens/>
        <w:autoSpaceDN w:val="0"/>
        <w:spacing w:before="120" w:after="120"/>
        <w:jc w:val="both"/>
        <w:textAlignment w:val="baseline"/>
        <w:rPr>
          <w:sz w:val="28"/>
          <w:szCs w:val="28"/>
          <w:lang w:eastAsia="ja-JP"/>
        </w:rPr>
      </w:pPr>
      <w:r>
        <w:rPr>
          <w:sz w:val="28"/>
          <w:szCs w:val="28"/>
          <w:lang w:eastAsia="ja-JP"/>
        </w:rPr>
        <w:t xml:space="preserve">     b) </w:t>
      </w:r>
      <w:r w:rsidRPr="00D06ABA">
        <w:rPr>
          <w:sz w:val="28"/>
          <w:szCs w:val="28"/>
          <w:lang w:eastAsia="ja-JP"/>
        </w:rPr>
        <w:t>papīram, kura izgatavošanas pamatā ir neapstrādāta šķiedra.</w:t>
      </w:r>
    </w:p>
    <w:p w:rsidR="00E86522" w:rsidRPr="00D06ABA" w:rsidP="00E86522" w14:paraId="112940DC" w14:textId="77777777">
      <w:pPr>
        <w:suppressAutoHyphens/>
        <w:autoSpaceDN w:val="0"/>
        <w:spacing w:before="100" w:after="100"/>
        <w:jc w:val="both"/>
        <w:textAlignment w:val="baseline"/>
        <w:rPr>
          <w:sz w:val="28"/>
          <w:szCs w:val="28"/>
          <w:lang w:eastAsia="ja-JP"/>
        </w:rPr>
      </w:pPr>
      <w:r w:rsidRPr="00D06ABA">
        <w:rPr>
          <w:sz w:val="28"/>
          <w:szCs w:val="28"/>
          <w:lang w:eastAsia="ja-JP"/>
        </w:rPr>
        <w:tab/>
        <w:t xml:space="preserve">Šeit norādītas abas kritēriju grupas, lai pasūtītājs varētu izvēlēties savām vajadzībām atbilstošāko videi draudzīga papīra iepirkuma risinājumu. </w:t>
      </w:r>
    </w:p>
    <w:p w:rsidR="00E86522" w:rsidRPr="00D06ABA" w:rsidP="00E86522" w14:paraId="112940DD" w14:textId="77777777">
      <w:pPr>
        <w:suppressAutoHyphens/>
        <w:autoSpaceDN w:val="0"/>
        <w:spacing w:before="100" w:after="100"/>
        <w:jc w:val="both"/>
        <w:textAlignment w:val="baseline"/>
        <w:rPr>
          <w:sz w:val="28"/>
          <w:szCs w:val="28"/>
          <w:lang w:eastAsia="ja-JP"/>
        </w:rPr>
      </w:pPr>
    </w:p>
    <w:p w:rsidR="00E86522" w:rsidRPr="00D06ABA" w:rsidP="00E86522" w14:paraId="112940DE" w14:textId="77777777">
      <w:pPr>
        <w:suppressAutoHyphens/>
        <w:autoSpaceDN w:val="0"/>
        <w:spacing w:before="100" w:after="100"/>
        <w:jc w:val="both"/>
        <w:textAlignment w:val="baseline"/>
        <w:rPr>
          <w:sz w:val="28"/>
          <w:szCs w:val="28"/>
          <w:lang w:eastAsia="ja-JP"/>
        </w:rPr>
      </w:pPr>
    </w:p>
    <w:p w:rsidR="00E86522" w:rsidRPr="00D06ABA" w:rsidP="00E86522" w14:paraId="112940DF" w14:textId="77777777">
      <w:pPr>
        <w:suppressAutoHyphens/>
        <w:autoSpaceDN w:val="0"/>
        <w:spacing w:before="100" w:after="100"/>
        <w:jc w:val="both"/>
        <w:textAlignment w:val="baseline"/>
        <w:rPr>
          <w:sz w:val="28"/>
          <w:szCs w:val="28"/>
          <w:lang w:eastAsia="ja-JP"/>
        </w:rPr>
      </w:pPr>
    </w:p>
    <w:p w:rsidR="00E86522" w:rsidRPr="00D06ABA" w:rsidP="00E86522" w14:paraId="112940E0" w14:textId="77777777">
      <w:pPr>
        <w:suppressAutoHyphens/>
        <w:autoSpaceDN w:val="0"/>
        <w:spacing w:after="120"/>
        <w:jc w:val="center"/>
        <w:textAlignment w:val="baseline"/>
        <w:rPr>
          <w:b/>
          <w:sz w:val="28"/>
          <w:szCs w:val="28"/>
          <w:lang w:eastAsia="ja-JP"/>
        </w:rPr>
      </w:pPr>
      <w:r w:rsidRPr="00D06ABA">
        <w:rPr>
          <w:b/>
          <w:sz w:val="28"/>
          <w:szCs w:val="28"/>
          <w:lang w:eastAsia="ja-JP"/>
        </w:rPr>
        <w:t xml:space="preserve">1.1. ZPI </w:t>
      </w:r>
      <w:r>
        <w:rPr>
          <w:b/>
          <w:sz w:val="28"/>
          <w:szCs w:val="28"/>
          <w:lang w:eastAsia="ja-JP"/>
        </w:rPr>
        <w:t xml:space="preserve">prasības un </w:t>
      </w:r>
      <w:r w:rsidRPr="00D06ABA">
        <w:rPr>
          <w:b/>
          <w:sz w:val="28"/>
          <w:szCs w:val="28"/>
          <w:lang w:eastAsia="ja-JP"/>
        </w:rPr>
        <w:t xml:space="preserve">kritēriji </w:t>
      </w:r>
      <w:r>
        <w:rPr>
          <w:b/>
          <w:sz w:val="28"/>
          <w:szCs w:val="28"/>
          <w:lang w:eastAsia="ja-JP"/>
        </w:rPr>
        <w:t xml:space="preserve">un prasības </w:t>
      </w:r>
      <w:r w:rsidRPr="00D06ABA">
        <w:rPr>
          <w:b/>
          <w:sz w:val="28"/>
          <w:szCs w:val="28"/>
          <w:lang w:eastAsia="ja-JP"/>
        </w:rPr>
        <w:t>otrreizēji pārstrādātam biroja papīram parastai izmantošanai</w:t>
      </w:r>
    </w:p>
    <w:tbl>
      <w:tblPr>
        <w:tblW w:w="9180" w:type="dxa"/>
        <w:tblCellMar>
          <w:left w:w="10" w:type="dxa"/>
          <w:right w:w="10" w:type="dxa"/>
        </w:tblCellMar>
        <w:tblLook w:val="0000"/>
      </w:tblPr>
      <w:tblGrid>
        <w:gridCol w:w="3510"/>
        <w:gridCol w:w="5670"/>
      </w:tblGrid>
      <w:tr w14:paraId="112940E3" w14:textId="77777777" w:rsidTr="00E86522">
        <w:tblPrEx>
          <w:tblW w:w="9180"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0E1" w14:textId="77777777">
            <w:pPr>
              <w:suppressAutoHyphens/>
              <w:autoSpaceDN w:val="0"/>
              <w:spacing w:before="120" w:after="240"/>
              <w:jc w:val="center"/>
              <w:textAlignment w:val="baseline"/>
              <w:rPr>
                <w:b/>
                <w:sz w:val="28"/>
                <w:szCs w:val="28"/>
                <w:lang w:eastAsia="ja-JP"/>
              </w:rPr>
            </w:pPr>
            <w:r w:rsidRPr="00D06ABA">
              <w:rPr>
                <w:b/>
                <w:sz w:val="28"/>
                <w:szCs w:val="28"/>
                <w:lang w:eastAsia="ja-JP"/>
              </w:rPr>
              <w:t xml:space="preserve">Iepirkuma dokumentu sastāvdaļas </w:t>
            </w:r>
          </w:p>
        </w:tc>
        <w:tc>
          <w:tcPr>
            <w:tcW w:w="567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0E2" w14:textId="77777777">
            <w:pPr>
              <w:suppressAutoHyphens/>
              <w:autoSpaceDN w:val="0"/>
              <w:spacing w:before="120" w:after="120"/>
              <w:jc w:val="center"/>
              <w:textAlignment w:val="baseline"/>
              <w:rPr>
                <w:rFonts w:ascii="Calibri" w:hAnsi="Calibri"/>
                <w:sz w:val="28"/>
                <w:szCs w:val="28"/>
                <w:lang w:eastAsia="ja-JP"/>
              </w:rPr>
            </w:pPr>
            <w:r w:rsidRPr="00D06ABA">
              <w:rPr>
                <w:b/>
                <w:sz w:val="28"/>
                <w:szCs w:val="28"/>
                <w:lang w:eastAsia="ja-JP"/>
              </w:rPr>
              <w:t>ZPI</w:t>
            </w:r>
            <w:r>
              <w:rPr>
                <w:b/>
                <w:sz w:val="28"/>
                <w:szCs w:val="28"/>
                <w:lang w:eastAsia="ja-JP"/>
              </w:rPr>
              <w:t xml:space="preserve"> prasības un </w:t>
            </w:r>
            <w:r w:rsidRPr="00D06ABA">
              <w:rPr>
                <w:b/>
                <w:sz w:val="28"/>
                <w:szCs w:val="28"/>
                <w:lang w:eastAsia="ja-JP"/>
              </w:rPr>
              <w:t xml:space="preserve"> kritēriji</w:t>
            </w:r>
          </w:p>
        </w:tc>
      </w:tr>
      <w:tr w14:paraId="112940E6" w14:textId="77777777" w:rsidTr="00E86522">
        <w:tblPrEx>
          <w:tblW w:w="9180"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0E4" w14:textId="77777777">
            <w:pPr>
              <w:suppressAutoHyphens/>
              <w:autoSpaceDN w:val="0"/>
              <w:spacing w:before="120" w:after="120"/>
              <w:jc w:val="both"/>
              <w:textAlignment w:val="baseline"/>
              <w:rPr>
                <w:rFonts w:ascii="Calibri" w:hAnsi="Calibri"/>
                <w:lang w:eastAsia="ja-JP"/>
              </w:rPr>
            </w:pPr>
            <w:r w:rsidRPr="00FD0289">
              <w:rPr>
                <w:lang w:eastAsia="ja-JP"/>
              </w:rPr>
              <w:t>Iepirkuma līguma priekšmets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0E5" w14:textId="77777777">
            <w:pPr>
              <w:suppressAutoHyphens/>
              <w:autoSpaceDN w:val="0"/>
              <w:spacing w:before="120" w:after="120"/>
              <w:jc w:val="both"/>
              <w:textAlignment w:val="baseline"/>
              <w:rPr>
                <w:rFonts w:ascii="Calibri" w:hAnsi="Calibri"/>
                <w:lang w:eastAsia="ja-JP"/>
              </w:rPr>
            </w:pPr>
            <w:r w:rsidRPr="00FD0289">
              <w:rPr>
                <w:lang w:eastAsia="ja-JP"/>
              </w:rPr>
              <w:t>Pilnībā no reģenerētām šķiedrām izgatavota otrreizēji pārstrādāta biroja papīra iepirkums.</w:t>
            </w:r>
          </w:p>
        </w:tc>
      </w:tr>
      <w:tr w14:paraId="112940EC" w14:textId="77777777" w:rsidTr="00E86522">
        <w:tblPrEx>
          <w:tblW w:w="9180"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0E7" w14:textId="77777777">
            <w:pPr>
              <w:suppressAutoHyphens/>
              <w:autoSpaceDN w:val="0"/>
              <w:spacing w:before="120" w:after="120"/>
              <w:jc w:val="both"/>
              <w:textAlignment w:val="baseline"/>
              <w:rPr>
                <w:rFonts w:ascii="Calibri" w:hAnsi="Calibri"/>
                <w:lang w:eastAsia="ja-JP"/>
              </w:rPr>
            </w:pPr>
            <w:r w:rsidRPr="00FD0289">
              <w:rPr>
                <w:lang w:eastAsia="ja-JP"/>
              </w:rPr>
              <w:t>Tehniskās specifikācijas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0E8" w14:textId="77777777">
            <w:pPr>
              <w:keepNext/>
              <w:keepLines/>
              <w:suppressAutoHyphens/>
              <w:autoSpaceDN w:val="0"/>
              <w:spacing w:before="120" w:after="120"/>
              <w:jc w:val="both"/>
              <w:textAlignment w:val="baseline"/>
              <w:outlineLvl w:val="1"/>
              <w:rPr>
                <w:bCs/>
                <w:lang w:eastAsia="en-US"/>
              </w:rPr>
            </w:pPr>
            <w:r w:rsidRPr="00FD0289">
              <w:rPr>
                <w:bCs/>
                <w:lang w:eastAsia="en-US"/>
              </w:rPr>
              <w:t>1. PAPĪRA IZGATAVOŠANAI IZMANTOTĀ ŠĶIEDRA</w:t>
            </w:r>
          </w:p>
          <w:p w:rsidR="00E86522" w:rsidRPr="00FD0289" w:rsidP="00E86522" w14:paraId="112940E9" w14:textId="77777777">
            <w:pPr>
              <w:suppressAutoHyphens/>
              <w:autoSpaceDN w:val="0"/>
              <w:spacing w:before="120" w:after="120"/>
              <w:jc w:val="both"/>
              <w:textAlignment w:val="baseline"/>
              <w:rPr>
                <w:rFonts w:ascii="Calibri" w:hAnsi="Calibri"/>
                <w:lang w:eastAsia="ja-JP"/>
              </w:rPr>
            </w:pPr>
            <w:r w:rsidRPr="00FD0289">
              <w:rPr>
                <w:lang w:eastAsia="ja-JP"/>
              </w:rPr>
              <w:t>Papīram ir jābūt pilnībā izgatavotam no reģenerētām papīra šķiedrām. Reģenerētās papīra šķiedras ir gan izlietotās, otrreizēji pārstrādātās šķiedras, gan neizlietotās, otrreizēji pārstrādātās šķiedras no papīrfabrikās izbrāķētā papīra.</w:t>
            </w:r>
          </w:p>
          <w:p w:rsidR="00E86522" w:rsidRPr="00FD0289" w:rsidP="00E86522" w14:paraId="112940EA" w14:textId="77777777">
            <w:pPr>
              <w:keepNext/>
              <w:keepLines/>
              <w:suppressAutoHyphens/>
              <w:autoSpaceDN w:val="0"/>
              <w:spacing w:before="120" w:after="120"/>
              <w:jc w:val="both"/>
              <w:textAlignment w:val="baseline"/>
              <w:outlineLvl w:val="1"/>
              <w:rPr>
                <w:bCs/>
                <w:lang w:eastAsia="en-US"/>
              </w:rPr>
            </w:pPr>
            <w:r w:rsidRPr="00FD0289">
              <w:rPr>
                <w:bCs/>
                <w:lang w:eastAsia="en-US"/>
              </w:rPr>
              <w:t>2. ATSEVIŠĶU VIELU NEIZMANTOŠANA PAPĪRA RAŽOŠANĀ (BALINĀŠANĀ)</w:t>
            </w:r>
          </w:p>
          <w:p w:rsidR="00E86522" w:rsidRPr="00FD0289" w:rsidP="00E86522" w14:paraId="112940EB" w14:textId="77777777">
            <w:pPr>
              <w:suppressAutoHyphens/>
              <w:autoSpaceDN w:val="0"/>
              <w:spacing w:before="120" w:after="120"/>
              <w:jc w:val="both"/>
              <w:textAlignment w:val="baseline"/>
              <w:rPr>
                <w:rFonts w:ascii="Calibri" w:hAnsi="Calibri"/>
                <w:lang w:eastAsia="ja-JP"/>
              </w:rPr>
            </w:pPr>
            <w:r w:rsidRPr="00FD0289">
              <w:rPr>
                <w:lang w:eastAsia="ja-JP"/>
              </w:rPr>
              <w:t xml:space="preserve">Papīrs nedrīkst saturēt elementāro hloru (ECF, angliski </w:t>
            </w:r>
            <w:r w:rsidRPr="00FD0289">
              <w:rPr>
                <w:i/>
                <w:lang w:eastAsia="ja-JP"/>
              </w:rPr>
              <w:t>Elementary Chlorine Free</w:t>
            </w:r>
            <w:r w:rsidRPr="00FD0289">
              <w:rPr>
                <w:lang w:eastAsia="ja-JP"/>
              </w:rPr>
              <w:t xml:space="preserve">). Tiks pieņemts arī hloru un tā savienojumus nesaturošs (TCF, angliski </w:t>
            </w:r>
            <w:r w:rsidRPr="00FD0289">
              <w:rPr>
                <w:i/>
                <w:lang w:eastAsia="ja-JP"/>
              </w:rPr>
              <w:t>Totally Chlorine Free</w:t>
            </w:r>
            <w:r w:rsidRPr="00FD0289">
              <w:rPr>
                <w:lang w:eastAsia="ja-JP"/>
              </w:rPr>
              <w:t>) papīrs.</w:t>
            </w:r>
          </w:p>
        </w:tc>
      </w:tr>
    </w:tbl>
    <w:p w:rsidR="00E86522" w:rsidRPr="00D06ABA" w:rsidP="00E86522" w14:paraId="112940ED" w14:textId="77777777">
      <w:pPr>
        <w:suppressAutoHyphens/>
        <w:autoSpaceDN w:val="0"/>
        <w:spacing w:before="120" w:after="120"/>
        <w:jc w:val="center"/>
        <w:textAlignment w:val="baseline"/>
        <w:rPr>
          <w:rFonts w:ascii="Calibri" w:hAnsi="Calibri"/>
          <w:sz w:val="28"/>
          <w:szCs w:val="28"/>
          <w:lang w:eastAsia="ja-JP"/>
        </w:rPr>
      </w:pPr>
      <w:r w:rsidRPr="00D06ABA">
        <w:rPr>
          <w:b/>
          <w:sz w:val="28"/>
          <w:szCs w:val="28"/>
          <w:lang w:eastAsia="ja-JP"/>
        </w:rPr>
        <w:t xml:space="preserve">1.2. ZPI </w:t>
      </w:r>
      <w:r>
        <w:rPr>
          <w:b/>
          <w:sz w:val="28"/>
          <w:szCs w:val="28"/>
          <w:lang w:eastAsia="ja-JP"/>
        </w:rPr>
        <w:t xml:space="preserve">prasības un </w:t>
      </w:r>
      <w:r w:rsidRPr="00D06ABA">
        <w:rPr>
          <w:b/>
          <w:sz w:val="28"/>
          <w:szCs w:val="28"/>
          <w:lang w:eastAsia="ja-JP"/>
        </w:rPr>
        <w:t>kritēriji otrreizēji pārstrādātam papīram profesionālām vajadzībām</w:t>
      </w:r>
    </w:p>
    <w:tbl>
      <w:tblPr>
        <w:tblW w:w="9180" w:type="dxa"/>
        <w:tblCellMar>
          <w:left w:w="10" w:type="dxa"/>
          <w:right w:w="10" w:type="dxa"/>
        </w:tblCellMar>
        <w:tblLook w:val="0000"/>
      </w:tblPr>
      <w:tblGrid>
        <w:gridCol w:w="3510"/>
        <w:gridCol w:w="5670"/>
      </w:tblGrid>
      <w:tr w14:paraId="112940F0" w14:textId="77777777" w:rsidTr="00E86522">
        <w:tblPrEx>
          <w:tblW w:w="9180"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0EE"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67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0EF" w14:textId="77777777">
            <w:pPr>
              <w:suppressAutoHyphens/>
              <w:autoSpaceDN w:val="0"/>
              <w:spacing w:before="120" w:after="120"/>
              <w:jc w:val="center"/>
              <w:textAlignment w:val="baseline"/>
              <w:rPr>
                <w:rFonts w:ascii="Calibri" w:hAnsi="Calibri"/>
                <w:sz w:val="28"/>
                <w:szCs w:val="28"/>
                <w:lang w:eastAsia="ja-JP"/>
              </w:rPr>
            </w:pPr>
            <w:r w:rsidRPr="00D06ABA">
              <w:rPr>
                <w:b/>
                <w:sz w:val="28"/>
                <w:szCs w:val="28"/>
                <w:lang w:eastAsia="ja-JP"/>
              </w:rPr>
              <w:t>ZPI</w:t>
            </w:r>
            <w:r>
              <w:rPr>
                <w:b/>
                <w:sz w:val="28"/>
                <w:szCs w:val="28"/>
                <w:lang w:eastAsia="ja-JP"/>
              </w:rPr>
              <w:t xml:space="preserve"> prasības un </w:t>
            </w:r>
            <w:r w:rsidRPr="00D06ABA">
              <w:rPr>
                <w:b/>
                <w:sz w:val="28"/>
                <w:szCs w:val="28"/>
                <w:lang w:eastAsia="ja-JP"/>
              </w:rPr>
              <w:t>kritēriji</w:t>
            </w:r>
          </w:p>
        </w:tc>
      </w:tr>
      <w:tr w14:paraId="112940F3" w14:textId="77777777" w:rsidTr="00E86522">
        <w:tblPrEx>
          <w:tblW w:w="9180"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0F1" w14:textId="77777777">
            <w:pPr>
              <w:suppressAutoHyphens/>
              <w:autoSpaceDN w:val="0"/>
              <w:spacing w:before="120" w:after="120"/>
              <w:jc w:val="both"/>
              <w:textAlignment w:val="baseline"/>
              <w:rPr>
                <w:rFonts w:ascii="Calibri" w:hAnsi="Calibri"/>
                <w:lang w:eastAsia="ja-JP"/>
              </w:rPr>
            </w:pPr>
            <w:r w:rsidRPr="00FD0289">
              <w:rPr>
                <w:lang w:eastAsia="ja-JP"/>
              </w:rPr>
              <w:t>Iepirkuma līguma priekšmets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0F2" w14:textId="77777777">
            <w:pPr>
              <w:suppressAutoHyphens/>
              <w:autoSpaceDN w:val="0"/>
              <w:spacing w:before="120" w:after="120"/>
              <w:jc w:val="both"/>
              <w:textAlignment w:val="baseline"/>
              <w:rPr>
                <w:rFonts w:ascii="Calibri" w:hAnsi="Calibri"/>
                <w:lang w:eastAsia="ja-JP"/>
              </w:rPr>
            </w:pPr>
            <w:r w:rsidRPr="00FD0289">
              <w:rPr>
                <w:lang w:eastAsia="ja-JP"/>
              </w:rPr>
              <w:t>Otrreizēji pārstrādāta papīra iepirkums, kura izgatavošanā reģenerētu papīra šķiedru īpatsvars no kopējā šķiedru apjoma ir bijis vismaz 75 %.</w:t>
            </w:r>
          </w:p>
        </w:tc>
      </w:tr>
      <w:tr w14:paraId="112940F9" w14:textId="77777777" w:rsidTr="00E86522">
        <w:tblPrEx>
          <w:tblW w:w="9180"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0F4" w14:textId="77777777">
            <w:pPr>
              <w:suppressAutoHyphens/>
              <w:autoSpaceDN w:val="0"/>
              <w:spacing w:before="120" w:after="120"/>
              <w:jc w:val="both"/>
              <w:textAlignment w:val="baseline"/>
              <w:rPr>
                <w:rFonts w:ascii="Calibri" w:hAnsi="Calibri"/>
                <w:lang w:eastAsia="ja-JP"/>
              </w:rPr>
            </w:pPr>
            <w:r w:rsidRPr="00FD0289">
              <w:rPr>
                <w:lang w:eastAsia="ja-JP"/>
              </w:rPr>
              <w:t>Tehniskās specifikācijas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0F5" w14:textId="77777777">
            <w:pPr>
              <w:keepNext/>
              <w:keepLines/>
              <w:suppressAutoHyphens/>
              <w:autoSpaceDN w:val="0"/>
              <w:spacing w:before="120" w:after="120"/>
              <w:jc w:val="both"/>
              <w:textAlignment w:val="baseline"/>
              <w:outlineLvl w:val="1"/>
              <w:rPr>
                <w:bCs/>
                <w:lang w:eastAsia="en-US"/>
              </w:rPr>
            </w:pPr>
            <w:r w:rsidRPr="00FD0289">
              <w:rPr>
                <w:bCs/>
                <w:lang w:eastAsia="en-US"/>
              </w:rPr>
              <w:t>1. PAPĪRA IZGATAVOŠANAI IZMANTOTĀ ŠĶIEDRA</w:t>
            </w:r>
          </w:p>
          <w:p w:rsidR="00E86522" w:rsidRPr="00FD0289" w:rsidP="00E86522" w14:paraId="112940F6" w14:textId="77777777">
            <w:pPr>
              <w:suppressAutoHyphens/>
              <w:autoSpaceDN w:val="0"/>
              <w:spacing w:before="120" w:after="120"/>
              <w:jc w:val="both"/>
              <w:textAlignment w:val="baseline"/>
              <w:rPr>
                <w:rFonts w:ascii="Calibri" w:hAnsi="Calibri"/>
                <w:lang w:eastAsia="ja-JP"/>
              </w:rPr>
            </w:pPr>
            <w:r w:rsidRPr="00FD0289">
              <w:rPr>
                <w:lang w:eastAsia="ja-JP"/>
              </w:rPr>
              <w:t xml:space="preserve">No papīra izgatavošanā izmantotajām šķiedrām 75 % ir jābūt reģenerētām šķiedrām. Reģenerētās papīra šķiedras ir gan izlietotās, otrreizēji pārstrādātās šķiedras, gan neizlietotās, otrreizēji pārstrādātās šķiedras no papīrfabrikās izbrāķētā papīra. </w:t>
            </w:r>
          </w:p>
          <w:p w:rsidR="00E86522" w:rsidRPr="00FD0289" w:rsidP="00E86522" w14:paraId="112940F7" w14:textId="77777777">
            <w:pPr>
              <w:keepNext/>
              <w:keepLines/>
              <w:suppressAutoHyphens/>
              <w:autoSpaceDN w:val="0"/>
              <w:spacing w:before="120" w:after="120"/>
              <w:jc w:val="both"/>
              <w:textAlignment w:val="baseline"/>
              <w:outlineLvl w:val="1"/>
              <w:rPr>
                <w:bCs/>
                <w:lang w:eastAsia="en-US"/>
              </w:rPr>
            </w:pPr>
            <w:r w:rsidRPr="00FD0289">
              <w:rPr>
                <w:bCs/>
                <w:lang w:eastAsia="en-US"/>
              </w:rPr>
              <w:t>2. ATSEVIŠĶU VIELU NEIZMANTOŠANA PAPĪRA RAŽOŠANĀ (BALINĀŠANĀ)</w:t>
            </w:r>
          </w:p>
          <w:p w:rsidR="00E86522" w:rsidRPr="00FD0289" w:rsidP="00E86522" w14:paraId="112940F8" w14:textId="77777777">
            <w:pPr>
              <w:suppressAutoHyphens/>
              <w:autoSpaceDN w:val="0"/>
              <w:spacing w:before="120" w:after="120"/>
              <w:jc w:val="both"/>
              <w:textAlignment w:val="baseline"/>
              <w:rPr>
                <w:rFonts w:ascii="Calibri" w:hAnsi="Calibri"/>
                <w:lang w:eastAsia="ja-JP"/>
              </w:rPr>
            </w:pPr>
            <w:r w:rsidRPr="00FD0289">
              <w:rPr>
                <w:lang w:eastAsia="ja-JP"/>
              </w:rPr>
              <w:t xml:space="preserve">Papīrs nedrīkst saturēt elementāro hloru (ECF, angliski </w:t>
            </w:r>
            <w:r w:rsidRPr="00FD0289">
              <w:rPr>
                <w:i/>
                <w:lang w:eastAsia="ja-JP"/>
              </w:rPr>
              <w:t>Elementary Chlorine Free</w:t>
            </w:r>
            <w:r w:rsidRPr="00FD0289">
              <w:rPr>
                <w:lang w:eastAsia="ja-JP"/>
              </w:rPr>
              <w:t xml:space="preserve">). Tiks pieņemts arī hloru un tā </w:t>
            </w:r>
            <w:r w:rsidRPr="00FD0289">
              <w:rPr>
                <w:lang w:eastAsia="ja-JP"/>
              </w:rPr>
              <w:t xml:space="preserve">savienojumus nesaturošs (TCF, angliski </w:t>
            </w:r>
            <w:r w:rsidRPr="00FD0289">
              <w:rPr>
                <w:i/>
                <w:lang w:eastAsia="ja-JP"/>
              </w:rPr>
              <w:t>Totally Chlorine Free</w:t>
            </w:r>
            <w:r w:rsidRPr="00FD0289">
              <w:rPr>
                <w:lang w:eastAsia="ja-JP"/>
              </w:rPr>
              <w:t>) papīrs.</w:t>
            </w:r>
          </w:p>
        </w:tc>
      </w:tr>
    </w:tbl>
    <w:p w:rsidR="00E86522" w:rsidRPr="00D06ABA" w:rsidP="00E86522" w14:paraId="112940FA" w14:textId="77777777">
      <w:pPr>
        <w:suppressAutoHyphens/>
        <w:autoSpaceDN w:val="0"/>
        <w:jc w:val="both"/>
        <w:textAlignment w:val="baseline"/>
        <w:rPr>
          <w:sz w:val="28"/>
          <w:szCs w:val="28"/>
          <w:lang w:eastAsia="ja-JP"/>
        </w:rPr>
      </w:pPr>
    </w:p>
    <w:p w:rsidR="00E86522" w:rsidRPr="00D06ABA" w:rsidP="00E86522" w14:paraId="112940FB" w14:textId="77777777">
      <w:pPr>
        <w:suppressAutoHyphens/>
        <w:autoSpaceDN w:val="0"/>
        <w:spacing w:after="120"/>
        <w:jc w:val="center"/>
        <w:textAlignment w:val="baseline"/>
        <w:rPr>
          <w:b/>
          <w:sz w:val="28"/>
          <w:szCs w:val="28"/>
          <w:lang w:eastAsia="ja-JP"/>
        </w:rPr>
      </w:pPr>
      <w:r w:rsidRPr="00D06ABA">
        <w:rPr>
          <w:b/>
          <w:sz w:val="28"/>
          <w:szCs w:val="28"/>
          <w:lang w:eastAsia="ja-JP"/>
        </w:rPr>
        <w:t xml:space="preserve">1.3. ZPI </w:t>
      </w:r>
      <w:r>
        <w:rPr>
          <w:b/>
          <w:sz w:val="28"/>
          <w:szCs w:val="28"/>
          <w:lang w:eastAsia="ja-JP"/>
        </w:rPr>
        <w:t xml:space="preserve">prasības un </w:t>
      </w:r>
      <w:r w:rsidRPr="00D06ABA">
        <w:rPr>
          <w:b/>
          <w:sz w:val="28"/>
          <w:szCs w:val="28"/>
          <w:lang w:eastAsia="ja-JP"/>
        </w:rPr>
        <w:t>kritēriji biroja papīram, kura izgatavošanas pamatā ir ilgtspējīgā veidā un likumīgi iegūta neapstrādāta šķiedra</w:t>
      </w:r>
    </w:p>
    <w:tbl>
      <w:tblPr>
        <w:tblW w:w="9039" w:type="dxa"/>
        <w:tblCellMar>
          <w:left w:w="10" w:type="dxa"/>
          <w:right w:w="10" w:type="dxa"/>
        </w:tblCellMar>
        <w:tblLook w:val="0000"/>
      </w:tblPr>
      <w:tblGrid>
        <w:gridCol w:w="3510"/>
        <w:gridCol w:w="5529"/>
      </w:tblGrid>
      <w:tr w14:paraId="112940FE" w14:textId="77777777" w:rsidTr="00E86522">
        <w:tblPrEx>
          <w:tblW w:w="9039"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0FC"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0FD" w14:textId="77777777">
            <w:pPr>
              <w:suppressAutoHyphens/>
              <w:autoSpaceDN w:val="0"/>
              <w:spacing w:before="120" w:after="120"/>
              <w:jc w:val="center"/>
              <w:textAlignment w:val="baseline"/>
              <w:rPr>
                <w:rFonts w:ascii="Calibri" w:hAnsi="Calibri"/>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w:t>
            </w:r>
          </w:p>
        </w:tc>
      </w:tr>
      <w:tr w14:paraId="11294101" w14:textId="77777777" w:rsidTr="00E86522">
        <w:tblPrEx>
          <w:tblW w:w="9039"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0FF" w14:textId="77777777">
            <w:pPr>
              <w:suppressAutoHyphens/>
              <w:autoSpaceDN w:val="0"/>
              <w:spacing w:before="120" w:after="120"/>
              <w:jc w:val="both"/>
              <w:textAlignment w:val="baseline"/>
              <w:rPr>
                <w:rFonts w:ascii="Calibri" w:hAnsi="Calibri"/>
                <w:lang w:eastAsia="ja-JP"/>
              </w:rPr>
            </w:pPr>
            <w:r w:rsidRPr="00FD0289">
              <w:rPr>
                <w:lang w:eastAsia="ja-JP"/>
              </w:rPr>
              <w:t>Iepirkuma līguma priekšmets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00" w14:textId="77777777">
            <w:pPr>
              <w:suppressAutoHyphens/>
              <w:autoSpaceDN w:val="0"/>
              <w:spacing w:before="120" w:after="120"/>
              <w:jc w:val="both"/>
              <w:textAlignment w:val="baseline"/>
              <w:rPr>
                <w:rFonts w:ascii="Calibri" w:hAnsi="Calibri"/>
                <w:lang w:eastAsia="ja-JP"/>
              </w:rPr>
            </w:pPr>
            <w:r w:rsidRPr="00FD0289">
              <w:rPr>
                <w:lang w:eastAsia="ja-JP"/>
              </w:rPr>
              <w:t>Papīra iepirkums, kura izgatavošanas pamatā ir ilgtspējīgā veidā un/vai likumīgi iegūta neapstrādāta šķiedra (papīrs var saturēt arī noteiktu daudzumu reģenerētu šķiedru).</w:t>
            </w:r>
          </w:p>
        </w:tc>
      </w:tr>
      <w:tr w14:paraId="11294107" w14:textId="77777777" w:rsidTr="00E86522">
        <w:tblPrEx>
          <w:tblW w:w="9039"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02" w14:textId="77777777">
            <w:pPr>
              <w:suppressAutoHyphens/>
              <w:autoSpaceDN w:val="0"/>
              <w:spacing w:before="120" w:after="120"/>
              <w:jc w:val="both"/>
              <w:textAlignment w:val="baseline"/>
              <w:rPr>
                <w:rFonts w:ascii="Calibri" w:hAnsi="Calibri"/>
                <w:lang w:eastAsia="ja-JP"/>
              </w:rPr>
            </w:pPr>
            <w:r w:rsidRPr="00FD0289">
              <w:rPr>
                <w:lang w:eastAsia="ja-JP"/>
              </w:rPr>
              <w:t>Tehniskās specifikācijas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03" w14:textId="77777777">
            <w:pPr>
              <w:keepNext/>
              <w:keepLines/>
              <w:suppressAutoHyphens/>
              <w:autoSpaceDN w:val="0"/>
              <w:spacing w:before="120" w:after="120"/>
              <w:jc w:val="both"/>
              <w:textAlignment w:val="baseline"/>
              <w:outlineLvl w:val="1"/>
              <w:rPr>
                <w:bCs/>
                <w:lang w:eastAsia="en-US"/>
              </w:rPr>
            </w:pPr>
            <w:r w:rsidRPr="00FD0289">
              <w:rPr>
                <w:bCs/>
                <w:lang w:eastAsia="en-US"/>
              </w:rPr>
              <w:t>1. PAPĪRA IZGATAVOŠANĀ IZMANTOTĀS KOKSNES ŠĶIEDRAS IEGUVES LIKUMĪBA</w:t>
            </w:r>
          </w:p>
          <w:p w:rsidR="00E86522" w:rsidRPr="00FD0289" w:rsidP="00E86522" w14:paraId="11294104" w14:textId="77777777">
            <w:pPr>
              <w:suppressAutoHyphens/>
              <w:autoSpaceDN w:val="0"/>
              <w:spacing w:before="120" w:after="120"/>
              <w:jc w:val="both"/>
              <w:textAlignment w:val="baseline"/>
              <w:rPr>
                <w:rFonts w:ascii="Calibri" w:hAnsi="Calibri"/>
                <w:lang w:eastAsia="ja-JP"/>
              </w:rPr>
            </w:pPr>
            <w:r w:rsidRPr="00FD0289">
              <w:rPr>
                <w:lang w:eastAsia="ja-JP"/>
              </w:rPr>
              <w:t xml:space="preserve">Neapstrādātajām koksnes šķiedrām, ko izmanto celulozes ražošanā, ir jābūt iegūtām no likumīgiem avotiem. </w:t>
            </w:r>
          </w:p>
          <w:p w:rsidR="00E86522" w:rsidRPr="00FD0289" w:rsidP="00E86522" w14:paraId="11294105" w14:textId="77777777">
            <w:pPr>
              <w:keepNext/>
              <w:keepLines/>
              <w:suppressAutoHyphens/>
              <w:autoSpaceDN w:val="0"/>
              <w:spacing w:before="120" w:after="120"/>
              <w:jc w:val="both"/>
              <w:textAlignment w:val="baseline"/>
              <w:outlineLvl w:val="1"/>
              <w:rPr>
                <w:bCs/>
                <w:lang w:eastAsia="en-US"/>
              </w:rPr>
            </w:pPr>
            <w:r w:rsidRPr="00FD0289">
              <w:rPr>
                <w:bCs/>
                <w:lang w:eastAsia="en-US"/>
              </w:rPr>
              <w:t>2. ATSEVIŠĶU VIELU NEIZMANTOŠANA PAPĪRA RAŽOŠANĀ (BALINĀŠANĀ)</w:t>
            </w:r>
          </w:p>
          <w:p w:rsidR="00E86522" w:rsidRPr="00FD0289" w:rsidP="00E86522" w14:paraId="11294106" w14:textId="77777777">
            <w:pPr>
              <w:suppressAutoHyphens/>
              <w:autoSpaceDN w:val="0"/>
              <w:spacing w:before="120" w:after="120"/>
              <w:jc w:val="both"/>
              <w:textAlignment w:val="baseline"/>
              <w:rPr>
                <w:rFonts w:ascii="Calibri" w:hAnsi="Calibri"/>
                <w:lang w:eastAsia="ja-JP"/>
              </w:rPr>
            </w:pPr>
            <w:r w:rsidRPr="00FD0289">
              <w:rPr>
                <w:lang w:eastAsia="ja-JP"/>
              </w:rPr>
              <w:t xml:space="preserve">Papīrs nedrīkst saturēt elementāro hloru (ECF, angliski </w:t>
            </w:r>
            <w:r w:rsidRPr="00FD0289">
              <w:rPr>
                <w:i/>
                <w:lang w:eastAsia="ja-JP"/>
              </w:rPr>
              <w:t>Elementary Chlorine Free</w:t>
            </w:r>
            <w:r w:rsidRPr="00FD0289">
              <w:rPr>
                <w:lang w:eastAsia="ja-JP"/>
              </w:rPr>
              <w:t xml:space="preserve">). </w:t>
            </w:r>
          </w:p>
        </w:tc>
      </w:tr>
      <w:tr w14:paraId="1129410B" w14:textId="77777777" w:rsidTr="00E86522">
        <w:tblPrEx>
          <w:tblW w:w="9039"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08" w14:textId="77777777">
            <w:pPr>
              <w:suppressAutoHyphens/>
              <w:autoSpaceDN w:val="0"/>
              <w:spacing w:before="120" w:after="120"/>
              <w:jc w:val="both"/>
              <w:textAlignment w:val="baseline"/>
              <w:rPr>
                <w:rFonts w:ascii="Calibri" w:hAnsi="Calibri"/>
                <w:lang w:eastAsia="ja-JP"/>
              </w:rPr>
            </w:pPr>
            <w:r w:rsidRPr="00FD0289">
              <w:rPr>
                <w:lang w:eastAsia="ja-JP"/>
              </w:rPr>
              <w:t xml:space="preserve">Piedāvājuma izvērtēšanas kritēriji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09" w14:textId="77777777">
            <w:pPr>
              <w:keepNext/>
              <w:keepLines/>
              <w:suppressAutoHyphens/>
              <w:autoSpaceDN w:val="0"/>
              <w:spacing w:before="120" w:after="120"/>
              <w:textAlignment w:val="baseline"/>
              <w:outlineLvl w:val="1"/>
              <w:rPr>
                <w:bCs/>
                <w:lang w:eastAsia="en-US"/>
              </w:rPr>
            </w:pPr>
            <w:r w:rsidRPr="00FD0289">
              <w:rPr>
                <w:bCs/>
                <w:lang w:eastAsia="en-US"/>
              </w:rPr>
              <w:t xml:space="preserve"> ILGTSPĒJĪGA MEŽSAIMNIECĪBA </w:t>
            </w:r>
          </w:p>
          <w:p w:rsidR="00E86522" w:rsidRPr="00FD0289" w:rsidP="00E86522" w14:paraId="1129410A" w14:textId="77777777">
            <w:pPr>
              <w:suppressAutoHyphens/>
              <w:autoSpaceDN w:val="0"/>
              <w:spacing w:before="120" w:after="120"/>
              <w:jc w:val="both"/>
              <w:textAlignment w:val="baseline"/>
              <w:rPr>
                <w:rFonts w:ascii="Calibri" w:hAnsi="Calibri"/>
                <w:lang w:eastAsia="ja-JP"/>
              </w:rPr>
            </w:pPr>
            <w:r w:rsidRPr="00FD0289">
              <w:rPr>
                <w:lang w:eastAsia="ja-JP"/>
              </w:rPr>
              <w:t xml:space="preserve">Papildu punkti tiks piešķirti proporcionāli tādu neapstrādātu koksnes šķiedru apjomam celulozes ražošanā, kas iegūtas pārbaudītos mežos, kuru apsaimniekošanā tiek īstenoti ilgtspējīgas meža apsaimniekošanas principi un pasākumi, </w:t>
            </w:r>
          </w:p>
        </w:tc>
      </w:tr>
    </w:tbl>
    <w:p w:rsidR="00E86522" w:rsidRPr="00D06ABA" w:rsidP="00E86522" w14:paraId="1129410C" w14:textId="77777777">
      <w:pPr>
        <w:suppressAutoHyphens/>
        <w:autoSpaceDN w:val="0"/>
        <w:jc w:val="both"/>
        <w:textAlignment w:val="baseline"/>
        <w:rPr>
          <w:sz w:val="28"/>
          <w:szCs w:val="28"/>
          <w:lang w:eastAsia="ja-JP"/>
        </w:rPr>
      </w:pPr>
    </w:p>
    <w:p w:rsidR="00E86522" w:rsidRPr="00D06ABA" w:rsidP="00E86522" w14:paraId="1129410D" w14:textId="77777777">
      <w:pPr>
        <w:suppressAutoHyphens/>
        <w:autoSpaceDN w:val="0"/>
        <w:jc w:val="center"/>
        <w:textAlignment w:val="baseline"/>
        <w:rPr>
          <w:b/>
          <w:sz w:val="28"/>
          <w:szCs w:val="28"/>
          <w:lang w:eastAsia="ja-JP"/>
        </w:rPr>
      </w:pPr>
      <w:r w:rsidRPr="00D06ABA">
        <w:rPr>
          <w:b/>
          <w:sz w:val="28"/>
          <w:szCs w:val="28"/>
          <w:lang w:eastAsia="ja-JP"/>
        </w:rPr>
        <w:t>2.  Drukas iekārtas</w:t>
      </w:r>
    </w:p>
    <w:p w:rsidR="00E86522" w:rsidRPr="00D06ABA" w:rsidP="00E86522" w14:paraId="1129410E" w14:textId="77777777">
      <w:pPr>
        <w:suppressAutoHyphens/>
        <w:autoSpaceDN w:val="0"/>
        <w:spacing w:before="120" w:after="120"/>
        <w:jc w:val="both"/>
        <w:textAlignment w:val="baseline"/>
        <w:rPr>
          <w:sz w:val="28"/>
          <w:szCs w:val="28"/>
          <w:lang w:eastAsia="ja-JP"/>
        </w:rPr>
      </w:pPr>
      <w:r w:rsidRPr="00D06ABA">
        <w:rPr>
          <w:sz w:val="28"/>
          <w:szCs w:val="28"/>
          <w:lang w:eastAsia="ja-JP"/>
        </w:rPr>
        <w:tab/>
        <w:t>Drukas iekārtas ir ražojumi, kuri paredzēti lietošanai birojā un kuriem ir viena vai abas no šādām funkcijām:</w:t>
      </w:r>
    </w:p>
    <w:p w:rsidR="00E86522" w:rsidRPr="00D06ABA" w:rsidP="00E86522" w14:paraId="1129410F" w14:textId="77777777">
      <w:pPr>
        <w:suppressAutoHyphens/>
        <w:autoSpaceDN w:val="0"/>
        <w:spacing w:before="120" w:after="120"/>
        <w:jc w:val="both"/>
        <w:textAlignment w:val="baseline"/>
        <w:rPr>
          <w:sz w:val="28"/>
          <w:szCs w:val="28"/>
          <w:lang w:eastAsia="ja-JP"/>
        </w:rPr>
      </w:pPr>
      <w:r w:rsidRPr="00D06ABA">
        <w:rPr>
          <w:sz w:val="28"/>
          <w:szCs w:val="28"/>
          <w:lang w:eastAsia="ja-JP"/>
        </w:rPr>
        <w:t xml:space="preserve"> a) iegūt papīra dokumenta vai fotogrāfijas formā drukātus attēlus vai nu no digitāla attēla vai arī dokumenta papīra formas kopijas kopēšanas/skenēšanas procesā; </w:t>
      </w:r>
    </w:p>
    <w:p w:rsidR="00E86522" w:rsidRPr="00D06ABA" w:rsidP="00E86522" w14:paraId="11294110" w14:textId="77777777">
      <w:pPr>
        <w:suppressAutoHyphens/>
        <w:autoSpaceDN w:val="0"/>
        <w:spacing w:before="120" w:after="120"/>
        <w:jc w:val="both"/>
        <w:textAlignment w:val="baseline"/>
        <w:rPr>
          <w:sz w:val="28"/>
          <w:szCs w:val="28"/>
          <w:lang w:eastAsia="ja-JP"/>
        </w:rPr>
      </w:pPr>
      <w:r w:rsidRPr="00D06ABA">
        <w:rPr>
          <w:sz w:val="28"/>
          <w:szCs w:val="28"/>
          <w:lang w:eastAsia="ja-JP"/>
        </w:rPr>
        <w:t xml:space="preserve">b) iegūt digitālu attēlu no dokumenta papīra formas kopijas kopēšanas/skenēšanas procesā. </w:t>
      </w:r>
    </w:p>
    <w:p w:rsidR="00E86522" w:rsidP="00E86522" w14:paraId="11294111" w14:textId="77777777">
      <w:pPr>
        <w:suppressAutoHyphens/>
        <w:autoSpaceDN w:val="0"/>
        <w:spacing w:before="120" w:after="120"/>
        <w:jc w:val="both"/>
        <w:textAlignment w:val="baseline"/>
        <w:rPr>
          <w:sz w:val="28"/>
          <w:szCs w:val="28"/>
          <w:lang w:eastAsia="ja-JP"/>
        </w:rPr>
      </w:pPr>
      <w:r w:rsidRPr="00D06ABA">
        <w:rPr>
          <w:sz w:val="28"/>
          <w:szCs w:val="28"/>
          <w:lang w:eastAsia="ja-JP"/>
        </w:rPr>
        <w:tab/>
      </w:r>
      <w:r>
        <w:rPr>
          <w:sz w:val="28"/>
          <w:szCs w:val="28"/>
          <w:lang w:eastAsia="ja-JP"/>
        </w:rPr>
        <w:t>Prasības un k</w:t>
      </w:r>
      <w:r w:rsidRPr="00D06ABA">
        <w:rPr>
          <w:sz w:val="28"/>
          <w:szCs w:val="28"/>
          <w:lang w:eastAsia="ja-JP"/>
        </w:rPr>
        <w:t>ritēriji attiecas uz ražojumiem, kurus pārdod kā printerus, kopētājus un vairākfunkciju ierīces biroja vajadzībām. Kritēriji neattiecas uz faksa aparātiem, digitāliem pavairotājiem un skeneriem, kā arī lieljaudas attēlu pavairošanas iekārtām komercvajadzībām un ploteriem.</w:t>
      </w:r>
    </w:p>
    <w:p w:rsidR="00E86522" w:rsidRPr="00D06ABA" w:rsidP="00E86522" w14:paraId="11294112"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2.1. ZPI </w:t>
      </w:r>
      <w:r>
        <w:rPr>
          <w:b/>
          <w:sz w:val="28"/>
          <w:szCs w:val="28"/>
          <w:lang w:eastAsia="ja-JP"/>
        </w:rPr>
        <w:t xml:space="preserve">prasības un </w:t>
      </w:r>
      <w:r w:rsidRPr="00D06ABA">
        <w:rPr>
          <w:b/>
          <w:sz w:val="28"/>
          <w:szCs w:val="28"/>
          <w:lang w:eastAsia="ja-JP"/>
        </w:rPr>
        <w:t>kritēriji drukas iekārtām</w:t>
      </w:r>
    </w:p>
    <w:tbl>
      <w:tblPr>
        <w:tblW w:w="9180" w:type="dxa"/>
        <w:tblCellMar>
          <w:left w:w="10" w:type="dxa"/>
          <w:right w:w="10" w:type="dxa"/>
        </w:tblCellMar>
        <w:tblLook w:val="0000"/>
      </w:tblPr>
      <w:tblGrid>
        <w:gridCol w:w="3510"/>
        <w:gridCol w:w="5670"/>
      </w:tblGrid>
      <w:tr w14:paraId="11294115" w14:textId="77777777" w:rsidTr="00E86522">
        <w:tblPrEx>
          <w:tblW w:w="9180"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113"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67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114"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w:t>
            </w:r>
          </w:p>
        </w:tc>
      </w:tr>
      <w:tr w14:paraId="11294118" w14:textId="77777777" w:rsidTr="00E86522">
        <w:tblPrEx>
          <w:tblW w:w="9180"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16" w14:textId="77777777">
            <w:pPr>
              <w:suppressAutoHyphens/>
              <w:autoSpaceDN w:val="0"/>
              <w:spacing w:before="120" w:after="120"/>
              <w:jc w:val="both"/>
              <w:textAlignment w:val="baseline"/>
              <w:rPr>
                <w:rFonts w:ascii="Calibri" w:hAnsi="Calibri"/>
                <w:lang w:eastAsia="ja-JP"/>
              </w:rPr>
            </w:pPr>
            <w:r w:rsidRPr="00FD0289">
              <w:rPr>
                <w:lang w:eastAsia="ja-JP"/>
              </w:rPr>
              <w:t>Iepirkuma līguma priekšmets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17" w14:textId="77777777">
            <w:pPr>
              <w:suppressAutoHyphens/>
              <w:autoSpaceDN w:val="0"/>
              <w:spacing w:before="120" w:after="120"/>
              <w:textAlignment w:val="baseline"/>
              <w:rPr>
                <w:rFonts w:ascii="Calibri" w:hAnsi="Calibri"/>
                <w:lang w:eastAsia="ja-JP"/>
              </w:rPr>
            </w:pPr>
            <w:r w:rsidRPr="00FD0289">
              <w:rPr>
                <w:lang w:eastAsia="ja-JP"/>
              </w:rPr>
              <w:t xml:space="preserve">Tādu energoefektīvu drukas iekārtu iegāde, kam ir samazināta ietekme uz vidi. </w:t>
            </w:r>
          </w:p>
        </w:tc>
      </w:tr>
      <w:tr w14:paraId="11294128" w14:textId="77777777" w:rsidTr="00E86522">
        <w:tblPrEx>
          <w:tblW w:w="9180"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19" w14:textId="77777777">
            <w:pPr>
              <w:suppressAutoHyphens/>
              <w:autoSpaceDN w:val="0"/>
              <w:spacing w:before="120" w:after="120"/>
              <w:jc w:val="both"/>
              <w:textAlignment w:val="baseline"/>
              <w:rPr>
                <w:rFonts w:ascii="Calibri" w:hAnsi="Calibri"/>
                <w:lang w:eastAsia="ja-JP"/>
              </w:rPr>
            </w:pPr>
            <w:r w:rsidRPr="00FD0289">
              <w:rPr>
                <w:lang w:eastAsia="ja-JP"/>
              </w:rPr>
              <w:t>Tehniskās specifikācijas</w:t>
            </w:r>
            <w:r w:rsidRPr="00FD0289">
              <w:rPr>
                <w:i/>
                <w:iCs/>
                <w:lang w:eastAsia="ja-JP"/>
              </w:rPr>
              <w:t xml:space="preserve"> </w:t>
            </w:r>
          </w:p>
          <w:p w:rsidR="00E86522" w:rsidRPr="00FD0289" w:rsidP="00E86522" w14:paraId="1129411A" w14:textId="77777777">
            <w:pPr>
              <w:suppressAutoHyphens/>
              <w:autoSpaceDN w:val="0"/>
              <w:spacing w:before="120" w:after="120"/>
              <w:jc w:val="both"/>
              <w:textAlignment w:val="baseline"/>
              <w:rPr>
                <w:rFonts w:ascii="Calibri" w:hAnsi="Calibri"/>
                <w:sz w:val="22"/>
                <w:szCs w:val="22"/>
                <w:lang w:eastAsia="ja-JP"/>
              </w:rPr>
            </w:pPr>
            <w:r w:rsidRPr="00FD0289">
              <w:rPr>
                <w:i/>
                <w:iCs/>
                <w:sz w:val="22"/>
                <w:szCs w:val="22"/>
                <w:lang w:eastAsia="ja-JP"/>
              </w:rPr>
              <w:t>Piemēro tikai tādai drukas iekārtai, kas spēj sasniegt un / vai pārsniegt vienkrāsas drukāšanas / kopēšanas ātrumu 25 attēli minūtē uz A4 formāta papīra.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1B" w14:textId="77777777">
            <w:pPr>
              <w:keepNext/>
              <w:keepLines/>
              <w:suppressAutoHyphens/>
              <w:autoSpaceDN w:val="0"/>
              <w:spacing w:before="120" w:after="120"/>
              <w:textAlignment w:val="baseline"/>
              <w:outlineLvl w:val="1"/>
              <w:rPr>
                <w:bCs/>
                <w:lang w:eastAsia="en-US"/>
              </w:rPr>
            </w:pPr>
            <w:r w:rsidRPr="00FD0289">
              <w:rPr>
                <w:bCs/>
                <w:lang w:eastAsia="en-US"/>
              </w:rPr>
              <w:t xml:space="preserve">1. DRUKĀŠANA UZ ABĀM LAPAS PUSĒM </w:t>
            </w:r>
          </w:p>
          <w:p w:rsidR="00E86522" w:rsidRPr="00FD0289" w:rsidP="00E86522" w14:paraId="1129411C" w14:textId="77777777">
            <w:pPr>
              <w:suppressAutoHyphens/>
              <w:autoSpaceDN w:val="0"/>
              <w:spacing w:before="120" w:after="120"/>
              <w:jc w:val="both"/>
              <w:textAlignment w:val="baseline"/>
              <w:rPr>
                <w:rFonts w:ascii="Calibri" w:hAnsi="Calibri"/>
                <w:lang w:eastAsia="ja-JP"/>
              </w:rPr>
            </w:pPr>
            <w:r w:rsidRPr="00FD0289">
              <w:rPr>
                <w:lang w:eastAsia="ja-JP"/>
              </w:rPr>
              <w:t xml:space="preserve">Iekārtai jābūt aprīkotai ar bloku, kas automātiski drukā/kopē uz abām lapas pusēm. Abpusējās drukāšanas un/vai kopēšanas funkcija ražotāja nodrošinātajā oriģinālprogrammatūrā ir iestatīta kā noklusējums. </w:t>
            </w:r>
          </w:p>
          <w:p w:rsidR="00E86522" w:rsidRPr="00FD0289" w:rsidP="00E86522" w14:paraId="1129411D" w14:textId="77777777">
            <w:pPr>
              <w:keepNext/>
              <w:keepLines/>
              <w:suppressAutoHyphens/>
              <w:autoSpaceDN w:val="0"/>
              <w:spacing w:before="120" w:after="120"/>
              <w:jc w:val="both"/>
              <w:textAlignment w:val="baseline"/>
              <w:outlineLvl w:val="1"/>
              <w:rPr>
                <w:bCs/>
                <w:lang w:eastAsia="en-US"/>
              </w:rPr>
            </w:pPr>
            <w:r w:rsidRPr="00FD0289">
              <w:rPr>
                <w:bCs/>
                <w:lang w:eastAsia="en-US"/>
              </w:rPr>
              <w:t xml:space="preserve">2. VAIRĀKI ATTĒLI UZ VIENAS PAPĪRA LAPAS </w:t>
            </w:r>
          </w:p>
          <w:p w:rsidR="00E86522" w:rsidRPr="00FD0289" w:rsidP="00E86522" w14:paraId="1129411E" w14:textId="77777777">
            <w:pPr>
              <w:suppressAutoHyphens/>
              <w:autoSpaceDN w:val="0"/>
              <w:spacing w:before="120" w:after="120"/>
              <w:jc w:val="both"/>
              <w:textAlignment w:val="baseline"/>
              <w:rPr>
                <w:rFonts w:ascii="Calibri" w:hAnsi="Calibri"/>
                <w:lang w:eastAsia="ja-JP"/>
              </w:rPr>
            </w:pPr>
            <w:r w:rsidRPr="00FD0289">
              <w:rPr>
                <w:lang w:eastAsia="ja-JP"/>
              </w:rPr>
              <w:t xml:space="preserve">Iekārtas standarta iespēja ir spēja drukāt un/vai kopēt 2 vai vairāk dokumenta lappuses uz vienas papīra lapas, ja ražojumu lieto ar ražotāja nodrošinātu oriģinālprogrammatūru (printera dzinis). </w:t>
            </w:r>
          </w:p>
          <w:p w:rsidR="00E86522" w:rsidRPr="00FD0289" w:rsidP="00E86522" w14:paraId="1129411F" w14:textId="77777777">
            <w:pPr>
              <w:suppressAutoHyphens/>
              <w:autoSpaceDN w:val="0"/>
              <w:spacing w:before="120" w:after="120"/>
              <w:textAlignment w:val="baseline"/>
              <w:rPr>
                <w:rFonts w:ascii="Calibri" w:hAnsi="Calibri"/>
                <w:lang w:eastAsia="ja-JP"/>
              </w:rPr>
            </w:pPr>
            <w:r w:rsidRPr="00FD0289">
              <w:rPr>
                <w:lang w:eastAsia="ja-JP"/>
              </w:rPr>
              <w:t>3. ENERGOEFEKTIVITĀTE LIETOŠANAS REŽĪMĀ</w:t>
            </w:r>
          </w:p>
          <w:p w:rsidR="00E86522" w:rsidRPr="00FD0289" w:rsidP="00E86522" w14:paraId="11294120" w14:textId="77777777">
            <w:pPr>
              <w:suppressAutoHyphens/>
              <w:autoSpaceDN w:val="0"/>
              <w:spacing w:before="120" w:after="120"/>
              <w:jc w:val="both"/>
              <w:textAlignment w:val="baseline"/>
              <w:rPr>
                <w:rFonts w:ascii="Calibri" w:hAnsi="Calibri"/>
                <w:lang w:eastAsia="ja-JP"/>
              </w:rPr>
            </w:pPr>
            <w:r w:rsidRPr="00FD0289">
              <w:rPr>
                <w:lang w:eastAsia="ja-JP"/>
              </w:rPr>
              <w:t xml:space="preserve">Ražojuma energopatēriņš lietošanas režīmā atbilst vismaz energoefektivitātes prasībām, kas attiecībā uz drukas iekārtām izvirzītas </w:t>
            </w:r>
            <w:r w:rsidRPr="00FD0289">
              <w:rPr>
                <w:i/>
                <w:lang w:eastAsia="ja-JP"/>
              </w:rPr>
              <w:t>ENERGY STAR</w:t>
            </w:r>
            <w:r w:rsidRPr="00FD0289">
              <w:rPr>
                <w:lang w:eastAsia="ja-JP"/>
              </w:rPr>
              <w:t xml:space="preserve"> 2.0 versijas kritērijos.</w:t>
            </w:r>
          </w:p>
          <w:p w:rsidR="00E86522" w:rsidRPr="00FD0289" w:rsidP="00E86522" w14:paraId="11294121" w14:textId="77777777">
            <w:pPr>
              <w:suppressAutoHyphens/>
              <w:autoSpaceDN w:val="0"/>
              <w:spacing w:before="120" w:after="120"/>
              <w:jc w:val="both"/>
              <w:textAlignment w:val="baseline"/>
              <w:rPr>
                <w:rFonts w:ascii="Calibri" w:hAnsi="Calibri"/>
                <w:lang w:eastAsia="ja-JP"/>
              </w:rPr>
            </w:pPr>
            <w:r w:rsidRPr="00FD0289">
              <w:rPr>
                <w:lang w:eastAsia="ja-JP"/>
              </w:rPr>
              <w:t>Energopatēriņu jāmēra saskaņā ar "Testēšanas metodi biroja tehnikas energopatēriņa noteikšanai" (2.0 versija</w:t>
            </w:r>
            <w:r w:rsidRPr="00FD0289">
              <w:rPr>
                <w:position w:val="-246"/>
                <w:lang w:eastAsia="ja-JP"/>
              </w:rPr>
              <w:t xml:space="preserve"> </w:t>
            </w:r>
            <w:r w:rsidRPr="00FD0289">
              <w:rPr>
                <w:lang w:eastAsia="ja-JP"/>
              </w:rPr>
              <w:t xml:space="preserve">– galīgā redakcija, 2012. gada maijs) vai līdzvērtīgu metodi. </w:t>
            </w:r>
          </w:p>
          <w:p w:rsidR="00E86522" w:rsidRPr="00FD0289" w:rsidP="00E86522" w14:paraId="11294122" w14:textId="77777777">
            <w:pPr>
              <w:suppressAutoHyphens/>
              <w:autoSpaceDN w:val="0"/>
              <w:spacing w:before="120" w:after="120"/>
              <w:jc w:val="both"/>
              <w:textAlignment w:val="baseline"/>
              <w:rPr>
                <w:rFonts w:ascii="Calibri" w:hAnsi="Calibri"/>
                <w:lang w:eastAsia="ja-JP"/>
              </w:rPr>
            </w:pPr>
            <w:r w:rsidRPr="00FD0289">
              <w:rPr>
                <w:bCs/>
                <w:lang w:eastAsia="ja-JP"/>
              </w:rPr>
              <w:t xml:space="preserve">4. INSTRUKCIJA PAR IEKĀRTAS IZMANTOŠANU VIDEI MAZĀK KAITĪGĀ VEIDĀ </w:t>
            </w:r>
          </w:p>
          <w:p w:rsidR="00E86522" w:rsidRPr="00FD0289" w:rsidP="00E86522" w14:paraId="11294123" w14:textId="77777777">
            <w:pPr>
              <w:suppressAutoHyphens/>
              <w:autoSpaceDN w:val="0"/>
              <w:spacing w:before="120" w:after="120"/>
              <w:jc w:val="both"/>
              <w:textAlignment w:val="baseline"/>
              <w:rPr>
                <w:rFonts w:ascii="Calibri" w:hAnsi="Calibri"/>
                <w:lang w:eastAsia="ja-JP"/>
              </w:rPr>
            </w:pPr>
            <w:r w:rsidRPr="00FD0289">
              <w:rPr>
                <w:lang w:eastAsia="ja-JP"/>
              </w:rPr>
              <w:t xml:space="preserve">Norādījumi, kā konkrēto drukas iekārtu izmantot, pēc iespējas mazāk kaitējot videi (aprakstītas ir papīra izmantošanas funkcijas, energoefektivitātes funkcijas, ražojuma atkritumu un jebkādu izlietojamu materiālu, piemēram, tintes un/vai tonera kasetņu izmantošana), ir rakstiski pieejami kā atsevišķa lietošanas rokasgrāmatas daļa un/vai elektroniski – ražotāja </w:t>
            </w:r>
            <w:r>
              <w:rPr>
                <w:lang w:eastAsia="ja-JP"/>
              </w:rPr>
              <w:t>tīmekļ</w:t>
            </w:r>
            <w:r w:rsidRPr="00FD0289">
              <w:rPr>
                <w:lang w:eastAsia="ja-JP"/>
              </w:rPr>
              <w:t xml:space="preserve">vietnē. </w:t>
            </w:r>
          </w:p>
          <w:p w:rsidR="00E86522" w:rsidRPr="00FD0289" w:rsidP="00E86522" w14:paraId="11294124" w14:textId="77777777">
            <w:pPr>
              <w:suppressAutoHyphens/>
              <w:autoSpaceDN w:val="0"/>
              <w:spacing w:before="120" w:after="120"/>
              <w:jc w:val="both"/>
              <w:textAlignment w:val="baseline"/>
              <w:rPr>
                <w:rFonts w:ascii="Calibri" w:hAnsi="Calibri"/>
                <w:lang w:eastAsia="ja-JP"/>
              </w:rPr>
            </w:pPr>
            <w:r w:rsidRPr="00FD0289">
              <w:rPr>
                <w:bCs/>
                <w:lang w:eastAsia="ja-JP"/>
              </w:rPr>
              <w:t xml:space="preserve">5. RAŽOJUMA LIETOŠANAS ILGUMS UN GARANTIJA </w:t>
            </w:r>
            <w:r w:rsidRPr="00FD0289">
              <w:rPr>
                <w:i/>
                <w:iCs/>
                <w:sz w:val="22"/>
                <w:szCs w:val="22"/>
                <w:lang w:eastAsia="ja-JP"/>
              </w:rPr>
              <w:t>(neattiecas uz nomas līgumiem, kas ietver tehnisko apkalpošanu</w:t>
            </w:r>
            <w:r w:rsidRPr="00FD0289">
              <w:rPr>
                <w:i/>
                <w:iCs/>
                <w:lang w:eastAsia="ja-JP"/>
              </w:rPr>
              <w:t xml:space="preserve">) </w:t>
            </w:r>
          </w:p>
          <w:p w:rsidR="00E86522" w:rsidRPr="00D06ABA" w:rsidP="00E86522" w14:paraId="11294125" w14:textId="77777777">
            <w:pPr>
              <w:suppressAutoHyphens/>
              <w:autoSpaceDN w:val="0"/>
              <w:spacing w:before="120" w:after="120"/>
              <w:jc w:val="both"/>
              <w:textAlignment w:val="baseline"/>
              <w:rPr>
                <w:sz w:val="28"/>
                <w:szCs w:val="28"/>
                <w:lang w:eastAsia="ja-JP"/>
              </w:rPr>
            </w:pPr>
            <w:r w:rsidRPr="00FD0289">
              <w:rPr>
                <w:lang w:eastAsia="ja-JP"/>
              </w:rPr>
              <w:t>Ražojumam ir vismaz piecu gadu garantija remontam vai nomaiņai. Pieteikuma iesniedzējs turklāt nodrošina, ka oriģinālas vai līdzvērtīgas rezerves daļas ir pieejamas (tieši vai no pilnvarotā pārstāvja) vismaz piecus gadus pēc pirkuma dienas. Šo nosacījumu nepiemēro nenovēršamās īslaicīgās situācijās, ko ražotājs</w:t>
            </w:r>
            <w:r w:rsidRPr="00D06ABA">
              <w:rPr>
                <w:sz w:val="28"/>
                <w:szCs w:val="28"/>
                <w:lang w:eastAsia="ja-JP"/>
              </w:rPr>
              <w:t xml:space="preserve"> nevar kontrolēt, piemēram, dabas katastrofu gadījumā. </w:t>
            </w:r>
          </w:p>
          <w:p w:rsidR="00E86522" w:rsidRPr="00D06ABA" w:rsidP="00E86522" w14:paraId="11294126" w14:textId="77777777">
            <w:pPr>
              <w:suppressAutoHyphens/>
              <w:autoSpaceDN w:val="0"/>
              <w:spacing w:before="120" w:after="120"/>
              <w:jc w:val="both"/>
              <w:textAlignment w:val="baseline"/>
              <w:rPr>
                <w:rFonts w:ascii="Times" w:hAnsi="Times"/>
                <w:sz w:val="28"/>
                <w:szCs w:val="28"/>
                <w:lang w:eastAsia="ja-JP"/>
              </w:rPr>
            </w:pPr>
            <w:r w:rsidRPr="00FD0289">
              <w:rPr>
                <w:bCs/>
                <w:lang w:eastAsia="ja-JP"/>
              </w:rPr>
              <w:t>6. RESURSU EFEKTĪVA IZMANTOŠANA</w:t>
            </w:r>
            <w:r w:rsidRPr="00D06ABA">
              <w:rPr>
                <w:bCs/>
                <w:sz w:val="28"/>
                <w:szCs w:val="28"/>
                <w:lang w:eastAsia="ja-JP"/>
              </w:rPr>
              <w:t xml:space="preserve"> </w:t>
            </w:r>
            <w:r w:rsidRPr="00FD0289">
              <w:rPr>
                <w:bCs/>
                <w:lang w:eastAsia="ja-JP"/>
              </w:rPr>
              <w:t>ATTIECĪBĀ UZ KASETNĒM: tonera un/vai tintes kasetņu atkārtotai izmantošanai paredzēta iekārtas uzbūve (dizains)</w:t>
            </w:r>
            <w:r w:rsidRPr="00D06ABA">
              <w:rPr>
                <w:bCs/>
                <w:sz w:val="28"/>
                <w:szCs w:val="28"/>
                <w:lang w:eastAsia="ja-JP"/>
              </w:rPr>
              <w:t xml:space="preserve"> </w:t>
            </w:r>
            <w:r w:rsidRPr="00FD0289">
              <w:rPr>
                <w:i/>
                <w:iCs/>
                <w:sz w:val="22"/>
                <w:szCs w:val="22"/>
                <w:lang w:eastAsia="ja-JP"/>
              </w:rPr>
              <w:t>(prasību nepiemēro iekārtām, kurās neizmanto kasetnes)</w:t>
            </w:r>
            <w:r w:rsidRPr="00D06ABA">
              <w:rPr>
                <w:i/>
                <w:iCs/>
                <w:sz w:val="28"/>
                <w:szCs w:val="28"/>
                <w:lang w:eastAsia="ja-JP"/>
              </w:rPr>
              <w:t xml:space="preserve"> </w:t>
            </w:r>
          </w:p>
          <w:p w:rsidR="00E86522" w:rsidRPr="00FD0289" w:rsidP="00E86522" w14:paraId="11294127" w14:textId="77777777">
            <w:pPr>
              <w:suppressAutoHyphens/>
              <w:autoSpaceDN w:val="0"/>
              <w:spacing w:before="120" w:after="120"/>
              <w:jc w:val="both"/>
              <w:textAlignment w:val="baseline"/>
              <w:rPr>
                <w:rFonts w:ascii="Calibri" w:hAnsi="Calibri"/>
                <w:lang w:eastAsia="ja-JP"/>
              </w:rPr>
            </w:pPr>
            <w:r w:rsidRPr="00FD0289">
              <w:rPr>
                <w:lang w:eastAsia="ja-JP"/>
              </w:rPr>
              <w:t xml:space="preserve">Jābūt iespējai iekārtās izmantot otrreiz uzpildītas tonera un/vai tintes kasetnes. Nedrīkst uzstādīt tādas ierīces vai izmantot tādas metodes, kas neļauj toneri un/vai tintes kasetni izmantot atkārtoti. </w:t>
            </w:r>
          </w:p>
        </w:tc>
      </w:tr>
      <w:tr w14:paraId="11294131" w14:textId="77777777" w:rsidTr="00E86522">
        <w:tblPrEx>
          <w:tblW w:w="9180"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29" w14:textId="77777777">
            <w:pPr>
              <w:suppressAutoHyphens/>
              <w:autoSpaceDN w:val="0"/>
              <w:spacing w:before="120" w:after="120"/>
              <w:jc w:val="both"/>
              <w:textAlignment w:val="baseline"/>
              <w:rPr>
                <w:rFonts w:ascii="Calibri" w:hAnsi="Calibri"/>
                <w:lang w:eastAsia="ja-JP"/>
              </w:rPr>
            </w:pPr>
            <w:r w:rsidRPr="00FD0289">
              <w:rPr>
                <w:lang w:eastAsia="ja-JP"/>
              </w:rPr>
              <w:t>Piedāvājuma izvērtēšanas kritēriji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2A" w14:textId="77777777">
            <w:pPr>
              <w:suppressAutoHyphens/>
              <w:autoSpaceDN w:val="0"/>
              <w:spacing w:before="120" w:after="120"/>
              <w:textAlignment w:val="baseline"/>
              <w:rPr>
                <w:rFonts w:ascii="Calibri" w:hAnsi="Calibri"/>
                <w:lang w:eastAsia="ja-JP"/>
              </w:rPr>
            </w:pPr>
            <w:r w:rsidRPr="00FD0289">
              <w:rPr>
                <w:bCs/>
                <w:lang w:eastAsia="ja-JP"/>
              </w:rPr>
              <w:t xml:space="preserve">1. LIELĀKA ENERGOEFEKTIVITĀTE LIETOŠANAS REŽĪMĀ </w:t>
            </w:r>
          </w:p>
          <w:p w:rsidR="00E86522" w:rsidRPr="00FD0289" w:rsidP="00E86522" w14:paraId="1129412B" w14:textId="77777777">
            <w:pPr>
              <w:suppressAutoHyphens/>
              <w:autoSpaceDN w:val="0"/>
              <w:spacing w:before="120" w:after="120"/>
              <w:jc w:val="both"/>
              <w:textAlignment w:val="baseline"/>
              <w:rPr>
                <w:lang w:eastAsia="ja-JP"/>
              </w:rPr>
            </w:pPr>
            <w:r w:rsidRPr="00FD0289">
              <w:rPr>
                <w:lang w:eastAsia="ja-JP"/>
              </w:rPr>
              <w:t xml:space="preserve">Papildu punktus piešķirs par katriem 5 % mazāk patērētas elektroenerģijas nekā norādīts tehniskajās specifikācijās attiecībā uz lietošanas režīmu, ko mēra saskaņā ar Testēšanas metodi biroja tehnikas iekārtu energopatēriņa noteikšanai, 2.0 versija – galīgā redakcija, 2012. gada maijs, vai līdzvērtīgu metodi. </w:t>
            </w:r>
          </w:p>
          <w:p w:rsidR="00E86522" w:rsidRPr="00FD0289" w:rsidP="00E86522" w14:paraId="1129412C" w14:textId="77777777">
            <w:pPr>
              <w:keepNext/>
              <w:keepLines/>
              <w:suppressAutoHyphens/>
              <w:autoSpaceDN w:val="0"/>
              <w:spacing w:before="120" w:after="120"/>
              <w:jc w:val="both"/>
              <w:textAlignment w:val="baseline"/>
              <w:outlineLvl w:val="1"/>
              <w:rPr>
                <w:rFonts w:ascii="Calibri Light" w:hAnsi="Calibri Light"/>
                <w:b/>
                <w:bCs/>
                <w:color w:val="5B9BD5"/>
                <w:sz w:val="22"/>
                <w:szCs w:val="22"/>
                <w:lang w:eastAsia="en-US"/>
              </w:rPr>
            </w:pPr>
            <w:r w:rsidRPr="00FD0289">
              <w:rPr>
                <w:bCs/>
                <w:lang w:eastAsia="en-US"/>
              </w:rPr>
              <w:t>2. DRUKĀŠANA UZ ABĀM LAPAS PUSĒM</w:t>
            </w:r>
            <w:r w:rsidRPr="00D06ABA">
              <w:rPr>
                <w:b/>
                <w:bCs/>
                <w:color w:val="5B9BD5"/>
                <w:sz w:val="28"/>
                <w:szCs w:val="28"/>
                <w:lang w:eastAsia="en-US"/>
              </w:rPr>
              <w:t xml:space="preserve"> </w:t>
            </w:r>
            <w:r w:rsidRPr="00FD0289">
              <w:rPr>
                <w:bCs/>
                <w:i/>
                <w:sz w:val="22"/>
                <w:szCs w:val="22"/>
                <w:lang w:eastAsia="en-US"/>
              </w:rPr>
              <w:t>(piemēro tikai tādām drukas iekārtām ar maksimālo vienkrāsas drukāšanas/kopēšanas ātrumu mazāk par 25 attēliem minūtē uz A4 formāta papīra)</w:t>
            </w:r>
          </w:p>
          <w:p w:rsidR="00E86522" w:rsidRPr="00FD0289" w:rsidP="00E86522" w14:paraId="1129412D" w14:textId="77777777">
            <w:pPr>
              <w:suppressAutoHyphens/>
              <w:autoSpaceDN w:val="0"/>
              <w:spacing w:before="120" w:after="120"/>
              <w:jc w:val="both"/>
              <w:textAlignment w:val="baseline"/>
              <w:rPr>
                <w:lang w:eastAsia="ja-JP"/>
              </w:rPr>
            </w:pPr>
            <w:r w:rsidRPr="00FD0289">
              <w:rPr>
                <w:lang w:eastAsia="ja-JP"/>
              </w:rPr>
              <w:t xml:space="preserve">Papildu punktus piešķir drukas iekārtām, kas aprīkotas ar automātisku abpusējas drukāšanas/kopēšanas bloku (dupleksa bloks). Abpusējās drukāšanas un/vai kopēšanas funkcija ražotāja nodrošinātajā oriģinālprogrammatūrā ir iestatīta kā noklusējums. </w:t>
            </w:r>
          </w:p>
          <w:p w:rsidR="00E86522" w:rsidRPr="00FD0289" w:rsidP="00E86522" w14:paraId="1129412E" w14:textId="77777777">
            <w:pPr>
              <w:suppressAutoHyphens/>
              <w:autoSpaceDN w:val="0"/>
              <w:spacing w:before="120" w:after="120"/>
              <w:jc w:val="both"/>
              <w:textAlignment w:val="baseline"/>
              <w:rPr>
                <w:rFonts w:ascii="Calibri" w:hAnsi="Calibri"/>
                <w:lang w:eastAsia="ja-JP"/>
              </w:rPr>
            </w:pPr>
            <w:r w:rsidRPr="00FD0289">
              <w:rPr>
                <w:bCs/>
                <w:lang w:eastAsia="ja-JP"/>
              </w:rPr>
              <w:t xml:space="preserve">3. ENERGOEFEKTIVITĀTE GAIDSTĀVES REŽĪMĀ </w:t>
            </w:r>
          </w:p>
          <w:p w:rsidR="00E86522" w:rsidRPr="00FD0289" w:rsidP="00E86522" w14:paraId="1129412F" w14:textId="77777777">
            <w:pPr>
              <w:suppressAutoHyphens/>
              <w:autoSpaceDN w:val="0"/>
              <w:spacing w:before="120" w:after="120"/>
              <w:jc w:val="both"/>
              <w:textAlignment w:val="baseline"/>
              <w:rPr>
                <w:rFonts w:ascii="Calibri" w:hAnsi="Calibri"/>
                <w:lang w:eastAsia="ja-JP"/>
              </w:rPr>
            </w:pPr>
            <w:r w:rsidRPr="00FD0289">
              <w:rPr>
                <w:lang w:eastAsia="ja-JP"/>
              </w:rPr>
              <w:t xml:space="preserve">Papildu punktus piešķir atbilstoši elektroenerģijas patēriņam tīklierosas gaidstāves režīmā, uz ko iekārtu pārslēdz ar barošanas pārvaldības funkciju vai līdzīgu funkciju. Jo mazāks ir elektroenerģijas patēriņš, jo vairāk punktu tiek piešķirts. </w:t>
            </w:r>
          </w:p>
          <w:p w:rsidR="00E86522" w:rsidRPr="00D06ABA" w:rsidP="00E86522" w14:paraId="11294130" w14:textId="77777777">
            <w:pPr>
              <w:suppressAutoHyphens/>
              <w:autoSpaceDN w:val="0"/>
              <w:spacing w:before="120" w:after="120"/>
              <w:jc w:val="both"/>
              <w:textAlignment w:val="baseline"/>
              <w:rPr>
                <w:rFonts w:ascii="Calibri" w:hAnsi="Calibri"/>
                <w:sz w:val="28"/>
                <w:szCs w:val="28"/>
                <w:lang w:eastAsia="ja-JP"/>
              </w:rPr>
            </w:pPr>
            <w:r w:rsidRPr="00FD0289">
              <w:rPr>
                <w:lang w:eastAsia="ja-JP"/>
              </w:rPr>
              <w:t>Energopatēriņš ir jāmēra saskaņā ar Testēšanas metodi biroja tehnikas iekārtu energopatēriņa noteikšanai, 2.0 versija – galīgā redakcija, 2012. gada maijs, vai līdzvērtīgu metodi.</w:t>
            </w:r>
            <w:r w:rsidRPr="00D06ABA">
              <w:rPr>
                <w:sz w:val="28"/>
                <w:szCs w:val="28"/>
                <w:lang w:eastAsia="ja-JP"/>
              </w:rPr>
              <w:t xml:space="preserve"> </w:t>
            </w:r>
          </w:p>
        </w:tc>
      </w:tr>
    </w:tbl>
    <w:p w:rsidR="00E86522" w:rsidRPr="00D06ABA" w:rsidP="00E86522" w14:paraId="11294132" w14:textId="77777777">
      <w:pPr>
        <w:suppressAutoHyphens/>
        <w:autoSpaceDN w:val="0"/>
        <w:jc w:val="both"/>
        <w:textAlignment w:val="baseline"/>
        <w:rPr>
          <w:b/>
          <w:sz w:val="28"/>
          <w:szCs w:val="28"/>
          <w:lang w:eastAsia="ja-JP"/>
        </w:rPr>
      </w:pPr>
    </w:p>
    <w:p w:rsidR="00E86522" w:rsidRPr="00D06ABA" w:rsidP="00E86522" w14:paraId="11294133" w14:textId="77777777">
      <w:pPr>
        <w:suppressAutoHyphens/>
        <w:autoSpaceDN w:val="0"/>
        <w:jc w:val="center"/>
        <w:textAlignment w:val="baseline"/>
        <w:rPr>
          <w:rFonts w:ascii="Calibri" w:hAnsi="Calibri"/>
          <w:sz w:val="28"/>
          <w:szCs w:val="28"/>
          <w:lang w:eastAsia="ja-JP"/>
        </w:rPr>
      </w:pPr>
      <w:r w:rsidRPr="00D06ABA">
        <w:rPr>
          <w:b/>
          <w:sz w:val="28"/>
          <w:szCs w:val="28"/>
          <w:lang w:eastAsia="ja-JP"/>
        </w:rPr>
        <w:t>3. Datortehnika un IKT infrastruktūra</w:t>
      </w:r>
    </w:p>
    <w:p w:rsidR="00E86522" w:rsidP="00E86522" w14:paraId="11294134" w14:textId="77777777">
      <w:pPr>
        <w:suppressAutoHyphens/>
        <w:autoSpaceDN w:val="0"/>
        <w:jc w:val="both"/>
        <w:textAlignment w:val="baseline"/>
        <w:rPr>
          <w:sz w:val="28"/>
          <w:szCs w:val="28"/>
          <w:lang w:eastAsia="ja-JP"/>
        </w:rPr>
      </w:pPr>
      <w:r w:rsidRPr="00D06ABA">
        <w:rPr>
          <w:sz w:val="28"/>
          <w:szCs w:val="28"/>
          <w:lang w:eastAsia="ja-JP"/>
        </w:rPr>
        <w:tab/>
      </w:r>
      <w:r>
        <w:rPr>
          <w:sz w:val="28"/>
          <w:szCs w:val="28"/>
          <w:lang w:eastAsia="ja-JP"/>
        </w:rPr>
        <w:t>Prasības un k</w:t>
      </w:r>
      <w:r w:rsidRPr="00D06ABA">
        <w:rPr>
          <w:sz w:val="28"/>
          <w:szCs w:val="28"/>
          <w:lang w:eastAsia="ja-JP"/>
        </w:rPr>
        <w:t>ritēriji attiecas uz ražojumiem, kurus pārdod kā datorus (personālos datorus, piezīmjdatorus, monoblokus, planšetes) un monitorus, kā arī uz</w:t>
      </w:r>
      <w:r w:rsidRPr="00D06ABA">
        <w:rPr>
          <w:i/>
          <w:sz w:val="28"/>
          <w:szCs w:val="28"/>
          <w:lang w:eastAsia="ja-JP"/>
        </w:rPr>
        <w:t xml:space="preserve"> </w:t>
      </w:r>
      <w:r w:rsidRPr="00D06ABA">
        <w:rPr>
          <w:sz w:val="28"/>
          <w:szCs w:val="28"/>
          <w:lang w:eastAsia="ja-JP"/>
        </w:rPr>
        <w:t>informācijas un komunikācijas tehnoloģiju (IKT) infrastruktūras komponentēm (serveriem, disku masīviem un komunikāciju iekārtām) un IKT infrastruktūras pakalpojumiem</w:t>
      </w:r>
    </w:p>
    <w:p w:rsidR="00E86522" w:rsidP="00E86522" w14:paraId="11294135" w14:textId="77777777">
      <w:pPr>
        <w:suppressAutoHyphens/>
        <w:autoSpaceDN w:val="0"/>
        <w:jc w:val="both"/>
        <w:textAlignment w:val="baseline"/>
        <w:rPr>
          <w:sz w:val="28"/>
          <w:szCs w:val="28"/>
          <w:lang w:eastAsia="ja-JP"/>
        </w:rPr>
      </w:pPr>
    </w:p>
    <w:p w:rsidR="00E86522" w:rsidRPr="00D06ABA" w:rsidP="00E86522" w14:paraId="11294136" w14:textId="77777777">
      <w:pPr>
        <w:suppressAutoHyphens/>
        <w:autoSpaceDN w:val="0"/>
        <w:jc w:val="both"/>
        <w:textAlignment w:val="baseline"/>
        <w:rPr>
          <w:rFonts w:ascii="Calibri" w:hAnsi="Calibri"/>
          <w:sz w:val="28"/>
          <w:szCs w:val="28"/>
          <w:lang w:eastAsia="ja-JP"/>
        </w:rPr>
      </w:pPr>
    </w:p>
    <w:p w:rsidR="00E86522" w:rsidRPr="00D06ABA" w:rsidP="00E86522" w14:paraId="11294137" w14:textId="77777777">
      <w:pPr>
        <w:suppressAutoHyphens/>
        <w:autoSpaceDN w:val="0"/>
        <w:jc w:val="center"/>
        <w:textAlignment w:val="baseline"/>
        <w:rPr>
          <w:b/>
          <w:sz w:val="28"/>
          <w:szCs w:val="28"/>
          <w:lang w:eastAsia="ja-JP"/>
        </w:rPr>
      </w:pPr>
      <w:r w:rsidRPr="00D06ABA">
        <w:rPr>
          <w:b/>
          <w:sz w:val="28"/>
          <w:szCs w:val="28"/>
          <w:lang w:eastAsia="ja-JP"/>
        </w:rPr>
        <w:t xml:space="preserve">3.1. ZPI </w:t>
      </w:r>
      <w:r>
        <w:rPr>
          <w:b/>
          <w:sz w:val="28"/>
          <w:szCs w:val="28"/>
          <w:lang w:eastAsia="ja-JP"/>
        </w:rPr>
        <w:t xml:space="preserve">prasības un </w:t>
      </w:r>
      <w:r w:rsidRPr="00D06ABA">
        <w:rPr>
          <w:b/>
          <w:sz w:val="28"/>
          <w:szCs w:val="28"/>
          <w:lang w:eastAsia="ja-JP"/>
        </w:rPr>
        <w:t>kritēriji datortehnikai</w:t>
      </w:r>
    </w:p>
    <w:tbl>
      <w:tblPr>
        <w:tblW w:w="9067" w:type="dxa"/>
        <w:tblCellMar>
          <w:left w:w="10" w:type="dxa"/>
          <w:right w:w="10" w:type="dxa"/>
        </w:tblCellMar>
        <w:tblLook w:val="0000"/>
      </w:tblPr>
      <w:tblGrid>
        <w:gridCol w:w="3510"/>
        <w:gridCol w:w="5557"/>
      </w:tblGrid>
      <w:tr w14:paraId="1129413A" w14:textId="77777777" w:rsidTr="00E86522">
        <w:tblPrEx>
          <w:tblW w:w="9067"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138"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55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139"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w:t>
            </w:r>
          </w:p>
        </w:tc>
      </w:tr>
      <w:tr w14:paraId="1129413D" w14:textId="77777777" w:rsidTr="00E86522">
        <w:tblPrEx>
          <w:tblW w:w="9067"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3B" w14:textId="77777777">
            <w:pPr>
              <w:suppressAutoHyphens/>
              <w:autoSpaceDN w:val="0"/>
              <w:spacing w:before="120" w:after="120"/>
              <w:jc w:val="both"/>
              <w:textAlignment w:val="baseline"/>
              <w:rPr>
                <w:rFonts w:ascii="Calibri" w:hAnsi="Calibri"/>
                <w:lang w:eastAsia="ja-JP"/>
              </w:rPr>
            </w:pPr>
            <w:r w:rsidRPr="00FD0289">
              <w:rPr>
                <w:lang w:eastAsia="ja-JP"/>
              </w:rPr>
              <w:t>Iepirkuma līguma priekšmets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D06ABA" w:rsidP="00E86522" w14:paraId="1129413C" w14:textId="77777777">
            <w:pPr>
              <w:suppressAutoHyphens/>
              <w:autoSpaceDN w:val="0"/>
              <w:spacing w:before="100" w:after="100"/>
              <w:jc w:val="both"/>
              <w:textAlignment w:val="baseline"/>
              <w:rPr>
                <w:rFonts w:ascii="Calibri" w:hAnsi="Calibri"/>
                <w:sz w:val="28"/>
                <w:szCs w:val="28"/>
                <w:lang w:eastAsia="ja-JP"/>
              </w:rPr>
            </w:pPr>
            <w:r w:rsidRPr="00FD0289">
              <w:rPr>
                <w:lang w:eastAsia="ja-JP"/>
              </w:rPr>
              <w:t>Tādu</w:t>
            </w:r>
            <w:r w:rsidRPr="00D06ABA">
              <w:rPr>
                <w:sz w:val="28"/>
                <w:szCs w:val="28"/>
                <w:lang w:eastAsia="ja-JP"/>
              </w:rPr>
              <w:t xml:space="preserve"> </w:t>
            </w:r>
            <w:r w:rsidRPr="00FD0289">
              <w:rPr>
                <w:sz w:val="22"/>
                <w:szCs w:val="22"/>
                <w:lang w:eastAsia="ja-JP"/>
              </w:rPr>
              <w:t>[</w:t>
            </w:r>
            <w:r w:rsidRPr="00FD0289">
              <w:rPr>
                <w:i/>
                <w:sz w:val="22"/>
                <w:szCs w:val="22"/>
                <w:lang w:eastAsia="ja-JP"/>
              </w:rPr>
              <w:t>personālo datoru / piezīmjdatoru / monitoru/ monobloku/planšešu</w:t>
            </w:r>
            <w:r w:rsidRPr="00FD0289">
              <w:rPr>
                <w:sz w:val="22"/>
                <w:szCs w:val="22"/>
                <w:lang w:eastAsia="ja-JP"/>
              </w:rPr>
              <w:t xml:space="preserve">] </w:t>
            </w:r>
            <w:r w:rsidRPr="00FD0289">
              <w:rPr>
                <w:lang w:eastAsia="ja-JP"/>
              </w:rPr>
              <w:t>iegāde, kuriem ir minimāla ietekme uz vidi visā to kalpošanas laikā.</w:t>
            </w:r>
            <w:r w:rsidRPr="00D06ABA">
              <w:rPr>
                <w:sz w:val="28"/>
                <w:szCs w:val="28"/>
                <w:lang w:eastAsia="ja-JP"/>
              </w:rPr>
              <w:t xml:space="preserve"> </w:t>
            </w:r>
          </w:p>
        </w:tc>
      </w:tr>
      <w:tr w14:paraId="11294162" w14:textId="77777777" w:rsidTr="00E86522">
        <w:tblPrEx>
          <w:tblW w:w="9067"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3E" w14:textId="77777777">
            <w:pPr>
              <w:suppressAutoHyphens/>
              <w:autoSpaceDN w:val="0"/>
              <w:spacing w:before="120" w:after="120"/>
              <w:jc w:val="both"/>
              <w:textAlignment w:val="baseline"/>
              <w:rPr>
                <w:rFonts w:ascii="Calibri" w:hAnsi="Calibri"/>
                <w:lang w:eastAsia="ja-JP"/>
              </w:rPr>
            </w:pPr>
            <w:r w:rsidRPr="00FD0289">
              <w:rPr>
                <w:lang w:eastAsia="ja-JP"/>
              </w:rPr>
              <w:t>Tehniskās specifikācijas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3F" w14:textId="77777777">
            <w:pPr>
              <w:suppressAutoHyphens/>
              <w:autoSpaceDN w:val="0"/>
              <w:spacing w:before="120" w:after="120"/>
              <w:jc w:val="both"/>
              <w:textAlignment w:val="baseline"/>
              <w:rPr>
                <w:rFonts w:ascii="Calibri" w:hAnsi="Calibri"/>
                <w:lang w:eastAsia="ja-JP"/>
              </w:rPr>
            </w:pPr>
            <w:r w:rsidRPr="00D06ABA">
              <w:rPr>
                <w:sz w:val="28"/>
                <w:szCs w:val="28"/>
                <w:lang w:eastAsia="ja-JP"/>
              </w:rPr>
              <w:t>1</w:t>
            </w:r>
            <w:r w:rsidRPr="00FD0289">
              <w:rPr>
                <w:lang w:eastAsia="ja-JP"/>
              </w:rPr>
              <w:t>. ENERGOEFEKTIVITĀTES KRITĒRIJI</w:t>
            </w:r>
          </w:p>
          <w:p w:rsidR="00E86522" w:rsidRPr="0027186E" w:rsidP="00E86522" w14:paraId="11294140" w14:textId="77777777">
            <w:pPr>
              <w:suppressAutoHyphens/>
              <w:autoSpaceDN w:val="0"/>
              <w:spacing w:before="120" w:after="120"/>
              <w:jc w:val="both"/>
              <w:textAlignment w:val="baseline"/>
              <w:rPr>
                <w:rFonts w:ascii="Calibri" w:hAnsi="Calibri"/>
                <w:lang w:eastAsia="ja-JP"/>
              </w:rPr>
            </w:pPr>
            <w:r w:rsidRPr="00FD0289">
              <w:rPr>
                <w:lang w:eastAsia="ja-JP"/>
              </w:rPr>
              <w:t xml:space="preserve">Visiem izstrādājumiem ir jāatbilst jaunākajiem ENERGY STAR energoefektivitātes kritērijiem, kas pieejami </w:t>
            </w:r>
            <w:r w:rsidRPr="00CA238F">
              <w:rPr>
                <w:i/>
                <w:lang w:eastAsia="ja-JP"/>
              </w:rPr>
              <w:t>ES Energy Star</w:t>
            </w:r>
            <w:r>
              <w:rPr>
                <w:lang w:eastAsia="ja-JP"/>
              </w:rPr>
              <w:t xml:space="preserve"> </w:t>
            </w:r>
            <w:r w:rsidRPr="00FD0289">
              <w:rPr>
                <w:lang w:eastAsia="ja-JP"/>
              </w:rPr>
              <w:t>tīmekļa vietnē</w:t>
            </w:r>
            <w:r>
              <w:rPr>
                <w:lang w:eastAsia="ja-JP"/>
              </w:rPr>
              <w:t>.</w:t>
            </w:r>
          </w:p>
          <w:p w:rsidR="00E86522" w:rsidRPr="00FD0289" w:rsidP="00E86522" w14:paraId="11294141" w14:textId="77777777">
            <w:pPr>
              <w:suppressAutoHyphens/>
              <w:autoSpaceDN w:val="0"/>
              <w:spacing w:before="120" w:after="120"/>
              <w:jc w:val="both"/>
              <w:textAlignment w:val="baseline"/>
              <w:rPr>
                <w:rFonts w:ascii="Calibri" w:hAnsi="Calibri"/>
                <w:lang w:eastAsia="ja-JP"/>
              </w:rPr>
            </w:pPr>
            <w:r w:rsidRPr="00FD0289">
              <w:rPr>
                <w:lang w:eastAsia="ja-JP"/>
              </w:rPr>
              <w:t>2. IERĪCES KALPOŠANAS ILGUMS</w:t>
            </w:r>
          </w:p>
          <w:p w:rsidR="00E86522" w:rsidRPr="00FD0289" w:rsidP="00E86522" w14:paraId="11294142" w14:textId="77777777">
            <w:pPr>
              <w:suppressAutoHyphens/>
              <w:autoSpaceDN w:val="0"/>
              <w:spacing w:before="120" w:after="120"/>
              <w:textAlignment w:val="baseline"/>
              <w:rPr>
                <w:rFonts w:ascii="Calibri" w:hAnsi="Calibri"/>
                <w:lang w:eastAsia="ja-JP"/>
              </w:rPr>
            </w:pPr>
            <w:r w:rsidRPr="00FD0289">
              <w:rPr>
                <w:lang w:eastAsia="ja-JP"/>
              </w:rPr>
              <w:t>2.1. </w:t>
            </w:r>
            <w:r w:rsidRPr="00FD0289">
              <w:rPr>
                <w:u w:val="single"/>
                <w:lang w:eastAsia="ja-JP"/>
              </w:rPr>
              <w:t xml:space="preserve">Personālajiem </w:t>
            </w:r>
            <w:r w:rsidRPr="00FD0289">
              <w:rPr>
                <w:sz w:val="22"/>
                <w:szCs w:val="22"/>
                <w:u w:val="single"/>
                <w:lang w:eastAsia="ja-JP"/>
              </w:rPr>
              <w:t>(galda)</w:t>
            </w:r>
            <w:r w:rsidRPr="00FD0289">
              <w:rPr>
                <w:u w:val="single"/>
                <w:lang w:eastAsia="ja-JP"/>
              </w:rPr>
              <w:t xml:space="preserve"> datoriem</w:t>
            </w:r>
            <w:r w:rsidRPr="00FD0289">
              <w:rPr>
                <w:lang w:eastAsia="ja-JP"/>
              </w:rPr>
              <w:t xml:space="preserve"> jābūt konstruētiem tā, lai:</w:t>
            </w:r>
          </w:p>
          <w:p w:rsidR="00E86522" w:rsidRPr="00FD0289" w:rsidP="00E86522" w14:paraId="11294143" w14:textId="77777777">
            <w:pPr>
              <w:pStyle w:val="ListParagraph"/>
              <w:numPr>
                <w:ilvl w:val="2"/>
                <w:numId w:val="25"/>
              </w:numPr>
              <w:spacing w:before="120" w:after="120"/>
              <w:ind w:left="1452" w:hanging="851"/>
              <w:jc w:val="both"/>
              <w:rPr>
                <w:rFonts w:ascii="Times New Roman" w:hAnsi="Times New Roman"/>
                <w:lang w:val="lv-LV"/>
              </w:rPr>
            </w:pPr>
            <w:r w:rsidRPr="00FD0289">
              <w:rPr>
                <w:rFonts w:ascii="Times New Roman" w:hAnsi="Times New Roman"/>
                <w:lang w:val="lv-LV"/>
              </w:rPr>
              <w:t>operatīvā atmiņa nomaini</w:t>
            </w:r>
            <w:r>
              <w:rPr>
                <w:rFonts w:ascii="Times New Roman" w:hAnsi="Times New Roman"/>
                <w:lang w:val="lv-LV"/>
              </w:rPr>
              <w:t>āma</w:t>
            </w:r>
            <w:r w:rsidRPr="00FD0289">
              <w:rPr>
                <w:rFonts w:ascii="Times New Roman" w:hAnsi="Times New Roman"/>
                <w:lang w:val="lv-LV"/>
              </w:rPr>
              <w:t xml:space="preserve"> vai modernizē</w:t>
            </w:r>
            <w:r>
              <w:rPr>
                <w:rFonts w:ascii="Times New Roman" w:hAnsi="Times New Roman"/>
                <w:lang w:val="lv-LV"/>
              </w:rPr>
              <w:t>jama</w:t>
            </w:r>
            <w:r w:rsidRPr="00FD0289">
              <w:rPr>
                <w:rFonts w:ascii="Times New Roman" w:hAnsi="Times New Roman"/>
                <w:lang w:val="lv-LV"/>
              </w:rPr>
              <w:t xml:space="preserve">; </w:t>
            </w:r>
          </w:p>
          <w:p w:rsidR="00E86522" w:rsidRPr="00FD0289" w:rsidP="00E86522" w14:paraId="11294144" w14:textId="77777777">
            <w:pPr>
              <w:pStyle w:val="ListParagraph"/>
              <w:numPr>
                <w:ilvl w:val="2"/>
                <w:numId w:val="25"/>
              </w:numPr>
              <w:spacing w:before="120" w:after="120"/>
              <w:ind w:left="1452" w:hanging="851"/>
              <w:jc w:val="both"/>
              <w:rPr>
                <w:rFonts w:ascii="Times New Roman" w:hAnsi="Times New Roman"/>
                <w:lang w:val="lv-LV"/>
              </w:rPr>
            </w:pPr>
            <w:r w:rsidRPr="00FD0289">
              <w:rPr>
                <w:rFonts w:ascii="Times New Roman" w:hAnsi="Times New Roman"/>
                <w:lang w:val="lv-LV"/>
              </w:rPr>
              <w:t xml:space="preserve">cieto disku (vai daļas, kas pilda cietā diska funkcijas) un CD diskdzini, un/vai DVD diskdzini, ja datorā tāds ir, varētu nomainīt. </w:t>
            </w:r>
          </w:p>
          <w:p w:rsidR="00E86522" w:rsidRPr="00FD0289" w:rsidP="00E86522" w14:paraId="11294145" w14:textId="77777777">
            <w:pPr>
              <w:widowControl w:val="0"/>
              <w:suppressAutoHyphens/>
              <w:autoSpaceDE w:val="0"/>
              <w:autoSpaceDN w:val="0"/>
              <w:jc w:val="both"/>
              <w:textAlignment w:val="baseline"/>
              <w:rPr>
                <w:rFonts w:ascii="Calibri" w:hAnsi="Calibri"/>
                <w:lang w:eastAsia="ja-JP"/>
              </w:rPr>
            </w:pPr>
            <w:r w:rsidRPr="00FD0289">
              <w:rPr>
                <w:color w:val="262626"/>
                <w:lang w:eastAsia="ja-JP"/>
              </w:rPr>
              <w:t xml:space="preserve">2.2. </w:t>
            </w:r>
            <w:r w:rsidRPr="00FD0289">
              <w:rPr>
                <w:color w:val="262626"/>
                <w:u w:val="single"/>
                <w:lang w:eastAsia="ja-JP"/>
              </w:rPr>
              <w:t>Planšetdatoriem</w:t>
            </w:r>
            <w:r w:rsidRPr="00FD0289">
              <w:rPr>
                <w:color w:val="262626"/>
                <w:lang w:eastAsia="ja-JP"/>
              </w:rPr>
              <w:t xml:space="preserve"> ir jābūt ar iebūvētu iekšējo atmiņu vismaz 16 GB un ar iespēju ievietot papildus iekšējo datu nesēju un izmantot ārējo datu nesēju.</w:t>
            </w:r>
          </w:p>
          <w:p w:rsidR="00E86522" w:rsidRPr="00FD0289" w:rsidP="00E86522" w14:paraId="11294146" w14:textId="77777777">
            <w:pPr>
              <w:suppressAutoHyphens/>
              <w:autoSpaceDN w:val="0"/>
              <w:spacing w:before="120" w:after="120"/>
              <w:jc w:val="both"/>
              <w:textAlignment w:val="baseline"/>
              <w:rPr>
                <w:rFonts w:ascii="Calibri" w:hAnsi="Calibri"/>
                <w:lang w:eastAsia="ja-JP"/>
              </w:rPr>
            </w:pPr>
            <w:r w:rsidRPr="00FD0289">
              <w:rPr>
                <w:color w:val="262626"/>
                <w:lang w:eastAsia="ja-JP"/>
              </w:rPr>
              <w:t xml:space="preserve">2.3. </w:t>
            </w:r>
            <w:r w:rsidRPr="00FD0289">
              <w:rPr>
                <w:color w:val="262626"/>
                <w:u w:val="single"/>
                <w:lang w:eastAsia="ja-JP"/>
              </w:rPr>
              <w:t>Monoblokiem</w:t>
            </w:r>
            <w:r w:rsidRPr="00FD0289">
              <w:rPr>
                <w:color w:val="262626"/>
                <w:lang w:eastAsia="ja-JP"/>
              </w:rPr>
              <w:t xml:space="preserve"> ir jābūt konstruētiem tā, lai operatīvā atmiņa būtu nomaini</w:t>
            </w:r>
            <w:r>
              <w:rPr>
                <w:color w:val="262626"/>
                <w:lang w:eastAsia="ja-JP"/>
              </w:rPr>
              <w:t>āma</w:t>
            </w:r>
            <w:r w:rsidRPr="00FD0289">
              <w:rPr>
                <w:color w:val="262626"/>
                <w:lang w:eastAsia="ja-JP"/>
              </w:rPr>
              <w:t xml:space="preserve"> vai modernizē</w:t>
            </w:r>
            <w:r>
              <w:rPr>
                <w:color w:val="262626"/>
                <w:lang w:eastAsia="ja-JP"/>
              </w:rPr>
              <w:t>jama</w:t>
            </w:r>
            <w:r w:rsidRPr="00FD0289">
              <w:rPr>
                <w:color w:val="262626"/>
                <w:lang w:eastAsia="ja-JP"/>
              </w:rPr>
              <w:t>.</w:t>
            </w:r>
          </w:p>
          <w:p w:rsidR="00E86522" w:rsidRPr="00FD0289" w:rsidP="00E86522" w14:paraId="11294147" w14:textId="77777777">
            <w:pPr>
              <w:suppressAutoHyphens/>
              <w:autoSpaceDN w:val="0"/>
              <w:spacing w:before="120" w:after="120"/>
              <w:ind w:left="17"/>
              <w:jc w:val="both"/>
              <w:textAlignment w:val="baseline"/>
              <w:rPr>
                <w:rFonts w:ascii="Calibri" w:hAnsi="Calibri"/>
                <w:lang w:eastAsia="ja-JP"/>
              </w:rPr>
            </w:pPr>
            <w:r w:rsidRPr="00FD0289">
              <w:rPr>
                <w:lang w:eastAsia="ja-JP"/>
              </w:rPr>
              <w:t xml:space="preserve">3. DZĪVSUDRABA IZMANTOŠANA ŠĶIDRO KRISTĀLU </w:t>
            </w:r>
            <w:r w:rsidRPr="00FD0289">
              <w:rPr>
                <w:sz w:val="22"/>
                <w:szCs w:val="22"/>
                <w:lang w:eastAsia="ja-JP"/>
              </w:rPr>
              <w:t>(LCD)</w:t>
            </w:r>
            <w:r w:rsidRPr="00FD0289">
              <w:rPr>
                <w:lang w:eastAsia="ja-JP"/>
              </w:rPr>
              <w:t xml:space="preserve"> MONITORU FONA APGAISMOJUMĀ </w:t>
            </w:r>
          </w:p>
          <w:p w:rsidR="00E86522" w:rsidRPr="00D06ABA" w:rsidP="00E86522" w14:paraId="11294148" w14:textId="77777777">
            <w:pPr>
              <w:suppressAutoHyphens/>
              <w:autoSpaceDN w:val="0"/>
              <w:spacing w:before="120" w:after="120"/>
              <w:jc w:val="both"/>
              <w:textAlignment w:val="baseline"/>
              <w:rPr>
                <w:rFonts w:ascii="Calibri" w:hAnsi="Calibri"/>
                <w:sz w:val="28"/>
                <w:szCs w:val="28"/>
                <w:lang w:eastAsia="ja-JP"/>
              </w:rPr>
            </w:pPr>
            <w:r w:rsidRPr="00FD0289">
              <w:rPr>
                <w:lang w:eastAsia="ja-JP"/>
              </w:rPr>
              <w:t>LCD monitoru fona apgaismojumā izmantotās lampas nedrīkst saturēt vairāk kā 3,5 mg dzīvsudraba vidēji vienā lampā</w:t>
            </w:r>
            <w:r w:rsidRPr="00D06ABA">
              <w:rPr>
                <w:sz w:val="28"/>
                <w:szCs w:val="28"/>
                <w:lang w:eastAsia="ja-JP"/>
              </w:rPr>
              <w:t xml:space="preserve">. </w:t>
            </w:r>
          </w:p>
          <w:p w:rsidR="00E86522" w:rsidRPr="00FD0289" w:rsidP="00E86522" w14:paraId="11294149" w14:textId="77777777">
            <w:pPr>
              <w:suppressAutoHyphens/>
              <w:autoSpaceDN w:val="0"/>
              <w:spacing w:before="120" w:after="120"/>
              <w:jc w:val="both"/>
              <w:textAlignment w:val="baseline"/>
              <w:rPr>
                <w:rFonts w:ascii="Calibri" w:hAnsi="Calibri"/>
                <w:lang w:eastAsia="ja-JP"/>
              </w:rPr>
            </w:pPr>
            <w:r w:rsidRPr="00FD0289">
              <w:rPr>
                <w:lang w:eastAsia="ja-JP"/>
              </w:rPr>
              <w:t>4. TROKŠŅA LĪMEŅI</w:t>
            </w:r>
          </w:p>
          <w:p w:rsidR="00E86522" w:rsidRPr="00FD0289" w:rsidP="00E86522" w14:paraId="1129414A" w14:textId="77777777">
            <w:pPr>
              <w:pStyle w:val="CommentText"/>
              <w:jc w:val="both"/>
              <w:rPr>
                <w:rFonts w:ascii="Calibri" w:hAnsi="Calibri"/>
                <w:sz w:val="24"/>
                <w:szCs w:val="24"/>
                <w:lang w:eastAsia="ja-JP"/>
              </w:rPr>
            </w:pPr>
            <w:r w:rsidRPr="00FD0289">
              <w:rPr>
                <w:sz w:val="24"/>
                <w:szCs w:val="24"/>
                <w:lang w:eastAsia="ja-JP"/>
              </w:rPr>
              <w:t>4.1. </w:t>
            </w:r>
            <w:r w:rsidRPr="00FD0289">
              <w:rPr>
                <w:sz w:val="24"/>
                <w:szCs w:val="24"/>
                <w:u w:val="single"/>
                <w:lang w:eastAsia="ja-JP"/>
              </w:rPr>
              <w:t>Personālā datora</w:t>
            </w:r>
            <w:r>
              <w:rPr>
                <w:sz w:val="24"/>
                <w:szCs w:val="24"/>
                <w:lang w:eastAsia="ja-JP"/>
              </w:rPr>
              <w:t xml:space="preserve"> “</w:t>
            </w:r>
            <w:r w:rsidRPr="00FD0289">
              <w:rPr>
                <w:sz w:val="24"/>
                <w:szCs w:val="24"/>
                <w:lang w:eastAsia="ja-JP"/>
              </w:rPr>
              <w:t>deklarētais A-novērtētais skaņas intensitātes līmenis” (re 1 pW), saskaņā ar ISO 9296:1988 standarta “</w:t>
            </w:r>
            <w:r w:rsidRPr="00FD0289">
              <w:rPr>
                <w:sz w:val="24"/>
                <w:szCs w:val="24"/>
              </w:rPr>
              <w:t>Deklarētās datoru un uzņēmējdarbības iekārtu trokšņa emisiju vērtības”</w:t>
            </w:r>
            <w:r w:rsidRPr="00FD0289">
              <w:rPr>
                <w:sz w:val="24"/>
                <w:szCs w:val="24"/>
                <w:lang w:eastAsia="ja-JP"/>
              </w:rPr>
              <w:t xml:space="preserve"> 3.2.5. punktu, kas mērīts saskaņā ar LVS EN ISO 7779:2011 standartu “</w:t>
            </w:r>
            <w:r w:rsidRPr="00FD0289">
              <w:rPr>
                <w:sz w:val="24"/>
                <w:szCs w:val="24"/>
              </w:rPr>
              <w:t>Akustika. Informācijas tehnoloģiju un telekomunikāciju iekārtu radīto trokšņu mērīšana</w:t>
            </w:r>
            <w:r>
              <w:rPr>
                <w:sz w:val="24"/>
                <w:szCs w:val="24"/>
              </w:rPr>
              <w:t xml:space="preserve"> (ISO 7779:2010)</w:t>
            </w:r>
            <w:r w:rsidRPr="00FD0289">
              <w:rPr>
                <w:sz w:val="24"/>
                <w:szCs w:val="24"/>
              </w:rPr>
              <w:t>”</w:t>
            </w:r>
            <w:r w:rsidRPr="00FD0289">
              <w:rPr>
                <w:sz w:val="24"/>
                <w:szCs w:val="24"/>
                <w:lang w:eastAsia="ja-JP"/>
              </w:rPr>
              <w:t xml:space="preserve"> vai līdzvērtīgiem standartiem, nedrīkst pārsniegt: </w:t>
            </w:r>
          </w:p>
          <w:p w:rsidR="00E86522" w:rsidRPr="00FD0289" w:rsidP="00E86522" w14:paraId="1129414B" w14:textId="77777777">
            <w:pPr>
              <w:pStyle w:val="ListParagraph"/>
              <w:numPr>
                <w:ilvl w:val="2"/>
                <w:numId w:val="26"/>
              </w:numPr>
              <w:spacing w:before="120" w:after="120"/>
              <w:rPr>
                <w:rFonts w:ascii="Times New Roman" w:hAnsi="Times New Roman"/>
                <w:lang w:val="lv-LV"/>
              </w:rPr>
            </w:pPr>
            <w:r w:rsidRPr="00FD0289">
              <w:rPr>
                <w:rFonts w:ascii="Times New Roman" w:hAnsi="Times New Roman"/>
                <w:lang w:val="lv-LV"/>
              </w:rPr>
              <w:t xml:space="preserve">4,0 B(A) dīkstāves darbības režīmā (līdzvērtīgs 40 dB(A)); </w:t>
            </w:r>
          </w:p>
          <w:p w:rsidR="00E86522" w:rsidRPr="00FD0289" w:rsidP="00E86522" w14:paraId="1129414C" w14:textId="77777777">
            <w:pPr>
              <w:pStyle w:val="ListParagraph"/>
              <w:numPr>
                <w:ilvl w:val="2"/>
                <w:numId w:val="26"/>
              </w:numPr>
              <w:spacing w:before="120" w:after="120"/>
              <w:rPr>
                <w:rFonts w:ascii="Times New Roman" w:hAnsi="Times New Roman"/>
                <w:lang w:val="lv-LV"/>
              </w:rPr>
            </w:pPr>
            <w:r w:rsidRPr="00FD0289">
              <w:rPr>
                <w:rFonts w:ascii="Times New Roman" w:hAnsi="Times New Roman"/>
                <w:lang w:val="lv-LV"/>
              </w:rPr>
              <w:t>4,0 B(A), kad darbojas cietā diska diskdzinis (līdzvērtīgs 40 dB(A)).</w:t>
            </w:r>
          </w:p>
          <w:p w:rsidR="00E86522" w:rsidRPr="00FD0289" w:rsidP="00E86522" w14:paraId="1129414D" w14:textId="77777777">
            <w:pPr>
              <w:pStyle w:val="CommentText"/>
              <w:jc w:val="both"/>
              <w:rPr>
                <w:sz w:val="24"/>
                <w:szCs w:val="24"/>
                <w:lang w:eastAsia="ja-JP"/>
              </w:rPr>
            </w:pPr>
            <w:r w:rsidRPr="00321E4F">
              <w:rPr>
                <w:sz w:val="28"/>
                <w:szCs w:val="28"/>
                <w:lang w:eastAsia="ja-JP"/>
              </w:rPr>
              <w:t xml:space="preserve">       </w:t>
            </w:r>
            <w:r w:rsidRPr="00FD0289">
              <w:rPr>
                <w:sz w:val="24"/>
                <w:szCs w:val="24"/>
                <w:lang w:eastAsia="ja-JP"/>
              </w:rPr>
              <w:t>4.2. </w:t>
            </w:r>
            <w:r w:rsidRPr="00FD0289">
              <w:rPr>
                <w:sz w:val="24"/>
                <w:szCs w:val="24"/>
                <w:u w:val="single"/>
                <w:lang w:eastAsia="ja-JP"/>
              </w:rPr>
              <w:t>Piezīmjdatora</w:t>
            </w:r>
            <w:r w:rsidRPr="00D67DD3">
              <w:rPr>
                <w:sz w:val="24"/>
                <w:szCs w:val="24"/>
                <w:lang w:eastAsia="ja-JP"/>
              </w:rPr>
              <w:t xml:space="preserve"> </w:t>
            </w:r>
            <w:r>
              <w:rPr>
                <w:sz w:val="24"/>
                <w:szCs w:val="24"/>
                <w:lang w:eastAsia="ja-JP"/>
              </w:rPr>
              <w:t>“</w:t>
            </w:r>
            <w:r w:rsidRPr="00FD0289">
              <w:rPr>
                <w:sz w:val="24"/>
                <w:szCs w:val="24"/>
                <w:lang w:eastAsia="ja-JP"/>
              </w:rPr>
              <w:t>deklarētais A-novērtētais skaņas intensitātes līmenis”</w:t>
            </w:r>
            <w:r w:rsidRPr="00321E4F">
              <w:rPr>
                <w:sz w:val="28"/>
                <w:szCs w:val="28"/>
                <w:lang w:eastAsia="ja-JP"/>
              </w:rPr>
              <w:t xml:space="preserve"> </w:t>
            </w:r>
            <w:r w:rsidRPr="00FD0289">
              <w:rPr>
                <w:sz w:val="24"/>
                <w:szCs w:val="24"/>
                <w:lang w:eastAsia="ja-JP"/>
              </w:rPr>
              <w:t>(re 1 pW), saskaņā ar ISO 9296: 1988 standarta “</w:t>
            </w:r>
            <w:r w:rsidRPr="00FD0289">
              <w:rPr>
                <w:sz w:val="24"/>
                <w:szCs w:val="24"/>
              </w:rPr>
              <w:t xml:space="preserve"> Deklarētās datoru un uzņēmējdarbības iekārtu trokšņa emisiju vērtības”</w:t>
            </w:r>
            <w:r w:rsidRPr="00FD0289">
              <w:rPr>
                <w:sz w:val="24"/>
                <w:szCs w:val="24"/>
                <w:lang w:eastAsia="ja-JP"/>
              </w:rPr>
              <w:t xml:space="preserve"> 3.2.5.punktu, kas mērīts saskaņā ar </w:t>
            </w:r>
            <w:r>
              <w:rPr>
                <w:sz w:val="24"/>
                <w:szCs w:val="24"/>
                <w:lang w:eastAsia="ja-JP"/>
              </w:rPr>
              <w:t xml:space="preserve">LVS EN ISO 7779:2011 </w:t>
            </w:r>
            <w:r w:rsidRPr="00FD0289">
              <w:rPr>
                <w:sz w:val="24"/>
                <w:szCs w:val="24"/>
                <w:lang w:eastAsia="ja-JP"/>
              </w:rPr>
              <w:t>standartu “</w:t>
            </w:r>
            <w:r w:rsidRPr="00FD0289">
              <w:rPr>
                <w:sz w:val="24"/>
                <w:szCs w:val="24"/>
              </w:rPr>
              <w:t>Akustika. Informācijas tehnoloģiju un telekomunikāciju iekārtu radīto trokšņu mērīšana</w:t>
            </w:r>
            <w:r>
              <w:rPr>
                <w:sz w:val="24"/>
                <w:szCs w:val="24"/>
              </w:rPr>
              <w:t xml:space="preserve"> (ISO 7779:2010)</w:t>
            </w:r>
            <w:r w:rsidRPr="00FD0289">
              <w:rPr>
                <w:sz w:val="24"/>
                <w:szCs w:val="24"/>
              </w:rPr>
              <w:t>”</w:t>
            </w:r>
            <w:r w:rsidRPr="00FD0289">
              <w:rPr>
                <w:sz w:val="24"/>
                <w:szCs w:val="24"/>
                <w:lang w:eastAsia="ja-JP"/>
              </w:rPr>
              <w:t xml:space="preserve"> vai līdzvērtīgiem standartiem, nedrīkst pārsniegt: </w:t>
            </w:r>
          </w:p>
          <w:p w:rsidR="00E86522" w:rsidRPr="00FD0289" w:rsidP="00E86522" w14:paraId="1129414E" w14:textId="77777777">
            <w:pPr>
              <w:pStyle w:val="ListParagraph"/>
              <w:numPr>
                <w:ilvl w:val="2"/>
                <w:numId w:val="27"/>
              </w:numPr>
              <w:spacing w:before="120" w:after="120"/>
              <w:rPr>
                <w:rFonts w:ascii="Times New Roman" w:hAnsi="Times New Roman"/>
                <w:lang w:val="lv-LV"/>
              </w:rPr>
            </w:pPr>
            <w:r w:rsidRPr="00FD0289">
              <w:rPr>
                <w:rFonts w:ascii="Times New Roman" w:hAnsi="Times New Roman"/>
                <w:lang w:val="lv-LV"/>
              </w:rPr>
              <w:t xml:space="preserve">3,0 B(A) dīkstāves darbības režīmā (līdzvērtīgs 30 dB(A)); </w:t>
            </w:r>
          </w:p>
          <w:p w:rsidR="00E86522" w:rsidRPr="00CA1823" w:rsidP="00E86522" w14:paraId="1129414F" w14:textId="77777777">
            <w:pPr>
              <w:pStyle w:val="ListParagraph"/>
              <w:numPr>
                <w:ilvl w:val="2"/>
                <w:numId w:val="27"/>
              </w:numPr>
              <w:spacing w:before="120" w:after="120"/>
              <w:rPr>
                <w:rFonts w:ascii="Times New Roman" w:hAnsi="Times New Roman"/>
                <w:lang w:val="lv-LV"/>
              </w:rPr>
            </w:pPr>
            <w:r w:rsidRPr="00FD0289">
              <w:rPr>
                <w:rFonts w:ascii="Times New Roman" w:hAnsi="Times New Roman"/>
                <w:lang w:val="lv-LV"/>
              </w:rPr>
              <w:t xml:space="preserve">3,5 B(A), kad darbojas cietā diska </w:t>
            </w:r>
            <w:r w:rsidRPr="00CA1823">
              <w:rPr>
                <w:rFonts w:ascii="Times New Roman" w:hAnsi="Times New Roman"/>
                <w:lang w:val="lv-LV"/>
              </w:rPr>
              <w:t xml:space="preserve">diskdzinis (līdzvērtīgs 35 dB(A)). </w:t>
            </w:r>
          </w:p>
          <w:p w:rsidR="00E86522" w:rsidRPr="00CA1823" w:rsidP="00E86522" w14:paraId="11294150" w14:textId="77777777">
            <w:pPr>
              <w:pStyle w:val="CommentText"/>
              <w:jc w:val="both"/>
              <w:rPr>
                <w:rFonts w:ascii="Calibri" w:hAnsi="Calibri"/>
                <w:sz w:val="24"/>
                <w:szCs w:val="24"/>
                <w:lang w:eastAsia="ja-JP"/>
              </w:rPr>
            </w:pPr>
            <w:r w:rsidRPr="00CA1823">
              <w:rPr>
                <w:sz w:val="28"/>
                <w:szCs w:val="28"/>
                <w:lang w:eastAsia="ja-JP"/>
              </w:rPr>
              <w:t xml:space="preserve">      </w:t>
            </w:r>
            <w:r w:rsidRPr="00CA1823">
              <w:rPr>
                <w:sz w:val="24"/>
                <w:szCs w:val="24"/>
                <w:lang w:eastAsia="ja-JP"/>
              </w:rPr>
              <w:t xml:space="preserve">4.3. </w:t>
            </w:r>
            <w:r w:rsidRPr="00CA1823">
              <w:rPr>
                <w:sz w:val="24"/>
                <w:szCs w:val="24"/>
                <w:u w:val="single"/>
                <w:lang w:eastAsia="ja-JP"/>
              </w:rPr>
              <w:t>Monobloka</w:t>
            </w:r>
            <w:r>
              <w:rPr>
                <w:sz w:val="24"/>
                <w:szCs w:val="24"/>
                <w:lang w:eastAsia="ja-JP"/>
              </w:rPr>
              <w:t xml:space="preserve"> “</w:t>
            </w:r>
            <w:r w:rsidRPr="00CA1823">
              <w:rPr>
                <w:sz w:val="24"/>
                <w:szCs w:val="24"/>
                <w:lang w:eastAsia="ja-JP"/>
              </w:rPr>
              <w:t>deklarētais A-novērtētais skaņas intensitātes līmenis" (re 1 pW), saskaņā ar ISO 9296:1988 standarta “</w:t>
            </w:r>
            <w:r w:rsidRPr="00CA1823">
              <w:rPr>
                <w:sz w:val="24"/>
                <w:szCs w:val="24"/>
              </w:rPr>
              <w:t>Deklarētās datoru un uzņēmējdarbības iekārtu trokšņa emisiju vērtības”</w:t>
            </w:r>
            <w:r w:rsidRPr="00CA1823">
              <w:rPr>
                <w:sz w:val="24"/>
                <w:szCs w:val="24"/>
                <w:lang w:eastAsia="ja-JP"/>
              </w:rPr>
              <w:t xml:space="preserve">   3.2.5. punktu, kas mērīts saskaņā ar L</w:t>
            </w:r>
            <w:r>
              <w:rPr>
                <w:sz w:val="24"/>
                <w:szCs w:val="24"/>
                <w:lang w:eastAsia="ja-JP"/>
              </w:rPr>
              <w:t>VS EN ISO 7779:2011  standartu “</w:t>
            </w:r>
            <w:r w:rsidRPr="00CA1823">
              <w:rPr>
                <w:sz w:val="24"/>
                <w:szCs w:val="24"/>
              </w:rPr>
              <w:t>Akustika. Informācijas tehnoloģiju un telekomunikāciju iekārtu radīto trokšņu mērīšana (ISO 7779:2010)”</w:t>
            </w:r>
            <w:r w:rsidRPr="00CA1823">
              <w:rPr>
                <w:sz w:val="24"/>
                <w:szCs w:val="24"/>
                <w:lang w:eastAsia="ja-JP"/>
              </w:rPr>
              <w:t xml:space="preserve"> vai līdzvērtīgiem standartiem, nedrīkst pārsniegt:</w:t>
            </w:r>
          </w:p>
          <w:p w:rsidR="00E86522" w:rsidRPr="00CA1823" w:rsidP="00E86522" w14:paraId="11294151" w14:textId="77777777">
            <w:pPr>
              <w:pStyle w:val="ListParagraph"/>
              <w:widowControl w:val="0"/>
              <w:numPr>
                <w:ilvl w:val="2"/>
                <w:numId w:val="28"/>
              </w:numPr>
              <w:autoSpaceDE w:val="0"/>
              <w:ind w:left="743" w:hanging="11"/>
              <w:jc w:val="both"/>
              <w:rPr>
                <w:rFonts w:ascii="Times New Roman" w:hAnsi="Times New Roman"/>
                <w:lang w:val="lv-LV"/>
              </w:rPr>
            </w:pPr>
            <w:r w:rsidRPr="00CA1823">
              <w:rPr>
                <w:rFonts w:ascii="Times New Roman" w:hAnsi="Times New Roman"/>
                <w:lang w:val="lv-LV"/>
              </w:rPr>
              <w:t>3,5 B(A) dīkstāves darbības režīmā (līdzvērtīgs 35 dB(A));</w:t>
            </w:r>
          </w:p>
          <w:p w:rsidR="00E86522" w:rsidRPr="00CA1823" w:rsidP="00E86522" w14:paraId="11294152" w14:textId="77777777">
            <w:pPr>
              <w:pStyle w:val="ListParagraph"/>
              <w:widowControl w:val="0"/>
              <w:numPr>
                <w:ilvl w:val="2"/>
                <w:numId w:val="29"/>
              </w:numPr>
              <w:autoSpaceDE w:val="0"/>
              <w:ind w:left="1452" w:hanging="709"/>
              <w:jc w:val="both"/>
              <w:rPr>
                <w:rFonts w:ascii="Times New Roman" w:hAnsi="Times New Roman"/>
                <w:lang w:val="lv-LV"/>
              </w:rPr>
            </w:pPr>
            <w:r w:rsidRPr="00CA1823">
              <w:rPr>
                <w:rFonts w:ascii="Times New Roman" w:hAnsi="Times New Roman"/>
                <w:lang w:val="lv-LV"/>
              </w:rPr>
              <w:t>4,0 B(A), kad darbojas cietā diska diskdzinis (līdzvērtīgs 40 dB(A)).</w:t>
            </w:r>
          </w:p>
          <w:p w:rsidR="00E86522" w:rsidRPr="00CA1823" w:rsidP="00E86522" w14:paraId="11294153" w14:textId="77777777">
            <w:pPr>
              <w:suppressAutoHyphens/>
              <w:autoSpaceDN w:val="0"/>
              <w:spacing w:before="120" w:after="120"/>
              <w:jc w:val="both"/>
              <w:textAlignment w:val="baseline"/>
              <w:rPr>
                <w:rFonts w:ascii="Calibri" w:hAnsi="Calibri"/>
                <w:lang w:eastAsia="ja-JP"/>
              </w:rPr>
            </w:pPr>
            <w:r w:rsidRPr="00CA1823">
              <w:rPr>
                <w:lang w:eastAsia="ja-JP"/>
              </w:rPr>
              <w:t>5. INFORMĀCIJA VIDEI DRAUDZĪGAI LIETOŠANAI</w:t>
            </w:r>
          </w:p>
          <w:p w:rsidR="00E86522" w:rsidRPr="00CA1823" w:rsidP="00E86522" w14:paraId="11294154" w14:textId="77777777">
            <w:pPr>
              <w:suppressAutoHyphens/>
              <w:autoSpaceDN w:val="0"/>
              <w:spacing w:before="120" w:after="120"/>
              <w:jc w:val="both"/>
              <w:textAlignment w:val="baseline"/>
              <w:rPr>
                <w:lang w:eastAsia="ja-JP"/>
              </w:rPr>
            </w:pPr>
            <w:r w:rsidRPr="00CA1823">
              <w:rPr>
                <w:lang w:eastAsia="ja-JP"/>
              </w:rPr>
              <w:t>Jānodrošina lietošanas norādījumi un/vai apmācības kursi par IT atbalstu datortehnikas</w:t>
            </w:r>
            <w:r w:rsidRPr="00CA1823">
              <w:rPr>
                <w:sz w:val="28"/>
                <w:szCs w:val="28"/>
                <w:lang w:eastAsia="ja-JP"/>
              </w:rPr>
              <w:t xml:space="preserve"> </w:t>
            </w:r>
            <w:r w:rsidRPr="00CA1823">
              <w:rPr>
                <w:lang w:eastAsia="ja-JP"/>
              </w:rPr>
              <w:t xml:space="preserve">videi draudzīgai pārvaldībai. </w:t>
            </w:r>
          </w:p>
          <w:p w:rsidR="00E86522" w:rsidRPr="00CA1823" w:rsidP="00E86522" w14:paraId="11294155" w14:textId="77777777">
            <w:pPr>
              <w:suppressAutoHyphens/>
              <w:autoSpaceDN w:val="0"/>
              <w:spacing w:before="120" w:after="120"/>
              <w:jc w:val="both"/>
              <w:textAlignment w:val="baseline"/>
              <w:rPr>
                <w:rFonts w:ascii="Calibri" w:hAnsi="Calibri"/>
                <w:lang w:eastAsia="ja-JP"/>
              </w:rPr>
            </w:pPr>
            <w:r w:rsidRPr="00CA1823">
              <w:rPr>
                <w:lang w:eastAsia="ja-JP"/>
              </w:rPr>
              <w:t>6. IEPAKOJUMS</w:t>
            </w:r>
          </w:p>
          <w:p w:rsidR="00E86522" w:rsidRPr="00FD0289" w:rsidP="00E86522" w14:paraId="11294156" w14:textId="77777777">
            <w:pPr>
              <w:suppressAutoHyphens/>
              <w:autoSpaceDN w:val="0"/>
              <w:spacing w:before="120" w:after="120"/>
              <w:jc w:val="both"/>
              <w:textAlignment w:val="baseline"/>
              <w:rPr>
                <w:rFonts w:ascii="Times" w:hAnsi="Times"/>
                <w:lang w:eastAsia="ja-JP"/>
              </w:rPr>
            </w:pPr>
            <w:r w:rsidRPr="00CA1823">
              <w:rPr>
                <w:lang w:eastAsia="ja-JP"/>
              </w:rPr>
              <w:t xml:space="preserve">Ja tiek izmantotas kartona kastes, tām jābūt izgatavotām vismaz no 50 % pārstrādāta materiāla. Ja galīgajam iepakojumam izmanto plastmasas maisiņus vai loksnes, tām jābūt izgatavotām vismaz no 50 % pārstrādāto izejvielu vai arī tām jābūt bioloģiski noārdāmām vai kompostējamām saskaņā ar standartā LVS EN </w:t>
            </w:r>
            <w:r w:rsidRPr="00FD0289">
              <w:rPr>
                <w:lang w:eastAsia="ja-JP"/>
              </w:rPr>
              <w:t>13432:2001/AC:2005</w:t>
            </w:r>
            <w:r>
              <w:rPr>
                <w:lang w:eastAsia="ja-JP"/>
              </w:rPr>
              <w:t xml:space="preserve"> “</w:t>
            </w:r>
            <w:r w:rsidRPr="00FD0289">
              <w:t>Iepakojums - Prasības iepakojumam resursu atgūšanai to kompostējot un biodegradējot - Testēšanas shēma un iepakojuma atbilstības novērtējuma kritēriji</w:t>
            </w:r>
            <w:r w:rsidRPr="00FD0289">
              <w:rPr>
                <w:lang w:eastAsia="ja-JP"/>
              </w:rPr>
              <w:t xml:space="preserve">” vai līdzvērtīgos standartos noteiktajām definīcijām. </w:t>
            </w:r>
          </w:p>
          <w:p w:rsidR="00E86522" w:rsidRPr="00FD0289" w:rsidP="00E86522" w14:paraId="11294157" w14:textId="77777777">
            <w:pPr>
              <w:suppressAutoHyphens/>
              <w:autoSpaceDN w:val="0"/>
              <w:spacing w:before="120" w:after="120"/>
              <w:jc w:val="both"/>
              <w:textAlignment w:val="baseline"/>
              <w:rPr>
                <w:rFonts w:ascii="Calibri" w:hAnsi="Calibri"/>
                <w:lang w:eastAsia="ja-JP"/>
              </w:rPr>
            </w:pPr>
            <w:r w:rsidRPr="00FD0289">
              <w:rPr>
                <w:lang w:eastAsia="ja-JP"/>
              </w:rPr>
              <w:t>7. ENERĢIJAS PATĒRIŅA PĀRVALDĪBA</w:t>
            </w:r>
          </w:p>
          <w:p w:rsidR="00E86522" w:rsidRPr="00FD0289" w:rsidP="00E86522" w14:paraId="11294158" w14:textId="77777777">
            <w:pPr>
              <w:suppressAutoHyphens/>
              <w:autoSpaceDN w:val="0"/>
              <w:spacing w:before="120" w:after="120"/>
              <w:jc w:val="both"/>
              <w:textAlignment w:val="baseline"/>
              <w:rPr>
                <w:lang w:eastAsia="ja-JP"/>
              </w:rPr>
            </w:pPr>
            <w:r w:rsidRPr="00FD0289">
              <w:rPr>
                <w:lang w:eastAsia="ja-JP"/>
              </w:rPr>
              <w:t xml:space="preserve">7.1 Klientu informēšanai datortehniku piegādā ar šādiem informatīviem materiāliem: </w:t>
            </w:r>
          </w:p>
          <w:p w:rsidR="00E86522" w:rsidRPr="00FD0289" w:rsidP="00E86522" w14:paraId="11294159" w14:textId="77777777">
            <w:pPr>
              <w:pStyle w:val="ListParagraph"/>
              <w:numPr>
                <w:ilvl w:val="2"/>
                <w:numId w:val="30"/>
              </w:numPr>
              <w:tabs>
                <w:tab w:val="left" w:pos="1026"/>
              </w:tabs>
              <w:spacing w:before="120" w:after="120"/>
              <w:ind w:left="1440"/>
              <w:jc w:val="both"/>
              <w:rPr>
                <w:rFonts w:ascii="Times New Roman" w:hAnsi="Times New Roman"/>
                <w:lang w:val="lv-LV"/>
              </w:rPr>
            </w:pPr>
            <w:r w:rsidRPr="00FD0289">
              <w:rPr>
                <w:rFonts w:ascii="Times New Roman" w:hAnsi="Times New Roman"/>
                <w:lang w:val="lv-LV"/>
              </w:rPr>
              <w:t xml:space="preserve">pēc noklusējuma iestatīto energopatēriņa pārvaldības iestatījumu apraksts; </w:t>
            </w:r>
          </w:p>
          <w:p w:rsidR="00E86522" w:rsidRPr="00FD0289" w:rsidP="00E86522" w14:paraId="1129415A" w14:textId="77777777">
            <w:pPr>
              <w:pStyle w:val="ListParagraph"/>
              <w:numPr>
                <w:ilvl w:val="2"/>
                <w:numId w:val="31"/>
              </w:numPr>
              <w:tabs>
                <w:tab w:val="left" w:pos="1026"/>
              </w:tabs>
              <w:spacing w:before="120" w:after="120"/>
              <w:ind w:left="1440"/>
              <w:jc w:val="both"/>
              <w:rPr>
                <w:rFonts w:ascii="Times New Roman" w:hAnsi="Times New Roman"/>
                <w:lang w:val="lv-LV"/>
              </w:rPr>
            </w:pPr>
            <w:r w:rsidRPr="00FD0289">
              <w:rPr>
                <w:rFonts w:ascii="Times New Roman" w:hAnsi="Times New Roman"/>
                <w:lang w:val="lv-LV"/>
              </w:rPr>
              <w:t xml:space="preserve">dažādu energopatēriņa pārvaldības funkciju laika iestatījumu apraksts; </w:t>
            </w:r>
          </w:p>
          <w:p w:rsidR="00E86522" w:rsidRPr="00FD0289" w:rsidP="00E86522" w14:paraId="1129415B" w14:textId="77777777">
            <w:pPr>
              <w:pStyle w:val="ListParagraph"/>
              <w:numPr>
                <w:ilvl w:val="2"/>
                <w:numId w:val="31"/>
              </w:numPr>
              <w:tabs>
                <w:tab w:val="left" w:pos="1026"/>
              </w:tabs>
              <w:spacing w:before="120" w:after="120"/>
              <w:ind w:left="1440"/>
              <w:jc w:val="both"/>
              <w:rPr>
                <w:rFonts w:ascii="Times New Roman" w:hAnsi="Times New Roman"/>
                <w:lang w:val="lv-LV"/>
              </w:rPr>
            </w:pPr>
            <w:r w:rsidRPr="00FD0289">
              <w:rPr>
                <w:rFonts w:ascii="Times New Roman" w:hAnsi="Times New Roman"/>
                <w:lang w:val="lv-LV"/>
              </w:rPr>
              <w:t xml:space="preserve">norādes par to, kā pareizi aktivizēt datoru no miega režīma. </w:t>
            </w:r>
          </w:p>
          <w:p w:rsidR="00E86522" w:rsidRPr="00FD0289" w:rsidP="00E86522" w14:paraId="1129415C" w14:textId="77777777">
            <w:pPr>
              <w:suppressAutoHyphens/>
              <w:autoSpaceDN w:val="0"/>
              <w:spacing w:before="120" w:after="120"/>
              <w:jc w:val="both"/>
              <w:textAlignment w:val="baseline"/>
              <w:rPr>
                <w:lang w:eastAsia="ja-JP"/>
              </w:rPr>
            </w:pPr>
            <w:r w:rsidRPr="00FD0289">
              <w:rPr>
                <w:lang w:eastAsia="ja-JP"/>
              </w:rPr>
              <w:t xml:space="preserve">7.2 Datortehniku piegādā ar vienu vai vairākiem šādiem informatīvajiem materiāliem: </w:t>
            </w:r>
          </w:p>
          <w:p w:rsidR="00E86522" w:rsidRPr="00FD0289" w:rsidP="00E86522" w14:paraId="1129415D" w14:textId="77777777">
            <w:pPr>
              <w:pStyle w:val="ListParagraph"/>
              <w:numPr>
                <w:ilvl w:val="2"/>
                <w:numId w:val="32"/>
              </w:numPr>
              <w:tabs>
                <w:tab w:val="left" w:pos="601"/>
              </w:tabs>
              <w:spacing w:before="120" w:after="120"/>
              <w:jc w:val="both"/>
              <w:rPr>
                <w:rFonts w:ascii="Times New Roman" w:hAnsi="Times New Roman"/>
                <w:lang w:val="lv-LV"/>
              </w:rPr>
            </w:pPr>
            <w:r w:rsidRPr="00FD0289">
              <w:rPr>
                <w:rFonts w:ascii="Times New Roman" w:hAnsi="Times New Roman"/>
                <w:lang w:val="lv-LV"/>
              </w:rPr>
              <w:t xml:space="preserve">noklusējuma energopatēriņa pārvaldības iestatījumu saraksts; </w:t>
            </w:r>
          </w:p>
          <w:p w:rsidR="00E86522" w:rsidRPr="00FD0289" w:rsidP="00E86522" w14:paraId="1129415E" w14:textId="77777777">
            <w:pPr>
              <w:pStyle w:val="ListParagraph"/>
              <w:numPr>
                <w:ilvl w:val="2"/>
                <w:numId w:val="33"/>
              </w:numPr>
              <w:tabs>
                <w:tab w:val="left" w:pos="601"/>
              </w:tabs>
              <w:spacing w:before="120" w:after="120"/>
              <w:jc w:val="both"/>
              <w:rPr>
                <w:rFonts w:ascii="Times New Roman" w:hAnsi="Times New Roman"/>
                <w:lang w:val="lv-LV"/>
              </w:rPr>
            </w:pPr>
            <w:r w:rsidRPr="00FD0289">
              <w:rPr>
                <w:rFonts w:ascii="Times New Roman" w:hAnsi="Times New Roman"/>
                <w:lang w:val="lv-LV"/>
              </w:rPr>
              <w:t xml:space="preserve">norāde par to, ka noklusējuma energopatēriņa pārvaldības iestatījumi ir izvēlēti tādi, lai nodrošinātu atbilstību </w:t>
            </w:r>
            <w:r w:rsidRPr="00FD0289">
              <w:rPr>
                <w:rFonts w:ascii="Times New Roman" w:hAnsi="Times New Roman"/>
                <w:i/>
                <w:iCs/>
                <w:lang w:val="lv-LV"/>
              </w:rPr>
              <w:t>ENERGY STAR</w:t>
            </w:r>
            <w:r w:rsidRPr="00FD0289">
              <w:rPr>
                <w:rFonts w:ascii="Times New Roman" w:hAnsi="Times New Roman"/>
                <w:iCs/>
                <w:lang w:val="lv-LV"/>
              </w:rPr>
              <w:t>;</w:t>
            </w:r>
            <w:r w:rsidRPr="00FD0289">
              <w:rPr>
                <w:rFonts w:ascii="Times New Roman" w:hAnsi="Times New Roman"/>
                <w:i/>
                <w:iCs/>
                <w:lang w:val="lv-LV"/>
              </w:rPr>
              <w:t xml:space="preserve"> </w:t>
            </w:r>
          </w:p>
          <w:p w:rsidR="00E86522" w:rsidRPr="00FD0289" w:rsidP="00E86522" w14:paraId="1129415F" w14:textId="77777777">
            <w:pPr>
              <w:pStyle w:val="ListParagraph"/>
              <w:numPr>
                <w:ilvl w:val="2"/>
                <w:numId w:val="34"/>
              </w:numPr>
              <w:tabs>
                <w:tab w:val="left" w:pos="1026"/>
              </w:tabs>
              <w:spacing w:before="120" w:after="120"/>
              <w:ind w:left="1026"/>
              <w:jc w:val="both"/>
              <w:rPr>
                <w:rFonts w:ascii="Times New Roman" w:hAnsi="Times New Roman"/>
                <w:lang w:val="lv-LV"/>
              </w:rPr>
            </w:pPr>
            <w:r w:rsidRPr="00FD0289">
              <w:rPr>
                <w:rFonts w:ascii="Times New Roman" w:hAnsi="Times New Roman"/>
                <w:lang w:val="lv-LV"/>
              </w:rPr>
              <w:t xml:space="preserve">informācija par </w:t>
            </w:r>
            <w:r w:rsidRPr="00FD0289">
              <w:rPr>
                <w:rFonts w:ascii="Times New Roman" w:hAnsi="Times New Roman"/>
                <w:i/>
                <w:iCs/>
                <w:lang w:val="lv-LV"/>
              </w:rPr>
              <w:t xml:space="preserve">ENERGY STAR </w:t>
            </w:r>
            <w:r w:rsidRPr="00FD0289">
              <w:rPr>
                <w:rFonts w:ascii="Times New Roman" w:hAnsi="Times New Roman"/>
                <w:lang w:val="lv-LV"/>
              </w:rPr>
              <w:t xml:space="preserve">un energopatēriņa pārvaldības ieguvumiem. </w:t>
            </w:r>
          </w:p>
          <w:p w:rsidR="00E86522" w:rsidRPr="00FD0289" w:rsidP="00E86522" w14:paraId="11294160" w14:textId="77777777">
            <w:pPr>
              <w:suppressAutoHyphens/>
              <w:autoSpaceDN w:val="0"/>
              <w:spacing w:before="120" w:after="120"/>
              <w:jc w:val="both"/>
              <w:textAlignment w:val="baseline"/>
              <w:rPr>
                <w:lang w:eastAsia="ja-JP"/>
              </w:rPr>
            </w:pPr>
            <w:r w:rsidRPr="00FD0289">
              <w:rPr>
                <w:lang w:eastAsia="ja-JP"/>
              </w:rPr>
              <w:t>8. REZERVES DAĻAS</w:t>
            </w:r>
          </w:p>
          <w:p w:rsidR="00E86522" w:rsidRPr="00D06ABA" w:rsidP="00E86522" w14:paraId="11294161" w14:textId="77777777">
            <w:pPr>
              <w:suppressAutoHyphens/>
              <w:autoSpaceDN w:val="0"/>
              <w:spacing w:before="120" w:after="120"/>
              <w:jc w:val="both"/>
              <w:textAlignment w:val="baseline"/>
              <w:rPr>
                <w:rFonts w:ascii="Calibri" w:hAnsi="Calibri"/>
                <w:sz w:val="28"/>
                <w:szCs w:val="28"/>
                <w:lang w:eastAsia="ja-JP"/>
              </w:rPr>
            </w:pPr>
            <w:r>
              <w:rPr>
                <w:lang w:eastAsia="ja-JP"/>
              </w:rPr>
              <w:t>Piegādātājam</w:t>
            </w:r>
            <w:r w:rsidRPr="00FD0289">
              <w:rPr>
                <w:lang w:eastAsia="ja-JP"/>
              </w:rPr>
              <w:t xml:space="preserve"> ir jāgarantē, ka rezerves daļas būs pieejamas vismaz 3 gadus pēc ražošanas beigām. </w:t>
            </w:r>
          </w:p>
        </w:tc>
      </w:tr>
      <w:tr w14:paraId="1129416A" w14:textId="77777777" w:rsidTr="00E86522">
        <w:tblPrEx>
          <w:tblW w:w="9067"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63" w14:textId="77777777">
            <w:pPr>
              <w:suppressAutoHyphens/>
              <w:autoSpaceDN w:val="0"/>
              <w:spacing w:before="120" w:after="120"/>
              <w:jc w:val="both"/>
              <w:textAlignment w:val="baseline"/>
              <w:rPr>
                <w:rFonts w:ascii="Calibri" w:hAnsi="Calibri"/>
                <w:lang w:eastAsia="ja-JP"/>
              </w:rPr>
            </w:pPr>
            <w:r w:rsidRPr="00FD0289">
              <w:rPr>
                <w:lang w:eastAsia="ja-JP"/>
              </w:rPr>
              <w:t>Piedāvājuma izvērtēšanas kritēriji</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64" w14:textId="77777777">
            <w:pPr>
              <w:suppressAutoHyphens/>
              <w:autoSpaceDN w:val="0"/>
              <w:spacing w:before="120" w:after="120"/>
              <w:jc w:val="both"/>
              <w:textAlignment w:val="baseline"/>
              <w:rPr>
                <w:rFonts w:ascii="Calibri" w:hAnsi="Calibri"/>
                <w:lang w:eastAsia="ja-JP"/>
              </w:rPr>
            </w:pPr>
            <w:r w:rsidRPr="00FD0289">
              <w:rPr>
                <w:lang w:eastAsia="ja-JP"/>
              </w:rPr>
              <w:t> DEMONTĀŽAS UN PLASTMASAS DETAĻU PĀRSTRĀDES IESPĒJAS</w:t>
            </w:r>
          </w:p>
          <w:p w:rsidR="00E86522" w:rsidRPr="00FD0289" w:rsidP="00E86522" w14:paraId="11294165" w14:textId="77777777">
            <w:pPr>
              <w:suppressAutoHyphens/>
              <w:autoSpaceDN w:val="0"/>
              <w:spacing w:before="120" w:after="120"/>
              <w:jc w:val="both"/>
              <w:textAlignment w:val="baseline"/>
              <w:rPr>
                <w:lang w:eastAsia="ja-JP"/>
              </w:rPr>
            </w:pPr>
            <w:r w:rsidRPr="00FD0289">
              <w:rPr>
                <w:lang w:eastAsia="ja-JP"/>
              </w:rPr>
              <w:t xml:space="preserve">Papildu punktus piešķirs par demontāžas ērtumu un vieglu plastmasas daļu pārstrādi personālajiem (galda) datoriem, monitoriem, piezīmjdatoriem: </w:t>
            </w:r>
          </w:p>
          <w:p w:rsidR="00E86522" w:rsidRPr="00FD0289" w:rsidP="00E86522" w14:paraId="11294166" w14:textId="77777777">
            <w:pPr>
              <w:suppressAutoHyphens/>
              <w:autoSpaceDN w:val="0"/>
              <w:spacing w:before="120" w:after="120"/>
              <w:ind w:left="601"/>
              <w:textAlignment w:val="baseline"/>
              <w:rPr>
                <w:lang w:eastAsia="ja-JP"/>
              </w:rPr>
            </w:pPr>
            <w:r>
              <w:rPr>
                <w:lang w:eastAsia="ja-JP"/>
              </w:rPr>
              <w:t>a)</w:t>
            </w:r>
            <w:r w:rsidRPr="00FD0289">
              <w:rPr>
                <w:lang w:eastAsia="ja-JP"/>
              </w:rPr>
              <w:t xml:space="preserve"> savienojumi ir pieejami ar parastiem instrumentiem, un ir pēc iespējas standartizēti; </w:t>
            </w:r>
          </w:p>
          <w:p w:rsidR="00E86522" w:rsidRPr="00FD0289" w:rsidP="00E86522" w14:paraId="11294167" w14:textId="77777777">
            <w:pPr>
              <w:pStyle w:val="ListParagraph"/>
              <w:numPr>
                <w:ilvl w:val="1"/>
                <w:numId w:val="35"/>
              </w:numPr>
              <w:spacing w:before="120" w:after="120"/>
              <w:ind w:left="459" w:hanging="1061"/>
              <w:jc w:val="both"/>
              <w:rPr>
                <w:rFonts w:ascii="Times New Roman" w:hAnsi="Times New Roman"/>
                <w:lang w:val="lv-LV"/>
              </w:rPr>
            </w:pPr>
            <w:r>
              <w:rPr>
                <w:rFonts w:ascii="Times New Roman" w:hAnsi="Times New Roman"/>
                <w:lang w:val="lv-LV"/>
              </w:rPr>
              <w:t>b)</w:t>
            </w:r>
            <w:r w:rsidRPr="00FD0289">
              <w:rPr>
                <w:rFonts w:ascii="Times New Roman" w:hAnsi="Times New Roman"/>
                <w:lang w:val="lv-LV"/>
              </w:rPr>
              <w:t>plastmasas daļām, kas sver vairāk par 25 g, ir pastāvīgs marķējums, pēc kā identificē materiālu saskaņā ar standartu</w:t>
            </w:r>
            <w:r w:rsidRPr="00FD0289">
              <w:rPr>
                <w:rFonts w:ascii="Times New Roman" w:hAnsi="Times New Roman"/>
                <w:color w:val="333333"/>
                <w:lang w:val="lv-LV"/>
              </w:rPr>
              <w:t xml:space="preserve"> LVS EN 11469:2016 „Plastmasas. Plastmasas izstrādājumu vispārējā identificēšana un marķēšana”</w:t>
            </w:r>
            <w:r w:rsidRPr="00FD0289">
              <w:rPr>
                <w:rFonts w:ascii="Helvetica" w:hAnsi="Helvetica" w:cs="Helvetica"/>
                <w:color w:val="333333"/>
                <w:lang w:val="lv-LV"/>
              </w:rPr>
              <w:t xml:space="preserve"> </w:t>
            </w:r>
            <w:r w:rsidRPr="00FD0289">
              <w:rPr>
                <w:rFonts w:ascii="Times New Roman" w:hAnsi="Times New Roman"/>
                <w:lang w:val="lv-LV"/>
              </w:rPr>
              <w:t>vai līdzvērtīgu standartu. Šis kritērijs neattiecas uz ekstrudētu plastmasu un plakano displeju gaismas vadiem;</w:t>
            </w:r>
          </w:p>
          <w:p w:rsidR="00E86522" w:rsidRPr="00CA238F" w:rsidP="00E86522" w14:paraId="11294168" w14:textId="77777777">
            <w:pPr>
              <w:spacing w:before="120" w:after="120"/>
              <w:jc w:val="both"/>
            </w:pPr>
            <w:r>
              <w:t xml:space="preserve">c) </w:t>
            </w:r>
            <w:r w:rsidRPr="00A64B85">
              <w:t>plastmasas daļas ir no viena polimēra vai saderīgiem polimēriem, izņemot apvalkus, kas sastāv no ne vairāk kā divu veidu polimēriem, kuri ir atdala</w:t>
            </w:r>
            <w:r w:rsidRPr="00CA238F">
              <w:t xml:space="preserve">̄mi. </w:t>
            </w:r>
          </w:p>
          <w:p w:rsidR="00E86522" w:rsidRPr="00D06ABA" w:rsidP="00E86522" w14:paraId="11294169" w14:textId="77777777">
            <w:pPr>
              <w:suppressAutoHyphens/>
              <w:autoSpaceDN w:val="0"/>
              <w:spacing w:before="120" w:after="120"/>
              <w:jc w:val="both"/>
              <w:textAlignment w:val="baseline"/>
              <w:rPr>
                <w:rFonts w:ascii="Times" w:hAnsi="Times"/>
                <w:sz w:val="28"/>
                <w:szCs w:val="28"/>
                <w:lang w:eastAsia="ja-JP"/>
              </w:rPr>
            </w:pPr>
          </w:p>
        </w:tc>
      </w:tr>
    </w:tbl>
    <w:p w:rsidR="00E86522" w:rsidRPr="00D06ABA" w:rsidP="00E86522" w14:paraId="1129416B" w14:textId="77777777">
      <w:pPr>
        <w:suppressAutoHyphens/>
        <w:autoSpaceDN w:val="0"/>
        <w:jc w:val="center"/>
        <w:textAlignment w:val="baseline"/>
        <w:rPr>
          <w:b/>
          <w:sz w:val="28"/>
          <w:szCs w:val="28"/>
          <w:lang w:eastAsia="ja-JP"/>
        </w:rPr>
      </w:pPr>
    </w:p>
    <w:p w:rsidR="00E86522" w:rsidRPr="00D06ABA" w:rsidP="00E86522" w14:paraId="1129416C" w14:textId="77777777">
      <w:pPr>
        <w:suppressAutoHyphens/>
        <w:autoSpaceDN w:val="0"/>
        <w:jc w:val="center"/>
        <w:textAlignment w:val="baseline"/>
        <w:rPr>
          <w:b/>
          <w:sz w:val="28"/>
          <w:szCs w:val="28"/>
          <w:lang w:eastAsia="ja-JP"/>
        </w:rPr>
      </w:pPr>
      <w:r w:rsidRPr="00D06ABA">
        <w:rPr>
          <w:b/>
          <w:sz w:val="28"/>
          <w:szCs w:val="28"/>
          <w:lang w:eastAsia="ja-JP"/>
        </w:rPr>
        <w:t xml:space="preserve">3.2. ZPI </w:t>
      </w:r>
      <w:r>
        <w:rPr>
          <w:b/>
          <w:sz w:val="28"/>
          <w:szCs w:val="28"/>
          <w:lang w:eastAsia="ja-JP"/>
        </w:rPr>
        <w:t xml:space="preserve">prasības un </w:t>
      </w:r>
      <w:r w:rsidRPr="00D06ABA">
        <w:rPr>
          <w:b/>
          <w:sz w:val="28"/>
          <w:szCs w:val="28"/>
          <w:lang w:eastAsia="ja-JP"/>
        </w:rPr>
        <w:t>kritēriji IKT infrastruktūras komponentēm</w:t>
      </w:r>
    </w:p>
    <w:p w:rsidR="00E86522" w:rsidRPr="00D06ABA" w:rsidP="00E86522" w14:paraId="1129416D" w14:textId="77777777">
      <w:pPr>
        <w:suppressAutoHyphens/>
        <w:autoSpaceDN w:val="0"/>
        <w:jc w:val="both"/>
        <w:textAlignment w:val="baseline"/>
        <w:rPr>
          <w:b/>
          <w:sz w:val="28"/>
          <w:szCs w:val="28"/>
          <w:lang w:eastAsia="ja-JP"/>
        </w:rPr>
      </w:pPr>
    </w:p>
    <w:tbl>
      <w:tblPr>
        <w:tblW w:w="9067" w:type="dxa"/>
        <w:tblCellMar>
          <w:left w:w="10" w:type="dxa"/>
          <w:right w:w="10" w:type="dxa"/>
        </w:tblCellMar>
        <w:tblLook w:val="0000"/>
      </w:tblPr>
      <w:tblGrid>
        <w:gridCol w:w="3510"/>
        <w:gridCol w:w="5557"/>
      </w:tblGrid>
      <w:tr w14:paraId="11294170" w14:textId="77777777" w:rsidTr="00E86522">
        <w:tblPrEx>
          <w:tblW w:w="9067"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16E"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55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16F"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w:t>
            </w:r>
          </w:p>
        </w:tc>
      </w:tr>
      <w:tr w14:paraId="11294173" w14:textId="77777777" w:rsidTr="00E86522">
        <w:tblPrEx>
          <w:tblW w:w="9067"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71" w14:textId="77777777">
            <w:pPr>
              <w:suppressAutoHyphens/>
              <w:autoSpaceDN w:val="0"/>
              <w:spacing w:before="120" w:after="120"/>
              <w:jc w:val="both"/>
              <w:textAlignment w:val="baseline"/>
              <w:rPr>
                <w:rFonts w:ascii="Calibri" w:hAnsi="Calibri"/>
                <w:lang w:eastAsia="ja-JP"/>
              </w:rPr>
            </w:pPr>
            <w:r w:rsidRPr="00FD0289">
              <w:rPr>
                <w:lang w:eastAsia="ja-JP"/>
              </w:rPr>
              <w:t>Iepirkuma līguma priekšmets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72" w14:textId="77777777">
            <w:pPr>
              <w:suppressAutoHyphens/>
              <w:autoSpaceDN w:val="0"/>
              <w:spacing w:before="120" w:after="120"/>
              <w:jc w:val="both"/>
              <w:textAlignment w:val="baseline"/>
              <w:rPr>
                <w:rFonts w:ascii="Calibri" w:hAnsi="Calibri"/>
                <w:lang w:eastAsia="ja-JP"/>
              </w:rPr>
            </w:pPr>
            <w:r w:rsidRPr="00FD0289">
              <w:rPr>
                <w:lang w:eastAsia="ja-JP"/>
              </w:rPr>
              <w:t>Tādu iekārtu[serveru (tai skaitā serveru šasiju) un disku masīvu] iegāde, kuriem ir minimāla ietekme uz vidi visā to kalpošanas laikā.</w:t>
            </w:r>
          </w:p>
        </w:tc>
      </w:tr>
      <w:tr w14:paraId="11294180" w14:textId="77777777" w:rsidTr="00E86522">
        <w:tblPrEx>
          <w:tblW w:w="9067"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74" w14:textId="77777777">
            <w:pPr>
              <w:suppressAutoHyphens/>
              <w:autoSpaceDN w:val="0"/>
              <w:spacing w:before="120" w:after="120"/>
              <w:jc w:val="both"/>
              <w:textAlignment w:val="baseline"/>
              <w:rPr>
                <w:lang w:eastAsia="ja-JP"/>
              </w:rPr>
            </w:pPr>
            <w:r w:rsidRPr="00FD0289">
              <w:rPr>
                <w:lang w:eastAsia="ja-JP"/>
              </w:rPr>
              <w:t>Tehniskās specifikācijas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75" w14:textId="77777777">
            <w:pPr>
              <w:keepNext/>
              <w:keepLines/>
              <w:suppressAutoHyphens/>
              <w:autoSpaceDN w:val="0"/>
              <w:spacing w:before="120" w:after="120"/>
              <w:jc w:val="both"/>
              <w:textAlignment w:val="baseline"/>
              <w:outlineLvl w:val="1"/>
              <w:rPr>
                <w:bCs/>
                <w:lang w:eastAsia="en-US"/>
              </w:rPr>
            </w:pPr>
            <w:r w:rsidRPr="00FD0289">
              <w:rPr>
                <w:bCs/>
                <w:lang w:eastAsia="en-US"/>
              </w:rPr>
              <w:t>1. ENERĢIJAS PATĒRIŅŠ</w:t>
            </w:r>
          </w:p>
          <w:p w:rsidR="00E86522" w:rsidRPr="00FD0289" w:rsidP="00E86522" w14:paraId="11294176" w14:textId="77777777">
            <w:pPr>
              <w:suppressAutoHyphens/>
              <w:autoSpaceDN w:val="0"/>
              <w:spacing w:before="120" w:after="120"/>
              <w:jc w:val="both"/>
              <w:textAlignment w:val="baseline"/>
              <w:rPr>
                <w:lang w:eastAsia="ja-JP"/>
              </w:rPr>
            </w:pPr>
            <w:r w:rsidRPr="00FD0289">
              <w:rPr>
                <w:lang w:eastAsia="ja-JP"/>
              </w:rPr>
              <w:t xml:space="preserve">1.1.serveriem ir jāatbilst jaunākajiem </w:t>
            </w:r>
            <w:r w:rsidRPr="00FD0289">
              <w:rPr>
                <w:i/>
                <w:lang w:eastAsia="ja-JP"/>
              </w:rPr>
              <w:t>ENERGY STAR</w:t>
            </w:r>
            <w:r w:rsidRPr="00FD0289">
              <w:rPr>
                <w:lang w:eastAsia="ja-JP"/>
              </w:rPr>
              <w:t xml:space="preserve"> energoefektivitātes kritērijiem, kas </w:t>
            </w:r>
            <w:r w:rsidRPr="00CA238F">
              <w:rPr>
                <w:i/>
                <w:lang w:eastAsia="ja-JP"/>
              </w:rPr>
              <w:t>pieejami ES Energy Star</w:t>
            </w:r>
            <w:r>
              <w:rPr>
                <w:lang w:eastAsia="ja-JP"/>
              </w:rPr>
              <w:t xml:space="preserve"> </w:t>
            </w:r>
            <w:r w:rsidRPr="00FD0289">
              <w:rPr>
                <w:lang w:eastAsia="ja-JP"/>
              </w:rPr>
              <w:t>tīmekļa vietnē</w:t>
            </w:r>
            <w:r>
              <w:rPr>
                <w:lang w:eastAsia="ja-JP"/>
              </w:rPr>
              <w:t>.</w:t>
            </w:r>
            <w:r w:rsidRPr="00FD0289">
              <w:rPr>
                <w:lang w:eastAsia="ja-JP"/>
              </w:rPr>
              <w:t xml:space="preserve"> </w:t>
            </w:r>
          </w:p>
          <w:p w:rsidR="00E86522" w:rsidRPr="00FD0289" w:rsidP="00E86522" w14:paraId="11294177" w14:textId="77777777">
            <w:pPr>
              <w:suppressAutoHyphens/>
              <w:autoSpaceDN w:val="0"/>
              <w:spacing w:before="120" w:after="120"/>
              <w:jc w:val="both"/>
              <w:textAlignment w:val="baseline"/>
              <w:rPr>
                <w:lang w:eastAsia="ja-JP"/>
              </w:rPr>
            </w:pPr>
            <w:r w:rsidRPr="00FD0289">
              <w:rPr>
                <w:lang w:eastAsia="ja-JP"/>
              </w:rPr>
              <w:t>1.2. serveriem, kuros var izmantot tikai vienu procesoru, jābūt aprīkotiem ar vienu vai vairākiem 220V barošanas blokiem, kura(-u) efektivitāte pie 50</w:t>
            </w:r>
            <w:r>
              <w:rPr>
                <w:lang w:eastAsia="ja-JP"/>
              </w:rPr>
              <w:t>procentu</w:t>
            </w:r>
            <w:r w:rsidRPr="00FD0289">
              <w:rPr>
                <w:lang w:eastAsia="ja-JP"/>
              </w:rPr>
              <w:t xml:space="preserve"> noslodzes ir vismaz 88</w:t>
            </w:r>
            <w:r>
              <w:rPr>
                <w:lang w:eastAsia="ja-JP"/>
              </w:rPr>
              <w:t xml:space="preserve"> procenti</w:t>
            </w:r>
            <w:r w:rsidRPr="00FD0289">
              <w:rPr>
                <w:lang w:eastAsia="ja-JP"/>
              </w:rPr>
              <w:t>;</w:t>
            </w:r>
          </w:p>
          <w:p w:rsidR="00E86522" w:rsidRPr="00FD0289" w:rsidP="00E86522" w14:paraId="11294178" w14:textId="77777777">
            <w:pPr>
              <w:suppressAutoHyphens/>
              <w:autoSpaceDN w:val="0"/>
              <w:spacing w:before="120" w:after="120"/>
              <w:jc w:val="both"/>
              <w:textAlignment w:val="baseline"/>
              <w:rPr>
                <w:lang w:eastAsia="ja-JP"/>
              </w:rPr>
            </w:pPr>
            <w:r w:rsidRPr="00FD0289">
              <w:rPr>
                <w:lang w:eastAsia="ja-JP"/>
              </w:rPr>
              <w:t xml:space="preserve">1.3. serveriem, kuros var vienlaicīgi izmantot vairāk nekā vienu procesoru, un disku masīviem, kuriem ir iespējams tikai viens vai divi kontrolieri,  ir jābūt aprīkotiem ar vienu vai vairākiem 220 V barošanas blokiem, kuru efektivitāte pie 50% noslodzes ir vismaz 90%; </w:t>
            </w:r>
          </w:p>
          <w:p w:rsidR="00E86522" w:rsidRPr="00FD0289" w:rsidP="00E86522" w14:paraId="11294179" w14:textId="77777777">
            <w:pPr>
              <w:suppressAutoHyphens/>
              <w:autoSpaceDN w:val="0"/>
              <w:spacing w:before="120" w:after="120"/>
              <w:jc w:val="both"/>
              <w:textAlignment w:val="baseline"/>
              <w:rPr>
                <w:lang w:eastAsia="ja-JP"/>
              </w:rPr>
            </w:pPr>
            <w:r w:rsidRPr="00FD0289">
              <w:rPr>
                <w:lang w:eastAsia="ja-JP"/>
              </w:rPr>
              <w:t>1.4. serveru šasijām (piemēram, asmeņserveru šasijām) un disku masīviem, kuriem ir iespējams izmantot vairāk nekā divus kontrolierus, ir jābūt aprīkotām ar vismaz diviem 220 V barošanas blokiem, kuru efektivitāte pie 50</w:t>
            </w:r>
            <w:r>
              <w:rPr>
                <w:lang w:eastAsia="ja-JP"/>
              </w:rPr>
              <w:t xml:space="preserve"> procentu</w:t>
            </w:r>
            <w:r w:rsidRPr="00FD0289">
              <w:rPr>
                <w:lang w:eastAsia="ja-JP"/>
              </w:rPr>
              <w:t xml:space="preserve"> noslodzes ir vismaz 92</w:t>
            </w:r>
            <w:r>
              <w:rPr>
                <w:lang w:eastAsia="ja-JP"/>
              </w:rPr>
              <w:t xml:space="preserve"> procenti</w:t>
            </w:r>
            <w:r w:rsidRPr="00FD0289">
              <w:rPr>
                <w:lang w:eastAsia="ja-JP"/>
              </w:rPr>
              <w:t>.</w:t>
            </w:r>
          </w:p>
          <w:p w:rsidR="00E86522" w:rsidRPr="00FD0289" w:rsidP="00E86522" w14:paraId="1129417A" w14:textId="77777777">
            <w:pPr>
              <w:keepNext/>
              <w:keepLines/>
              <w:suppressAutoHyphens/>
              <w:autoSpaceDN w:val="0"/>
              <w:spacing w:before="120" w:after="120"/>
              <w:jc w:val="both"/>
              <w:textAlignment w:val="baseline"/>
              <w:outlineLvl w:val="1"/>
              <w:rPr>
                <w:bCs/>
                <w:lang w:eastAsia="en-US"/>
              </w:rPr>
            </w:pPr>
            <w:r w:rsidRPr="00FD0289">
              <w:rPr>
                <w:bCs/>
                <w:lang w:eastAsia="en-US"/>
              </w:rPr>
              <w:t>2. IERĪCES KALPOŠANAS ILGUMS</w:t>
            </w:r>
          </w:p>
          <w:p w:rsidR="00E86522" w:rsidRPr="00FD0289" w:rsidP="00E86522" w14:paraId="1129417B" w14:textId="77777777">
            <w:pPr>
              <w:suppressAutoHyphens/>
              <w:autoSpaceDN w:val="0"/>
              <w:spacing w:before="120" w:after="120"/>
              <w:jc w:val="both"/>
              <w:textAlignment w:val="baseline"/>
              <w:rPr>
                <w:lang w:eastAsia="ja-JP"/>
              </w:rPr>
            </w:pPr>
            <w:r w:rsidRPr="00FD0289">
              <w:rPr>
                <w:lang w:eastAsia="ja-JP"/>
              </w:rPr>
              <w:t>Serveriem jābūt konstruētiem tā, lai:</w:t>
            </w:r>
          </w:p>
          <w:p w:rsidR="00E86522" w:rsidRPr="00FD0289" w:rsidP="00E86522" w14:paraId="1129417C" w14:textId="77777777">
            <w:pPr>
              <w:pStyle w:val="ListParagraph"/>
              <w:numPr>
                <w:ilvl w:val="1"/>
                <w:numId w:val="37"/>
              </w:numPr>
              <w:spacing w:before="120" w:after="120"/>
              <w:ind w:left="34" w:firstLine="0"/>
              <w:jc w:val="both"/>
              <w:rPr>
                <w:rFonts w:ascii="Times New Roman" w:hAnsi="Times New Roman"/>
                <w:lang w:val="lv-LV"/>
              </w:rPr>
            </w:pPr>
            <w:r w:rsidRPr="00FD0289">
              <w:rPr>
                <w:rFonts w:ascii="Times New Roman" w:hAnsi="Times New Roman"/>
                <w:lang w:val="lv-LV"/>
              </w:rPr>
              <w:t xml:space="preserve"> operatīvā atmiņa būtu nomaini</w:t>
            </w:r>
            <w:r>
              <w:rPr>
                <w:rFonts w:ascii="Times New Roman" w:hAnsi="Times New Roman"/>
                <w:lang w:val="lv-LV"/>
              </w:rPr>
              <w:t>āma</w:t>
            </w:r>
            <w:r w:rsidRPr="00FD0289">
              <w:rPr>
                <w:rFonts w:ascii="Times New Roman" w:hAnsi="Times New Roman"/>
                <w:lang w:val="lv-LV"/>
              </w:rPr>
              <w:t xml:space="preserve"> vai modernizē</w:t>
            </w:r>
            <w:r>
              <w:rPr>
                <w:rFonts w:ascii="Times New Roman" w:hAnsi="Times New Roman"/>
                <w:lang w:val="lv-LV"/>
              </w:rPr>
              <w:t>jama</w:t>
            </w:r>
            <w:r w:rsidRPr="00FD0289">
              <w:rPr>
                <w:rFonts w:ascii="Times New Roman" w:hAnsi="Times New Roman"/>
                <w:lang w:val="lv-LV"/>
              </w:rPr>
              <w:t xml:space="preserve"> </w:t>
            </w:r>
          </w:p>
          <w:p w:rsidR="00E86522" w:rsidRPr="00FD0289" w:rsidP="00E86522" w14:paraId="1129417D" w14:textId="77777777">
            <w:pPr>
              <w:suppressAutoHyphens/>
              <w:autoSpaceDN w:val="0"/>
              <w:spacing w:before="120" w:after="120"/>
              <w:jc w:val="both"/>
              <w:textAlignment w:val="baseline"/>
              <w:rPr>
                <w:lang w:eastAsia="ja-JP"/>
              </w:rPr>
            </w:pPr>
            <w:r w:rsidRPr="00FD0289">
              <w:rPr>
                <w:lang w:eastAsia="ja-JP"/>
              </w:rPr>
              <w:t xml:space="preserve">2.2 cieto disku (vai daļas, kas pilda cietā diska funkcijas, ja serverī tādas ir) varētu nomainīt bez instrumentu palīdzības. </w:t>
            </w:r>
          </w:p>
          <w:p w:rsidR="00E86522" w:rsidRPr="00FD0289" w:rsidP="00E86522" w14:paraId="1129417E" w14:textId="77777777">
            <w:pPr>
              <w:keepNext/>
              <w:keepLines/>
              <w:suppressAutoHyphens/>
              <w:autoSpaceDN w:val="0"/>
              <w:spacing w:before="120" w:after="120"/>
              <w:jc w:val="both"/>
              <w:textAlignment w:val="baseline"/>
              <w:outlineLvl w:val="1"/>
              <w:rPr>
                <w:bCs/>
                <w:lang w:eastAsia="en-US"/>
              </w:rPr>
            </w:pPr>
            <w:r w:rsidRPr="00FD0289">
              <w:rPr>
                <w:bCs/>
                <w:lang w:eastAsia="en-US"/>
              </w:rPr>
              <w:t>3. REZERVES DAĻAS</w:t>
            </w:r>
          </w:p>
          <w:p w:rsidR="00E86522" w:rsidRPr="00FD0289" w:rsidP="00E86522" w14:paraId="1129417F" w14:textId="77777777">
            <w:pPr>
              <w:suppressAutoHyphens/>
              <w:autoSpaceDN w:val="0"/>
              <w:spacing w:before="120" w:after="120"/>
              <w:jc w:val="both"/>
              <w:textAlignment w:val="baseline"/>
              <w:rPr>
                <w:lang w:eastAsia="ja-JP"/>
              </w:rPr>
            </w:pPr>
            <w:r>
              <w:rPr>
                <w:lang w:eastAsia="ja-JP"/>
              </w:rPr>
              <w:t>Piegādātājam</w:t>
            </w:r>
            <w:r w:rsidRPr="00FD0289">
              <w:rPr>
                <w:lang w:eastAsia="ja-JP"/>
              </w:rPr>
              <w:t xml:space="preserve"> ir jāgarantē, ka rezerves daļas būs pieejamas vismaz 3 gadus pēc iekārtu ražošanas beigām. </w:t>
            </w:r>
          </w:p>
        </w:tc>
      </w:tr>
      <w:tr w14:paraId="1129418B" w14:textId="77777777" w:rsidTr="00E86522">
        <w:tblPrEx>
          <w:tblW w:w="9067"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81" w14:textId="77777777">
            <w:pPr>
              <w:suppressAutoHyphens/>
              <w:autoSpaceDN w:val="0"/>
              <w:spacing w:before="120" w:after="120"/>
              <w:jc w:val="both"/>
              <w:textAlignment w:val="baseline"/>
              <w:rPr>
                <w:rFonts w:ascii="Calibri" w:hAnsi="Calibri"/>
                <w:lang w:eastAsia="ja-JP"/>
              </w:rPr>
            </w:pPr>
            <w:r w:rsidRPr="00FD0289">
              <w:rPr>
                <w:lang w:eastAsia="ja-JP"/>
              </w:rPr>
              <w:t>Piedāvājuma izvērtēšanas kritēriji</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82" w14:textId="77777777">
            <w:pPr>
              <w:suppressAutoHyphens/>
              <w:autoSpaceDN w:val="0"/>
              <w:spacing w:before="120" w:after="120"/>
              <w:jc w:val="both"/>
              <w:textAlignment w:val="baseline"/>
              <w:rPr>
                <w:lang w:eastAsia="ja-JP"/>
              </w:rPr>
            </w:pPr>
            <w:r w:rsidRPr="00FD0289">
              <w:rPr>
                <w:bCs/>
                <w:lang w:eastAsia="ja-JP"/>
              </w:rPr>
              <w:t>1. DEMONTĀŽAS IESPĒJAS</w:t>
            </w:r>
          </w:p>
          <w:p w:rsidR="00E86522" w:rsidRPr="00FD0289" w:rsidP="00E86522" w14:paraId="11294183" w14:textId="77777777">
            <w:pPr>
              <w:suppressAutoHyphens/>
              <w:autoSpaceDN w:val="0"/>
              <w:spacing w:before="120" w:after="120"/>
              <w:jc w:val="both"/>
              <w:textAlignment w:val="baseline"/>
              <w:rPr>
                <w:lang w:eastAsia="ja-JP"/>
              </w:rPr>
            </w:pPr>
            <w:r w:rsidRPr="00FD0289">
              <w:rPr>
                <w:lang w:eastAsia="ja-JP"/>
              </w:rPr>
              <w:t>Papildu punktus piešķirs par demontāžas ērtumu:</w:t>
            </w:r>
          </w:p>
          <w:p w:rsidR="00E86522" w:rsidRPr="00FD0289" w:rsidP="00E86522" w14:paraId="11294184" w14:textId="77777777">
            <w:pPr>
              <w:pStyle w:val="ListParagraph"/>
              <w:numPr>
                <w:ilvl w:val="1"/>
                <w:numId w:val="38"/>
              </w:numPr>
              <w:spacing w:before="120" w:after="120"/>
              <w:ind w:left="34" w:firstLine="0"/>
              <w:jc w:val="both"/>
              <w:rPr>
                <w:rFonts w:ascii="Times New Roman" w:hAnsi="Times New Roman"/>
                <w:lang w:val="lv-LV"/>
              </w:rPr>
            </w:pPr>
            <w:r w:rsidRPr="00FD0289">
              <w:rPr>
                <w:rFonts w:ascii="Times New Roman" w:hAnsi="Times New Roman"/>
                <w:lang w:val="lv-LV"/>
              </w:rPr>
              <w:t>iekārtai ir iespējams nomainīt barošanas bloku (ja iekārtai tāds ir) bez nepieciešamības apturēt iekārtas darbu;</w:t>
            </w:r>
          </w:p>
          <w:p w:rsidR="00E86522" w:rsidRPr="00FD0289" w:rsidP="00E86522" w14:paraId="11294185" w14:textId="77777777">
            <w:pPr>
              <w:pStyle w:val="ListParagraph"/>
              <w:numPr>
                <w:ilvl w:val="1"/>
                <w:numId w:val="38"/>
              </w:numPr>
              <w:spacing w:before="120" w:after="120"/>
              <w:ind w:left="34" w:firstLine="0"/>
              <w:jc w:val="both"/>
              <w:rPr>
                <w:rFonts w:ascii="Times New Roman" w:hAnsi="Times New Roman"/>
                <w:lang w:val="lv-LV"/>
              </w:rPr>
            </w:pPr>
            <w:r w:rsidRPr="00FD0289">
              <w:rPr>
                <w:rFonts w:ascii="Times New Roman" w:hAnsi="Times New Roman"/>
                <w:lang w:val="lv-LV"/>
              </w:rPr>
              <w:t>iekārtas korpuss ir atverams bez instrumentu palīdzības.</w:t>
            </w:r>
          </w:p>
          <w:p w:rsidR="00E86522" w:rsidRPr="00FD0289" w:rsidP="00E86522" w14:paraId="11294186" w14:textId="77777777">
            <w:pPr>
              <w:keepNext/>
              <w:keepLines/>
              <w:suppressAutoHyphens/>
              <w:autoSpaceDN w:val="0"/>
              <w:spacing w:before="120" w:after="120"/>
              <w:jc w:val="both"/>
              <w:textAlignment w:val="baseline"/>
              <w:outlineLvl w:val="1"/>
              <w:rPr>
                <w:bCs/>
                <w:lang w:eastAsia="en-US"/>
              </w:rPr>
            </w:pPr>
            <w:r w:rsidRPr="00FD0289">
              <w:rPr>
                <w:bCs/>
                <w:lang w:eastAsia="en-US"/>
              </w:rPr>
              <w:t>2. ENERĢIJAS PATĒRIŅŠ</w:t>
            </w:r>
          </w:p>
          <w:p w:rsidR="00E86522" w:rsidRPr="00FD0289" w:rsidP="00E86522" w14:paraId="11294187" w14:textId="77777777">
            <w:pPr>
              <w:suppressAutoHyphens/>
              <w:autoSpaceDN w:val="0"/>
              <w:spacing w:before="120" w:after="120"/>
              <w:jc w:val="both"/>
              <w:textAlignment w:val="baseline"/>
              <w:rPr>
                <w:lang w:eastAsia="ja-JP"/>
              </w:rPr>
            </w:pPr>
            <w:r w:rsidRPr="00FD0289">
              <w:rPr>
                <w:lang w:eastAsia="ja-JP"/>
              </w:rPr>
              <w:t>Papildu punktus piešķirs šādām iekārtām:</w:t>
            </w:r>
          </w:p>
          <w:p w:rsidR="00E86522" w:rsidRPr="00FD0289" w:rsidP="00E86522" w14:paraId="11294188" w14:textId="77777777">
            <w:pPr>
              <w:suppressAutoHyphens/>
              <w:autoSpaceDN w:val="0"/>
              <w:spacing w:before="120" w:after="120"/>
              <w:jc w:val="both"/>
              <w:textAlignment w:val="baseline"/>
              <w:rPr>
                <w:lang w:eastAsia="ja-JP"/>
              </w:rPr>
            </w:pPr>
            <w:r w:rsidRPr="00FD0289">
              <w:rPr>
                <w:lang w:eastAsia="ja-JP"/>
              </w:rPr>
              <w:t>2.1. serveriem, kuros var izmantot tikai vienu procesoru, ir jābūt aprīkotiem ar vienu vai vairākiem 220 V barošanas blokiem, kuru efektivitāte pie 50</w:t>
            </w:r>
            <w:r>
              <w:rPr>
                <w:lang w:eastAsia="ja-JP"/>
              </w:rPr>
              <w:t>procentu</w:t>
            </w:r>
            <w:r w:rsidRPr="00FD0289">
              <w:rPr>
                <w:lang w:eastAsia="ja-JP"/>
              </w:rPr>
              <w:t xml:space="preserve"> noslodzes ir vismaz 90</w:t>
            </w:r>
            <w:r>
              <w:rPr>
                <w:lang w:eastAsia="ja-JP"/>
              </w:rPr>
              <w:t xml:space="preserve"> procenti</w:t>
            </w:r>
            <w:r w:rsidRPr="00FD0289">
              <w:rPr>
                <w:lang w:eastAsia="ja-JP"/>
              </w:rPr>
              <w:t>;</w:t>
            </w:r>
          </w:p>
          <w:p w:rsidR="00E86522" w:rsidRPr="00FD0289" w:rsidP="00E86522" w14:paraId="11294189" w14:textId="77777777">
            <w:pPr>
              <w:suppressAutoHyphens/>
              <w:autoSpaceDN w:val="0"/>
              <w:spacing w:before="120" w:after="120"/>
              <w:jc w:val="both"/>
              <w:textAlignment w:val="baseline"/>
              <w:rPr>
                <w:lang w:eastAsia="ja-JP"/>
              </w:rPr>
            </w:pPr>
            <w:r w:rsidRPr="00FD0289">
              <w:rPr>
                <w:lang w:eastAsia="ja-JP"/>
              </w:rPr>
              <w:t>2.2. serveriem, kuros var vienlaicīgi izmantot vairāk nekā vienu procesoru, un disku masīviem, kuriem ir iespējams tikai viens vai divi kontrolieri, ir jābūt aprīkotiem ar vienu vai vairākiem 220 V barošanas blokiem, kuru efektivitāte pie 50</w:t>
            </w:r>
            <w:r>
              <w:rPr>
                <w:lang w:eastAsia="ja-JP"/>
              </w:rPr>
              <w:t xml:space="preserve"> procentu</w:t>
            </w:r>
            <w:r w:rsidRPr="00FD0289">
              <w:rPr>
                <w:lang w:eastAsia="ja-JP"/>
              </w:rPr>
              <w:t xml:space="preserve"> noslodzes ir vismaz 92</w:t>
            </w:r>
            <w:r>
              <w:rPr>
                <w:lang w:eastAsia="ja-JP"/>
              </w:rPr>
              <w:t xml:space="preserve"> procenti</w:t>
            </w:r>
            <w:r w:rsidRPr="00FD0289">
              <w:rPr>
                <w:lang w:eastAsia="ja-JP"/>
              </w:rPr>
              <w:t xml:space="preserve">; </w:t>
            </w:r>
          </w:p>
          <w:p w:rsidR="00E86522" w:rsidRPr="00FD0289" w:rsidP="00E86522" w14:paraId="1129418A" w14:textId="77777777">
            <w:pPr>
              <w:suppressAutoHyphens/>
              <w:autoSpaceDN w:val="0"/>
              <w:spacing w:before="120" w:after="120"/>
              <w:jc w:val="both"/>
              <w:textAlignment w:val="baseline"/>
              <w:rPr>
                <w:rFonts w:ascii="Calibri" w:hAnsi="Calibri"/>
                <w:lang w:eastAsia="ja-JP"/>
              </w:rPr>
            </w:pPr>
            <w:r w:rsidRPr="00FD0289">
              <w:rPr>
                <w:lang w:eastAsia="ja-JP"/>
              </w:rPr>
              <w:t>2.3. serveru šasijām (piemēram, asmeņserveru šasijām) un disku masīviem, kuriem ir iespējams izmantot vairāk nekā divus kontrolierus, ir jābūt aprīkotiem ar vismaz diviem 220 V barošanas blokiem, kuru efektivitāte pie 50</w:t>
            </w:r>
            <w:r>
              <w:rPr>
                <w:lang w:eastAsia="ja-JP"/>
              </w:rPr>
              <w:t xml:space="preserve"> procentu</w:t>
            </w:r>
            <w:r w:rsidRPr="00FD0289">
              <w:rPr>
                <w:lang w:eastAsia="ja-JP"/>
              </w:rPr>
              <w:t xml:space="preserve"> noslodzes ir vismaz 94</w:t>
            </w:r>
            <w:r>
              <w:rPr>
                <w:lang w:eastAsia="ja-JP"/>
              </w:rPr>
              <w:t xml:space="preserve"> procenti</w:t>
            </w:r>
            <w:r w:rsidRPr="00FD0289">
              <w:rPr>
                <w:lang w:eastAsia="ja-JP"/>
              </w:rPr>
              <w:t>.</w:t>
            </w:r>
          </w:p>
        </w:tc>
      </w:tr>
    </w:tbl>
    <w:p w:rsidR="00E86522" w:rsidRPr="00D06ABA" w:rsidP="00E86522" w14:paraId="1129418C" w14:textId="77777777">
      <w:pPr>
        <w:suppressAutoHyphens/>
        <w:autoSpaceDN w:val="0"/>
        <w:jc w:val="both"/>
        <w:textAlignment w:val="baseline"/>
        <w:rPr>
          <w:b/>
          <w:sz w:val="28"/>
          <w:szCs w:val="28"/>
          <w:lang w:eastAsia="ja-JP"/>
        </w:rPr>
      </w:pPr>
    </w:p>
    <w:p w:rsidR="00E86522" w:rsidRPr="00D06ABA" w:rsidP="00E86522" w14:paraId="1129418D" w14:textId="77777777">
      <w:pPr>
        <w:suppressAutoHyphens/>
        <w:autoSpaceDN w:val="0"/>
        <w:jc w:val="center"/>
        <w:textAlignment w:val="baseline"/>
        <w:rPr>
          <w:b/>
          <w:sz w:val="28"/>
          <w:szCs w:val="28"/>
          <w:lang w:eastAsia="ja-JP"/>
        </w:rPr>
      </w:pPr>
      <w:r w:rsidRPr="00D06ABA">
        <w:rPr>
          <w:b/>
          <w:sz w:val="28"/>
          <w:szCs w:val="28"/>
          <w:lang w:eastAsia="ja-JP"/>
        </w:rPr>
        <w:t>3.</w:t>
      </w:r>
      <w:r>
        <w:rPr>
          <w:b/>
          <w:sz w:val="28"/>
          <w:szCs w:val="28"/>
          <w:lang w:eastAsia="ja-JP"/>
        </w:rPr>
        <w:t>3</w:t>
      </w:r>
      <w:r w:rsidRPr="00D06ABA">
        <w:rPr>
          <w:b/>
          <w:sz w:val="28"/>
          <w:szCs w:val="28"/>
          <w:lang w:eastAsia="ja-JP"/>
        </w:rPr>
        <w:t xml:space="preserve">. ZPI </w:t>
      </w:r>
      <w:r>
        <w:rPr>
          <w:b/>
          <w:sz w:val="28"/>
          <w:szCs w:val="28"/>
          <w:lang w:eastAsia="ja-JP"/>
        </w:rPr>
        <w:t xml:space="preserve">prasības un </w:t>
      </w:r>
      <w:r w:rsidRPr="00D06ABA">
        <w:rPr>
          <w:b/>
          <w:sz w:val="28"/>
          <w:szCs w:val="28"/>
          <w:lang w:eastAsia="ja-JP"/>
        </w:rPr>
        <w:t>kritēriji IKT infrastruktūras pakalpojumiem</w:t>
      </w:r>
    </w:p>
    <w:p w:rsidR="00E86522" w:rsidRPr="00D06ABA" w:rsidP="00E86522" w14:paraId="1129418E" w14:textId="77777777">
      <w:pPr>
        <w:suppressAutoHyphens/>
        <w:autoSpaceDN w:val="0"/>
        <w:jc w:val="both"/>
        <w:textAlignment w:val="baseline"/>
        <w:rPr>
          <w:b/>
          <w:sz w:val="28"/>
          <w:szCs w:val="28"/>
          <w:lang w:eastAsia="ja-JP"/>
        </w:rPr>
      </w:pPr>
    </w:p>
    <w:tbl>
      <w:tblPr>
        <w:tblW w:w="8926" w:type="dxa"/>
        <w:tblCellMar>
          <w:left w:w="10" w:type="dxa"/>
          <w:right w:w="10" w:type="dxa"/>
        </w:tblCellMar>
        <w:tblLook w:val="0000"/>
      </w:tblPr>
      <w:tblGrid>
        <w:gridCol w:w="3510"/>
        <w:gridCol w:w="5416"/>
      </w:tblGrid>
      <w:tr w14:paraId="11294191" w14:textId="77777777" w:rsidTr="00E86522">
        <w:tblPrEx>
          <w:tblW w:w="8926"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18F"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4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190"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w:t>
            </w:r>
          </w:p>
        </w:tc>
      </w:tr>
      <w:tr w14:paraId="11294194" w14:textId="77777777" w:rsidTr="00E86522">
        <w:tblPrEx>
          <w:tblW w:w="8926"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92" w14:textId="77777777">
            <w:pPr>
              <w:suppressAutoHyphens/>
              <w:autoSpaceDN w:val="0"/>
              <w:spacing w:before="120" w:after="120"/>
              <w:jc w:val="both"/>
              <w:textAlignment w:val="baseline"/>
              <w:rPr>
                <w:rFonts w:ascii="Calibri" w:hAnsi="Calibri"/>
                <w:lang w:eastAsia="ja-JP"/>
              </w:rPr>
            </w:pPr>
            <w:r w:rsidRPr="00FD0289">
              <w:rPr>
                <w:lang w:eastAsia="ja-JP"/>
              </w:rPr>
              <w:t>Iepirkuma līguma priekšmets</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D06ABA" w:rsidP="00E86522" w14:paraId="11294193" w14:textId="77777777">
            <w:pPr>
              <w:suppressAutoHyphens/>
              <w:autoSpaceDN w:val="0"/>
              <w:spacing w:before="120" w:after="120"/>
              <w:jc w:val="both"/>
              <w:textAlignment w:val="baseline"/>
              <w:rPr>
                <w:rFonts w:ascii="Calibri" w:hAnsi="Calibri"/>
                <w:sz w:val="28"/>
                <w:szCs w:val="28"/>
                <w:lang w:eastAsia="ja-JP"/>
              </w:rPr>
            </w:pPr>
            <w:r w:rsidRPr="00FD0289">
              <w:rPr>
                <w:lang w:eastAsia="ja-JP"/>
              </w:rPr>
              <w:t>Tādu</w:t>
            </w:r>
            <w:r w:rsidRPr="00D06ABA">
              <w:rPr>
                <w:sz w:val="28"/>
                <w:szCs w:val="28"/>
                <w:lang w:eastAsia="ja-JP"/>
              </w:rPr>
              <w:t xml:space="preserve"> [</w:t>
            </w:r>
            <w:r w:rsidRPr="00FD0289">
              <w:rPr>
                <w:i/>
                <w:sz w:val="22"/>
                <w:szCs w:val="22"/>
                <w:lang w:eastAsia="ja-JP"/>
              </w:rPr>
              <w:t>IT infrastruktūras ieviešanas, papildināšanas, apkalpošanas vai konsultāciju</w:t>
            </w:r>
            <w:r w:rsidRPr="00D06ABA">
              <w:rPr>
                <w:sz w:val="28"/>
                <w:szCs w:val="28"/>
                <w:lang w:eastAsia="ja-JP"/>
              </w:rPr>
              <w:t xml:space="preserve">] </w:t>
            </w:r>
            <w:r w:rsidRPr="00FD0289">
              <w:rPr>
                <w:lang w:eastAsia="ja-JP"/>
              </w:rPr>
              <w:t>pakalpojumu iegāde, kuriem ir minimāla ietekme uz vidi visā to kalpošanas laikā.</w:t>
            </w:r>
          </w:p>
        </w:tc>
      </w:tr>
      <w:tr w14:paraId="1129419A" w14:textId="77777777" w:rsidTr="00E86522">
        <w:tblPrEx>
          <w:tblW w:w="8926"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95" w14:textId="77777777">
            <w:pPr>
              <w:suppressAutoHyphens/>
              <w:autoSpaceDN w:val="0"/>
              <w:spacing w:before="120" w:after="120"/>
              <w:jc w:val="both"/>
              <w:textAlignment w:val="baseline"/>
              <w:rPr>
                <w:rFonts w:ascii="Calibri" w:hAnsi="Calibri"/>
                <w:lang w:eastAsia="ja-JP"/>
              </w:rPr>
            </w:pPr>
            <w:r w:rsidRPr="00FD0289">
              <w:rPr>
                <w:lang w:eastAsia="ja-JP"/>
              </w:rPr>
              <w:t>Atlases kritēriji</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96" w14:textId="77777777">
            <w:pPr>
              <w:suppressAutoHyphens/>
              <w:autoSpaceDN w:val="0"/>
              <w:spacing w:before="120" w:after="120"/>
              <w:jc w:val="both"/>
              <w:textAlignment w:val="baseline"/>
              <w:rPr>
                <w:lang w:eastAsia="ja-JP"/>
              </w:rPr>
            </w:pPr>
            <w:r w:rsidRPr="00FD0289">
              <w:rPr>
                <w:lang w:eastAsia="ja-JP"/>
              </w:rPr>
              <w:t xml:space="preserve">Līgumslēdzējam (piegādātājam) jāpierāda savas tehniskās un profesionālās spējas ievērot līgumā minētos energoefektivitātes un vides aspektus ar: </w:t>
            </w:r>
          </w:p>
          <w:p w:rsidR="00E86522" w:rsidP="00E86522" w14:paraId="11294197" w14:textId="77777777">
            <w:pPr>
              <w:jc w:val="both"/>
              <w:rPr>
                <w:sz w:val="22"/>
                <w:szCs w:val="22"/>
              </w:rPr>
            </w:pPr>
            <w:r w:rsidRPr="00FD0289">
              <w:t>1.1. vides pārvaldības sistēmu (VPS) IKT infrastruktūras pakalpojumiem (piemēram, Eiropas Savienības Vides pārvaldības un audita sistēma</w:t>
            </w:r>
            <w:r>
              <w:t xml:space="preserve"> (EMAS), LVS EN ISO 14001:2015 “</w:t>
            </w:r>
            <w:r w:rsidRPr="00FD0289">
              <w:t xml:space="preserve">Vides pārvaldības sistēmas, prasības vadlīniju lietošanai (ISO 14001:2015)” vai līdzvērtīgu sistēmu), </w:t>
            </w:r>
            <w:r>
              <w:t>(Attiecināms uz iepirkumiem saskaņā ar Publisko iepirkumu likuma 48(3) pantā noteiktām līgumcenu robežvērtībām)</w:t>
            </w:r>
          </w:p>
          <w:p w:rsidR="00E86522" w:rsidRPr="00FD0289" w:rsidP="00E86522" w14:paraId="11294198" w14:textId="77777777">
            <w:pPr>
              <w:suppressAutoHyphens/>
              <w:autoSpaceDN w:val="0"/>
              <w:spacing w:before="120" w:after="120"/>
              <w:ind w:left="360"/>
              <w:jc w:val="both"/>
              <w:textAlignment w:val="baseline"/>
              <w:rPr>
                <w:lang w:eastAsia="ja-JP"/>
              </w:rPr>
            </w:pPr>
            <w:r w:rsidRPr="00FD0289">
              <w:rPr>
                <w:b/>
                <w:lang w:eastAsia="ja-JP"/>
              </w:rPr>
              <w:t xml:space="preserve">vai </w:t>
            </w:r>
          </w:p>
          <w:p w:rsidR="00E86522" w:rsidP="00E86522" w14:paraId="11294199" w14:textId="77777777">
            <w:pPr>
              <w:spacing w:before="120" w:after="120"/>
              <w:jc w:val="both"/>
              <w:rPr>
                <w:sz w:val="28"/>
                <w:szCs w:val="28"/>
              </w:rPr>
            </w:pPr>
            <w:r w:rsidRPr="00FD0289">
              <w:t>1.2. vides aizsardzības politiku attiecībā uz IKT infrastruktūras pakalpojumiem un darba instrukcijām un procedūrām attiecībā uz pakalpojuma sniegšanu videi draudzīgā veidā.</w:t>
            </w:r>
          </w:p>
        </w:tc>
      </w:tr>
      <w:tr w14:paraId="112941A7" w14:textId="77777777" w:rsidTr="00E86522">
        <w:tblPrEx>
          <w:tblW w:w="8926"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9B" w14:textId="77777777">
            <w:pPr>
              <w:suppressAutoHyphens/>
              <w:autoSpaceDN w:val="0"/>
              <w:spacing w:before="120" w:after="120"/>
              <w:textAlignment w:val="baseline"/>
              <w:rPr>
                <w:lang w:eastAsia="ja-JP"/>
              </w:rPr>
            </w:pPr>
            <w:r w:rsidRPr="00FD0289">
              <w:rPr>
                <w:lang w:eastAsia="ja-JP"/>
              </w:rPr>
              <w:t>Iepirkuma līguma izpildes noteikumi</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9C" w14:textId="77777777">
            <w:pPr>
              <w:keepNext/>
              <w:keepLines/>
              <w:suppressAutoHyphens/>
              <w:autoSpaceDN w:val="0"/>
              <w:spacing w:before="200"/>
              <w:jc w:val="both"/>
              <w:textAlignment w:val="baseline"/>
              <w:outlineLvl w:val="1"/>
              <w:rPr>
                <w:bCs/>
                <w:lang w:eastAsia="en-US"/>
              </w:rPr>
            </w:pPr>
            <w:r w:rsidRPr="00FD0289">
              <w:rPr>
                <w:bCs/>
                <w:lang w:eastAsia="en-US"/>
              </w:rPr>
              <w:t xml:space="preserve">1. PAKALPOJUMU PĀRVALDĪBA </w:t>
            </w:r>
          </w:p>
          <w:p w:rsidR="00E86522" w:rsidRPr="00FD0289" w:rsidP="00E86522" w14:paraId="1129419D" w14:textId="77777777">
            <w:pPr>
              <w:shd w:val="clear" w:color="auto" w:fill="FFFFFF"/>
              <w:suppressAutoHyphens/>
              <w:autoSpaceDN w:val="0"/>
              <w:spacing w:before="120" w:after="120"/>
              <w:jc w:val="both"/>
              <w:textAlignment w:val="baseline"/>
              <w:rPr>
                <w:lang w:eastAsia="ja-JP"/>
              </w:rPr>
            </w:pPr>
            <w:r w:rsidRPr="009E6644">
              <w:rPr>
                <w:sz w:val="28"/>
                <w:szCs w:val="28"/>
                <w:lang w:eastAsia="ja-JP"/>
              </w:rPr>
              <w:t>[</w:t>
            </w:r>
            <w:r w:rsidRPr="00FD0289">
              <w:rPr>
                <w:i/>
                <w:sz w:val="22"/>
                <w:szCs w:val="22"/>
                <w:lang w:eastAsia="ja-JP"/>
              </w:rPr>
              <w:t>Ja atlases kritēriji nav iekļauti</w:t>
            </w:r>
            <w:r w:rsidRPr="00FD0289">
              <w:rPr>
                <w:sz w:val="22"/>
                <w:szCs w:val="22"/>
                <w:lang w:eastAsia="ja-JP"/>
              </w:rPr>
              <w:t>]</w:t>
            </w:r>
            <w:r w:rsidRPr="009E6644">
              <w:rPr>
                <w:sz w:val="28"/>
                <w:szCs w:val="28"/>
                <w:lang w:eastAsia="ja-JP"/>
              </w:rPr>
              <w:t xml:space="preserve"> </w:t>
            </w:r>
            <w:r w:rsidRPr="00FD0289">
              <w:rPr>
                <w:lang w:eastAsia="ja-JP"/>
              </w:rPr>
              <w:t xml:space="preserve">Līgumslēdzējam jācenšas nodrošināt, ka pakalpojumi tiek sniegti, mazinot nelabvēlīgo ietekmi uz vidi, pēc iespējas pakalpojumus sniedzot attālināti. Tādēļ līguma darbības pirmo 6 mēnešu laikā līgumslēdzējam būs jāizstrādā un jādokumentē procedūras saistībā ar vidi vismaz šādās sfērās: </w:t>
            </w:r>
          </w:p>
          <w:p w:rsidR="00E86522" w:rsidRPr="00FD0289" w:rsidP="00E86522" w14:paraId="1129419E" w14:textId="77777777">
            <w:pPr>
              <w:pStyle w:val="ListParagraph"/>
              <w:numPr>
                <w:ilvl w:val="1"/>
                <w:numId w:val="41"/>
              </w:numPr>
              <w:shd w:val="clear" w:color="auto" w:fill="FFFFFF"/>
              <w:spacing w:before="120" w:after="120"/>
              <w:ind w:left="743" w:hanging="567"/>
              <w:jc w:val="both"/>
              <w:rPr>
                <w:rFonts w:ascii="Times New Roman" w:hAnsi="Times New Roman"/>
                <w:lang w:val="lv-LV"/>
              </w:rPr>
            </w:pPr>
            <w:r w:rsidRPr="00FD0289">
              <w:rPr>
                <w:rFonts w:ascii="Times New Roman" w:hAnsi="Times New Roman"/>
                <w:lang w:val="lv-LV"/>
              </w:rPr>
              <w:t xml:space="preserve"> svarīgāko pakalpojuma vides aspektu novērtējums; </w:t>
            </w:r>
          </w:p>
          <w:p w:rsidR="00E86522" w:rsidRPr="00FD0289" w:rsidP="00E86522" w14:paraId="1129419F" w14:textId="77777777">
            <w:pPr>
              <w:shd w:val="clear" w:color="auto" w:fill="FFFFFF"/>
              <w:suppressAutoHyphens/>
              <w:autoSpaceDN w:val="0"/>
              <w:spacing w:before="120" w:after="120"/>
              <w:ind w:left="720" w:hanging="544"/>
              <w:jc w:val="both"/>
              <w:textAlignment w:val="baseline"/>
              <w:rPr>
                <w:lang w:eastAsia="ja-JP"/>
              </w:rPr>
            </w:pPr>
            <w:r w:rsidRPr="00FD0289">
              <w:rPr>
                <w:lang w:eastAsia="ja-JP"/>
              </w:rPr>
              <w:t xml:space="preserve">1.2 ietekmes uz vidi mazināšanas un energoefektivitātes paaugstināšanas pasākumi; </w:t>
            </w:r>
          </w:p>
          <w:p w:rsidR="00E86522" w:rsidRPr="00FD0289" w:rsidP="00E86522" w14:paraId="112941A0" w14:textId="77777777">
            <w:pPr>
              <w:pStyle w:val="ListParagraph"/>
              <w:shd w:val="clear" w:color="auto" w:fill="FFFFFF"/>
              <w:spacing w:before="120" w:after="120"/>
              <w:ind w:left="601" w:hanging="425"/>
              <w:jc w:val="both"/>
              <w:rPr>
                <w:rFonts w:ascii="Times New Roman" w:hAnsi="Times New Roman"/>
                <w:lang w:val="lv-LV"/>
              </w:rPr>
            </w:pPr>
            <w:r w:rsidRPr="00FD0289">
              <w:rPr>
                <w:rFonts w:ascii="Times New Roman" w:hAnsi="Times New Roman"/>
                <w:lang w:val="lv-LV"/>
              </w:rPr>
              <w:t>1.3 atkritumu daudzuma mazināšana un šķirotā savākšana;</w:t>
            </w:r>
          </w:p>
          <w:p w:rsidR="00E86522" w:rsidRPr="00A64B85" w:rsidP="00E86522" w14:paraId="112941A1" w14:textId="77777777">
            <w:pPr>
              <w:shd w:val="clear" w:color="auto" w:fill="FFFFFF"/>
              <w:spacing w:before="120" w:after="120"/>
              <w:ind w:left="567"/>
              <w:jc w:val="both"/>
            </w:pPr>
            <w:r>
              <w:t xml:space="preserve">1.4 </w:t>
            </w:r>
            <w:r w:rsidRPr="00A64B85">
              <w:t xml:space="preserve">apmācība. </w:t>
            </w:r>
          </w:p>
          <w:p w:rsidR="00E86522" w:rsidRPr="00FD0289" w:rsidP="00E86522" w14:paraId="112941A2" w14:textId="77777777">
            <w:pPr>
              <w:shd w:val="clear" w:color="auto" w:fill="FFFFFF"/>
              <w:suppressAutoHyphens/>
              <w:autoSpaceDN w:val="0"/>
              <w:spacing w:before="120" w:after="120"/>
              <w:jc w:val="both"/>
              <w:textAlignment w:val="baseline"/>
              <w:rPr>
                <w:lang w:eastAsia="ja-JP"/>
              </w:rPr>
            </w:pPr>
            <w:r w:rsidRPr="00FD0289">
              <w:rPr>
                <w:lang w:eastAsia="ja-JP"/>
              </w:rPr>
              <w:t>[</w:t>
            </w:r>
            <w:r w:rsidRPr="00FD0289">
              <w:rPr>
                <w:i/>
                <w:sz w:val="22"/>
                <w:szCs w:val="22"/>
                <w:lang w:eastAsia="ja-JP"/>
              </w:rPr>
              <w:t>Ja norādītie piedāvājuma izvērtēšanas kritēriji nav iekļauti</w:t>
            </w:r>
            <w:r w:rsidRPr="00FD0289">
              <w:rPr>
                <w:lang w:eastAsia="ja-JP"/>
              </w:rPr>
              <w:t xml:space="preserve">] Līgumslēdzējam jāveic risku analīze attiecībā uz piekļuvi iestādes iekārtām un datiem, mazinot konfidencialitātes, integritātes un pieejamības risku iestāšanās varbūtības un smagumu. </w:t>
            </w:r>
          </w:p>
          <w:p w:rsidR="00E86522" w:rsidRPr="00FD0289" w:rsidP="00E86522" w14:paraId="112941A3" w14:textId="77777777">
            <w:pPr>
              <w:shd w:val="clear" w:color="auto" w:fill="FFFFFF"/>
              <w:suppressAutoHyphens/>
              <w:autoSpaceDN w:val="0"/>
              <w:spacing w:before="120" w:after="120"/>
              <w:jc w:val="both"/>
              <w:textAlignment w:val="baseline"/>
              <w:rPr>
                <w:lang w:eastAsia="ja-JP"/>
              </w:rPr>
            </w:pPr>
            <w:r w:rsidRPr="00FD0289">
              <w:rPr>
                <w:lang w:eastAsia="ja-JP"/>
              </w:rPr>
              <w:t xml:space="preserve">Tādēļ līguma darbības pirmo 6 mēnešu laikā līgumslēdzējam būs jāizstrādā un jādokumentē procedūras vismaz šādās sfērās: </w:t>
            </w:r>
          </w:p>
          <w:p w:rsidR="00E86522" w:rsidRPr="00FD0289" w14:paraId="112941A4" w14:textId="77777777">
            <w:pPr>
              <w:shd w:val="clear" w:color="auto" w:fill="FFFFFF"/>
              <w:spacing w:before="120" w:after="120"/>
              <w:ind w:left="122"/>
              <w:jc w:val="both"/>
            </w:pPr>
            <w:r w:rsidRPr="00FD0289">
              <w:t xml:space="preserve">1.1. svarīgāko pakalpojuma procesu    dokumentācijas izstrāde (instrukcijas); </w:t>
            </w:r>
          </w:p>
          <w:p w:rsidR="00E86522" w:rsidRPr="00FD0289" w14:paraId="112941A5" w14:textId="77777777">
            <w:pPr>
              <w:shd w:val="clear" w:color="auto" w:fill="FFFFFF"/>
              <w:spacing w:before="120" w:after="120"/>
              <w:ind w:left="176"/>
              <w:jc w:val="both"/>
            </w:pPr>
            <w:r w:rsidRPr="00FD0289">
              <w:t xml:space="preserve">1.2. informācijas un datu aizsardzības pasākumi, un to efektivitātes regulāra novērtēšana; </w:t>
            </w:r>
          </w:p>
          <w:p w:rsidR="00E86522" w14:paraId="112941A6" w14:textId="77777777">
            <w:pPr>
              <w:shd w:val="clear" w:color="auto" w:fill="FFFFFF"/>
              <w:suppressAutoHyphens/>
              <w:autoSpaceDN w:val="0"/>
              <w:spacing w:before="120" w:after="120"/>
              <w:ind w:left="176"/>
              <w:jc w:val="both"/>
              <w:textAlignment w:val="baseline"/>
              <w:rPr>
                <w:sz w:val="28"/>
                <w:szCs w:val="28"/>
                <w:lang w:eastAsia="ja-JP"/>
              </w:rPr>
            </w:pPr>
            <w:r w:rsidRPr="00FD0289">
              <w:rPr>
                <w:lang w:eastAsia="ja-JP"/>
              </w:rPr>
              <w:t>1.3. apmācība.</w:t>
            </w:r>
          </w:p>
        </w:tc>
      </w:tr>
    </w:tbl>
    <w:p w:rsidR="00E86522" w:rsidP="00E86522" w14:paraId="112941A8" w14:textId="77777777">
      <w:pPr>
        <w:suppressAutoHyphens/>
        <w:autoSpaceDN w:val="0"/>
        <w:jc w:val="both"/>
        <w:textAlignment w:val="baseline"/>
        <w:rPr>
          <w:b/>
          <w:sz w:val="28"/>
          <w:szCs w:val="28"/>
          <w:lang w:eastAsia="ja-JP"/>
        </w:rPr>
      </w:pPr>
    </w:p>
    <w:p w:rsidR="00E86522" w:rsidP="00E86522" w14:paraId="112941A9" w14:textId="77777777">
      <w:pPr>
        <w:suppressAutoHyphens/>
        <w:autoSpaceDN w:val="0"/>
        <w:jc w:val="both"/>
        <w:textAlignment w:val="baseline"/>
        <w:rPr>
          <w:b/>
          <w:sz w:val="28"/>
          <w:szCs w:val="28"/>
          <w:lang w:eastAsia="ja-JP"/>
        </w:rPr>
      </w:pPr>
    </w:p>
    <w:p w:rsidR="00E86522" w:rsidP="00E86522" w14:paraId="112941AA" w14:textId="77777777">
      <w:pPr>
        <w:suppressAutoHyphens/>
        <w:autoSpaceDN w:val="0"/>
        <w:jc w:val="both"/>
        <w:textAlignment w:val="baseline"/>
        <w:rPr>
          <w:b/>
          <w:sz w:val="28"/>
          <w:szCs w:val="28"/>
          <w:lang w:eastAsia="ja-JP"/>
        </w:rPr>
      </w:pPr>
    </w:p>
    <w:p w:rsidR="00E86522" w:rsidP="00E86522" w14:paraId="112941AB" w14:textId="77777777">
      <w:pPr>
        <w:suppressAutoHyphens/>
        <w:autoSpaceDN w:val="0"/>
        <w:jc w:val="both"/>
        <w:textAlignment w:val="baseline"/>
        <w:rPr>
          <w:b/>
          <w:sz w:val="28"/>
          <w:szCs w:val="28"/>
          <w:lang w:eastAsia="ja-JP"/>
        </w:rPr>
      </w:pPr>
    </w:p>
    <w:p w:rsidR="00E86522" w:rsidP="00E86522" w14:paraId="112941AC" w14:textId="77777777">
      <w:pPr>
        <w:suppressAutoHyphens/>
        <w:autoSpaceDN w:val="0"/>
        <w:jc w:val="both"/>
        <w:textAlignment w:val="baseline"/>
        <w:rPr>
          <w:b/>
          <w:sz w:val="28"/>
          <w:szCs w:val="28"/>
          <w:lang w:eastAsia="ja-JP"/>
        </w:rPr>
      </w:pPr>
    </w:p>
    <w:p w:rsidR="00E86522" w:rsidP="00E86522" w14:paraId="112941AD" w14:textId="77777777">
      <w:pPr>
        <w:suppressAutoHyphens/>
        <w:autoSpaceDN w:val="0"/>
        <w:jc w:val="both"/>
        <w:textAlignment w:val="baseline"/>
        <w:rPr>
          <w:b/>
          <w:sz w:val="28"/>
          <w:szCs w:val="28"/>
          <w:lang w:eastAsia="ja-JP"/>
        </w:rPr>
      </w:pPr>
    </w:p>
    <w:p w:rsidR="00E86522" w:rsidP="00E86522" w14:paraId="112941AE" w14:textId="77777777">
      <w:pPr>
        <w:suppressAutoHyphens/>
        <w:autoSpaceDN w:val="0"/>
        <w:jc w:val="both"/>
        <w:textAlignment w:val="baseline"/>
        <w:rPr>
          <w:b/>
          <w:sz w:val="28"/>
          <w:szCs w:val="28"/>
          <w:lang w:eastAsia="ja-JP"/>
        </w:rPr>
      </w:pPr>
    </w:p>
    <w:p w:rsidR="00E86522" w:rsidP="00E86522" w14:paraId="112941AF" w14:textId="77777777">
      <w:pPr>
        <w:suppressAutoHyphens/>
        <w:autoSpaceDN w:val="0"/>
        <w:jc w:val="both"/>
        <w:textAlignment w:val="baseline"/>
        <w:rPr>
          <w:b/>
          <w:sz w:val="28"/>
          <w:szCs w:val="28"/>
          <w:lang w:eastAsia="ja-JP"/>
        </w:rPr>
      </w:pPr>
    </w:p>
    <w:p w:rsidR="00E86522" w:rsidP="00E86522" w14:paraId="112941B0" w14:textId="77777777">
      <w:pPr>
        <w:suppressAutoHyphens/>
        <w:autoSpaceDN w:val="0"/>
        <w:jc w:val="both"/>
        <w:textAlignment w:val="baseline"/>
        <w:rPr>
          <w:b/>
          <w:sz w:val="28"/>
          <w:szCs w:val="28"/>
          <w:lang w:eastAsia="ja-JP"/>
        </w:rPr>
      </w:pPr>
    </w:p>
    <w:p w:rsidR="00E86522" w:rsidRPr="00D06ABA" w:rsidP="00E86522" w14:paraId="112941B1" w14:textId="77777777">
      <w:pPr>
        <w:suppressAutoHyphens/>
        <w:autoSpaceDN w:val="0"/>
        <w:jc w:val="both"/>
        <w:textAlignment w:val="baseline"/>
        <w:rPr>
          <w:b/>
          <w:sz w:val="28"/>
          <w:szCs w:val="28"/>
          <w:lang w:eastAsia="ja-JP"/>
        </w:rPr>
      </w:pPr>
    </w:p>
    <w:p w:rsidR="00E86522" w:rsidRPr="00D06ABA" w:rsidP="00E86522" w14:paraId="112941B2" w14:textId="77777777">
      <w:pPr>
        <w:suppressAutoHyphens/>
        <w:autoSpaceDN w:val="0"/>
        <w:jc w:val="center"/>
        <w:textAlignment w:val="baseline"/>
        <w:rPr>
          <w:rFonts w:ascii="Calibri" w:hAnsi="Calibri"/>
          <w:sz w:val="28"/>
          <w:szCs w:val="28"/>
          <w:lang w:eastAsia="ja-JP"/>
        </w:rPr>
      </w:pPr>
      <w:r w:rsidRPr="00D06ABA">
        <w:rPr>
          <w:b/>
          <w:sz w:val="28"/>
          <w:szCs w:val="28"/>
          <w:lang w:eastAsia="ja-JP"/>
        </w:rPr>
        <w:t>4. Pārtika un ēdināšanas pakalpojumi</w:t>
      </w:r>
    </w:p>
    <w:p w:rsidR="00E86522" w:rsidRPr="00D06ABA" w:rsidP="00E86522" w14:paraId="112941B3" w14:textId="77777777">
      <w:pPr>
        <w:suppressAutoHyphens/>
        <w:autoSpaceDN w:val="0"/>
        <w:spacing w:before="120" w:after="120"/>
        <w:jc w:val="both"/>
        <w:textAlignment w:val="baseline"/>
        <w:rPr>
          <w:sz w:val="28"/>
          <w:szCs w:val="28"/>
          <w:lang w:eastAsia="ja-JP"/>
        </w:rPr>
      </w:pPr>
      <w:r w:rsidRPr="00D06ABA">
        <w:rPr>
          <w:sz w:val="28"/>
          <w:szCs w:val="28"/>
          <w:lang w:eastAsia="ja-JP"/>
        </w:rPr>
        <w:tab/>
        <w:t xml:space="preserve">ZPI </w:t>
      </w:r>
      <w:r w:rsidRPr="002B2108">
        <w:rPr>
          <w:sz w:val="28"/>
          <w:szCs w:val="28"/>
          <w:lang w:eastAsia="ja-JP"/>
        </w:rPr>
        <w:t>prasības un</w:t>
      </w:r>
      <w:r>
        <w:rPr>
          <w:b/>
          <w:sz w:val="28"/>
          <w:szCs w:val="28"/>
          <w:lang w:eastAsia="ja-JP"/>
        </w:rPr>
        <w:t xml:space="preserve"> </w:t>
      </w:r>
      <w:r w:rsidRPr="00D06ABA">
        <w:rPr>
          <w:sz w:val="28"/>
          <w:szCs w:val="28"/>
          <w:lang w:eastAsia="ja-JP"/>
        </w:rPr>
        <w:t xml:space="preserve">kritēriji ir noteikti pārtikas produktu piegādēm un ēdināšanas pakalpojumiem. </w:t>
      </w:r>
    </w:p>
    <w:p w:rsidR="00E86522" w:rsidRPr="00D06ABA" w:rsidP="00E86522" w14:paraId="112941B4" w14:textId="77777777">
      <w:pPr>
        <w:suppressAutoHyphens/>
        <w:autoSpaceDN w:val="0"/>
        <w:spacing w:before="120" w:after="120"/>
        <w:jc w:val="both"/>
        <w:textAlignment w:val="baseline"/>
        <w:rPr>
          <w:rFonts w:ascii="Times" w:hAnsi="Times"/>
          <w:sz w:val="28"/>
          <w:szCs w:val="28"/>
          <w:lang w:eastAsia="ja-JP"/>
        </w:rPr>
      </w:pPr>
      <w:r w:rsidRPr="00D06ABA">
        <w:rPr>
          <w:b/>
          <w:sz w:val="28"/>
          <w:szCs w:val="28"/>
          <w:lang w:eastAsia="ja-JP"/>
        </w:rPr>
        <w:t xml:space="preserve">4.1. ZPI </w:t>
      </w:r>
      <w:r>
        <w:rPr>
          <w:b/>
          <w:sz w:val="28"/>
          <w:szCs w:val="28"/>
          <w:lang w:eastAsia="ja-JP"/>
        </w:rPr>
        <w:t xml:space="preserve">prasības un </w:t>
      </w:r>
      <w:r w:rsidRPr="00D06ABA">
        <w:rPr>
          <w:b/>
          <w:sz w:val="28"/>
          <w:szCs w:val="28"/>
          <w:lang w:eastAsia="ja-JP"/>
        </w:rPr>
        <w:t>kritēriji pārtikas produktu piegādēm</w:t>
      </w:r>
    </w:p>
    <w:tbl>
      <w:tblPr>
        <w:tblW w:w="9067" w:type="dxa"/>
        <w:tblCellMar>
          <w:left w:w="10" w:type="dxa"/>
          <w:right w:w="10" w:type="dxa"/>
        </w:tblCellMar>
        <w:tblLook w:val="0000"/>
      </w:tblPr>
      <w:tblGrid>
        <w:gridCol w:w="3510"/>
        <w:gridCol w:w="5557"/>
      </w:tblGrid>
      <w:tr w14:paraId="112941B7" w14:textId="77777777" w:rsidTr="00E86522">
        <w:tblPrEx>
          <w:tblW w:w="9067"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1B5"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55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1B6"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w:t>
            </w:r>
          </w:p>
        </w:tc>
      </w:tr>
      <w:tr w14:paraId="112941BA" w14:textId="77777777" w:rsidTr="00E86522">
        <w:tblPrEx>
          <w:tblW w:w="9067"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B8" w14:textId="77777777">
            <w:pPr>
              <w:suppressAutoHyphens/>
              <w:autoSpaceDN w:val="0"/>
              <w:spacing w:before="120" w:after="120"/>
              <w:jc w:val="both"/>
              <w:textAlignment w:val="baseline"/>
              <w:rPr>
                <w:rFonts w:ascii="Calibri" w:hAnsi="Calibri"/>
                <w:lang w:eastAsia="ja-JP"/>
              </w:rPr>
            </w:pPr>
            <w:r w:rsidRPr="00FD0289">
              <w:rPr>
                <w:lang w:eastAsia="ja-JP"/>
              </w:rPr>
              <w:t>Iepirkuma līguma priekšmets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B9" w14:textId="77777777">
            <w:pPr>
              <w:suppressAutoHyphens/>
              <w:autoSpaceDN w:val="0"/>
              <w:spacing w:before="120" w:after="120"/>
              <w:jc w:val="both"/>
              <w:textAlignment w:val="baseline"/>
              <w:rPr>
                <w:lang w:eastAsia="ja-JP"/>
              </w:rPr>
            </w:pPr>
            <w:r w:rsidRPr="00FD0289">
              <w:rPr>
                <w:lang w:eastAsia="ja-JP"/>
              </w:rPr>
              <w:t>Pārtikas produktu (vai noteiktas pārtikas produktu grupas) iepirkums atbilstošs ZPI kritērijiem.</w:t>
            </w:r>
          </w:p>
        </w:tc>
      </w:tr>
      <w:tr w14:paraId="112941BD" w14:textId="77777777" w:rsidTr="00E86522">
        <w:tblPrEx>
          <w:tblW w:w="9067"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BB" w14:textId="77777777">
            <w:pPr>
              <w:suppressAutoHyphens/>
              <w:autoSpaceDN w:val="0"/>
              <w:spacing w:before="120" w:after="120"/>
              <w:jc w:val="both"/>
              <w:textAlignment w:val="baseline"/>
              <w:rPr>
                <w:lang w:eastAsia="ja-JP"/>
              </w:rPr>
            </w:pPr>
            <w:r>
              <w:rPr>
                <w:lang w:eastAsia="ja-JP"/>
              </w:rPr>
              <w:t>Atlases kritēriji</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BC" w14:textId="77777777">
            <w:pPr>
              <w:suppressAutoHyphens/>
              <w:autoSpaceDN w:val="0"/>
              <w:spacing w:before="120" w:after="120"/>
              <w:jc w:val="both"/>
              <w:textAlignment w:val="baseline"/>
              <w:rPr>
                <w:lang w:eastAsia="ja-JP"/>
              </w:rPr>
            </w:pPr>
            <w:r w:rsidRPr="00CA1823">
              <w:rPr>
                <w:lang w:eastAsia="ja-JP"/>
              </w:rPr>
              <w:t xml:space="preserve">Līgumslēdzējs (piegādātājs) pēdējo </w:t>
            </w:r>
            <w:r>
              <w:rPr>
                <w:lang w:eastAsia="ja-JP"/>
              </w:rPr>
              <w:t>trīs</w:t>
            </w:r>
            <w:r w:rsidRPr="00CA1823">
              <w:rPr>
                <w:lang w:eastAsia="ja-JP"/>
              </w:rPr>
              <w:t xml:space="preserve"> gadu laikā nav pārkāpis tādu produktu piegādes līgumu nosacījumus, kuri noslēgti saistībā ar ZPI.</w:t>
            </w:r>
          </w:p>
        </w:tc>
      </w:tr>
      <w:tr w14:paraId="112941DE" w14:textId="77777777" w:rsidTr="00E86522">
        <w:tblPrEx>
          <w:tblW w:w="9067"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BE" w14:textId="77777777">
            <w:pPr>
              <w:suppressAutoHyphens/>
              <w:autoSpaceDN w:val="0"/>
              <w:spacing w:before="120" w:after="120"/>
              <w:jc w:val="both"/>
              <w:textAlignment w:val="baseline"/>
              <w:rPr>
                <w:rFonts w:ascii="Calibri" w:hAnsi="Calibri"/>
                <w:lang w:eastAsia="ja-JP"/>
              </w:rPr>
            </w:pPr>
            <w:r w:rsidRPr="00FD0289">
              <w:rPr>
                <w:lang w:eastAsia="ja-JP"/>
              </w:rPr>
              <w:t>Tehniskās specifikācijas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FD0289" w:rsidP="00E86522" w14:paraId="112941BF" w14:textId="77777777">
            <w:pPr>
              <w:suppressAutoHyphens/>
              <w:autoSpaceDN w:val="0"/>
              <w:spacing w:before="120" w:after="120"/>
              <w:jc w:val="both"/>
              <w:textAlignment w:val="baseline"/>
              <w:rPr>
                <w:lang w:eastAsia="ja-JP"/>
              </w:rPr>
            </w:pPr>
            <w:r w:rsidRPr="00FD0289">
              <w:rPr>
                <w:lang w:eastAsia="ja-JP"/>
              </w:rPr>
              <w:t>1. PĀRTIKAS PRODUKTU ATBILSTĪBA</w:t>
            </w:r>
          </w:p>
          <w:p w:rsidR="00E86522" w:rsidRPr="00FD0289" w:rsidP="00E86522" w14:paraId="112941C0" w14:textId="77777777">
            <w:pPr>
              <w:suppressAutoHyphens/>
              <w:autoSpaceDN w:val="0"/>
              <w:spacing w:before="120" w:after="120"/>
              <w:jc w:val="both"/>
              <w:textAlignment w:val="baseline"/>
              <w:rPr>
                <w:lang w:eastAsia="ja-JP"/>
              </w:rPr>
            </w:pPr>
            <w:r w:rsidRPr="00FD0289">
              <w:rPr>
                <w:lang w:eastAsia="ja-JP"/>
              </w:rPr>
              <w:t>Pasūtītājs papildus cenas vai izmaksu kritērijam paredz vismaz vienu prasību no katras no zemāk uzskaitītajām 3 ZPI prasību grupām:</w:t>
            </w:r>
          </w:p>
          <w:p w:rsidR="00E86522" w:rsidRPr="00FD0289" w:rsidP="00E86522" w14:paraId="112941C1" w14:textId="77777777">
            <w:pPr>
              <w:suppressAutoHyphens/>
              <w:autoSpaceDN w:val="0"/>
              <w:spacing w:before="120" w:after="120"/>
              <w:jc w:val="both"/>
              <w:textAlignment w:val="baseline"/>
              <w:rPr>
                <w:lang w:eastAsia="ja-JP"/>
              </w:rPr>
            </w:pPr>
            <w:r w:rsidRPr="00FD0289">
              <w:rPr>
                <w:lang w:eastAsia="ja-JP"/>
              </w:rPr>
              <w:t>1.1. PĀRTIKAS PRODUKTU KVALITĀTE</w:t>
            </w:r>
          </w:p>
          <w:p w:rsidR="00E86522" w:rsidRPr="00FD0289" w:rsidP="00E86522" w14:paraId="112941C2" w14:textId="77777777">
            <w:pPr>
              <w:suppressAutoHyphens/>
              <w:autoSpaceDN w:val="0"/>
              <w:spacing w:before="120" w:after="120"/>
              <w:jc w:val="both"/>
              <w:textAlignment w:val="baseline"/>
              <w:rPr>
                <w:rFonts w:ascii="Times" w:hAnsi="Times"/>
                <w:lang w:eastAsia="ja-JP"/>
              </w:rPr>
            </w:pPr>
            <w:r w:rsidRPr="00FD0289">
              <w:rPr>
                <w:lang w:eastAsia="ja-JP"/>
              </w:rPr>
              <w:t xml:space="preserve">[X] </w:t>
            </w:r>
            <w:r>
              <w:rPr>
                <w:lang w:eastAsia="ja-JP"/>
              </w:rPr>
              <w:t>procenti</w:t>
            </w:r>
            <w:r w:rsidRPr="00FD0289">
              <w:rPr>
                <w:lang w:eastAsia="ja-JP"/>
              </w:rPr>
              <w:t xml:space="preserve"> no [vai nu noteikta produktu grupa, piemēram, piena produkti, gaļas produkti, dārzeņi, vai konkrētu produktu saraksts, piemēram, kartupeļi, liellopu gaļa, olas] jābūt ražotiem atbilstoši bioloģiskās lauksaimniecības metodēm saskaņā ar Padomes 2007. gada 28. jūnija Regulu (EK) Nr.834/2007 par bioloģisko ražošanu un bioloģisko produktu marķēšanu un par Regulas (EEK) Nr.2092/91 atcelšanu;</w:t>
            </w:r>
          </w:p>
          <w:p w:rsidR="00E86522" w:rsidRPr="00FD0289" w:rsidP="00E86522" w14:paraId="112941C3" w14:textId="77777777">
            <w:pPr>
              <w:suppressAutoHyphens/>
              <w:autoSpaceDN w:val="0"/>
              <w:spacing w:before="120" w:after="120"/>
              <w:jc w:val="both"/>
              <w:textAlignment w:val="baseline"/>
              <w:rPr>
                <w:lang w:eastAsia="ja-JP"/>
              </w:rPr>
            </w:pPr>
            <w:r w:rsidRPr="00FD0289">
              <w:rPr>
                <w:lang w:eastAsia="ja-JP"/>
              </w:rPr>
              <w:t xml:space="preserve">vai </w:t>
            </w:r>
          </w:p>
          <w:p w:rsidR="00E86522" w:rsidRPr="00FD0289" w:rsidP="00E86522" w14:paraId="112941C4" w14:textId="77777777">
            <w:pPr>
              <w:suppressAutoHyphens/>
              <w:autoSpaceDN w:val="0"/>
              <w:spacing w:before="120" w:after="120"/>
              <w:jc w:val="both"/>
              <w:textAlignment w:val="baseline"/>
              <w:rPr>
                <w:rFonts w:ascii="Times" w:hAnsi="Times"/>
                <w:lang w:eastAsia="ja-JP"/>
              </w:rPr>
            </w:pPr>
            <w:r w:rsidRPr="00FD0289">
              <w:rPr>
                <w:lang w:eastAsia="ja-JP"/>
              </w:rPr>
              <w:t xml:space="preserve"> [X] </w:t>
            </w:r>
            <w:r>
              <w:rPr>
                <w:lang w:eastAsia="ja-JP"/>
              </w:rPr>
              <w:t>procenti</w:t>
            </w:r>
            <w:r w:rsidRPr="00FD0289">
              <w:rPr>
                <w:lang w:eastAsia="ja-JP"/>
              </w:rPr>
              <w:t xml:space="preserve"> no [vai nu noteikta produktu grupa, piemēram, augļi, dārzeņi, vai konkrētu produktu saraksts, piemēram, kartupeļi, burkāni, āboli] jābūt ražotiem saskaņā ar integrētās ražošanas kritērijiem;</w:t>
            </w:r>
          </w:p>
          <w:p w:rsidR="00E86522" w:rsidRPr="00FD0289" w:rsidP="00E86522" w14:paraId="112941C5" w14:textId="77777777">
            <w:pPr>
              <w:suppressAutoHyphens/>
              <w:autoSpaceDN w:val="0"/>
              <w:spacing w:before="120" w:after="120"/>
              <w:jc w:val="both"/>
              <w:textAlignment w:val="baseline"/>
              <w:rPr>
                <w:lang w:eastAsia="ja-JP"/>
              </w:rPr>
            </w:pPr>
            <w:r w:rsidRPr="00FD0289">
              <w:rPr>
                <w:lang w:eastAsia="ja-JP"/>
              </w:rPr>
              <w:t xml:space="preserve">vai </w:t>
            </w:r>
          </w:p>
          <w:p w:rsidR="00E86522" w:rsidRPr="00FD0289" w:rsidP="00E86522" w14:paraId="112941C6" w14:textId="77777777">
            <w:pPr>
              <w:suppressAutoHyphens/>
              <w:autoSpaceDN w:val="0"/>
              <w:spacing w:before="120" w:after="120"/>
              <w:jc w:val="both"/>
              <w:textAlignment w:val="baseline"/>
              <w:rPr>
                <w:rFonts w:ascii="Times" w:hAnsi="Times"/>
                <w:lang w:eastAsia="ja-JP"/>
              </w:rPr>
            </w:pPr>
            <w:r w:rsidRPr="00FD0289">
              <w:rPr>
                <w:lang w:eastAsia="ja-JP"/>
              </w:rPr>
              <w:t xml:space="preserve">X] </w:t>
            </w:r>
            <w:r>
              <w:rPr>
                <w:lang w:eastAsia="ja-JP"/>
              </w:rPr>
              <w:t>procenti</w:t>
            </w:r>
            <w:r w:rsidRPr="00FD0289">
              <w:rPr>
                <w:lang w:eastAsia="ja-JP"/>
              </w:rPr>
              <w:t xml:space="preserve"> no [vai nu noteikta produktu grupa, piemēram, piena produkti, gaļas produkti, dārzeņi, vai konkrētu produktu saraksts, piemēram, kartupeļi, liellopu gaļa, olas] jāatbilst nacionālās pārtikas kvalitātes shēmas vai tās produktu kvalitātes rādītāju prasībām.</w:t>
            </w:r>
          </w:p>
          <w:p w:rsidR="00E86522" w:rsidRPr="00FD0289" w:rsidP="00E86522" w14:paraId="112941C7" w14:textId="77777777">
            <w:pPr>
              <w:suppressAutoHyphens/>
              <w:autoSpaceDN w:val="0"/>
              <w:spacing w:before="120" w:after="120"/>
              <w:textAlignment w:val="baseline"/>
              <w:rPr>
                <w:lang w:eastAsia="ja-JP"/>
              </w:rPr>
            </w:pPr>
            <w:r w:rsidRPr="00CA1823">
              <w:rPr>
                <w:lang w:eastAsia="ja-JP"/>
              </w:rPr>
              <w:t>1.2. BEZ ĢENĒTISKI MODIFICĒTIEM ORGANISMIEM</w:t>
            </w:r>
          </w:p>
          <w:p w:rsidR="00E86522" w:rsidRPr="00FD0289" w:rsidP="00E86522" w14:paraId="112941C8" w14:textId="77777777">
            <w:pPr>
              <w:suppressAutoHyphens/>
              <w:autoSpaceDN w:val="0"/>
              <w:spacing w:before="120" w:after="120"/>
              <w:jc w:val="both"/>
              <w:textAlignment w:val="baseline"/>
              <w:rPr>
                <w:lang w:eastAsia="ja-JP"/>
              </w:rPr>
            </w:pPr>
            <w:r w:rsidRPr="00FD0289">
              <w:rPr>
                <w:lang w:eastAsia="ja-JP"/>
              </w:rPr>
              <w:t>Pārtikas produkti nesatur ģenētiski modificētos organismus, nesastāv no tiem un nav ražoti no tiem.</w:t>
            </w:r>
          </w:p>
          <w:p w:rsidR="00E86522" w:rsidRPr="00FD0289" w:rsidP="00E86522" w14:paraId="112941C9" w14:textId="77777777">
            <w:pPr>
              <w:suppressAutoHyphens/>
              <w:autoSpaceDN w:val="0"/>
              <w:spacing w:before="120" w:after="120"/>
              <w:textAlignment w:val="baseline"/>
              <w:rPr>
                <w:lang w:eastAsia="ja-JP"/>
              </w:rPr>
            </w:pPr>
            <w:r w:rsidRPr="00FD0289">
              <w:rPr>
                <w:lang w:eastAsia="ja-JP"/>
              </w:rPr>
              <w:t>1.3. IEPAKOJUMS, VIDEI DRAUDZĪGA PIEGĀDE UN SEZONĀLI PĀRTIKAS PRODUKTI</w:t>
            </w:r>
          </w:p>
          <w:p w:rsidR="00E86522" w:rsidRPr="00FD0289" w:rsidP="00E86522" w14:paraId="112941CA" w14:textId="77777777">
            <w:pPr>
              <w:suppressAutoHyphens/>
              <w:autoSpaceDN w:val="0"/>
              <w:spacing w:before="120" w:after="120"/>
              <w:jc w:val="both"/>
              <w:textAlignment w:val="baseline"/>
              <w:rPr>
                <w:rFonts w:ascii="Times" w:hAnsi="Times"/>
                <w:lang w:eastAsia="ja-JP"/>
              </w:rPr>
            </w:pPr>
            <w:r w:rsidRPr="00FD0289">
              <w:rPr>
                <w:lang w:eastAsia="ja-JP"/>
              </w:rPr>
              <w:t>[</w:t>
            </w:r>
            <w:r w:rsidRPr="00FD0289">
              <w:rPr>
                <w:i/>
                <w:lang w:eastAsia="ja-JP"/>
              </w:rPr>
              <w:t>X</w:t>
            </w:r>
            <w:r w:rsidRPr="00FD0289">
              <w:rPr>
                <w:lang w:eastAsia="ja-JP"/>
              </w:rPr>
              <w:t xml:space="preserve">] </w:t>
            </w:r>
            <w:r>
              <w:rPr>
                <w:lang w:eastAsia="ja-JP"/>
              </w:rPr>
              <w:t>procenti</w:t>
            </w:r>
            <w:r w:rsidRPr="00FD0289">
              <w:rPr>
                <w:lang w:eastAsia="ja-JP"/>
              </w:rPr>
              <w:t xml:space="preserve"> no pārtikas produktiem jābūt piegādātiem atkārtoti izmantojamā primārajā iepakojumā;</w:t>
            </w:r>
          </w:p>
          <w:p w:rsidR="00E86522" w:rsidRPr="00FD0289" w:rsidP="00E86522" w14:paraId="112941CB" w14:textId="77777777">
            <w:pPr>
              <w:suppressAutoHyphens/>
              <w:autoSpaceDN w:val="0"/>
              <w:spacing w:before="120" w:after="120"/>
              <w:jc w:val="both"/>
              <w:textAlignment w:val="baseline"/>
              <w:rPr>
                <w:lang w:eastAsia="ja-JP"/>
              </w:rPr>
            </w:pPr>
            <w:r w:rsidRPr="00FD0289">
              <w:rPr>
                <w:lang w:eastAsia="ja-JP"/>
              </w:rPr>
              <w:t>vai</w:t>
            </w:r>
          </w:p>
          <w:p w:rsidR="00E86522" w:rsidRPr="00FD0289" w:rsidP="00E86522" w14:paraId="112941CC" w14:textId="77777777">
            <w:pPr>
              <w:suppressAutoHyphens/>
              <w:autoSpaceDN w:val="0"/>
              <w:spacing w:before="120" w:after="120"/>
              <w:jc w:val="both"/>
              <w:textAlignment w:val="baseline"/>
              <w:rPr>
                <w:rFonts w:ascii="Times" w:hAnsi="Times"/>
                <w:lang w:eastAsia="ja-JP"/>
              </w:rPr>
            </w:pPr>
            <w:r w:rsidRPr="00FD0289">
              <w:rPr>
                <w:lang w:eastAsia="ja-JP"/>
              </w:rPr>
              <w:t>[</w:t>
            </w:r>
            <w:r w:rsidRPr="00FD0289">
              <w:rPr>
                <w:i/>
                <w:lang w:eastAsia="ja-JP"/>
              </w:rPr>
              <w:t>X</w:t>
            </w:r>
            <w:r w:rsidRPr="00FD0289">
              <w:rPr>
                <w:lang w:eastAsia="ja-JP"/>
              </w:rPr>
              <w:t xml:space="preserve">] </w:t>
            </w:r>
            <w:r>
              <w:rPr>
                <w:lang w:eastAsia="ja-JP"/>
              </w:rPr>
              <w:t>procenti</w:t>
            </w:r>
            <w:r w:rsidRPr="00FD0289">
              <w:rPr>
                <w:lang w:eastAsia="ja-JP"/>
              </w:rPr>
              <w:t xml:space="preserve"> no pārtikas produktiem jābūt piegādātiem sekundārajā un/vai transporta iepakojumā, kas satur vairāk nekā 45 </w:t>
            </w:r>
            <w:r>
              <w:rPr>
                <w:lang w:eastAsia="ja-JP"/>
              </w:rPr>
              <w:t>procenti</w:t>
            </w:r>
            <w:r w:rsidRPr="00FD0289">
              <w:rPr>
                <w:lang w:eastAsia="ja-JP"/>
              </w:rPr>
              <w:t xml:space="preserve"> pārstrādātu materiālu;</w:t>
            </w:r>
          </w:p>
          <w:p w:rsidR="00E86522" w:rsidRPr="00FD0289" w:rsidP="00E86522" w14:paraId="112941CD" w14:textId="77777777">
            <w:pPr>
              <w:suppressAutoHyphens/>
              <w:autoSpaceDN w:val="0"/>
              <w:spacing w:before="120" w:after="120"/>
              <w:jc w:val="both"/>
              <w:textAlignment w:val="baseline"/>
              <w:rPr>
                <w:lang w:eastAsia="ja-JP"/>
              </w:rPr>
            </w:pPr>
            <w:r w:rsidRPr="00FD0289">
              <w:rPr>
                <w:lang w:eastAsia="ja-JP"/>
              </w:rPr>
              <w:t>vai</w:t>
            </w:r>
          </w:p>
          <w:p w:rsidR="00E86522" w:rsidRPr="00FD0289" w:rsidP="00E86522" w14:paraId="112941CE" w14:textId="77777777">
            <w:pPr>
              <w:suppressAutoHyphens/>
              <w:autoSpaceDN w:val="0"/>
              <w:spacing w:before="120" w:after="120"/>
              <w:jc w:val="both"/>
              <w:textAlignment w:val="baseline"/>
              <w:rPr>
                <w:rFonts w:ascii="Times" w:hAnsi="Times"/>
                <w:lang w:eastAsia="ja-JP"/>
              </w:rPr>
            </w:pPr>
            <w:r w:rsidRPr="00FD0289">
              <w:rPr>
                <w:lang w:eastAsia="ja-JP"/>
              </w:rPr>
              <w:t>[</w:t>
            </w:r>
            <w:r w:rsidRPr="00FD0289">
              <w:rPr>
                <w:i/>
                <w:lang w:eastAsia="ja-JP"/>
              </w:rPr>
              <w:t>X</w:t>
            </w:r>
            <w:r w:rsidRPr="00FD0289">
              <w:rPr>
                <w:lang w:eastAsia="ja-JP"/>
              </w:rPr>
              <w:t xml:space="preserve">] </w:t>
            </w:r>
            <w:r>
              <w:rPr>
                <w:lang w:eastAsia="ja-JP"/>
              </w:rPr>
              <w:t>procenti</w:t>
            </w:r>
            <w:r w:rsidRPr="00FD0289">
              <w:rPr>
                <w:lang w:eastAsia="ja-JP"/>
              </w:rPr>
              <w:t xml:space="preserve"> no pārtikas produktiem nedrīkst būt iepakoti atsevišķās porcijās (vienas vienības iepakojumos);</w:t>
            </w:r>
          </w:p>
          <w:p w:rsidR="00E86522" w:rsidRPr="00FD0289" w:rsidP="00E86522" w14:paraId="112941CF" w14:textId="77777777">
            <w:pPr>
              <w:suppressAutoHyphens/>
              <w:autoSpaceDN w:val="0"/>
              <w:spacing w:before="120" w:after="120"/>
              <w:jc w:val="both"/>
              <w:textAlignment w:val="baseline"/>
              <w:rPr>
                <w:lang w:eastAsia="ja-JP"/>
              </w:rPr>
            </w:pPr>
            <w:r w:rsidRPr="00FD0289">
              <w:rPr>
                <w:lang w:eastAsia="ja-JP"/>
              </w:rPr>
              <w:t xml:space="preserve">vai </w:t>
            </w:r>
          </w:p>
          <w:p w:rsidR="00E86522" w:rsidRPr="00FD0289" w:rsidP="00E86522" w14:paraId="112941D0" w14:textId="77777777">
            <w:pPr>
              <w:jc w:val="both"/>
              <w:rPr>
                <w:color w:val="000000" w:themeColor="text1"/>
                <w:lang w:eastAsia="ja-JP"/>
              </w:rPr>
            </w:pPr>
            <w:r w:rsidRPr="00FD0289">
              <w:rPr>
                <w:lang w:eastAsia="ja-JP"/>
              </w:rPr>
              <w:t xml:space="preserve">transportlīdzekļiem, ko paredzēts izmantot produktu piegādei no pārtikas produktu izcelsmes (audzēšanas/ražošanas) vietas, jāatbilst vismaz </w:t>
            </w:r>
            <w:r w:rsidRPr="00FD0289">
              <w:rPr>
                <w:color w:val="000000" w:themeColor="text1"/>
                <w:lang w:eastAsia="ja-JP"/>
              </w:rPr>
              <w:t xml:space="preserve">EURO 5 vai V atgāzu emisijas standartiem saskaņā ar </w:t>
            </w:r>
            <w:r w:rsidRPr="00FD0289">
              <w:rPr>
                <w:bCs/>
                <w:color w:val="000000" w:themeColor="text1"/>
              </w:rPr>
              <w:t>Eiropas Parlamenta un Padomes 2007. gada 20. jūnija Regulas (EK) Nr. 715/2007 par tipa apstiprinājumu mehāniskiem transportlīdzekļiem attiecībā uz emisijām no vieglajiem pasažieru un komerciālajiem transportlīdzekļiem (Euro 5 un Euro 6) un par piekļuvi transportlīdzekļa remonta un tehniskās apkopes informācijai I pielikuma 1. tabulā noteiktajām “Euro 5” emisijas robežvērtībām</w:t>
            </w:r>
            <w:r w:rsidRPr="00FD0289">
              <w:rPr>
                <w:color w:val="000000" w:themeColor="text1"/>
                <w:lang w:eastAsia="ja-JP"/>
              </w:rPr>
              <w:t xml:space="preserve"> vai saskaņā ar </w:t>
            </w:r>
            <w:r w:rsidRPr="00FD0289">
              <w:rPr>
                <w:color w:val="000000" w:themeColor="text1"/>
              </w:rPr>
              <w:t>Ministru kabineta 2009. gada 22</w:t>
            </w:r>
            <w:r>
              <w:rPr>
                <w:color w:val="000000" w:themeColor="text1"/>
              </w:rPr>
              <w:t>.</w:t>
            </w:r>
            <w:r w:rsidRPr="00FD0289">
              <w:rPr>
                <w:color w:val="000000" w:themeColor="text1"/>
              </w:rPr>
              <w:t xml:space="preserve"> decembra noteikumiem noteikumu </w:t>
            </w:r>
            <w:r>
              <w:rPr>
                <w:color w:val="000000" w:themeColor="text1"/>
              </w:rPr>
              <w:t>Nr.1494  “</w:t>
            </w:r>
            <w:r w:rsidRPr="00FD0289">
              <w:rPr>
                <w:color w:val="000000" w:themeColor="text1"/>
              </w:rPr>
              <w:t>Mopēdu, mehānisko transportlīdzekļu, to piekabju un sastāvdaļu atbilstības novērtēšanas noteikumi”</w:t>
            </w:r>
            <w:r w:rsidRPr="00FD0289">
              <w:rPr>
                <w:bCs/>
                <w:color w:val="000000" w:themeColor="text1"/>
              </w:rPr>
              <w:t xml:space="preserve"> 11. pielikuma 41. iedaļā </w:t>
            </w:r>
            <w:r>
              <w:rPr>
                <w:color w:val="000000" w:themeColor="text1"/>
                <w:lang w:eastAsia="ja-JP"/>
              </w:rPr>
              <w:t>noteiktajām “</w:t>
            </w:r>
            <w:r w:rsidRPr="00FD0289">
              <w:rPr>
                <w:color w:val="000000" w:themeColor="text1"/>
                <w:lang w:eastAsia="ja-JP"/>
              </w:rPr>
              <w:t>EURO V” emisiju robežvērtībām;</w:t>
            </w:r>
          </w:p>
          <w:p w:rsidR="00E86522" w:rsidRPr="00FD0289" w:rsidP="00E86522" w14:paraId="112941D1" w14:textId="77777777">
            <w:pPr>
              <w:suppressAutoHyphens/>
              <w:autoSpaceDN w:val="0"/>
              <w:spacing w:before="120" w:after="120"/>
              <w:jc w:val="both"/>
              <w:textAlignment w:val="baseline"/>
              <w:rPr>
                <w:lang w:eastAsia="ja-JP"/>
              </w:rPr>
            </w:pPr>
            <w:r w:rsidRPr="00FD0289">
              <w:rPr>
                <w:lang w:eastAsia="ja-JP"/>
              </w:rPr>
              <w:t xml:space="preserve">vai </w:t>
            </w:r>
          </w:p>
          <w:p w:rsidR="00E86522" w:rsidRPr="00FD0289" w:rsidP="00E86522" w14:paraId="112941D2" w14:textId="77777777">
            <w:pPr>
              <w:suppressAutoHyphens/>
              <w:autoSpaceDN w:val="0"/>
              <w:spacing w:before="120" w:after="120"/>
              <w:jc w:val="both"/>
              <w:textAlignment w:val="baseline"/>
              <w:rPr>
                <w:lang w:eastAsia="ja-JP"/>
              </w:rPr>
            </w:pPr>
            <w:r w:rsidRPr="00FD0289">
              <w:rPr>
                <w:lang w:eastAsia="ja-JP"/>
              </w:rPr>
              <w:t>pārtikas produktu piegāde tiks veikta noteiktā pasūtītāja paredzēta attāluma ietvaros no pārtikas produktu izcelsmes (audzēšanas/ražošanas) vietas līdz pasūtītāja norādītajai vietai (piemēram, 100 km ietvaros);</w:t>
            </w:r>
          </w:p>
          <w:p w:rsidR="00E86522" w:rsidRPr="00FD0289" w:rsidP="00E86522" w14:paraId="112941D3" w14:textId="77777777">
            <w:pPr>
              <w:suppressAutoHyphens/>
              <w:autoSpaceDN w:val="0"/>
              <w:spacing w:before="120" w:after="120"/>
              <w:jc w:val="both"/>
              <w:textAlignment w:val="baseline"/>
              <w:rPr>
                <w:color w:val="000000" w:themeColor="text1"/>
                <w:lang w:eastAsia="ja-JP"/>
              </w:rPr>
            </w:pPr>
            <w:r w:rsidRPr="00FD0289">
              <w:rPr>
                <w:color w:val="000000" w:themeColor="text1"/>
                <w:lang w:eastAsia="ja-JP"/>
              </w:rPr>
              <w:t>vai</w:t>
            </w:r>
          </w:p>
          <w:p w:rsidR="00E86522" w:rsidRPr="00FD0289" w:rsidP="00E86522" w14:paraId="112941D4" w14:textId="77777777">
            <w:pPr>
              <w:suppressAutoHyphens/>
              <w:autoSpaceDN w:val="0"/>
              <w:spacing w:before="120" w:after="120"/>
              <w:jc w:val="both"/>
              <w:textAlignment w:val="baseline"/>
              <w:rPr>
                <w:color w:val="000000" w:themeColor="text1"/>
                <w:lang w:eastAsia="ja-JP"/>
              </w:rPr>
            </w:pPr>
            <w:r w:rsidRPr="00FD0289">
              <w:rPr>
                <w:color w:val="000000" w:themeColor="text1"/>
              </w:rPr>
              <w:t>augļu, ogu un dārzeņu piegādes tiks veiktas, ievērojot sezonalitāti.</w:t>
            </w:r>
          </w:p>
          <w:p w:rsidR="00E86522" w:rsidRPr="00FD0289" w:rsidP="00E86522" w14:paraId="112941D5" w14:textId="77777777">
            <w:pPr>
              <w:suppressAutoHyphens/>
              <w:autoSpaceDN w:val="0"/>
              <w:spacing w:before="120" w:after="120"/>
              <w:jc w:val="both"/>
              <w:textAlignment w:val="baseline"/>
              <w:rPr>
                <w:lang w:eastAsia="ja-JP"/>
              </w:rPr>
            </w:pPr>
            <w:r w:rsidRPr="00FD0289">
              <w:rPr>
                <w:lang w:eastAsia="ja-JP"/>
              </w:rPr>
              <w:t>2. IEPIRKUMA DALĪŠANA DAĻĀS</w:t>
            </w:r>
          </w:p>
          <w:p w:rsidR="00E86522" w:rsidRPr="00FD0289" w:rsidP="00E86522" w14:paraId="112941D6" w14:textId="77777777">
            <w:pPr>
              <w:tabs>
                <w:tab w:val="left" w:pos="1168"/>
              </w:tabs>
              <w:suppressAutoHyphens/>
              <w:autoSpaceDN w:val="0"/>
              <w:spacing w:before="120" w:after="120"/>
              <w:jc w:val="both"/>
              <w:textAlignment w:val="baseline"/>
              <w:rPr>
                <w:lang w:eastAsia="ja-JP"/>
              </w:rPr>
            </w:pPr>
            <w:r w:rsidRPr="00FD0289">
              <w:rPr>
                <w:lang w:eastAsia="ja-JP"/>
              </w:rPr>
              <w:t>Pārtikas produktu piegādes iepirkumu dala daļās. Lemjot par dalīšanu daļās, pasūtītājs ņem vērā arī iepirkuma apjomu un pasūtītājam pieejamos administratīvos resursus. Daļas veido, ņemot vērā vienu vai vairākas šādas pazīmes:</w:t>
            </w:r>
          </w:p>
          <w:p w:rsidR="00E86522" w:rsidRPr="00FD0289" w14:paraId="112941D7" w14:textId="77777777">
            <w:pPr>
              <w:pStyle w:val="ListParagraph"/>
              <w:numPr>
                <w:ilvl w:val="1"/>
                <w:numId w:val="58"/>
              </w:numPr>
              <w:tabs>
                <w:tab w:val="left" w:pos="1168"/>
              </w:tabs>
              <w:spacing w:before="120" w:after="120"/>
              <w:ind w:left="743" w:firstLine="0"/>
              <w:jc w:val="both"/>
              <w:rPr>
                <w:rFonts w:ascii="Times New Roman" w:hAnsi="Times New Roman" w:eastAsiaTheme="majorEastAsia" w:cstheme="majorBidi"/>
                <w:color w:val="243F60" w:themeColor="accent1" w:themeShade="7F"/>
                <w:lang w:val="lv-LV"/>
              </w:rPr>
            </w:pPr>
            <w:r w:rsidRPr="00FD0289">
              <w:rPr>
                <w:rFonts w:ascii="Times New Roman" w:hAnsi="Times New Roman"/>
                <w:lang w:val="lv-LV"/>
              </w:rPr>
              <w:t>produktu izcelsmes veids (piemēram, dzīvnieku izcelsmes produkti, augu izcelsmes produkti, bakalejas produkti);</w:t>
            </w:r>
            <w:r w:rsidRPr="00FD0289">
              <w:rPr>
                <w:rFonts w:ascii="Times New Roman" w:hAnsi="Times New Roman"/>
                <w:shd w:val="clear" w:color="auto" w:fill="FFFF00"/>
                <w:lang w:val="lv-LV"/>
              </w:rPr>
              <w:t xml:space="preserve"> </w:t>
            </w:r>
          </w:p>
          <w:p w:rsidR="00E86522" w:rsidRPr="00FD0289" w14:paraId="112941D8" w14:textId="77777777">
            <w:pPr>
              <w:pStyle w:val="ListParagraph"/>
              <w:numPr>
                <w:ilvl w:val="1"/>
                <w:numId w:val="58"/>
              </w:numPr>
              <w:tabs>
                <w:tab w:val="left" w:pos="1168"/>
              </w:tabs>
              <w:spacing w:before="120" w:after="120"/>
              <w:ind w:left="743" w:firstLine="0"/>
              <w:jc w:val="both"/>
              <w:rPr>
                <w:rFonts w:ascii="Times New Roman" w:hAnsi="Times New Roman"/>
                <w:lang w:val="lv-LV"/>
              </w:rPr>
            </w:pPr>
            <w:r w:rsidRPr="00FD0289">
              <w:rPr>
                <w:rFonts w:ascii="Times New Roman" w:hAnsi="Times New Roman"/>
                <w:lang w:val="lv-LV"/>
              </w:rPr>
              <w:t>pārtikas produktu grupa (piemēram, piens un piena produktu, dārzeņi, augļi, ēdienu piedevas un dzērieni, eļļas) un līdzīgu produktu klāsts (piemēram, atsevišķa daļa pienam, raudzētiem piena produktiem un krējumam, atsevišķa daļa saldējumam, atsevišķa daļa sieriem un kausētiem sieriem), kuru piedāvā noteikts ražotāju vai piegādātāju loks;</w:t>
            </w:r>
          </w:p>
          <w:p w:rsidR="00E86522" w:rsidRPr="00D64440" w14:paraId="112941D9" w14:textId="77777777">
            <w:pPr>
              <w:pStyle w:val="ListParagraph"/>
              <w:numPr>
                <w:ilvl w:val="1"/>
                <w:numId w:val="58"/>
              </w:numPr>
              <w:spacing w:before="120" w:after="120"/>
              <w:ind w:left="1168" w:hanging="425"/>
              <w:jc w:val="both"/>
              <w:rPr>
                <w:rFonts w:ascii="Times New Roman" w:hAnsi="Times New Roman" w:eastAsiaTheme="majorEastAsia" w:cstheme="majorBidi"/>
                <w:color w:val="000000" w:themeColor="text1"/>
                <w:lang w:val="lv-LV"/>
              </w:rPr>
            </w:pPr>
            <w:r w:rsidRPr="00D64440">
              <w:rPr>
                <w:rFonts w:ascii="Times New Roman" w:hAnsi="Times New Roman"/>
                <w:color w:val="000000" w:themeColor="text1"/>
                <w:lang w:val="lv-LV"/>
              </w:rPr>
              <w:t>iepakojuma veids;</w:t>
            </w:r>
          </w:p>
          <w:p w:rsidR="00E86522" w:rsidRPr="00D64440" w14:paraId="112941DA" w14:textId="77777777">
            <w:pPr>
              <w:pStyle w:val="ListParagraph"/>
              <w:numPr>
                <w:ilvl w:val="1"/>
                <w:numId w:val="58"/>
              </w:numPr>
              <w:spacing w:before="120" w:after="120"/>
              <w:ind w:left="1168" w:hanging="425"/>
              <w:jc w:val="both"/>
              <w:rPr>
                <w:rFonts w:ascii="Times New Roman" w:hAnsi="Times New Roman" w:eastAsiaTheme="majorEastAsia" w:cstheme="majorBidi"/>
                <w:color w:val="000000" w:themeColor="text1"/>
                <w:lang w:val="lv-LV"/>
              </w:rPr>
            </w:pPr>
            <w:r w:rsidRPr="00D64440">
              <w:rPr>
                <w:rFonts w:ascii="Times New Roman" w:hAnsi="Times New Roman"/>
                <w:color w:val="000000" w:themeColor="text1"/>
                <w:lang w:val="lv-LV"/>
              </w:rPr>
              <w:t>uzglabāšanas vai transportēšanas noteikumi;</w:t>
            </w:r>
          </w:p>
          <w:p w:rsidR="00E86522" w:rsidRPr="00D64440" w14:paraId="112941DB" w14:textId="77777777">
            <w:pPr>
              <w:pStyle w:val="ListParagraph"/>
              <w:numPr>
                <w:ilvl w:val="1"/>
                <w:numId w:val="58"/>
              </w:numPr>
              <w:spacing w:before="120" w:after="120"/>
              <w:ind w:left="1168" w:hanging="425"/>
              <w:jc w:val="both"/>
              <w:rPr>
                <w:rFonts w:ascii="Times New Roman" w:hAnsi="Times New Roman" w:eastAsiaTheme="majorEastAsia" w:cstheme="majorBidi"/>
                <w:color w:val="000000" w:themeColor="text1"/>
                <w:lang w:val="lv-LV"/>
              </w:rPr>
            </w:pPr>
            <w:r w:rsidRPr="00D64440">
              <w:rPr>
                <w:rFonts w:ascii="Times New Roman" w:hAnsi="Times New Roman"/>
                <w:color w:val="000000" w:themeColor="text1"/>
                <w:lang w:val="lv-LV"/>
              </w:rPr>
              <w:t>pārtikas produktu izcelsme (teritorija, ko raksturo noteikti klimatiskie apstākļi);</w:t>
            </w:r>
          </w:p>
          <w:p w:rsidR="00E86522" w:rsidRPr="00FD0289" w14:paraId="112941DC" w14:textId="77777777">
            <w:pPr>
              <w:pStyle w:val="ListParagraph"/>
              <w:numPr>
                <w:ilvl w:val="1"/>
                <w:numId w:val="58"/>
              </w:numPr>
              <w:spacing w:before="120" w:after="120"/>
              <w:ind w:left="1168" w:hanging="425"/>
              <w:jc w:val="both"/>
              <w:rPr>
                <w:rFonts w:ascii="Times New Roman" w:hAnsi="Times New Roman" w:eastAsiaTheme="majorEastAsia" w:cstheme="majorBidi"/>
                <w:color w:val="243F60" w:themeColor="accent1" w:themeShade="7F"/>
                <w:lang w:val="lv-LV"/>
              </w:rPr>
            </w:pPr>
            <w:r w:rsidRPr="00D64440">
              <w:rPr>
                <w:rFonts w:ascii="Times New Roman" w:hAnsi="Times New Roman"/>
                <w:color w:val="000000" w:themeColor="text1"/>
                <w:lang w:val="lv-LV"/>
              </w:rPr>
              <w:t>pārtikas produktu sezonalitāte.</w:t>
            </w:r>
          </w:p>
          <w:p w:rsidR="00E86522" w:rsidRPr="00FD0289" w:rsidP="00E86522" w14:paraId="112941DD" w14:textId="77777777">
            <w:pPr>
              <w:suppressAutoHyphens/>
              <w:autoSpaceDN w:val="0"/>
              <w:spacing w:before="120" w:after="120"/>
              <w:jc w:val="both"/>
              <w:textAlignment w:val="baseline"/>
              <w:rPr>
                <w:rFonts w:ascii="Times" w:hAnsi="Times"/>
                <w:lang w:eastAsia="ja-JP"/>
              </w:rPr>
            </w:pPr>
            <w:r w:rsidRPr="00FD0289">
              <w:rPr>
                <w:lang w:eastAsia="ja-JP"/>
              </w:rPr>
              <w:t>Pasūtītājs augļu, ogu un dārzeņu piegādēm ievēro arī Zemkopības ministrijas izstrādātos vietējo augļu, ogu un dārzeņu pieejamības kalendārus, kuri publicēti Iepir</w:t>
            </w:r>
            <w:r>
              <w:rPr>
                <w:lang w:eastAsia="ja-JP"/>
              </w:rPr>
              <w:t>kumu uzraudzības biroja tīmekļ</w:t>
            </w:r>
            <w:r w:rsidRPr="00FD0289">
              <w:rPr>
                <w:lang w:eastAsia="ja-JP"/>
              </w:rPr>
              <w:t>vietnē</w:t>
            </w:r>
            <w:r>
              <w:rPr>
                <w:lang w:eastAsia="ja-JP"/>
              </w:rPr>
              <w:t>.</w:t>
            </w:r>
            <w:r w:rsidRPr="00FD0289">
              <w:rPr>
                <w:lang w:eastAsia="ja-JP"/>
              </w:rPr>
              <w:t xml:space="preserve"> </w:t>
            </w:r>
          </w:p>
        </w:tc>
      </w:tr>
      <w:tr w14:paraId="1129420A" w14:textId="77777777" w:rsidTr="00E86522">
        <w:tblPrEx>
          <w:tblW w:w="9067"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6A6D86" w:rsidP="00E86522" w14:paraId="112941DF" w14:textId="77777777">
            <w:pPr>
              <w:suppressAutoHyphens/>
              <w:autoSpaceDN w:val="0"/>
              <w:spacing w:before="120" w:after="120"/>
              <w:jc w:val="both"/>
              <w:textAlignment w:val="baseline"/>
              <w:rPr>
                <w:rFonts w:ascii="Calibri" w:hAnsi="Calibri"/>
                <w:lang w:eastAsia="ja-JP"/>
              </w:rPr>
            </w:pPr>
            <w:r w:rsidRPr="006A6D86">
              <w:rPr>
                <w:lang w:eastAsia="ja-JP"/>
              </w:rPr>
              <w:t>Piedāvājuma izvērtēšanas kritēriji</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1823" w:rsidP="00E86522" w14:paraId="112941E0" w14:textId="77777777">
            <w:pPr>
              <w:widowControl w:val="0"/>
              <w:autoSpaceDE w:val="0"/>
              <w:autoSpaceDN w:val="0"/>
              <w:adjustRightInd w:val="0"/>
              <w:spacing w:before="120" w:after="120"/>
              <w:jc w:val="both"/>
              <w:rPr>
                <w:iCs/>
              </w:rPr>
            </w:pPr>
            <w:r w:rsidRPr="00CA1823">
              <w:rPr>
                <w:iCs/>
              </w:rPr>
              <w:t>1. Pārtikas produktu piegādes, iepirkumam izvēloties saimnieciski visizdevīgāko piedāvājumu:</w:t>
            </w:r>
          </w:p>
          <w:p w:rsidR="00E86522" w:rsidRPr="00CA1823" w:rsidP="00E86522" w14:paraId="112941E1" w14:textId="77777777">
            <w:pPr>
              <w:widowControl w:val="0"/>
              <w:autoSpaceDE w:val="0"/>
              <w:autoSpaceDN w:val="0"/>
              <w:adjustRightInd w:val="0"/>
              <w:spacing w:before="120" w:after="120"/>
              <w:ind w:left="743"/>
              <w:jc w:val="both"/>
            </w:pPr>
            <w:r w:rsidRPr="00CA1823">
              <w:rPr>
                <w:iCs/>
              </w:rPr>
              <w:t>1.1. nosaka katra piedāvājuma izvērtēšanas kritērija īpatsvaru, bet ZPI kritērijiem kopā ne mazāk kā 20 procentu apmērā no piedāvājuma izvērtēšanas kritēriju kopējās vērtības;</w:t>
            </w:r>
          </w:p>
          <w:p w:rsidR="00E86522" w:rsidRPr="00CA1823" w:rsidP="00E86522" w14:paraId="112941E2" w14:textId="77777777">
            <w:pPr>
              <w:widowControl w:val="0"/>
              <w:autoSpaceDE w:val="0"/>
              <w:autoSpaceDN w:val="0"/>
              <w:adjustRightInd w:val="0"/>
              <w:spacing w:before="120" w:after="120"/>
              <w:ind w:left="743"/>
              <w:jc w:val="both"/>
            </w:pPr>
            <w:r w:rsidRPr="00CA1823">
              <w:rPr>
                <w:iCs/>
              </w:rPr>
              <w:t>1.2. cenas vai izmaksu kritērijam pasūtītājs paredz īpatsvaru ne vairāk kā 50 procentu apmērā;</w:t>
            </w:r>
          </w:p>
          <w:p w:rsidR="00E86522" w:rsidRPr="00CA1823" w:rsidP="00E86522" w14:paraId="112941E3" w14:textId="77777777">
            <w:pPr>
              <w:suppressAutoHyphens/>
              <w:autoSpaceDN w:val="0"/>
              <w:spacing w:before="120" w:after="120"/>
              <w:ind w:left="743"/>
              <w:jc w:val="both"/>
              <w:textAlignment w:val="baseline"/>
              <w:rPr>
                <w:iCs/>
              </w:rPr>
            </w:pPr>
            <w:r w:rsidRPr="00CA1823">
              <w:rPr>
                <w:iCs/>
              </w:rPr>
              <w:t>1.3. pārtikas produktu piegādes iepirkumam var</w:t>
            </w:r>
            <w:r w:rsidRPr="00CA1823">
              <w:rPr>
                <w:i/>
                <w:iCs/>
              </w:rPr>
              <w:t xml:space="preserve"> </w:t>
            </w:r>
            <w:r w:rsidRPr="00CA1823">
              <w:rPr>
                <w:iCs/>
              </w:rPr>
              <w:t>piemērot tikai vienu piedāvājuma salīdzināšanas un izvērtēšanas  kritēriju – cenu, ja tehniskā specifikācija ir izstrādāta, ievērojot visas ZPI prasības, kuras minētas sadaļā "Tehniskās specifikācijas".</w:t>
            </w:r>
          </w:p>
          <w:p w:rsidR="00E86522" w:rsidRPr="00CA1823" w:rsidP="00E86522" w14:paraId="112941E4" w14:textId="77777777">
            <w:pPr>
              <w:widowControl w:val="0"/>
              <w:autoSpaceDE w:val="0"/>
              <w:autoSpaceDN w:val="0"/>
              <w:adjustRightInd w:val="0"/>
              <w:jc w:val="both"/>
              <w:rPr>
                <w:iCs/>
              </w:rPr>
            </w:pPr>
            <w:r w:rsidRPr="00CA1823">
              <w:rPr>
                <w:iCs/>
              </w:rPr>
              <w:t>2.  Lai novērtētu saimnieciski visizdevīgāko piedāvājumu, pasūtītājs papildus cenas vai izmaksu kritērijam vērtē sekojošus ZPI kritērijus:</w:t>
            </w:r>
          </w:p>
          <w:p w:rsidR="00E86522" w:rsidRPr="00CA1823" w:rsidP="00E86522" w14:paraId="112941E5" w14:textId="77777777">
            <w:pPr>
              <w:widowControl w:val="0"/>
              <w:tabs>
                <w:tab w:val="left" w:pos="743"/>
              </w:tabs>
              <w:autoSpaceDE w:val="0"/>
              <w:autoSpaceDN w:val="0"/>
              <w:adjustRightInd w:val="0"/>
              <w:ind w:left="1920" w:hanging="1602"/>
              <w:jc w:val="both"/>
              <w:rPr>
                <w:iCs/>
              </w:rPr>
            </w:pPr>
            <w:r w:rsidRPr="00CA1823">
              <w:rPr>
                <w:iCs/>
              </w:rPr>
              <w:t>2.1. pārtikas produktu kvalitāte:</w:t>
            </w:r>
          </w:p>
          <w:p w:rsidR="00E86522" w:rsidRPr="00CA1823" w:rsidP="00E86522" w14:paraId="112941E6" w14:textId="77777777">
            <w:pPr>
              <w:widowControl w:val="0"/>
              <w:tabs>
                <w:tab w:val="left" w:pos="34"/>
                <w:tab w:val="left" w:pos="743"/>
              </w:tabs>
              <w:autoSpaceDE w:val="0"/>
              <w:autoSpaceDN w:val="0"/>
              <w:adjustRightInd w:val="0"/>
              <w:ind w:left="743"/>
              <w:jc w:val="both"/>
              <w:rPr>
                <w:iCs/>
              </w:rPr>
            </w:pPr>
            <w:r w:rsidRPr="00CA1823">
              <w:rPr>
                <w:iCs/>
              </w:rPr>
              <w:t xml:space="preserve">2.1.1. bioloģiskās lauksaimniecības prasībām atbilstoši produkti (tehniskajā specifikācijā norādītais produktu īpatsvars); </w:t>
            </w:r>
          </w:p>
          <w:p w:rsidR="00E86522" w:rsidRPr="00CA1823" w:rsidP="00E86522" w14:paraId="112941E7" w14:textId="77777777">
            <w:pPr>
              <w:widowControl w:val="0"/>
              <w:tabs>
                <w:tab w:val="left" w:pos="743"/>
              </w:tabs>
              <w:autoSpaceDE w:val="0"/>
              <w:autoSpaceDN w:val="0"/>
              <w:adjustRightInd w:val="0"/>
              <w:ind w:left="318" w:hanging="1177"/>
              <w:jc w:val="both"/>
            </w:pPr>
            <w:r w:rsidRPr="00CA1823">
              <w:rPr>
                <w:iCs/>
              </w:rPr>
              <w:t>vai</w:t>
            </w:r>
          </w:p>
          <w:p w:rsidR="00E86522" w:rsidRPr="00CA1823" w:rsidP="00E86522" w14:paraId="112941E8" w14:textId="77777777">
            <w:pPr>
              <w:widowControl w:val="0"/>
              <w:tabs>
                <w:tab w:val="left" w:pos="743"/>
              </w:tabs>
              <w:autoSpaceDE w:val="0"/>
              <w:autoSpaceDN w:val="0"/>
              <w:adjustRightInd w:val="0"/>
              <w:ind w:left="743"/>
              <w:jc w:val="both"/>
              <w:rPr>
                <w:iCs/>
              </w:rPr>
            </w:pPr>
            <w:r w:rsidRPr="00CA1823">
              <w:rPr>
                <w:iCs/>
              </w:rPr>
              <w:t xml:space="preserve">2.1.2. lauksaimniecības produktu integrētās audzēšanas prasībām atbilstoši produkti (tehniskajā specifikācijā norādītais produktu īpatsvars); </w:t>
            </w:r>
          </w:p>
          <w:p w:rsidR="00E86522" w:rsidRPr="00CA1823" w:rsidP="00E86522" w14:paraId="112941E9" w14:textId="77777777">
            <w:pPr>
              <w:widowControl w:val="0"/>
              <w:tabs>
                <w:tab w:val="left" w:pos="743"/>
              </w:tabs>
              <w:autoSpaceDE w:val="0"/>
              <w:autoSpaceDN w:val="0"/>
              <w:adjustRightInd w:val="0"/>
              <w:ind w:left="318" w:hanging="1177"/>
              <w:jc w:val="both"/>
            </w:pPr>
            <w:r w:rsidRPr="00CA1823">
              <w:rPr>
                <w:iCs/>
              </w:rPr>
              <w:t>vai</w:t>
            </w:r>
          </w:p>
          <w:p w:rsidR="00E86522" w:rsidRPr="00CA1823" w:rsidP="00E86522" w14:paraId="112941EA" w14:textId="77777777">
            <w:pPr>
              <w:widowControl w:val="0"/>
              <w:tabs>
                <w:tab w:val="left" w:pos="743"/>
              </w:tabs>
              <w:autoSpaceDE w:val="0"/>
              <w:autoSpaceDN w:val="0"/>
              <w:adjustRightInd w:val="0"/>
              <w:ind w:left="743"/>
              <w:jc w:val="both"/>
            </w:pPr>
            <w:r w:rsidRPr="00CA1823">
              <w:rPr>
                <w:iCs/>
              </w:rPr>
              <w:t>2.1.3. nacionālās pārtikas kvalitātes shēmas vai tās produktu kvalitātes rādītāju prasībām atbilstoši produkti (tehniskajā specifikācijā norādītais produktu īpatsvars).</w:t>
            </w:r>
          </w:p>
          <w:p w:rsidR="00E86522" w:rsidRPr="00CA1823" w:rsidP="00E86522" w14:paraId="112941EB" w14:textId="77777777">
            <w:pPr>
              <w:widowControl w:val="0"/>
              <w:autoSpaceDE w:val="0"/>
              <w:autoSpaceDN w:val="0"/>
              <w:adjustRightInd w:val="0"/>
              <w:ind w:left="34" w:hanging="34"/>
              <w:rPr>
                <w:iCs/>
              </w:rPr>
            </w:pPr>
            <w:r w:rsidRPr="00CA1823">
              <w:rPr>
                <w:iCs/>
              </w:rPr>
              <w:t>2.2. iepakojums, videi draudzīga piegāde un sezonāli produkti:</w:t>
            </w:r>
          </w:p>
          <w:p w:rsidR="00E86522" w:rsidRPr="00CA1823" w:rsidP="00E86522" w14:paraId="112941EC" w14:textId="77777777">
            <w:pPr>
              <w:widowControl w:val="0"/>
              <w:autoSpaceDE w:val="0"/>
              <w:autoSpaceDN w:val="0"/>
              <w:adjustRightInd w:val="0"/>
              <w:ind w:left="743"/>
              <w:jc w:val="both"/>
              <w:rPr>
                <w:iCs/>
              </w:rPr>
            </w:pPr>
            <w:r w:rsidRPr="00CA1823">
              <w:rPr>
                <w:iCs/>
              </w:rPr>
              <w:t xml:space="preserve">2.2.1. atkārtoti izmantojamā primārajā iepakojumā piegādātie pārtikas produkti (tehniskajā specifikācijā norādītais produktu īpatsvars); </w:t>
            </w:r>
          </w:p>
          <w:p w:rsidR="00E86522" w:rsidRPr="00CA1823" w:rsidP="00E86522" w14:paraId="112941ED" w14:textId="77777777">
            <w:pPr>
              <w:widowControl w:val="0"/>
              <w:autoSpaceDE w:val="0"/>
              <w:autoSpaceDN w:val="0"/>
              <w:adjustRightInd w:val="0"/>
              <w:ind w:left="1026" w:hanging="708"/>
              <w:jc w:val="both"/>
            </w:pPr>
            <w:r w:rsidRPr="00CA1823">
              <w:rPr>
                <w:iCs/>
              </w:rPr>
              <w:t>vai</w:t>
            </w:r>
          </w:p>
          <w:p w:rsidR="00E86522" w:rsidRPr="00CA1823" w:rsidP="00E86522" w14:paraId="112941EE" w14:textId="77777777">
            <w:pPr>
              <w:widowControl w:val="0"/>
              <w:autoSpaceDE w:val="0"/>
              <w:autoSpaceDN w:val="0"/>
              <w:adjustRightInd w:val="0"/>
              <w:ind w:left="743"/>
              <w:jc w:val="both"/>
              <w:rPr>
                <w:iCs/>
              </w:rPr>
            </w:pPr>
            <w:r w:rsidRPr="00CA1823">
              <w:rPr>
                <w:iCs/>
              </w:rPr>
              <w:t xml:space="preserve">2.2.2. sekundārajā un/vai transporta iepakojumā, kas satur vairāk nekā 45% pārstrādātu materiālu, piegādātie pārtikas produkti (tehniskajā specifikācijā norādītais produktu īpatsvars); </w:t>
            </w:r>
          </w:p>
          <w:p w:rsidR="00E86522" w:rsidRPr="00CA1823" w:rsidP="00E86522" w14:paraId="112941EF" w14:textId="77777777">
            <w:pPr>
              <w:widowControl w:val="0"/>
              <w:autoSpaceDE w:val="0"/>
              <w:autoSpaceDN w:val="0"/>
              <w:adjustRightInd w:val="0"/>
              <w:ind w:left="1026" w:hanging="709"/>
              <w:jc w:val="both"/>
            </w:pPr>
            <w:r w:rsidRPr="00CA1823">
              <w:rPr>
                <w:iCs/>
              </w:rPr>
              <w:t>vai</w:t>
            </w:r>
          </w:p>
          <w:p w:rsidR="00E86522" w:rsidRPr="00CA1823" w:rsidP="00E86522" w14:paraId="112941F0" w14:textId="77777777">
            <w:pPr>
              <w:widowControl w:val="0"/>
              <w:autoSpaceDE w:val="0"/>
              <w:autoSpaceDN w:val="0"/>
              <w:adjustRightInd w:val="0"/>
              <w:ind w:left="743"/>
              <w:jc w:val="both"/>
              <w:rPr>
                <w:iCs/>
              </w:rPr>
            </w:pPr>
            <w:r w:rsidRPr="00CA1823">
              <w:rPr>
                <w:iCs/>
              </w:rPr>
              <w:t xml:space="preserve">2.2.3. pārtikas produkti, kuri nav iepakoti atsevišķās porcijās (vienas vienības iepakojumos) (tehniskajā specifikācijā norādītais produktu īpatsvars); </w:t>
            </w:r>
          </w:p>
          <w:p w:rsidR="00E86522" w:rsidRPr="00CA1823" w:rsidP="00E86522" w14:paraId="112941F1" w14:textId="77777777">
            <w:pPr>
              <w:widowControl w:val="0"/>
              <w:autoSpaceDE w:val="0"/>
              <w:autoSpaceDN w:val="0"/>
              <w:adjustRightInd w:val="0"/>
              <w:ind w:left="1026" w:hanging="708"/>
            </w:pPr>
            <w:r w:rsidRPr="00CA1823">
              <w:rPr>
                <w:iCs/>
              </w:rPr>
              <w:t>vai</w:t>
            </w:r>
          </w:p>
          <w:p w:rsidR="00E86522" w:rsidRPr="00CA1823" w:rsidP="00E86522" w14:paraId="112941F2" w14:textId="77777777">
            <w:pPr>
              <w:ind w:left="743"/>
              <w:jc w:val="both"/>
              <w:rPr>
                <w:lang w:eastAsia="ja-JP"/>
              </w:rPr>
            </w:pPr>
            <w:r w:rsidRPr="00CA1823">
              <w:rPr>
                <w:iCs/>
              </w:rPr>
              <w:t xml:space="preserve">2.2.4.transportlīdzekļi, ko paredzēts izmantot produktu piegādei no pārtikas produktu izcelsmes (audzēšanas/ražošanas vietas, atbilst vismaz EURO 5 vai V atgāzu emisijas standartiem </w:t>
            </w:r>
            <w:r w:rsidRPr="00CA1823">
              <w:rPr>
                <w:lang w:eastAsia="ja-JP"/>
              </w:rPr>
              <w:t xml:space="preserve">saskaņā ar </w:t>
            </w:r>
            <w:r w:rsidRPr="00CA1823">
              <w:rPr>
                <w:bCs/>
              </w:rPr>
              <w:t>Eiropas Parlamenta un Padomes 2007. gada 20. jūnija Regulas (EK) Nr. 715/2007 par tipa apstiprinājumu mehāniskiem transportlīdzekļiem attiecībā uz emisijām no vieglajiem pasažieru un komerciālajiem transportlīdzekļiem (Euro 5 un Euro 6) un par piekļuvi transportlīdzekļa remonta un tehniskās apkopes informācijai I pielikuma 1. tabulā noteiktajām “Euro 5” emisijas robežvērtībām</w:t>
            </w:r>
            <w:r w:rsidRPr="00CA1823">
              <w:rPr>
                <w:lang w:eastAsia="ja-JP"/>
              </w:rPr>
              <w:t xml:space="preserve"> vai saskaņā ar </w:t>
            </w:r>
            <w:r w:rsidRPr="00CA1823">
              <w:t xml:space="preserve">Ministru kabineta 2009. gada 22. decembra noteikumu </w:t>
            </w:r>
            <w:r>
              <w:t>Nr.1494  “</w:t>
            </w:r>
            <w:r w:rsidRPr="00CA1823">
              <w:t>Mopēdu, mehānisko transportlīdzekļu, to piekabju un sastāvdaļu atbilstības novērtēšanas noteikumi”</w:t>
            </w:r>
            <w:r w:rsidRPr="00CA1823">
              <w:rPr>
                <w:bCs/>
              </w:rPr>
              <w:t xml:space="preserve"> 11. pielikuma 41. iedaļā </w:t>
            </w:r>
            <w:r w:rsidRPr="00CA1823">
              <w:rPr>
                <w:lang w:eastAsia="ja-JP"/>
              </w:rPr>
              <w:t>noteiktajām „EURO V” emisiju robežvērtībām;</w:t>
            </w:r>
          </w:p>
          <w:p w:rsidR="00E86522" w:rsidRPr="00CA1823" w:rsidP="00E86522" w14:paraId="112941F3" w14:textId="77777777">
            <w:pPr>
              <w:tabs>
                <w:tab w:val="left" w:pos="1026"/>
              </w:tabs>
              <w:suppressAutoHyphens/>
              <w:autoSpaceDN w:val="0"/>
              <w:spacing w:before="120" w:after="120"/>
              <w:ind w:left="743" w:hanging="425"/>
              <w:jc w:val="both"/>
              <w:textAlignment w:val="baseline"/>
            </w:pPr>
            <w:r w:rsidRPr="00CA1823">
              <w:rPr>
                <w:iCs/>
              </w:rPr>
              <w:t>vai</w:t>
            </w:r>
          </w:p>
          <w:p w:rsidR="00E86522" w:rsidRPr="00CA1823" w:rsidP="00E86522" w14:paraId="112941F4" w14:textId="77777777">
            <w:pPr>
              <w:widowControl w:val="0"/>
              <w:autoSpaceDE w:val="0"/>
              <w:autoSpaceDN w:val="0"/>
              <w:adjustRightInd w:val="0"/>
              <w:ind w:left="743"/>
              <w:jc w:val="both"/>
              <w:rPr>
                <w:iCs/>
              </w:rPr>
            </w:pPr>
            <w:r w:rsidRPr="00CA1823">
              <w:rPr>
                <w:iCs/>
              </w:rPr>
              <w:t xml:space="preserve">2.2.5. pārtikas produktu piegāde veikta noteiktā pasūtītāja paredzētā attāluma ietvaros no pārtikas produktu izcelsmes (audzēšanas/ražošanas) vietas līdz pasūtītāja norādītajai vietai (piemēram, 100 km ietvaros); </w:t>
            </w:r>
          </w:p>
          <w:p w:rsidR="00E86522" w:rsidRPr="00CA1823" w:rsidP="00E86522" w14:paraId="112941F5" w14:textId="77777777">
            <w:pPr>
              <w:widowControl w:val="0"/>
              <w:autoSpaceDE w:val="0"/>
              <w:autoSpaceDN w:val="0"/>
              <w:adjustRightInd w:val="0"/>
              <w:ind w:left="1026" w:hanging="708"/>
            </w:pPr>
            <w:r w:rsidRPr="00CA1823">
              <w:rPr>
                <w:iCs/>
              </w:rPr>
              <w:t>vai</w:t>
            </w:r>
          </w:p>
          <w:p w:rsidR="00E86522" w:rsidRPr="00CA1823" w:rsidP="00E86522" w14:paraId="112941F6" w14:textId="77777777">
            <w:pPr>
              <w:widowControl w:val="0"/>
              <w:autoSpaceDE w:val="0"/>
              <w:autoSpaceDN w:val="0"/>
              <w:adjustRightInd w:val="0"/>
              <w:ind w:left="743"/>
            </w:pPr>
            <w:r w:rsidRPr="00CA1823">
              <w:rPr>
                <w:iCs/>
              </w:rPr>
              <w:t>2.2.6. augļu, ogu un dārzeņu produktu piegāde veikta, ievērojot sezonalitāti.</w:t>
            </w:r>
          </w:p>
          <w:p w:rsidR="00E86522" w:rsidRPr="00CA1823" w:rsidP="00E86522" w14:paraId="112941F7" w14:textId="77777777">
            <w:pPr>
              <w:suppressAutoHyphens/>
              <w:autoSpaceDN w:val="0"/>
              <w:spacing w:before="120" w:after="120"/>
              <w:jc w:val="both"/>
              <w:textAlignment w:val="baseline"/>
              <w:rPr>
                <w:iCs/>
              </w:rPr>
            </w:pPr>
            <w:r w:rsidRPr="00CA1823">
              <w:rPr>
                <w:iCs/>
              </w:rPr>
              <w:t>Augļu, ogu un dārzeņu piegādēm jāievēro Zemkopības ministrijas izstrādātie vietējo augļu, ogu un dārzeņu pieejamības kalendāri, kuri publicēti Iepir</w:t>
            </w:r>
            <w:r>
              <w:rPr>
                <w:iCs/>
              </w:rPr>
              <w:t>kumu uzraudzības biroja tīmekļ</w:t>
            </w:r>
            <w:r w:rsidRPr="00CA1823">
              <w:rPr>
                <w:iCs/>
              </w:rPr>
              <w:t>vietnē</w:t>
            </w:r>
            <w:r>
              <w:rPr>
                <w:iCs/>
              </w:rPr>
              <w:t>.</w:t>
            </w:r>
            <w:r w:rsidRPr="00CA1823">
              <w:rPr>
                <w:iCs/>
              </w:rPr>
              <w:t xml:space="preserve"> </w:t>
            </w:r>
          </w:p>
          <w:p w:rsidR="00E86522" w:rsidRPr="00CA1823" w:rsidP="00E86522" w14:paraId="112941F8" w14:textId="77777777">
            <w:pPr>
              <w:widowControl w:val="0"/>
              <w:autoSpaceDE w:val="0"/>
              <w:autoSpaceDN w:val="0"/>
              <w:adjustRightInd w:val="0"/>
              <w:jc w:val="both"/>
              <w:rPr>
                <w:iCs/>
              </w:rPr>
            </w:pPr>
            <w:r w:rsidRPr="00CA1823">
              <w:rPr>
                <w:iCs/>
              </w:rPr>
              <w:t>3. Papildus punktus var piešķirt par:</w:t>
            </w:r>
          </w:p>
          <w:p w:rsidR="00E86522" w:rsidRPr="00CA1823" w:rsidP="00E86522" w14:paraId="112941F9" w14:textId="77777777">
            <w:pPr>
              <w:widowControl w:val="0"/>
              <w:autoSpaceDE w:val="0"/>
              <w:autoSpaceDN w:val="0"/>
              <w:adjustRightInd w:val="0"/>
              <w:ind w:left="318" w:hanging="318"/>
              <w:jc w:val="both"/>
              <w:rPr>
                <w:iCs/>
              </w:rPr>
            </w:pPr>
            <w:r w:rsidRPr="00CA1823">
              <w:rPr>
                <w:iCs/>
              </w:rPr>
              <w:t xml:space="preserve">    3.1. BIOLOĢISKĀ PĀRTIKA</w:t>
            </w:r>
          </w:p>
          <w:p w:rsidR="00E86522" w:rsidRPr="00CA1823" w:rsidP="00E86522" w14:paraId="112941FA" w14:textId="77777777">
            <w:pPr>
              <w:widowControl w:val="0"/>
              <w:autoSpaceDE w:val="0"/>
              <w:autoSpaceDN w:val="0"/>
              <w:adjustRightInd w:val="0"/>
              <w:ind w:left="743"/>
              <w:jc w:val="both"/>
              <w:rPr>
                <w:iCs/>
              </w:rPr>
            </w:pPr>
            <w:r w:rsidRPr="00CA1823">
              <w:rPr>
                <w:iCs/>
              </w:rPr>
              <w:t>Bioloģiskās lauksaimniecības prasībām atbilstoši produktu apjoms, kas pārsniedz tehniskajā specifikācijā norādīto minimālo apjomu.</w:t>
            </w:r>
          </w:p>
          <w:p w:rsidR="00E86522" w:rsidRPr="00CA1823" w:rsidP="00E86522" w14:paraId="112941FB" w14:textId="77777777">
            <w:pPr>
              <w:widowControl w:val="0"/>
              <w:autoSpaceDE w:val="0"/>
              <w:autoSpaceDN w:val="0"/>
              <w:adjustRightInd w:val="0"/>
              <w:ind w:firstLine="318"/>
              <w:jc w:val="both"/>
              <w:rPr>
                <w:iCs/>
              </w:rPr>
            </w:pPr>
            <w:r w:rsidRPr="00CA1823">
              <w:rPr>
                <w:iCs/>
              </w:rPr>
              <w:t>3.2. INTEGRĒTĀ RAŽOŠANA</w:t>
            </w:r>
          </w:p>
          <w:p w:rsidR="00E86522" w:rsidRPr="00CA1823" w:rsidP="00E86522" w14:paraId="112941FC" w14:textId="77777777">
            <w:pPr>
              <w:widowControl w:val="0"/>
              <w:autoSpaceDE w:val="0"/>
              <w:autoSpaceDN w:val="0"/>
              <w:adjustRightInd w:val="0"/>
              <w:ind w:left="743"/>
              <w:jc w:val="both"/>
              <w:rPr>
                <w:iCs/>
              </w:rPr>
            </w:pPr>
            <w:r w:rsidRPr="00CA1823">
              <w:rPr>
                <w:iCs/>
              </w:rPr>
              <w:t>Lauksaimniecības produktu integrētās audzēšanas prasībām atbilstošo produktu apjoms, kas pārsniedz tehniskajā specifikācijā norādīto minimālo apjomu.</w:t>
            </w:r>
          </w:p>
          <w:p w:rsidR="00E86522" w:rsidRPr="00CA1823" w:rsidP="00E86522" w14:paraId="112941FD" w14:textId="77777777">
            <w:pPr>
              <w:widowControl w:val="0"/>
              <w:autoSpaceDE w:val="0"/>
              <w:autoSpaceDN w:val="0"/>
              <w:adjustRightInd w:val="0"/>
              <w:ind w:left="743" w:hanging="425"/>
              <w:jc w:val="both"/>
              <w:rPr>
                <w:iCs/>
              </w:rPr>
            </w:pPr>
            <w:r w:rsidRPr="00CA1823">
              <w:rPr>
                <w:iCs/>
              </w:rPr>
              <w:t>3.3 PĀRTIKAS KVALITĀTES SHĒMAS UN KVALITĀTES RĀDĪTĀJI</w:t>
            </w:r>
          </w:p>
          <w:p w:rsidR="00E86522" w:rsidRPr="00CA1823" w:rsidP="00E86522" w14:paraId="112941FE" w14:textId="77777777">
            <w:pPr>
              <w:widowControl w:val="0"/>
              <w:autoSpaceDE w:val="0"/>
              <w:autoSpaceDN w:val="0"/>
              <w:adjustRightInd w:val="0"/>
              <w:ind w:left="743"/>
              <w:jc w:val="both"/>
              <w:rPr>
                <w:iCs/>
              </w:rPr>
            </w:pPr>
            <w:r w:rsidRPr="00CA1823">
              <w:rPr>
                <w:iCs/>
              </w:rPr>
              <w:t>Nacionālās pārtikas kvalitātes shēmas vai tās produktu kvalitātes rādītāju prasībām atbilstošo produktu apjoms, kas pārsniedz tehniskajā specifikācijā norādīto minimālo apjomu.</w:t>
            </w:r>
          </w:p>
          <w:p w:rsidR="00E86522" w:rsidRPr="00CA1823" w:rsidP="00E86522" w14:paraId="112941FF" w14:textId="77777777">
            <w:pPr>
              <w:widowControl w:val="0"/>
              <w:autoSpaceDE w:val="0"/>
              <w:autoSpaceDN w:val="0"/>
              <w:adjustRightInd w:val="0"/>
              <w:ind w:left="743" w:hanging="425"/>
              <w:jc w:val="both"/>
              <w:rPr>
                <w:iCs/>
              </w:rPr>
            </w:pPr>
            <w:r w:rsidRPr="00CA1823">
              <w:rPr>
                <w:iCs/>
              </w:rPr>
              <w:t>3.4. ATKĀRTOTI IZMANTOJAMS PRIMĀRAIS IEPAKOJUMS</w:t>
            </w:r>
          </w:p>
          <w:p w:rsidR="00E86522" w:rsidRPr="00CA1823" w:rsidP="00E86522" w14:paraId="11294200" w14:textId="77777777">
            <w:pPr>
              <w:widowControl w:val="0"/>
              <w:autoSpaceDE w:val="0"/>
              <w:autoSpaceDN w:val="0"/>
              <w:adjustRightInd w:val="0"/>
              <w:ind w:left="743"/>
              <w:jc w:val="both"/>
              <w:rPr>
                <w:iCs/>
              </w:rPr>
            </w:pPr>
            <w:r w:rsidRPr="00CA1823">
              <w:rPr>
                <w:iCs/>
              </w:rPr>
              <w:t>Atkārtoti izmantojamā primārajā iepakojumā piegādāto pārtikas produktu daļa virs tehniskajā specifikācijā norādītās obligātās prasības.</w:t>
            </w:r>
          </w:p>
          <w:p w:rsidR="00E86522" w:rsidRPr="00CA1823" w:rsidP="00E86522" w14:paraId="11294201" w14:textId="77777777">
            <w:pPr>
              <w:widowControl w:val="0"/>
              <w:autoSpaceDE w:val="0"/>
              <w:autoSpaceDN w:val="0"/>
              <w:adjustRightInd w:val="0"/>
              <w:ind w:left="743" w:hanging="425"/>
              <w:jc w:val="both"/>
              <w:rPr>
                <w:iCs/>
              </w:rPr>
            </w:pPr>
            <w:r w:rsidRPr="00CA1823">
              <w:rPr>
                <w:iCs/>
              </w:rPr>
              <w:t>3.5. SEKUNDĀRAIS UN/VAI TRANSPORTA IEPAKOJUMS NO PĀRSTRĀDĀTIEM MATERIĀLIEM</w:t>
            </w:r>
          </w:p>
          <w:p w:rsidR="00E86522" w:rsidRPr="00CA1823" w:rsidP="00E86522" w14:paraId="11294202" w14:textId="77777777">
            <w:pPr>
              <w:widowControl w:val="0"/>
              <w:autoSpaceDE w:val="0"/>
              <w:autoSpaceDN w:val="0"/>
              <w:adjustRightInd w:val="0"/>
              <w:ind w:left="743"/>
              <w:jc w:val="both"/>
              <w:rPr>
                <w:iCs/>
              </w:rPr>
            </w:pPr>
            <w:r w:rsidRPr="00CA1823">
              <w:rPr>
                <w:iCs/>
              </w:rPr>
              <w:t>Sekundārajā un/vai transporta iepakojumā, kas satur vairāk nekā 45 procenti pārstrādātu materiālu, piegādāto produktu daļa virs tehniskajā specifikācijā norādītās obligātās prasības.</w:t>
            </w:r>
          </w:p>
          <w:p w:rsidR="00E86522" w:rsidRPr="00CA1823" w:rsidP="00E86522" w14:paraId="11294203" w14:textId="77777777">
            <w:pPr>
              <w:widowControl w:val="0"/>
              <w:autoSpaceDE w:val="0"/>
              <w:autoSpaceDN w:val="0"/>
              <w:adjustRightInd w:val="0"/>
              <w:ind w:left="743" w:hanging="425"/>
              <w:jc w:val="both"/>
              <w:rPr>
                <w:iCs/>
              </w:rPr>
            </w:pPr>
            <w:r w:rsidRPr="00CA1823">
              <w:rPr>
                <w:iCs/>
              </w:rPr>
              <w:t>3.6. IZVAIRĪŠANĀS NO VIENAS VIENĪBAS IEPAKOJUMA</w:t>
            </w:r>
          </w:p>
          <w:p w:rsidR="00E86522" w:rsidRPr="00CA1823" w:rsidP="00E86522" w14:paraId="11294204" w14:textId="77777777">
            <w:pPr>
              <w:widowControl w:val="0"/>
              <w:autoSpaceDE w:val="0"/>
              <w:autoSpaceDN w:val="0"/>
              <w:adjustRightInd w:val="0"/>
              <w:ind w:left="743"/>
              <w:jc w:val="both"/>
              <w:rPr>
                <w:iCs/>
              </w:rPr>
            </w:pPr>
            <w:r w:rsidRPr="00CA1823">
              <w:rPr>
                <w:iCs/>
              </w:rPr>
              <w:t>Pārtikas produktu, kuri nav iepakoti atsevišķās porcijās (vienas vienības iepakojumos), daļa virs tehniskajā specifikācijā norādītās obligātās prasības.</w:t>
            </w:r>
          </w:p>
          <w:p w:rsidR="00E86522" w:rsidRPr="00CA1823" w:rsidP="00E86522" w14:paraId="11294205" w14:textId="77777777">
            <w:pPr>
              <w:widowControl w:val="0"/>
              <w:autoSpaceDE w:val="0"/>
              <w:autoSpaceDN w:val="0"/>
              <w:adjustRightInd w:val="0"/>
              <w:ind w:left="743" w:hanging="425"/>
              <w:jc w:val="both"/>
              <w:rPr>
                <w:iCs/>
              </w:rPr>
            </w:pPr>
            <w:r w:rsidRPr="00CA1823">
              <w:rPr>
                <w:iCs/>
              </w:rPr>
              <w:t>3.7. AKVAKULTŪRAS UN JŪRAS PRODUKTI (ja attiecināms)</w:t>
            </w:r>
          </w:p>
          <w:p w:rsidR="00E86522" w:rsidRPr="00CA1823" w:rsidP="00E86522" w14:paraId="11294206" w14:textId="77777777">
            <w:pPr>
              <w:widowControl w:val="0"/>
              <w:autoSpaceDE w:val="0"/>
              <w:autoSpaceDN w:val="0"/>
              <w:adjustRightInd w:val="0"/>
              <w:ind w:left="743"/>
              <w:jc w:val="both"/>
              <w:rPr>
                <w:iCs/>
              </w:rPr>
            </w:pPr>
            <w:r w:rsidRPr="00CA1823">
              <w:rPr>
                <w:iCs/>
              </w:rPr>
              <w:t>Akvakultūras un jūras produktu nozvejā un ražošanā ievērota ilgtspējīga prakse un metodes, kā noteikts attiecīgā ilgtspējīgas zvejas un akvakultūras marķējumā.</w:t>
            </w:r>
          </w:p>
          <w:p w:rsidR="00E86522" w:rsidRPr="00CA1823" w:rsidP="00E86522" w14:paraId="11294207" w14:textId="77777777">
            <w:pPr>
              <w:widowControl w:val="0"/>
              <w:autoSpaceDE w:val="0"/>
              <w:autoSpaceDN w:val="0"/>
              <w:adjustRightInd w:val="0"/>
              <w:jc w:val="both"/>
              <w:rPr>
                <w:iCs/>
              </w:rPr>
            </w:pPr>
            <w:r w:rsidRPr="00CA1823">
              <w:rPr>
                <w:iCs/>
              </w:rPr>
              <w:t>Ja piedāvājumi ir līdzvērtīgi, pasūtītājs pārtikas produktu piegādes līguma slēgšanas tiesības piešķir p</w:t>
            </w:r>
            <w:r>
              <w:rPr>
                <w:iCs/>
              </w:rPr>
              <w:t>iegādātājam</w:t>
            </w:r>
            <w:r w:rsidRPr="00CA1823">
              <w:rPr>
                <w:iCs/>
              </w:rPr>
              <w:t>, kura piedāvājumā ir lielāks to pārtikas produktu īpatsvars:</w:t>
            </w:r>
          </w:p>
          <w:p w:rsidR="00E86522" w:rsidRPr="00CA1823" w:rsidP="00E86522" w14:paraId="11294208" w14:textId="77777777">
            <w:pPr>
              <w:widowControl w:val="0"/>
              <w:autoSpaceDE w:val="0"/>
              <w:autoSpaceDN w:val="0"/>
              <w:adjustRightInd w:val="0"/>
              <w:jc w:val="both"/>
              <w:rPr>
                <w:iCs/>
              </w:rPr>
            </w:pPr>
            <w:r w:rsidRPr="00CA1823">
              <w:rPr>
                <w:iCs/>
              </w:rPr>
              <w:t>1. kuri atbilst bioloģiskās lauksaimniecības vai nacionālās pārtikas kvalitātes shēmas vai tās produktu kvalitātes rādītāju (visu vai daļas no tiem), vai lauksaimniecības produktu integrētās audzēšanas prasībām;</w:t>
            </w:r>
          </w:p>
          <w:p w:rsidR="00E86522" w:rsidRPr="00CA1823" w:rsidP="00E86522" w14:paraId="11294209" w14:textId="77777777">
            <w:pPr>
              <w:suppressAutoHyphens/>
              <w:autoSpaceDN w:val="0"/>
              <w:spacing w:before="120" w:after="120"/>
              <w:jc w:val="both"/>
              <w:textAlignment w:val="baseline"/>
              <w:rPr>
                <w:lang w:eastAsia="ja-JP"/>
              </w:rPr>
            </w:pPr>
            <w:r w:rsidRPr="00CA1823">
              <w:rPr>
                <w:iCs/>
              </w:rPr>
              <w:t>2. kurus paredzēts piegādāt noteiktā pasūtītāja paredzētā attāluma ietvaros no pārtikas produktu izcelsmes (audzēšanas/ražošanas) vietas līdz pasūtītāja norādītajai vietai (piemēram, 100 km ietvaros).</w:t>
            </w:r>
          </w:p>
        </w:tc>
      </w:tr>
      <w:tr w14:paraId="11294213" w14:textId="77777777" w:rsidTr="00E86522">
        <w:tblPrEx>
          <w:tblW w:w="9067"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74081C" w:rsidP="00E86522" w14:paraId="1129420B" w14:textId="77777777">
            <w:pPr>
              <w:suppressAutoHyphens/>
              <w:autoSpaceDN w:val="0"/>
              <w:spacing w:before="120" w:after="120"/>
              <w:textAlignment w:val="baseline"/>
              <w:rPr>
                <w:rFonts w:ascii="Calibri" w:hAnsi="Calibri"/>
                <w:lang w:eastAsia="ja-JP"/>
              </w:rPr>
            </w:pPr>
            <w:r w:rsidRPr="0074081C">
              <w:rPr>
                <w:lang w:eastAsia="ja-JP"/>
              </w:rPr>
              <w:t>Iepirkuma līguma izpildes noteikumi</w:t>
            </w:r>
          </w:p>
          <w:p w:rsidR="00E86522" w:rsidRPr="0074081C" w:rsidP="00E86522" w14:paraId="1129420C" w14:textId="77777777">
            <w:pPr>
              <w:suppressAutoHyphens/>
              <w:autoSpaceDN w:val="0"/>
              <w:spacing w:before="120" w:after="120"/>
              <w:textAlignment w:val="baseline"/>
              <w:rPr>
                <w:b/>
                <w:lang w:eastAsia="ja-JP"/>
              </w:rPr>
            </w:pP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1823" w:rsidP="00E86522" w14:paraId="1129420D" w14:textId="77777777">
            <w:pPr>
              <w:suppressAutoHyphens/>
              <w:autoSpaceDN w:val="0"/>
              <w:spacing w:before="120" w:after="120"/>
              <w:jc w:val="both"/>
              <w:textAlignment w:val="baseline"/>
              <w:rPr>
                <w:lang w:eastAsia="ja-JP"/>
              </w:rPr>
            </w:pPr>
            <w:r w:rsidRPr="00CA1823">
              <w:rPr>
                <w:lang w:eastAsia="ja-JP"/>
              </w:rPr>
              <w:t>1. Pārtikas produktu piegādes līgumā pasūtītājs paredz:</w:t>
            </w:r>
          </w:p>
          <w:p w:rsidR="00E86522" w:rsidRPr="00CA1823" w:rsidP="00E86522" w14:paraId="1129420E" w14:textId="77777777">
            <w:pPr>
              <w:suppressAutoHyphens/>
              <w:autoSpaceDN w:val="0"/>
              <w:spacing w:before="120" w:after="120"/>
              <w:ind w:left="743" w:hanging="567"/>
              <w:jc w:val="both"/>
              <w:textAlignment w:val="baseline"/>
              <w:rPr>
                <w:lang w:eastAsia="ja-JP"/>
              </w:rPr>
            </w:pPr>
            <w:r w:rsidRPr="00CA1823">
              <w:rPr>
                <w:lang w:eastAsia="ja-JP"/>
              </w:rPr>
              <w:t>1.1. tehniskajā specifikācijā noteikto prasību izpildes kontroles mehānismu un atbildību par līguma prasību neizpildi līguma darbības laikā;</w:t>
            </w:r>
          </w:p>
          <w:p w:rsidR="00E86522" w:rsidRPr="00CA1823" w:rsidP="00E86522" w14:paraId="1129420F" w14:textId="77777777">
            <w:pPr>
              <w:suppressAutoHyphens/>
              <w:autoSpaceDN w:val="0"/>
              <w:spacing w:before="120" w:after="120"/>
              <w:ind w:left="743" w:hanging="567"/>
              <w:jc w:val="both"/>
              <w:textAlignment w:val="baseline"/>
              <w:rPr>
                <w:lang w:eastAsia="ja-JP"/>
              </w:rPr>
            </w:pPr>
            <w:r w:rsidRPr="00CA1823">
              <w:rPr>
                <w:lang w:eastAsia="ja-JP"/>
              </w:rPr>
              <w:t>1.2. pienākumu piegādātājam,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iesniegt pasūtītājam ražotāju un audzētāju sarakstu, norādot to kontaktinformāciju, un ar ražotāju (audzētāju) noslēgtu līgumu par sadarbību ar attiecīgo piegādātāju pārtikas produktu piegādes līguma izpildē;</w:t>
            </w:r>
          </w:p>
          <w:p w:rsidR="00E86522" w:rsidRPr="00CA1823" w:rsidP="00E86522" w14:paraId="11294210" w14:textId="77777777">
            <w:pPr>
              <w:suppressAutoHyphens/>
              <w:autoSpaceDN w:val="0"/>
              <w:spacing w:before="120" w:after="120"/>
              <w:ind w:left="743" w:hanging="567"/>
              <w:jc w:val="both"/>
              <w:textAlignment w:val="baseline"/>
              <w:rPr>
                <w:lang w:eastAsia="ja-JP"/>
              </w:rPr>
            </w:pPr>
            <w:r w:rsidRPr="00CA1823">
              <w:rPr>
                <w:lang w:eastAsia="ja-JP"/>
              </w:rPr>
              <w:t>1.3. tiesības pasūtītājam papildus piegādātāja norādītajai informācijai un iesniegtajiem dokumentiem veikt piegādāto pārtikas produktu izcelsmes un kvalitātes pārbaudes;</w:t>
            </w:r>
          </w:p>
          <w:p w:rsidR="00E86522" w:rsidRPr="00CA1823" w14:paraId="11294211" w14:textId="77777777">
            <w:pPr>
              <w:suppressAutoHyphens/>
              <w:autoSpaceDN w:val="0"/>
              <w:spacing w:before="120" w:after="120"/>
              <w:ind w:left="743" w:hanging="567"/>
              <w:jc w:val="both"/>
              <w:textAlignment w:val="baseline"/>
              <w:rPr>
                <w:lang w:eastAsia="ja-JP"/>
              </w:rPr>
            </w:pPr>
            <w:r w:rsidRPr="00CA1823">
              <w:rPr>
                <w:lang w:eastAsia="ja-JP"/>
              </w:rPr>
              <w:t>1.4. pārtikas produktu sarakstu, norādot produktu ražotāju vai audzētāju un to izcelsmes valsti, kas izstrādāts atbilstoši tehniskajā specifikācijā noteiktajām prasībām.</w:t>
            </w:r>
          </w:p>
          <w:p w:rsidR="00E86522" w:rsidRPr="00CA1823" w:rsidP="00E86522" w14:paraId="11294212" w14:textId="77777777">
            <w:pPr>
              <w:suppressAutoHyphens/>
              <w:autoSpaceDN w:val="0"/>
              <w:spacing w:before="120" w:after="120"/>
              <w:jc w:val="both"/>
              <w:textAlignment w:val="baseline"/>
              <w:rPr>
                <w:lang w:eastAsia="ja-JP"/>
              </w:rPr>
            </w:pPr>
            <w:r w:rsidRPr="00CA1823">
              <w:rPr>
                <w:lang w:eastAsia="ja-JP"/>
              </w:rPr>
              <w:t>2. Pasūtītājs nodrošina noslēgtā pārtikas produktu piegādes iepirkumu līgumu vai to kopiju pieejamību uz vietas iestādē, kurā notiek pārtikas produktu piegāde.</w:t>
            </w:r>
          </w:p>
        </w:tc>
      </w:tr>
    </w:tbl>
    <w:p w:rsidR="00E86522" w:rsidRPr="00D06ABA" w:rsidP="00E86522" w14:paraId="11294214" w14:textId="77777777">
      <w:pPr>
        <w:suppressAutoHyphens/>
        <w:autoSpaceDN w:val="0"/>
        <w:jc w:val="both"/>
        <w:textAlignment w:val="baseline"/>
        <w:rPr>
          <w:sz w:val="28"/>
          <w:szCs w:val="28"/>
          <w:lang w:eastAsia="ja-JP"/>
        </w:rPr>
      </w:pPr>
    </w:p>
    <w:p w:rsidR="00E86522" w:rsidRPr="00D06ABA" w:rsidP="00E86522" w14:paraId="11294215" w14:textId="77777777">
      <w:pPr>
        <w:suppressAutoHyphens/>
        <w:autoSpaceDN w:val="0"/>
        <w:spacing w:before="120" w:after="120"/>
        <w:jc w:val="center"/>
        <w:textAlignment w:val="baseline"/>
        <w:rPr>
          <w:b/>
          <w:sz w:val="28"/>
          <w:szCs w:val="28"/>
          <w:lang w:eastAsia="ja-JP"/>
        </w:rPr>
      </w:pPr>
      <w:r w:rsidRPr="00D06ABA">
        <w:rPr>
          <w:b/>
          <w:sz w:val="28"/>
          <w:szCs w:val="28"/>
          <w:lang w:eastAsia="ja-JP"/>
        </w:rPr>
        <w:t>4.2. ZPI</w:t>
      </w:r>
      <w:r w:rsidRPr="002B2108">
        <w:rPr>
          <w:b/>
          <w:sz w:val="28"/>
          <w:szCs w:val="28"/>
          <w:lang w:eastAsia="ja-JP"/>
        </w:rPr>
        <w:t xml:space="preserve"> </w:t>
      </w:r>
      <w:r>
        <w:rPr>
          <w:b/>
          <w:sz w:val="28"/>
          <w:szCs w:val="28"/>
          <w:lang w:eastAsia="ja-JP"/>
        </w:rPr>
        <w:t>prasības un</w:t>
      </w:r>
      <w:r w:rsidRPr="00D06ABA">
        <w:rPr>
          <w:b/>
          <w:sz w:val="28"/>
          <w:szCs w:val="28"/>
          <w:lang w:eastAsia="ja-JP"/>
        </w:rPr>
        <w:t xml:space="preserve"> kritēriji ēdināšanas pakalpojumiem</w:t>
      </w:r>
    </w:p>
    <w:tbl>
      <w:tblPr>
        <w:tblW w:w="9351" w:type="dxa"/>
        <w:tblCellMar>
          <w:left w:w="10" w:type="dxa"/>
          <w:right w:w="10" w:type="dxa"/>
        </w:tblCellMar>
        <w:tblLook w:val="0000"/>
      </w:tblPr>
      <w:tblGrid>
        <w:gridCol w:w="3510"/>
        <w:gridCol w:w="5841"/>
      </w:tblGrid>
      <w:tr w14:paraId="11294218" w14:textId="77777777" w:rsidTr="00E86522">
        <w:tblPrEx>
          <w:tblW w:w="9351"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216"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84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217"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w:t>
            </w:r>
          </w:p>
        </w:tc>
      </w:tr>
      <w:tr w14:paraId="1129421B" w14:textId="77777777" w:rsidTr="00E86522">
        <w:tblPrEx>
          <w:tblW w:w="9351"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74081C" w:rsidP="00E86522" w14:paraId="11294219" w14:textId="77777777">
            <w:pPr>
              <w:suppressAutoHyphens/>
              <w:autoSpaceDN w:val="0"/>
              <w:spacing w:before="120" w:after="120"/>
              <w:jc w:val="both"/>
              <w:textAlignment w:val="baseline"/>
              <w:rPr>
                <w:rFonts w:ascii="Calibri" w:hAnsi="Calibri"/>
                <w:lang w:eastAsia="ja-JP"/>
              </w:rPr>
            </w:pPr>
            <w:r w:rsidRPr="0074081C">
              <w:rPr>
                <w:lang w:eastAsia="ja-JP"/>
              </w:rPr>
              <w:t>Iepirkuma priekšmets</w:t>
            </w:r>
          </w:p>
        </w:tc>
        <w:tc>
          <w:tcPr>
            <w:tcW w:w="5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74081C" w:rsidP="00E86522" w14:paraId="1129421A" w14:textId="77777777">
            <w:pPr>
              <w:suppressAutoHyphens/>
              <w:autoSpaceDN w:val="0"/>
              <w:spacing w:before="120" w:after="120"/>
              <w:jc w:val="both"/>
              <w:textAlignment w:val="baseline"/>
              <w:rPr>
                <w:lang w:eastAsia="ja-JP"/>
              </w:rPr>
            </w:pPr>
            <w:r w:rsidRPr="0074081C">
              <w:rPr>
                <w:lang w:eastAsia="ja-JP"/>
              </w:rPr>
              <w:t>Ēdināšanas pakalpojumu iepirkums atbilstoši ZPI kritērijiem.</w:t>
            </w:r>
          </w:p>
        </w:tc>
      </w:tr>
      <w:tr w14:paraId="11294224" w14:textId="77777777" w:rsidTr="00E86522">
        <w:tblPrEx>
          <w:tblW w:w="9351"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74081C" w:rsidP="00E86522" w14:paraId="1129421C" w14:textId="77777777">
            <w:pPr>
              <w:suppressAutoHyphens/>
              <w:autoSpaceDN w:val="0"/>
              <w:spacing w:before="120" w:after="120"/>
              <w:jc w:val="both"/>
              <w:textAlignment w:val="baseline"/>
              <w:rPr>
                <w:rFonts w:ascii="Calibri" w:hAnsi="Calibri"/>
                <w:lang w:eastAsia="ja-JP"/>
              </w:rPr>
            </w:pPr>
            <w:r w:rsidRPr="0074081C">
              <w:rPr>
                <w:lang w:eastAsia="ja-JP"/>
              </w:rPr>
              <w:t>Atlases kritēriji</w:t>
            </w:r>
          </w:p>
        </w:tc>
        <w:tc>
          <w:tcPr>
            <w:tcW w:w="5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E86522" w:rsidP="00E86522" w14:paraId="1129421D" w14:textId="77777777">
            <w:pPr>
              <w:pStyle w:val="ListParagraph"/>
              <w:numPr>
                <w:ilvl w:val="0"/>
                <w:numId w:val="43"/>
              </w:numPr>
              <w:spacing w:before="120" w:after="120"/>
              <w:ind w:left="346" w:hanging="283"/>
              <w:jc w:val="both"/>
              <w:rPr>
                <w:rFonts w:ascii="Times New Roman" w:hAnsi="Times New Roman"/>
                <w:lang w:val="lv-LV"/>
              </w:rPr>
            </w:pPr>
            <w:r w:rsidRPr="00E86522">
              <w:rPr>
                <w:rFonts w:ascii="Times New Roman" w:hAnsi="Times New Roman"/>
                <w:lang w:val="lv-LV"/>
              </w:rPr>
              <w:t xml:space="preserve">Līgumslēdzējam jāpierāda savas tehniskās un profesionālās spējas ievērot līgumā minētos vides aspektus ar: </w:t>
            </w:r>
          </w:p>
          <w:p w:rsidR="00E86522" w:rsidRPr="0074081C" w:rsidP="00E86522" w14:paraId="1129421E" w14:textId="77777777">
            <w:pPr>
              <w:pStyle w:val="ListParagraph"/>
              <w:numPr>
                <w:ilvl w:val="1"/>
                <w:numId w:val="61"/>
              </w:numPr>
              <w:spacing w:before="120" w:after="120"/>
              <w:jc w:val="both"/>
              <w:rPr>
                <w:rFonts w:ascii="Times New Roman" w:hAnsi="Times New Roman"/>
                <w:lang w:val="lv-LV"/>
              </w:rPr>
            </w:pPr>
            <w:r w:rsidRPr="0074081C">
              <w:rPr>
                <w:rFonts w:ascii="Times New Roman" w:hAnsi="Times New Roman"/>
                <w:lang w:val="lv-LV"/>
              </w:rPr>
              <w:t>vides pārvaldības sistēmu (VPS) ēdināšanas pakalpojumiem (piemēram, Eiropas Savienības Vides pārvaldības sistēma (EMAS), LV EN ISO 14001</w:t>
            </w:r>
            <w:r>
              <w:rPr>
                <w:rFonts w:ascii="Times New Roman" w:hAnsi="Times New Roman"/>
                <w:lang w:val="lv-LV"/>
              </w:rPr>
              <w:t>:2015 “</w:t>
            </w:r>
            <w:r w:rsidRPr="0074081C">
              <w:rPr>
                <w:rFonts w:ascii="Times New Roman" w:hAnsi="Times New Roman"/>
                <w:lang w:val="lv-LV"/>
              </w:rPr>
              <w:t>Vides pārvaldības sistēmas. Prasības vadlīniju lietošanai (ISO 14001:2015)” vai līdzvērtīgu VPS)</w:t>
            </w:r>
            <w:r>
              <w:rPr>
                <w:rFonts w:ascii="Times New Roman" w:hAnsi="Times New Roman"/>
                <w:lang w:val="lv-LV"/>
              </w:rPr>
              <w:t xml:space="preserve"> (attiecināms uz iepirkumiem sasakņā ar Publisko iepirkumu likuma 48 (3) pantā noteiktām līgumcenu robežvērtībām)</w:t>
            </w:r>
            <w:r w:rsidRPr="0074081C">
              <w:rPr>
                <w:rFonts w:ascii="Times New Roman" w:hAnsi="Times New Roman"/>
                <w:lang w:val="lv-LV"/>
              </w:rPr>
              <w:t xml:space="preserve">; </w:t>
            </w:r>
          </w:p>
          <w:p w:rsidR="00E86522" w:rsidRPr="0074081C" w:rsidP="00E86522" w14:paraId="1129421F" w14:textId="77777777">
            <w:pPr>
              <w:suppressAutoHyphens/>
              <w:autoSpaceDN w:val="0"/>
              <w:spacing w:before="120" w:after="120"/>
              <w:ind w:left="360"/>
              <w:jc w:val="both"/>
              <w:textAlignment w:val="baseline"/>
              <w:rPr>
                <w:lang w:eastAsia="ja-JP"/>
              </w:rPr>
            </w:pPr>
            <w:r w:rsidRPr="0074081C">
              <w:rPr>
                <w:lang w:eastAsia="ja-JP"/>
              </w:rPr>
              <w:t>vai</w:t>
            </w:r>
          </w:p>
          <w:p w:rsidR="00E86522" w:rsidRPr="0074081C" w:rsidP="00E86522" w14:paraId="11294220" w14:textId="77777777">
            <w:pPr>
              <w:pStyle w:val="ListParagraph"/>
              <w:numPr>
                <w:ilvl w:val="1"/>
                <w:numId w:val="61"/>
              </w:numPr>
              <w:spacing w:before="120" w:after="120"/>
              <w:jc w:val="both"/>
              <w:rPr>
                <w:rFonts w:ascii="Times New Roman" w:hAnsi="Times New Roman"/>
                <w:lang w:val="lv-LV"/>
              </w:rPr>
            </w:pPr>
            <w:r w:rsidRPr="0074081C">
              <w:rPr>
                <w:rFonts w:ascii="Times New Roman" w:hAnsi="Times New Roman"/>
                <w:lang w:val="lv-LV"/>
              </w:rPr>
              <w:t xml:space="preserve">vides aizsardzības politiku attiecībā uz ēdināšanas pakalpojumiem un darba instrukcijām un procedūrām attiecībā uz pakalpojuma sniegšanu videi draudzīgā veidā; </w:t>
            </w:r>
          </w:p>
          <w:p w:rsidR="00E86522" w:rsidRPr="0074081C" w:rsidP="00E86522" w14:paraId="11294221" w14:textId="77777777">
            <w:pPr>
              <w:suppressAutoHyphens/>
              <w:autoSpaceDN w:val="0"/>
              <w:spacing w:before="120" w:after="120"/>
              <w:ind w:left="360"/>
              <w:jc w:val="both"/>
              <w:textAlignment w:val="baseline"/>
              <w:rPr>
                <w:lang w:eastAsia="ja-JP"/>
              </w:rPr>
            </w:pPr>
            <w:r w:rsidRPr="0074081C">
              <w:rPr>
                <w:lang w:eastAsia="ja-JP"/>
              </w:rPr>
              <w:t xml:space="preserve">vai </w:t>
            </w:r>
          </w:p>
          <w:p w:rsidR="00E86522" w:rsidRPr="00E86522" w:rsidP="00E86522" w14:paraId="11294222" w14:textId="77777777">
            <w:pPr>
              <w:pStyle w:val="ListParagraph"/>
              <w:numPr>
                <w:ilvl w:val="1"/>
                <w:numId w:val="61"/>
              </w:numPr>
              <w:spacing w:before="120" w:after="120"/>
              <w:jc w:val="both"/>
              <w:rPr>
                <w:rFonts w:ascii="Times New Roman" w:hAnsi="Times New Roman"/>
                <w:lang w:val="lv-LV"/>
              </w:rPr>
            </w:pPr>
            <w:r w:rsidRPr="00E86522">
              <w:rPr>
                <w:rFonts w:ascii="Times New Roman" w:hAnsi="Times New Roman"/>
                <w:lang w:val="lv-LV"/>
              </w:rPr>
              <w:t>Iepriekšēju pieredzi, īstenojot vides aizsardzības pasākumus līdzīgos līgumos.</w:t>
            </w:r>
          </w:p>
          <w:p w:rsidR="00E86522" w:rsidRPr="00E86522" w:rsidP="00E86522" w14:paraId="11294223" w14:textId="77777777">
            <w:pPr>
              <w:pStyle w:val="ListParagraph"/>
              <w:numPr>
                <w:ilvl w:val="0"/>
                <w:numId w:val="61"/>
              </w:numPr>
              <w:spacing w:before="120" w:after="120"/>
              <w:jc w:val="both"/>
              <w:rPr>
                <w:rFonts w:ascii="Times New Roman" w:hAnsi="Times New Roman"/>
                <w:lang w:val="lv-LV"/>
              </w:rPr>
            </w:pPr>
            <w:r w:rsidRPr="00E86522">
              <w:rPr>
                <w:rFonts w:ascii="Times New Roman" w:hAnsi="Times New Roman"/>
                <w:lang w:val="lv-LV"/>
              </w:rPr>
              <w:t>Līgumslēdzējs pēdējo trīs gadu laikā nav pārkāpis tādu ēdināšanas pakalpojumu līgumu nosacījumus, kuri noslēgti saistībā ar ZPI.</w:t>
            </w:r>
          </w:p>
        </w:tc>
      </w:tr>
      <w:tr w14:paraId="11294238" w14:textId="77777777" w:rsidTr="00E86522">
        <w:tblPrEx>
          <w:tblW w:w="9351"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74081C" w:rsidP="00E86522" w14:paraId="11294225" w14:textId="77777777">
            <w:pPr>
              <w:suppressAutoHyphens/>
              <w:autoSpaceDN w:val="0"/>
              <w:spacing w:before="120" w:after="120"/>
              <w:jc w:val="both"/>
              <w:textAlignment w:val="baseline"/>
              <w:rPr>
                <w:rFonts w:ascii="Calibri" w:hAnsi="Calibri"/>
                <w:lang w:eastAsia="ja-JP"/>
              </w:rPr>
            </w:pPr>
            <w:r w:rsidRPr="0074081C">
              <w:rPr>
                <w:lang w:eastAsia="ja-JP"/>
              </w:rPr>
              <w:t>Tehniskās specifikācijas</w:t>
            </w:r>
          </w:p>
        </w:tc>
        <w:tc>
          <w:tcPr>
            <w:tcW w:w="5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74081C" w:rsidP="00E86522" w14:paraId="11294226" w14:textId="77777777">
            <w:pPr>
              <w:suppressAutoHyphens/>
              <w:autoSpaceDN w:val="0"/>
              <w:spacing w:before="120" w:after="120"/>
              <w:textAlignment w:val="baseline"/>
              <w:rPr>
                <w:lang w:eastAsia="ja-JP"/>
              </w:rPr>
            </w:pPr>
            <w:r w:rsidRPr="0074081C">
              <w:rPr>
                <w:lang w:eastAsia="ja-JP"/>
              </w:rPr>
              <w:t>PĀRTIKAS PRODUKTU ATBILSTĪBA</w:t>
            </w:r>
          </w:p>
          <w:p w:rsidR="00E86522" w:rsidRPr="0074081C" w:rsidP="00E86522" w14:paraId="11294227" w14:textId="77777777">
            <w:pPr>
              <w:suppressAutoHyphens/>
              <w:autoSpaceDN w:val="0"/>
              <w:spacing w:before="120" w:after="120"/>
              <w:jc w:val="both"/>
              <w:textAlignment w:val="baseline"/>
              <w:rPr>
                <w:lang w:eastAsia="ja-JP"/>
              </w:rPr>
            </w:pPr>
            <w:r w:rsidRPr="0074081C">
              <w:rPr>
                <w:lang w:eastAsia="ja-JP"/>
              </w:rPr>
              <w:t>Pasūtītājs papildus cenas vai izmaksu kritērijam paredz vismaz vienu prasību no katras no zemāk uzskaitītajām trim ZPI prasību grupām:</w:t>
            </w:r>
          </w:p>
          <w:p w:rsidR="00E86522" w:rsidRPr="0074081C" w:rsidP="00E86522" w14:paraId="11294228" w14:textId="77777777">
            <w:pPr>
              <w:keepNext/>
              <w:keepLines/>
              <w:suppressAutoHyphens/>
              <w:autoSpaceDN w:val="0"/>
              <w:spacing w:before="200"/>
              <w:textAlignment w:val="baseline"/>
              <w:outlineLvl w:val="1"/>
              <w:rPr>
                <w:bCs/>
                <w:lang w:eastAsia="en-US"/>
              </w:rPr>
            </w:pPr>
            <w:r w:rsidRPr="0074081C">
              <w:rPr>
                <w:bCs/>
                <w:lang w:eastAsia="en-US"/>
              </w:rPr>
              <w:t>1. PĀRTIKAS PRODUKTU KVALITĀTE</w:t>
            </w:r>
          </w:p>
          <w:p w:rsidR="00E86522" w:rsidRPr="0074081C" w:rsidP="00E86522" w14:paraId="11294229" w14:textId="77777777">
            <w:pPr>
              <w:suppressAutoHyphens/>
              <w:autoSpaceDN w:val="0"/>
              <w:spacing w:before="120" w:after="120"/>
              <w:jc w:val="both"/>
              <w:textAlignment w:val="baseline"/>
              <w:rPr>
                <w:rFonts w:ascii="Times" w:hAnsi="Times"/>
                <w:lang w:eastAsia="ja-JP"/>
              </w:rPr>
            </w:pPr>
            <w:r w:rsidRPr="0074081C">
              <w:rPr>
                <w:lang w:eastAsia="ja-JP"/>
              </w:rPr>
              <w:t xml:space="preserve">[X] </w:t>
            </w:r>
            <w:r>
              <w:rPr>
                <w:lang w:eastAsia="ja-JP"/>
              </w:rPr>
              <w:t>procents</w:t>
            </w:r>
            <w:r w:rsidRPr="0074081C">
              <w:rPr>
                <w:lang w:eastAsia="ja-JP"/>
              </w:rPr>
              <w:t xml:space="preserve"> no [vai nu noteikta produktu grupa, piemēram, piena produkti, gaļas produkti, dārzeņi, vai konkrētu produktu saraksts, piemēram, kartupeļi, liellopu gaļa, olas], ko paredzēts izmantot ēdināšanas pakalpojumos, jābūt ražotiem atbilstoši bioloģiskās lauksaimniecības metodēm saskaņā ar </w:t>
            </w:r>
            <w:r w:rsidRPr="0074081C">
              <w:rPr>
                <w:rFonts w:eastAsia="Arial Unicode MS"/>
              </w:rPr>
              <w:t>Padomes 2007. gada 28. jūnija Regulu (EK) Nr. 834/2007 par bioloģisko ražošanu un bioloģisko produktu marķēšanu un par Regulas (EEK) Nr. 2092/91 atcelšanu</w:t>
            </w:r>
            <w:r w:rsidRPr="0074081C">
              <w:rPr>
                <w:lang w:eastAsia="ja-JP"/>
              </w:rPr>
              <w:t>;</w:t>
            </w:r>
          </w:p>
          <w:p w:rsidR="00E86522" w:rsidRPr="0074081C" w:rsidP="00E86522" w14:paraId="1129422A" w14:textId="77777777">
            <w:pPr>
              <w:keepNext/>
              <w:keepLines/>
              <w:suppressAutoHyphens/>
              <w:autoSpaceDN w:val="0"/>
              <w:spacing w:before="120" w:after="120"/>
              <w:jc w:val="both"/>
              <w:textAlignment w:val="baseline"/>
              <w:rPr>
                <w:lang w:eastAsia="ja-JP"/>
              </w:rPr>
            </w:pPr>
            <w:r w:rsidRPr="0074081C">
              <w:rPr>
                <w:lang w:eastAsia="ja-JP"/>
              </w:rPr>
              <w:t>vai</w:t>
            </w:r>
          </w:p>
          <w:p w:rsidR="00E86522" w:rsidRPr="0074081C" w:rsidP="00E86522" w14:paraId="1129422B" w14:textId="77777777">
            <w:pPr>
              <w:suppressAutoHyphens/>
              <w:autoSpaceDN w:val="0"/>
              <w:spacing w:before="100" w:after="100"/>
              <w:jc w:val="both"/>
              <w:textAlignment w:val="baseline"/>
              <w:rPr>
                <w:rFonts w:ascii="Times" w:hAnsi="Times"/>
                <w:lang w:eastAsia="ja-JP"/>
              </w:rPr>
            </w:pPr>
            <w:r w:rsidRPr="0074081C">
              <w:rPr>
                <w:lang w:eastAsia="ja-JP"/>
              </w:rPr>
              <w:t xml:space="preserve"> [X] </w:t>
            </w:r>
            <w:r>
              <w:rPr>
                <w:lang w:eastAsia="ja-JP"/>
              </w:rPr>
              <w:t>procents</w:t>
            </w:r>
            <w:r w:rsidRPr="0074081C">
              <w:rPr>
                <w:lang w:eastAsia="ja-JP"/>
              </w:rPr>
              <w:t xml:space="preserve"> no [vai nu noteikta produktu grupa, piemēram, augļi, dārzeņi, vai konkrētu produktu saraksts, piemēram, kartupeļi, burkāni, āboli], ko paredzēts izmantot ēdināšanas pakalpojumos, jābūt ražotiem saskaņā ar integrētās ražošanas kritērijiem; </w:t>
            </w:r>
          </w:p>
          <w:p w:rsidR="00E86522" w:rsidRPr="0074081C" w:rsidP="00E86522" w14:paraId="1129422C" w14:textId="77777777">
            <w:pPr>
              <w:suppressAutoHyphens/>
              <w:autoSpaceDN w:val="0"/>
              <w:spacing w:before="120" w:after="120"/>
              <w:jc w:val="both"/>
              <w:textAlignment w:val="baseline"/>
              <w:rPr>
                <w:lang w:eastAsia="ja-JP"/>
              </w:rPr>
            </w:pPr>
            <w:r w:rsidRPr="0074081C">
              <w:rPr>
                <w:lang w:eastAsia="ja-JP"/>
              </w:rPr>
              <w:t xml:space="preserve">vai </w:t>
            </w:r>
          </w:p>
          <w:p w:rsidR="00E86522" w:rsidRPr="0074081C" w:rsidP="00E86522" w14:paraId="1129422D" w14:textId="77777777">
            <w:pPr>
              <w:suppressAutoHyphens/>
              <w:autoSpaceDN w:val="0"/>
              <w:spacing w:before="120" w:after="120"/>
              <w:jc w:val="both"/>
              <w:textAlignment w:val="baseline"/>
              <w:rPr>
                <w:lang w:eastAsia="ja-JP"/>
              </w:rPr>
            </w:pPr>
            <w:r w:rsidRPr="0074081C">
              <w:rPr>
                <w:lang w:eastAsia="ja-JP"/>
              </w:rPr>
              <w:t xml:space="preserve">[X] </w:t>
            </w:r>
            <w:r>
              <w:rPr>
                <w:lang w:eastAsia="ja-JP"/>
              </w:rPr>
              <w:t>procents</w:t>
            </w:r>
            <w:r w:rsidRPr="0074081C">
              <w:rPr>
                <w:lang w:eastAsia="ja-JP"/>
              </w:rPr>
              <w:t xml:space="preserve"> no [vai nu noteikta produktu grupa, piemēram, piena produkti, gaļas produkti, dārzeņi, vai konkrētu produktu saraksts, piemēram, kartupeļi, liellopu gaļa, olas], ko paredzēts izmantot ēdināšanas pakalpojumos, jāatbilst nacionālās pārtikas kvalitātes shēmas vai tās produktu kvalitātes rādītāju prasībām. </w:t>
            </w:r>
          </w:p>
          <w:p w:rsidR="00E86522" w:rsidRPr="0074081C" w:rsidP="00E86522" w14:paraId="1129422E" w14:textId="77777777">
            <w:pPr>
              <w:suppressAutoHyphens/>
              <w:autoSpaceDN w:val="0"/>
              <w:spacing w:before="120" w:after="120"/>
              <w:jc w:val="both"/>
              <w:textAlignment w:val="baseline"/>
              <w:rPr>
                <w:lang w:eastAsia="ja-JP"/>
              </w:rPr>
            </w:pPr>
            <w:r w:rsidRPr="00CA1823">
              <w:rPr>
                <w:lang w:eastAsia="ja-JP"/>
              </w:rPr>
              <w:t>2. BEZ ĢENĒTISKI MODIFICĒTIEM ORGANISMIEM</w:t>
            </w:r>
          </w:p>
          <w:p w:rsidR="00E86522" w:rsidRPr="0074081C" w:rsidP="00E86522" w14:paraId="1129422F" w14:textId="77777777">
            <w:pPr>
              <w:suppressAutoHyphens/>
              <w:autoSpaceDN w:val="0"/>
              <w:spacing w:before="120" w:after="120"/>
              <w:jc w:val="both"/>
              <w:textAlignment w:val="baseline"/>
              <w:rPr>
                <w:lang w:eastAsia="ja-JP"/>
              </w:rPr>
            </w:pPr>
            <w:r w:rsidRPr="0074081C">
              <w:rPr>
                <w:lang w:eastAsia="ja-JP"/>
              </w:rPr>
              <w:t>Ēdināšanas pakalpojumos izmantotie pārtikas produkti nesatur ģenētiski modificētos organismus, nesastāv no tiem un nav ražoti no tiem.</w:t>
            </w:r>
          </w:p>
          <w:p w:rsidR="00E86522" w:rsidRPr="0074081C" w:rsidP="00E86522" w14:paraId="11294230" w14:textId="77777777">
            <w:pPr>
              <w:keepNext/>
              <w:keepLines/>
              <w:suppressAutoHyphens/>
              <w:autoSpaceDN w:val="0"/>
              <w:spacing w:before="120" w:after="120"/>
              <w:jc w:val="both"/>
              <w:textAlignment w:val="baseline"/>
              <w:outlineLvl w:val="1"/>
              <w:rPr>
                <w:rFonts w:ascii="Calibri Light" w:hAnsi="Calibri Light"/>
                <w:b/>
                <w:bCs/>
                <w:color w:val="5B9BD5"/>
                <w:lang w:eastAsia="en-US"/>
              </w:rPr>
            </w:pPr>
            <w:r w:rsidRPr="0074081C">
              <w:rPr>
                <w:bCs/>
                <w:lang w:eastAsia="en-US"/>
              </w:rPr>
              <w:t>3. IEPAKOJUMS, PIEGĀDE UN SEZONĀLI PĀRTIKAS PRODUKTI</w:t>
            </w:r>
          </w:p>
          <w:p w:rsidR="00E86522" w:rsidRPr="00587FC2" w:rsidP="00E86522" w14:paraId="11294231" w14:textId="77777777">
            <w:pPr>
              <w:suppressAutoHyphens/>
              <w:autoSpaceDN w:val="0"/>
              <w:spacing w:before="120" w:after="120"/>
              <w:jc w:val="both"/>
              <w:textAlignment w:val="baseline"/>
              <w:rPr>
                <w:rFonts w:ascii="Times" w:hAnsi="Times"/>
                <w:lang w:eastAsia="ja-JP"/>
              </w:rPr>
            </w:pPr>
            <w:r w:rsidRPr="0074081C">
              <w:rPr>
                <w:lang w:eastAsia="ja-JP"/>
              </w:rPr>
              <w:t>[</w:t>
            </w:r>
            <w:r w:rsidRPr="00587FC2">
              <w:rPr>
                <w:i/>
                <w:lang w:eastAsia="ja-JP"/>
              </w:rPr>
              <w:t>X</w:t>
            </w:r>
            <w:r w:rsidRPr="00587FC2">
              <w:rPr>
                <w:lang w:eastAsia="ja-JP"/>
              </w:rPr>
              <w:t>] procents no pārtikas produktiem jābūt piegādātiem iepakojumā, kas  izgatavots  no otrreiz pārstrādātiem materiāliem (</w:t>
            </w:r>
            <w:r w:rsidRPr="00587FC2">
              <w:rPr>
                <w:i/>
                <w:lang w:eastAsia="ja-JP"/>
              </w:rPr>
              <w:t>piem. kartons, plastikāts</w:t>
            </w:r>
            <w:r w:rsidRPr="00587FC2">
              <w:rPr>
                <w:lang w:eastAsia="ja-JP"/>
              </w:rPr>
              <w:t xml:space="preserve">)  atkārtoti izmantojamā sekundārajā un/vai transporta iepakojumā </w:t>
            </w:r>
            <w:r w:rsidRPr="00587FC2">
              <w:rPr>
                <w:i/>
                <w:lang w:eastAsia="ja-JP"/>
              </w:rPr>
              <w:t>(piem.kastes, paletes)</w:t>
            </w:r>
            <w:r w:rsidRPr="00587FC2">
              <w:rPr>
                <w:lang w:eastAsia="ja-JP"/>
              </w:rPr>
              <w:t>;</w:t>
            </w:r>
          </w:p>
          <w:p w:rsidR="00E86522" w:rsidRPr="0074081C" w:rsidP="00E86522" w14:paraId="11294232" w14:textId="77777777">
            <w:pPr>
              <w:shd w:val="clear" w:color="auto" w:fill="FFFFFF"/>
              <w:suppressAutoHyphens/>
              <w:autoSpaceDN w:val="0"/>
              <w:spacing w:before="120" w:after="120"/>
              <w:jc w:val="both"/>
              <w:textAlignment w:val="baseline"/>
              <w:rPr>
                <w:lang w:eastAsia="ja-JP"/>
              </w:rPr>
            </w:pPr>
            <w:r w:rsidRPr="0074081C">
              <w:rPr>
                <w:lang w:eastAsia="ja-JP"/>
              </w:rPr>
              <w:t>vai</w:t>
            </w:r>
          </w:p>
          <w:p w:rsidR="00E86522" w:rsidRPr="0074081C" w:rsidP="00E86522" w14:paraId="11294233" w14:textId="77777777">
            <w:pPr>
              <w:shd w:val="clear" w:color="auto" w:fill="FFFFFF"/>
              <w:suppressAutoHyphens/>
              <w:autoSpaceDN w:val="0"/>
              <w:spacing w:before="120" w:after="120"/>
              <w:jc w:val="both"/>
              <w:textAlignment w:val="baseline"/>
              <w:rPr>
                <w:color w:val="000000" w:themeColor="text1"/>
                <w:lang w:eastAsia="ja-JP"/>
              </w:rPr>
            </w:pPr>
            <w:r w:rsidRPr="0074081C">
              <w:rPr>
                <w:lang w:eastAsia="ja-JP"/>
              </w:rPr>
              <w:t xml:space="preserve">transportlīdzekļiem, ko paredzēts izmantot ēdināšanas pakalpojumu nodrošināšanai, jāatbilst  vismaz EURO 5 vai V atgāzu emisijas standartam saskaņā ar </w:t>
            </w:r>
            <w:r w:rsidRPr="0074081C">
              <w:rPr>
                <w:bCs/>
              </w:rPr>
              <w:t>Eiropas Parlamenta un Padomes 2007. gada 20. jūnija Regulas (EK) Nr. 715/2007 par tipa apstiprinājumu mehāniskiem transportlīdzekļiem attiecībā uz emisijām no vieglajiem pasažieru un komerciālajiem transportlīdzekļiem (Euro 5 un Euro 6) un par piekļuvi transportlīdzekļa remonta un tehniskās apkopes informācijai I pielikuma 1. tabulā noteiktajām “Euro 5” emisijas robežvērtībām</w:t>
            </w:r>
            <w:r w:rsidRPr="0074081C">
              <w:rPr>
                <w:lang w:eastAsia="ja-JP"/>
              </w:rPr>
              <w:t xml:space="preserve"> </w:t>
            </w:r>
            <w:r w:rsidRPr="0074081C">
              <w:rPr>
                <w:color w:val="000000" w:themeColor="text1"/>
                <w:lang w:eastAsia="ja-JP"/>
              </w:rPr>
              <w:t xml:space="preserve">vai saskaņā ar </w:t>
            </w:r>
            <w:r w:rsidRPr="0074081C">
              <w:rPr>
                <w:color w:val="000000" w:themeColor="text1"/>
              </w:rPr>
              <w:t xml:space="preserve">Ministru kabineta 2009. gada 22 decembra noteikumu </w:t>
            </w:r>
            <w:r>
              <w:rPr>
                <w:color w:val="000000" w:themeColor="text1"/>
              </w:rPr>
              <w:t>Nr.1494  “</w:t>
            </w:r>
            <w:r w:rsidRPr="0074081C">
              <w:rPr>
                <w:color w:val="000000" w:themeColor="text1"/>
              </w:rPr>
              <w:t>Mopēdu, mehānisko transportlīdzekļu, to piekabju un sastāvdaļu atbilstības novērtēšanas noteikumi”</w:t>
            </w:r>
            <w:r w:rsidRPr="0074081C">
              <w:rPr>
                <w:bCs/>
                <w:color w:val="000000" w:themeColor="text1"/>
              </w:rPr>
              <w:t xml:space="preserve"> 11. pielikuma 41. iedaļā </w:t>
            </w:r>
            <w:r>
              <w:rPr>
                <w:color w:val="000000" w:themeColor="text1"/>
                <w:lang w:eastAsia="ja-JP"/>
              </w:rPr>
              <w:t>noteiktajām “</w:t>
            </w:r>
            <w:r w:rsidRPr="0074081C">
              <w:rPr>
                <w:color w:val="000000" w:themeColor="text1"/>
                <w:lang w:eastAsia="ja-JP"/>
              </w:rPr>
              <w:t xml:space="preserve">EURO V” emisiju robežvērtībām; </w:t>
            </w:r>
          </w:p>
          <w:p w:rsidR="00E86522" w:rsidRPr="00C96E3C" w:rsidP="00E86522" w14:paraId="11294234" w14:textId="77777777">
            <w:pPr>
              <w:suppressAutoHyphens/>
              <w:autoSpaceDN w:val="0"/>
              <w:spacing w:before="120" w:after="120"/>
              <w:jc w:val="both"/>
              <w:textAlignment w:val="baseline"/>
              <w:rPr>
                <w:color w:val="000000" w:themeColor="text1"/>
                <w:lang w:eastAsia="ja-JP"/>
              </w:rPr>
            </w:pPr>
            <w:r w:rsidRPr="00C96E3C">
              <w:rPr>
                <w:color w:val="000000" w:themeColor="text1"/>
                <w:lang w:eastAsia="ja-JP"/>
              </w:rPr>
              <w:t xml:space="preserve">vai </w:t>
            </w:r>
          </w:p>
          <w:p w:rsidR="00E86522" w:rsidRPr="00C96E3C" w:rsidP="00E86522" w14:paraId="11294235" w14:textId="77777777">
            <w:pPr>
              <w:suppressAutoHyphens/>
              <w:autoSpaceDN w:val="0"/>
              <w:spacing w:before="120" w:after="120"/>
              <w:jc w:val="both"/>
              <w:textAlignment w:val="baseline"/>
              <w:rPr>
                <w:b/>
                <w:color w:val="000000" w:themeColor="text1"/>
                <w:lang w:eastAsia="ja-JP"/>
              </w:rPr>
            </w:pPr>
            <w:r w:rsidRPr="00C96E3C">
              <w:rPr>
                <w:iCs/>
                <w:color w:val="000000" w:themeColor="text1"/>
              </w:rPr>
              <w:t>ēdināšanas pakalpojumā izmantoto</w:t>
            </w:r>
            <w:r w:rsidRPr="00C96E3C">
              <w:rPr>
                <w:color w:val="000000" w:themeColor="text1"/>
              </w:rPr>
              <w:t xml:space="preserve"> </w:t>
            </w:r>
            <w:r w:rsidRPr="00C96E3C">
              <w:rPr>
                <w:iCs/>
                <w:color w:val="000000" w:themeColor="text1"/>
              </w:rPr>
              <w:t>pārtikas produktu piegāde veikta noteiktā pasūtītāja paredzētā attāluma ietvaros no pārtikas produktu izcelsmes (audzēšanas/ražošanas) vietas līdz pasūtītāja norādītajai vietai (piemēram, 100 km ietvaros);</w:t>
            </w:r>
          </w:p>
          <w:p w:rsidR="00E86522" w:rsidRPr="00C96E3C" w:rsidP="00E86522" w14:paraId="11294236" w14:textId="77777777">
            <w:pPr>
              <w:suppressAutoHyphens/>
              <w:autoSpaceDN w:val="0"/>
              <w:spacing w:before="120" w:after="120"/>
              <w:jc w:val="both"/>
              <w:textAlignment w:val="baseline"/>
              <w:rPr>
                <w:color w:val="000000" w:themeColor="text1"/>
                <w:lang w:eastAsia="ja-JP"/>
              </w:rPr>
            </w:pPr>
            <w:r w:rsidRPr="00C96E3C">
              <w:rPr>
                <w:color w:val="000000" w:themeColor="text1"/>
                <w:lang w:eastAsia="ja-JP"/>
              </w:rPr>
              <w:t xml:space="preserve">vai </w:t>
            </w:r>
          </w:p>
          <w:p w:rsidR="00E86522" w:rsidRPr="0074081C" w:rsidP="00E86522" w14:paraId="11294237" w14:textId="77777777">
            <w:pPr>
              <w:suppressAutoHyphens/>
              <w:autoSpaceDN w:val="0"/>
              <w:spacing w:before="120" w:after="120"/>
              <w:jc w:val="both"/>
              <w:textAlignment w:val="baseline"/>
              <w:rPr>
                <w:lang w:eastAsia="ja-JP"/>
              </w:rPr>
            </w:pPr>
            <w:r w:rsidRPr="00C96E3C">
              <w:rPr>
                <w:color w:val="000000" w:themeColor="text1"/>
                <w:lang w:eastAsia="ja-JP"/>
              </w:rPr>
              <w:t>augļus, ogas un dārzeņus, ko paredzēts izmantot ēdināšanas pakalpojumos, piegādātājs izvēlēsies atkarībā no sezonas.</w:t>
            </w:r>
          </w:p>
        </w:tc>
      </w:tr>
      <w:tr w14:paraId="1129425F" w14:textId="77777777" w:rsidTr="00E86522">
        <w:tblPrEx>
          <w:tblW w:w="9351"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39" w14:textId="77777777">
            <w:pPr>
              <w:suppressAutoHyphens/>
              <w:autoSpaceDN w:val="0"/>
              <w:spacing w:before="120" w:after="120"/>
              <w:jc w:val="both"/>
              <w:textAlignment w:val="baseline"/>
              <w:rPr>
                <w:rFonts w:ascii="Calibri" w:hAnsi="Calibri"/>
                <w:lang w:eastAsia="ja-JP"/>
              </w:rPr>
            </w:pPr>
            <w:r w:rsidRPr="00C96E3C">
              <w:rPr>
                <w:lang w:eastAsia="ja-JP"/>
              </w:rPr>
              <w:t>Piedāvājuma izvērtēšanas kritēriji</w:t>
            </w:r>
          </w:p>
        </w:tc>
        <w:tc>
          <w:tcPr>
            <w:tcW w:w="5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1823" w:rsidP="00E86522" w14:paraId="1129423A" w14:textId="77777777">
            <w:pPr>
              <w:widowControl w:val="0"/>
              <w:autoSpaceDE w:val="0"/>
              <w:autoSpaceDN w:val="0"/>
              <w:adjustRightInd w:val="0"/>
              <w:jc w:val="both"/>
              <w:rPr>
                <w:iCs/>
              </w:rPr>
            </w:pPr>
            <w:r w:rsidRPr="00CA1823">
              <w:rPr>
                <w:iCs/>
              </w:rPr>
              <w:t>Ēdināšanas pakalpojumu iepirkumam:</w:t>
            </w:r>
          </w:p>
          <w:p w:rsidR="00E86522" w:rsidRPr="00CA1823" w:rsidP="00E86522" w14:paraId="1129423B" w14:textId="77777777">
            <w:pPr>
              <w:widowControl w:val="0"/>
              <w:autoSpaceDE w:val="0"/>
              <w:autoSpaceDN w:val="0"/>
              <w:adjustRightInd w:val="0"/>
              <w:jc w:val="both"/>
            </w:pPr>
            <w:r w:rsidRPr="00CA1823">
              <w:rPr>
                <w:iCs/>
              </w:rPr>
              <w:t>1. izvēlas saimnieciski visizdevīgāko piedāvājumu:</w:t>
            </w:r>
          </w:p>
          <w:p w:rsidR="00E86522" w:rsidRPr="00CA1823" w:rsidP="00E86522" w14:paraId="1129423C" w14:textId="77777777">
            <w:pPr>
              <w:widowControl w:val="0"/>
              <w:autoSpaceDE w:val="0"/>
              <w:autoSpaceDN w:val="0"/>
              <w:adjustRightInd w:val="0"/>
              <w:ind w:left="743" w:hanging="425"/>
              <w:jc w:val="both"/>
            </w:pPr>
            <w:r w:rsidRPr="00CA1823">
              <w:rPr>
                <w:iCs/>
              </w:rPr>
              <w:t>1.1  nosaka katra piedāvājumu vērtēšanas kritērija īpatsvaru, bet ZPI kritērijiem kopā ne mazāk kā 20 procentu apmērā no piedāvājuma vērtēšanas kritēriju kopējās vērtības;</w:t>
            </w:r>
          </w:p>
          <w:p w:rsidR="00E86522" w:rsidRPr="00CA1823" w:rsidP="00E86522" w14:paraId="1129423D" w14:textId="77777777">
            <w:pPr>
              <w:widowControl w:val="0"/>
              <w:autoSpaceDE w:val="0"/>
              <w:autoSpaceDN w:val="0"/>
              <w:adjustRightInd w:val="0"/>
              <w:ind w:left="743" w:hanging="425"/>
              <w:jc w:val="both"/>
              <w:rPr>
                <w:iCs/>
              </w:rPr>
            </w:pPr>
            <w:r w:rsidRPr="00CA1823">
              <w:rPr>
                <w:iCs/>
              </w:rPr>
              <w:t>1.2  cenas vai izmaksu kritērijam pasūtītājs paredz īpatsvaru ne vairāk kā 50 procentu apmērā;</w:t>
            </w:r>
          </w:p>
          <w:p w:rsidR="00E86522" w:rsidRPr="00CA1823" w:rsidP="00E86522" w14:paraId="1129423E" w14:textId="77777777">
            <w:pPr>
              <w:widowControl w:val="0"/>
              <w:autoSpaceDE w:val="0"/>
              <w:autoSpaceDN w:val="0"/>
              <w:adjustRightInd w:val="0"/>
              <w:ind w:left="318"/>
              <w:jc w:val="both"/>
              <w:rPr>
                <w:iCs/>
              </w:rPr>
            </w:pPr>
            <w:r w:rsidRPr="00CA1823">
              <w:rPr>
                <w:iCs/>
              </w:rPr>
              <w:t>1.3. pārtikas produktu piegādes iepirkumam var</w:t>
            </w:r>
            <w:r w:rsidRPr="00CA1823">
              <w:rPr>
                <w:i/>
                <w:iCs/>
              </w:rPr>
              <w:t xml:space="preserve"> </w:t>
            </w:r>
            <w:r w:rsidRPr="00CA1823">
              <w:rPr>
                <w:iCs/>
              </w:rPr>
              <w:t>piemērot tikai vienu piedāvājuma salīdzināšanas un izvērtēšanas  kritēriju – cenu, ja tehniskā specifikācija ir izstrādāta, ievērojot visas ZPI prasības, kuras minētas sadaļā "Tehniskās specifikācijas".</w:t>
            </w:r>
          </w:p>
          <w:p w:rsidR="00E86522" w:rsidRPr="00CA1823" w:rsidP="00E86522" w14:paraId="1129423F" w14:textId="77777777">
            <w:pPr>
              <w:widowControl w:val="0"/>
              <w:autoSpaceDE w:val="0"/>
              <w:autoSpaceDN w:val="0"/>
              <w:adjustRightInd w:val="0"/>
              <w:jc w:val="both"/>
              <w:rPr>
                <w:iCs/>
              </w:rPr>
            </w:pPr>
            <w:r w:rsidRPr="00CA1823">
              <w:rPr>
                <w:iCs/>
              </w:rPr>
              <w:t>2. Lai novērtētu saimnieciski visizdevīgāko piedāvājumu, pasūtītājs papildus cenas vai izmaksu kritērijam vērtē sekojošus ZPI kritērijus:</w:t>
            </w:r>
          </w:p>
          <w:p w:rsidR="00E86522" w:rsidRPr="00CA1823" w:rsidP="00E86522" w14:paraId="11294240" w14:textId="77777777">
            <w:pPr>
              <w:widowControl w:val="0"/>
              <w:autoSpaceDE w:val="0"/>
              <w:autoSpaceDN w:val="0"/>
              <w:adjustRightInd w:val="0"/>
              <w:jc w:val="both"/>
              <w:rPr>
                <w:iCs/>
              </w:rPr>
            </w:pPr>
            <w:r w:rsidRPr="00CA1823">
              <w:rPr>
                <w:iCs/>
              </w:rPr>
              <w:t>2.1. pārtikas produktu kvalitāte:</w:t>
            </w:r>
          </w:p>
          <w:p w:rsidR="00E86522" w:rsidRPr="00CA1823" w:rsidP="00E86522" w14:paraId="11294241" w14:textId="77777777">
            <w:pPr>
              <w:widowControl w:val="0"/>
              <w:autoSpaceDE w:val="0"/>
              <w:autoSpaceDN w:val="0"/>
              <w:adjustRightInd w:val="0"/>
              <w:ind w:left="1026" w:hanging="708"/>
              <w:jc w:val="both"/>
              <w:rPr>
                <w:iCs/>
              </w:rPr>
            </w:pPr>
            <w:r w:rsidRPr="00CA1823">
              <w:t xml:space="preserve">2.1.1. </w:t>
            </w:r>
            <w:r w:rsidRPr="00CA1823">
              <w:rPr>
                <w:iCs/>
              </w:rPr>
              <w:t xml:space="preserve">ēdināšanas pakalpojumos izmantotie bioloģiskās lauksaimniecības prasībām atbilstoši produkti (tehniskajā specifikācijā norādītais produktu īpatsvars); </w:t>
            </w:r>
          </w:p>
          <w:p w:rsidR="00E86522" w:rsidRPr="00CA1823" w:rsidP="00E86522" w14:paraId="11294242" w14:textId="77777777">
            <w:pPr>
              <w:widowControl w:val="0"/>
              <w:autoSpaceDE w:val="0"/>
              <w:autoSpaceDN w:val="0"/>
              <w:adjustRightInd w:val="0"/>
              <w:ind w:left="1026" w:hanging="708"/>
              <w:jc w:val="both"/>
            </w:pPr>
            <w:r w:rsidRPr="00CA1823">
              <w:rPr>
                <w:iCs/>
              </w:rPr>
              <w:t xml:space="preserve">    vai</w:t>
            </w:r>
          </w:p>
          <w:p w:rsidR="00E86522" w:rsidRPr="00CA1823" w:rsidP="00E86522" w14:paraId="11294243" w14:textId="77777777">
            <w:pPr>
              <w:widowControl w:val="0"/>
              <w:autoSpaceDE w:val="0"/>
              <w:autoSpaceDN w:val="0"/>
              <w:adjustRightInd w:val="0"/>
              <w:ind w:left="1026" w:hanging="708"/>
              <w:jc w:val="both"/>
              <w:rPr>
                <w:iCs/>
              </w:rPr>
            </w:pPr>
            <w:r w:rsidRPr="00CA1823">
              <w:t xml:space="preserve">2.1.2. </w:t>
            </w:r>
            <w:r w:rsidRPr="00CA1823">
              <w:rPr>
                <w:iCs/>
              </w:rPr>
              <w:t xml:space="preserve">ēdināšanas pakalpojumos izmantotie lauksaimniecības produktu integrētās audzēšanas prasībām atbilstoši produkti (tehniskajā specifikācijā norādītais produktu īpatsvars); </w:t>
            </w:r>
          </w:p>
          <w:p w:rsidR="00E86522" w:rsidRPr="00CA1823" w:rsidP="00E86522" w14:paraId="11294244" w14:textId="77777777">
            <w:pPr>
              <w:widowControl w:val="0"/>
              <w:autoSpaceDE w:val="0"/>
              <w:autoSpaceDN w:val="0"/>
              <w:adjustRightInd w:val="0"/>
              <w:ind w:left="1026" w:hanging="1026"/>
              <w:jc w:val="both"/>
            </w:pPr>
            <w:r w:rsidRPr="00CA1823">
              <w:rPr>
                <w:iCs/>
              </w:rPr>
              <w:t xml:space="preserve">        vai</w:t>
            </w:r>
          </w:p>
          <w:p w:rsidR="00E86522" w:rsidRPr="00CA1823" w:rsidP="00E86522" w14:paraId="11294245" w14:textId="77777777">
            <w:pPr>
              <w:widowControl w:val="0"/>
              <w:autoSpaceDE w:val="0"/>
              <w:autoSpaceDN w:val="0"/>
              <w:adjustRightInd w:val="0"/>
              <w:ind w:left="885" w:hanging="567"/>
              <w:jc w:val="both"/>
            </w:pPr>
            <w:r w:rsidRPr="00CA1823">
              <w:rPr>
                <w:iCs/>
              </w:rPr>
              <w:t>2.1.3.   ēdināšanas pakalpojumos izmantotie nacionālās pārtikas kvalitātes shēmas vai tās produktu kvalitātes rādītāju prasībām atbilstoši produkti (tehniskajā specifikācijā norādītais produktu īpatsvars);</w:t>
            </w:r>
          </w:p>
          <w:p w:rsidR="00E86522" w:rsidRPr="00CA1823" w:rsidP="00E86522" w14:paraId="11294246" w14:textId="77777777">
            <w:pPr>
              <w:widowControl w:val="0"/>
              <w:autoSpaceDE w:val="0"/>
              <w:autoSpaceDN w:val="0"/>
              <w:adjustRightInd w:val="0"/>
              <w:jc w:val="both"/>
              <w:rPr>
                <w:iCs/>
              </w:rPr>
            </w:pPr>
            <w:r w:rsidRPr="00CA1823">
              <w:rPr>
                <w:iCs/>
              </w:rPr>
              <w:t>2.2. Iepakojums, piegāde un sezonāli produkti:</w:t>
            </w:r>
          </w:p>
          <w:p w:rsidR="00E86522" w:rsidRPr="00CA1823" w:rsidP="00E86522" w14:paraId="11294247" w14:textId="77777777">
            <w:pPr>
              <w:widowControl w:val="0"/>
              <w:tabs>
                <w:tab w:val="left" w:pos="720"/>
              </w:tabs>
              <w:autoSpaceDE w:val="0"/>
              <w:autoSpaceDN w:val="0"/>
              <w:adjustRightInd w:val="0"/>
              <w:ind w:left="1168" w:hanging="850"/>
              <w:jc w:val="both"/>
              <w:rPr>
                <w:iCs/>
              </w:rPr>
            </w:pPr>
            <w:r w:rsidRPr="00CA1823">
              <w:rPr>
                <w:iCs/>
              </w:rPr>
              <w:t>2.2.1</w:t>
            </w:r>
            <w:r w:rsidRPr="00587FC2">
              <w:rPr>
                <w:iCs/>
              </w:rPr>
              <w:t xml:space="preserve">.      </w:t>
            </w:r>
            <w:r w:rsidRPr="00587FC2">
              <w:rPr>
                <w:lang w:eastAsia="ja-JP"/>
              </w:rPr>
              <w:t>iepakojumā, kas  izgatavots  no otrreiz pārstrādātiem materiāliem (</w:t>
            </w:r>
            <w:r w:rsidRPr="00587FC2">
              <w:rPr>
                <w:i/>
                <w:lang w:eastAsia="ja-JP"/>
              </w:rPr>
              <w:t>piem. kartons, plastikāts)</w:t>
            </w:r>
            <w:r w:rsidRPr="00587FC2">
              <w:rPr>
                <w:lang w:eastAsia="ja-JP"/>
              </w:rPr>
              <w:t xml:space="preserve"> </w:t>
            </w:r>
            <w:r w:rsidRPr="00587FC2">
              <w:rPr>
                <w:iCs/>
              </w:rPr>
              <w:t xml:space="preserve">atkārtoti izmantojamā sekundārajā un/vai transporta iepakojumā </w:t>
            </w:r>
            <w:r w:rsidRPr="00CA1823">
              <w:rPr>
                <w:iCs/>
              </w:rPr>
              <w:t>(</w:t>
            </w:r>
            <w:r w:rsidRPr="00CA238F">
              <w:rPr>
                <w:i/>
                <w:iCs/>
              </w:rPr>
              <w:t>piem. kastes, paletes</w:t>
            </w:r>
            <w:r w:rsidRPr="00CA1823">
              <w:rPr>
                <w:iCs/>
              </w:rPr>
              <w:t xml:space="preserve">) piegādātie pārtikas produkti (tehniskajā specifikācijā norādītais produktu īpatsvars); </w:t>
            </w:r>
          </w:p>
          <w:p w:rsidR="00E86522" w:rsidRPr="00CA1823" w:rsidP="00E86522" w14:paraId="11294248" w14:textId="77777777">
            <w:pPr>
              <w:widowControl w:val="0"/>
              <w:autoSpaceDE w:val="0"/>
              <w:autoSpaceDN w:val="0"/>
              <w:adjustRightInd w:val="0"/>
              <w:ind w:left="1168" w:hanging="709"/>
              <w:jc w:val="both"/>
            </w:pPr>
            <w:r w:rsidRPr="00CA1823">
              <w:rPr>
                <w:iCs/>
              </w:rPr>
              <w:t>vai</w:t>
            </w:r>
          </w:p>
          <w:p w:rsidR="00E86522" w:rsidRPr="00CA1823" w:rsidP="00E86522" w14:paraId="11294249" w14:textId="77777777">
            <w:pPr>
              <w:ind w:left="1168" w:hanging="850"/>
              <w:jc w:val="both"/>
              <w:rPr>
                <w:lang w:eastAsia="ja-JP"/>
              </w:rPr>
            </w:pPr>
            <w:r w:rsidRPr="00CA1823">
              <w:rPr>
                <w:iCs/>
              </w:rPr>
              <w:t xml:space="preserve">2.2.2. transportlīdzekļi, ko paredzēts izmantot ēdināšanas pakalpojumu nodrošināšanai, atbilst vismaz EURO 5 vai V atgāzu emisijas standartiem </w:t>
            </w:r>
            <w:r w:rsidRPr="00CA1823">
              <w:rPr>
                <w:lang w:eastAsia="ja-JP"/>
              </w:rPr>
              <w:t xml:space="preserve">saskaņā ar </w:t>
            </w:r>
            <w:r w:rsidRPr="00CA1823">
              <w:rPr>
                <w:bCs/>
              </w:rPr>
              <w:t>Eiropas Parlamenta un Padomes 2007. gada 20. jūnija Regulas (EK) Nr. 715/2007 par tipa apstiprinājumu mehāniskiem transportlīdzekļiem attiecībā uz emisijām no vieglajiem pasažieru un komerciālajiem transportlīdzekļiem (Euro 5 un Euro 6) un par piekļuvi transportlīdzekļa remonta un tehniskās apkopes informācijai I pielikuma 1. tabulā noteiktajām “Euro 5” emisijas robežvērtībām</w:t>
            </w:r>
            <w:r w:rsidRPr="00CA1823">
              <w:rPr>
                <w:lang w:eastAsia="ja-JP"/>
              </w:rPr>
              <w:t xml:space="preserve"> vai saskaņā ar </w:t>
            </w:r>
            <w:r w:rsidRPr="00CA1823">
              <w:t xml:space="preserve">Ministru kabineta 2009. gada 22. decembra noteikumu </w:t>
            </w:r>
            <w:r>
              <w:t>Nr.1494  “</w:t>
            </w:r>
            <w:r w:rsidRPr="00CA1823">
              <w:t>Mopēdu, mehānisko transportlīdzekļu, to piekabju un sastāvdaļu atbilstības novērtēšanas noteikumi”</w:t>
            </w:r>
            <w:r w:rsidRPr="00CA1823">
              <w:rPr>
                <w:bCs/>
              </w:rPr>
              <w:t xml:space="preserve"> 11. pielikuma 41. iedaļā </w:t>
            </w:r>
            <w:r w:rsidRPr="00CA1823">
              <w:rPr>
                <w:lang w:eastAsia="ja-JP"/>
              </w:rPr>
              <w:t>noteiktajām „EURO V” emisiju robežvērtībām;</w:t>
            </w:r>
          </w:p>
          <w:p w:rsidR="00E86522" w:rsidRPr="00CA1823" w:rsidP="00E86522" w14:paraId="1129424A" w14:textId="77777777">
            <w:pPr>
              <w:widowControl w:val="0"/>
              <w:autoSpaceDE w:val="0"/>
              <w:autoSpaceDN w:val="0"/>
              <w:adjustRightInd w:val="0"/>
              <w:ind w:left="1168" w:hanging="709"/>
            </w:pPr>
            <w:r w:rsidRPr="00CA1823">
              <w:rPr>
                <w:iCs/>
              </w:rPr>
              <w:t>vai</w:t>
            </w:r>
          </w:p>
          <w:p w:rsidR="00E86522" w:rsidRPr="00CA1823" w:rsidP="00E86522" w14:paraId="1129424B" w14:textId="77777777">
            <w:pPr>
              <w:widowControl w:val="0"/>
              <w:autoSpaceDE w:val="0"/>
              <w:autoSpaceDN w:val="0"/>
              <w:adjustRightInd w:val="0"/>
              <w:ind w:left="1168" w:hanging="850"/>
            </w:pPr>
            <w:r w:rsidRPr="00CA1823">
              <w:rPr>
                <w:iCs/>
              </w:rPr>
              <w:t xml:space="preserve">2.2.3. augļu, ogu un dārzeņu, ko paredzēts izmantot ēdināšanas pakalpojumos, piegāde veikta, ievērojot sezonalitāti; </w:t>
            </w:r>
          </w:p>
          <w:p w:rsidR="00E86522" w:rsidRPr="00CA1823" w:rsidP="00E86522" w14:paraId="1129424C" w14:textId="77777777">
            <w:pPr>
              <w:widowControl w:val="0"/>
              <w:autoSpaceDE w:val="0"/>
              <w:autoSpaceDN w:val="0"/>
              <w:adjustRightInd w:val="0"/>
              <w:ind w:left="459"/>
              <w:jc w:val="both"/>
              <w:rPr>
                <w:iCs/>
              </w:rPr>
            </w:pPr>
            <w:r w:rsidRPr="00CA1823">
              <w:rPr>
                <w:iCs/>
              </w:rPr>
              <w:t>Augļu, ogu un dārzeņu piegādēm jāievēro Zemkopības ministrijas izstrādātie vietējo augļu, ogu un dārzeņu pieejamības kalendāri, kuri publicēti Iepir</w:t>
            </w:r>
            <w:r>
              <w:rPr>
                <w:iCs/>
              </w:rPr>
              <w:t>kumu uzraudzības biroja tīmekļ</w:t>
            </w:r>
            <w:r w:rsidRPr="00CA1823">
              <w:rPr>
                <w:iCs/>
              </w:rPr>
              <w:t xml:space="preserve">vietnē </w:t>
            </w:r>
          </w:p>
          <w:p w:rsidR="00E86522" w:rsidRPr="00CA1823" w:rsidP="00E86522" w14:paraId="1129424D" w14:textId="77777777">
            <w:pPr>
              <w:suppressAutoHyphens/>
              <w:autoSpaceDN w:val="0"/>
              <w:spacing w:before="120" w:after="120"/>
              <w:ind w:left="1168" w:hanging="709"/>
              <w:jc w:val="both"/>
              <w:textAlignment w:val="baseline"/>
              <w:rPr>
                <w:iCs/>
              </w:rPr>
            </w:pPr>
            <w:r w:rsidRPr="00CA1823">
              <w:rPr>
                <w:iCs/>
              </w:rPr>
              <w:t xml:space="preserve">vai </w:t>
            </w:r>
          </w:p>
          <w:p w:rsidR="00E86522" w:rsidRPr="00CA1823" w:rsidP="00E86522" w14:paraId="1129424E" w14:textId="77777777">
            <w:pPr>
              <w:suppressAutoHyphens/>
              <w:autoSpaceDN w:val="0"/>
              <w:spacing w:before="120" w:after="120"/>
              <w:ind w:left="1168" w:hanging="709"/>
              <w:jc w:val="both"/>
              <w:textAlignment w:val="baseline"/>
              <w:rPr>
                <w:lang w:eastAsia="ja-JP"/>
              </w:rPr>
            </w:pPr>
            <w:r w:rsidRPr="00CA1823">
              <w:rPr>
                <w:iCs/>
              </w:rPr>
              <w:t>2.2.4.ēdināšanas pakalpojumā izmantoto pārtikas produktu piegāde veikta noteiktā pasūtītāja paredzētā attāluma ietvaros no pārtikas produktu izcelsmes (audzēšanas/ražošanas) vietas līdz pasūtītāja norādītajai vietai (piemēram, 100 km ietvaros.</w:t>
            </w:r>
          </w:p>
          <w:p w:rsidR="00E86522" w:rsidRPr="00CA1823" w:rsidP="00E86522" w14:paraId="1129424F" w14:textId="77777777">
            <w:pPr>
              <w:widowControl w:val="0"/>
              <w:autoSpaceDE w:val="0"/>
              <w:autoSpaceDN w:val="0"/>
              <w:adjustRightInd w:val="0"/>
              <w:jc w:val="both"/>
              <w:rPr>
                <w:iCs/>
              </w:rPr>
            </w:pPr>
            <w:r w:rsidRPr="00CA1823">
              <w:rPr>
                <w:iCs/>
              </w:rPr>
              <w:t>3. Papildu punktus var piešķirt par:</w:t>
            </w:r>
          </w:p>
          <w:p w:rsidR="00E86522" w:rsidRPr="00CA1823" w:rsidP="00E86522" w14:paraId="11294250" w14:textId="77777777">
            <w:pPr>
              <w:widowControl w:val="0"/>
              <w:autoSpaceDE w:val="0"/>
              <w:autoSpaceDN w:val="0"/>
              <w:adjustRightInd w:val="0"/>
              <w:ind w:firstLine="459"/>
              <w:jc w:val="both"/>
              <w:rPr>
                <w:iCs/>
              </w:rPr>
            </w:pPr>
            <w:r w:rsidRPr="00CA1823">
              <w:rPr>
                <w:iCs/>
              </w:rPr>
              <w:t>3.1. BIOLOĢISKĀ PĀRTIKA</w:t>
            </w:r>
          </w:p>
          <w:p w:rsidR="00E86522" w:rsidRPr="00CA1823" w:rsidP="00E86522" w14:paraId="11294251" w14:textId="77777777">
            <w:pPr>
              <w:widowControl w:val="0"/>
              <w:autoSpaceDE w:val="0"/>
              <w:autoSpaceDN w:val="0"/>
              <w:adjustRightInd w:val="0"/>
              <w:ind w:left="459"/>
              <w:jc w:val="both"/>
              <w:rPr>
                <w:iCs/>
              </w:rPr>
            </w:pPr>
            <w:r w:rsidRPr="00CA1823">
              <w:rPr>
                <w:iCs/>
              </w:rPr>
              <w:t>Bioloģiskās lauksaimniecības prasībām atbilstoši produktu apjoms, kas pārsniedz tehniskajā specifikācijā norādīto minimālo apjomu.</w:t>
            </w:r>
          </w:p>
          <w:p w:rsidR="00E86522" w:rsidRPr="00CA1823" w:rsidP="00E86522" w14:paraId="11294252" w14:textId="77777777">
            <w:pPr>
              <w:widowControl w:val="0"/>
              <w:autoSpaceDE w:val="0"/>
              <w:autoSpaceDN w:val="0"/>
              <w:adjustRightInd w:val="0"/>
              <w:ind w:firstLine="459"/>
              <w:jc w:val="both"/>
              <w:rPr>
                <w:iCs/>
              </w:rPr>
            </w:pPr>
            <w:r w:rsidRPr="00CA1823">
              <w:rPr>
                <w:iCs/>
              </w:rPr>
              <w:t>3.2. INTEGRĒTĀ RAŽOŠANA</w:t>
            </w:r>
          </w:p>
          <w:p w:rsidR="00E86522" w:rsidRPr="00CA1823" w:rsidP="00E86522" w14:paraId="11294253" w14:textId="77777777">
            <w:pPr>
              <w:widowControl w:val="0"/>
              <w:autoSpaceDE w:val="0"/>
              <w:autoSpaceDN w:val="0"/>
              <w:adjustRightInd w:val="0"/>
              <w:ind w:left="459"/>
              <w:jc w:val="both"/>
            </w:pPr>
            <w:r w:rsidRPr="00CA1823">
              <w:rPr>
                <w:iCs/>
              </w:rPr>
              <w:t>Lauksaimniecības produktu integrētās audzēšanas prasībām atbilstošo produktu apjoms, kas pārsniedz tehniskajā specifikācijā norādīto minimālo apjomu.</w:t>
            </w:r>
          </w:p>
          <w:p w:rsidR="00E86522" w:rsidRPr="00CA1823" w:rsidP="00E86522" w14:paraId="11294254" w14:textId="77777777">
            <w:pPr>
              <w:widowControl w:val="0"/>
              <w:autoSpaceDE w:val="0"/>
              <w:autoSpaceDN w:val="0"/>
              <w:adjustRightInd w:val="0"/>
              <w:ind w:left="459"/>
              <w:jc w:val="both"/>
              <w:rPr>
                <w:iCs/>
              </w:rPr>
            </w:pPr>
            <w:r w:rsidRPr="00CA1823">
              <w:rPr>
                <w:iCs/>
              </w:rPr>
              <w:t>3.3. PĀRTIKAS KVALITĀTES SHĒMAS UN KVALITĀTES RĀDĪTĀJI</w:t>
            </w:r>
          </w:p>
          <w:p w:rsidR="00E86522" w:rsidRPr="00CA1823" w:rsidP="00E86522" w14:paraId="11294255" w14:textId="77777777">
            <w:pPr>
              <w:widowControl w:val="0"/>
              <w:autoSpaceDE w:val="0"/>
              <w:autoSpaceDN w:val="0"/>
              <w:adjustRightInd w:val="0"/>
              <w:ind w:left="459"/>
              <w:jc w:val="both"/>
              <w:rPr>
                <w:iCs/>
              </w:rPr>
            </w:pPr>
            <w:r w:rsidRPr="00CA1823">
              <w:rPr>
                <w:iCs/>
              </w:rPr>
              <w:t>Nacionālās pārtikas kvalitātes shēmas vai tās produktu kvalitātes rādītāju prasībām atbilstošo produktu apjoms, kas pārsniedz tehniskajā specifikācijā norādīto minimālo apjomu.</w:t>
            </w:r>
          </w:p>
          <w:p w:rsidR="00E86522" w:rsidRPr="00CA1823" w:rsidP="00E86522" w14:paraId="11294256" w14:textId="77777777">
            <w:pPr>
              <w:widowControl w:val="0"/>
              <w:autoSpaceDE w:val="0"/>
              <w:autoSpaceDN w:val="0"/>
              <w:adjustRightInd w:val="0"/>
              <w:ind w:firstLine="459"/>
              <w:jc w:val="both"/>
              <w:rPr>
                <w:iCs/>
              </w:rPr>
            </w:pPr>
            <w:r w:rsidRPr="00CA1823">
              <w:rPr>
                <w:iCs/>
              </w:rPr>
              <w:t>3.4. VIDEI DRAUDZĪGS IEPAKOJUMS</w:t>
            </w:r>
          </w:p>
          <w:p w:rsidR="00E86522" w:rsidRPr="00CA1823" w:rsidP="00E86522" w14:paraId="11294257" w14:textId="77777777">
            <w:pPr>
              <w:widowControl w:val="0"/>
              <w:autoSpaceDE w:val="0"/>
              <w:autoSpaceDN w:val="0"/>
              <w:adjustRightInd w:val="0"/>
              <w:ind w:left="459"/>
              <w:jc w:val="both"/>
              <w:rPr>
                <w:iCs/>
              </w:rPr>
            </w:pPr>
            <w:r w:rsidRPr="00CA1823">
              <w:rPr>
                <w:iCs/>
              </w:rPr>
              <w:t>Pārtikas produktu īpatsvars, kas tiek piegādāti atkārtoti izmantojamā sekundārā un/vai transporta iepakojumā (tarā) virs tehniskajā specifikācijā norādītās obligātās prasības.</w:t>
            </w:r>
          </w:p>
          <w:p w:rsidR="00E86522" w:rsidRPr="00CA1823" w:rsidP="00E86522" w14:paraId="11294258" w14:textId="77777777">
            <w:pPr>
              <w:widowControl w:val="0"/>
              <w:autoSpaceDE w:val="0"/>
              <w:autoSpaceDN w:val="0"/>
              <w:adjustRightInd w:val="0"/>
              <w:ind w:firstLine="459"/>
              <w:jc w:val="both"/>
              <w:rPr>
                <w:iCs/>
              </w:rPr>
            </w:pPr>
            <w:r w:rsidRPr="00CA1823">
              <w:rPr>
                <w:iCs/>
              </w:rPr>
              <w:t>3.5. APRĪKOJUMS (ja attiecināms)</w:t>
            </w:r>
          </w:p>
          <w:p w:rsidR="00E86522" w:rsidRPr="00CA1823" w:rsidP="00E86522" w14:paraId="11294259" w14:textId="77777777">
            <w:pPr>
              <w:widowControl w:val="0"/>
              <w:autoSpaceDE w:val="0"/>
              <w:autoSpaceDN w:val="0"/>
              <w:adjustRightInd w:val="0"/>
              <w:ind w:firstLine="459"/>
              <w:jc w:val="both"/>
              <w:rPr>
                <w:iCs/>
              </w:rPr>
            </w:pPr>
            <w:r w:rsidRPr="00CA1823">
              <w:rPr>
                <w:iCs/>
              </w:rPr>
              <w:t>Jāievēro šādi kritēriji:</w:t>
            </w:r>
          </w:p>
          <w:p w:rsidR="00E86522" w:rsidRPr="00CA1823" w:rsidP="00E86522" w14:paraId="1129425A" w14:textId="77777777">
            <w:pPr>
              <w:widowControl w:val="0"/>
              <w:autoSpaceDE w:val="0"/>
              <w:autoSpaceDN w:val="0"/>
              <w:adjustRightInd w:val="0"/>
              <w:ind w:left="1452" w:hanging="567"/>
              <w:jc w:val="both"/>
            </w:pPr>
            <w:r w:rsidRPr="00CA1823">
              <w:t xml:space="preserve">3.5.1. </w:t>
            </w:r>
            <w:r w:rsidRPr="00CA1823">
              <w:rPr>
                <w:iCs/>
              </w:rPr>
              <w:t>ledusskapjos un saldētavās, ko paredzēts izmantot, sniedzot ēdināšanas pakalpojumus, nav ozona slāni noārdošās vielas (HCFC un HFC);</w:t>
            </w:r>
          </w:p>
          <w:p w:rsidR="00E86522" w:rsidRPr="00CA1823" w:rsidP="00E86522" w14:paraId="1129425B" w14:textId="77777777">
            <w:pPr>
              <w:widowControl w:val="0"/>
              <w:autoSpaceDE w:val="0"/>
              <w:autoSpaceDN w:val="0"/>
              <w:adjustRightInd w:val="0"/>
              <w:ind w:left="1452" w:hanging="567"/>
              <w:jc w:val="both"/>
            </w:pPr>
            <w:r w:rsidRPr="00CA1823">
              <w:t xml:space="preserve">3.5.2. </w:t>
            </w:r>
            <w:r w:rsidRPr="00CA1823">
              <w:rPr>
                <w:iCs/>
              </w:rPr>
              <w:t>aprīkojums atbilst vienam vai vairākiem no turpmāk minētajiem energoefektivitātes standartiem, ja tādi pastāv: ENERGY STAR, ES enerģijas patēriņa marķējums (A klase) vai līdzvērtīgs standarts;</w:t>
            </w:r>
          </w:p>
          <w:p w:rsidR="00E86522" w:rsidRPr="00CA1823" w:rsidP="00E86522" w14:paraId="1129425C" w14:textId="77777777">
            <w:pPr>
              <w:widowControl w:val="0"/>
              <w:autoSpaceDE w:val="0"/>
              <w:autoSpaceDN w:val="0"/>
              <w:adjustRightInd w:val="0"/>
              <w:ind w:left="1452" w:hanging="567"/>
              <w:jc w:val="both"/>
            </w:pPr>
            <w:r w:rsidRPr="00CA1823">
              <w:t xml:space="preserve">3.5.3. </w:t>
            </w:r>
            <w:r w:rsidRPr="00CA1823">
              <w:rPr>
                <w:iCs/>
              </w:rPr>
              <w:t>aprīkojums ir efektīvs ūdens patēriņa ziņā saskaņā ar ES marķējumu (A klase) vai līdzvērtīgu standartu.</w:t>
            </w:r>
          </w:p>
          <w:p w:rsidR="00E86522" w:rsidRPr="00CA1823" w:rsidP="00E86522" w14:paraId="1129425D" w14:textId="77777777">
            <w:pPr>
              <w:widowControl w:val="0"/>
              <w:autoSpaceDE w:val="0"/>
              <w:autoSpaceDN w:val="0"/>
              <w:adjustRightInd w:val="0"/>
              <w:ind w:firstLine="459"/>
              <w:jc w:val="both"/>
              <w:rPr>
                <w:iCs/>
              </w:rPr>
            </w:pPr>
            <w:r w:rsidRPr="00CA1823">
              <w:rPr>
                <w:iCs/>
              </w:rPr>
              <w:t>3.6. TĪRĪŠANAS LĪDZEKĻI (ja attiecināms)</w:t>
            </w:r>
          </w:p>
          <w:p w:rsidR="00E86522" w:rsidRPr="00CA1823" w:rsidP="00E86522" w14:paraId="1129425E" w14:textId="77777777">
            <w:pPr>
              <w:suppressAutoHyphens/>
              <w:autoSpaceDN w:val="0"/>
              <w:spacing w:before="120" w:after="120"/>
              <w:ind w:left="459"/>
              <w:jc w:val="both"/>
              <w:textAlignment w:val="baseline"/>
              <w:rPr>
                <w:lang w:eastAsia="ja-JP"/>
              </w:rPr>
            </w:pPr>
            <w:r w:rsidRPr="00CA1823">
              <w:rPr>
                <w:iCs/>
              </w:rPr>
              <w:t xml:space="preserve">Tīrīšanas līdzekļi, kurus paredzēts izmantot, sniedzot ēdināšanas pakalpojumus, atbilst saskaņā ar </w:t>
            </w:r>
            <w:r w:rsidRPr="00CA1823">
              <w:t>Eiropas Parlamenta un Pa</w:t>
            </w:r>
            <w:r>
              <w:t>domes Regulu (EK) Nr. 66/2010 (</w:t>
            </w:r>
            <w:r w:rsidRPr="00CA1823">
              <w:t>2009. gada 25. novembris) par ES ekomarķējumu</w:t>
            </w:r>
            <w:r w:rsidRPr="00CA1823">
              <w:rPr>
                <w:iCs/>
              </w:rPr>
              <w:t xml:space="preserve"> izveidotajiem ES ekomarķējuma kritērijiem tīrīšanas līdzekļiem</w:t>
            </w:r>
            <w:r w:rsidRPr="00CA1823">
              <w:rPr>
                <w:rFonts w:ascii="Arial" w:hAnsi="Arial" w:cs="Arial"/>
                <w:iCs/>
              </w:rPr>
              <w:t>.</w:t>
            </w:r>
          </w:p>
        </w:tc>
      </w:tr>
      <w:tr w14:paraId="1129426A" w14:textId="77777777" w:rsidTr="00E86522">
        <w:tblPrEx>
          <w:tblW w:w="9351"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60" w14:textId="77777777">
            <w:pPr>
              <w:suppressAutoHyphens/>
              <w:autoSpaceDN w:val="0"/>
              <w:spacing w:before="120" w:after="120"/>
              <w:jc w:val="both"/>
              <w:textAlignment w:val="baseline"/>
              <w:rPr>
                <w:rFonts w:ascii="Calibri" w:hAnsi="Calibri"/>
                <w:lang w:eastAsia="ja-JP"/>
              </w:rPr>
            </w:pPr>
            <w:r w:rsidRPr="00C96E3C">
              <w:rPr>
                <w:lang w:eastAsia="ja-JP"/>
              </w:rPr>
              <w:t>Iepirkuma līguma izpildes noteikumi</w:t>
            </w:r>
          </w:p>
        </w:tc>
        <w:tc>
          <w:tcPr>
            <w:tcW w:w="5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1823" w:rsidP="00E86522" w14:paraId="11294261" w14:textId="77777777">
            <w:pPr>
              <w:shd w:val="clear" w:color="auto" w:fill="FFFFFF"/>
              <w:suppressAutoHyphens/>
              <w:autoSpaceDN w:val="0"/>
              <w:spacing w:before="120" w:after="120"/>
              <w:jc w:val="both"/>
              <w:textAlignment w:val="baseline"/>
              <w:rPr>
                <w:lang w:eastAsia="ja-JP"/>
              </w:rPr>
            </w:pPr>
            <w:r w:rsidRPr="00CA1823">
              <w:rPr>
                <w:lang w:eastAsia="ja-JP"/>
              </w:rPr>
              <w:t>1. Ēdināšanas pakalpojumu līgumā pasūtītājs paredz:</w:t>
            </w:r>
          </w:p>
          <w:p w:rsidR="00E86522" w:rsidRPr="00CA1823" w:rsidP="00E86522" w14:paraId="11294262" w14:textId="77777777">
            <w:pPr>
              <w:pStyle w:val="ListParagraph"/>
              <w:numPr>
                <w:ilvl w:val="1"/>
                <w:numId w:val="45"/>
              </w:numPr>
              <w:shd w:val="clear" w:color="auto" w:fill="FFFFFF"/>
              <w:spacing w:before="120" w:after="120"/>
              <w:jc w:val="both"/>
              <w:rPr>
                <w:rFonts w:ascii="Times New Roman" w:hAnsi="Times New Roman"/>
                <w:lang w:val="lv-LV"/>
              </w:rPr>
            </w:pPr>
            <w:r w:rsidRPr="00CA1823">
              <w:rPr>
                <w:rFonts w:ascii="Times New Roman" w:hAnsi="Times New Roman"/>
                <w:lang w:val="lv-LV"/>
              </w:rPr>
              <w:t>.tehniskajā specifikācijā noteikto prasību izpildes kontroles mehānismu un atbildību par līguma prasību neizpildīšanu līguma darbības laikā</w:t>
            </w:r>
            <w:r>
              <w:rPr>
                <w:rFonts w:ascii="Times New Roman" w:hAnsi="Times New Roman"/>
                <w:lang w:val="lv-LV"/>
              </w:rPr>
              <w:t>;</w:t>
            </w:r>
            <w:r w:rsidRPr="00CA1823">
              <w:rPr>
                <w:rFonts w:ascii="Times New Roman" w:hAnsi="Times New Roman"/>
                <w:lang w:val="lv-LV"/>
              </w:rPr>
              <w:t xml:space="preserve"> </w:t>
            </w:r>
          </w:p>
          <w:p w:rsidR="00E86522" w:rsidRPr="00CA1823" w:rsidP="00E86522" w14:paraId="11294263" w14:textId="77777777">
            <w:pPr>
              <w:pStyle w:val="ListParagraph"/>
              <w:numPr>
                <w:ilvl w:val="1"/>
                <w:numId w:val="45"/>
              </w:numPr>
              <w:shd w:val="clear" w:color="auto" w:fill="FFFFFF"/>
              <w:spacing w:before="120" w:after="120"/>
              <w:jc w:val="both"/>
              <w:rPr>
                <w:rFonts w:ascii="Times New Roman" w:hAnsi="Times New Roman"/>
                <w:lang w:val="lv-LV"/>
              </w:rPr>
            </w:pPr>
            <w:r w:rsidRPr="00CA1823">
              <w:rPr>
                <w:rFonts w:ascii="Times New Roman" w:hAnsi="Times New Roman"/>
                <w:lang w:val="lv-LV"/>
              </w:rPr>
              <w:t>.pakalpojuma sniedzēja pienākumu,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kas tiek izmantoti ēdināšanas pakalpojuma sniegšanā un atbilst minētajām prasībām, iesniegt pasūtītājam ražotāju un audzētāju sarakstu, norādot to kontaktinformāciju, un ar ražotāju vai audzētāju noslēgtu līgumu par sadarbību ar attiecīgo pakalpojuma sniedzēju ēdināšanas pakalpojuma līguma izpildē;</w:t>
            </w:r>
          </w:p>
          <w:p w:rsidR="00E86522" w:rsidRPr="00CA1823" w:rsidP="00E86522" w14:paraId="11294264" w14:textId="77777777">
            <w:pPr>
              <w:pStyle w:val="ListParagraph"/>
              <w:numPr>
                <w:ilvl w:val="1"/>
                <w:numId w:val="45"/>
              </w:numPr>
              <w:shd w:val="clear" w:color="auto" w:fill="FFFFFF"/>
              <w:spacing w:before="120" w:after="120"/>
              <w:jc w:val="both"/>
              <w:rPr>
                <w:rFonts w:ascii="Times New Roman" w:hAnsi="Times New Roman"/>
                <w:lang w:val="lv-LV"/>
              </w:rPr>
            </w:pPr>
            <w:r w:rsidRPr="00CA1823">
              <w:rPr>
                <w:rFonts w:ascii="Times New Roman" w:hAnsi="Times New Roman"/>
                <w:lang w:val="lv-LV"/>
              </w:rPr>
              <w:t>.pasūtītāja tiesības papildus pakalpojuma sniedzēja norādītajai informācijai un iesniegtajiem dokumentiem veikt piegādāto pārtikas produktu izcelsmes un kvalitātes pārbaudes;</w:t>
            </w:r>
          </w:p>
          <w:p w:rsidR="00E86522" w:rsidRPr="00CA1823" w:rsidP="00E86522" w14:paraId="11294265" w14:textId="77777777">
            <w:pPr>
              <w:pStyle w:val="ListParagraph"/>
              <w:numPr>
                <w:ilvl w:val="1"/>
                <w:numId w:val="45"/>
              </w:numPr>
              <w:shd w:val="clear" w:color="auto" w:fill="FFFFFF"/>
              <w:spacing w:before="120" w:after="120"/>
              <w:jc w:val="both"/>
              <w:rPr>
                <w:rFonts w:ascii="Times New Roman" w:hAnsi="Times New Roman"/>
                <w:lang w:val="lv-LV"/>
              </w:rPr>
            </w:pPr>
            <w:r w:rsidRPr="00CA1823">
              <w:rPr>
                <w:rFonts w:ascii="Times New Roman" w:hAnsi="Times New Roman"/>
                <w:lang w:val="lv-LV"/>
              </w:rPr>
              <w:t>.pakalpojuma sniedzēja pienākumu iesniegt vienas nedēļas ēdienkarti ar pilnas uzturvērtības aprēķiniem un kalkulāciju, kā arī tehnoloģiskās kartes; Šāda prasība nav attiecināma uz ēdināšanas pakalpojumu līgumiem, kuru termiņš ir 3 mēneši vai mazāk vai kurus noslēdz par ēdināšanas pakalpojumu nodrošināšanu atsevišķu pasākumu (tai skaitā konferenču, semināru, pieredzes apmaiņas braucienu) ietvaros.</w:t>
            </w:r>
          </w:p>
          <w:p w:rsidR="00E86522" w:rsidRPr="00CA1823" w:rsidP="00E86522" w14:paraId="11294266" w14:textId="77777777">
            <w:pPr>
              <w:pStyle w:val="ListParagraph"/>
              <w:numPr>
                <w:ilvl w:val="1"/>
                <w:numId w:val="45"/>
              </w:numPr>
              <w:shd w:val="clear" w:color="auto" w:fill="FFFFFF"/>
              <w:spacing w:before="120" w:after="120"/>
              <w:jc w:val="both"/>
              <w:rPr>
                <w:rFonts w:ascii="Times New Roman" w:hAnsi="Times New Roman"/>
                <w:lang w:val="lv-LV"/>
              </w:rPr>
            </w:pPr>
            <w:r w:rsidRPr="00CA1823">
              <w:rPr>
                <w:rFonts w:ascii="Times New Roman" w:hAnsi="Times New Roman"/>
                <w:lang w:val="lv-LV"/>
              </w:rPr>
              <w:t>.pakalpojumu sniedzēja pienākumu iesniegt ēdināšanas pakalpojumam izmantoto galveno pārtikas pamatproduktu sarakstu, norādot produktu ražotāju vai audzētāju un to izcelsmes valsti, atbilstoši tehniskajā specifikācijā noteiktajām prasībām.</w:t>
            </w:r>
            <w:bookmarkStart w:id="0" w:name="p51"/>
            <w:bookmarkStart w:id="1" w:name="p-534615"/>
            <w:bookmarkEnd w:id="0"/>
            <w:bookmarkEnd w:id="1"/>
          </w:p>
          <w:p w:rsidR="00E86522" w:rsidRPr="00CA1823" w:rsidP="00E86522" w14:paraId="11294267" w14:textId="77777777">
            <w:pPr>
              <w:pStyle w:val="ListParagraph"/>
              <w:numPr>
                <w:ilvl w:val="1"/>
                <w:numId w:val="45"/>
              </w:numPr>
              <w:shd w:val="clear" w:color="auto" w:fill="FFFFFF"/>
              <w:spacing w:before="120" w:after="120"/>
              <w:jc w:val="both"/>
              <w:rPr>
                <w:rFonts w:ascii="Times New Roman" w:hAnsi="Times New Roman"/>
                <w:lang w:val="lv-LV"/>
              </w:rPr>
            </w:pPr>
            <w:r w:rsidRPr="00CA1823">
              <w:rPr>
                <w:rFonts w:ascii="Times New Roman" w:hAnsi="Times New Roman"/>
                <w:lang w:val="lv-LV"/>
              </w:rPr>
              <w:t xml:space="preserve">.pārtika un dzērieni jāpasniedz, lietojot atkārtoti izmantojamus galda piederumus, traukus un galdautus vai no atjaunojamām izejvielām ražotus galda piederumus, traukus vai izbraukuma ēdināšanas piederumus. </w:t>
            </w:r>
          </w:p>
          <w:p w:rsidR="00E86522" w:rsidRPr="00CA1823" w:rsidP="00E86522" w14:paraId="11294268" w14:textId="77777777">
            <w:pPr>
              <w:pStyle w:val="ListParagraph"/>
              <w:numPr>
                <w:ilvl w:val="1"/>
                <w:numId w:val="45"/>
              </w:numPr>
              <w:shd w:val="clear" w:color="auto" w:fill="FFFFFF"/>
              <w:spacing w:before="120" w:after="120"/>
              <w:jc w:val="both"/>
              <w:rPr>
                <w:rFonts w:ascii="Times New Roman" w:hAnsi="Times New Roman"/>
                <w:lang w:val="lv-LV"/>
              </w:rPr>
            </w:pPr>
            <w:r w:rsidRPr="00CA1823">
              <w:rPr>
                <w:rFonts w:ascii="Times New Roman" w:hAnsi="Times New Roman"/>
                <w:lang w:val="lv-LV"/>
              </w:rPr>
              <w:t>.atkritumi, kas radīsies, sniedzot ēdināšanas pakalpojumus, tiks savākti atsevišķi saskaņā ar pašvaldību saistošajiem noteikumiem, kas ietver [</w:t>
            </w:r>
            <w:r w:rsidRPr="00CA1823">
              <w:rPr>
                <w:rFonts w:ascii="Times New Roman" w:hAnsi="Times New Roman"/>
                <w:i/>
                <w:sz w:val="22"/>
                <w:szCs w:val="22"/>
                <w:lang w:val="lv-LV"/>
              </w:rPr>
              <w:t>norādiet konkrētas atkritumu frakcijas, kas jāsavāc atsevišķi atbilstoši vietējiem administratīvajiem noteikumiem</w:t>
            </w:r>
            <w:r w:rsidRPr="00CA1823">
              <w:rPr>
                <w:rFonts w:ascii="Times New Roman" w:hAnsi="Times New Roman"/>
                <w:lang w:val="lv-LV"/>
              </w:rPr>
              <w:t xml:space="preserve">] frakcijas. </w:t>
            </w:r>
          </w:p>
          <w:p w:rsidR="00E86522" w:rsidRPr="00CA1823" w:rsidP="00E86522" w14:paraId="11294269" w14:textId="77777777">
            <w:pPr>
              <w:shd w:val="clear" w:color="auto" w:fill="FFFFFF"/>
              <w:suppressAutoHyphens/>
              <w:autoSpaceDN w:val="0"/>
              <w:spacing w:before="120" w:after="120"/>
              <w:jc w:val="both"/>
              <w:textAlignment w:val="baseline"/>
              <w:rPr>
                <w:rFonts w:ascii="Times" w:hAnsi="Times"/>
                <w:lang w:eastAsia="ja-JP"/>
              </w:rPr>
            </w:pPr>
            <w:r w:rsidRPr="00CA1823">
              <w:rPr>
                <w:lang w:eastAsia="ja-JP"/>
              </w:rPr>
              <w:t>2. Pasūtītājs nodrošina noslēgtā ēdināšanas pakalpojuma sniegšanas iepirkuma līguma vai tā kopijas pieejamību uz vietas</w:t>
            </w:r>
            <w:r w:rsidRPr="00CA1823">
              <w:t xml:space="preserve"> iestādē, kurā tiek sniegti ēdināšanas pakalpojumi.</w:t>
            </w:r>
          </w:p>
        </w:tc>
      </w:tr>
    </w:tbl>
    <w:p w:rsidR="00E86522" w:rsidRPr="00D06ABA" w:rsidP="00E86522" w14:paraId="1129426B" w14:textId="77777777">
      <w:pPr>
        <w:suppressAutoHyphens/>
        <w:autoSpaceDN w:val="0"/>
        <w:jc w:val="both"/>
        <w:textAlignment w:val="baseline"/>
        <w:rPr>
          <w:sz w:val="28"/>
          <w:szCs w:val="28"/>
          <w:lang w:eastAsia="ja-JP"/>
        </w:rPr>
      </w:pPr>
    </w:p>
    <w:p w:rsidR="00E86522" w:rsidRPr="00D06ABA" w:rsidP="00E86522" w14:paraId="1129426C" w14:textId="77777777">
      <w:pPr>
        <w:suppressAutoHyphens/>
        <w:autoSpaceDN w:val="0"/>
        <w:jc w:val="center"/>
        <w:textAlignment w:val="baseline"/>
        <w:rPr>
          <w:rFonts w:ascii="Calibri" w:hAnsi="Calibri"/>
          <w:sz w:val="28"/>
          <w:szCs w:val="28"/>
          <w:lang w:eastAsia="ja-JP"/>
        </w:rPr>
      </w:pPr>
      <w:r w:rsidRPr="00D06ABA">
        <w:rPr>
          <w:b/>
          <w:sz w:val="28"/>
          <w:szCs w:val="28"/>
          <w:lang w:eastAsia="ja-JP"/>
        </w:rPr>
        <w:t>5. Tīrīšanas līdzekļi un pakalpojumi</w:t>
      </w:r>
    </w:p>
    <w:p w:rsidR="00E86522" w:rsidRPr="00D06ABA" w:rsidP="00E86522" w14:paraId="1129426D" w14:textId="77777777">
      <w:pPr>
        <w:suppressAutoHyphens/>
        <w:autoSpaceDN w:val="0"/>
        <w:jc w:val="both"/>
        <w:textAlignment w:val="baseline"/>
        <w:rPr>
          <w:sz w:val="28"/>
          <w:szCs w:val="28"/>
          <w:lang w:eastAsia="ja-JP"/>
        </w:rPr>
      </w:pPr>
      <w:r w:rsidRPr="00D06ABA">
        <w:rPr>
          <w:sz w:val="28"/>
          <w:szCs w:val="28"/>
          <w:lang w:eastAsia="ja-JP"/>
        </w:rPr>
        <w:tab/>
        <w:t xml:space="preserve">ZPI </w:t>
      </w:r>
      <w:r w:rsidRPr="002B2108">
        <w:rPr>
          <w:sz w:val="28"/>
          <w:szCs w:val="28"/>
          <w:lang w:eastAsia="ja-JP"/>
        </w:rPr>
        <w:t>prasības un</w:t>
      </w:r>
      <w:r>
        <w:rPr>
          <w:b/>
          <w:sz w:val="28"/>
          <w:szCs w:val="28"/>
          <w:lang w:eastAsia="ja-JP"/>
        </w:rPr>
        <w:t xml:space="preserve"> </w:t>
      </w:r>
      <w:r w:rsidRPr="00D06ABA">
        <w:rPr>
          <w:sz w:val="28"/>
          <w:szCs w:val="28"/>
          <w:lang w:eastAsia="ja-JP"/>
        </w:rPr>
        <w:t>kritēriji aptver 6 tīrīšanas līdzekļu grupas (universālie tīrīšanas līdzekļi; sanitārie tīrīšanas līdzekļi; logu tīrīšanas līdzekļi; mazgāšanas un skalošanas līdzekļi trauku mazgājamām mašīnām; līdzekļi trauku mazgāšanai ar rokām; veļas mazgāšanas līdzekļi un iepriekšējas apstrādes traipu tīrītāji veļas mazgājamām mašīnām), kā arī tīrīšanas pakalpojumus.</w:t>
      </w:r>
    </w:p>
    <w:p w:rsidR="00E86522" w:rsidRPr="00D06ABA" w:rsidP="00E86522" w14:paraId="1129426E" w14:textId="77777777">
      <w:pPr>
        <w:suppressAutoHyphens/>
        <w:autoSpaceDN w:val="0"/>
        <w:ind w:firstLine="720"/>
        <w:jc w:val="both"/>
        <w:textAlignment w:val="baseline"/>
        <w:rPr>
          <w:sz w:val="28"/>
          <w:szCs w:val="28"/>
          <w:lang w:eastAsia="ja-JP"/>
        </w:rPr>
      </w:pPr>
      <w:r w:rsidRPr="002B2108">
        <w:rPr>
          <w:sz w:val="28"/>
          <w:szCs w:val="28"/>
          <w:lang w:eastAsia="ja-JP"/>
        </w:rPr>
        <w:t>Prasībās un kritērijos</w:t>
      </w:r>
      <w:r w:rsidRPr="00D06ABA">
        <w:rPr>
          <w:sz w:val="28"/>
          <w:szCs w:val="28"/>
          <w:lang w:eastAsia="ja-JP"/>
        </w:rPr>
        <w:t xml:space="preserve"> galvenā uzmanība pievērsta būtiskai ietekmei uz vidi, kas saistīta ar dažu bīstamu vielu izmantošanu, produktu pareizai dozēšanai un iepakojumam. </w:t>
      </w:r>
    </w:p>
    <w:p w:rsidR="00E86522" w:rsidRPr="00D06ABA" w:rsidP="00E86522" w14:paraId="1129426F"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5.1. ZPI </w:t>
      </w:r>
      <w:r>
        <w:rPr>
          <w:b/>
          <w:sz w:val="28"/>
          <w:szCs w:val="28"/>
          <w:lang w:eastAsia="ja-JP"/>
        </w:rPr>
        <w:t xml:space="preserve">prasības un </w:t>
      </w:r>
      <w:r w:rsidRPr="00D06ABA">
        <w:rPr>
          <w:b/>
          <w:sz w:val="28"/>
          <w:szCs w:val="28"/>
          <w:lang w:eastAsia="ja-JP"/>
        </w:rPr>
        <w:t>kritēriji universālajiem tīrīšanas līdzekļiem</w:t>
      </w:r>
    </w:p>
    <w:tbl>
      <w:tblPr>
        <w:tblW w:w="9180" w:type="dxa"/>
        <w:tblLayout w:type="fixed"/>
        <w:tblCellMar>
          <w:left w:w="10" w:type="dxa"/>
          <w:right w:w="10" w:type="dxa"/>
        </w:tblCellMar>
        <w:tblLook w:val="0000"/>
      </w:tblPr>
      <w:tblGrid>
        <w:gridCol w:w="3510"/>
        <w:gridCol w:w="5670"/>
      </w:tblGrid>
      <w:tr w14:paraId="11294272" w14:textId="77777777" w:rsidTr="00E86522">
        <w:tblPrEx>
          <w:tblW w:w="9180"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270"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67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271"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w:t>
            </w:r>
          </w:p>
        </w:tc>
      </w:tr>
      <w:tr w14:paraId="11294275" w14:textId="77777777" w:rsidTr="00E86522">
        <w:tblPrEx>
          <w:tblW w:w="9180"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73" w14:textId="77777777">
            <w:pPr>
              <w:suppressAutoHyphens/>
              <w:autoSpaceDN w:val="0"/>
              <w:spacing w:before="120" w:after="120"/>
              <w:jc w:val="both"/>
              <w:textAlignment w:val="baseline"/>
              <w:rPr>
                <w:rFonts w:ascii="Calibri" w:hAnsi="Calibri"/>
                <w:lang w:eastAsia="ja-JP"/>
              </w:rPr>
            </w:pPr>
            <w:r w:rsidRPr="00C96E3C">
              <w:rPr>
                <w:lang w:eastAsia="ja-JP"/>
              </w:rPr>
              <w:t>Iepirkuma līguma priekšmets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74" w14:textId="77777777">
            <w:pPr>
              <w:suppressAutoHyphens/>
              <w:autoSpaceDN w:val="0"/>
              <w:spacing w:before="120" w:after="120"/>
              <w:jc w:val="both"/>
              <w:textAlignment w:val="baseline"/>
              <w:rPr>
                <w:rFonts w:ascii="Times" w:hAnsi="Times"/>
                <w:lang w:eastAsia="ja-JP"/>
              </w:rPr>
            </w:pPr>
            <w:r w:rsidRPr="00C96E3C">
              <w:rPr>
                <w:lang w:eastAsia="ja-JP"/>
              </w:rPr>
              <w:t xml:space="preserve">Videi draudzīgu universālo tīrīšanas līdzekļu iepirkums. </w:t>
            </w:r>
          </w:p>
        </w:tc>
      </w:tr>
      <w:tr w14:paraId="1129427E" w14:textId="77777777" w:rsidTr="00E86522">
        <w:tblPrEx>
          <w:tblW w:w="9180"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76" w14:textId="77777777">
            <w:pPr>
              <w:suppressAutoHyphens/>
              <w:autoSpaceDN w:val="0"/>
              <w:spacing w:before="120" w:after="120"/>
              <w:jc w:val="both"/>
              <w:textAlignment w:val="baseline"/>
              <w:rPr>
                <w:rFonts w:ascii="Calibri" w:hAnsi="Calibri"/>
                <w:lang w:eastAsia="ja-JP"/>
              </w:rPr>
            </w:pPr>
            <w:r w:rsidRPr="00C96E3C">
              <w:rPr>
                <w:lang w:eastAsia="ja-JP"/>
              </w:rPr>
              <w:t>Tehniskās specifikācijas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587FC2" w:rsidP="00E86522" w14:paraId="11294277" w14:textId="77777777">
            <w:pPr>
              <w:jc w:val="both"/>
            </w:pPr>
            <w:r w:rsidRPr="00C96E3C">
              <w:rPr>
                <w:lang w:eastAsia="en-US"/>
              </w:rPr>
              <w:t>1</w:t>
            </w:r>
            <w:r w:rsidRPr="00587FC2">
              <w:t xml:space="preserve">. ĶĪMISKĀS PRASĪBAS </w:t>
            </w:r>
          </w:p>
          <w:p w:rsidR="00E86522" w:rsidRPr="00587FC2" w:rsidP="00E86522" w14:paraId="11294278" w14:textId="77777777">
            <w:pPr>
              <w:jc w:val="both"/>
            </w:pPr>
            <w:r w:rsidRPr="00587FC2">
              <w:t>Produkta etiķetē, drošības datu lapā (DDL) un citās attiecīgās tehnisko datu lapās nav uzskaitīta neviena sastāvdaļa (viela), kas identificēta kā īpaši bīstama viela un iekļauta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paredzētajā sarakstā. Minētais vielu (kandidātvielu) saraksts pieejams Eirop</w:t>
            </w:r>
            <w:r>
              <w:t>as Ķimikāliju aģentūras tīmekļ</w:t>
            </w:r>
            <w:r w:rsidRPr="00587FC2">
              <w:t>vietnē, Licencēšanai pakļauto īpaši bīstamo vielu kandidātu sarakstā.</w:t>
            </w:r>
          </w:p>
          <w:p w:rsidR="00E86522" w:rsidRPr="00587FC2" w:rsidP="00E86522" w14:paraId="11294279" w14:textId="77777777"/>
          <w:p w:rsidR="00E86522" w:rsidRPr="00C96E3C" w:rsidP="00E86522" w14:paraId="1129427A" w14:textId="77777777">
            <w:pPr>
              <w:keepNext/>
              <w:keepLines/>
              <w:suppressAutoHyphens/>
              <w:autoSpaceDN w:val="0"/>
              <w:spacing w:before="120" w:after="120"/>
              <w:textAlignment w:val="baseline"/>
              <w:outlineLvl w:val="1"/>
              <w:rPr>
                <w:bCs/>
                <w:lang w:eastAsia="en-US"/>
              </w:rPr>
            </w:pPr>
            <w:r w:rsidRPr="00C96E3C">
              <w:rPr>
                <w:bCs/>
                <w:lang w:eastAsia="en-US"/>
              </w:rPr>
              <w:t xml:space="preserve">2. IEPAKOJUMA PRASĪBAS </w:t>
            </w:r>
          </w:p>
          <w:p w:rsidR="00E86522" w:rsidRPr="00C96E3C" w:rsidP="00E86522" w14:paraId="1129427B" w14:textId="77777777">
            <w:pPr>
              <w:suppressAutoHyphens/>
              <w:autoSpaceDN w:val="0"/>
              <w:spacing w:before="120" w:after="120"/>
              <w:textAlignment w:val="baseline"/>
              <w:rPr>
                <w:lang w:eastAsia="ja-JP"/>
              </w:rPr>
            </w:pPr>
            <w:r w:rsidRPr="00C96E3C">
              <w:rPr>
                <w:lang w:eastAsia="ja-JP"/>
              </w:rPr>
              <w:t xml:space="preserve">2.1. Visi produkti jāpiegādā ar precīziem norādījumiem par dozēšanu. </w:t>
            </w:r>
          </w:p>
          <w:p w:rsidR="00E86522" w:rsidRPr="00C96E3C" w:rsidP="00E86522" w14:paraId="1129427C" w14:textId="77777777">
            <w:pPr>
              <w:suppressAutoHyphens/>
              <w:autoSpaceDN w:val="0"/>
              <w:spacing w:before="120" w:after="120"/>
              <w:textAlignment w:val="baseline"/>
              <w:rPr>
                <w:lang w:eastAsia="ja-JP"/>
              </w:rPr>
            </w:pPr>
            <w:r w:rsidRPr="00C96E3C">
              <w:rPr>
                <w:lang w:eastAsia="ja-JP"/>
              </w:rPr>
              <w:t xml:space="preserve">2.2. Nedrīkst izmantot aerosola iepakojumu, kas satur propelentus. </w:t>
            </w:r>
          </w:p>
          <w:p w:rsidR="00E86522" w:rsidRPr="00C96E3C" w:rsidP="00E86522" w14:paraId="1129427D" w14:textId="77777777">
            <w:pPr>
              <w:suppressAutoHyphens/>
              <w:autoSpaceDN w:val="0"/>
              <w:spacing w:before="120" w:after="120"/>
              <w:textAlignment w:val="baseline"/>
              <w:rPr>
                <w:lang w:eastAsia="ja-JP"/>
              </w:rPr>
            </w:pPr>
            <w:r w:rsidRPr="00C96E3C">
              <w:rPr>
                <w:lang w:eastAsia="ja-JP"/>
              </w:rPr>
              <w:t xml:space="preserve">2.3. Produktiem iepakojumā ar dozatoru jābūt pārdošanā kā atkārtotai uzpildīšanai paredzētas sistēmas daļai. </w:t>
            </w:r>
          </w:p>
        </w:tc>
      </w:tr>
    </w:tbl>
    <w:p w:rsidR="00E86522" w:rsidRPr="00D06ABA" w:rsidP="00E86522" w14:paraId="1129427F" w14:textId="77777777">
      <w:pPr>
        <w:suppressAutoHyphens/>
        <w:autoSpaceDN w:val="0"/>
        <w:jc w:val="both"/>
        <w:textAlignment w:val="baseline"/>
        <w:rPr>
          <w:sz w:val="28"/>
          <w:szCs w:val="28"/>
          <w:lang w:eastAsia="ja-JP"/>
        </w:rPr>
      </w:pPr>
    </w:p>
    <w:p w:rsidR="00E86522" w:rsidRPr="00D06ABA" w:rsidP="00E86522" w14:paraId="11294280"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5.2. ZPI </w:t>
      </w:r>
      <w:r>
        <w:rPr>
          <w:b/>
          <w:sz w:val="28"/>
          <w:szCs w:val="28"/>
          <w:lang w:eastAsia="ja-JP"/>
        </w:rPr>
        <w:t xml:space="preserve">prasības un </w:t>
      </w:r>
      <w:r w:rsidRPr="00D06ABA">
        <w:rPr>
          <w:b/>
          <w:sz w:val="28"/>
          <w:szCs w:val="28"/>
          <w:lang w:eastAsia="ja-JP"/>
        </w:rPr>
        <w:t>kritēriji sanitārajiem tīrīšanas līdzekļiem</w:t>
      </w:r>
    </w:p>
    <w:tbl>
      <w:tblPr>
        <w:tblW w:w="9180" w:type="dxa"/>
        <w:tblLayout w:type="fixed"/>
        <w:tblCellMar>
          <w:left w:w="10" w:type="dxa"/>
          <w:right w:w="10" w:type="dxa"/>
        </w:tblCellMar>
        <w:tblLook w:val="0000"/>
      </w:tblPr>
      <w:tblGrid>
        <w:gridCol w:w="3510"/>
        <w:gridCol w:w="5670"/>
      </w:tblGrid>
      <w:tr w14:paraId="11294283" w14:textId="77777777" w:rsidTr="00E86522">
        <w:tblPrEx>
          <w:tblW w:w="9180"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281"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67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282"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w:t>
            </w:r>
          </w:p>
        </w:tc>
      </w:tr>
      <w:tr w14:paraId="11294286" w14:textId="77777777" w:rsidTr="00E86522">
        <w:tblPrEx>
          <w:tblW w:w="9180"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84" w14:textId="77777777">
            <w:pPr>
              <w:suppressAutoHyphens/>
              <w:autoSpaceDN w:val="0"/>
              <w:spacing w:before="120" w:after="120"/>
              <w:jc w:val="both"/>
              <w:textAlignment w:val="baseline"/>
              <w:rPr>
                <w:rFonts w:ascii="Calibri" w:hAnsi="Calibri"/>
                <w:lang w:eastAsia="ja-JP"/>
              </w:rPr>
            </w:pPr>
            <w:r w:rsidRPr="00C96E3C">
              <w:rPr>
                <w:lang w:eastAsia="ja-JP"/>
              </w:rPr>
              <w:t>Iepirkuma līguma priekšmets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85" w14:textId="77777777">
            <w:pPr>
              <w:suppressAutoHyphens/>
              <w:autoSpaceDN w:val="0"/>
              <w:spacing w:before="120" w:after="120"/>
              <w:jc w:val="both"/>
              <w:textAlignment w:val="baseline"/>
              <w:rPr>
                <w:rFonts w:ascii="Times" w:hAnsi="Times"/>
                <w:lang w:eastAsia="ja-JP"/>
              </w:rPr>
            </w:pPr>
            <w:r w:rsidRPr="00C96E3C">
              <w:rPr>
                <w:lang w:eastAsia="ja-JP"/>
              </w:rPr>
              <w:t xml:space="preserve">Videi draudzīgu sanitāro tīrīšanas līdzekļu iepirkums. </w:t>
            </w:r>
          </w:p>
        </w:tc>
      </w:tr>
      <w:tr w14:paraId="1129428E" w14:textId="77777777" w:rsidTr="00E86522">
        <w:tblPrEx>
          <w:tblW w:w="9180"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87" w14:textId="77777777">
            <w:pPr>
              <w:suppressAutoHyphens/>
              <w:autoSpaceDN w:val="0"/>
              <w:spacing w:before="120" w:after="120"/>
              <w:jc w:val="both"/>
              <w:textAlignment w:val="baseline"/>
              <w:rPr>
                <w:rFonts w:ascii="Calibri" w:hAnsi="Calibri"/>
                <w:lang w:eastAsia="ja-JP"/>
              </w:rPr>
            </w:pPr>
            <w:r w:rsidRPr="00C96E3C">
              <w:rPr>
                <w:lang w:eastAsia="ja-JP"/>
              </w:rPr>
              <w:t>Tehniskās specifikācijas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5D0B1C" w:rsidP="00E86522" w14:paraId="11294288" w14:textId="77777777">
            <w:pPr>
              <w:jc w:val="both"/>
            </w:pPr>
            <w:r w:rsidRPr="005D0B1C">
              <w:rPr>
                <w:lang w:eastAsia="en-US"/>
              </w:rPr>
              <w:t xml:space="preserve">1. </w:t>
            </w:r>
            <w:r w:rsidRPr="005D0B1C">
              <w:t xml:space="preserve">ĶĪMISKĀS PRASĪBAS </w:t>
            </w:r>
          </w:p>
          <w:p w:rsidR="00E86522" w:rsidRPr="005D0B1C" w:rsidP="00E86522" w14:paraId="11294289" w14:textId="77777777">
            <w:pPr>
              <w:jc w:val="both"/>
            </w:pPr>
            <w:r w:rsidRPr="005D0B1C">
              <w:t>Produkta etiķetē, drošības datu lapā (DDL) un citās attiecīgās tehnisko datu lapās nav uzskaitīta neviena sastāvdaļa (viela), kas identificēta kā īpaši bīstama viela un iekļauta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paredzētajā sarakstā. Minētais vielu (kandidātvielu) saraksts pieejams Eiropas Ķimikāliju aģent</w:t>
            </w:r>
            <w:r>
              <w:t>ūras tīmekļ</w:t>
            </w:r>
            <w:r w:rsidRPr="005D0B1C">
              <w:t>vietnē, Licencēšanai pakļauto īpaši bīstamo vielu kandidātu sarakstā.</w:t>
            </w:r>
          </w:p>
          <w:p w:rsidR="00E86522" w:rsidRPr="005D0B1C" w:rsidP="00E86522" w14:paraId="1129428A" w14:textId="77777777">
            <w:pPr>
              <w:keepNext/>
              <w:keepLines/>
              <w:suppressAutoHyphens/>
              <w:autoSpaceDN w:val="0"/>
              <w:spacing w:before="120" w:after="120"/>
              <w:jc w:val="both"/>
              <w:textAlignment w:val="baseline"/>
              <w:outlineLvl w:val="1"/>
              <w:rPr>
                <w:bCs/>
                <w:lang w:eastAsia="en-US"/>
              </w:rPr>
            </w:pPr>
            <w:r w:rsidRPr="005D0B1C">
              <w:rPr>
                <w:bCs/>
                <w:lang w:eastAsia="en-US"/>
              </w:rPr>
              <w:t xml:space="preserve">2. IEPAKOJUMA PRASĪBAS </w:t>
            </w:r>
          </w:p>
          <w:p w:rsidR="00E86522" w:rsidRPr="005D0B1C" w:rsidP="00E86522" w14:paraId="1129428B" w14:textId="77777777">
            <w:pPr>
              <w:suppressAutoHyphens/>
              <w:autoSpaceDN w:val="0"/>
              <w:spacing w:before="120" w:after="120"/>
              <w:jc w:val="both"/>
              <w:textAlignment w:val="baseline"/>
              <w:rPr>
                <w:lang w:eastAsia="ja-JP"/>
              </w:rPr>
            </w:pPr>
            <w:r w:rsidRPr="005D0B1C">
              <w:rPr>
                <w:lang w:eastAsia="ja-JP"/>
              </w:rPr>
              <w:t xml:space="preserve">2.1. Visi produkti jāpiegādā ar precīziem norādījumiem par dozēšanu. </w:t>
            </w:r>
          </w:p>
          <w:p w:rsidR="00E86522" w:rsidRPr="005D0B1C" w:rsidP="00E86522" w14:paraId="1129428C" w14:textId="77777777">
            <w:pPr>
              <w:suppressAutoHyphens/>
              <w:autoSpaceDN w:val="0"/>
              <w:spacing w:before="120" w:after="120"/>
              <w:jc w:val="both"/>
              <w:textAlignment w:val="baseline"/>
              <w:rPr>
                <w:lang w:eastAsia="ja-JP"/>
              </w:rPr>
            </w:pPr>
            <w:r w:rsidRPr="005D0B1C">
              <w:rPr>
                <w:lang w:eastAsia="ja-JP"/>
              </w:rPr>
              <w:t xml:space="preserve">2.2. Nedrīkst izmantot aerosola iepakojumu, kas satur propelentus. </w:t>
            </w:r>
          </w:p>
          <w:p w:rsidR="00E86522" w:rsidRPr="005D0B1C" w:rsidP="00E86522" w14:paraId="1129428D" w14:textId="77777777">
            <w:pPr>
              <w:suppressAutoHyphens/>
              <w:autoSpaceDN w:val="0"/>
              <w:spacing w:before="120" w:after="120"/>
              <w:jc w:val="both"/>
              <w:textAlignment w:val="baseline"/>
              <w:rPr>
                <w:lang w:eastAsia="ja-JP"/>
              </w:rPr>
            </w:pPr>
            <w:r w:rsidRPr="005D0B1C">
              <w:rPr>
                <w:lang w:eastAsia="ja-JP"/>
              </w:rPr>
              <w:t xml:space="preserve">2.3. Produktiem iepakojumā ar dozatoru jābūt pārdošanā kā atkārtotai uzpildīšanai paredzētas sistēmas daļai. </w:t>
            </w:r>
          </w:p>
        </w:tc>
      </w:tr>
    </w:tbl>
    <w:p w:rsidR="00E86522" w:rsidRPr="00D06ABA" w:rsidP="00E86522" w14:paraId="1129428F"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5.3. ZPI </w:t>
      </w:r>
      <w:r>
        <w:rPr>
          <w:b/>
          <w:sz w:val="28"/>
          <w:szCs w:val="28"/>
          <w:lang w:eastAsia="ja-JP"/>
        </w:rPr>
        <w:t xml:space="preserve">prasības un </w:t>
      </w:r>
      <w:r w:rsidRPr="00D06ABA">
        <w:rPr>
          <w:b/>
          <w:sz w:val="28"/>
          <w:szCs w:val="28"/>
          <w:lang w:eastAsia="ja-JP"/>
        </w:rPr>
        <w:t>kritēriji logu tīrīšanas līdzekļiem</w:t>
      </w:r>
    </w:p>
    <w:tbl>
      <w:tblPr>
        <w:tblW w:w="9067" w:type="dxa"/>
        <w:tblLayout w:type="fixed"/>
        <w:tblCellMar>
          <w:left w:w="10" w:type="dxa"/>
          <w:right w:w="10" w:type="dxa"/>
        </w:tblCellMar>
        <w:tblLook w:val="0000"/>
      </w:tblPr>
      <w:tblGrid>
        <w:gridCol w:w="3510"/>
        <w:gridCol w:w="5557"/>
      </w:tblGrid>
      <w:tr w14:paraId="11294292" w14:textId="77777777" w:rsidTr="00E86522">
        <w:tblPrEx>
          <w:tblW w:w="9067"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290"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55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291"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w:t>
            </w:r>
          </w:p>
        </w:tc>
      </w:tr>
      <w:tr w14:paraId="11294295" w14:textId="77777777" w:rsidTr="00E86522">
        <w:tblPrEx>
          <w:tblW w:w="9067"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93" w14:textId="77777777">
            <w:pPr>
              <w:suppressAutoHyphens/>
              <w:autoSpaceDN w:val="0"/>
              <w:spacing w:before="120" w:after="120"/>
              <w:jc w:val="both"/>
              <w:textAlignment w:val="baseline"/>
              <w:rPr>
                <w:rFonts w:ascii="Calibri" w:hAnsi="Calibri"/>
                <w:lang w:eastAsia="ja-JP"/>
              </w:rPr>
            </w:pPr>
            <w:r w:rsidRPr="00C96E3C">
              <w:rPr>
                <w:lang w:eastAsia="ja-JP"/>
              </w:rPr>
              <w:t>Iepirkuma līguma priekšmets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94" w14:textId="77777777">
            <w:pPr>
              <w:suppressAutoHyphens/>
              <w:autoSpaceDN w:val="0"/>
              <w:spacing w:before="120" w:after="120"/>
              <w:jc w:val="both"/>
              <w:textAlignment w:val="baseline"/>
              <w:rPr>
                <w:rFonts w:ascii="Times" w:hAnsi="Times"/>
                <w:lang w:eastAsia="ja-JP"/>
              </w:rPr>
            </w:pPr>
            <w:r w:rsidRPr="00C96E3C">
              <w:rPr>
                <w:lang w:eastAsia="ja-JP"/>
              </w:rPr>
              <w:t xml:space="preserve">Videi draudzīgu logu tīrīšanas līdzekļu iepirkums. </w:t>
            </w:r>
          </w:p>
        </w:tc>
      </w:tr>
      <w:tr w14:paraId="1129429B" w14:textId="77777777" w:rsidTr="00E86522">
        <w:tblPrEx>
          <w:tblW w:w="9067"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96" w14:textId="77777777">
            <w:pPr>
              <w:suppressAutoHyphens/>
              <w:autoSpaceDN w:val="0"/>
              <w:spacing w:before="120" w:after="120"/>
              <w:jc w:val="both"/>
              <w:textAlignment w:val="baseline"/>
              <w:rPr>
                <w:rFonts w:ascii="Calibri" w:hAnsi="Calibri"/>
                <w:lang w:eastAsia="ja-JP"/>
              </w:rPr>
            </w:pPr>
            <w:r w:rsidRPr="00C96E3C">
              <w:rPr>
                <w:lang w:eastAsia="ja-JP"/>
              </w:rPr>
              <w:t>Tehniskās specifikācijas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97" w14:textId="77777777">
            <w:pPr>
              <w:keepNext/>
              <w:keepLines/>
              <w:suppressAutoHyphens/>
              <w:autoSpaceDN w:val="0"/>
              <w:spacing w:before="120" w:after="120"/>
              <w:jc w:val="both"/>
              <w:textAlignment w:val="baseline"/>
              <w:outlineLvl w:val="1"/>
              <w:rPr>
                <w:bCs/>
                <w:lang w:eastAsia="en-US"/>
              </w:rPr>
            </w:pPr>
            <w:r w:rsidRPr="00C96E3C">
              <w:rPr>
                <w:bCs/>
                <w:lang w:eastAsia="en-US"/>
              </w:rPr>
              <w:t xml:space="preserve">1. ĶĪMISKĀS PRASĪBAS </w:t>
            </w:r>
          </w:p>
          <w:p w:rsidR="00E86522" w:rsidRPr="00C96E3C" w:rsidP="00E86522" w14:paraId="11294298" w14:textId="77777777">
            <w:pPr>
              <w:keepNext/>
              <w:keepLines/>
              <w:suppressAutoHyphens/>
              <w:autoSpaceDN w:val="0"/>
              <w:spacing w:before="120" w:after="120"/>
              <w:jc w:val="both"/>
              <w:textAlignment w:val="baseline"/>
              <w:outlineLvl w:val="1"/>
              <w:rPr>
                <w:bCs/>
                <w:lang w:eastAsia="en-US"/>
              </w:rPr>
            </w:pPr>
            <w:r w:rsidRPr="00C96E3C">
              <w:rPr>
                <w:lang w:eastAsia="ja-JP"/>
              </w:rPr>
              <w:t xml:space="preserve">Produkta etiķetē, drošības datu lapā (DDL) un citās attiecīgās tehnisko datu lapās nav uzskaitīta neviena sastāvdaļa (viela), kas identificēta kā īpaši bīstama viela un iekļauta </w:t>
            </w:r>
            <w:r w:rsidRPr="00C96E3C">
              <w:rPr>
                <w:bCs/>
              </w:rPr>
              <w:t>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w:t>
            </w:r>
            <w:r w:rsidRPr="00C96E3C">
              <w:rPr>
                <w:lang w:eastAsia="ja-JP"/>
              </w:rPr>
              <w:t xml:space="preserve"> 59. pantā paredzētajā sarakstā. Minētais vielu (kandidātvielu) saraksts pieejams </w:t>
            </w:r>
            <w:r w:rsidRPr="00D94505">
              <w:rPr>
                <w:lang w:eastAsia="ja-JP"/>
              </w:rPr>
              <w:t>Eiropas Ķimik</w:t>
            </w:r>
            <w:r w:rsidRPr="00EA447F">
              <w:rPr>
                <w:lang w:eastAsia="ja-JP"/>
              </w:rPr>
              <w:t>āliju aģent</w:t>
            </w:r>
            <w:r>
              <w:rPr>
                <w:lang w:eastAsia="ja-JP"/>
              </w:rPr>
              <w:t>ūras tīmekļ</w:t>
            </w:r>
            <w:r w:rsidRPr="00EA447F">
              <w:rPr>
                <w:lang w:eastAsia="ja-JP"/>
              </w:rPr>
              <w:t xml:space="preserve">vietnē, </w:t>
            </w:r>
            <w:r w:rsidRPr="00EA447F">
              <w:t>Licencēšanai pakļauto īpaši bīstamo vielu kandidātu sarakst</w:t>
            </w:r>
            <w:r w:rsidRPr="00EA447F">
              <w:rPr>
                <w:bCs/>
              </w:rPr>
              <w:t>ā</w:t>
            </w:r>
            <w:r>
              <w:rPr>
                <w:b/>
                <w:bCs/>
              </w:rPr>
              <w:t>.</w:t>
            </w:r>
            <w:r w:rsidRPr="00C96E3C">
              <w:rPr>
                <w:bCs/>
                <w:lang w:eastAsia="en-US"/>
              </w:rPr>
              <w:t xml:space="preserve">2. IEPAKOJUMA PRASĪBAS </w:t>
            </w:r>
          </w:p>
          <w:p w:rsidR="00E86522" w:rsidRPr="00C96E3C" w:rsidP="00E86522" w14:paraId="11294299" w14:textId="77777777">
            <w:pPr>
              <w:suppressAutoHyphens/>
              <w:autoSpaceDN w:val="0"/>
              <w:spacing w:before="120" w:after="120"/>
              <w:jc w:val="both"/>
              <w:textAlignment w:val="baseline"/>
              <w:rPr>
                <w:lang w:eastAsia="ja-JP"/>
              </w:rPr>
            </w:pPr>
            <w:r w:rsidRPr="00C96E3C">
              <w:rPr>
                <w:lang w:eastAsia="ja-JP"/>
              </w:rPr>
              <w:t xml:space="preserve">2.1. Visi produkti jāpiegādā ar precīziem norādījumiem par dozēšanu. </w:t>
            </w:r>
          </w:p>
          <w:p w:rsidR="00E86522" w:rsidRPr="00C96E3C" w:rsidP="00E86522" w14:paraId="1129429A" w14:textId="77777777">
            <w:pPr>
              <w:suppressAutoHyphens/>
              <w:autoSpaceDN w:val="0"/>
              <w:spacing w:before="120" w:after="120"/>
              <w:jc w:val="both"/>
              <w:textAlignment w:val="baseline"/>
              <w:rPr>
                <w:lang w:eastAsia="ja-JP"/>
              </w:rPr>
            </w:pPr>
            <w:r w:rsidRPr="00C96E3C">
              <w:rPr>
                <w:lang w:eastAsia="ja-JP"/>
              </w:rPr>
              <w:t xml:space="preserve">2.2. Nedrīkst izmantot aerosola iepakojumu, kas satur propelentus. </w:t>
            </w:r>
          </w:p>
        </w:tc>
      </w:tr>
    </w:tbl>
    <w:p w:rsidR="00E86522" w:rsidRPr="00D06ABA" w:rsidP="00E86522" w14:paraId="1129429C" w14:textId="77777777">
      <w:pPr>
        <w:suppressAutoHyphens/>
        <w:autoSpaceDN w:val="0"/>
        <w:spacing w:before="100" w:after="100"/>
        <w:jc w:val="center"/>
        <w:textAlignment w:val="baseline"/>
        <w:rPr>
          <w:b/>
          <w:sz w:val="28"/>
          <w:szCs w:val="28"/>
          <w:lang w:eastAsia="ja-JP"/>
        </w:rPr>
      </w:pPr>
      <w:r w:rsidRPr="00D06ABA">
        <w:rPr>
          <w:b/>
          <w:sz w:val="28"/>
          <w:szCs w:val="28"/>
          <w:lang w:eastAsia="ja-JP"/>
        </w:rPr>
        <w:t xml:space="preserve">5.4. ZPI </w:t>
      </w:r>
      <w:r>
        <w:rPr>
          <w:b/>
          <w:sz w:val="28"/>
          <w:szCs w:val="28"/>
          <w:lang w:eastAsia="ja-JP"/>
        </w:rPr>
        <w:t xml:space="preserve">prasības un </w:t>
      </w:r>
      <w:r w:rsidRPr="00D06ABA">
        <w:rPr>
          <w:b/>
          <w:sz w:val="28"/>
          <w:szCs w:val="28"/>
          <w:lang w:eastAsia="ja-JP"/>
        </w:rPr>
        <w:t>kritēriji līdzekļiem trauku mazgāšanai ar rokām</w:t>
      </w:r>
    </w:p>
    <w:tbl>
      <w:tblPr>
        <w:tblW w:w="9067" w:type="dxa"/>
        <w:tblLayout w:type="fixed"/>
        <w:tblCellMar>
          <w:left w:w="10" w:type="dxa"/>
          <w:right w:w="10" w:type="dxa"/>
        </w:tblCellMar>
        <w:tblLook w:val="0000"/>
      </w:tblPr>
      <w:tblGrid>
        <w:gridCol w:w="3510"/>
        <w:gridCol w:w="5557"/>
      </w:tblGrid>
      <w:tr w14:paraId="1129429F" w14:textId="77777777" w:rsidTr="00E86522">
        <w:tblPrEx>
          <w:tblW w:w="9067"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29D"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55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29E"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w:t>
            </w:r>
          </w:p>
        </w:tc>
      </w:tr>
      <w:tr w14:paraId="112942A2" w14:textId="77777777" w:rsidTr="00E86522">
        <w:tblPrEx>
          <w:tblW w:w="9067"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A0" w14:textId="77777777">
            <w:pPr>
              <w:suppressAutoHyphens/>
              <w:autoSpaceDN w:val="0"/>
              <w:spacing w:before="120" w:after="120"/>
              <w:jc w:val="both"/>
              <w:textAlignment w:val="baseline"/>
              <w:rPr>
                <w:rFonts w:ascii="Calibri" w:hAnsi="Calibri"/>
                <w:lang w:eastAsia="ja-JP"/>
              </w:rPr>
            </w:pPr>
            <w:r w:rsidRPr="00C96E3C">
              <w:rPr>
                <w:lang w:eastAsia="ja-JP"/>
              </w:rPr>
              <w:t>Iepirkuma priekšmets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A1" w14:textId="77777777">
            <w:pPr>
              <w:suppressAutoHyphens/>
              <w:autoSpaceDN w:val="0"/>
              <w:spacing w:before="120" w:after="120"/>
              <w:jc w:val="both"/>
              <w:textAlignment w:val="baseline"/>
              <w:rPr>
                <w:rFonts w:ascii="Times" w:hAnsi="Times"/>
                <w:lang w:eastAsia="ja-JP"/>
              </w:rPr>
            </w:pPr>
            <w:r w:rsidRPr="00C96E3C">
              <w:rPr>
                <w:lang w:eastAsia="ja-JP"/>
              </w:rPr>
              <w:t xml:space="preserve">Trauku mazgāšanai ar rokām paredzētu videi draudzīgu līdzekļu iepirkums. </w:t>
            </w:r>
          </w:p>
        </w:tc>
      </w:tr>
      <w:tr w14:paraId="112942A8" w14:textId="77777777" w:rsidTr="00E86522">
        <w:tblPrEx>
          <w:tblW w:w="9067"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A3" w14:textId="77777777">
            <w:pPr>
              <w:suppressAutoHyphens/>
              <w:autoSpaceDN w:val="0"/>
              <w:spacing w:before="120" w:after="120"/>
              <w:jc w:val="both"/>
              <w:textAlignment w:val="baseline"/>
              <w:rPr>
                <w:rFonts w:ascii="Calibri" w:hAnsi="Calibri"/>
                <w:lang w:eastAsia="ja-JP"/>
              </w:rPr>
            </w:pPr>
            <w:r w:rsidRPr="00C96E3C">
              <w:rPr>
                <w:lang w:eastAsia="ja-JP"/>
              </w:rPr>
              <w:t>Tehniskās specifikācijas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A4" w14:textId="77777777">
            <w:pPr>
              <w:suppressAutoHyphens/>
              <w:autoSpaceDN w:val="0"/>
              <w:spacing w:before="120" w:after="120"/>
              <w:jc w:val="both"/>
              <w:textAlignment w:val="baseline"/>
              <w:rPr>
                <w:rFonts w:ascii="Times" w:hAnsi="Times"/>
                <w:lang w:eastAsia="ja-JP"/>
              </w:rPr>
            </w:pPr>
            <w:r w:rsidRPr="00C96E3C">
              <w:rPr>
                <w:lang w:eastAsia="ja-JP"/>
              </w:rPr>
              <w:t xml:space="preserve">1.ĶĪMISKĀS PRASĪBAS </w:t>
            </w:r>
          </w:p>
          <w:p w:rsidR="00E86522" w:rsidRPr="00C96E3C" w:rsidP="00E86522" w14:paraId="112942A5" w14:textId="77777777">
            <w:pPr>
              <w:suppressAutoHyphens/>
              <w:autoSpaceDN w:val="0"/>
              <w:spacing w:before="120" w:after="120"/>
              <w:jc w:val="both"/>
              <w:textAlignment w:val="baseline"/>
              <w:rPr>
                <w:rFonts w:ascii="Times" w:hAnsi="Times"/>
                <w:lang w:eastAsia="ja-JP"/>
              </w:rPr>
            </w:pPr>
            <w:r w:rsidRPr="00C96E3C">
              <w:rPr>
                <w:lang w:eastAsia="ja-JP"/>
              </w:rPr>
              <w:t xml:space="preserve">Produkta etiķetē, drošības datu lapā (DDL) un citās attiecīgās tehnisko datu lapās nav uzskaitīta neviena sastāvdaļa (viela), kas identificēta kā īpaši bīstama viela un iekļauta </w:t>
            </w:r>
            <w:r w:rsidRPr="00C96E3C">
              <w:rPr>
                <w:bCs/>
              </w:rPr>
              <w:t xml:space="preserve">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w:t>
            </w:r>
            <w:r w:rsidRPr="00C96E3C">
              <w:rPr>
                <w:lang w:eastAsia="ja-JP"/>
              </w:rPr>
              <w:t>59. pantā paredzētajā sarakstā. Minētais vielu (kandidātvielu) saraksts pieejams šā</w:t>
            </w:r>
            <w:r w:rsidRPr="00D94505">
              <w:rPr>
                <w:lang w:eastAsia="ja-JP"/>
              </w:rPr>
              <w:t xml:space="preserve"> Eiropas Ķimik</w:t>
            </w:r>
            <w:r>
              <w:rPr>
                <w:lang w:eastAsia="ja-JP"/>
              </w:rPr>
              <w:t>āliju aģentūras tīmekļ</w:t>
            </w:r>
            <w:r w:rsidRPr="00EA447F">
              <w:rPr>
                <w:lang w:eastAsia="ja-JP"/>
              </w:rPr>
              <w:t xml:space="preserve">vietnē, </w:t>
            </w:r>
            <w:r w:rsidRPr="00EA447F">
              <w:t>Licencēšanai pakļauto īpaši bīstamo vielu kandidātu sarakst</w:t>
            </w:r>
            <w:r w:rsidRPr="00EA447F">
              <w:rPr>
                <w:bCs/>
              </w:rPr>
              <w:t>ā</w:t>
            </w:r>
            <w:r>
              <w:rPr>
                <w:b/>
                <w:bCs/>
              </w:rPr>
              <w:t>.</w:t>
            </w:r>
          </w:p>
          <w:p w:rsidR="00E86522" w:rsidRPr="00C96E3C" w:rsidP="00E86522" w14:paraId="112942A6" w14:textId="77777777">
            <w:pPr>
              <w:suppressAutoHyphens/>
              <w:autoSpaceDN w:val="0"/>
              <w:spacing w:before="120" w:after="120"/>
              <w:jc w:val="both"/>
              <w:textAlignment w:val="baseline"/>
              <w:rPr>
                <w:rFonts w:ascii="Times" w:hAnsi="Times"/>
                <w:lang w:eastAsia="ja-JP"/>
              </w:rPr>
            </w:pPr>
            <w:r w:rsidRPr="00C96E3C">
              <w:rPr>
                <w:lang w:eastAsia="ja-JP"/>
              </w:rPr>
              <w:t xml:space="preserve">2.IEPAKOJUMA PRASĪBAS </w:t>
            </w:r>
          </w:p>
          <w:p w:rsidR="00E86522" w:rsidRPr="00C96E3C" w:rsidP="00E86522" w14:paraId="112942A7" w14:textId="77777777">
            <w:pPr>
              <w:suppressAutoHyphens/>
              <w:autoSpaceDN w:val="0"/>
              <w:spacing w:before="120" w:after="120"/>
              <w:jc w:val="both"/>
              <w:textAlignment w:val="baseline"/>
              <w:rPr>
                <w:rFonts w:ascii="Times" w:hAnsi="Times"/>
                <w:lang w:eastAsia="ja-JP"/>
              </w:rPr>
            </w:pPr>
            <w:r w:rsidRPr="00C96E3C">
              <w:rPr>
                <w:lang w:eastAsia="ja-JP"/>
              </w:rPr>
              <w:t>Visi produkti jāpiegādā ar precīziem norādījumiem par dozēšanu.</w:t>
            </w:r>
          </w:p>
        </w:tc>
      </w:tr>
    </w:tbl>
    <w:p w:rsidR="00E86522" w:rsidRPr="00D06ABA" w:rsidP="00E86522" w14:paraId="112942A9" w14:textId="77777777">
      <w:pPr>
        <w:suppressAutoHyphens/>
        <w:autoSpaceDN w:val="0"/>
        <w:jc w:val="both"/>
        <w:textAlignment w:val="baseline"/>
        <w:rPr>
          <w:sz w:val="28"/>
          <w:szCs w:val="28"/>
          <w:lang w:eastAsia="ja-JP"/>
        </w:rPr>
      </w:pPr>
    </w:p>
    <w:p w:rsidR="00E86522" w:rsidRPr="00D06ABA" w:rsidP="00E86522" w14:paraId="112942AA" w14:textId="77777777">
      <w:pPr>
        <w:suppressAutoHyphens/>
        <w:autoSpaceDN w:val="0"/>
        <w:spacing w:before="120" w:after="120"/>
        <w:jc w:val="both"/>
        <w:textAlignment w:val="baseline"/>
        <w:rPr>
          <w:b/>
          <w:sz w:val="28"/>
          <w:szCs w:val="28"/>
          <w:lang w:eastAsia="ja-JP"/>
        </w:rPr>
      </w:pPr>
      <w:r w:rsidRPr="00D06ABA">
        <w:rPr>
          <w:b/>
          <w:sz w:val="28"/>
          <w:szCs w:val="28"/>
          <w:lang w:eastAsia="ja-JP"/>
        </w:rPr>
        <w:t xml:space="preserve">5.5. ZPI </w:t>
      </w:r>
      <w:r>
        <w:rPr>
          <w:b/>
          <w:sz w:val="28"/>
          <w:szCs w:val="28"/>
          <w:lang w:eastAsia="ja-JP"/>
        </w:rPr>
        <w:t xml:space="preserve">prasības un </w:t>
      </w:r>
      <w:r w:rsidRPr="00D06ABA">
        <w:rPr>
          <w:b/>
          <w:sz w:val="28"/>
          <w:szCs w:val="28"/>
          <w:lang w:eastAsia="ja-JP"/>
        </w:rPr>
        <w:t>kritēriji veļas mazgāšanas līdzekļiem un iepriekšējas apstrādes traipu tīrītājiem</w:t>
      </w:r>
    </w:p>
    <w:tbl>
      <w:tblPr>
        <w:tblW w:w="9067" w:type="dxa"/>
        <w:tblLayout w:type="fixed"/>
        <w:tblCellMar>
          <w:left w:w="10" w:type="dxa"/>
          <w:right w:w="10" w:type="dxa"/>
        </w:tblCellMar>
        <w:tblLook w:val="0000"/>
      </w:tblPr>
      <w:tblGrid>
        <w:gridCol w:w="3510"/>
        <w:gridCol w:w="5557"/>
      </w:tblGrid>
      <w:tr w14:paraId="112942AD" w14:textId="77777777" w:rsidTr="00E86522">
        <w:tblPrEx>
          <w:tblW w:w="9067"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2AB"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55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2AC"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w:t>
            </w:r>
          </w:p>
        </w:tc>
      </w:tr>
      <w:tr w14:paraId="112942B0" w14:textId="77777777" w:rsidTr="00E86522">
        <w:tblPrEx>
          <w:tblW w:w="9067"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AE" w14:textId="77777777">
            <w:pPr>
              <w:suppressAutoHyphens/>
              <w:autoSpaceDN w:val="0"/>
              <w:spacing w:before="120" w:after="120"/>
              <w:jc w:val="both"/>
              <w:textAlignment w:val="baseline"/>
              <w:rPr>
                <w:rFonts w:ascii="Calibri" w:hAnsi="Calibri"/>
                <w:lang w:eastAsia="ja-JP"/>
              </w:rPr>
            </w:pPr>
            <w:r w:rsidRPr="00C96E3C">
              <w:rPr>
                <w:lang w:eastAsia="ja-JP"/>
              </w:rPr>
              <w:t>Iepirkuma līguma priekšmets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AF" w14:textId="77777777">
            <w:pPr>
              <w:suppressAutoHyphens/>
              <w:autoSpaceDN w:val="0"/>
              <w:spacing w:before="120" w:after="120"/>
              <w:jc w:val="both"/>
              <w:textAlignment w:val="baseline"/>
              <w:rPr>
                <w:rFonts w:ascii="Times" w:hAnsi="Times"/>
                <w:lang w:eastAsia="ja-JP"/>
              </w:rPr>
            </w:pPr>
            <w:r w:rsidRPr="00C96E3C">
              <w:rPr>
                <w:lang w:eastAsia="ja-JP"/>
              </w:rPr>
              <w:t xml:space="preserve">Videi draudzīgu veļas mazgāšanas līdzekļu un iepriekšējas apstrādes traipu tīrītāju iepirkums. </w:t>
            </w:r>
          </w:p>
        </w:tc>
      </w:tr>
      <w:tr w14:paraId="112942BD" w14:textId="77777777" w:rsidTr="00E86522">
        <w:tblPrEx>
          <w:tblW w:w="9067"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B1" w14:textId="77777777">
            <w:pPr>
              <w:suppressAutoHyphens/>
              <w:autoSpaceDN w:val="0"/>
              <w:spacing w:before="120" w:after="120"/>
              <w:jc w:val="both"/>
              <w:textAlignment w:val="baseline"/>
              <w:rPr>
                <w:rFonts w:ascii="Calibri" w:hAnsi="Calibri"/>
                <w:lang w:eastAsia="ja-JP"/>
              </w:rPr>
            </w:pPr>
            <w:r w:rsidRPr="00C96E3C">
              <w:rPr>
                <w:lang w:eastAsia="ja-JP"/>
              </w:rPr>
              <w:t>Tehniskās specifikācijas</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B2" w14:textId="77777777">
            <w:pPr>
              <w:suppressAutoHyphens/>
              <w:autoSpaceDN w:val="0"/>
              <w:spacing w:before="120" w:after="120"/>
              <w:jc w:val="both"/>
              <w:textAlignment w:val="baseline"/>
              <w:rPr>
                <w:rFonts w:ascii="Times" w:hAnsi="Times"/>
                <w:lang w:eastAsia="ja-JP"/>
              </w:rPr>
            </w:pPr>
            <w:r w:rsidRPr="00C96E3C">
              <w:rPr>
                <w:lang w:eastAsia="ja-JP"/>
              </w:rPr>
              <w:t xml:space="preserve">1. ĶĪMISKĀS PRASĪBAS </w:t>
            </w:r>
          </w:p>
          <w:p w:rsidR="00E86522" w:rsidRPr="00C96E3C" w:rsidP="00E86522" w14:paraId="112942B3" w14:textId="77777777">
            <w:pPr>
              <w:suppressAutoHyphens/>
              <w:autoSpaceDN w:val="0"/>
              <w:spacing w:before="120" w:after="120"/>
              <w:jc w:val="both"/>
              <w:textAlignment w:val="baseline"/>
              <w:rPr>
                <w:rFonts w:ascii="Times" w:hAnsi="Times"/>
                <w:lang w:eastAsia="ja-JP"/>
              </w:rPr>
            </w:pPr>
            <w:r w:rsidRPr="00C96E3C">
              <w:rPr>
                <w:lang w:eastAsia="ja-JP"/>
              </w:rPr>
              <w:t xml:space="preserve">1.1. Produkta etiķetē, drošības datu lapā (DDL) un citās attiecīgās tehnisko datu lapās nav uzskaitīta neviena sastāvdaļa (viela), kas identificēta kā īpaši bīstama viela un iekļauta </w:t>
            </w:r>
            <w:r w:rsidRPr="00C96E3C">
              <w:rPr>
                <w:bCs/>
              </w:rPr>
              <w:t xml:space="preserve">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w:t>
            </w:r>
            <w:r w:rsidRPr="00C96E3C">
              <w:rPr>
                <w:lang w:eastAsia="ja-JP"/>
              </w:rPr>
              <w:t xml:space="preserve">59. pantā paredzētajā sarakstā. Minētais vielu (kandidātvielu) saraksts pieejams </w:t>
            </w:r>
            <w:r w:rsidRPr="00D94505">
              <w:rPr>
                <w:lang w:eastAsia="ja-JP"/>
              </w:rPr>
              <w:t>Eiropas Ķimik</w:t>
            </w:r>
            <w:r w:rsidRPr="00EA447F">
              <w:rPr>
                <w:lang w:eastAsia="ja-JP"/>
              </w:rPr>
              <w:t xml:space="preserve">āliju </w:t>
            </w:r>
            <w:r>
              <w:rPr>
                <w:lang w:eastAsia="ja-JP"/>
              </w:rPr>
              <w:t>aģentūras tīmekļ</w:t>
            </w:r>
            <w:r w:rsidRPr="00EA447F">
              <w:rPr>
                <w:lang w:eastAsia="ja-JP"/>
              </w:rPr>
              <w:t xml:space="preserve">vietnē, </w:t>
            </w:r>
            <w:r w:rsidRPr="00EA447F">
              <w:t>Licencēšanai pakļauto īpaši bīstamo vielu kandidātu sarakst</w:t>
            </w:r>
            <w:r w:rsidRPr="00EA447F">
              <w:rPr>
                <w:bCs/>
              </w:rPr>
              <w:t>ā</w:t>
            </w:r>
            <w:r>
              <w:rPr>
                <w:b/>
                <w:bCs/>
              </w:rPr>
              <w:t>.</w:t>
            </w:r>
            <w:r w:rsidRPr="00C96E3C">
              <w:rPr>
                <w:lang w:eastAsia="ja-JP"/>
              </w:rPr>
              <w:t xml:space="preserve">1.2. Produkta etiķetē, drošības datu lapā (DDL) un citās attiecīgās tehnisko datu lapās norādīto sastāvdaļu sarakstā nedrīkst iekļaut šādas sastāvdaļas: </w:t>
            </w:r>
          </w:p>
          <w:p w:rsidR="00E86522" w:rsidRPr="00C96E3C" w:rsidP="00E86522" w14:paraId="112942B4" w14:textId="77777777">
            <w:pPr>
              <w:pStyle w:val="ListParagraph"/>
              <w:numPr>
                <w:ilvl w:val="2"/>
                <w:numId w:val="38"/>
              </w:numPr>
              <w:spacing w:before="120" w:after="120"/>
              <w:jc w:val="both"/>
              <w:rPr>
                <w:rFonts w:ascii="Times New Roman" w:hAnsi="Times New Roman"/>
                <w:lang w:val="lv-LV"/>
              </w:rPr>
            </w:pPr>
            <w:r w:rsidRPr="00C96E3C">
              <w:rPr>
                <w:rFonts w:ascii="Times New Roman" w:hAnsi="Times New Roman"/>
                <w:lang w:val="lv-LV"/>
              </w:rPr>
              <w:t xml:space="preserve">fosfāti. </w:t>
            </w:r>
          </w:p>
          <w:p w:rsidR="00E86522" w:rsidRPr="00C96E3C" w:rsidP="00E86522" w14:paraId="112942B5" w14:textId="77777777">
            <w:pPr>
              <w:suppressAutoHyphens/>
              <w:autoSpaceDN w:val="0"/>
              <w:spacing w:before="120" w:after="120"/>
              <w:jc w:val="both"/>
              <w:textAlignment w:val="baseline"/>
              <w:rPr>
                <w:rFonts w:ascii="Times" w:hAnsi="Times"/>
                <w:lang w:eastAsia="ja-JP"/>
              </w:rPr>
            </w:pPr>
            <w:r w:rsidRPr="00C96E3C">
              <w:rPr>
                <w:lang w:eastAsia="ja-JP"/>
              </w:rPr>
              <w:t xml:space="preserve">2. DOZĒŠANAS PRASĪBAS </w:t>
            </w:r>
          </w:p>
          <w:p w:rsidR="00E86522" w:rsidRPr="00C96E3C" w:rsidP="00E86522" w14:paraId="112942B6" w14:textId="77777777">
            <w:pPr>
              <w:suppressAutoHyphens/>
              <w:autoSpaceDN w:val="0"/>
              <w:spacing w:before="120" w:after="120"/>
              <w:jc w:val="both"/>
              <w:textAlignment w:val="baseline"/>
              <w:rPr>
                <w:rFonts w:ascii="Times" w:hAnsi="Times"/>
                <w:lang w:eastAsia="ja-JP"/>
              </w:rPr>
            </w:pPr>
            <w:r w:rsidRPr="00C96E3C">
              <w:rPr>
                <w:lang w:eastAsia="ja-JP"/>
              </w:rPr>
              <w:t>2.1 Ieteicamā deva normāli netīru tekstilizstrādājumu (augstas efektivitātes veļas mazgāšanas līdzekļi, krāsām droši veļas mazgāšanas līdzekļi) un viegli netīru tekstilizstrādājumu (zemas efektivitātes veļas mazgāšanas līdzekļi) mazgāšanai ūdenī ar cietību 2,5 mmol CaCO</w:t>
            </w:r>
            <w:r w:rsidRPr="00C96E3C">
              <w:rPr>
                <w:vertAlign w:val="subscript"/>
                <w:lang w:eastAsia="ja-JP"/>
              </w:rPr>
              <w:t>3</w:t>
            </w:r>
            <w:r w:rsidRPr="00C96E3C">
              <w:rPr>
                <w:lang w:eastAsia="ja-JP"/>
              </w:rPr>
              <w:t xml:space="preserve">/l (vidēji cietā ūdenī) nepārsniedz attiecīgi šādas robežvērtības: </w:t>
            </w:r>
          </w:p>
          <w:p w:rsidR="00E86522" w:rsidRPr="00C96E3C" w:rsidP="00E86522" w14:paraId="112942B7" w14:textId="77777777">
            <w:pPr>
              <w:spacing w:before="120" w:after="120"/>
              <w:ind w:left="1026" w:hanging="709"/>
              <w:jc w:val="both"/>
              <w:rPr>
                <w:rFonts w:ascii="Times" w:hAnsi="Times"/>
              </w:rPr>
            </w:pPr>
            <w:r w:rsidRPr="00C96E3C">
              <w:t xml:space="preserve">2.1.1.augstas efektivitātes veļas mazgāšanas   līdzekļi — 17,0 g/kg mazgājamās veļas (pulveri/tabletes) vai 17,0 ml/kg mazgājamās veļas (šķidrumi); </w:t>
            </w:r>
          </w:p>
          <w:p w:rsidR="00E86522" w:rsidRPr="00C96E3C" w:rsidP="00E86522" w14:paraId="112942B8" w14:textId="77777777">
            <w:pPr>
              <w:suppressAutoHyphens/>
              <w:autoSpaceDN w:val="0"/>
              <w:spacing w:before="120" w:after="120"/>
              <w:ind w:left="1026" w:hanging="1026"/>
              <w:jc w:val="both"/>
              <w:textAlignment w:val="baseline"/>
              <w:rPr>
                <w:rFonts w:ascii="Times" w:hAnsi="Times"/>
                <w:lang w:eastAsia="ja-JP"/>
              </w:rPr>
            </w:pPr>
            <w:r w:rsidRPr="00C96E3C">
              <w:rPr>
                <w:lang w:eastAsia="ja-JP"/>
              </w:rPr>
              <w:t xml:space="preserve">   2.1.2 krāsām droši mazgāšanas līdzekļi — 17,0 g/kg mazgājamās veļas (pulveri/tabletes) vai 17,0 ml/kg mazgājamās veļas (šķidrumi); </w:t>
            </w:r>
          </w:p>
          <w:p w:rsidR="00E86522" w:rsidRPr="00C96E3C" w:rsidP="00E86522" w14:paraId="112942B9" w14:textId="77777777">
            <w:pPr>
              <w:pStyle w:val="ListParagraph"/>
              <w:numPr>
                <w:ilvl w:val="2"/>
                <w:numId w:val="25"/>
              </w:numPr>
              <w:spacing w:before="120" w:after="120"/>
              <w:ind w:left="1026" w:hanging="708"/>
              <w:jc w:val="both"/>
              <w:rPr>
                <w:rFonts w:ascii="Times New Roman" w:hAnsi="Times New Roman"/>
                <w:lang w:val="lv-LV"/>
              </w:rPr>
            </w:pPr>
            <w:r w:rsidRPr="00C96E3C">
              <w:rPr>
                <w:rFonts w:ascii="Times New Roman" w:hAnsi="Times New Roman"/>
                <w:lang w:val="lv-LV"/>
              </w:rPr>
              <w:t xml:space="preserve">zemas efektivitātes veļas mazgāšanas līdzekļi — 17,0 g/kg mazgājamās veļas (pulveri/tabletes) vai 17,0 ml/kg mazgājamās veļas (šķidrumi). </w:t>
            </w:r>
          </w:p>
          <w:p w:rsidR="00E86522" w:rsidRPr="00C96E3C" w:rsidP="00E86522" w14:paraId="112942BA" w14:textId="77777777">
            <w:pPr>
              <w:suppressAutoHyphens/>
              <w:autoSpaceDN w:val="0"/>
              <w:spacing w:before="120" w:after="120"/>
              <w:jc w:val="both"/>
              <w:textAlignment w:val="baseline"/>
              <w:rPr>
                <w:rFonts w:ascii="Times" w:hAnsi="Times"/>
                <w:lang w:eastAsia="ja-JP"/>
              </w:rPr>
            </w:pPr>
            <w:r w:rsidRPr="00C96E3C">
              <w:rPr>
                <w:lang w:eastAsia="ja-JP"/>
              </w:rPr>
              <w:t xml:space="preserve">Ja piemēro ieteikumus priekšmazgāšanai un turpmākai mazgāšanai, kopējā ieteicamā deva (priekšmazgāšanai un turpmākai mazgāšanai) atbilst maksimālajai devai. </w:t>
            </w:r>
          </w:p>
          <w:p w:rsidR="00E86522" w:rsidRPr="00C96E3C" w:rsidP="00E86522" w14:paraId="112942BB" w14:textId="77777777">
            <w:pPr>
              <w:suppressAutoHyphens/>
              <w:autoSpaceDN w:val="0"/>
              <w:spacing w:before="120" w:after="120"/>
              <w:jc w:val="both"/>
              <w:textAlignment w:val="baseline"/>
              <w:rPr>
                <w:rFonts w:ascii="Times" w:hAnsi="Times"/>
                <w:lang w:eastAsia="ja-JP"/>
              </w:rPr>
            </w:pPr>
            <w:r w:rsidRPr="00C96E3C">
              <w:rPr>
                <w:lang w:eastAsia="ja-JP"/>
              </w:rPr>
              <w:t xml:space="preserve">3. IEPAKOJUMA PRASĪBAS </w:t>
            </w:r>
          </w:p>
          <w:p w:rsidR="00E86522" w:rsidRPr="00C96E3C" w:rsidP="00E86522" w14:paraId="112942BC" w14:textId="77777777">
            <w:pPr>
              <w:suppressAutoHyphens/>
              <w:autoSpaceDN w:val="0"/>
              <w:spacing w:before="120" w:after="120"/>
              <w:jc w:val="both"/>
              <w:textAlignment w:val="baseline"/>
              <w:rPr>
                <w:rFonts w:ascii="Times" w:hAnsi="Times"/>
                <w:lang w:eastAsia="ja-JP"/>
              </w:rPr>
            </w:pPr>
            <w:r w:rsidRPr="00C96E3C">
              <w:rPr>
                <w:lang w:eastAsia="ja-JP"/>
              </w:rPr>
              <w:t>Visi produkti jāpiegādā ar precīziem norādījumiem par dozēšanu.</w:t>
            </w:r>
          </w:p>
        </w:tc>
      </w:tr>
      <w:tr w14:paraId="112942C0" w14:textId="77777777" w:rsidTr="00E86522">
        <w:tblPrEx>
          <w:tblW w:w="9067"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BE" w14:textId="77777777">
            <w:pPr>
              <w:suppressAutoHyphens/>
              <w:autoSpaceDN w:val="0"/>
              <w:spacing w:before="120" w:after="120"/>
              <w:jc w:val="both"/>
              <w:textAlignment w:val="baseline"/>
              <w:rPr>
                <w:rFonts w:ascii="Calibri" w:hAnsi="Calibri"/>
                <w:lang w:eastAsia="ja-JP"/>
              </w:rPr>
            </w:pPr>
            <w:r w:rsidRPr="00C96E3C">
              <w:rPr>
                <w:lang w:eastAsia="ja-JP"/>
              </w:rPr>
              <w:t>Iepirkuma līguma izpildes noteikumi</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BF" w14:textId="77777777">
            <w:pPr>
              <w:suppressAutoHyphens/>
              <w:autoSpaceDN w:val="0"/>
              <w:spacing w:before="120" w:after="120"/>
              <w:jc w:val="both"/>
              <w:textAlignment w:val="baseline"/>
              <w:rPr>
                <w:rFonts w:ascii="Times" w:hAnsi="Times"/>
                <w:lang w:eastAsia="ja-JP"/>
              </w:rPr>
            </w:pPr>
            <w:r w:rsidRPr="00C96E3C">
              <w:rPr>
                <w:lang w:eastAsia="ja-JP"/>
              </w:rPr>
              <w:t xml:space="preserve">Attiecībā uz veļas mazgāšanas līdzekļiem jāsniedz informācija par ieteicamo mazgāšanas temperatūru. </w:t>
            </w:r>
          </w:p>
        </w:tc>
      </w:tr>
    </w:tbl>
    <w:p w:rsidR="00E86522" w:rsidRPr="00D06ABA" w:rsidP="00E86522" w14:paraId="112942C1" w14:textId="77777777">
      <w:pPr>
        <w:suppressAutoHyphens/>
        <w:autoSpaceDN w:val="0"/>
        <w:spacing w:before="120" w:after="120"/>
        <w:jc w:val="both"/>
        <w:textAlignment w:val="baseline"/>
        <w:rPr>
          <w:b/>
          <w:sz w:val="28"/>
          <w:szCs w:val="28"/>
          <w:lang w:eastAsia="ja-JP"/>
        </w:rPr>
      </w:pPr>
    </w:p>
    <w:p w:rsidR="00E86522" w:rsidRPr="00D06ABA" w:rsidP="00E86522" w14:paraId="112942C2" w14:textId="77777777">
      <w:pPr>
        <w:suppressAutoHyphens/>
        <w:autoSpaceDN w:val="0"/>
        <w:spacing w:before="120" w:after="120"/>
        <w:jc w:val="both"/>
        <w:textAlignment w:val="baseline"/>
        <w:rPr>
          <w:b/>
          <w:sz w:val="28"/>
          <w:szCs w:val="28"/>
          <w:lang w:eastAsia="ja-JP"/>
        </w:rPr>
      </w:pPr>
      <w:r w:rsidRPr="00D06ABA">
        <w:rPr>
          <w:b/>
          <w:sz w:val="28"/>
          <w:szCs w:val="28"/>
          <w:lang w:eastAsia="ja-JP"/>
        </w:rPr>
        <w:t xml:space="preserve">5.6. ZPI </w:t>
      </w:r>
      <w:r>
        <w:rPr>
          <w:b/>
          <w:sz w:val="28"/>
          <w:szCs w:val="28"/>
          <w:lang w:eastAsia="ja-JP"/>
        </w:rPr>
        <w:t xml:space="preserve">prasības un </w:t>
      </w:r>
      <w:r w:rsidRPr="00D06ABA">
        <w:rPr>
          <w:b/>
          <w:sz w:val="28"/>
          <w:szCs w:val="28"/>
          <w:lang w:eastAsia="ja-JP"/>
        </w:rPr>
        <w:t xml:space="preserve">kritēriji mazgāšanas līdzekļiem un skalošanas līdzekļiem trauku mazgājamām mašīnām </w:t>
      </w:r>
    </w:p>
    <w:tbl>
      <w:tblPr>
        <w:tblW w:w="8784" w:type="dxa"/>
        <w:tblLayout w:type="fixed"/>
        <w:tblCellMar>
          <w:left w:w="10" w:type="dxa"/>
          <w:right w:w="10" w:type="dxa"/>
        </w:tblCellMar>
        <w:tblLook w:val="0000"/>
      </w:tblPr>
      <w:tblGrid>
        <w:gridCol w:w="3510"/>
        <w:gridCol w:w="5274"/>
      </w:tblGrid>
      <w:tr w14:paraId="112942C5" w14:textId="77777777" w:rsidTr="00E86522">
        <w:tblPrEx>
          <w:tblW w:w="8784"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2C3" w14:textId="77777777">
            <w:pPr>
              <w:suppressAutoHyphens/>
              <w:autoSpaceDN w:val="0"/>
              <w:spacing w:before="120" w:after="120"/>
              <w:jc w:val="center"/>
              <w:textAlignment w:val="baseline"/>
              <w:rPr>
                <w:rFonts w:ascii="Calibri" w:hAnsi="Calibri"/>
                <w:sz w:val="28"/>
                <w:szCs w:val="28"/>
                <w:lang w:eastAsia="ja-JP"/>
              </w:rPr>
            </w:pPr>
            <w:r w:rsidRPr="00D06ABA">
              <w:rPr>
                <w:b/>
                <w:sz w:val="28"/>
                <w:szCs w:val="28"/>
                <w:lang w:eastAsia="ja-JP"/>
              </w:rPr>
              <w:t>Iepirkuma dokumentu sastāvdaļas</w:t>
            </w:r>
          </w:p>
        </w:tc>
        <w:tc>
          <w:tcPr>
            <w:tcW w:w="527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2C4" w14:textId="77777777">
            <w:pPr>
              <w:suppressAutoHyphens/>
              <w:autoSpaceDN w:val="0"/>
              <w:spacing w:before="120" w:after="120"/>
              <w:jc w:val="center"/>
              <w:textAlignment w:val="baseline"/>
              <w:rPr>
                <w:b/>
                <w:sz w:val="28"/>
                <w:szCs w:val="28"/>
                <w:lang w:eastAsia="ja-JP"/>
              </w:rPr>
            </w:pPr>
            <w:r w:rsidRPr="00D06ABA">
              <w:rPr>
                <w:b/>
                <w:sz w:val="28"/>
                <w:szCs w:val="28"/>
                <w:lang w:eastAsia="ja-JP"/>
              </w:rPr>
              <w:t>ZPI</w:t>
            </w:r>
            <w:r>
              <w:rPr>
                <w:b/>
                <w:sz w:val="28"/>
                <w:szCs w:val="28"/>
                <w:lang w:eastAsia="ja-JP"/>
              </w:rPr>
              <w:t xml:space="preserve"> prasības un</w:t>
            </w:r>
            <w:r w:rsidRPr="00D06ABA">
              <w:rPr>
                <w:b/>
                <w:sz w:val="28"/>
                <w:szCs w:val="28"/>
                <w:lang w:eastAsia="ja-JP"/>
              </w:rPr>
              <w:t xml:space="preserve"> kritēriji</w:t>
            </w:r>
          </w:p>
        </w:tc>
      </w:tr>
      <w:tr w14:paraId="112942C8" w14:textId="77777777" w:rsidTr="00E86522">
        <w:tblPrEx>
          <w:tblW w:w="8784"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C6" w14:textId="77777777">
            <w:pPr>
              <w:suppressAutoHyphens/>
              <w:autoSpaceDN w:val="0"/>
              <w:spacing w:before="120" w:after="120"/>
              <w:jc w:val="both"/>
              <w:textAlignment w:val="baseline"/>
              <w:rPr>
                <w:rFonts w:ascii="Calibri" w:hAnsi="Calibri"/>
                <w:lang w:eastAsia="ja-JP"/>
              </w:rPr>
            </w:pPr>
            <w:r w:rsidRPr="00C96E3C">
              <w:rPr>
                <w:lang w:eastAsia="ja-JP"/>
              </w:rPr>
              <w:t>Iepirkuma līguma priekšmets</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C7" w14:textId="77777777">
            <w:pPr>
              <w:suppressAutoHyphens/>
              <w:autoSpaceDN w:val="0"/>
              <w:spacing w:before="120" w:after="120"/>
              <w:jc w:val="both"/>
              <w:textAlignment w:val="baseline"/>
              <w:rPr>
                <w:rFonts w:ascii="Times" w:hAnsi="Times"/>
                <w:lang w:eastAsia="ja-JP"/>
              </w:rPr>
            </w:pPr>
            <w:r w:rsidRPr="00C96E3C">
              <w:rPr>
                <w:lang w:eastAsia="ja-JP"/>
              </w:rPr>
              <w:t xml:space="preserve">Trauku mazgājamām mašīnām paredzētu videi draudzīgu mazgāšanas līdzekļu un skalošanas līdzekļu iepirkums. </w:t>
            </w:r>
          </w:p>
        </w:tc>
      </w:tr>
      <w:tr w14:paraId="112942D0" w14:textId="77777777" w:rsidTr="00E86522">
        <w:tblPrEx>
          <w:tblW w:w="8784"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C9" w14:textId="77777777">
            <w:pPr>
              <w:suppressAutoHyphens/>
              <w:autoSpaceDN w:val="0"/>
              <w:spacing w:before="120" w:after="120"/>
              <w:jc w:val="both"/>
              <w:textAlignment w:val="baseline"/>
              <w:rPr>
                <w:rFonts w:ascii="Calibri" w:hAnsi="Calibri"/>
                <w:lang w:eastAsia="ja-JP"/>
              </w:rPr>
            </w:pPr>
            <w:r w:rsidRPr="00C96E3C">
              <w:rPr>
                <w:lang w:eastAsia="ja-JP"/>
              </w:rPr>
              <w:t>Tehniskās specifikācijas</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CA" w14:textId="77777777">
            <w:pPr>
              <w:suppressAutoHyphens/>
              <w:autoSpaceDN w:val="0"/>
              <w:spacing w:before="120" w:after="120"/>
              <w:jc w:val="both"/>
              <w:textAlignment w:val="baseline"/>
              <w:rPr>
                <w:rFonts w:ascii="Times" w:hAnsi="Times"/>
                <w:lang w:eastAsia="ja-JP"/>
              </w:rPr>
            </w:pPr>
            <w:r w:rsidRPr="00C96E3C">
              <w:rPr>
                <w:lang w:eastAsia="ja-JP"/>
              </w:rPr>
              <w:t xml:space="preserve">1. ĶĪMISKĀS PRASĪBAS </w:t>
            </w:r>
          </w:p>
          <w:p w:rsidR="00E86522" w:rsidRPr="00C96E3C" w:rsidP="00E86522" w14:paraId="112942CB" w14:textId="77777777">
            <w:pPr>
              <w:suppressAutoHyphens/>
              <w:autoSpaceDN w:val="0"/>
              <w:spacing w:before="120" w:after="120"/>
              <w:jc w:val="both"/>
              <w:textAlignment w:val="baseline"/>
              <w:rPr>
                <w:rFonts w:ascii="Times" w:hAnsi="Times"/>
                <w:lang w:eastAsia="ja-JP"/>
              </w:rPr>
            </w:pPr>
            <w:r w:rsidRPr="00C96E3C">
              <w:rPr>
                <w:lang w:eastAsia="ja-JP"/>
              </w:rPr>
              <w:t xml:space="preserve">1.1. Produkta etiķetē, drošības datu lapā (DDL) un citās attiecīgās tehnisko datu lapās nav uzskaitīta neviena sastāvdaļa (viela), kas identificēta kā īpaši bīstama viela un iekļauta </w:t>
            </w:r>
            <w:r w:rsidRPr="00C96E3C">
              <w:rPr>
                <w:bCs/>
              </w:rPr>
              <w:t xml:space="preserve">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w:t>
            </w:r>
            <w:r w:rsidRPr="00C96E3C">
              <w:rPr>
                <w:lang w:eastAsia="ja-JP"/>
              </w:rPr>
              <w:t xml:space="preserve">59. pantā paredzētajā sarakstā. Minētais vielu (kandidātvielu) saraksts pieejams </w:t>
            </w:r>
            <w:r w:rsidRPr="00D94505">
              <w:rPr>
                <w:lang w:eastAsia="ja-JP"/>
              </w:rPr>
              <w:t>Eiropas Ķimik</w:t>
            </w:r>
            <w:r w:rsidRPr="00EA447F">
              <w:rPr>
                <w:lang w:eastAsia="ja-JP"/>
              </w:rPr>
              <w:t xml:space="preserve">āliju </w:t>
            </w:r>
            <w:r>
              <w:rPr>
                <w:lang w:eastAsia="ja-JP"/>
              </w:rPr>
              <w:t>aģentūras tīmekļ</w:t>
            </w:r>
            <w:r w:rsidRPr="00EA447F">
              <w:rPr>
                <w:lang w:eastAsia="ja-JP"/>
              </w:rPr>
              <w:t xml:space="preserve">vietnē, </w:t>
            </w:r>
            <w:r w:rsidRPr="00EA447F">
              <w:t>Licencēšanai pakļauto īpaši bīstamo vielu kandidātu sarakst</w:t>
            </w:r>
            <w:r w:rsidRPr="00EA447F">
              <w:rPr>
                <w:bCs/>
              </w:rPr>
              <w:t>ā</w:t>
            </w:r>
            <w:r>
              <w:rPr>
                <w:b/>
                <w:bCs/>
              </w:rPr>
              <w:t>.</w:t>
            </w:r>
          </w:p>
          <w:p w:rsidR="00E86522" w:rsidRPr="00C96E3C" w:rsidP="00E86522" w14:paraId="112942CC" w14:textId="77777777">
            <w:pPr>
              <w:suppressAutoHyphens/>
              <w:autoSpaceDN w:val="0"/>
              <w:spacing w:before="120" w:after="120"/>
              <w:jc w:val="both"/>
              <w:textAlignment w:val="baseline"/>
              <w:rPr>
                <w:rFonts w:ascii="Times" w:hAnsi="Times"/>
                <w:lang w:eastAsia="ja-JP"/>
              </w:rPr>
            </w:pPr>
            <w:r w:rsidRPr="00C96E3C">
              <w:rPr>
                <w:lang w:eastAsia="ja-JP"/>
              </w:rPr>
              <w:t xml:space="preserve">1.2. Produkta etiķetē, drošības datu lapā (DDL) un citās attiecīgās tehnisko datu lapās norādīto sastāvdaļu sarakstā nedrīkst iekļaut šādas sastāvdaļas: fosfāti. </w:t>
            </w:r>
          </w:p>
          <w:p w:rsidR="00E86522" w:rsidRPr="00C96E3C" w:rsidP="00E86522" w14:paraId="112942CD" w14:textId="77777777">
            <w:pPr>
              <w:suppressAutoHyphens/>
              <w:autoSpaceDN w:val="0"/>
              <w:spacing w:before="120" w:after="120"/>
              <w:jc w:val="both"/>
              <w:textAlignment w:val="baseline"/>
              <w:rPr>
                <w:rFonts w:ascii="Times" w:hAnsi="Times"/>
                <w:lang w:eastAsia="ja-JP"/>
              </w:rPr>
            </w:pPr>
            <w:r w:rsidRPr="00C96E3C">
              <w:rPr>
                <w:lang w:eastAsia="ja-JP"/>
              </w:rPr>
              <w:t xml:space="preserve">2. IEPAKOJUMA PRASĪBAS </w:t>
            </w:r>
          </w:p>
          <w:p w:rsidR="00E86522" w:rsidRPr="00C96E3C" w:rsidP="00E86522" w14:paraId="112942CE" w14:textId="77777777">
            <w:pPr>
              <w:suppressAutoHyphens/>
              <w:autoSpaceDN w:val="0"/>
              <w:spacing w:before="120" w:after="120"/>
              <w:jc w:val="both"/>
              <w:textAlignment w:val="baseline"/>
              <w:rPr>
                <w:rFonts w:ascii="Times" w:hAnsi="Times"/>
                <w:lang w:eastAsia="ja-JP"/>
              </w:rPr>
            </w:pPr>
            <w:r w:rsidRPr="00C96E3C">
              <w:rPr>
                <w:lang w:eastAsia="ja-JP"/>
              </w:rPr>
              <w:t xml:space="preserve">2.1. Visi produkti jāpiegādā ar precīziem norādījumiem par dozēšanu. </w:t>
            </w:r>
          </w:p>
          <w:p w:rsidR="00E86522" w:rsidRPr="00C96E3C" w:rsidP="00E86522" w14:paraId="112942CF" w14:textId="77777777">
            <w:pPr>
              <w:suppressAutoHyphens/>
              <w:autoSpaceDN w:val="0"/>
              <w:spacing w:before="120" w:after="120"/>
              <w:jc w:val="both"/>
              <w:textAlignment w:val="baseline"/>
              <w:rPr>
                <w:rFonts w:ascii="Times" w:hAnsi="Times"/>
                <w:lang w:eastAsia="ja-JP"/>
              </w:rPr>
            </w:pPr>
            <w:r w:rsidRPr="00C96E3C">
              <w:rPr>
                <w:lang w:eastAsia="ja-JP"/>
              </w:rPr>
              <w:t xml:space="preserve">2.2. Kartona iepakojuma sastāvā ir ≥ 80 </w:t>
            </w:r>
            <w:r>
              <w:rPr>
                <w:lang w:eastAsia="ja-JP"/>
              </w:rPr>
              <w:t>procenti</w:t>
            </w:r>
            <w:r w:rsidRPr="00C96E3C">
              <w:rPr>
                <w:lang w:eastAsia="ja-JP"/>
              </w:rPr>
              <w:t xml:space="preserve"> reciklētu materiālu.</w:t>
            </w:r>
          </w:p>
        </w:tc>
      </w:tr>
    </w:tbl>
    <w:p w:rsidR="00E86522" w:rsidRPr="00D06ABA" w:rsidP="00E86522" w14:paraId="112942D1" w14:textId="77777777">
      <w:pPr>
        <w:suppressAutoHyphens/>
        <w:autoSpaceDN w:val="0"/>
        <w:jc w:val="both"/>
        <w:textAlignment w:val="baseline"/>
        <w:rPr>
          <w:sz w:val="28"/>
          <w:szCs w:val="28"/>
          <w:lang w:eastAsia="ja-JP"/>
        </w:rPr>
      </w:pPr>
    </w:p>
    <w:p w:rsidR="00E86522" w:rsidRPr="00D06ABA" w:rsidP="00E86522" w14:paraId="112942D2"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5.7. ZPI </w:t>
      </w:r>
      <w:r>
        <w:rPr>
          <w:b/>
          <w:sz w:val="28"/>
          <w:szCs w:val="28"/>
          <w:lang w:eastAsia="ja-JP"/>
        </w:rPr>
        <w:t xml:space="preserve">prasības un </w:t>
      </w:r>
      <w:r w:rsidRPr="00D06ABA">
        <w:rPr>
          <w:b/>
          <w:sz w:val="28"/>
          <w:szCs w:val="28"/>
          <w:lang w:eastAsia="ja-JP"/>
        </w:rPr>
        <w:t>kritēriji tīrīšanas pakalpojumiem</w:t>
      </w:r>
    </w:p>
    <w:tbl>
      <w:tblPr>
        <w:tblW w:w="8784" w:type="dxa"/>
        <w:tblCellMar>
          <w:left w:w="10" w:type="dxa"/>
          <w:right w:w="10" w:type="dxa"/>
        </w:tblCellMar>
        <w:tblLook w:val="0000"/>
      </w:tblPr>
      <w:tblGrid>
        <w:gridCol w:w="3510"/>
        <w:gridCol w:w="5274"/>
      </w:tblGrid>
      <w:tr w14:paraId="112942D5" w14:textId="77777777" w:rsidTr="00E86522">
        <w:tblPrEx>
          <w:tblW w:w="8784"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2D3"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27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2D4"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w:t>
            </w:r>
          </w:p>
        </w:tc>
      </w:tr>
      <w:tr w14:paraId="112942D8" w14:textId="77777777" w:rsidTr="00E86522">
        <w:tblPrEx>
          <w:tblW w:w="8784"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D6" w14:textId="77777777">
            <w:pPr>
              <w:suppressAutoHyphens/>
              <w:autoSpaceDN w:val="0"/>
              <w:spacing w:before="120" w:after="120"/>
              <w:jc w:val="both"/>
              <w:textAlignment w:val="baseline"/>
              <w:rPr>
                <w:rFonts w:ascii="Calibri" w:hAnsi="Calibri"/>
                <w:lang w:eastAsia="ja-JP"/>
              </w:rPr>
            </w:pPr>
            <w:r w:rsidRPr="00C96E3C">
              <w:rPr>
                <w:lang w:eastAsia="ja-JP"/>
              </w:rPr>
              <w:t>Iepirkuma līguma priekšmets</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D7" w14:textId="77777777">
            <w:pPr>
              <w:suppressAutoHyphens/>
              <w:autoSpaceDN w:val="0"/>
              <w:spacing w:before="120" w:after="120"/>
              <w:textAlignment w:val="baseline"/>
              <w:rPr>
                <w:rFonts w:ascii="Times" w:hAnsi="Times"/>
                <w:lang w:eastAsia="ja-JP"/>
              </w:rPr>
            </w:pPr>
            <w:r w:rsidRPr="00C96E3C">
              <w:rPr>
                <w:lang w:eastAsia="ja-JP"/>
              </w:rPr>
              <w:t xml:space="preserve">Videi draudzīgi tīrīšanas pakalpojumi. </w:t>
            </w:r>
          </w:p>
        </w:tc>
      </w:tr>
      <w:tr w14:paraId="112942DC" w14:textId="77777777" w:rsidTr="00E86522">
        <w:tblPrEx>
          <w:tblW w:w="8784"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D9" w14:textId="77777777">
            <w:pPr>
              <w:suppressAutoHyphens/>
              <w:autoSpaceDN w:val="0"/>
              <w:spacing w:before="120" w:after="120"/>
              <w:jc w:val="both"/>
              <w:textAlignment w:val="baseline"/>
              <w:rPr>
                <w:rFonts w:ascii="Calibri" w:hAnsi="Calibri"/>
                <w:lang w:eastAsia="ja-JP"/>
              </w:rPr>
            </w:pPr>
            <w:r w:rsidRPr="00C96E3C">
              <w:rPr>
                <w:lang w:eastAsia="ja-JP"/>
              </w:rPr>
              <w:t>Tehniskās specifikācijas</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DA" w14:textId="77777777">
            <w:pPr>
              <w:suppressAutoHyphens/>
              <w:autoSpaceDN w:val="0"/>
              <w:spacing w:before="120" w:after="120"/>
              <w:jc w:val="both"/>
              <w:textAlignment w:val="baseline"/>
              <w:rPr>
                <w:rFonts w:ascii="Times" w:hAnsi="Times"/>
                <w:lang w:eastAsia="ja-JP"/>
              </w:rPr>
            </w:pPr>
            <w:r w:rsidRPr="00C96E3C">
              <w:rPr>
                <w:lang w:eastAsia="ja-JP"/>
              </w:rPr>
              <w:t>1. PRASĪBAS TĪRĪŠANAS LĪDZEKĻIEM</w:t>
            </w:r>
          </w:p>
          <w:p w:rsidR="00E86522" w:rsidRPr="00C96E3C" w:rsidP="00E86522" w14:paraId="112942DB" w14:textId="77777777">
            <w:pPr>
              <w:suppressAutoHyphens/>
              <w:autoSpaceDN w:val="0"/>
              <w:spacing w:before="120" w:after="120"/>
              <w:jc w:val="both"/>
              <w:textAlignment w:val="baseline"/>
              <w:rPr>
                <w:rFonts w:ascii="Times" w:hAnsi="Times"/>
                <w:lang w:eastAsia="ja-JP"/>
              </w:rPr>
            </w:pPr>
            <w:r w:rsidRPr="00C96E3C">
              <w:rPr>
                <w:lang w:eastAsia="ja-JP"/>
              </w:rPr>
              <w:t xml:space="preserve">Tīrīšanas līdzekļiem, ko izmanto tīrīšanas uzņēmumi, jāatbilst attiecīgajiem ZPI kritērijiem, kuri minēti iepriekš 5.1.–5.6. iedaļā. </w:t>
            </w:r>
          </w:p>
        </w:tc>
      </w:tr>
      <w:tr w14:paraId="112942E3" w14:textId="77777777" w:rsidTr="00E86522">
        <w:tblPrEx>
          <w:tblW w:w="8784"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DD" w14:textId="77777777">
            <w:pPr>
              <w:suppressAutoHyphens/>
              <w:autoSpaceDN w:val="0"/>
              <w:spacing w:before="120" w:after="120"/>
              <w:jc w:val="both"/>
              <w:textAlignment w:val="baseline"/>
              <w:rPr>
                <w:lang w:eastAsia="ja-JP"/>
              </w:rPr>
            </w:pPr>
            <w:r w:rsidRPr="00C96E3C">
              <w:rPr>
                <w:lang w:eastAsia="ja-JP"/>
              </w:rPr>
              <w:t>Līguma izpildes noteikumi</w:t>
            </w:r>
          </w:p>
          <w:p w:rsidR="00E86522" w:rsidRPr="00C96E3C" w:rsidP="00E86522" w14:paraId="112942DE" w14:textId="77777777">
            <w:pPr>
              <w:suppressAutoHyphens/>
              <w:autoSpaceDN w:val="0"/>
              <w:spacing w:before="120" w:after="120"/>
              <w:jc w:val="both"/>
              <w:textAlignment w:val="baseline"/>
              <w:rPr>
                <w:rFonts w:ascii="Calibri" w:hAnsi="Calibri"/>
                <w:sz w:val="22"/>
                <w:szCs w:val="22"/>
                <w:lang w:eastAsia="ja-JP"/>
              </w:rPr>
            </w:pPr>
            <w:r w:rsidRPr="00C96E3C">
              <w:rPr>
                <w:sz w:val="22"/>
                <w:szCs w:val="22"/>
                <w:lang w:eastAsia="ja-JP"/>
              </w:rPr>
              <w:t>(</w:t>
            </w:r>
            <w:r w:rsidRPr="00C96E3C">
              <w:rPr>
                <w:i/>
                <w:sz w:val="22"/>
                <w:szCs w:val="22"/>
                <w:lang w:eastAsia="ja-JP"/>
              </w:rPr>
              <w:t>attiecas uz līgumiem, kas noslēgti par regulāru telpu uzkopšanu un līguma darbības termiņš pārsniedz 6 mēnešus</w:t>
            </w:r>
            <w:r w:rsidRPr="00C96E3C">
              <w:rPr>
                <w:sz w:val="22"/>
                <w:szCs w:val="22"/>
                <w:lang w:eastAsia="ja-JP"/>
              </w:rPr>
              <w:t>)</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DF" w14:textId="77777777">
            <w:pPr>
              <w:suppressAutoHyphens/>
              <w:autoSpaceDN w:val="0"/>
              <w:spacing w:before="120" w:after="120"/>
              <w:ind w:left="34"/>
              <w:jc w:val="both"/>
              <w:textAlignment w:val="baseline"/>
              <w:rPr>
                <w:lang w:eastAsia="ja-JP"/>
              </w:rPr>
            </w:pPr>
            <w:r w:rsidRPr="00C96E3C">
              <w:rPr>
                <w:lang w:eastAsia="ja-JP"/>
              </w:rPr>
              <w:t>1.  PĀRSKATS</w:t>
            </w:r>
          </w:p>
          <w:p w:rsidR="00E86522" w:rsidRPr="00C96E3C" w:rsidP="00E86522" w14:paraId="112942E0" w14:textId="77777777">
            <w:pPr>
              <w:suppressAutoHyphens/>
              <w:autoSpaceDN w:val="0"/>
              <w:spacing w:before="120" w:after="120"/>
              <w:ind w:left="34"/>
              <w:jc w:val="both"/>
              <w:textAlignment w:val="baseline"/>
              <w:rPr>
                <w:rFonts w:ascii="Times" w:hAnsi="Times"/>
                <w:lang w:eastAsia="ja-JP"/>
              </w:rPr>
            </w:pPr>
            <w:r w:rsidRPr="00C96E3C">
              <w:rPr>
                <w:lang w:eastAsia="ja-JP"/>
              </w:rPr>
              <w:t xml:space="preserve">Pēc pirmajiem sešiem līguma darbības mēnešiem un vēlāk </w:t>
            </w:r>
            <w:r w:rsidRPr="005D0B1C">
              <w:rPr>
                <w:lang w:eastAsia="ja-JP"/>
              </w:rPr>
              <w:t>katra līguma darbības gada beigās piegādātājam jāiesniedz pārskats, norādot izmantoto tīrīšanas līdzekļu nosaukumus un daudzumu. Attiecībā uz produktiem, kas nav</w:t>
            </w:r>
            <w:r w:rsidRPr="00C96E3C">
              <w:rPr>
                <w:lang w:eastAsia="ja-JP"/>
              </w:rPr>
              <w:t xml:space="preserve"> minēti sākotnējā piedāvājumā, </w:t>
            </w:r>
            <w:r>
              <w:rPr>
                <w:lang w:eastAsia="ja-JP"/>
              </w:rPr>
              <w:t>piegādātājs</w:t>
            </w:r>
            <w:r w:rsidRPr="00C96E3C">
              <w:rPr>
                <w:lang w:eastAsia="ja-JP"/>
              </w:rPr>
              <w:t xml:space="preserve"> iesniedz vajadzīgos pierādījumus par atbilstību tehniskajām specifikācijām. </w:t>
            </w:r>
          </w:p>
          <w:p w:rsidR="00E86522" w:rsidRPr="00C96E3C" w:rsidP="00E86522" w14:paraId="112942E1" w14:textId="77777777">
            <w:pPr>
              <w:suppressAutoHyphens/>
              <w:autoSpaceDN w:val="0"/>
              <w:spacing w:before="120" w:after="120"/>
              <w:ind w:left="34"/>
              <w:jc w:val="both"/>
              <w:textAlignment w:val="baseline"/>
              <w:rPr>
                <w:rFonts w:ascii="Times" w:hAnsi="Times"/>
                <w:lang w:eastAsia="ja-JP"/>
              </w:rPr>
            </w:pPr>
            <w:r w:rsidRPr="00C96E3C">
              <w:rPr>
                <w:lang w:eastAsia="ja-JP"/>
              </w:rPr>
              <w:t xml:space="preserve">2. PERSONĀLS UN DARBA ORGANIZĀCIJA </w:t>
            </w:r>
          </w:p>
          <w:p w:rsidR="00E86522" w:rsidRPr="00C96E3C" w:rsidP="00E86522" w14:paraId="112942E2" w14:textId="77777777">
            <w:pPr>
              <w:suppressAutoHyphens/>
              <w:autoSpaceDN w:val="0"/>
              <w:spacing w:before="120" w:after="120"/>
              <w:ind w:left="34"/>
              <w:jc w:val="both"/>
              <w:textAlignment w:val="baseline"/>
              <w:rPr>
                <w:rFonts w:ascii="Times" w:hAnsi="Times"/>
                <w:lang w:eastAsia="ja-JP"/>
              </w:rPr>
            </w:pPr>
            <w:r w:rsidRPr="00C96E3C">
              <w:rPr>
                <w:lang w:eastAsia="ja-JP"/>
              </w:rPr>
              <w:t xml:space="preserve">Visam tīrīšanas pakalpojumu sniegšanā nodarbinātajam personālam jānodrošina regulāra kvalifikācijas </w:t>
            </w:r>
            <w:r w:rsidRPr="005D0B1C">
              <w:rPr>
                <w:lang w:eastAsia="ja-JP"/>
              </w:rPr>
              <w:t>celšana tādu darbu veikšanā, kas saistīti ar līguma priekšmetu. Kvalifikācijas celšanas</w:t>
            </w:r>
            <w:r w:rsidRPr="00C96E3C">
              <w:rPr>
                <w:lang w:eastAsia="ja-JP"/>
              </w:rPr>
              <w:t xml:space="preserve"> pasākumiem jāaptver </w:t>
            </w:r>
            <w:r>
              <w:rPr>
                <w:lang w:eastAsia="ja-JP"/>
              </w:rPr>
              <w:t>apmācības</w:t>
            </w:r>
            <w:r w:rsidRPr="00C96E3C">
              <w:rPr>
                <w:lang w:eastAsia="ja-JP"/>
              </w:rPr>
              <w:t xml:space="preserve"> par tīrīšanas līdzekļiem, metodēm, aprīkojumu un izmantojamām ierīcēm, kā arī atkritumu apsaimniekošanas jautājumi un veselības, drošības un vides aizsardzības aspekti. </w:t>
            </w:r>
          </w:p>
        </w:tc>
      </w:tr>
    </w:tbl>
    <w:p w:rsidR="00E86522" w:rsidP="00E86522" w14:paraId="112942E4" w14:textId="77777777">
      <w:pPr>
        <w:suppressAutoHyphens/>
        <w:autoSpaceDN w:val="0"/>
        <w:textAlignment w:val="baseline"/>
        <w:rPr>
          <w:sz w:val="28"/>
          <w:szCs w:val="28"/>
          <w:lang w:eastAsia="ja-JP"/>
        </w:rPr>
      </w:pPr>
    </w:p>
    <w:p w:rsidR="00E86522" w:rsidP="00E86522" w14:paraId="112942E5" w14:textId="77777777">
      <w:pPr>
        <w:suppressAutoHyphens/>
        <w:autoSpaceDN w:val="0"/>
        <w:textAlignment w:val="baseline"/>
        <w:rPr>
          <w:sz w:val="28"/>
          <w:szCs w:val="28"/>
          <w:lang w:eastAsia="ja-JP"/>
        </w:rPr>
      </w:pPr>
    </w:p>
    <w:p w:rsidR="00E86522" w:rsidRPr="00D06ABA" w:rsidP="00E86522" w14:paraId="112942E6" w14:textId="77777777">
      <w:pPr>
        <w:suppressAutoHyphens/>
        <w:autoSpaceDN w:val="0"/>
        <w:textAlignment w:val="baseline"/>
        <w:rPr>
          <w:sz w:val="28"/>
          <w:szCs w:val="28"/>
          <w:lang w:eastAsia="ja-JP"/>
        </w:rPr>
      </w:pPr>
    </w:p>
    <w:p w:rsidR="00E86522" w:rsidP="00E86522" w14:paraId="112942E7" w14:textId="77777777">
      <w:pPr>
        <w:suppressAutoHyphens/>
        <w:autoSpaceDN w:val="0"/>
        <w:jc w:val="center"/>
        <w:textAlignment w:val="baseline"/>
        <w:rPr>
          <w:b/>
          <w:sz w:val="28"/>
          <w:szCs w:val="28"/>
          <w:lang w:eastAsia="ja-JP"/>
        </w:rPr>
      </w:pPr>
    </w:p>
    <w:p w:rsidR="00E86522" w:rsidP="00E86522" w14:paraId="112942E8" w14:textId="77777777">
      <w:pPr>
        <w:suppressAutoHyphens/>
        <w:autoSpaceDN w:val="0"/>
        <w:jc w:val="center"/>
        <w:textAlignment w:val="baseline"/>
        <w:rPr>
          <w:b/>
          <w:sz w:val="28"/>
          <w:szCs w:val="28"/>
          <w:lang w:eastAsia="ja-JP"/>
        </w:rPr>
      </w:pPr>
    </w:p>
    <w:p w:rsidR="00E86522" w:rsidRPr="00D06ABA" w:rsidP="00E86522" w14:paraId="112942E9" w14:textId="77777777">
      <w:pPr>
        <w:suppressAutoHyphens/>
        <w:autoSpaceDN w:val="0"/>
        <w:jc w:val="center"/>
        <w:textAlignment w:val="baseline"/>
        <w:rPr>
          <w:b/>
          <w:sz w:val="28"/>
          <w:szCs w:val="28"/>
          <w:lang w:eastAsia="ja-JP"/>
        </w:rPr>
      </w:pPr>
      <w:r w:rsidRPr="00D06ABA">
        <w:rPr>
          <w:b/>
          <w:sz w:val="28"/>
          <w:szCs w:val="28"/>
          <w:lang w:eastAsia="ja-JP"/>
        </w:rPr>
        <w:t>6. Iekštelpu apgaismojums</w:t>
      </w:r>
    </w:p>
    <w:p w:rsidR="00E86522" w:rsidRPr="00D06ABA" w:rsidP="00E86522" w14:paraId="112942EA" w14:textId="77777777">
      <w:pPr>
        <w:suppressAutoHyphens/>
        <w:autoSpaceDN w:val="0"/>
        <w:spacing w:before="120" w:after="120"/>
        <w:ind w:firstLine="360"/>
        <w:jc w:val="both"/>
        <w:textAlignment w:val="baseline"/>
        <w:rPr>
          <w:sz w:val="28"/>
          <w:szCs w:val="28"/>
          <w:lang w:eastAsia="ja-JP"/>
        </w:rPr>
      </w:pPr>
      <w:r w:rsidRPr="002B2108">
        <w:rPr>
          <w:sz w:val="28"/>
          <w:szCs w:val="28"/>
          <w:lang w:eastAsia="ja-JP"/>
        </w:rPr>
        <w:t>Prasības un</w:t>
      </w:r>
      <w:r>
        <w:rPr>
          <w:b/>
          <w:sz w:val="28"/>
          <w:szCs w:val="28"/>
          <w:lang w:eastAsia="ja-JP"/>
        </w:rPr>
        <w:t xml:space="preserve"> </w:t>
      </w:r>
      <w:r>
        <w:rPr>
          <w:sz w:val="28"/>
          <w:szCs w:val="28"/>
          <w:lang w:eastAsia="ja-JP"/>
        </w:rPr>
        <w:t>k</w:t>
      </w:r>
      <w:r w:rsidRPr="00D06ABA">
        <w:rPr>
          <w:sz w:val="28"/>
          <w:szCs w:val="28"/>
          <w:lang w:eastAsia="ja-JP"/>
        </w:rPr>
        <w:t>ritēriji attiecas uz iekštelpu apgaismojuma i</w:t>
      </w:r>
      <w:r>
        <w:rPr>
          <w:sz w:val="28"/>
          <w:szCs w:val="28"/>
          <w:lang w:eastAsia="ja-JP"/>
        </w:rPr>
        <w:t xml:space="preserve">epirkumiem. Attiecībā uz šīm prasībām un </w:t>
      </w:r>
      <w:r w:rsidRPr="00D06ABA">
        <w:rPr>
          <w:sz w:val="28"/>
          <w:szCs w:val="28"/>
          <w:lang w:eastAsia="ja-JP"/>
        </w:rPr>
        <w:t xml:space="preserve">kritērijiem iekštelpu apgaismojums ir lampas, apgaismes iekārtas (apgaismes armatūra) un apgaismes vadības ierīces, kas atrodas ēku iekštelpās. Kritēriji neattiecas uz dažādiem īpaša apgaismojuma veidiem (piemēram, krāsainu apgaismojumu, vitrīnu, skatuves, reklāmas u.tml. apgaismojumu). Atkarībā no iepirkuma mērķiem, tiek  piedāvāti trīs dažādi kritēriju kopumi: </w:t>
      </w:r>
    </w:p>
    <w:p w:rsidR="00E86522" w:rsidRPr="00D06ABA" w:rsidP="00E86522" w14:paraId="112942EB" w14:textId="77777777">
      <w:pPr>
        <w:suppressAutoHyphens/>
        <w:autoSpaceDN w:val="0"/>
        <w:spacing w:before="120" w:after="120"/>
        <w:ind w:left="360"/>
        <w:jc w:val="both"/>
        <w:textAlignment w:val="baseline"/>
        <w:rPr>
          <w:sz w:val="28"/>
          <w:szCs w:val="28"/>
          <w:lang w:eastAsia="ja-JP"/>
        </w:rPr>
      </w:pPr>
      <w:r w:rsidRPr="00D06ABA">
        <w:rPr>
          <w:sz w:val="28"/>
          <w:szCs w:val="28"/>
          <w:lang w:eastAsia="ja-JP"/>
        </w:rPr>
        <w:t xml:space="preserve">a)  resursus taupošu un energoefektīvu lampu iegādei; </w:t>
      </w:r>
    </w:p>
    <w:p w:rsidR="00E86522" w:rsidRPr="00D06ABA" w:rsidP="00E86522" w14:paraId="112942EC" w14:textId="77777777">
      <w:pPr>
        <w:suppressAutoHyphens/>
        <w:autoSpaceDN w:val="0"/>
        <w:spacing w:before="120" w:after="120"/>
        <w:ind w:left="360"/>
        <w:jc w:val="both"/>
        <w:textAlignment w:val="baseline"/>
        <w:rPr>
          <w:sz w:val="28"/>
          <w:szCs w:val="28"/>
          <w:lang w:eastAsia="ja-JP"/>
        </w:rPr>
      </w:pPr>
      <w:r w:rsidRPr="00D06ABA">
        <w:rPr>
          <w:sz w:val="28"/>
          <w:szCs w:val="28"/>
          <w:lang w:eastAsia="ja-JP"/>
        </w:rPr>
        <w:t xml:space="preserve">b)  jauna apgaismojuma sistēmas projektēšanai vai esošās apgaismojuma sistēmas renovācijai; </w:t>
      </w:r>
    </w:p>
    <w:p w:rsidR="00E86522" w:rsidRPr="00D06ABA" w:rsidP="00E86522" w14:paraId="112942ED" w14:textId="77777777">
      <w:pPr>
        <w:suppressAutoHyphens/>
        <w:autoSpaceDN w:val="0"/>
        <w:spacing w:before="120" w:after="120"/>
        <w:ind w:left="360"/>
        <w:jc w:val="both"/>
        <w:textAlignment w:val="baseline"/>
        <w:rPr>
          <w:sz w:val="28"/>
          <w:szCs w:val="28"/>
          <w:lang w:eastAsia="ja-JP"/>
        </w:rPr>
      </w:pPr>
      <w:r w:rsidRPr="00D06ABA">
        <w:rPr>
          <w:sz w:val="28"/>
          <w:szCs w:val="28"/>
          <w:lang w:eastAsia="ja-JP"/>
        </w:rPr>
        <w:t xml:space="preserve">c)  uzstādīšanas darbam. </w:t>
      </w:r>
    </w:p>
    <w:p w:rsidR="00E86522" w:rsidRPr="00D06ABA" w:rsidP="00E86522" w14:paraId="112942EE" w14:textId="77777777">
      <w:pPr>
        <w:suppressAutoHyphens/>
        <w:autoSpaceDN w:val="0"/>
        <w:spacing w:before="120" w:after="120"/>
        <w:ind w:left="360"/>
        <w:jc w:val="both"/>
        <w:textAlignment w:val="baseline"/>
        <w:rPr>
          <w:sz w:val="28"/>
          <w:szCs w:val="28"/>
          <w:lang w:eastAsia="ja-JP"/>
        </w:rPr>
      </w:pPr>
      <w:r w:rsidRPr="00D06ABA">
        <w:rPr>
          <w:sz w:val="28"/>
          <w:szCs w:val="28"/>
          <w:lang w:eastAsia="ja-JP"/>
        </w:rPr>
        <w:t xml:space="preserve">Ar terminu “lampa” šeit apvienota spuldze, diode </w:t>
      </w:r>
      <w:r>
        <w:rPr>
          <w:sz w:val="28"/>
          <w:szCs w:val="28"/>
          <w:lang w:eastAsia="ja-JP"/>
        </w:rPr>
        <w:t>un</w:t>
      </w:r>
      <w:r w:rsidRPr="00D06ABA">
        <w:rPr>
          <w:sz w:val="28"/>
          <w:szCs w:val="28"/>
          <w:lang w:eastAsia="ja-JP"/>
        </w:rPr>
        <w:t xml:space="preserve"> gaismek</w:t>
      </w:r>
      <w:r>
        <w:rPr>
          <w:sz w:val="28"/>
          <w:szCs w:val="28"/>
          <w:lang w:eastAsia="ja-JP"/>
        </w:rPr>
        <w:t>l</w:t>
      </w:r>
      <w:r w:rsidRPr="00D06ABA">
        <w:rPr>
          <w:sz w:val="28"/>
          <w:szCs w:val="28"/>
          <w:lang w:eastAsia="ja-JP"/>
        </w:rPr>
        <w:t>i</w:t>
      </w:r>
      <w:r>
        <w:rPr>
          <w:sz w:val="28"/>
          <w:szCs w:val="28"/>
          <w:lang w:eastAsia="ja-JP"/>
        </w:rPr>
        <w:t>s</w:t>
      </w:r>
      <w:r w:rsidRPr="00D06ABA">
        <w:rPr>
          <w:sz w:val="28"/>
          <w:szCs w:val="28"/>
          <w:lang w:eastAsia="ja-JP"/>
        </w:rPr>
        <w:t>.</w:t>
      </w:r>
    </w:p>
    <w:p w:rsidR="00E86522" w:rsidRPr="00D06ABA" w:rsidP="00E86522" w14:paraId="112942EF" w14:textId="77777777">
      <w:pPr>
        <w:suppressAutoHyphens/>
        <w:autoSpaceDN w:val="0"/>
        <w:spacing w:before="120" w:after="120"/>
        <w:jc w:val="center"/>
        <w:textAlignment w:val="baseline"/>
        <w:rPr>
          <w:b/>
          <w:sz w:val="28"/>
          <w:szCs w:val="28"/>
          <w:lang w:eastAsia="ja-JP"/>
        </w:rPr>
      </w:pPr>
      <w:r w:rsidRPr="00D06ABA">
        <w:rPr>
          <w:b/>
          <w:sz w:val="28"/>
          <w:szCs w:val="28"/>
          <w:lang w:eastAsia="ja-JP"/>
        </w:rPr>
        <w:t>6.1. ZPI</w:t>
      </w:r>
      <w:r w:rsidRPr="002B2108">
        <w:rPr>
          <w:b/>
          <w:sz w:val="28"/>
          <w:szCs w:val="28"/>
          <w:lang w:eastAsia="ja-JP"/>
        </w:rPr>
        <w:t xml:space="preserve"> </w:t>
      </w:r>
      <w:r>
        <w:rPr>
          <w:b/>
          <w:sz w:val="28"/>
          <w:szCs w:val="28"/>
          <w:lang w:eastAsia="ja-JP"/>
        </w:rPr>
        <w:t>prasības un</w:t>
      </w:r>
      <w:r w:rsidRPr="00D06ABA">
        <w:rPr>
          <w:b/>
          <w:sz w:val="28"/>
          <w:szCs w:val="28"/>
          <w:lang w:eastAsia="ja-JP"/>
        </w:rPr>
        <w:t xml:space="preserve"> kritēriji lampām</w:t>
      </w:r>
    </w:p>
    <w:tbl>
      <w:tblPr>
        <w:tblW w:w="8897" w:type="dxa"/>
        <w:tblCellMar>
          <w:left w:w="10" w:type="dxa"/>
          <w:right w:w="10" w:type="dxa"/>
        </w:tblCellMar>
        <w:tblLook w:val="0000"/>
      </w:tblPr>
      <w:tblGrid>
        <w:gridCol w:w="3510"/>
        <w:gridCol w:w="5387"/>
      </w:tblGrid>
      <w:tr w14:paraId="112942F2" w14:textId="77777777" w:rsidTr="00E86522">
        <w:tblPrEx>
          <w:tblW w:w="8897"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2F0"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38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2F1" w14:textId="77777777">
            <w:pPr>
              <w:suppressAutoHyphens/>
              <w:autoSpaceDN w:val="0"/>
              <w:spacing w:before="120" w:after="120"/>
              <w:jc w:val="center"/>
              <w:textAlignment w:val="baseline"/>
              <w:rPr>
                <w:b/>
                <w:sz w:val="28"/>
                <w:szCs w:val="28"/>
                <w:lang w:eastAsia="ja-JP"/>
              </w:rPr>
            </w:pPr>
            <w:r w:rsidRPr="00D06ABA">
              <w:rPr>
                <w:b/>
                <w:sz w:val="28"/>
                <w:szCs w:val="28"/>
                <w:lang w:eastAsia="ja-JP"/>
              </w:rPr>
              <w:t>ZPI</w:t>
            </w:r>
            <w:r>
              <w:rPr>
                <w:b/>
                <w:sz w:val="28"/>
                <w:szCs w:val="28"/>
                <w:lang w:eastAsia="ja-JP"/>
              </w:rPr>
              <w:t xml:space="preserve"> prasības un</w:t>
            </w:r>
            <w:r w:rsidRPr="00D06ABA">
              <w:rPr>
                <w:b/>
                <w:sz w:val="28"/>
                <w:szCs w:val="28"/>
                <w:lang w:eastAsia="ja-JP"/>
              </w:rPr>
              <w:t xml:space="preserve"> kritēriji</w:t>
            </w:r>
          </w:p>
        </w:tc>
      </w:tr>
      <w:tr w14:paraId="112942F5" w14:textId="77777777" w:rsidTr="00E86522">
        <w:tblPrEx>
          <w:tblW w:w="8897"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F3" w14:textId="77777777">
            <w:pPr>
              <w:suppressAutoHyphens/>
              <w:autoSpaceDN w:val="0"/>
              <w:spacing w:before="120" w:after="120"/>
              <w:jc w:val="both"/>
              <w:textAlignment w:val="baseline"/>
              <w:rPr>
                <w:rFonts w:ascii="Calibri" w:hAnsi="Calibri"/>
                <w:lang w:eastAsia="ja-JP"/>
              </w:rPr>
            </w:pPr>
            <w:r w:rsidRPr="00C96E3C">
              <w:rPr>
                <w:lang w:eastAsia="ja-JP"/>
              </w:rPr>
              <w:t>Iepirkuma līguma priekšmets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F4" w14:textId="77777777">
            <w:pPr>
              <w:suppressAutoHyphens/>
              <w:autoSpaceDN w:val="0"/>
              <w:spacing w:before="120" w:after="120"/>
              <w:textAlignment w:val="baseline"/>
              <w:rPr>
                <w:rFonts w:ascii="Times" w:hAnsi="Times"/>
                <w:lang w:eastAsia="ja-JP"/>
              </w:rPr>
            </w:pPr>
            <w:r w:rsidRPr="00C96E3C">
              <w:rPr>
                <w:lang w:eastAsia="ja-JP"/>
              </w:rPr>
              <w:t xml:space="preserve">Resursus taupošu un energoefektīvu lampu iegāde </w:t>
            </w:r>
          </w:p>
        </w:tc>
      </w:tr>
      <w:tr w14:paraId="11294368" w14:textId="77777777" w:rsidTr="00E86522">
        <w:tblPrEx>
          <w:tblW w:w="8897" w:type="dxa"/>
          <w:tblCellMar>
            <w:left w:w="10" w:type="dxa"/>
            <w:right w:w="10" w:type="dxa"/>
          </w:tblCellMar>
          <w:tblLook w:val="0000"/>
        </w:tblPrEx>
        <w:trPr>
          <w:trHeight w:val="169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F6" w14:textId="77777777">
            <w:pPr>
              <w:suppressAutoHyphens/>
              <w:autoSpaceDN w:val="0"/>
              <w:spacing w:before="120" w:after="120"/>
              <w:jc w:val="both"/>
              <w:textAlignment w:val="baseline"/>
              <w:rPr>
                <w:rFonts w:ascii="Calibri" w:hAnsi="Calibri"/>
                <w:lang w:eastAsia="ja-JP"/>
              </w:rPr>
            </w:pPr>
            <w:r w:rsidRPr="00C96E3C">
              <w:rPr>
                <w:lang w:eastAsia="ja-JP"/>
              </w:rPr>
              <w:t>Tehniskās specifikācijas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F7" w14:textId="77777777">
            <w:pPr>
              <w:keepNext/>
              <w:keepLines/>
              <w:suppressAutoHyphens/>
              <w:autoSpaceDN w:val="0"/>
              <w:spacing w:before="120" w:after="120"/>
              <w:textAlignment w:val="baseline"/>
              <w:outlineLvl w:val="1"/>
              <w:rPr>
                <w:bCs/>
                <w:lang w:eastAsia="en-US"/>
              </w:rPr>
            </w:pPr>
            <w:r w:rsidRPr="00C96E3C">
              <w:rPr>
                <w:bCs/>
                <w:lang w:eastAsia="en-US"/>
              </w:rPr>
              <w:t xml:space="preserve">1. GAISMAS ATDEVE </w:t>
            </w:r>
          </w:p>
          <w:p w:rsidR="00E86522" w:rsidRPr="00C96E3C" w:rsidP="00E86522" w14:paraId="112942F8" w14:textId="77777777">
            <w:pPr>
              <w:suppressAutoHyphens/>
              <w:autoSpaceDN w:val="0"/>
              <w:spacing w:before="120" w:after="120"/>
              <w:jc w:val="both"/>
              <w:textAlignment w:val="baseline"/>
              <w:rPr>
                <w:rFonts w:ascii="Times" w:hAnsi="Times"/>
                <w:lang w:eastAsia="ja-JP"/>
              </w:rPr>
            </w:pPr>
            <w:r w:rsidRPr="00C96E3C">
              <w:rPr>
                <w:lang w:eastAsia="ja-JP"/>
              </w:rPr>
              <w:t xml:space="preserve">1.1. Nomaiņas lampām, kas paredzētas esošajām ierīcēm, jābūt tādai gaismas atdevei, kas vienāda vai lielāka par attiecīgās enerģijas klases minimālo efektivitāti, kas norādīta tabulā turpmāk. </w:t>
            </w:r>
          </w:p>
          <w:tbl>
            <w:tblPr>
              <w:tblW w:w="4731" w:type="dxa"/>
              <w:tblCellMar>
                <w:left w:w="10" w:type="dxa"/>
                <w:right w:w="10" w:type="dxa"/>
              </w:tblCellMar>
              <w:tblLook w:val="0000"/>
            </w:tblPr>
            <w:tblGrid>
              <w:gridCol w:w="3573"/>
              <w:gridCol w:w="1158"/>
            </w:tblGrid>
            <w:tr w14:paraId="112942FB"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F9" w14:textId="77777777">
                  <w:pPr>
                    <w:suppressAutoHyphens/>
                    <w:autoSpaceDN w:val="0"/>
                    <w:spacing w:before="120" w:after="120"/>
                    <w:jc w:val="center"/>
                    <w:textAlignment w:val="baseline"/>
                    <w:rPr>
                      <w:b/>
                      <w:lang w:eastAsia="ja-JP"/>
                    </w:rPr>
                  </w:pPr>
                  <w:r w:rsidRPr="00C96E3C">
                    <w:rPr>
                      <w:b/>
                      <w:lang w:eastAsia="ja-JP"/>
                    </w:rPr>
                    <w:t>Lampas tips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FA" w14:textId="77777777">
                  <w:pPr>
                    <w:suppressAutoHyphens/>
                    <w:autoSpaceDN w:val="0"/>
                    <w:spacing w:before="120" w:after="120"/>
                    <w:jc w:val="center"/>
                    <w:textAlignment w:val="baseline"/>
                    <w:rPr>
                      <w:b/>
                      <w:lang w:eastAsia="ja-JP"/>
                    </w:rPr>
                  </w:pPr>
                  <w:r w:rsidRPr="00C96E3C">
                    <w:rPr>
                      <w:b/>
                      <w:lang w:eastAsia="ja-JP"/>
                    </w:rPr>
                    <w:t>Attiecīgā enerģijas klase</w:t>
                  </w:r>
                </w:p>
              </w:tc>
            </w:tr>
            <w:tr w14:paraId="112942FE"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FC" w14:textId="77777777">
                  <w:pPr>
                    <w:suppressAutoHyphens/>
                    <w:autoSpaceDN w:val="0"/>
                    <w:spacing w:before="120" w:after="120"/>
                    <w:textAlignment w:val="baseline"/>
                    <w:rPr>
                      <w:lang w:eastAsia="ja-JP"/>
                    </w:rPr>
                  </w:pPr>
                  <w:r w:rsidRPr="00C96E3C">
                    <w:rPr>
                      <w:lang w:eastAsia="ja-JP"/>
                    </w:rPr>
                    <w:t>Volframa halogēnu lampas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FD" w14:textId="77777777">
                  <w:pPr>
                    <w:suppressAutoHyphens/>
                    <w:autoSpaceDN w:val="0"/>
                    <w:spacing w:before="120" w:after="120"/>
                    <w:textAlignment w:val="baseline"/>
                    <w:rPr>
                      <w:lang w:eastAsia="ja-JP"/>
                    </w:rPr>
                  </w:pPr>
                  <w:r w:rsidRPr="00C96E3C">
                    <w:rPr>
                      <w:lang w:eastAsia="ja-JP"/>
                    </w:rPr>
                    <w:t>C</w:t>
                  </w:r>
                </w:p>
              </w:tc>
            </w:tr>
            <w:tr w14:paraId="11294301"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2FF" w14:textId="77777777">
                  <w:pPr>
                    <w:suppressAutoHyphens/>
                    <w:autoSpaceDN w:val="0"/>
                    <w:spacing w:before="120" w:after="120"/>
                    <w:textAlignment w:val="baseline"/>
                    <w:rPr>
                      <w:lang w:eastAsia="ja-JP"/>
                    </w:rPr>
                  </w:pPr>
                  <w:r w:rsidRPr="00C96E3C">
                    <w:rPr>
                      <w:lang w:eastAsia="ja-JP"/>
                    </w:rPr>
                    <w:t>Kompaktās luminiscences lampas bez integrētas droseles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00" w14:textId="77777777">
                  <w:pPr>
                    <w:suppressAutoHyphens/>
                    <w:autoSpaceDN w:val="0"/>
                    <w:spacing w:before="120" w:after="120"/>
                    <w:textAlignment w:val="baseline"/>
                    <w:rPr>
                      <w:lang w:eastAsia="ja-JP"/>
                    </w:rPr>
                  </w:pPr>
                  <w:r w:rsidRPr="00C96E3C">
                    <w:rPr>
                      <w:lang w:eastAsia="ja-JP"/>
                    </w:rPr>
                    <w:t>B</w:t>
                  </w:r>
                </w:p>
              </w:tc>
            </w:tr>
            <w:tr w14:paraId="11294304"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02" w14:textId="77777777">
                  <w:pPr>
                    <w:suppressAutoHyphens/>
                    <w:autoSpaceDN w:val="0"/>
                    <w:spacing w:before="120" w:after="120"/>
                    <w:textAlignment w:val="baseline"/>
                    <w:rPr>
                      <w:lang w:eastAsia="ja-JP"/>
                    </w:rPr>
                  </w:pPr>
                  <w:r w:rsidRPr="00C96E3C">
                    <w:rPr>
                      <w:lang w:eastAsia="ja-JP"/>
                    </w:rPr>
                    <w:t>Lodes formas, bumbiera formas, reflektora tipa vai lustras tipa kompaktās luminiscences lampas ar integrētu droseli</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03" w14:textId="77777777">
                  <w:pPr>
                    <w:suppressAutoHyphens/>
                    <w:autoSpaceDN w:val="0"/>
                    <w:spacing w:before="120" w:after="120"/>
                    <w:textAlignment w:val="baseline"/>
                    <w:rPr>
                      <w:lang w:eastAsia="ja-JP"/>
                    </w:rPr>
                  </w:pPr>
                  <w:r w:rsidRPr="00C96E3C">
                    <w:rPr>
                      <w:lang w:eastAsia="ja-JP"/>
                    </w:rPr>
                    <w:t>B</w:t>
                  </w:r>
                </w:p>
              </w:tc>
            </w:tr>
            <w:tr w14:paraId="11294307"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05" w14:textId="77777777">
                  <w:pPr>
                    <w:suppressAutoHyphens/>
                    <w:autoSpaceDN w:val="0"/>
                    <w:spacing w:before="120" w:after="120"/>
                    <w:textAlignment w:val="baseline"/>
                    <w:rPr>
                      <w:lang w:eastAsia="ja-JP"/>
                    </w:rPr>
                  </w:pPr>
                  <w:r w:rsidRPr="00C96E3C">
                    <w:rPr>
                      <w:lang w:eastAsia="ja-JP"/>
                    </w:rPr>
                    <w:t>Visas lampas, kas nav halogēnu lampas, ar krāsu atveidojuma koeficientu Ra&gt;=90</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06" w14:textId="77777777">
                  <w:pPr>
                    <w:suppressAutoHyphens/>
                    <w:autoSpaceDN w:val="0"/>
                    <w:spacing w:before="120" w:after="120"/>
                    <w:textAlignment w:val="baseline"/>
                    <w:rPr>
                      <w:lang w:eastAsia="ja-JP"/>
                    </w:rPr>
                  </w:pPr>
                  <w:r w:rsidRPr="00C96E3C">
                    <w:rPr>
                      <w:lang w:eastAsia="ja-JP"/>
                    </w:rPr>
                    <w:t>B</w:t>
                  </w:r>
                </w:p>
              </w:tc>
            </w:tr>
            <w:tr w14:paraId="1129430A"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08" w14:textId="77777777">
                  <w:pPr>
                    <w:suppressAutoHyphens/>
                    <w:autoSpaceDN w:val="0"/>
                    <w:spacing w:before="120" w:after="120"/>
                    <w:textAlignment w:val="baseline"/>
                    <w:rPr>
                      <w:lang w:eastAsia="ja-JP"/>
                    </w:rPr>
                  </w:pPr>
                  <w:r w:rsidRPr="00C96E3C">
                    <w:rPr>
                      <w:lang w:eastAsia="ja-JP"/>
                    </w:rPr>
                    <w:t>Visas pārējās kompaktās luminiscences lampas ar integrētu droseli</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09" w14:textId="77777777">
                  <w:pPr>
                    <w:suppressAutoHyphens/>
                    <w:autoSpaceDN w:val="0"/>
                    <w:spacing w:before="120" w:after="120"/>
                    <w:textAlignment w:val="baseline"/>
                    <w:rPr>
                      <w:lang w:eastAsia="ja-JP"/>
                    </w:rPr>
                  </w:pPr>
                  <w:r w:rsidRPr="00C96E3C">
                    <w:rPr>
                      <w:lang w:eastAsia="ja-JP"/>
                    </w:rPr>
                    <w:t>A</w:t>
                  </w:r>
                </w:p>
              </w:tc>
            </w:tr>
            <w:tr w14:paraId="1129430D"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0B" w14:textId="77777777">
                  <w:pPr>
                    <w:suppressAutoHyphens/>
                    <w:autoSpaceDN w:val="0"/>
                    <w:spacing w:before="120" w:after="120"/>
                    <w:textAlignment w:val="baseline"/>
                    <w:rPr>
                      <w:lang w:eastAsia="ja-JP"/>
                    </w:rPr>
                  </w:pPr>
                  <w:r w:rsidRPr="00C96E3C">
                    <w:rPr>
                      <w:lang w:eastAsia="ja-JP"/>
                    </w:rPr>
                    <w:t xml:space="preserve">15 W T8 cauruļveida luminiscences lampas un miniatūras cauruļveida luminiscences lampa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0C" w14:textId="77777777">
                  <w:pPr>
                    <w:suppressAutoHyphens/>
                    <w:autoSpaceDN w:val="0"/>
                    <w:spacing w:before="120" w:after="120"/>
                    <w:textAlignment w:val="baseline"/>
                    <w:rPr>
                      <w:lang w:eastAsia="ja-JP"/>
                    </w:rPr>
                  </w:pPr>
                  <w:r w:rsidRPr="00C96E3C">
                    <w:rPr>
                      <w:lang w:eastAsia="ja-JP"/>
                    </w:rPr>
                    <w:t>B</w:t>
                  </w:r>
                </w:p>
              </w:tc>
            </w:tr>
            <w:tr w14:paraId="11294310"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0E" w14:textId="77777777">
                  <w:pPr>
                    <w:suppressAutoHyphens/>
                    <w:autoSpaceDN w:val="0"/>
                    <w:spacing w:before="120" w:after="120"/>
                    <w:textAlignment w:val="baseline"/>
                    <w:rPr>
                      <w:lang w:eastAsia="ja-JP"/>
                    </w:rPr>
                  </w:pPr>
                  <w:r w:rsidRPr="00C96E3C">
                    <w:rPr>
                      <w:lang w:eastAsia="ja-JP"/>
                    </w:rPr>
                    <w:t>Apļveida lampas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0F" w14:textId="77777777">
                  <w:pPr>
                    <w:suppressAutoHyphens/>
                    <w:autoSpaceDN w:val="0"/>
                    <w:spacing w:before="120" w:after="120"/>
                    <w:textAlignment w:val="baseline"/>
                    <w:rPr>
                      <w:lang w:eastAsia="ja-JP"/>
                    </w:rPr>
                  </w:pPr>
                  <w:r w:rsidRPr="00C96E3C">
                    <w:rPr>
                      <w:lang w:eastAsia="ja-JP"/>
                    </w:rPr>
                    <w:t>B</w:t>
                  </w:r>
                </w:p>
              </w:tc>
            </w:tr>
            <w:tr w14:paraId="11294313"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11" w14:textId="77777777">
                  <w:pPr>
                    <w:suppressAutoHyphens/>
                    <w:autoSpaceDN w:val="0"/>
                    <w:spacing w:before="120" w:after="120"/>
                    <w:textAlignment w:val="baseline"/>
                    <w:rPr>
                      <w:lang w:eastAsia="ja-JP"/>
                    </w:rPr>
                  </w:pPr>
                  <w:r w:rsidRPr="00C96E3C">
                    <w:rPr>
                      <w:lang w:eastAsia="ja-JP"/>
                    </w:rPr>
                    <w:t xml:space="preserve">Citas cauruļveida luminiscences lampas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12" w14:textId="77777777">
                  <w:pPr>
                    <w:suppressAutoHyphens/>
                    <w:autoSpaceDN w:val="0"/>
                    <w:spacing w:before="120" w:after="120"/>
                    <w:textAlignment w:val="baseline"/>
                    <w:rPr>
                      <w:lang w:eastAsia="ja-JP"/>
                    </w:rPr>
                  </w:pPr>
                  <w:r w:rsidRPr="00C96E3C">
                    <w:rPr>
                      <w:lang w:eastAsia="ja-JP"/>
                    </w:rPr>
                    <w:t>A</w:t>
                  </w:r>
                </w:p>
              </w:tc>
            </w:tr>
            <w:tr w14:paraId="11294316"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14" w14:textId="77777777">
                  <w:pPr>
                    <w:suppressAutoHyphens/>
                    <w:autoSpaceDN w:val="0"/>
                    <w:spacing w:before="120" w:after="120"/>
                    <w:textAlignment w:val="baseline"/>
                    <w:rPr>
                      <w:lang w:eastAsia="ja-JP"/>
                    </w:rPr>
                  </w:pPr>
                  <w:r w:rsidRPr="00C96E3C">
                    <w:rPr>
                      <w:lang w:eastAsia="ja-JP"/>
                    </w:rPr>
                    <w:t xml:space="preserve">Pārējās lampas, tostarp LED un gāzizlādes lampas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15" w14:textId="77777777">
                  <w:pPr>
                    <w:suppressAutoHyphens/>
                    <w:autoSpaceDN w:val="0"/>
                    <w:spacing w:before="120" w:after="120"/>
                    <w:textAlignment w:val="baseline"/>
                    <w:rPr>
                      <w:lang w:eastAsia="ja-JP"/>
                    </w:rPr>
                  </w:pPr>
                  <w:r w:rsidRPr="00C96E3C">
                    <w:rPr>
                      <w:lang w:eastAsia="ja-JP"/>
                    </w:rPr>
                    <w:t>A</w:t>
                  </w:r>
                </w:p>
              </w:tc>
            </w:tr>
          </w:tbl>
          <w:p w:rsidR="00E86522" w:rsidRPr="00C96E3C" w:rsidP="00E86522" w14:paraId="11294317" w14:textId="77777777">
            <w:pPr>
              <w:suppressAutoHyphens/>
              <w:autoSpaceDN w:val="0"/>
              <w:spacing w:before="120" w:after="120"/>
              <w:textAlignment w:val="baseline"/>
              <w:rPr>
                <w:rFonts w:ascii="Times" w:hAnsi="Times"/>
                <w:lang w:eastAsia="ja-JP"/>
              </w:rPr>
            </w:pPr>
            <w:r w:rsidRPr="00C96E3C">
              <w:rPr>
                <w:i/>
                <w:lang w:eastAsia="ja-JP"/>
              </w:rPr>
              <w:t>Piezīme</w:t>
            </w:r>
            <w:r w:rsidRPr="00C96E3C">
              <w:rPr>
                <w:lang w:eastAsia="ja-JP"/>
              </w:rPr>
              <w:t xml:space="preserve">. Jāizmanto jaunākā energoefektivitātes klases definīcija. </w:t>
            </w:r>
          </w:p>
          <w:p w:rsidR="00E86522" w:rsidRPr="00C96E3C" w:rsidP="00E86522" w14:paraId="11294318" w14:textId="77777777">
            <w:pPr>
              <w:suppressAutoHyphens/>
              <w:autoSpaceDN w:val="0"/>
              <w:spacing w:before="120" w:after="120"/>
              <w:jc w:val="both"/>
              <w:textAlignment w:val="baseline"/>
              <w:rPr>
                <w:lang w:eastAsia="ja-JP"/>
              </w:rPr>
            </w:pPr>
          </w:p>
          <w:p w:rsidR="00E86522" w:rsidRPr="00C96E3C" w:rsidP="00E86522" w14:paraId="11294319" w14:textId="77777777">
            <w:pPr>
              <w:suppressAutoHyphens/>
              <w:autoSpaceDN w:val="0"/>
              <w:spacing w:before="120" w:after="120"/>
              <w:jc w:val="both"/>
              <w:textAlignment w:val="baseline"/>
              <w:rPr>
                <w:rFonts w:ascii="Times" w:hAnsi="Times"/>
                <w:lang w:eastAsia="ja-JP"/>
              </w:rPr>
            </w:pPr>
            <w:r w:rsidRPr="00C96E3C">
              <w:rPr>
                <w:lang w:eastAsia="ja-JP"/>
              </w:rPr>
              <w:t xml:space="preserve">1.2. Lampām, kas paredzētas jaunām un renovētām ierīcēm, jābūt tādai gaismas atdevei, kas vienāda vai lielāka par attiecīgās enerģijas klases minimālo efektivitāti, kas norādīta tabulā turpmāk. </w:t>
            </w:r>
          </w:p>
          <w:tbl>
            <w:tblPr>
              <w:tblW w:w="4731" w:type="dxa"/>
              <w:tblCellMar>
                <w:left w:w="10" w:type="dxa"/>
                <w:right w:w="10" w:type="dxa"/>
              </w:tblCellMar>
              <w:tblLook w:val="0000"/>
            </w:tblPr>
            <w:tblGrid>
              <w:gridCol w:w="3573"/>
              <w:gridCol w:w="1158"/>
            </w:tblGrid>
            <w:tr w14:paraId="1129431C"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1A" w14:textId="77777777">
                  <w:pPr>
                    <w:suppressAutoHyphens/>
                    <w:autoSpaceDN w:val="0"/>
                    <w:spacing w:before="120" w:after="120"/>
                    <w:jc w:val="center"/>
                    <w:textAlignment w:val="baseline"/>
                    <w:rPr>
                      <w:b/>
                      <w:lang w:eastAsia="ja-JP"/>
                    </w:rPr>
                  </w:pPr>
                  <w:r w:rsidRPr="00C96E3C">
                    <w:rPr>
                      <w:b/>
                      <w:lang w:eastAsia="ja-JP"/>
                    </w:rPr>
                    <w:t>Lampas tips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1B" w14:textId="77777777">
                  <w:pPr>
                    <w:suppressAutoHyphens/>
                    <w:autoSpaceDN w:val="0"/>
                    <w:spacing w:before="120" w:after="120"/>
                    <w:jc w:val="center"/>
                    <w:textAlignment w:val="baseline"/>
                    <w:rPr>
                      <w:b/>
                      <w:lang w:eastAsia="ja-JP"/>
                    </w:rPr>
                  </w:pPr>
                  <w:r w:rsidRPr="00C96E3C">
                    <w:rPr>
                      <w:b/>
                      <w:lang w:eastAsia="ja-JP"/>
                    </w:rPr>
                    <w:t>Attiecīgā enerģijas klase</w:t>
                  </w:r>
                </w:p>
              </w:tc>
            </w:tr>
            <w:tr w14:paraId="1129431F"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1D" w14:textId="77777777">
                  <w:pPr>
                    <w:suppressAutoHyphens/>
                    <w:autoSpaceDN w:val="0"/>
                    <w:spacing w:before="120" w:after="120"/>
                    <w:textAlignment w:val="baseline"/>
                    <w:rPr>
                      <w:lang w:eastAsia="ja-JP"/>
                    </w:rPr>
                  </w:pPr>
                  <w:r w:rsidRPr="00C96E3C">
                    <w:rPr>
                      <w:lang w:eastAsia="ja-JP"/>
                    </w:rPr>
                    <w:t xml:space="preserve">Visas lampas ar krāsu atveidojuma koeficientu Ra&gt;=90 (ja tas ir nepieciešams ēkā veicamajai darbībai)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1E" w14:textId="77777777">
                  <w:pPr>
                    <w:suppressAutoHyphens/>
                    <w:autoSpaceDN w:val="0"/>
                    <w:spacing w:before="120" w:after="120"/>
                    <w:textAlignment w:val="baseline"/>
                    <w:rPr>
                      <w:lang w:eastAsia="ja-JP"/>
                    </w:rPr>
                  </w:pPr>
                  <w:r w:rsidRPr="00C96E3C">
                    <w:rPr>
                      <w:lang w:eastAsia="ja-JP"/>
                    </w:rPr>
                    <w:t>B</w:t>
                  </w:r>
                </w:p>
              </w:tc>
            </w:tr>
            <w:tr w14:paraId="11294322"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20" w14:textId="77777777">
                  <w:pPr>
                    <w:suppressAutoHyphens/>
                    <w:autoSpaceDN w:val="0"/>
                    <w:spacing w:before="120" w:after="120"/>
                    <w:textAlignment w:val="baseline"/>
                    <w:rPr>
                      <w:lang w:eastAsia="ja-JP"/>
                    </w:rPr>
                  </w:pPr>
                  <w:r w:rsidRPr="00C96E3C">
                    <w:rPr>
                      <w:lang w:eastAsia="ja-JP"/>
                    </w:rPr>
                    <w:t xml:space="preserve">Pārējās lampas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21" w14:textId="77777777">
                  <w:pPr>
                    <w:suppressAutoHyphens/>
                    <w:autoSpaceDN w:val="0"/>
                    <w:spacing w:before="120" w:after="120"/>
                    <w:textAlignment w:val="baseline"/>
                    <w:rPr>
                      <w:lang w:eastAsia="ja-JP"/>
                    </w:rPr>
                  </w:pPr>
                  <w:r w:rsidRPr="00C96E3C">
                    <w:rPr>
                      <w:lang w:eastAsia="ja-JP"/>
                    </w:rPr>
                    <w:t>A</w:t>
                  </w:r>
                </w:p>
              </w:tc>
            </w:tr>
          </w:tbl>
          <w:p w:rsidR="00E86522" w:rsidRPr="00C96E3C" w:rsidP="00E86522" w14:paraId="11294323" w14:textId="77777777">
            <w:pPr>
              <w:suppressAutoHyphens/>
              <w:autoSpaceDN w:val="0"/>
              <w:spacing w:before="120" w:after="120"/>
              <w:textAlignment w:val="baseline"/>
              <w:rPr>
                <w:rFonts w:ascii="Times" w:hAnsi="Times"/>
                <w:lang w:eastAsia="ja-JP"/>
              </w:rPr>
            </w:pPr>
            <w:r w:rsidRPr="00C96E3C">
              <w:rPr>
                <w:i/>
                <w:lang w:eastAsia="ja-JP"/>
              </w:rPr>
              <w:t>Piezīme</w:t>
            </w:r>
            <w:r w:rsidRPr="00C96E3C">
              <w:rPr>
                <w:lang w:eastAsia="ja-JP"/>
              </w:rPr>
              <w:t>. Jāizmanto jaunākā energoefektivitātes klases definīcija</w:t>
            </w:r>
          </w:p>
          <w:p w:rsidR="00E86522" w:rsidRPr="00C96E3C" w:rsidP="00E86522" w14:paraId="11294324" w14:textId="77777777">
            <w:pPr>
              <w:suppressAutoHyphens/>
              <w:autoSpaceDN w:val="0"/>
              <w:spacing w:before="120" w:after="120"/>
              <w:textAlignment w:val="baseline"/>
              <w:rPr>
                <w:lang w:eastAsia="ja-JP"/>
              </w:rPr>
            </w:pPr>
          </w:p>
          <w:p w:rsidR="00E86522" w:rsidRPr="00C96E3C" w:rsidP="00E86522" w14:paraId="11294325" w14:textId="77777777">
            <w:pPr>
              <w:keepNext/>
              <w:keepLines/>
              <w:suppressAutoHyphens/>
              <w:autoSpaceDN w:val="0"/>
              <w:spacing w:before="120" w:after="120"/>
              <w:textAlignment w:val="baseline"/>
              <w:outlineLvl w:val="1"/>
              <w:rPr>
                <w:bCs/>
                <w:lang w:eastAsia="en-US"/>
              </w:rPr>
            </w:pPr>
            <w:r w:rsidRPr="00C96E3C">
              <w:rPr>
                <w:bCs/>
                <w:lang w:eastAsia="en-US"/>
              </w:rPr>
              <w:t>2. EKSPLUATĀCIJAS LAIKS</w:t>
            </w:r>
          </w:p>
          <w:p w:rsidR="00E86522" w:rsidRPr="00C96E3C" w:rsidP="00E86522" w14:paraId="11294326" w14:textId="77777777">
            <w:pPr>
              <w:suppressAutoHyphens/>
              <w:autoSpaceDN w:val="0"/>
              <w:spacing w:before="120" w:after="120"/>
              <w:jc w:val="both"/>
              <w:textAlignment w:val="baseline"/>
              <w:rPr>
                <w:rFonts w:ascii="Times" w:hAnsi="Times"/>
                <w:lang w:eastAsia="ja-JP"/>
              </w:rPr>
            </w:pPr>
            <w:r w:rsidRPr="00C96E3C">
              <w:rPr>
                <w:lang w:eastAsia="ja-JP"/>
              </w:rPr>
              <w:t xml:space="preserve">Lampām, kas paredzētas jaunām un renovētām ierīcēm, un nomaiņas lampām, kas paredzētas esošajām ierīcēm, jābūt tādam ekspluatācijas laikam, kas nav mazāks par turpmāk tabulā norādīto. </w:t>
            </w:r>
          </w:p>
          <w:tbl>
            <w:tblPr>
              <w:tblW w:w="4731" w:type="dxa"/>
              <w:tblCellMar>
                <w:left w:w="10" w:type="dxa"/>
                <w:right w:w="10" w:type="dxa"/>
              </w:tblCellMar>
              <w:tblLook w:val="0000"/>
            </w:tblPr>
            <w:tblGrid>
              <w:gridCol w:w="3573"/>
              <w:gridCol w:w="1158"/>
            </w:tblGrid>
            <w:tr w14:paraId="11294329"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27" w14:textId="77777777">
                  <w:pPr>
                    <w:suppressAutoHyphens/>
                    <w:autoSpaceDN w:val="0"/>
                    <w:spacing w:before="120" w:after="120"/>
                    <w:jc w:val="center"/>
                    <w:textAlignment w:val="baseline"/>
                    <w:rPr>
                      <w:b/>
                      <w:lang w:eastAsia="ja-JP"/>
                    </w:rPr>
                  </w:pPr>
                  <w:r w:rsidRPr="00C96E3C">
                    <w:rPr>
                      <w:b/>
                      <w:lang w:eastAsia="ja-JP"/>
                    </w:rPr>
                    <w:t>Lampas tips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28" w14:textId="77777777">
                  <w:pPr>
                    <w:suppressAutoHyphens/>
                    <w:autoSpaceDN w:val="0"/>
                    <w:spacing w:before="120" w:after="120"/>
                    <w:jc w:val="center"/>
                    <w:textAlignment w:val="baseline"/>
                    <w:rPr>
                      <w:rFonts w:ascii="Times" w:hAnsi="Times"/>
                      <w:lang w:eastAsia="ja-JP"/>
                    </w:rPr>
                  </w:pPr>
                  <w:r w:rsidRPr="00C96E3C">
                    <w:rPr>
                      <w:b/>
                      <w:lang w:eastAsia="ja-JP"/>
                    </w:rPr>
                    <w:t xml:space="preserve">Ekspl. laiks </w:t>
                  </w:r>
                  <w:r w:rsidRPr="00C96E3C">
                    <w:rPr>
                      <w:i/>
                      <w:lang w:eastAsia="ja-JP"/>
                    </w:rPr>
                    <w:t>(stundās)</w:t>
                  </w:r>
                </w:p>
              </w:tc>
            </w:tr>
            <w:tr w14:paraId="1129432C"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2A" w14:textId="77777777">
                  <w:pPr>
                    <w:suppressAutoHyphens/>
                    <w:autoSpaceDN w:val="0"/>
                    <w:spacing w:before="120" w:after="120"/>
                    <w:textAlignment w:val="baseline"/>
                    <w:rPr>
                      <w:lang w:eastAsia="ja-JP"/>
                    </w:rPr>
                  </w:pPr>
                  <w:r w:rsidRPr="00C96E3C">
                    <w:rPr>
                      <w:lang w:eastAsia="ja-JP"/>
                    </w:rPr>
                    <w:t>Volframa halogēnu lampas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2B" w14:textId="77777777">
                  <w:pPr>
                    <w:suppressAutoHyphens/>
                    <w:autoSpaceDN w:val="0"/>
                    <w:spacing w:before="120" w:after="120"/>
                    <w:textAlignment w:val="baseline"/>
                    <w:rPr>
                      <w:lang w:eastAsia="ja-JP"/>
                    </w:rPr>
                  </w:pPr>
                  <w:r w:rsidRPr="00C96E3C">
                    <w:rPr>
                      <w:lang w:eastAsia="ja-JP"/>
                    </w:rPr>
                    <w:t>2000</w:t>
                  </w:r>
                </w:p>
              </w:tc>
            </w:tr>
            <w:tr w14:paraId="1129432F"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2D" w14:textId="77777777">
                  <w:pPr>
                    <w:suppressAutoHyphens/>
                    <w:autoSpaceDN w:val="0"/>
                    <w:spacing w:before="120" w:after="120"/>
                    <w:textAlignment w:val="baseline"/>
                    <w:rPr>
                      <w:lang w:eastAsia="ja-JP"/>
                    </w:rPr>
                  </w:pPr>
                  <w:r w:rsidRPr="00C96E3C">
                    <w:rPr>
                      <w:lang w:eastAsia="ja-JP"/>
                    </w:rPr>
                    <w:t xml:space="preserve">Lodes formas, bumbiera formas, reflektora tipa vai lustras tipa kompaktās luminiscences lampas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2E" w14:textId="77777777">
                  <w:pPr>
                    <w:suppressAutoHyphens/>
                    <w:autoSpaceDN w:val="0"/>
                    <w:spacing w:before="120" w:after="120"/>
                    <w:textAlignment w:val="baseline"/>
                    <w:rPr>
                      <w:lang w:eastAsia="ja-JP"/>
                    </w:rPr>
                  </w:pPr>
                  <w:r w:rsidRPr="00C96E3C">
                    <w:rPr>
                      <w:lang w:eastAsia="ja-JP"/>
                    </w:rPr>
                    <w:t>6000</w:t>
                  </w:r>
                </w:p>
              </w:tc>
            </w:tr>
            <w:tr w14:paraId="11294332"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30" w14:textId="77777777">
                  <w:pPr>
                    <w:suppressAutoHyphens/>
                    <w:autoSpaceDN w:val="0"/>
                    <w:spacing w:before="120" w:after="120"/>
                    <w:textAlignment w:val="baseline"/>
                    <w:rPr>
                      <w:lang w:eastAsia="ja-JP"/>
                    </w:rPr>
                  </w:pPr>
                  <w:r w:rsidRPr="00C96E3C">
                    <w:rPr>
                      <w:lang w:eastAsia="ja-JP"/>
                    </w:rPr>
                    <w:t xml:space="preserve">Citas kompaktās luminiscences lampas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31" w14:textId="77777777">
                  <w:pPr>
                    <w:suppressAutoHyphens/>
                    <w:autoSpaceDN w:val="0"/>
                    <w:spacing w:before="120" w:after="120"/>
                    <w:textAlignment w:val="baseline"/>
                    <w:rPr>
                      <w:lang w:eastAsia="ja-JP"/>
                    </w:rPr>
                  </w:pPr>
                  <w:r w:rsidRPr="00C96E3C">
                    <w:rPr>
                      <w:lang w:eastAsia="ja-JP"/>
                    </w:rPr>
                    <w:t>10 000</w:t>
                  </w:r>
                </w:p>
              </w:tc>
            </w:tr>
            <w:tr w14:paraId="11294335"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33" w14:textId="77777777">
                  <w:pPr>
                    <w:suppressAutoHyphens/>
                    <w:autoSpaceDN w:val="0"/>
                    <w:spacing w:before="120" w:after="120"/>
                    <w:textAlignment w:val="baseline"/>
                    <w:rPr>
                      <w:lang w:eastAsia="ja-JP"/>
                    </w:rPr>
                  </w:pPr>
                  <w:r w:rsidRPr="00C96E3C">
                    <w:rPr>
                      <w:lang w:eastAsia="ja-JP"/>
                    </w:rPr>
                    <w:t>Apļveida lampas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34" w14:textId="77777777">
                  <w:pPr>
                    <w:suppressAutoHyphens/>
                    <w:autoSpaceDN w:val="0"/>
                    <w:spacing w:before="120" w:after="120"/>
                    <w:textAlignment w:val="baseline"/>
                    <w:rPr>
                      <w:lang w:eastAsia="ja-JP"/>
                    </w:rPr>
                  </w:pPr>
                  <w:r w:rsidRPr="00C96E3C">
                    <w:rPr>
                      <w:lang w:eastAsia="ja-JP"/>
                    </w:rPr>
                    <w:t>7500</w:t>
                  </w:r>
                </w:p>
              </w:tc>
            </w:tr>
            <w:tr w14:paraId="11294338"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36" w14:textId="77777777">
                  <w:pPr>
                    <w:suppressAutoHyphens/>
                    <w:autoSpaceDN w:val="0"/>
                    <w:spacing w:before="120" w:after="120"/>
                    <w:textAlignment w:val="baseline"/>
                    <w:rPr>
                      <w:lang w:eastAsia="ja-JP"/>
                    </w:rPr>
                  </w:pPr>
                  <w:r w:rsidRPr="00C96E3C">
                    <w:rPr>
                      <w:lang w:eastAsia="ja-JP"/>
                    </w:rPr>
                    <w:t>T8 cauruļveida luminiscences lampas ar elektromagnētiskajām droselēm (tikai esošajām ierīcēm)</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37" w14:textId="77777777">
                  <w:pPr>
                    <w:suppressAutoHyphens/>
                    <w:autoSpaceDN w:val="0"/>
                    <w:spacing w:before="120" w:after="120"/>
                    <w:textAlignment w:val="baseline"/>
                    <w:rPr>
                      <w:lang w:eastAsia="ja-JP"/>
                    </w:rPr>
                  </w:pPr>
                  <w:r w:rsidRPr="00C96E3C">
                    <w:rPr>
                      <w:lang w:eastAsia="ja-JP"/>
                    </w:rPr>
                    <w:t>15 000</w:t>
                  </w:r>
                </w:p>
              </w:tc>
            </w:tr>
            <w:tr w14:paraId="1129433B"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39" w14:textId="77777777">
                  <w:pPr>
                    <w:suppressAutoHyphens/>
                    <w:autoSpaceDN w:val="0"/>
                    <w:spacing w:before="120" w:after="120"/>
                    <w:textAlignment w:val="baseline"/>
                    <w:rPr>
                      <w:lang w:eastAsia="ja-JP"/>
                    </w:rPr>
                  </w:pPr>
                  <w:r w:rsidRPr="00C96E3C">
                    <w:rPr>
                      <w:lang w:eastAsia="ja-JP"/>
                    </w:rPr>
                    <w:t>Citas cauruļveida luminiscences lampas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3A" w14:textId="77777777">
                  <w:pPr>
                    <w:suppressAutoHyphens/>
                    <w:autoSpaceDN w:val="0"/>
                    <w:spacing w:before="120" w:after="120"/>
                    <w:textAlignment w:val="baseline"/>
                    <w:rPr>
                      <w:lang w:eastAsia="ja-JP"/>
                    </w:rPr>
                  </w:pPr>
                  <w:r w:rsidRPr="00C96E3C">
                    <w:rPr>
                      <w:lang w:eastAsia="ja-JP"/>
                    </w:rPr>
                    <w:t>20 000</w:t>
                  </w:r>
                </w:p>
              </w:tc>
            </w:tr>
            <w:tr w14:paraId="1129433E"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3C" w14:textId="77777777">
                  <w:pPr>
                    <w:suppressAutoHyphens/>
                    <w:autoSpaceDN w:val="0"/>
                    <w:spacing w:before="120" w:after="120"/>
                    <w:textAlignment w:val="baseline"/>
                    <w:rPr>
                      <w:lang w:eastAsia="ja-JP"/>
                    </w:rPr>
                  </w:pPr>
                  <w:r w:rsidRPr="00C96E3C">
                    <w:rPr>
                      <w:lang w:eastAsia="ja-JP"/>
                    </w:rPr>
                    <w:t>HID kliedētas gaismas lampas (galvenais degšanas stāvoklis)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3D" w14:textId="77777777">
                  <w:pPr>
                    <w:suppressAutoHyphens/>
                    <w:autoSpaceDN w:val="0"/>
                    <w:spacing w:before="120" w:after="120"/>
                    <w:textAlignment w:val="baseline"/>
                    <w:rPr>
                      <w:lang w:eastAsia="ja-JP"/>
                    </w:rPr>
                  </w:pPr>
                  <w:r w:rsidRPr="00C96E3C">
                    <w:rPr>
                      <w:lang w:eastAsia="ja-JP"/>
                    </w:rPr>
                    <w:t>12 000</w:t>
                  </w:r>
                </w:p>
              </w:tc>
            </w:tr>
            <w:tr w14:paraId="11294341"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3F" w14:textId="77777777">
                  <w:pPr>
                    <w:suppressAutoHyphens/>
                    <w:autoSpaceDN w:val="0"/>
                    <w:spacing w:before="120" w:after="120"/>
                    <w:textAlignment w:val="baseline"/>
                    <w:rPr>
                      <w:lang w:eastAsia="ja-JP"/>
                    </w:rPr>
                  </w:pPr>
                  <w:r w:rsidRPr="00C96E3C">
                    <w:rPr>
                      <w:lang w:eastAsia="ja-JP"/>
                    </w:rPr>
                    <w:t>HID virzienvērstas gaismas lampas (galvenais degšanas stāvoklis)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40" w14:textId="77777777">
                  <w:pPr>
                    <w:suppressAutoHyphens/>
                    <w:autoSpaceDN w:val="0"/>
                    <w:spacing w:before="120" w:after="120"/>
                    <w:textAlignment w:val="baseline"/>
                    <w:rPr>
                      <w:lang w:eastAsia="ja-JP"/>
                    </w:rPr>
                  </w:pPr>
                  <w:r w:rsidRPr="00C96E3C">
                    <w:rPr>
                      <w:lang w:eastAsia="ja-JP"/>
                    </w:rPr>
                    <w:t>9000</w:t>
                  </w:r>
                </w:p>
              </w:tc>
            </w:tr>
            <w:tr w14:paraId="11294344"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42" w14:textId="77777777">
                  <w:pPr>
                    <w:suppressAutoHyphens/>
                    <w:autoSpaceDN w:val="0"/>
                    <w:spacing w:before="120" w:after="120"/>
                    <w:textAlignment w:val="baseline"/>
                    <w:rPr>
                      <w:lang w:eastAsia="ja-JP"/>
                    </w:rPr>
                  </w:pPr>
                  <w:r w:rsidRPr="00C96E3C">
                    <w:rPr>
                      <w:lang w:eastAsia="ja-JP"/>
                    </w:rPr>
                    <w:t>Modernizēts LED ar integrētu vadības mehānismu</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43" w14:textId="77777777">
                  <w:pPr>
                    <w:suppressAutoHyphens/>
                    <w:autoSpaceDN w:val="0"/>
                    <w:spacing w:before="120" w:after="120"/>
                    <w:textAlignment w:val="baseline"/>
                    <w:rPr>
                      <w:lang w:eastAsia="ja-JP"/>
                    </w:rPr>
                  </w:pPr>
                  <w:r w:rsidRPr="00C96E3C">
                    <w:rPr>
                      <w:lang w:eastAsia="ja-JP"/>
                    </w:rPr>
                    <w:t>15 000</w:t>
                  </w:r>
                </w:p>
              </w:tc>
            </w:tr>
            <w:tr w14:paraId="11294347" w14:textId="77777777" w:rsidTr="00E86522">
              <w:tblPrEx>
                <w:tblW w:w="4731" w:type="dxa"/>
                <w:tblCellMar>
                  <w:left w:w="10" w:type="dxa"/>
                  <w:right w:w="10" w:type="dxa"/>
                </w:tblCellMar>
                <w:tblLook w:val="0000"/>
              </w:tblPrEx>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45" w14:textId="77777777">
                  <w:pPr>
                    <w:suppressAutoHyphens/>
                    <w:autoSpaceDN w:val="0"/>
                    <w:spacing w:before="120" w:after="120"/>
                    <w:textAlignment w:val="baseline"/>
                    <w:rPr>
                      <w:lang w:eastAsia="ja-JP"/>
                    </w:rPr>
                  </w:pPr>
                  <w:r w:rsidRPr="00C96E3C">
                    <w:rPr>
                      <w:lang w:eastAsia="ja-JP"/>
                    </w:rPr>
                    <w:t>Citas LED</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46" w14:textId="77777777">
                  <w:pPr>
                    <w:suppressAutoHyphens/>
                    <w:autoSpaceDN w:val="0"/>
                    <w:spacing w:before="120" w:after="120"/>
                    <w:textAlignment w:val="baseline"/>
                    <w:rPr>
                      <w:lang w:eastAsia="ja-JP"/>
                    </w:rPr>
                  </w:pPr>
                  <w:r w:rsidRPr="00C96E3C">
                    <w:rPr>
                      <w:lang w:eastAsia="ja-JP"/>
                    </w:rPr>
                    <w:t>20 000</w:t>
                  </w:r>
                </w:p>
              </w:tc>
            </w:tr>
          </w:tbl>
          <w:p w:rsidR="00E86522" w:rsidRPr="00C96E3C" w14:paraId="11294348" w14:textId="77777777">
            <w:pPr>
              <w:keepNext/>
              <w:keepLines/>
              <w:suppressAutoHyphens/>
              <w:autoSpaceDN w:val="0"/>
              <w:spacing w:before="120" w:after="120"/>
              <w:textAlignment w:val="baseline"/>
              <w:outlineLvl w:val="1"/>
              <w:rPr>
                <w:rFonts w:asciiTheme="majorHAnsi" w:eastAsiaTheme="majorEastAsia" w:hAnsiTheme="majorHAnsi" w:cstheme="majorBidi"/>
                <w:bCs/>
                <w:color w:val="243F60" w:themeColor="accent1" w:themeShade="7F"/>
                <w:lang w:eastAsia="en-US"/>
              </w:rPr>
            </w:pPr>
            <w:r w:rsidRPr="00C96E3C">
              <w:rPr>
                <w:bCs/>
                <w:lang w:eastAsia="en-US"/>
              </w:rPr>
              <w:t>3. DZĪVSUDRABA SATURS</w:t>
            </w:r>
          </w:p>
          <w:p w:rsidR="00E86522" w:rsidRPr="00C96E3C" w:rsidP="00E86522" w14:paraId="11294349" w14:textId="77777777">
            <w:pPr>
              <w:suppressAutoHyphens/>
              <w:autoSpaceDN w:val="0"/>
              <w:spacing w:before="120" w:after="120"/>
              <w:jc w:val="both"/>
              <w:textAlignment w:val="baseline"/>
              <w:rPr>
                <w:rFonts w:ascii="Times" w:hAnsi="Times"/>
                <w:lang w:eastAsia="ja-JP"/>
              </w:rPr>
            </w:pPr>
            <w:r w:rsidRPr="00C96E3C">
              <w:rPr>
                <w:lang w:eastAsia="ja-JP"/>
              </w:rPr>
              <w:t xml:space="preserve">Luminiscences lampās, kas paredzētas jaunām un renovētām ierīcēm, un nomaiņas lampām, kas paredzētas esošajām ierīcēm, jābūt tādam dzīvsudraba saturam, kas nav lielāks par turpmāk tabulā norādīto. </w:t>
            </w:r>
          </w:p>
          <w:tbl>
            <w:tblPr>
              <w:tblW w:w="4736" w:type="dxa"/>
              <w:tblCellMar>
                <w:left w:w="10" w:type="dxa"/>
                <w:right w:w="10" w:type="dxa"/>
              </w:tblCellMar>
              <w:tblLook w:val="0000"/>
            </w:tblPr>
            <w:tblGrid>
              <w:gridCol w:w="3213"/>
              <w:gridCol w:w="1523"/>
            </w:tblGrid>
            <w:tr w14:paraId="1129434D" w14:textId="77777777" w:rsidTr="00E86522">
              <w:tblPrEx>
                <w:tblW w:w="4736" w:type="dxa"/>
                <w:tblCellMar>
                  <w:left w:w="10" w:type="dxa"/>
                  <w:right w:w="10" w:type="dxa"/>
                </w:tblCellMar>
                <w:tblLook w:val="0000"/>
              </w:tblPrEx>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4A" w14:textId="77777777">
                  <w:pPr>
                    <w:suppressAutoHyphens/>
                    <w:autoSpaceDN w:val="0"/>
                    <w:spacing w:before="120" w:after="120"/>
                    <w:jc w:val="center"/>
                    <w:textAlignment w:val="baseline"/>
                    <w:rPr>
                      <w:b/>
                      <w:lang w:eastAsia="ja-JP"/>
                    </w:rPr>
                  </w:pPr>
                  <w:r w:rsidRPr="00C96E3C">
                    <w:rPr>
                      <w:b/>
                      <w:lang w:eastAsia="ja-JP"/>
                    </w:rPr>
                    <w:t>Lampas tips</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4B" w14:textId="77777777">
                  <w:pPr>
                    <w:suppressAutoHyphens/>
                    <w:autoSpaceDN w:val="0"/>
                    <w:spacing w:before="120" w:after="120"/>
                    <w:jc w:val="center"/>
                    <w:textAlignment w:val="baseline"/>
                    <w:rPr>
                      <w:b/>
                      <w:lang w:eastAsia="ja-JP"/>
                    </w:rPr>
                  </w:pPr>
                  <w:r w:rsidRPr="00C96E3C">
                    <w:rPr>
                      <w:b/>
                      <w:lang w:eastAsia="ja-JP"/>
                    </w:rPr>
                    <w:t>Dzīvsudraba saturs</w:t>
                  </w:r>
                </w:p>
                <w:p w:rsidR="00E86522" w:rsidRPr="00C96E3C" w:rsidP="00E86522" w14:paraId="1129434C" w14:textId="77777777">
                  <w:pPr>
                    <w:suppressAutoHyphens/>
                    <w:autoSpaceDN w:val="0"/>
                    <w:spacing w:before="120" w:after="120"/>
                    <w:jc w:val="center"/>
                    <w:textAlignment w:val="baseline"/>
                    <w:rPr>
                      <w:i/>
                      <w:lang w:eastAsia="ja-JP"/>
                    </w:rPr>
                  </w:pPr>
                  <w:r w:rsidRPr="00C96E3C">
                    <w:rPr>
                      <w:i/>
                      <w:lang w:eastAsia="ja-JP"/>
                    </w:rPr>
                    <w:t>(mg/lampa)</w:t>
                  </w:r>
                </w:p>
              </w:tc>
            </w:tr>
            <w:tr w14:paraId="11294350" w14:textId="77777777" w:rsidTr="00E86522">
              <w:tblPrEx>
                <w:tblW w:w="4736" w:type="dxa"/>
                <w:tblCellMar>
                  <w:left w:w="10" w:type="dxa"/>
                  <w:right w:w="10" w:type="dxa"/>
                </w:tblCellMar>
                <w:tblLook w:val="0000"/>
              </w:tblPrEx>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4E" w14:textId="77777777">
                  <w:pPr>
                    <w:suppressAutoHyphens/>
                    <w:autoSpaceDN w:val="0"/>
                    <w:spacing w:before="120" w:after="120"/>
                    <w:textAlignment w:val="baseline"/>
                    <w:rPr>
                      <w:lang w:eastAsia="ja-JP"/>
                    </w:rPr>
                  </w:pPr>
                  <w:r w:rsidRPr="00C96E3C">
                    <w:rPr>
                      <w:lang w:eastAsia="ja-JP"/>
                    </w:rPr>
                    <w:t>Kompaktās luminiscences lampas ar jaudu, kas mazāka par 30 W</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4F" w14:textId="77777777">
                  <w:pPr>
                    <w:suppressAutoHyphens/>
                    <w:autoSpaceDN w:val="0"/>
                    <w:spacing w:before="120" w:after="120"/>
                    <w:textAlignment w:val="baseline"/>
                    <w:rPr>
                      <w:lang w:eastAsia="ja-JP"/>
                    </w:rPr>
                  </w:pPr>
                  <w:r w:rsidRPr="00C96E3C">
                    <w:rPr>
                      <w:lang w:eastAsia="ja-JP"/>
                    </w:rPr>
                    <w:t>2,5</w:t>
                  </w:r>
                </w:p>
              </w:tc>
            </w:tr>
            <w:tr w14:paraId="11294353" w14:textId="77777777" w:rsidTr="00E86522">
              <w:tblPrEx>
                <w:tblW w:w="4736" w:type="dxa"/>
                <w:tblCellMar>
                  <w:left w:w="10" w:type="dxa"/>
                  <w:right w:w="10" w:type="dxa"/>
                </w:tblCellMar>
                <w:tblLook w:val="0000"/>
              </w:tblPrEx>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51" w14:textId="77777777">
                  <w:pPr>
                    <w:suppressAutoHyphens/>
                    <w:autoSpaceDN w:val="0"/>
                    <w:spacing w:before="120" w:after="120"/>
                    <w:textAlignment w:val="baseline"/>
                    <w:rPr>
                      <w:lang w:eastAsia="ja-JP"/>
                    </w:rPr>
                  </w:pPr>
                  <w:r w:rsidRPr="00C96E3C">
                    <w:rPr>
                      <w:lang w:eastAsia="ja-JP"/>
                    </w:rPr>
                    <w:t xml:space="preserve">Kompaktās luminiscences lampas ar jaudu 30 W vai vairāk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52" w14:textId="77777777">
                  <w:pPr>
                    <w:suppressAutoHyphens/>
                    <w:autoSpaceDN w:val="0"/>
                    <w:spacing w:before="120" w:after="120"/>
                    <w:textAlignment w:val="baseline"/>
                    <w:rPr>
                      <w:lang w:eastAsia="ja-JP"/>
                    </w:rPr>
                  </w:pPr>
                  <w:r w:rsidRPr="00C96E3C">
                    <w:rPr>
                      <w:lang w:eastAsia="ja-JP"/>
                    </w:rPr>
                    <w:t>3</w:t>
                  </w:r>
                </w:p>
              </w:tc>
            </w:tr>
            <w:tr w14:paraId="11294356" w14:textId="77777777" w:rsidTr="00E86522">
              <w:tblPrEx>
                <w:tblW w:w="4736" w:type="dxa"/>
                <w:tblCellMar>
                  <w:left w:w="10" w:type="dxa"/>
                  <w:right w:w="10" w:type="dxa"/>
                </w:tblCellMar>
                <w:tblLook w:val="0000"/>
              </w:tblPrEx>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54" w14:textId="77777777">
                  <w:pPr>
                    <w:suppressAutoHyphens/>
                    <w:autoSpaceDN w:val="0"/>
                    <w:spacing w:before="120" w:after="120"/>
                    <w:textAlignment w:val="baseline"/>
                    <w:rPr>
                      <w:lang w:eastAsia="ja-JP"/>
                    </w:rPr>
                  </w:pPr>
                  <w:r w:rsidRPr="00C96E3C">
                    <w:rPr>
                      <w:lang w:eastAsia="ja-JP"/>
                    </w:rPr>
                    <w:t>T5 cauruļveida luminiscences lampas ar ekspluatācijas laiku, kas mazāks par 25 000 stundām</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55" w14:textId="77777777">
                  <w:pPr>
                    <w:suppressAutoHyphens/>
                    <w:autoSpaceDN w:val="0"/>
                    <w:spacing w:before="120" w:after="120"/>
                    <w:textAlignment w:val="baseline"/>
                    <w:rPr>
                      <w:lang w:eastAsia="ja-JP"/>
                    </w:rPr>
                  </w:pPr>
                  <w:r w:rsidRPr="00C96E3C">
                    <w:rPr>
                      <w:lang w:eastAsia="ja-JP"/>
                    </w:rPr>
                    <w:t>2,5</w:t>
                  </w:r>
                </w:p>
              </w:tc>
            </w:tr>
            <w:tr w14:paraId="11294359" w14:textId="77777777" w:rsidTr="00E86522">
              <w:tblPrEx>
                <w:tblW w:w="4736" w:type="dxa"/>
                <w:tblCellMar>
                  <w:left w:w="10" w:type="dxa"/>
                  <w:right w:w="10" w:type="dxa"/>
                </w:tblCellMar>
                <w:tblLook w:val="0000"/>
              </w:tblPrEx>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57" w14:textId="77777777">
                  <w:pPr>
                    <w:suppressAutoHyphens/>
                    <w:autoSpaceDN w:val="0"/>
                    <w:spacing w:before="120" w:after="120"/>
                    <w:textAlignment w:val="baseline"/>
                    <w:rPr>
                      <w:lang w:eastAsia="ja-JP"/>
                    </w:rPr>
                  </w:pPr>
                  <w:r w:rsidRPr="00C96E3C">
                    <w:rPr>
                      <w:lang w:eastAsia="ja-JP"/>
                    </w:rPr>
                    <w:t xml:space="preserve">T5 lampas ar ekspluatācijas laiku 25 000 stundas vai vairāk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58" w14:textId="77777777">
                  <w:pPr>
                    <w:suppressAutoHyphens/>
                    <w:autoSpaceDN w:val="0"/>
                    <w:spacing w:before="120" w:after="120"/>
                    <w:textAlignment w:val="baseline"/>
                    <w:rPr>
                      <w:lang w:eastAsia="ja-JP"/>
                    </w:rPr>
                  </w:pPr>
                  <w:r w:rsidRPr="00C96E3C">
                    <w:rPr>
                      <w:lang w:eastAsia="ja-JP"/>
                    </w:rPr>
                    <w:t>4</w:t>
                  </w:r>
                </w:p>
              </w:tc>
            </w:tr>
            <w:tr w14:paraId="1129435C" w14:textId="77777777" w:rsidTr="00E86522">
              <w:tblPrEx>
                <w:tblW w:w="4736" w:type="dxa"/>
                <w:tblCellMar>
                  <w:left w:w="10" w:type="dxa"/>
                  <w:right w:w="10" w:type="dxa"/>
                </w:tblCellMar>
                <w:tblLook w:val="0000"/>
              </w:tblPrEx>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5A" w14:textId="77777777">
                  <w:pPr>
                    <w:suppressAutoHyphens/>
                    <w:autoSpaceDN w:val="0"/>
                    <w:spacing w:before="120" w:after="120"/>
                    <w:textAlignment w:val="baseline"/>
                    <w:rPr>
                      <w:lang w:eastAsia="ja-JP"/>
                    </w:rPr>
                  </w:pPr>
                  <w:r w:rsidRPr="00C96E3C">
                    <w:rPr>
                      <w:lang w:eastAsia="ja-JP"/>
                    </w:rPr>
                    <w:t>T8 cauruļveida luminiscences lampas ar jaudu, kas mazāka par 70 W, un ekspluatācijas laiku, kas mazāks par 25 000 stundām</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5B" w14:textId="77777777">
                  <w:pPr>
                    <w:suppressAutoHyphens/>
                    <w:autoSpaceDN w:val="0"/>
                    <w:spacing w:before="120" w:after="120"/>
                    <w:textAlignment w:val="baseline"/>
                    <w:rPr>
                      <w:lang w:eastAsia="ja-JP"/>
                    </w:rPr>
                  </w:pPr>
                  <w:r w:rsidRPr="00C96E3C">
                    <w:rPr>
                      <w:lang w:eastAsia="ja-JP"/>
                    </w:rPr>
                    <w:t>3,5</w:t>
                  </w:r>
                </w:p>
              </w:tc>
            </w:tr>
            <w:tr w14:paraId="1129435F" w14:textId="77777777" w:rsidTr="00E86522">
              <w:tblPrEx>
                <w:tblW w:w="4736" w:type="dxa"/>
                <w:tblCellMar>
                  <w:left w:w="10" w:type="dxa"/>
                  <w:right w:w="10" w:type="dxa"/>
                </w:tblCellMar>
                <w:tblLook w:val="0000"/>
              </w:tblPrEx>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5D" w14:textId="77777777">
                  <w:pPr>
                    <w:suppressAutoHyphens/>
                    <w:autoSpaceDN w:val="0"/>
                    <w:spacing w:before="120" w:after="120"/>
                    <w:textAlignment w:val="baseline"/>
                    <w:rPr>
                      <w:lang w:eastAsia="ja-JP"/>
                    </w:rPr>
                  </w:pPr>
                  <w:r w:rsidRPr="00C96E3C">
                    <w:rPr>
                      <w:lang w:eastAsia="ja-JP"/>
                    </w:rPr>
                    <w:t>T8 cauruļveida luminiscences lampas ar jaudu 70 W vai vairāk</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5E" w14:textId="77777777">
                  <w:pPr>
                    <w:suppressAutoHyphens/>
                    <w:autoSpaceDN w:val="0"/>
                    <w:spacing w:before="120" w:after="120"/>
                    <w:textAlignment w:val="baseline"/>
                    <w:rPr>
                      <w:lang w:eastAsia="ja-JP"/>
                    </w:rPr>
                  </w:pPr>
                  <w:r w:rsidRPr="00C96E3C">
                    <w:rPr>
                      <w:lang w:eastAsia="ja-JP"/>
                    </w:rPr>
                    <w:t>5</w:t>
                  </w:r>
                </w:p>
              </w:tc>
            </w:tr>
            <w:tr w14:paraId="11294362" w14:textId="77777777" w:rsidTr="00E86522">
              <w:tblPrEx>
                <w:tblW w:w="4736" w:type="dxa"/>
                <w:tblCellMar>
                  <w:left w:w="10" w:type="dxa"/>
                  <w:right w:w="10" w:type="dxa"/>
                </w:tblCellMar>
                <w:tblLook w:val="0000"/>
              </w:tblPrEx>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60" w14:textId="77777777">
                  <w:pPr>
                    <w:suppressAutoHyphens/>
                    <w:autoSpaceDN w:val="0"/>
                    <w:spacing w:before="120" w:after="120"/>
                    <w:textAlignment w:val="baseline"/>
                    <w:rPr>
                      <w:lang w:eastAsia="ja-JP"/>
                    </w:rPr>
                  </w:pPr>
                  <w:r w:rsidRPr="00C96E3C">
                    <w:rPr>
                      <w:lang w:eastAsia="ja-JP"/>
                    </w:rPr>
                    <w:t xml:space="preserve">T8 lampas ar ekspluatācijas laiku 25 000 5 stundas vai vairāk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61" w14:textId="77777777">
                  <w:pPr>
                    <w:suppressAutoHyphens/>
                    <w:autoSpaceDN w:val="0"/>
                    <w:spacing w:before="120" w:after="120"/>
                    <w:textAlignment w:val="baseline"/>
                    <w:rPr>
                      <w:lang w:eastAsia="ja-JP"/>
                    </w:rPr>
                  </w:pPr>
                  <w:r w:rsidRPr="00C96E3C">
                    <w:rPr>
                      <w:lang w:eastAsia="ja-JP"/>
                    </w:rPr>
                    <w:t>5</w:t>
                  </w:r>
                </w:p>
              </w:tc>
            </w:tr>
          </w:tbl>
          <w:p w:rsidR="00E86522" w:rsidRPr="00C96E3C" w:rsidP="00E86522" w14:paraId="11294363" w14:textId="77777777">
            <w:pPr>
              <w:keepNext/>
              <w:keepLines/>
              <w:suppressAutoHyphens/>
              <w:autoSpaceDN w:val="0"/>
              <w:spacing w:before="120" w:after="120"/>
              <w:textAlignment w:val="baseline"/>
              <w:outlineLvl w:val="1"/>
              <w:rPr>
                <w:bCs/>
                <w:lang w:eastAsia="en-US"/>
              </w:rPr>
            </w:pPr>
            <w:r w:rsidRPr="00C96E3C">
              <w:rPr>
                <w:bCs/>
                <w:lang w:eastAsia="en-US"/>
              </w:rPr>
              <w:t>4. IEPAKOJUMS</w:t>
            </w:r>
          </w:p>
          <w:p w:rsidR="00E86522" w:rsidRPr="00C96E3C" w:rsidP="00E86522" w14:paraId="11294364" w14:textId="77777777">
            <w:pPr>
              <w:suppressAutoHyphens/>
              <w:autoSpaceDN w:val="0"/>
              <w:spacing w:before="120" w:after="120"/>
              <w:jc w:val="both"/>
              <w:textAlignment w:val="baseline"/>
              <w:rPr>
                <w:rFonts w:ascii="Times" w:hAnsi="Times"/>
                <w:lang w:eastAsia="ja-JP"/>
              </w:rPr>
            </w:pPr>
            <w:r w:rsidRPr="00C96E3C">
              <w:rPr>
                <w:lang w:eastAsia="ja-JP"/>
              </w:rPr>
              <w:t xml:space="preserve">Prasības attiecībā uz lampām, kas paredzētas jaunām un renovētām ierīcēm, un nomaiņas lampām, kas paredzētas esošajām ierīcēm: </w:t>
            </w:r>
          </w:p>
          <w:p w:rsidR="00E86522" w:rsidRPr="00C96E3C" w:rsidP="00E86522" w14:paraId="11294365" w14:textId="77777777">
            <w:pPr>
              <w:pStyle w:val="ListParagraph"/>
              <w:numPr>
                <w:ilvl w:val="1"/>
                <w:numId w:val="53"/>
              </w:numPr>
              <w:spacing w:before="120" w:after="120"/>
              <w:jc w:val="both"/>
              <w:rPr>
                <w:rFonts w:ascii="Times New Roman" w:hAnsi="Times New Roman"/>
                <w:lang w:val="lv-LV"/>
              </w:rPr>
            </w:pPr>
            <w:r w:rsidRPr="00C96E3C">
              <w:rPr>
                <w:rFonts w:ascii="Times New Roman" w:hAnsi="Times New Roman"/>
                <w:lang w:val="lv-LV"/>
              </w:rPr>
              <w:t xml:space="preserve">nedrīkst izmantot slāņainus materiālus un kompozītmateriālus. </w:t>
            </w:r>
          </w:p>
          <w:p w:rsidR="00E86522" w:rsidRPr="00C96E3C" w:rsidP="00E86522" w14:paraId="11294366" w14:textId="77777777">
            <w:pPr>
              <w:pStyle w:val="ListParagraph"/>
              <w:numPr>
                <w:ilvl w:val="1"/>
                <w:numId w:val="53"/>
              </w:numPr>
              <w:spacing w:before="120" w:after="120"/>
              <w:jc w:val="both"/>
              <w:rPr>
                <w:rFonts w:ascii="Times New Roman" w:hAnsi="Times New Roman"/>
                <w:lang w:val="lv-LV"/>
              </w:rPr>
            </w:pPr>
            <w:r w:rsidRPr="00C96E3C">
              <w:rPr>
                <w:rFonts w:ascii="Times New Roman" w:hAnsi="Times New Roman"/>
                <w:lang w:val="lv-LV"/>
              </w:rPr>
              <w:t xml:space="preserve">ja izmanto kartona un gofrētā papīra kastes, tās izgatavo vismaz no 50 </w:t>
            </w:r>
            <w:r>
              <w:rPr>
                <w:rFonts w:ascii="Times New Roman" w:hAnsi="Times New Roman"/>
                <w:lang w:val="lv-LV"/>
              </w:rPr>
              <w:t xml:space="preserve">procentu </w:t>
            </w:r>
            <w:r w:rsidRPr="00C96E3C">
              <w:rPr>
                <w:rFonts w:ascii="Times New Roman" w:hAnsi="Times New Roman"/>
                <w:lang w:val="lv-LV"/>
              </w:rPr>
              <w:t xml:space="preserve">pēc izlietošanas otrreiz pārstrādāta materiāla. </w:t>
            </w:r>
          </w:p>
          <w:p w:rsidR="00E86522" w:rsidRPr="00C96E3C" w:rsidP="00E86522" w14:paraId="11294367" w14:textId="77777777">
            <w:pPr>
              <w:pStyle w:val="ListParagraph"/>
              <w:numPr>
                <w:ilvl w:val="1"/>
                <w:numId w:val="53"/>
              </w:numPr>
              <w:spacing w:before="120" w:after="120"/>
              <w:jc w:val="both"/>
              <w:rPr>
                <w:rFonts w:ascii="Times" w:hAnsi="Times"/>
                <w:lang w:val="lv-LV"/>
              </w:rPr>
            </w:pPr>
            <w:r w:rsidRPr="00C96E3C">
              <w:rPr>
                <w:rFonts w:ascii="Times New Roman" w:hAnsi="Times New Roman"/>
                <w:lang w:val="lv-LV"/>
              </w:rPr>
              <w:t xml:space="preserve">ja izmanto plastikātu materiālus, tos izgatavo vismaz no 50 </w:t>
            </w:r>
            <w:r>
              <w:rPr>
                <w:rFonts w:ascii="Times New Roman" w:hAnsi="Times New Roman"/>
                <w:lang w:val="lv-LV"/>
              </w:rPr>
              <w:t>procentu</w:t>
            </w:r>
            <w:r w:rsidRPr="00C96E3C">
              <w:rPr>
                <w:rFonts w:ascii="Times New Roman" w:hAnsi="Times New Roman"/>
                <w:lang w:val="lv-LV"/>
              </w:rPr>
              <w:t xml:space="preserve"> pēc izlietošanas otrreiz pārstrādāta materiāla.</w:t>
            </w:r>
            <w:r w:rsidRPr="00C96E3C">
              <w:rPr>
                <w:lang w:val="lv-LV"/>
              </w:rPr>
              <w:t xml:space="preserve"> </w:t>
            </w:r>
          </w:p>
        </w:tc>
      </w:tr>
      <w:tr w14:paraId="11294370" w14:textId="77777777" w:rsidTr="00E86522">
        <w:tblPrEx>
          <w:tblW w:w="8897"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369" w14:textId="77777777">
            <w:pPr>
              <w:suppressAutoHyphens/>
              <w:autoSpaceDN w:val="0"/>
              <w:spacing w:before="120" w:after="120"/>
              <w:jc w:val="both"/>
              <w:textAlignment w:val="baseline"/>
              <w:rPr>
                <w:rFonts w:ascii="Calibri" w:hAnsi="Calibri"/>
                <w:lang w:eastAsia="ja-JP"/>
              </w:rPr>
            </w:pPr>
            <w:r w:rsidRPr="00CA238F">
              <w:rPr>
                <w:lang w:eastAsia="ja-JP"/>
              </w:rPr>
              <w:t>Piedāvājuma izvērtēšanas kritēriji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36A" w14:textId="77777777">
            <w:pPr>
              <w:keepNext/>
              <w:keepLines/>
              <w:suppressAutoHyphens/>
              <w:autoSpaceDN w:val="0"/>
              <w:spacing w:before="120" w:after="120"/>
              <w:textAlignment w:val="baseline"/>
              <w:outlineLvl w:val="1"/>
              <w:rPr>
                <w:bCs/>
                <w:lang w:eastAsia="en-US"/>
              </w:rPr>
            </w:pPr>
            <w:r w:rsidRPr="00CA238F">
              <w:rPr>
                <w:bCs/>
                <w:lang w:eastAsia="en-US"/>
              </w:rPr>
              <w:t xml:space="preserve">1. GAISMAS ATDEVE </w:t>
            </w:r>
          </w:p>
          <w:p w:rsidR="00E86522" w:rsidRPr="00CA238F" w:rsidP="00E86522" w14:paraId="1129436B" w14:textId="77777777">
            <w:pPr>
              <w:suppressAutoHyphens/>
              <w:autoSpaceDN w:val="0"/>
              <w:spacing w:before="120" w:after="120"/>
              <w:jc w:val="both"/>
              <w:textAlignment w:val="baseline"/>
              <w:rPr>
                <w:rFonts w:ascii="Times" w:hAnsi="Times"/>
                <w:lang w:eastAsia="ja-JP"/>
              </w:rPr>
            </w:pPr>
            <w:r w:rsidRPr="00CA238F">
              <w:rPr>
                <w:lang w:eastAsia="ja-JP"/>
              </w:rPr>
              <w:t xml:space="preserve">Papildus punktus piešķir, ja lampas gaismas atdeve ir vismaz 110 procenti no minimālā daudzuma, kas norādīts iepriekš attiecīgajās tabulās 1.1. vai 1.2. punktos noteiktajās prasībās. </w:t>
            </w:r>
          </w:p>
          <w:p w:rsidR="00E86522" w:rsidRPr="00CA238F" w:rsidP="00E86522" w14:paraId="1129436C" w14:textId="77777777">
            <w:pPr>
              <w:keepNext/>
              <w:keepLines/>
              <w:suppressAutoHyphens/>
              <w:autoSpaceDN w:val="0"/>
              <w:spacing w:before="120" w:after="120"/>
              <w:textAlignment w:val="baseline"/>
              <w:outlineLvl w:val="1"/>
              <w:rPr>
                <w:bCs/>
                <w:lang w:eastAsia="en-US"/>
              </w:rPr>
            </w:pPr>
            <w:r w:rsidRPr="00CA238F">
              <w:rPr>
                <w:bCs/>
                <w:lang w:eastAsia="en-US"/>
              </w:rPr>
              <w:t>2. EKSPLUATĀCIJAS LAIKS</w:t>
            </w:r>
          </w:p>
          <w:p w:rsidR="00E86522" w:rsidRPr="00CA238F" w:rsidP="00E86522" w14:paraId="1129436D" w14:textId="77777777">
            <w:pPr>
              <w:suppressAutoHyphens/>
              <w:autoSpaceDN w:val="0"/>
              <w:spacing w:before="120" w:after="120"/>
              <w:jc w:val="both"/>
              <w:textAlignment w:val="baseline"/>
              <w:rPr>
                <w:rFonts w:ascii="Times" w:hAnsi="Times"/>
                <w:lang w:eastAsia="ja-JP"/>
              </w:rPr>
            </w:pPr>
            <w:r w:rsidRPr="00CA238F">
              <w:rPr>
                <w:lang w:eastAsia="ja-JP"/>
              </w:rPr>
              <w:t xml:space="preserve">Papildus punktus piešķir, ja lampas ekspluatācijas laiks ir vismaz 120 procenti no minimālā ilguma, kas norādīts iepriekš tabulā 2. punktā noteiktajā prasībā. </w:t>
            </w:r>
          </w:p>
          <w:p w:rsidR="00E86522" w:rsidRPr="00CA238F" w:rsidP="00E86522" w14:paraId="1129436E" w14:textId="77777777">
            <w:pPr>
              <w:keepNext/>
              <w:keepLines/>
              <w:suppressAutoHyphens/>
              <w:autoSpaceDN w:val="0"/>
              <w:spacing w:before="120" w:after="120"/>
              <w:textAlignment w:val="baseline"/>
              <w:outlineLvl w:val="1"/>
              <w:rPr>
                <w:bCs/>
                <w:lang w:eastAsia="en-US"/>
              </w:rPr>
            </w:pPr>
            <w:r w:rsidRPr="00CA238F">
              <w:rPr>
                <w:bCs/>
                <w:lang w:eastAsia="en-US"/>
              </w:rPr>
              <w:t>3. DZĪVSUDRABA SATURS</w:t>
            </w:r>
          </w:p>
          <w:p w:rsidR="00E86522" w:rsidRPr="00C96E3C" w:rsidP="00E86522" w14:paraId="1129436F" w14:textId="77777777">
            <w:pPr>
              <w:suppressAutoHyphens/>
              <w:autoSpaceDN w:val="0"/>
              <w:spacing w:before="120" w:after="120"/>
              <w:jc w:val="both"/>
              <w:textAlignment w:val="baseline"/>
              <w:rPr>
                <w:rFonts w:ascii="Times" w:hAnsi="Times"/>
                <w:lang w:eastAsia="ja-JP"/>
              </w:rPr>
            </w:pPr>
            <w:r w:rsidRPr="00CA238F">
              <w:rPr>
                <w:lang w:eastAsia="ja-JP"/>
              </w:rPr>
              <w:t>Papildus punktus piešķir, ja dzīvsudraba saturs lampā ir ne vairāk kā 80 procenti no maksimālā daudzuma, kas norādīts iepriekš tabulā 3. punktā noteiktajā prasībā.</w:t>
            </w:r>
            <w:r w:rsidRPr="00C96E3C">
              <w:rPr>
                <w:lang w:eastAsia="ja-JP"/>
              </w:rPr>
              <w:t xml:space="preserve"> </w:t>
            </w:r>
          </w:p>
        </w:tc>
      </w:tr>
    </w:tbl>
    <w:p w:rsidR="00E86522" w:rsidP="00E86522" w14:paraId="11294371" w14:textId="77777777">
      <w:pPr>
        <w:suppressAutoHyphens/>
        <w:autoSpaceDN w:val="0"/>
        <w:jc w:val="both"/>
        <w:textAlignment w:val="baseline"/>
        <w:rPr>
          <w:sz w:val="28"/>
          <w:szCs w:val="28"/>
          <w:lang w:eastAsia="ja-JP"/>
        </w:rPr>
      </w:pPr>
    </w:p>
    <w:p w:rsidR="00E86522" w:rsidRPr="00D06ABA" w:rsidP="00E86522" w14:paraId="11294372" w14:textId="77777777">
      <w:pPr>
        <w:suppressAutoHyphens/>
        <w:autoSpaceDN w:val="0"/>
        <w:jc w:val="both"/>
        <w:textAlignment w:val="baseline"/>
        <w:rPr>
          <w:sz w:val="28"/>
          <w:szCs w:val="28"/>
          <w:lang w:eastAsia="ja-JP"/>
        </w:rPr>
      </w:pPr>
    </w:p>
    <w:p w:rsidR="00E86522" w:rsidRPr="00D06ABA" w:rsidP="00E86522" w14:paraId="11294373" w14:textId="77777777">
      <w:pPr>
        <w:suppressAutoHyphens/>
        <w:autoSpaceDN w:val="0"/>
        <w:spacing w:before="120" w:after="120"/>
        <w:jc w:val="center"/>
        <w:textAlignment w:val="baseline"/>
        <w:rPr>
          <w:b/>
          <w:sz w:val="28"/>
          <w:szCs w:val="28"/>
          <w:lang w:eastAsia="ja-JP"/>
        </w:rPr>
      </w:pPr>
      <w:r w:rsidRPr="00D06ABA">
        <w:rPr>
          <w:b/>
          <w:sz w:val="28"/>
          <w:szCs w:val="28"/>
          <w:lang w:eastAsia="ja-JP"/>
        </w:rPr>
        <w:t>6.2. </w:t>
      </w:r>
      <w:r>
        <w:rPr>
          <w:b/>
          <w:sz w:val="28"/>
          <w:szCs w:val="28"/>
          <w:lang w:eastAsia="ja-JP"/>
        </w:rPr>
        <w:t>Prasības un k</w:t>
      </w:r>
      <w:r w:rsidRPr="00D06ABA">
        <w:rPr>
          <w:b/>
          <w:sz w:val="28"/>
          <w:szCs w:val="28"/>
          <w:lang w:eastAsia="ja-JP"/>
        </w:rPr>
        <w:t>ritēriji iekštelpu apgaismojuma projektam</w:t>
      </w:r>
    </w:p>
    <w:tbl>
      <w:tblPr>
        <w:tblW w:w="8897" w:type="dxa"/>
        <w:tblCellMar>
          <w:left w:w="10" w:type="dxa"/>
          <w:right w:w="10" w:type="dxa"/>
        </w:tblCellMar>
        <w:tblLook w:val="0000"/>
      </w:tblPr>
      <w:tblGrid>
        <w:gridCol w:w="3397"/>
        <w:gridCol w:w="5500"/>
      </w:tblGrid>
      <w:tr w14:paraId="11294376" w14:textId="77777777" w:rsidTr="00E86522">
        <w:tblPrEx>
          <w:tblW w:w="8897" w:type="dxa"/>
          <w:tblCellMar>
            <w:left w:w="10" w:type="dxa"/>
            <w:right w:w="10" w:type="dxa"/>
          </w:tblCellMar>
          <w:tblLook w:val="0000"/>
        </w:tblPrEx>
        <w:trPr>
          <w:trHeight w:val="552"/>
        </w:trPr>
        <w:tc>
          <w:tcPr>
            <w:tcW w:w="33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374"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50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375"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w:t>
            </w:r>
          </w:p>
        </w:tc>
      </w:tr>
      <w:tr w14:paraId="11294379" w14:textId="77777777" w:rsidTr="00E86522">
        <w:tblPrEx>
          <w:tblW w:w="8897" w:type="dxa"/>
          <w:tblCellMar>
            <w:left w:w="10" w:type="dxa"/>
            <w:right w:w="10" w:type="dxa"/>
          </w:tblCellMar>
          <w:tblLook w:val="0000"/>
        </w:tblPrEx>
        <w:trPr>
          <w:trHeight w:val="27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77" w14:textId="77777777">
            <w:pPr>
              <w:suppressAutoHyphens/>
              <w:autoSpaceDN w:val="0"/>
              <w:spacing w:before="120" w:after="120"/>
              <w:jc w:val="both"/>
              <w:textAlignment w:val="baseline"/>
              <w:rPr>
                <w:rFonts w:ascii="Calibri" w:hAnsi="Calibri"/>
                <w:lang w:eastAsia="ja-JP"/>
              </w:rPr>
            </w:pPr>
            <w:r w:rsidRPr="00C96E3C">
              <w:rPr>
                <w:lang w:eastAsia="ja-JP"/>
              </w:rPr>
              <w:t>Iepirkuma līguma priekšmets</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78" w14:textId="77777777">
            <w:pPr>
              <w:suppressAutoHyphens/>
              <w:autoSpaceDN w:val="0"/>
              <w:spacing w:before="120" w:after="120"/>
              <w:jc w:val="both"/>
              <w:textAlignment w:val="baseline"/>
              <w:rPr>
                <w:rFonts w:ascii="Times" w:hAnsi="Times"/>
                <w:lang w:eastAsia="ja-JP"/>
              </w:rPr>
            </w:pPr>
            <w:r w:rsidRPr="00C96E3C">
              <w:rPr>
                <w:lang w:eastAsia="ja-JP"/>
              </w:rPr>
              <w:t xml:space="preserve">Resursus taupošs un energoefektīvs projekts jaunām apgaismojuma sistēmām vai esošās apgaismojuma sistēmas renovācijai </w:t>
            </w:r>
          </w:p>
        </w:tc>
      </w:tr>
      <w:tr w14:paraId="1129437C" w14:textId="77777777" w:rsidTr="00E86522">
        <w:tblPrEx>
          <w:tblW w:w="8897" w:type="dxa"/>
          <w:tblCellMar>
            <w:left w:w="10" w:type="dxa"/>
            <w:right w:w="10" w:type="dxa"/>
          </w:tblCellMar>
          <w:tblLook w:val="0000"/>
        </w:tblPrEx>
        <w:trPr>
          <w:trHeight w:val="55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7A" w14:textId="77777777">
            <w:pPr>
              <w:suppressAutoHyphens/>
              <w:autoSpaceDN w:val="0"/>
              <w:spacing w:before="120" w:after="120"/>
              <w:jc w:val="both"/>
              <w:textAlignment w:val="baseline"/>
              <w:rPr>
                <w:rFonts w:ascii="Calibri" w:hAnsi="Calibri"/>
                <w:lang w:eastAsia="ja-JP"/>
              </w:rPr>
            </w:pPr>
            <w:r w:rsidRPr="00C96E3C">
              <w:rPr>
                <w:lang w:eastAsia="ja-JP"/>
              </w:rPr>
              <w:t>Atlases kritēriji</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7B" w14:textId="77777777">
            <w:pPr>
              <w:suppressAutoHyphens/>
              <w:autoSpaceDN w:val="0"/>
              <w:spacing w:after="160"/>
              <w:jc w:val="both"/>
              <w:textAlignment w:val="baseline"/>
              <w:rPr>
                <w:rFonts w:eastAsia="Calibri"/>
                <w:lang w:eastAsia="ja-JP"/>
              </w:rPr>
            </w:pPr>
            <w:r w:rsidRPr="00C96E3C">
              <w:rPr>
                <w:rFonts w:eastAsia="Calibri"/>
                <w:lang w:eastAsia="ja-JP"/>
              </w:rPr>
              <w:t xml:space="preserve">Ja </w:t>
            </w:r>
            <w:r>
              <w:rPr>
                <w:rFonts w:eastAsia="Calibri"/>
                <w:lang w:eastAsia="ja-JP"/>
              </w:rPr>
              <w:t xml:space="preserve">piegādātājs </w:t>
            </w:r>
            <w:r w:rsidRPr="00C96E3C">
              <w:rPr>
                <w:rFonts w:eastAsia="Calibri"/>
                <w:lang w:eastAsia="ja-JP"/>
              </w:rPr>
              <w:t xml:space="preserve">izstrādās jaunu apgaismojuma sistēmu, tas iesniedz pierādījumu, ka </w:t>
            </w:r>
            <w:r>
              <w:rPr>
                <w:rFonts w:eastAsia="Calibri"/>
                <w:lang w:eastAsia="ja-JP"/>
              </w:rPr>
              <w:t xml:space="preserve">iekštelpu apgaismojuma sistēmas renovācijas </w:t>
            </w:r>
            <w:r w:rsidRPr="006D0171">
              <w:rPr>
                <w:rFonts w:eastAsia="Calibri"/>
                <w:lang w:eastAsia="ja-JP"/>
              </w:rPr>
              <w:t>projektu</w:t>
            </w:r>
            <w:r w:rsidRPr="00C96E3C">
              <w:rPr>
                <w:rFonts w:eastAsia="Calibri"/>
                <w:lang w:eastAsia="ja-JP"/>
              </w:rPr>
              <w:t xml:space="preserve"> izstrādās darbinieki ar pieredzi līdzīgu projektu izstrādē iepriekšējo trīs gadu laikā un/vai ar piemērotu profesionālo kvalifikāciju gaismas tehnikas projektēšanā vai dalību profesionālā organizācijā apgaismojuma projektēšanas jomā. </w:t>
            </w:r>
          </w:p>
        </w:tc>
      </w:tr>
      <w:tr w14:paraId="11294414" w14:textId="77777777" w:rsidTr="00E86522">
        <w:tblPrEx>
          <w:tblW w:w="8897" w:type="dxa"/>
          <w:tblCellMar>
            <w:left w:w="10" w:type="dxa"/>
            <w:right w:w="10" w:type="dxa"/>
          </w:tblCellMar>
          <w:tblLook w:val="0000"/>
        </w:tblPrEx>
        <w:trPr>
          <w:trHeight w:val="983"/>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7D" w14:textId="77777777">
            <w:pPr>
              <w:suppressAutoHyphens/>
              <w:autoSpaceDN w:val="0"/>
              <w:spacing w:before="120" w:after="120"/>
              <w:jc w:val="both"/>
              <w:textAlignment w:val="baseline"/>
              <w:rPr>
                <w:rFonts w:ascii="Calibri" w:hAnsi="Calibri"/>
                <w:lang w:eastAsia="ja-JP"/>
              </w:rPr>
            </w:pPr>
            <w:r w:rsidRPr="00C96E3C">
              <w:rPr>
                <w:lang w:eastAsia="ja-JP"/>
              </w:rPr>
              <w:t>Tehniskās specifikācijas</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7E" w14:textId="77777777">
            <w:pPr>
              <w:keepNext/>
              <w:keepLines/>
              <w:suppressAutoHyphens/>
              <w:autoSpaceDN w:val="0"/>
              <w:spacing w:before="120" w:after="120"/>
              <w:textAlignment w:val="baseline"/>
              <w:outlineLvl w:val="1"/>
              <w:rPr>
                <w:rFonts w:ascii="Calibri Light" w:hAnsi="Calibri Light"/>
                <w:b/>
                <w:bCs/>
                <w:color w:val="5B9BD5"/>
                <w:lang w:eastAsia="en-US"/>
              </w:rPr>
            </w:pPr>
            <w:r w:rsidRPr="00C96E3C">
              <w:rPr>
                <w:bCs/>
                <w:lang w:eastAsia="en-US"/>
              </w:rPr>
              <w:t>1. APGAISMOJUMA ĪPATNĒJĀ</w:t>
            </w:r>
            <w:r w:rsidRPr="00C96E3C">
              <w:rPr>
                <w:b/>
                <w:bCs/>
                <w:color w:val="5B9BD5"/>
                <w:lang w:eastAsia="en-US"/>
              </w:rPr>
              <w:t xml:space="preserve"> </w:t>
            </w:r>
            <w:r w:rsidRPr="00C96E3C">
              <w:rPr>
                <w:bCs/>
                <w:lang w:eastAsia="en-US"/>
              </w:rPr>
              <w:t xml:space="preserve">JAUDA </w:t>
            </w:r>
          </w:p>
          <w:p w:rsidR="00E86522" w:rsidRPr="00C96E3C" w:rsidP="00E86522" w14:paraId="1129437F" w14:textId="77777777">
            <w:pPr>
              <w:suppressAutoHyphens/>
              <w:autoSpaceDN w:val="0"/>
              <w:spacing w:before="120" w:after="120"/>
              <w:jc w:val="both"/>
              <w:textAlignment w:val="baseline"/>
              <w:rPr>
                <w:lang w:eastAsia="ja-JP"/>
              </w:rPr>
            </w:pPr>
            <w:r w:rsidRPr="00C96E3C">
              <w:rPr>
                <w:lang w:eastAsia="ja-JP"/>
              </w:rPr>
              <w:t xml:space="preserve"> Ja apgaismojumu paredzēts uzstādīt visā ēkā, apgaismojuma maksimālā patērētā jauda visā ēkā, dalot ar kopējo platību, nedrīkst pārsniegt zemāk norādītās vērtības. </w:t>
            </w:r>
          </w:p>
          <w:tbl>
            <w:tblPr>
              <w:tblW w:w="4849" w:type="dxa"/>
              <w:tblCellMar>
                <w:left w:w="10" w:type="dxa"/>
                <w:right w:w="10" w:type="dxa"/>
              </w:tblCellMar>
              <w:tblLook w:val="0000"/>
            </w:tblPr>
            <w:tblGrid>
              <w:gridCol w:w="3072"/>
              <w:gridCol w:w="1777"/>
            </w:tblGrid>
            <w:tr w14:paraId="11294383" w14:textId="77777777" w:rsidTr="00E86522">
              <w:tblPrEx>
                <w:tblW w:w="4849" w:type="dxa"/>
                <w:tblCellMar>
                  <w:left w:w="10" w:type="dxa"/>
                  <w:right w:w="10" w:type="dxa"/>
                </w:tblCellMar>
                <w:tblLook w:val="0000"/>
              </w:tblPrEx>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80" w14:textId="77777777">
                  <w:pPr>
                    <w:suppressAutoHyphens/>
                    <w:autoSpaceDN w:val="0"/>
                    <w:spacing w:before="120" w:after="120"/>
                    <w:jc w:val="center"/>
                    <w:textAlignment w:val="baseline"/>
                    <w:rPr>
                      <w:b/>
                      <w:lang w:eastAsia="ja-JP"/>
                    </w:rPr>
                  </w:pPr>
                  <w:r w:rsidRPr="00C96E3C">
                    <w:rPr>
                      <w:b/>
                      <w:lang w:eastAsia="ja-JP"/>
                    </w:rPr>
                    <w:t>Ēkas tips</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81" w14:textId="77777777">
                  <w:pPr>
                    <w:suppressAutoHyphens/>
                    <w:autoSpaceDN w:val="0"/>
                    <w:spacing w:before="120" w:after="120"/>
                    <w:jc w:val="center"/>
                    <w:textAlignment w:val="baseline"/>
                    <w:rPr>
                      <w:b/>
                      <w:lang w:eastAsia="ja-JP"/>
                    </w:rPr>
                  </w:pPr>
                  <w:r w:rsidRPr="00C96E3C">
                    <w:rPr>
                      <w:b/>
                      <w:lang w:eastAsia="ja-JP"/>
                    </w:rPr>
                    <w:t>Apgaismojuma īpatnējā jauda</w:t>
                  </w:r>
                </w:p>
                <w:p w:rsidR="00E86522" w:rsidRPr="00C96E3C" w:rsidP="00E86522" w14:paraId="11294382" w14:textId="77777777">
                  <w:pPr>
                    <w:suppressAutoHyphens/>
                    <w:autoSpaceDN w:val="0"/>
                    <w:spacing w:before="120" w:after="120"/>
                    <w:jc w:val="center"/>
                    <w:textAlignment w:val="baseline"/>
                    <w:rPr>
                      <w:rFonts w:ascii="Calibri" w:hAnsi="Calibri"/>
                      <w:lang w:eastAsia="ja-JP"/>
                    </w:rPr>
                  </w:pPr>
                  <w:r w:rsidRPr="00C96E3C">
                    <w:rPr>
                      <w:lang w:eastAsia="ja-JP"/>
                    </w:rPr>
                    <w:t>(W/m</w:t>
                  </w:r>
                  <w:r w:rsidRPr="00C96E3C">
                    <w:rPr>
                      <w:vertAlign w:val="superscript"/>
                      <w:lang w:eastAsia="ja-JP"/>
                    </w:rPr>
                    <w:t>2</w:t>
                  </w:r>
                  <w:r w:rsidRPr="00C96E3C">
                    <w:rPr>
                      <w:lang w:eastAsia="ja-JP"/>
                    </w:rPr>
                    <w:t>)</w:t>
                  </w:r>
                </w:p>
              </w:tc>
            </w:tr>
            <w:tr w14:paraId="11294386" w14:textId="77777777" w:rsidTr="00E86522">
              <w:tblPrEx>
                <w:tblW w:w="4849" w:type="dxa"/>
                <w:tblCellMar>
                  <w:left w:w="10" w:type="dxa"/>
                  <w:right w:w="10" w:type="dxa"/>
                </w:tblCellMar>
                <w:tblLook w:val="0000"/>
              </w:tblPrEx>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84" w14:textId="77777777">
                  <w:pPr>
                    <w:suppressAutoHyphens/>
                    <w:autoSpaceDN w:val="0"/>
                    <w:spacing w:before="120" w:after="120"/>
                    <w:textAlignment w:val="baseline"/>
                    <w:rPr>
                      <w:lang w:eastAsia="ja-JP"/>
                    </w:rPr>
                  </w:pPr>
                  <w:r w:rsidRPr="00C96E3C">
                    <w:rPr>
                      <w:lang w:eastAsia="ja-JP"/>
                    </w:rPr>
                    <w:t>Autostāvvieta</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85" w14:textId="77777777">
                  <w:pPr>
                    <w:suppressAutoHyphens/>
                    <w:autoSpaceDN w:val="0"/>
                    <w:spacing w:before="120" w:after="120"/>
                    <w:jc w:val="both"/>
                    <w:textAlignment w:val="baseline"/>
                    <w:rPr>
                      <w:lang w:eastAsia="ja-JP"/>
                    </w:rPr>
                  </w:pPr>
                  <w:r w:rsidRPr="00C96E3C">
                    <w:rPr>
                      <w:lang w:eastAsia="ja-JP"/>
                    </w:rPr>
                    <w:t>2,5</w:t>
                  </w:r>
                </w:p>
              </w:tc>
            </w:tr>
            <w:tr w14:paraId="11294389" w14:textId="77777777" w:rsidTr="00E86522">
              <w:tblPrEx>
                <w:tblW w:w="4849" w:type="dxa"/>
                <w:tblCellMar>
                  <w:left w:w="10" w:type="dxa"/>
                  <w:right w:w="10" w:type="dxa"/>
                </w:tblCellMar>
                <w:tblLook w:val="0000"/>
              </w:tblPrEx>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87" w14:textId="77777777">
                  <w:pPr>
                    <w:suppressAutoHyphens/>
                    <w:autoSpaceDN w:val="0"/>
                    <w:spacing w:before="120" w:after="120"/>
                    <w:jc w:val="both"/>
                    <w:textAlignment w:val="baseline"/>
                    <w:rPr>
                      <w:lang w:eastAsia="ja-JP"/>
                    </w:rPr>
                  </w:pPr>
                  <w:r w:rsidRPr="00C96E3C">
                    <w:rPr>
                      <w:lang w:eastAsia="ja-JP"/>
                    </w:rPr>
                    <w:t>Tiesa</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88" w14:textId="77777777">
                  <w:pPr>
                    <w:suppressAutoHyphens/>
                    <w:autoSpaceDN w:val="0"/>
                    <w:spacing w:before="120" w:after="120"/>
                    <w:jc w:val="both"/>
                    <w:textAlignment w:val="baseline"/>
                    <w:rPr>
                      <w:lang w:eastAsia="ja-JP"/>
                    </w:rPr>
                  </w:pPr>
                  <w:r w:rsidRPr="00C96E3C">
                    <w:rPr>
                      <w:lang w:eastAsia="ja-JP"/>
                    </w:rPr>
                    <w:t>14</w:t>
                  </w:r>
                </w:p>
              </w:tc>
            </w:tr>
            <w:tr w14:paraId="1129438C" w14:textId="77777777" w:rsidTr="00E86522">
              <w:tblPrEx>
                <w:tblW w:w="4849" w:type="dxa"/>
                <w:tblCellMar>
                  <w:left w:w="10" w:type="dxa"/>
                  <w:right w:w="10" w:type="dxa"/>
                </w:tblCellMar>
                <w:tblLook w:val="0000"/>
              </w:tblPrEx>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8A" w14:textId="77777777">
                  <w:pPr>
                    <w:suppressAutoHyphens/>
                    <w:autoSpaceDN w:val="0"/>
                    <w:spacing w:before="120" w:after="120"/>
                    <w:jc w:val="both"/>
                    <w:textAlignment w:val="baseline"/>
                    <w:rPr>
                      <w:lang w:eastAsia="ja-JP"/>
                    </w:rPr>
                  </w:pPr>
                  <w:r w:rsidRPr="00C96E3C">
                    <w:rPr>
                      <w:lang w:eastAsia="ja-JP"/>
                    </w:rPr>
                    <w:t xml:space="preserve">Izstāžu zāle, muzejs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8B" w14:textId="77777777">
                  <w:pPr>
                    <w:suppressAutoHyphens/>
                    <w:autoSpaceDN w:val="0"/>
                    <w:spacing w:before="120" w:after="120"/>
                    <w:jc w:val="both"/>
                    <w:textAlignment w:val="baseline"/>
                    <w:rPr>
                      <w:lang w:eastAsia="ja-JP"/>
                    </w:rPr>
                  </w:pPr>
                  <w:r w:rsidRPr="00C96E3C">
                    <w:rPr>
                      <w:lang w:eastAsia="ja-JP"/>
                    </w:rPr>
                    <w:t>9</w:t>
                  </w:r>
                </w:p>
              </w:tc>
            </w:tr>
            <w:tr w14:paraId="1129438F" w14:textId="77777777" w:rsidTr="00E86522">
              <w:tblPrEx>
                <w:tblW w:w="4849" w:type="dxa"/>
                <w:tblCellMar>
                  <w:left w:w="10" w:type="dxa"/>
                  <w:right w:w="10" w:type="dxa"/>
                </w:tblCellMar>
                <w:tblLook w:val="0000"/>
              </w:tblPrEx>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8D" w14:textId="77777777">
                  <w:pPr>
                    <w:suppressAutoHyphens/>
                    <w:autoSpaceDN w:val="0"/>
                    <w:spacing w:before="120" w:after="120"/>
                    <w:jc w:val="both"/>
                    <w:textAlignment w:val="baseline"/>
                    <w:rPr>
                      <w:lang w:eastAsia="ja-JP"/>
                    </w:rPr>
                  </w:pPr>
                  <w:r w:rsidRPr="00C96E3C">
                    <w:rPr>
                      <w:lang w:eastAsia="ja-JP"/>
                    </w:rPr>
                    <w:t xml:space="preserve">Ugunsdzēsēju depo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8E" w14:textId="77777777">
                  <w:pPr>
                    <w:suppressAutoHyphens/>
                    <w:autoSpaceDN w:val="0"/>
                    <w:spacing w:before="120" w:after="120"/>
                    <w:jc w:val="both"/>
                    <w:textAlignment w:val="baseline"/>
                    <w:rPr>
                      <w:lang w:eastAsia="ja-JP"/>
                    </w:rPr>
                  </w:pPr>
                  <w:r w:rsidRPr="00C96E3C">
                    <w:rPr>
                      <w:lang w:eastAsia="ja-JP"/>
                    </w:rPr>
                    <w:t>12</w:t>
                  </w:r>
                </w:p>
              </w:tc>
            </w:tr>
            <w:tr w14:paraId="11294392" w14:textId="77777777" w:rsidTr="00E86522">
              <w:tblPrEx>
                <w:tblW w:w="4849" w:type="dxa"/>
                <w:tblCellMar>
                  <w:left w:w="10" w:type="dxa"/>
                  <w:right w:w="10" w:type="dxa"/>
                </w:tblCellMar>
                <w:tblLook w:val="0000"/>
              </w:tblPrEx>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90" w14:textId="77777777">
                  <w:pPr>
                    <w:suppressAutoHyphens/>
                    <w:autoSpaceDN w:val="0"/>
                    <w:spacing w:before="120" w:after="120"/>
                    <w:textAlignment w:val="baseline"/>
                    <w:rPr>
                      <w:lang w:eastAsia="ja-JP"/>
                    </w:rPr>
                  </w:pPr>
                  <w:r w:rsidRPr="00C96E3C">
                    <w:rPr>
                      <w:lang w:eastAsia="ja-JP"/>
                    </w:rPr>
                    <w:t xml:space="preserve">Tālākizglītība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91" w14:textId="77777777">
                  <w:pPr>
                    <w:suppressAutoHyphens/>
                    <w:autoSpaceDN w:val="0"/>
                    <w:spacing w:before="120" w:after="120"/>
                    <w:jc w:val="both"/>
                    <w:textAlignment w:val="baseline"/>
                    <w:rPr>
                      <w:lang w:eastAsia="ja-JP"/>
                    </w:rPr>
                  </w:pPr>
                  <w:r w:rsidRPr="00C96E3C">
                    <w:rPr>
                      <w:lang w:eastAsia="ja-JP"/>
                    </w:rPr>
                    <w:t>13</w:t>
                  </w:r>
                </w:p>
              </w:tc>
            </w:tr>
            <w:tr w14:paraId="11294395" w14:textId="77777777" w:rsidTr="00E86522">
              <w:tblPrEx>
                <w:tblW w:w="4849" w:type="dxa"/>
                <w:tblCellMar>
                  <w:left w:w="10" w:type="dxa"/>
                  <w:right w:w="10" w:type="dxa"/>
                </w:tblCellMar>
                <w:tblLook w:val="0000"/>
              </w:tblPrEx>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93" w14:textId="77777777">
                  <w:pPr>
                    <w:suppressAutoHyphens/>
                    <w:autoSpaceDN w:val="0"/>
                    <w:spacing w:before="120" w:after="120"/>
                    <w:textAlignment w:val="baseline"/>
                    <w:rPr>
                      <w:lang w:eastAsia="ja-JP"/>
                    </w:rPr>
                  </w:pPr>
                  <w:r w:rsidRPr="00C96E3C">
                    <w:rPr>
                      <w:lang w:eastAsia="ja-JP"/>
                    </w:rPr>
                    <w:t xml:space="preserve">Slimnīca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94" w14:textId="77777777">
                  <w:pPr>
                    <w:suppressAutoHyphens/>
                    <w:autoSpaceDN w:val="0"/>
                    <w:spacing w:before="120" w:after="120"/>
                    <w:jc w:val="both"/>
                    <w:textAlignment w:val="baseline"/>
                    <w:rPr>
                      <w:lang w:eastAsia="ja-JP"/>
                    </w:rPr>
                  </w:pPr>
                  <w:r w:rsidRPr="00C96E3C">
                    <w:rPr>
                      <w:lang w:eastAsia="ja-JP"/>
                    </w:rPr>
                    <w:t>12</w:t>
                  </w:r>
                </w:p>
              </w:tc>
            </w:tr>
            <w:tr w14:paraId="11294398" w14:textId="77777777" w:rsidTr="00E86522">
              <w:tblPrEx>
                <w:tblW w:w="4849" w:type="dxa"/>
                <w:tblCellMar>
                  <w:left w:w="10" w:type="dxa"/>
                  <w:right w:w="10" w:type="dxa"/>
                </w:tblCellMar>
                <w:tblLook w:val="0000"/>
              </w:tblPrEx>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96" w14:textId="77777777">
                  <w:pPr>
                    <w:suppressAutoHyphens/>
                    <w:autoSpaceDN w:val="0"/>
                    <w:spacing w:before="120" w:after="120"/>
                    <w:textAlignment w:val="baseline"/>
                    <w:rPr>
                      <w:lang w:eastAsia="ja-JP"/>
                    </w:rPr>
                  </w:pPr>
                  <w:r w:rsidRPr="00C96E3C">
                    <w:rPr>
                      <w:lang w:eastAsia="ja-JP"/>
                    </w:rPr>
                    <w:t>Bibliotēka</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97" w14:textId="77777777">
                  <w:pPr>
                    <w:suppressAutoHyphens/>
                    <w:autoSpaceDN w:val="0"/>
                    <w:spacing w:before="120" w:after="120"/>
                    <w:jc w:val="both"/>
                    <w:textAlignment w:val="baseline"/>
                    <w:rPr>
                      <w:lang w:eastAsia="ja-JP"/>
                    </w:rPr>
                  </w:pPr>
                  <w:r w:rsidRPr="00C96E3C">
                    <w:rPr>
                      <w:lang w:eastAsia="ja-JP"/>
                    </w:rPr>
                    <w:t>12</w:t>
                  </w:r>
                </w:p>
              </w:tc>
            </w:tr>
            <w:tr w14:paraId="1129439B" w14:textId="77777777" w:rsidTr="00E86522">
              <w:tblPrEx>
                <w:tblW w:w="4849" w:type="dxa"/>
                <w:tblCellMar>
                  <w:left w:w="10" w:type="dxa"/>
                  <w:right w:w="10" w:type="dxa"/>
                </w:tblCellMar>
                <w:tblLook w:val="0000"/>
              </w:tblPrEx>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99" w14:textId="77777777">
                  <w:pPr>
                    <w:suppressAutoHyphens/>
                    <w:autoSpaceDN w:val="0"/>
                    <w:spacing w:before="120" w:after="120"/>
                    <w:textAlignment w:val="baseline"/>
                    <w:rPr>
                      <w:lang w:eastAsia="ja-JP"/>
                    </w:rPr>
                  </w:pPr>
                  <w:r w:rsidRPr="00C96E3C">
                    <w:rPr>
                      <w:lang w:eastAsia="ja-JP"/>
                    </w:rPr>
                    <w:t xml:space="preserve">Birojs (galvenokārt nodalītā tipa)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9A" w14:textId="77777777">
                  <w:pPr>
                    <w:suppressAutoHyphens/>
                    <w:autoSpaceDN w:val="0"/>
                    <w:spacing w:before="120" w:after="120"/>
                    <w:jc w:val="both"/>
                    <w:textAlignment w:val="baseline"/>
                    <w:rPr>
                      <w:lang w:eastAsia="ja-JP"/>
                    </w:rPr>
                  </w:pPr>
                  <w:r w:rsidRPr="00C96E3C">
                    <w:rPr>
                      <w:lang w:eastAsia="ja-JP"/>
                    </w:rPr>
                    <w:t>13</w:t>
                  </w:r>
                </w:p>
              </w:tc>
            </w:tr>
            <w:tr w14:paraId="1129439E" w14:textId="77777777" w:rsidTr="00E86522">
              <w:tblPrEx>
                <w:tblW w:w="4849" w:type="dxa"/>
                <w:tblCellMar>
                  <w:left w:w="10" w:type="dxa"/>
                  <w:right w:w="10" w:type="dxa"/>
                </w:tblCellMar>
                <w:tblLook w:val="0000"/>
              </w:tblPrEx>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9C" w14:textId="77777777">
                  <w:pPr>
                    <w:suppressAutoHyphens/>
                    <w:autoSpaceDN w:val="0"/>
                    <w:spacing w:before="120" w:after="120"/>
                    <w:textAlignment w:val="baseline"/>
                    <w:rPr>
                      <w:lang w:eastAsia="ja-JP"/>
                    </w:rPr>
                  </w:pPr>
                  <w:r w:rsidRPr="00C96E3C">
                    <w:rPr>
                      <w:lang w:eastAsia="ja-JP"/>
                    </w:rPr>
                    <w:t>Birojs (galvenokārt atvērtais plānojums)</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9D" w14:textId="77777777">
                  <w:pPr>
                    <w:suppressAutoHyphens/>
                    <w:autoSpaceDN w:val="0"/>
                    <w:spacing w:before="120" w:after="120"/>
                    <w:jc w:val="both"/>
                    <w:textAlignment w:val="baseline"/>
                    <w:rPr>
                      <w:lang w:eastAsia="ja-JP"/>
                    </w:rPr>
                  </w:pPr>
                  <w:r w:rsidRPr="00C96E3C">
                    <w:rPr>
                      <w:lang w:eastAsia="ja-JP"/>
                    </w:rPr>
                    <w:t>11</w:t>
                  </w:r>
                </w:p>
              </w:tc>
            </w:tr>
            <w:tr w14:paraId="112943A1" w14:textId="77777777" w:rsidTr="00E86522">
              <w:tblPrEx>
                <w:tblW w:w="4849" w:type="dxa"/>
                <w:tblCellMar>
                  <w:left w:w="10" w:type="dxa"/>
                  <w:right w:w="10" w:type="dxa"/>
                </w:tblCellMar>
                <w:tblLook w:val="0000"/>
              </w:tblPrEx>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9F" w14:textId="77777777">
                  <w:pPr>
                    <w:suppressAutoHyphens/>
                    <w:autoSpaceDN w:val="0"/>
                    <w:spacing w:before="120" w:after="120"/>
                    <w:textAlignment w:val="baseline"/>
                    <w:rPr>
                      <w:lang w:eastAsia="ja-JP"/>
                    </w:rPr>
                  </w:pPr>
                  <w:r w:rsidRPr="00C96E3C">
                    <w:rPr>
                      <w:lang w:eastAsia="ja-JP"/>
                    </w:rPr>
                    <w:t>Policijas iecirknis</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A0" w14:textId="77777777">
                  <w:pPr>
                    <w:suppressAutoHyphens/>
                    <w:autoSpaceDN w:val="0"/>
                    <w:spacing w:before="120" w:after="120"/>
                    <w:jc w:val="both"/>
                    <w:textAlignment w:val="baseline"/>
                    <w:rPr>
                      <w:lang w:eastAsia="ja-JP"/>
                    </w:rPr>
                  </w:pPr>
                  <w:r w:rsidRPr="00C96E3C">
                    <w:rPr>
                      <w:lang w:eastAsia="ja-JP"/>
                    </w:rPr>
                    <w:t>14</w:t>
                  </w:r>
                </w:p>
              </w:tc>
            </w:tr>
            <w:tr w14:paraId="112943A4" w14:textId="77777777" w:rsidTr="00E86522">
              <w:tblPrEx>
                <w:tblW w:w="4849" w:type="dxa"/>
                <w:tblCellMar>
                  <w:left w:w="10" w:type="dxa"/>
                  <w:right w:w="10" w:type="dxa"/>
                </w:tblCellMar>
                <w:tblLook w:val="0000"/>
              </w:tblPrEx>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A2" w14:textId="77777777">
                  <w:pPr>
                    <w:suppressAutoHyphens/>
                    <w:autoSpaceDN w:val="0"/>
                    <w:spacing w:before="120" w:after="120"/>
                    <w:textAlignment w:val="baseline"/>
                    <w:rPr>
                      <w:lang w:eastAsia="ja-JP"/>
                    </w:rPr>
                  </w:pPr>
                  <w:r w:rsidRPr="00C96E3C">
                    <w:rPr>
                      <w:lang w:eastAsia="ja-JP"/>
                    </w:rPr>
                    <w:t>Pasta nodaļa</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A3" w14:textId="77777777">
                  <w:pPr>
                    <w:suppressAutoHyphens/>
                    <w:autoSpaceDN w:val="0"/>
                    <w:spacing w:before="120" w:after="120"/>
                    <w:jc w:val="both"/>
                    <w:textAlignment w:val="baseline"/>
                    <w:rPr>
                      <w:lang w:eastAsia="ja-JP"/>
                    </w:rPr>
                  </w:pPr>
                  <w:r w:rsidRPr="00C96E3C">
                    <w:rPr>
                      <w:lang w:eastAsia="ja-JP"/>
                    </w:rPr>
                    <w:t>14</w:t>
                  </w:r>
                </w:p>
              </w:tc>
            </w:tr>
            <w:tr w14:paraId="112943A7" w14:textId="77777777" w:rsidTr="00E86522">
              <w:tblPrEx>
                <w:tblW w:w="4849" w:type="dxa"/>
                <w:tblCellMar>
                  <w:left w:w="10" w:type="dxa"/>
                  <w:right w:w="10" w:type="dxa"/>
                </w:tblCellMar>
                <w:tblLook w:val="0000"/>
              </w:tblPrEx>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A5" w14:textId="77777777">
                  <w:pPr>
                    <w:suppressAutoHyphens/>
                    <w:autoSpaceDN w:val="0"/>
                    <w:spacing w:before="120" w:after="120"/>
                    <w:textAlignment w:val="baseline"/>
                    <w:rPr>
                      <w:lang w:eastAsia="ja-JP"/>
                    </w:rPr>
                  </w:pPr>
                  <w:r w:rsidRPr="00C96E3C">
                    <w:rPr>
                      <w:lang w:eastAsia="ja-JP"/>
                    </w:rPr>
                    <w:t>Cietums</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A6" w14:textId="77777777">
                  <w:pPr>
                    <w:suppressAutoHyphens/>
                    <w:autoSpaceDN w:val="0"/>
                    <w:spacing w:before="120" w:after="120"/>
                    <w:jc w:val="both"/>
                    <w:textAlignment w:val="baseline"/>
                    <w:rPr>
                      <w:lang w:eastAsia="ja-JP"/>
                    </w:rPr>
                  </w:pPr>
                  <w:r w:rsidRPr="00C96E3C">
                    <w:rPr>
                      <w:lang w:eastAsia="ja-JP"/>
                    </w:rPr>
                    <w:t>9</w:t>
                  </w:r>
                </w:p>
              </w:tc>
            </w:tr>
            <w:tr w14:paraId="112943AA" w14:textId="77777777" w:rsidTr="00E86522">
              <w:tblPrEx>
                <w:tblW w:w="4849" w:type="dxa"/>
                <w:tblCellMar>
                  <w:left w:w="10" w:type="dxa"/>
                  <w:right w:w="10" w:type="dxa"/>
                </w:tblCellMar>
                <w:tblLook w:val="0000"/>
              </w:tblPrEx>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A8" w14:textId="77777777">
                  <w:pPr>
                    <w:suppressAutoHyphens/>
                    <w:autoSpaceDN w:val="0"/>
                    <w:spacing w:before="120" w:after="120"/>
                    <w:textAlignment w:val="baseline"/>
                    <w:rPr>
                      <w:lang w:eastAsia="ja-JP"/>
                    </w:rPr>
                  </w:pPr>
                  <w:r w:rsidRPr="00C96E3C">
                    <w:rPr>
                      <w:lang w:eastAsia="ja-JP"/>
                    </w:rPr>
                    <w:t>Sabiedriska zāle</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A9" w14:textId="77777777">
                  <w:pPr>
                    <w:suppressAutoHyphens/>
                    <w:autoSpaceDN w:val="0"/>
                    <w:spacing w:before="120" w:after="120"/>
                    <w:jc w:val="both"/>
                    <w:textAlignment w:val="baseline"/>
                    <w:rPr>
                      <w:lang w:eastAsia="ja-JP"/>
                    </w:rPr>
                  </w:pPr>
                  <w:r w:rsidRPr="00C96E3C">
                    <w:rPr>
                      <w:lang w:eastAsia="ja-JP"/>
                    </w:rPr>
                    <w:t>9</w:t>
                  </w:r>
                </w:p>
              </w:tc>
            </w:tr>
            <w:tr w14:paraId="112943AD" w14:textId="77777777" w:rsidTr="00E86522">
              <w:tblPrEx>
                <w:tblW w:w="4849" w:type="dxa"/>
                <w:tblCellMar>
                  <w:left w:w="10" w:type="dxa"/>
                  <w:right w:w="10" w:type="dxa"/>
                </w:tblCellMar>
                <w:tblLook w:val="0000"/>
              </w:tblPrEx>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AB" w14:textId="77777777">
                  <w:pPr>
                    <w:suppressAutoHyphens/>
                    <w:autoSpaceDN w:val="0"/>
                    <w:spacing w:before="120" w:after="120"/>
                    <w:textAlignment w:val="baseline"/>
                    <w:rPr>
                      <w:lang w:eastAsia="ja-JP"/>
                    </w:rPr>
                  </w:pPr>
                  <w:r w:rsidRPr="00C96E3C">
                    <w:rPr>
                      <w:lang w:eastAsia="ja-JP"/>
                    </w:rPr>
                    <w:t>Dzīvojamās telpas</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AC" w14:textId="77777777">
                  <w:pPr>
                    <w:suppressAutoHyphens/>
                    <w:autoSpaceDN w:val="0"/>
                    <w:spacing w:before="120" w:after="120"/>
                    <w:jc w:val="both"/>
                    <w:textAlignment w:val="baseline"/>
                    <w:rPr>
                      <w:lang w:eastAsia="ja-JP"/>
                    </w:rPr>
                  </w:pPr>
                  <w:r w:rsidRPr="00C96E3C">
                    <w:rPr>
                      <w:lang w:eastAsia="ja-JP"/>
                    </w:rPr>
                    <w:t>11</w:t>
                  </w:r>
                </w:p>
              </w:tc>
            </w:tr>
            <w:tr w14:paraId="112943B0" w14:textId="77777777" w:rsidTr="00E86522">
              <w:tblPrEx>
                <w:tblW w:w="4849" w:type="dxa"/>
                <w:tblCellMar>
                  <w:left w:w="10" w:type="dxa"/>
                  <w:right w:w="10" w:type="dxa"/>
                </w:tblCellMar>
                <w:tblLook w:val="0000"/>
              </w:tblPrEx>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AE" w14:textId="77777777">
                  <w:pPr>
                    <w:suppressAutoHyphens/>
                    <w:autoSpaceDN w:val="0"/>
                    <w:spacing w:before="120" w:after="120"/>
                    <w:textAlignment w:val="baseline"/>
                    <w:rPr>
                      <w:lang w:eastAsia="ja-JP"/>
                    </w:rPr>
                  </w:pPr>
                  <w:r w:rsidRPr="00C96E3C">
                    <w:rPr>
                      <w:lang w:eastAsia="ja-JP"/>
                    </w:rPr>
                    <w:t xml:space="preserve">Dzīvojamās telpas (tikai kopējās)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AF" w14:textId="77777777">
                  <w:pPr>
                    <w:suppressAutoHyphens/>
                    <w:autoSpaceDN w:val="0"/>
                    <w:spacing w:before="120" w:after="120"/>
                    <w:jc w:val="both"/>
                    <w:textAlignment w:val="baseline"/>
                    <w:rPr>
                      <w:lang w:eastAsia="ja-JP"/>
                    </w:rPr>
                  </w:pPr>
                  <w:r w:rsidRPr="00C96E3C">
                    <w:rPr>
                      <w:lang w:eastAsia="ja-JP"/>
                    </w:rPr>
                    <w:t>6</w:t>
                  </w:r>
                </w:p>
              </w:tc>
            </w:tr>
            <w:tr w14:paraId="112943B3" w14:textId="77777777" w:rsidTr="00E86522">
              <w:tblPrEx>
                <w:tblW w:w="4849" w:type="dxa"/>
                <w:tblCellMar>
                  <w:left w:w="10" w:type="dxa"/>
                  <w:right w:w="10" w:type="dxa"/>
                </w:tblCellMar>
                <w:tblLook w:val="0000"/>
              </w:tblPrEx>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B1" w14:textId="77777777">
                  <w:pPr>
                    <w:suppressAutoHyphens/>
                    <w:autoSpaceDN w:val="0"/>
                    <w:spacing w:before="120" w:after="120"/>
                    <w:textAlignment w:val="baseline"/>
                    <w:rPr>
                      <w:lang w:eastAsia="ja-JP"/>
                    </w:rPr>
                  </w:pPr>
                  <w:r w:rsidRPr="00C96E3C">
                    <w:rPr>
                      <w:lang w:eastAsia="ja-JP"/>
                    </w:rPr>
                    <w:t>Skola</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B2" w14:textId="77777777">
                  <w:pPr>
                    <w:suppressAutoHyphens/>
                    <w:autoSpaceDN w:val="0"/>
                    <w:spacing w:before="120" w:after="120"/>
                    <w:jc w:val="both"/>
                    <w:textAlignment w:val="baseline"/>
                    <w:rPr>
                      <w:lang w:eastAsia="ja-JP"/>
                    </w:rPr>
                  </w:pPr>
                  <w:r w:rsidRPr="00C96E3C">
                    <w:rPr>
                      <w:lang w:eastAsia="ja-JP"/>
                    </w:rPr>
                    <w:t>8</w:t>
                  </w:r>
                </w:p>
              </w:tc>
            </w:tr>
            <w:tr w14:paraId="112943B6" w14:textId="77777777" w:rsidTr="00E86522">
              <w:tblPrEx>
                <w:tblW w:w="4849" w:type="dxa"/>
                <w:tblCellMar>
                  <w:left w:w="10" w:type="dxa"/>
                  <w:right w:w="10" w:type="dxa"/>
                </w:tblCellMar>
                <w:tblLook w:val="0000"/>
              </w:tblPrEx>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B4" w14:textId="77777777">
                  <w:pPr>
                    <w:suppressAutoHyphens/>
                    <w:autoSpaceDN w:val="0"/>
                    <w:spacing w:before="120" w:after="120"/>
                    <w:textAlignment w:val="baseline"/>
                    <w:rPr>
                      <w:lang w:eastAsia="ja-JP"/>
                    </w:rPr>
                  </w:pPr>
                  <w:r w:rsidRPr="00C96E3C">
                    <w:rPr>
                      <w:lang w:eastAsia="ja-JP"/>
                    </w:rPr>
                    <w:t xml:space="preserve">Sporta centrs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B5" w14:textId="77777777">
                  <w:pPr>
                    <w:suppressAutoHyphens/>
                    <w:autoSpaceDN w:val="0"/>
                    <w:spacing w:before="120" w:after="120"/>
                    <w:jc w:val="both"/>
                    <w:textAlignment w:val="baseline"/>
                    <w:rPr>
                      <w:lang w:eastAsia="ja-JP"/>
                    </w:rPr>
                  </w:pPr>
                  <w:r w:rsidRPr="00C96E3C">
                    <w:rPr>
                      <w:lang w:eastAsia="ja-JP"/>
                    </w:rPr>
                    <w:t>9</w:t>
                  </w:r>
                </w:p>
              </w:tc>
            </w:tr>
            <w:tr w14:paraId="112943B9" w14:textId="77777777" w:rsidTr="00E86522">
              <w:tblPrEx>
                <w:tblW w:w="4849" w:type="dxa"/>
                <w:tblCellMar>
                  <w:left w:w="10" w:type="dxa"/>
                  <w:right w:w="10" w:type="dxa"/>
                </w:tblCellMar>
                <w:tblLook w:val="0000"/>
              </w:tblPrEx>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B7" w14:textId="77777777">
                  <w:pPr>
                    <w:suppressAutoHyphens/>
                    <w:autoSpaceDN w:val="0"/>
                    <w:spacing w:before="120" w:after="120"/>
                    <w:textAlignment w:val="baseline"/>
                    <w:rPr>
                      <w:lang w:eastAsia="ja-JP"/>
                    </w:rPr>
                  </w:pPr>
                  <w:r w:rsidRPr="00C96E3C">
                    <w:rPr>
                      <w:lang w:eastAsia="ja-JP"/>
                    </w:rPr>
                    <w:t>Pašvaldības ēka</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B8" w14:textId="77777777">
                  <w:pPr>
                    <w:suppressAutoHyphens/>
                    <w:autoSpaceDN w:val="0"/>
                    <w:spacing w:before="120" w:after="120"/>
                    <w:jc w:val="both"/>
                    <w:textAlignment w:val="baseline"/>
                    <w:rPr>
                      <w:lang w:eastAsia="ja-JP"/>
                    </w:rPr>
                  </w:pPr>
                  <w:r w:rsidRPr="00C96E3C">
                    <w:rPr>
                      <w:lang w:eastAsia="ja-JP"/>
                    </w:rPr>
                    <w:t>13</w:t>
                  </w:r>
                </w:p>
              </w:tc>
            </w:tr>
          </w:tbl>
          <w:p w:rsidR="00E86522" w:rsidRPr="00C96E3C" w:rsidP="00E86522" w14:paraId="112943BA" w14:textId="77777777">
            <w:pPr>
              <w:suppressAutoHyphens/>
              <w:autoSpaceDN w:val="0"/>
              <w:spacing w:before="120" w:after="120"/>
              <w:jc w:val="both"/>
              <w:textAlignment w:val="baseline"/>
              <w:rPr>
                <w:lang w:eastAsia="ja-JP"/>
              </w:rPr>
            </w:pPr>
          </w:p>
          <w:p w:rsidR="00E86522" w:rsidRPr="00C96E3C" w:rsidP="00E86522" w14:paraId="112943BB" w14:textId="77777777">
            <w:pPr>
              <w:keepNext/>
              <w:keepLines/>
              <w:suppressAutoHyphens/>
              <w:autoSpaceDN w:val="0"/>
              <w:spacing w:before="120" w:after="120"/>
              <w:jc w:val="both"/>
              <w:textAlignment w:val="baseline"/>
              <w:outlineLvl w:val="1"/>
              <w:rPr>
                <w:bCs/>
                <w:lang w:eastAsia="en-US"/>
              </w:rPr>
            </w:pPr>
            <w:r w:rsidRPr="00C96E3C">
              <w:rPr>
                <w:bCs/>
                <w:lang w:eastAsia="en-US"/>
              </w:rPr>
              <w:t>2. APGAISMOJUMA NORMALIZĒTĀ ĪPATNĒJĀ JAUDA</w:t>
            </w:r>
          </w:p>
          <w:p w:rsidR="00E86522" w:rsidRPr="00C96E3C" w:rsidP="00E86522" w14:paraId="112943BC" w14:textId="77777777">
            <w:pPr>
              <w:suppressAutoHyphens/>
              <w:autoSpaceDN w:val="0"/>
              <w:spacing w:before="120" w:after="120"/>
              <w:jc w:val="both"/>
              <w:textAlignment w:val="baseline"/>
              <w:rPr>
                <w:lang w:eastAsia="ja-JP"/>
              </w:rPr>
            </w:pPr>
            <w:r w:rsidRPr="00C96E3C">
              <w:rPr>
                <w:lang w:eastAsia="ja-JP"/>
              </w:rPr>
              <w:t xml:space="preserve">Ja apgaismojumu uzstāda individuālā vietā vai ēkas daļā, apgaismojuma maksimālā patērētā jauda šajā vietā, dalot ar kopējo platību un ar tās apgaismotību, kas izteikta 100 luksu vienībās, nedrīkst pārsniegt zemāk norādītās vērtības. </w:t>
            </w:r>
          </w:p>
          <w:tbl>
            <w:tblPr>
              <w:tblW w:w="4731" w:type="dxa"/>
              <w:tblCellMar>
                <w:left w:w="10" w:type="dxa"/>
                <w:right w:w="10" w:type="dxa"/>
              </w:tblCellMar>
              <w:tblLook w:val="0000"/>
            </w:tblPr>
            <w:tblGrid>
              <w:gridCol w:w="2954"/>
              <w:gridCol w:w="1777"/>
            </w:tblGrid>
            <w:tr w14:paraId="112943C1"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BD" w14:textId="77777777">
                  <w:pPr>
                    <w:suppressAutoHyphens/>
                    <w:autoSpaceDN w:val="0"/>
                    <w:spacing w:before="120" w:after="120"/>
                    <w:jc w:val="center"/>
                    <w:textAlignment w:val="baseline"/>
                    <w:rPr>
                      <w:b/>
                      <w:lang w:eastAsia="ja-JP"/>
                    </w:rPr>
                  </w:pPr>
                  <w:r w:rsidRPr="00C96E3C">
                    <w:rPr>
                      <w:b/>
                      <w:lang w:eastAsia="ja-JP"/>
                    </w:rPr>
                    <w:t>Telpas veids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BE" w14:textId="77777777">
                  <w:pPr>
                    <w:suppressAutoHyphens/>
                    <w:autoSpaceDN w:val="0"/>
                    <w:spacing w:before="120" w:after="120"/>
                    <w:jc w:val="center"/>
                    <w:textAlignment w:val="baseline"/>
                    <w:rPr>
                      <w:b/>
                      <w:lang w:eastAsia="ja-JP"/>
                    </w:rPr>
                  </w:pPr>
                  <w:r w:rsidRPr="00C96E3C">
                    <w:rPr>
                      <w:b/>
                      <w:lang w:eastAsia="ja-JP"/>
                    </w:rPr>
                    <w:t>Apgaismojuma normalizētā</w:t>
                  </w:r>
                </w:p>
                <w:p w:rsidR="00E86522" w:rsidRPr="00C96E3C" w:rsidP="00E86522" w14:paraId="112943BF" w14:textId="77777777">
                  <w:pPr>
                    <w:suppressAutoHyphens/>
                    <w:autoSpaceDN w:val="0"/>
                    <w:spacing w:before="120" w:after="120"/>
                    <w:jc w:val="center"/>
                    <w:textAlignment w:val="baseline"/>
                    <w:rPr>
                      <w:b/>
                      <w:lang w:eastAsia="ja-JP"/>
                    </w:rPr>
                  </w:pPr>
                  <w:r w:rsidRPr="00C96E3C">
                    <w:rPr>
                      <w:b/>
                      <w:lang w:eastAsia="ja-JP"/>
                    </w:rPr>
                    <w:t>īpatnējā jauda</w:t>
                  </w:r>
                </w:p>
                <w:p w:rsidR="00E86522" w:rsidRPr="00C96E3C" w:rsidP="00E86522" w14:paraId="112943C0" w14:textId="77777777">
                  <w:pPr>
                    <w:suppressAutoHyphens/>
                    <w:autoSpaceDN w:val="0"/>
                    <w:spacing w:before="120" w:after="120"/>
                    <w:jc w:val="center"/>
                    <w:textAlignment w:val="baseline"/>
                    <w:rPr>
                      <w:rFonts w:ascii="Calibri" w:hAnsi="Calibri"/>
                      <w:lang w:eastAsia="ja-JP"/>
                    </w:rPr>
                  </w:pPr>
                  <w:r w:rsidRPr="00C96E3C">
                    <w:rPr>
                      <w:i/>
                      <w:lang w:eastAsia="ja-JP"/>
                    </w:rPr>
                    <w:t>(W/m</w:t>
                  </w:r>
                  <w:r w:rsidRPr="00C96E3C">
                    <w:rPr>
                      <w:i/>
                      <w:vertAlign w:val="superscript"/>
                      <w:lang w:eastAsia="ja-JP"/>
                    </w:rPr>
                    <w:t>2</w:t>
                  </w:r>
                  <w:r w:rsidRPr="00C96E3C">
                    <w:rPr>
                      <w:i/>
                      <w:lang w:eastAsia="ja-JP"/>
                    </w:rPr>
                    <w:t>/100 lx)</w:t>
                  </w:r>
                </w:p>
              </w:tc>
            </w:tr>
            <w:tr w14:paraId="112943C4"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C2" w14:textId="77777777">
                  <w:pPr>
                    <w:suppressAutoHyphens/>
                    <w:autoSpaceDN w:val="0"/>
                    <w:spacing w:before="120" w:after="120"/>
                    <w:jc w:val="both"/>
                    <w:textAlignment w:val="baseline"/>
                    <w:rPr>
                      <w:lang w:eastAsia="ja-JP"/>
                    </w:rPr>
                  </w:pPr>
                  <w:r w:rsidRPr="00C96E3C">
                    <w:rPr>
                      <w:lang w:eastAsia="ja-JP"/>
                    </w:rPr>
                    <w:t>Guļamistabas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C3" w14:textId="77777777">
                  <w:pPr>
                    <w:suppressAutoHyphens/>
                    <w:autoSpaceDN w:val="0"/>
                    <w:spacing w:before="120" w:after="120"/>
                    <w:jc w:val="both"/>
                    <w:textAlignment w:val="baseline"/>
                    <w:rPr>
                      <w:lang w:eastAsia="ja-JP"/>
                    </w:rPr>
                  </w:pPr>
                  <w:r w:rsidRPr="00C96E3C">
                    <w:rPr>
                      <w:lang w:eastAsia="ja-JP"/>
                    </w:rPr>
                    <w:t>7,5</w:t>
                  </w:r>
                </w:p>
              </w:tc>
            </w:tr>
            <w:tr w14:paraId="112943C7"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C5" w14:textId="77777777">
                  <w:pPr>
                    <w:suppressAutoHyphens/>
                    <w:autoSpaceDN w:val="0"/>
                    <w:spacing w:before="100" w:after="100"/>
                    <w:textAlignment w:val="baseline"/>
                    <w:rPr>
                      <w:lang w:eastAsia="ja-JP"/>
                    </w:rPr>
                  </w:pPr>
                  <w:r w:rsidRPr="00C96E3C">
                    <w:rPr>
                      <w:lang w:eastAsia="ja-JP"/>
                    </w:rPr>
                    <w:t>Ēdnīcas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C6" w14:textId="77777777">
                  <w:pPr>
                    <w:suppressAutoHyphens/>
                    <w:autoSpaceDN w:val="0"/>
                    <w:spacing w:before="120" w:after="120"/>
                    <w:jc w:val="both"/>
                    <w:textAlignment w:val="baseline"/>
                    <w:rPr>
                      <w:lang w:eastAsia="ja-JP"/>
                    </w:rPr>
                  </w:pPr>
                  <w:r w:rsidRPr="00C96E3C">
                    <w:rPr>
                      <w:lang w:eastAsia="ja-JP"/>
                    </w:rPr>
                    <w:t>3,5</w:t>
                  </w:r>
                </w:p>
              </w:tc>
            </w:tr>
            <w:tr w14:paraId="112943CA"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C8" w14:textId="77777777">
                  <w:pPr>
                    <w:suppressAutoHyphens/>
                    <w:autoSpaceDN w:val="0"/>
                    <w:spacing w:before="100" w:after="100"/>
                    <w:textAlignment w:val="baseline"/>
                    <w:rPr>
                      <w:lang w:eastAsia="ja-JP"/>
                    </w:rPr>
                  </w:pPr>
                  <w:r w:rsidRPr="00C96E3C">
                    <w:rPr>
                      <w:lang w:eastAsia="ja-JP"/>
                    </w:rPr>
                    <w:t>Autostāvvietas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C9" w14:textId="77777777">
                  <w:pPr>
                    <w:suppressAutoHyphens/>
                    <w:autoSpaceDN w:val="0"/>
                    <w:spacing w:before="120" w:after="120"/>
                    <w:jc w:val="both"/>
                    <w:textAlignment w:val="baseline"/>
                    <w:rPr>
                      <w:lang w:eastAsia="ja-JP"/>
                    </w:rPr>
                  </w:pPr>
                  <w:r w:rsidRPr="00C96E3C">
                    <w:rPr>
                      <w:lang w:eastAsia="ja-JP"/>
                    </w:rPr>
                    <w:t>2,2</w:t>
                  </w:r>
                </w:p>
              </w:tc>
            </w:tr>
            <w:tr w14:paraId="112943CD"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CB" w14:textId="77777777">
                  <w:pPr>
                    <w:suppressAutoHyphens/>
                    <w:autoSpaceDN w:val="0"/>
                    <w:spacing w:before="100" w:after="100"/>
                    <w:textAlignment w:val="baseline"/>
                    <w:rPr>
                      <w:lang w:eastAsia="ja-JP"/>
                    </w:rPr>
                  </w:pPr>
                  <w:r w:rsidRPr="00C96E3C">
                    <w:rPr>
                      <w:lang w:eastAsia="ja-JP"/>
                    </w:rPr>
                    <w:t xml:space="preserve">Kustības telpas, tostarp lifti, kāpņu telpas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CC" w14:textId="77777777">
                  <w:pPr>
                    <w:suppressAutoHyphens/>
                    <w:autoSpaceDN w:val="0"/>
                    <w:spacing w:before="120" w:after="120"/>
                    <w:jc w:val="both"/>
                    <w:textAlignment w:val="baseline"/>
                    <w:rPr>
                      <w:lang w:eastAsia="ja-JP"/>
                    </w:rPr>
                  </w:pPr>
                  <w:r w:rsidRPr="00C96E3C">
                    <w:rPr>
                      <w:lang w:eastAsia="ja-JP"/>
                    </w:rPr>
                    <w:t>3,2</w:t>
                  </w:r>
                </w:p>
              </w:tc>
            </w:tr>
            <w:tr w14:paraId="112943D0"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CE" w14:textId="77777777">
                  <w:pPr>
                    <w:suppressAutoHyphens/>
                    <w:autoSpaceDN w:val="0"/>
                    <w:spacing w:before="100" w:after="100"/>
                    <w:textAlignment w:val="baseline"/>
                    <w:rPr>
                      <w:lang w:eastAsia="ja-JP"/>
                    </w:rPr>
                  </w:pPr>
                  <w:r w:rsidRPr="00C96E3C">
                    <w:rPr>
                      <w:lang w:eastAsia="ja-JP"/>
                    </w:rPr>
                    <w:t xml:space="preserve">Konferenču telpas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CF" w14:textId="77777777">
                  <w:pPr>
                    <w:suppressAutoHyphens/>
                    <w:autoSpaceDN w:val="0"/>
                    <w:spacing w:before="120" w:after="120"/>
                    <w:jc w:val="both"/>
                    <w:textAlignment w:val="baseline"/>
                    <w:rPr>
                      <w:lang w:eastAsia="ja-JP"/>
                    </w:rPr>
                  </w:pPr>
                  <w:r w:rsidRPr="00C96E3C">
                    <w:rPr>
                      <w:lang w:eastAsia="ja-JP"/>
                    </w:rPr>
                    <w:t>2,8</w:t>
                  </w:r>
                </w:p>
              </w:tc>
            </w:tr>
            <w:tr w14:paraId="112943D3"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D1" w14:textId="77777777">
                  <w:pPr>
                    <w:suppressAutoHyphens/>
                    <w:autoSpaceDN w:val="0"/>
                    <w:spacing w:before="100" w:after="100"/>
                    <w:textAlignment w:val="baseline"/>
                    <w:rPr>
                      <w:lang w:eastAsia="ja-JP"/>
                    </w:rPr>
                  </w:pPr>
                  <w:r w:rsidRPr="00C96E3C">
                    <w:rPr>
                      <w:lang w:eastAsia="ja-JP"/>
                    </w:rPr>
                    <w:t>Sporta zāles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D2" w14:textId="77777777">
                  <w:pPr>
                    <w:suppressAutoHyphens/>
                    <w:autoSpaceDN w:val="0"/>
                    <w:spacing w:before="120" w:after="120"/>
                    <w:jc w:val="both"/>
                    <w:textAlignment w:val="baseline"/>
                    <w:rPr>
                      <w:lang w:eastAsia="ja-JP"/>
                    </w:rPr>
                  </w:pPr>
                  <w:r w:rsidRPr="00C96E3C">
                    <w:rPr>
                      <w:lang w:eastAsia="ja-JP"/>
                    </w:rPr>
                    <w:t>2,8</w:t>
                  </w:r>
                </w:p>
              </w:tc>
            </w:tr>
            <w:tr w14:paraId="112943D6"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D4" w14:textId="77777777">
                  <w:pPr>
                    <w:suppressAutoHyphens/>
                    <w:autoSpaceDN w:val="0"/>
                    <w:spacing w:before="100" w:after="100"/>
                    <w:textAlignment w:val="baseline"/>
                    <w:rPr>
                      <w:lang w:eastAsia="ja-JP"/>
                    </w:rPr>
                  </w:pPr>
                  <w:r w:rsidRPr="00C96E3C">
                    <w:rPr>
                      <w:lang w:eastAsia="ja-JP"/>
                    </w:rPr>
                    <w:t>Vestibili</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D5" w14:textId="77777777">
                  <w:pPr>
                    <w:suppressAutoHyphens/>
                    <w:autoSpaceDN w:val="0"/>
                    <w:spacing w:before="120" w:after="120"/>
                    <w:jc w:val="both"/>
                    <w:textAlignment w:val="baseline"/>
                    <w:rPr>
                      <w:lang w:eastAsia="ja-JP"/>
                    </w:rPr>
                  </w:pPr>
                  <w:r w:rsidRPr="00C96E3C">
                    <w:rPr>
                      <w:lang w:eastAsia="ja-JP"/>
                    </w:rPr>
                    <w:t>2,8</w:t>
                  </w:r>
                </w:p>
              </w:tc>
            </w:tr>
            <w:tr w14:paraId="112943D9"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D7" w14:textId="77777777">
                  <w:pPr>
                    <w:suppressAutoHyphens/>
                    <w:autoSpaceDN w:val="0"/>
                    <w:spacing w:before="100" w:after="100"/>
                    <w:textAlignment w:val="baseline"/>
                    <w:rPr>
                      <w:lang w:eastAsia="ja-JP"/>
                    </w:rPr>
                  </w:pPr>
                  <w:r w:rsidRPr="00C96E3C">
                    <w:rPr>
                      <w:lang w:eastAsia="ja-JP"/>
                    </w:rPr>
                    <w:t xml:space="preserve">Slimnīcu palātas un procedūru telpas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D8" w14:textId="77777777">
                  <w:pPr>
                    <w:suppressAutoHyphens/>
                    <w:autoSpaceDN w:val="0"/>
                    <w:spacing w:before="120" w:after="120"/>
                    <w:jc w:val="both"/>
                    <w:textAlignment w:val="baseline"/>
                    <w:rPr>
                      <w:lang w:eastAsia="ja-JP"/>
                    </w:rPr>
                  </w:pPr>
                  <w:r w:rsidRPr="00C96E3C">
                    <w:rPr>
                      <w:lang w:eastAsia="ja-JP"/>
                    </w:rPr>
                    <w:t>4</w:t>
                  </w:r>
                </w:p>
              </w:tc>
            </w:tr>
            <w:tr w14:paraId="112943DC"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DA" w14:textId="77777777">
                  <w:pPr>
                    <w:suppressAutoHyphens/>
                    <w:autoSpaceDN w:val="0"/>
                    <w:spacing w:before="100" w:after="100"/>
                    <w:textAlignment w:val="baseline"/>
                    <w:rPr>
                      <w:lang w:eastAsia="ja-JP"/>
                    </w:rPr>
                  </w:pPr>
                  <w:r w:rsidRPr="00C96E3C">
                    <w:rPr>
                      <w:lang w:eastAsia="ja-JP"/>
                    </w:rPr>
                    <w:t>Virtuves (mājsaimniecību)</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DB" w14:textId="77777777">
                  <w:pPr>
                    <w:suppressAutoHyphens/>
                    <w:autoSpaceDN w:val="0"/>
                    <w:spacing w:before="120" w:after="120"/>
                    <w:jc w:val="both"/>
                    <w:textAlignment w:val="baseline"/>
                    <w:rPr>
                      <w:lang w:eastAsia="ja-JP"/>
                    </w:rPr>
                  </w:pPr>
                  <w:r w:rsidRPr="00C96E3C">
                    <w:rPr>
                      <w:lang w:eastAsia="ja-JP"/>
                    </w:rPr>
                    <w:t>5</w:t>
                  </w:r>
                </w:p>
              </w:tc>
            </w:tr>
            <w:tr w14:paraId="112943DF"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DD" w14:textId="77777777">
                  <w:pPr>
                    <w:suppressAutoHyphens/>
                    <w:autoSpaceDN w:val="0"/>
                    <w:spacing w:before="100" w:after="100"/>
                    <w:textAlignment w:val="baseline"/>
                    <w:rPr>
                      <w:lang w:eastAsia="ja-JP"/>
                    </w:rPr>
                  </w:pPr>
                  <w:r w:rsidRPr="00C96E3C">
                    <w:rPr>
                      <w:lang w:eastAsia="ja-JP"/>
                    </w:rPr>
                    <w:t>Virtuves (restorānu)</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DE" w14:textId="77777777">
                  <w:pPr>
                    <w:suppressAutoHyphens/>
                    <w:autoSpaceDN w:val="0"/>
                    <w:spacing w:before="120" w:after="120"/>
                    <w:jc w:val="both"/>
                    <w:textAlignment w:val="baseline"/>
                    <w:rPr>
                      <w:lang w:eastAsia="ja-JP"/>
                    </w:rPr>
                  </w:pPr>
                  <w:r w:rsidRPr="00C96E3C">
                    <w:rPr>
                      <w:lang w:eastAsia="ja-JP"/>
                    </w:rPr>
                    <w:t>2,8</w:t>
                  </w:r>
                </w:p>
              </w:tc>
            </w:tr>
            <w:tr w14:paraId="112943E2"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E0" w14:textId="77777777">
                  <w:pPr>
                    <w:suppressAutoHyphens/>
                    <w:autoSpaceDN w:val="0"/>
                    <w:spacing w:before="100" w:after="100"/>
                    <w:textAlignment w:val="baseline"/>
                    <w:rPr>
                      <w:lang w:eastAsia="ja-JP"/>
                    </w:rPr>
                  </w:pPr>
                  <w:r w:rsidRPr="00C96E3C">
                    <w:rPr>
                      <w:lang w:eastAsia="ja-JP"/>
                    </w:rPr>
                    <w:t>Laboratorijas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E1" w14:textId="77777777">
                  <w:pPr>
                    <w:suppressAutoHyphens/>
                    <w:autoSpaceDN w:val="0"/>
                    <w:spacing w:before="120" w:after="120"/>
                    <w:jc w:val="both"/>
                    <w:textAlignment w:val="baseline"/>
                    <w:rPr>
                      <w:lang w:eastAsia="ja-JP"/>
                    </w:rPr>
                  </w:pPr>
                  <w:r w:rsidRPr="00C96E3C">
                    <w:rPr>
                      <w:lang w:eastAsia="ja-JP"/>
                    </w:rPr>
                    <w:t>2,8</w:t>
                  </w:r>
                </w:p>
              </w:tc>
            </w:tr>
            <w:tr w14:paraId="112943E5"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E3" w14:textId="77777777">
                  <w:pPr>
                    <w:suppressAutoHyphens/>
                    <w:autoSpaceDN w:val="0"/>
                    <w:spacing w:before="100" w:after="100"/>
                    <w:textAlignment w:val="baseline"/>
                    <w:rPr>
                      <w:lang w:eastAsia="ja-JP"/>
                    </w:rPr>
                  </w:pPr>
                  <w:r w:rsidRPr="00C96E3C">
                    <w:rPr>
                      <w:lang w:eastAsia="ja-JP"/>
                    </w:rPr>
                    <w:t>Bibliotēkas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E4" w14:textId="77777777">
                  <w:pPr>
                    <w:suppressAutoHyphens/>
                    <w:autoSpaceDN w:val="0"/>
                    <w:spacing w:before="120" w:after="120"/>
                    <w:jc w:val="both"/>
                    <w:textAlignment w:val="baseline"/>
                    <w:rPr>
                      <w:lang w:eastAsia="ja-JP"/>
                    </w:rPr>
                  </w:pPr>
                  <w:r w:rsidRPr="00C96E3C">
                    <w:rPr>
                      <w:lang w:eastAsia="ja-JP"/>
                    </w:rPr>
                    <w:t>3,2</w:t>
                  </w:r>
                </w:p>
              </w:tc>
            </w:tr>
            <w:tr w14:paraId="112943E8"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E6" w14:textId="77777777">
                  <w:pPr>
                    <w:suppressAutoHyphens/>
                    <w:autoSpaceDN w:val="0"/>
                    <w:spacing w:before="100" w:after="100"/>
                    <w:textAlignment w:val="baseline"/>
                    <w:rPr>
                      <w:lang w:eastAsia="ja-JP"/>
                    </w:rPr>
                  </w:pPr>
                  <w:r w:rsidRPr="00C96E3C">
                    <w:rPr>
                      <w:lang w:eastAsia="ja-JP"/>
                    </w:rPr>
                    <w:t>Atpūtas telpas — lielas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E7" w14:textId="77777777">
                  <w:pPr>
                    <w:suppressAutoHyphens/>
                    <w:autoSpaceDN w:val="0"/>
                    <w:spacing w:before="120" w:after="120"/>
                    <w:jc w:val="both"/>
                    <w:textAlignment w:val="baseline"/>
                    <w:rPr>
                      <w:lang w:eastAsia="ja-JP"/>
                    </w:rPr>
                  </w:pPr>
                  <w:r w:rsidRPr="00C96E3C">
                    <w:rPr>
                      <w:lang w:eastAsia="ja-JP"/>
                    </w:rPr>
                    <w:t>6</w:t>
                  </w:r>
                </w:p>
              </w:tc>
            </w:tr>
            <w:tr w14:paraId="112943EB"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E9" w14:textId="77777777">
                  <w:pPr>
                    <w:suppressAutoHyphens/>
                    <w:autoSpaceDN w:val="0"/>
                    <w:spacing w:before="100" w:after="100"/>
                    <w:textAlignment w:val="baseline"/>
                    <w:rPr>
                      <w:lang w:eastAsia="ja-JP"/>
                    </w:rPr>
                  </w:pPr>
                  <w:r w:rsidRPr="00C96E3C">
                    <w:rPr>
                      <w:lang w:eastAsia="ja-JP"/>
                    </w:rPr>
                    <w:t>Atpūtas telpas — mazas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EA" w14:textId="77777777">
                  <w:pPr>
                    <w:suppressAutoHyphens/>
                    <w:autoSpaceDN w:val="0"/>
                    <w:spacing w:before="120" w:after="120"/>
                    <w:jc w:val="both"/>
                    <w:textAlignment w:val="baseline"/>
                    <w:rPr>
                      <w:lang w:eastAsia="ja-JP"/>
                    </w:rPr>
                  </w:pPr>
                  <w:r w:rsidRPr="00C96E3C">
                    <w:rPr>
                      <w:lang w:eastAsia="ja-JP"/>
                    </w:rPr>
                    <w:t>7,5</w:t>
                  </w:r>
                </w:p>
              </w:tc>
            </w:tr>
            <w:tr w14:paraId="112943EE"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EC" w14:textId="77777777">
                  <w:pPr>
                    <w:suppressAutoHyphens/>
                    <w:autoSpaceDN w:val="0"/>
                    <w:spacing w:before="100" w:after="100"/>
                    <w:textAlignment w:val="baseline"/>
                    <w:rPr>
                      <w:lang w:eastAsia="ja-JP"/>
                    </w:rPr>
                  </w:pPr>
                  <w:r w:rsidRPr="00C96E3C">
                    <w:rPr>
                      <w:lang w:eastAsia="ja-JP"/>
                    </w:rPr>
                    <w:t xml:space="preserve">Biroji (atvērtais plānojums)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ED" w14:textId="77777777">
                  <w:pPr>
                    <w:suppressAutoHyphens/>
                    <w:autoSpaceDN w:val="0"/>
                    <w:spacing w:before="120" w:after="120"/>
                    <w:jc w:val="both"/>
                    <w:textAlignment w:val="baseline"/>
                    <w:rPr>
                      <w:lang w:eastAsia="ja-JP"/>
                    </w:rPr>
                  </w:pPr>
                  <w:r w:rsidRPr="00C96E3C">
                    <w:rPr>
                      <w:lang w:eastAsia="ja-JP"/>
                    </w:rPr>
                    <w:t>2,3</w:t>
                  </w:r>
                </w:p>
              </w:tc>
            </w:tr>
            <w:tr w14:paraId="112943F1"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EF" w14:textId="77777777">
                  <w:pPr>
                    <w:suppressAutoHyphens/>
                    <w:autoSpaceDN w:val="0"/>
                    <w:spacing w:before="100" w:after="100"/>
                    <w:textAlignment w:val="baseline"/>
                    <w:rPr>
                      <w:lang w:eastAsia="ja-JP"/>
                    </w:rPr>
                  </w:pPr>
                  <w:r w:rsidRPr="00C96E3C">
                    <w:rPr>
                      <w:lang w:eastAsia="ja-JP"/>
                    </w:rPr>
                    <w:t xml:space="preserve">Biroji (nodalītā tipa)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F0" w14:textId="77777777">
                  <w:pPr>
                    <w:suppressAutoHyphens/>
                    <w:autoSpaceDN w:val="0"/>
                    <w:spacing w:before="120" w:after="120"/>
                    <w:jc w:val="both"/>
                    <w:textAlignment w:val="baseline"/>
                    <w:rPr>
                      <w:lang w:eastAsia="ja-JP"/>
                    </w:rPr>
                  </w:pPr>
                  <w:r w:rsidRPr="00C96E3C">
                    <w:rPr>
                      <w:lang w:eastAsia="ja-JP"/>
                    </w:rPr>
                    <w:t>3</w:t>
                  </w:r>
                </w:p>
              </w:tc>
            </w:tr>
            <w:tr w14:paraId="112943F4"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F2" w14:textId="77777777">
                  <w:pPr>
                    <w:suppressAutoHyphens/>
                    <w:autoSpaceDN w:val="0"/>
                    <w:spacing w:before="100" w:after="100"/>
                    <w:textAlignment w:val="baseline"/>
                    <w:rPr>
                      <w:lang w:eastAsia="ja-JP"/>
                    </w:rPr>
                  </w:pPr>
                  <w:r w:rsidRPr="00C96E3C">
                    <w:rPr>
                      <w:lang w:eastAsia="ja-JP"/>
                    </w:rPr>
                    <w:t>Rūpnīcu telpas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F3" w14:textId="77777777">
                  <w:pPr>
                    <w:suppressAutoHyphens/>
                    <w:autoSpaceDN w:val="0"/>
                    <w:spacing w:before="120" w:after="120"/>
                    <w:jc w:val="both"/>
                    <w:textAlignment w:val="baseline"/>
                    <w:rPr>
                      <w:lang w:eastAsia="ja-JP"/>
                    </w:rPr>
                  </w:pPr>
                  <w:r w:rsidRPr="00C96E3C">
                    <w:rPr>
                      <w:lang w:eastAsia="ja-JP"/>
                    </w:rPr>
                    <w:t>3,2</w:t>
                  </w:r>
                </w:p>
              </w:tc>
            </w:tr>
            <w:tr w14:paraId="112943F7"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F5" w14:textId="77777777">
                  <w:pPr>
                    <w:suppressAutoHyphens/>
                    <w:autoSpaceDN w:val="0"/>
                    <w:spacing w:before="100" w:after="100"/>
                    <w:textAlignment w:val="baseline"/>
                    <w:rPr>
                      <w:lang w:eastAsia="ja-JP"/>
                    </w:rPr>
                  </w:pPr>
                  <w:r w:rsidRPr="00C96E3C">
                    <w:rPr>
                      <w:lang w:eastAsia="ja-JP"/>
                    </w:rPr>
                    <w:t xml:space="preserve">Pasta telpas/vadības pultis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F6" w14:textId="77777777">
                  <w:pPr>
                    <w:suppressAutoHyphens/>
                    <w:autoSpaceDN w:val="0"/>
                    <w:spacing w:before="120" w:after="120"/>
                    <w:jc w:val="both"/>
                    <w:textAlignment w:val="baseline"/>
                    <w:rPr>
                      <w:lang w:eastAsia="ja-JP"/>
                    </w:rPr>
                  </w:pPr>
                  <w:r w:rsidRPr="00C96E3C">
                    <w:rPr>
                      <w:lang w:eastAsia="ja-JP"/>
                    </w:rPr>
                    <w:t>3,2</w:t>
                  </w:r>
                </w:p>
              </w:tc>
            </w:tr>
            <w:tr w14:paraId="112943FA"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F8" w14:textId="77777777">
                  <w:pPr>
                    <w:suppressAutoHyphens/>
                    <w:autoSpaceDN w:val="0"/>
                    <w:spacing w:before="100" w:after="100"/>
                    <w:textAlignment w:val="baseline"/>
                    <w:rPr>
                      <w:lang w:eastAsia="ja-JP"/>
                    </w:rPr>
                  </w:pPr>
                  <w:r w:rsidRPr="00C96E3C">
                    <w:rPr>
                      <w:lang w:eastAsia="ja-JP"/>
                    </w:rPr>
                    <w:t xml:space="preserve">Cietumu kameras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F9" w14:textId="77777777">
                  <w:pPr>
                    <w:suppressAutoHyphens/>
                    <w:autoSpaceDN w:val="0"/>
                    <w:spacing w:before="120" w:after="120"/>
                    <w:jc w:val="both"/>
                    <w:textAlignment w:val="baseline"/>
                    <w:rPr>
                      <w:lang w:eastAsia="ja-JP"/>
                    </w:rPr>
                  </w:pPr>
                  <w:r w:rsidRPr="00C96E3C">
                    <w:rPr>
                      <w:lang w:eastAsia="ja-JP"/>
                    </w:rPr>
                    <w:t>4</w:t>
                  </w:r>
                </w:p>
              </w:tc>
            </w:tr>
            <w:tr w14:paraId="112943FD"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FB" w14:textId="77777777">
                  <w:pPr>
                    <w:suppressAutoHyphens/>
                    <w:autoSpaceDN w:val="0"/>
                    <w:spacing w:before="100" w:after="100"/>
                    <w:textAlignment w:val="baseline"/>
                    <w:rPr>
                      <w:lang w:eastAsia="ja-JP"/>
                    </w:rPr>
                  </w:pPr>
                  <w:r w:rsidRPr="00C96E3C">
                    <w:rPr>
                      <w:lang w:eastAsia="ja-JP"/>
                    </w:rPr>
                    <w:t>Reģistrācijas vieta (</w:t>
                  </w:r>
                  <w:r>
                    <w:rPr>
                      <w:lang w:eastAsia="ja-JP"/>
                    </w:rPr>
                    <w:t>piem. slimnīcā/</w:t>
                  </w:r>
                  <w:r w:rsidRPr="00C96E3C">
                    <w:rPr>
                      <w:lang w:eastAsia="ja-JP"/>
                    </w:rPr>
                    <w:t xml:space="preserve">viesnīcā)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FC" w14:textId="77777777">
                  <w:pPr>
                    <w:suppressAutoHyphens/>
                    <w:autoSpaceDN w:val="0"/>
                    <w:spacing w:before="120" w:after="120"/>
                    <w:jc w:val="both"/>
                    <w:textAlignment w:val="baseline"/>
                    <w:rPr>
                      <w:lang w:eastAsia="ja-JP"/>
                    </w:rPr>
                  </w:pPr>
                  <w:r w:rsidRPr="00C96E3C">
                    <w:rPr>
                      <w:lang w:eastAsia="ja-JP"/>
                    </w:rPr>
                    <w:t>4</w:t>
                  </w:r>
                </w:p>
              </w:tc>
            </w:tr>
            <w:tr w14:paraId="11294400"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FE" w14:textId="77777777">
                  <w:pPr>
                    <w:suppressAutoHyphens/>
                    <w:autoSpaceDN w:val="0"/>
                    <w:spacing w:before="100" w:after="100"/>
                    <w:textAlignment w:val="baseline"/>
                    <w:rPr>
                      <w:lang w:eastAsia="ja-JP"/>
                    </w:rPr>
                  </w:pPr>
                  <w:r w:rsidRPr="00C96E3C">
                    <w:rPr>
                      <w:lang w:eastAsia="ja-JP"/>
                    </w:rPr>
                    <w:t xml:space="preserve">Tualetes, vannas istabas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3FF" w14:textId="77777777">
                  <w:pPr>
                    <w:suppressAutoHyphens/>
                    <w:autoSpaceDN w:val="0"/>
                    <w:spacing w:before="120" w:after="120"/>
                    <w:jc w:val="both"/>
                    <w:textAlignment w:val="baseline"/>
                    <w:rPr>
                      <w:lang w:eastAsia="ja-JP"/>
                    </w:rPr>
                  </w:pPr>
                  <w:r w:rsidRPr="00C96E3C">
                    <w:rPr>
                      <w:lang w:eastAsia="ja-JP"/>
                    </w:rPr>
                    <w:t>5</w:t>
                  </w:r>
                </w:p>
              </w:tc>
            </w:tr>
            <w:tr w14:paraId="11294403"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01" w14:textId="77777777">
                  <w:pPr>
                    <w:suppressAutoHyphens/>
                    <w:autoSpaceDN w:val="0"/>
                    <w:spacing w:before="100" w:after="100"/>
                    <w:textAlignment w:val="baseline"/>
                    <w:rPr>
                      <w:lang w:eastAsia="ja-JP"/>
                    </w:rPr>
                  </w:pPr>
                  <w:r w:rsidRPr="00C96E3C">
                    <w:rPr>
                      <w:lang w:eastAsia="ja-JP"/>
                    </w:rPr>
                    <w:t xml:space="preserve">Mazumtirdzniecības telpas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02" w14:textId="77777777">
                  <w:pPr>
                    <w:suppressAutoHyphens/>
                    <w:autoSpaceDN w:val="0"/>
                    <w:spacing w:before="120" w:after="120"/>
                    <w:jc w:val="both"/>
                    <w:textAlignment w:val="baseline"/>
                    <w:rPr>
                      <w:lang w:eastAsia="ja-JP"/>
                    </w:rPr>
                  </w:pPr>
                  <w:r w:rsidRPr="00C96E3C">
                    <w:rPr>
                      <w:lang w:eastAsia="ja-JP"/>
                    </w:rPr>
                    <w:t>3,5</w:t>
                  </w:r>
                </w:p>
              </w:tc>
            </w:tr>
            <w:tr w14:paraId="11294406"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04" w14:textId="77777777">
                  <w:pPr>
                    <w:suppressAutoHyphens/>
                    <w:autoSpaceDN w:val="0"/>
                    <w:spacing w:before="100" w:after="100"/>
                    <w:textAlignment w:val="baseline"/>
                    <w:rPr>
                      <w:lang w:eastAsia="ja-JP"/>
                    </w:rPr>
                  </w:pPr>
                  <w:r w:rsidRPr="00C96E3C">
                    <w:rPr>
                      <w:lang w:eastAsia="ja-JP"/>
                    </w:rPr>
                    <w:t xml:space="preserve">Mācību telpas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05" w14:textId="77777777">
                  <w:pPr>
                    <w:suppressAutoHyphens/>
                    <w:autoSpaceDN w:val="0"/>
                    <w:spacing w:before="120" w:after="120"/>
                    <w:jc w:val="both"/>
                    <w:textAlignment w:val="baseline"/>
                    <w:rPr>
                      <w:lang w:eastAsia="ja-JP"/>
                    </w:rPr>
                  </w:pPr>
                  <w:r w:rsidRPr="00C96E3C">
                    <w:rPr>
                      <w:lang w:eastAsia="ja-JP"/>
                    </w:rPr>
                    <w:t>2,3</w:t>
                  </w:r>
                </w:p>
              </w:tc>
            </w:tr>
            <w:tr w14:paraId="11294409"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07" w14:textId="77777777">
                  <w:pPr>
                    <w:suppressAutoHyphens/>
                    <w:autoSpaceDN w:val="0"/>
                    <w:spacing w:before="100" w:after="100"/>
                    <w:textAlignment w:val="baseline"/>
                    <w:rPr>
                      <w:lang w:eastAsia="ja-JP"/>
                    </w:rPr>
                  </w:pPr>
                  <w:r w:rsidRPr="00C96E3C">
                    <w:rPr>
                      <w:lang w:eastAsia="ja-JP"/>
                    </w:rPr>
                    <w:t xml:space="preserve">Noliktavas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08" w14:textId="77777777">
                  <w:pPr>
                    <w:suppressAutoHyphens/>
                    <w:autoSpaceDN w:val="0"/>
                    <w:spacing w:before="120" w:after="120"/>
                    <w:jc w:val="both"/>
                    <w:textAlignment w:val="baseline"/>
                    <w:rPr>
                      <w:lang w:eastAsia="ja-JP"/>
                    </w:rPr>
                  </w:pPr>
                  <w:r w:rsidRPr="00C96E3C">
                    <w:rPr>
                      <w:lang w:eastAsia="ja-JP"/>
                    </w:rPr>
                    <w:t>3,2</w:t>
                  </w:r>
                </w:p>
              </w:tc>
            </w:tr>
            <w:tr w14:paraId="1129440C" w14:textId="77777777" w:rsidTr="00E86522">
              <w:tblPrEx>
                <w:tblW w:w="4731" w:type="dxa"/>
                <w:tblCellMar>
                  <w:left w:w="10" w:type="dxa"/>
                  <w:right w:w="10" w:type="dxa"/>
                </w:tblCellMar>
                <w:tblLook w:val="0000"/>
              </w:tblPrEx>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0A" w14:textId="77777777">
                  <w:pPr>
                    <w:suppressAutoHyphens/>
                    <w:autoSpaceDN w:val="0"/>
                    <w:spacing w:before="100" w:after="100"/>
                    <w:textAlignment w:val="baseline"/>
                    <w:rPr>
                      <w:lang w:eastAsia="ja-JP"/>
                    </w:rPr>
                  </w:pPr>
                  <w:r w:rsidRPr="00C96E3C">
                    <w:rPr>
                      <w:lang w:eastAsia="ja-JP"/>
                    </w:rPr>
                    <w:t xml:space="preserve">Uzgaidāmās telpas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0B" w14:textId="77777777">
                  <w:pPr>
                    <w:suppressAutoHyphens/>
                    <w:autoSpaceDN w:val="0"/>
                    <w:spacing w:before="120" w:after="120"/>
                    <w:jc w:val="both"/>
                    <w:textAlignment w:val="baseline"/>
                    <w:rPr>
                      <w:lang w:eastAsia="ja-JP"/>
                    </w:rPr>
                  </w:pPr>
                  <w:r w:rsidRPr="00C96E3C">
                    <w:rPr>
                      <w:lang w:eastAsia="ja-JP"/>
                    </w:rPr>
                    <w:t>3,2</w:t>
                  </w:r>
                </w:p>
              </w:tc>
            </w:tr>
          </w:tbl>
          <w:p w:rsidR="00E86522" w:rsidRPr="00C96E3C" w:rsidP="00E86522" w14:paraId="1129440D" w14:textId="77777777">
            <w:pPr>
              <w:keepNext/>
              <w:keepLines/>
              <w:suppressAutoHyphens/>
              <w:autoSpaceDN w:val="0"/>
              <w:spacing w:before="120" w:after="120"/>
              <w:textAlignment w:val="baseline"/>
              <w:outlineLvl w:val="1"/>
              <w:rPr>
                <w:bCs/>
                <w:lang w:eastAsia="en-US"/>
              </w:rPr>
            </w:pPr>
          </w:p>
          <w:p w:rsidR="00E86522" w:rsidRPr="00C96E3C" w:rsidP="00E86522" w14:paraId="1129440E" w14:textId="77777777">
            <w:pPr>
              <w:keepNext/>
              <w:keepLines/>
              <w:suppressAutoHyphens/>
              <w:autoSpaceDN w:val="0"/>
              <w:spacing w:before="120" w:after="120"/>
              <w:jc w:val="both"/>
              <w:textAlignment w:val="baseline"/>
              <w:outlineLvl w:val="1"/>
              <w:rPr>
                <w:bCs/>
                <w:lang w:eastAsia="en-US"/>
              </w:rPr>
            </w:pPr>
            <w:r w:rsidRPr="00C96E3C">
              <w:rPr>
                <w:bCs/>
                <w:lang w:eastAsia="en-US"/>
              </w:rPr>
              <w:t xml:space="preserve">3. APGAISMES VADĪBAS IERĪČU PROJEKTĒŠANA UN UZSTĀDĪŠANA </w:t>
            </w:r>
          </w:p>
          <w:p w:rsidR="00E86522" w:rsidRPr="00C96E3C" w14:paraId="1129440F" w14:textId="77777777">
            <w:pPr>
              <w:spacing w:before="120" w:after="120"/>
              <w:ind w:left="289"/>
              <w:jc w:val="both"/>
              <w:rPr>
                <w:rFonts w:eastAsia="Arial Unicode MS"/>
              </w:rPr>
            </w:pPr>
            <w:r w:rsidRPr="00C96E3C">
              <w:rPr>
                <w:rFonts w:eastAsia="Arial Unicode MS"/>
              </w:rPr>
              <w:t xml:space="preserve">3.1. Reti apmeklētās telpās apgaismojums jākontrolē ar aizņemtības sensoru, kas izslēdz apgaismojumu pēc tam, kad telpa ir tukša, ja vien nav apdraudēta drošība vai drošums. </w:t>
            </w:r>
          </w:p>
          <w:p w:rsidR="00E86522" w:rsidRPr="00C96E3C" w14:paraId="11294410" w14:textId="77777777">
            <w:pPr>
              <w:spacing w:before="120" w:after="120"/>
              <w:ind w:left="289"/>
              <w:jc w:val="both"/>
              <w:rPr>
                <w:rFonts w:eastAsia="Arial Unicode MS"/>
              </w:rPr>
            </w:pPr>
            <w:r w:rsidRPr="00C96E3C">
              <w:rPr>
                <w:rFonts w:eastAsia="Arial Unicode MS"/>
              </w:rPr>
              <w:t xml:space="preserve">3.2. Apgaismojums telpās, kas nav aizņemtas naktīs vai nedēļas nogalēs un kur var nejauši atstāt apgaismojumu, jāaprīko ar laika relejiem vai aizņemtības sensoru, lai apgaismojums izslēgtos pēc tam, kad telpa ir tukša naktīs vai nedēļas nogalēs. </w:t>
            </w:r>
          </w:p>
          <w:p w:rsidR="00E86522" w:rsidRPr="00C96E3C" w14:paraId="11294411" w14:textId="77777777">
            <w:pPr>
              <w:spacing w:before="120" w:after="120"/>
              <w:ind w:left="289"/>
              <w:jc w:val="both"/>
              <w:rPr>
                <w:rFonts w:eastAsia="Arial Unicode MS"/>
              </w:rPr>
            </w:pPr>
            <w:r w:rsidRPr="00C96E3C">
              <w:rPr>
                <w:rFonts w:eastAsia="Arial Unicode MS"/>
              </w:rPr>
              <w:t xml:space="preserve">3.3. Apgaismojuma vadībai telpās ar sānu logiem jābūt sadalītai tā, lai apgaismojuma rindas, kas ir paralēli tuvāk logam, varētu izslēgt atsevišķi. </w:t>
            </w:r>
          </w:p>
          <w:p w:rsidR="00E86522" w:rsidRPr="00C96E3C" w14:paraId="11294412" w14:textId="77777777">
            <w:pPr>
              <w:spacing w:before="120" w:after="120"/>
              <w:ind w:left="289"/>
              <w:jc w:val="both"/>
              <w:rPr>
                <w:rFonts w:eastAsia="Arial Unicode MS"/>
              </w:rPr>
            </w:pPr>
            <w:r w:rsidRPr="00C96E3C">
              <w:rPr>
                <w:rFonts w:eastAsia="Arial Unicode MS"/>
              </w:rPr>
              <w:t xml:space="preserve">3.4. Apgaismojumam birojos, konferenču telpās, skolu klašu telpās un laboratorijās jābūt ierīkotiem pieejamiem slēdžiem, ko var izmantot telpu iemītnieki un kas atrodas ērtās vietās. </w:t>
            </w:r>
          </w:p>
          <w:p w:rsidR="00E86522" w:rsidRPr="00C96E3C" w14:paraId="11294413" w14:textId="77777777">
            <w:pPr>
              <w:spacing w:before="120" w:after="120"/>
              <w:ind w:left="289"/>
              <w:jc w:val="both"/>
            </w:pPr>
            <w:r w:rsidRPr="00C96E3C">
              <w:rPr>
                <w:rFonts w:eastAsia="Arial Unicode MS"/>
              </w:rPr>
              <w:t>3.5. Apgaismojumam telpās, kur pieejama dienasgaisma, un pieņemšanas zonās jāierīko automātiskās vadības ierīces, kas reaģē uz dienasgaismu (ar slēdžiem vai apgaismojuma regulatoru).</w:t>
            </w:r>
            <w:r w:rsidRPr="00C96E3C">
              <w:t xml:space="preserve"> </w:t>
            </w:r>
          </w:p>
        </w:tc>
      </w:tr>
      <w:tr w14:paraId="1129441A" w14:textId="77777777" w:rsidTr="00E86522">
        <w:tblPrEx>
          <w:tblW w:w="8897" w:type="dxa"/>
          <w:tblCellMar>
            <w:left w:w="10" w:type="dxa"/>
            <w:right w:w="10" w:type="dxa"/>
          </w:tblCellMar>
          <w:tblLook w:val="0000"/>
        </w:tblPrEx>
        <w:trPr>
          <w:trHeight w:val="55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15" w14:textId="77777777">
            <w:pPr>
              <w:suppressAutoHyphens/>
              <w:autoSpaceDN w:val="0"/>
              <w:spacing w:before="120" w:after="120"/>
              <w:jc w:val="both"/>
              <w:textAlignment w:val="baseline"/>
              <w:rPr>
                <w:rFonts w:ascii="Calibri" w:hAnsi="Calibri"/>
                <w:lang w:eastAsia="ja-JP"/>
              </w:rPr>
            </w:pPr>
            <w:r w:rsidRPr="00C96E3C">
              <w:rPr>
                <w:lang w:eastAsia="ja-JP"/>
              </w:rPr>
              <w:t>Piedāvājuma izvērtēšanas kritēriji</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16" w14:textId="77777777">
            <w:pPr>
              <w:keepNext/>
              <w:keepLines/>
              <w:suppressAutoHyphens/>
              <w:autoSpaceDN w:val="0"/>
              <w:spacing w:before="120" w:after="120"/>
              <w:jc w:val="both"/>
              <w:textAlignment w:val="baseline"/>
              <w:outlineLvl w:val="1"/>
              <w:rPr>
                <w:bCs/>
                <w:lang w:eastAsia="en-US"/>
              </w:rPr>
            </w:pPr>
            <w:r w:rsidRPr="00C96E3C">
              <w:rPr>
                <w:bCs/>
                <w:lang w:eastAsia="en-US"/>
              </w:rPr>
              <w:t>1. APGAISMOJUMS AR REGULĒJAMU APGAISMES INTENSITĀTI</w:t>
            </w:r>
          </w:p>
          <w:p w:rsidR="00E86522" w:rsidRPr="00C96E3C" w:rsidP="00E86522" w14:paraId="11294417" w14:textId="77777777">
            <w:pPr>
              <w:suppressAutoHyphens/>
              <w:autoSpaceDN w:val="0"/>
              <w:spacing w:before="120" w:after="120"/>
              <w:jc w:val="both"/>
              <w:textAlignment w:val="baseline"/>
              <w:rPr>
                <w:rFonts w:ascii="Times" w:hAnsi="Times"/>
                <w:lang w:eastAsia="ja-JP"/>
              </w:rPr>
            </w:pPr>
            <w:r w:rsidRPr="00C96E3C">
              <w:rPr>
                <w:lang w:eastAsia="ja-JP"/>
              </w:rPr>
              <w:t xml:space="preserve">Papildu punktus par telpām, kurās būtu ieteicama gaismas intensitātes regulēšana (neskaitot birojus, konferenču telpas, klašu telpas un laboratorijas, kurās apgaismojuma intensitātes regulēšana ir nepieciešama), piešķir atbilstīgi kopējai regulējamā apgaismojuma jaudas procentuālajai attiecībai šādās telpās, kurās iespējams regulēt apgaismojuma intensitāti. Lai to varētu uzskatīt par apgaismojumu ar regulējamu apgaismes intensitāti, apgaismojumam jābūt regulējamam automātiski, lai apgaismes ierīču ekspluatācijas sākumā, kad lampas un apgaismes ierīces ir tīras un spožas, apgaismojumam var regulēt intensitāti tā, lai nodrošinātu nepieciešamo vienmērīgo apgaismotību. Ja telpā ir pieejama dienasgaisma, jāierīko automātiskās vadības ierīces, kas reaģē uz dienasgaismu. </w:t>
            </w:r>
          </w:p>
          <w:p w:rsidR="00E86522" w:rsidRPr="00C96E3C" w:rsidP="00E86522" w14:paraId="11294418" w14:textId="77777777">
            <w:pPr>
              <w:keepNext/>
              <w:keepLines/>
              <w:suppressAutoHyphens/>
              <w:autoSpaceDN w:val="0"/>
              <w:spacing w:before="120" w:after="120"/>
              <w:jc w:val="both"/>
              <w:textAlignment w:val="baseline"/>
              <w:outlineLvl w:val="1"/>
              <w:rPr>
                <w:bCs/>
                <w:lang w:eastAsia="en-US"/>
              </w:rPr>
            </w:pPr>
            <w:r w:rsidRPr="00C96E3C">
              <w:rPr>
                <w:bCs/>
                <w:lang w:eastAsia="en-US"/>
              </w:rPr>
              <w:t>2. APGAISMOJUMA ĪPATNĒJĀ UN NORMALIZĒTĀ ĪPATNĒJĀ JAUDA</w:t>
            </w:r>
          </w:p>
          <w:p w:rsidR="00E86522" w:rsidRPr="00C96E3C" w:rsidP="00E86522" w14:paraId="11294419" w14:textId="77777777">
            <w:pPr>
              <w:suppressAutoHyphens/>
              <w:autoSpaceDN w:val="0"/>
              <w:spacing w:before="120" w:after="120"/>
              <w:jc w:val="both"/>
              <w:textAlignment w:val="baseline"/>
              <w:rPr>
                <w:rFonts w:ascii="Times" w:hAnsi="Times"/>
                <w:lang w:eastAsia="ja-JP"/>
              </w:rPr>
            </w:pPr>
            <w:r w:rsidRPr="00C96E3C">
              <w:rPr>
                <w:lang w:eastAsia="ja-JP"/>
              </w:rPr>
              <w:t xml:space="preserve">Papildu punktus piešķir, ja īpatnējā jauda ir mazāka par 90 </w:t>
            </w:r>
            <w:r>
              <w:rPr>
                <w:lang w:eastAsia="ja-JP"/>
              </w:rPr>
              <w:t>procenti</w:t>
            </w:r>
            <w:r w:rsidRPr="00C96E3C">
              <w:rPr>
                <w:lang w:eastAsia="ja-JP"/>
              </w:rPr>
              <w:t xml:space="preserve"> no tām vērtībām, kas norādītas iepriekš tabulā 1.</w:t>
            </w:r>
            <w:r>
              <w:rPr>
                <w:lang w:eastAsia="ja-JP"/>
              </w:rPr>
              <w:t>punkta prasībā</w:t>
            </w:r>
            <w:r w:rsidRPr="00C96E3C">
              <w:rPr>
                <w:lang w:eastAsia="ja-JP"/>
              </w:rPr>
              <w:t xml:space="preserve"> vai ja normalizētā īpatnējā jauda ir mazāka par 90 </w:t>
            </w:r>
            <w:r>
              <w:rPr>
                <w:lang w:eastAsia="ja-JP"/>
              </w:rPr>
              <w:t xml:space="preserve">procenti </w:t>
            </w:r>
            <w:r w:rsidRPr="00C96E3C">
              <w:rPr>
                <w:lang w:eastAsia="ja-JP"/>
              </w:rPr>
              <w:t>no tām vērtībām, kas norā</w:t>
            </w:r>
            <w:r w:rsidRPr="00CA238F">
              <w:rPr>
                <w:lang w:eastAsia="ja-JP"/>
              </w:rPr>
              <w:t>dītas iepriekš tabulā 2.punkta prasībā.</w:t>
            </w:r>
            <w:r w:rsidRPr="00C96E3C">
              <w:rPr>
                <w:lang w:eastAsia="ja-JP"/>
              </w:rPr>
              <w:t xml:space="preserve"> </w:t>
            </w:r>
          </w:p>
        </w:tc>
      </w:tr>
    </w:tbl>
    <w:p w:rsidR="00E86522" w:rsidRPr="00D06ABA" w:rsidP="00E86522" w14:paraId="1129441B" w14:textId="77777777">
      <w:pPr>
        <w:suppressAutoHyphens/>
        <w:autoSpaceDN w:val="0"/>
        <w:jc w:val="both"/>
        <w:textAlignment w:val="baseline"/>
        <w:rPr>
          <w:sz w:val="28"/>
          <w:szCs w:val="28"/>
          <w:lang w:eastAsia="ja-JP"/>
        </w:rPr>
      </w:pPr>
    </w:p>
    <w:p w:rsidR="00E86522" w:rsidRPr="00D06ABA" w:rsidP="00E86522" w14:paraId="1129441C"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6.3. ZPI </w:t>
      </w:r>
      <w:r>
        <w:rPr>
          <w:b/>
          <w:sz w:val="28"/>
          <w:szCs w:val="28"/>
          <w:lang w:eastAsia="ja-JP"/>
        </w:rPr>
        <w:t xml:space="preserve">prasības un </w:t>
      </w:r>
      <w:r w:rsidRPr="00D06ABA">
        <w:rPr>
          <w:b/>
          <w:sz w:val="28"/>
          <w:szCs w:val="28"/>
          <w:lang w:eastAsia="ja-JP"/>
        </w:rPr>
        <w:t>kritēriji iekštelpu apgaismojuma uzstādīšanai</w:t>
      </w:r>
    </w:p>
    <w:tbl>
      <w:tblPr>
        <w:tblW w:w="9039" w:type="dxa"/>
        <w:tblCellMar>
          <w:left w:w="10" w:type="dxa"/>
          <w:right w:w="10" w:type="dxa"/>
        </w:tblCellMar>
        <w:tblLook w:val="0000"/>
      </w:tblPr>
      <w:tblGrid>
        <w:gridCol w:w="3510"/>
        <w:gridCol w:w="5529"/>
      </w:tblGrid>
      <w:tr w14:paraId="1129441F" w14:textId="77777777" w:rsidTr="00E86522">
        <w:tblPrEx>
          <w:tblW w:w="9039"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41D"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41E"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w:t>
            </w:r>
          </w:p>
        </w:tc>
      </w:tr>
      <w:tr w14:paraId="11294422" w14:textId="77777777" w:rsidTr="00E86522">
        <w:tblPrEx>
          <w:tblW w:w="9039" w:type="dxa"/>
          <w:tblCellMar>
            <w:left w:w="10" w:type="dxa"/>
            <w:right w:w="10" w:type="dxa"/>
          </w:tblCellMar>
          <w:tblLook w:val="0000"/>
        </w:tblPrEx>
        <w:trPr>
          <w:trHeight w:val="274"/>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20" w14:textId="77777777">
            <w:pPr>
              <w:suppressAutoHyphens/>
              <w:autoSpaceDN w:val="0"/>
              <w:spacing w:before="120" w:after="120"/>
              <w:jc w:val="both"/>
              <w:textAlignment w:val="baseline"/>
              <w:rPr>
                <w:rFonts w:ascii="Calibri" w:hAnsi="Calibri"/>
                <w:lang w:eastAsia="ja-JP"/>
              </w:rPr>
            </w:pPr>
            <w:r w:rsidRPr="00C96E3C">
              <w:rPr>
                <w:lang w:eastAsia="ja-JP"/>
              </w:rPr>
              <w:t>Iepirkuma līguma priekšmets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21" w14:textId="77777777">
            <w:pPr>
              <w:suppressAutoHyphens/>
              <w:autoSpaceDN w:val="0"/>
              <w:spacing w:before="120" w:after="120"/>
              <w:jc w:val="both"/>
              <w:textAlignment w:val="baseline"/>
              <w:rPr>
                <w:rFonts w:ascii="Times" w:hAnsi="Times"/>
                <w:lang w:eastAsia="ja-JP"/>
              </w:rPr>
            </w:pPr>
            <w:r w:rsidRPr="00C96E3C">
              <w:rPr>
                <w:lang w:eastAsia="ja-JP"/>
              </w:rPr>
              <w:t xml:space="preserve">Jaunu apgaismojuma sistēmu resursus taupoša un energoefektīva uzstādīšana vai esošās apgaismojuma sistēmas renovācija </w:t>
            </w:r>
          </w:p>
        </w:tc>
      </w:tr>
      <w:tr w14:paraId="11294425" w14:textId="77777777" w:rsidTr="00E86522">
        <w:tblPrEx>
          <w:tblW w:w="9039"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23" w14:textId="77777777">
            <w:pPr>
              <w:suppressAutoHyphens/>
              <w:autoSpaceDN w:val="0"/>
              <w:spacing w:before="120" w:after="120"/>
              <w:jc w:val="both"/>
              <w:textAlignment w:val="baseline"/>
              <w:rPr>
                <w:rFonts w:ascii="Calibri" w:hAnsi="Calibri"/>
                <w:lang w:eastAsia="ja-JP"/>
              </w:rPr>
            </w:pPr>
            <w:r w:rsidRPr="00C96E3C">
              <w:rPr>
                <w:lang w:eastAsia="ja-JP"/>
              </w:rPr>
              <w:t>Atlases kritēriji</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24" w14:textId="77777777">
            <w:pPr>
              <w:suppressAutoHyphens/>
              <w:autoSpaceDN w:val="0"/>
              <w:spacing w:before="120" w:after="120"/>
              <w:jc w:val="both"/>
              <w:textAlignment w:val="baseline"/>
              <w:rPr>
                <w:rFonts w:ascii="Times" w:hAnsi="Times"/>
                <w:lang w:eastAsia="ja-JP"/>
              </w:rPr>
            </w:pPr>
            <w:r w:rsidRPr="00C96E3C">
              <w:rPr>
                <w:lang w:eastAsia="ja-JP"/>
              </w:rPr>
              <w:t xml:space="preserve">Ja </w:t>
            </w:r>
            <w:r>
              <w:rPr>
                <w:lang w:eastAsia="ja-JP"/>
              </w:rPr>
              <w:t>piegādātājs</w:t>
            </w:r>
            <w:r w:rsidRPr="00C96E3C">
              <w:rPr>
                <w:lang w:eastAsia="ja-JP"/>
              </w:rPr>
              <w:t xml:space="preserve"> uzstādīs jaunu vai renovētu apgaismojuma sistēmu, tas iesniedz pierādījumu, ka uzstādīšanu veiks darbinieki ar pieredzi līdzīgu pakalpojumu vai piegāžu nodrošināšanā iepriekšējo trīs gadu laikā un/vai ar piemērotu profesionālo kvalifikāciju elektrotehnikā un inženiertīklu jomā vai dalību profesionālā organizācijā apgaismojuma jomā. </w:t>
            </w:r>
          </w:p>
        </w:tc>
      </w:tr>
      <w:tr w14:paraId="11294431" w14:textId="77777777" w:rsidTr="00E86522">
        <w:tblPrEx>
          <w:tblW w:w="9039"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26" w14:textId="77777777">
            <w:pPr>
              <w:suppressAutoHyphens/>
              <w:autoSpaceDN w:val="0"/>
              <w:spacing w:before="120" w:after="120"/>
              <w:jc w:val="both"/>
              <w:textAlignment w:val="baseline"/>
              <w:rPr>
                <w:rFonts w:ascii="Calibri" w:hAnsi="Calibri"/>
                <w:lang w:eastAsia="ja-JP"/>
              </w:rPr>
            </w:pPr>
            <w:r w:rsidRPr="00C96E3C">
              <w:rPr>
                <w:lang w:eastAsia="ja-JP"/>
              </w:rPr>
              <w:t>Tehniskās specifikācijas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27" w14:textId="77777777">
            <w:pPr>
              <w:keepNext/>
              <w:keepLines/>
              <w:suppressAutoHyphens/>
              <w:autoSpaceDN w:val="0"/>
              <w:spacing w:before="120" w:after="120"/>
              <w:textAlignment w:val="baseline"/>
              <w:outlineLvl w:val="1"/>
              <w:rPr>
                <w:bCs/>
                <w:lang w:eastAsia="en-US"/>
              </w:rPr>
            </w:pPr>
            <w:r w:rsidRPr="00C96E3C">
              <w:rPr>
                <w:bCs/>
                <w:lang w:eastAsia="en-US"/>
              </w:rPr>
              <w:t>1. NEPIECIEŠAMIE NORĀDĪJUMI</w:t>
            </w:r>
          </w:p>
          <w:p w:rsidR="00E86522" w:rsidRPr="00C96E3C" w:rsidP="00E86522" w14:paraId="11294428" w14:textId="77777777">
            <w:pPr>
              <w:suppressAutoHyphens/>
              <w:autoSpaceDN w:val="0"/>
              <w:spacing w:before="120" w:after="120"/>
              <w:jc w:val="both"/>
              <w:textAlignment w:val="baseline"/>
              <w:rPr>
                <w:rFonts w:ascii="Times" w:hAnsi="Times"/>
                <w:lang w:eastAsia="ja-JP"/>
              </w:rPr>
            </w:pPr>
            <w:r>
              <w:rPr>
                <w:lang w:eastAsia="ja-JP"/>
              </w:rPr>
              <w:t>Piegādātājs</w:t>
            </w:r>
            <w:r w:rsidRPr="00C96E3C">
              <w:rPr>
                <w:lang w:eastAsia="ja-JP"/>
              </w:rPr>
              <w:t xml:space="preserve"> attiecībā uz jaunām vai renovētām apgaismojuma sistēmām iesniedz šādus norādījumus: </w:t>
            </w:r>
          </w:p>
          <w:p w:rsidR="00E86522" w:rsidRPr="00C96E3C" w:rsidP="00E86522" w14:paraId="11294429" w14:textId="77777777">
            <w:pPr>
              <w:pStyle w:val="ListParagraph"/>
              <w:numPr>
                <w:ilvl w:val="1"/>
                <w:numId w:val="54"/>
              </w:numPr>
              <w:spacing w:before="120" w:after="120"/>
              <w:jc w:val="both"/>
              <w:rPr>
                <w:rFonts w:ascii="Times New Roman" w:hAnsi="Times New Roman"/>
                <w:lang w:val="lv-LV"/>
              </w:rPr>
            </w:pPr>
            <w:r w:rsidRPr="00C96E3C">
              <w:rPr>
                <w:rFonts w:ascii="Times New Roman" w:hAnsi="Times New Roman"/>
                <w:lang w:val="lv-LV"/>
              </w:rPr>
              <w:t xml:space="preserve">apgaismes iekārtu izjaukšanas norādījumus; </w:t>
            </w:r>
          </w:p>
          <w:p w:rsidR="00E86522" w:rsidRPr="00C96E3C" w:rsidP="00E86522" w14:paraId="1129442A" w14:textId="77777777">
            <w:pPr>
              <w:pStyle w:val="ListParagraph"/>
              <w:numPr>
                <w:ilvl w:val="1"/>
                <w:numId w:val="54"/>
              </w:numPr>
              <w:spacing w:before="120" w:after="120"/>
              <w:jc w:val="both"/>
              <w:rPr>
                <w:rFonts w:ascii="Times New Roman" w:hAnsi="Times New Roman"/>
                <w:lang w:val="lv-LV"/>
              </w:rPr>
            </w:pPr>
            <w:r w:rsidRPr="00C96E3C">
              <w:rPr>
                <w:rFonts w:ascii="Times New Roman" w:hAnsi="Times New Roman"/>
                <w:lang w:val="lv-LV"/>
              </w:rPr>
              <w:t xml:space="preserve">norādījumus lampu nomaiņai un norādījumus, kuras lampas var izmantot apgaismes iekārtās, nepalielinot norādīto īpatnējo jaudu; </w:t>
            </w:r>
          </w:p>
          <w:p w:rsidR="00E86522" w:rsidRPr="00C96E3C" w:rsidP="00E86522" w14:paraId="1129442B" w14:textId="77777777">
            <w:pPr>
              <w:pStyle w:val="ListParagraph"/>
              <w:numPr>
                <w:ilvl w:val="1"/>
                <w:numId w:val="54"/>
              </w:numPr>
              <w:spacing w:before="120" w:after="120"/>
              <w:ind w:hanging="636"/>
              <w:jc w:val="both"/>
              <w:rPr>
                <w:rFonts w:ascii="Times New Roman" w:hAnsi="Times New Roman"/>
                <w:lang w:val="lv-LV"/>
              </w:rPr>
            </w:pPr>
            <w:r w:rsidRPr="00C96E3C">
              <w:rPr>
                <w:rFonts w:ascii="Times New Roman" w:hAnsi="Times New Roman"/>
                <w:lang w:val="lv-LV"/>
              </w:rPr>
              <w:t xml:space="preserve">norādījumus, kā lietot un uzturēt apgaismes vadības ierīces; </w:t>
            </w:r>
          </w:p>
          <w:p w:rsidR="00E86522" w:rsidRPr="00C96E3C" w:rsidP="00E86522" w14:paraId="1129442C" w14:textId="77777777">
            <w:pPr>
              <w:pStyle w:val="ListParagraph"/>
              <w:numPr>
                <w:ilvl w:val="1"/>
                <w:numId w:val="54"/>
              </w:numPr>
              <w:spacing w:before="120" w:after="120"/>
              <w:ind w:hanging="636"/>
              <w:jc w:val="both"/>
              <w:rPr>
                <w:rFonts w:ascii="Times New Roman" w:hAnsi="Times New Roman"/>
                <w:lang w:val="lv-LV"/>
              </w:rPr>
            </w:pPr>
            <w:r w:rsidRPr="00C96E3C">
              <w:rPr>
                <w:rFonts w:ascii="Times New Roman" w:hAnsi="Times New Roman"/>
                <w:lang w:val="lv-LV"/>
              </w:rPr>
              <w:t>norādījumus aizņemtības sensoriem, kā regulēt to jutību un laika aizturi, un ieteikumus, kā to labāk darīt, lai nodrošinātu vizuālās vajadzības bez pārmērīgas enerģijas patēriņa palielināšanas;</w:t>
            </w:r>
          </w:p>
          <w:p w:rsidR="00E86522" w:rsidRPr="00C96E3C" w:rsidP="00E86522" w14:paraId="1129442D" w14:textId="77777777">
            <w:pPr>
              <w:pStyle w:val="ListParagraph"/>
              <w:numPr>
                <w:ilvl w:val="1"/>
                <w:numId w:val="54"/>
              </w:numPr>
              <w:spacing w:before="120" w:after="120"/>
              <w:ind w:hanging="636"/>
              <w:jc w:val="both"/>
              <w:rPr>
                <w:rFonts w:ascii="Times New Roman" w:hAnsi="Times New Roman"/>
                <w:lang w:val="lv-LV"/>
              </w:rPr>
            </w:pPr>
            <w:r w:rsidRPr="00C96E3C">
              <w:rPr>
                <w:rFonts w:ascii="Times New Roman" w:hAnsi="Times New Roman"/>
                <w:lang w:val="lv-LV"/>
              </w:rPr>
              <w:t>norādījumus vadības ierīcēm, kas reaģē uz dienasgaismu, kā tās atkārtoti kalibrēt un regulēt, piemēram, ņemot vērā izmaiņas telpas izkārtojumā;</w:t>
            </w:r>
          </w:p>
          <w:p w:rsidR="00E86522" w:rsidRPr="00C96E3C" w:rsidP="00E86522" w14:paraId="1129442E" w14:textId="77777777">
            <w:pPr>
              <w:pStyle w:val="ListParagraph"/>
              <w:numPr>
                <w:ilvl w:val="1"/>
                <w:numId w:val="54"/>
              </w:numPr>
              <w:spacing w:before="120" w:after="120"/>
              <w:ind w:hanging="636"/>
              <w:jc w:val="both"/>
              <w:rPr>
                <w:rFonts w:ascii="Times New Roman" w:hAnsi="Times New Roman"/>
                <w:lang w:val="lv-LV"/>
              </w:rPr>
            </w:pPr>
            <w:r w:rsidRPr="00C96E3C">
              <w:rPr>
                <w:rFonts w:ascii="Times New Roman" w:hAnsi="Times New Roman"/>
                <w:lang w:val="lv-LV"/>
              </w:rPr>
              <w:t xml:space="preserve">norādījumus laika relejiem, kā regulēt izslēgšanas laiku, un ieteikumus, kā to labāk darīt, lai nodrošinātu iemītnieku vajadzības bez pārmērīgas enerģijas patēriņa palielināšanas. </w:t>
            </w:r>
          </w:p>
          <w:p w:rsidR="00E86522" w:rsidRPr="00C96E3C" w:rsidP="00E86522" w14:paraId="1129442F" w14:textId="77777777">
            <w:pPr>
              <w:keepNext/>
              <w:keepLines/>
              <w:suppressAutoHyphens/>
              <w:autoSpaceDN w:val="0"/>
              <w:spacing w:before="120" w:after="120"/>
              <w:textAlignment w:val="baseline"/>
              <w:outlineLvl w:val="1"/>
              <w:rPr>
                <w:bCs/>
                <w:lang w:eastAsia="en-US"/>
              </w:rPr>
            </w:pPr>
            <w:r w:rsidRPr="00C96E3C">
              <w:rPr>
                <w:bCs/>
                <w:lang w:eastAsia="en-US"/>
              </w:rPr>
              <w:t>2. VIDES AIZSARDZĪBAS PASĀKUMI</w:t>
            </w:r>
          </w:p>
          <w:p w:rsidR="00E86522" w:rsidRPr="00C96E3C" w:rsidP="00E86522" w14:paraId="11294430" w14:textId="77777777">
            <w:pPr>
              <w:suppressAutoHyphens/>
              <w:autoSpaceDN w:val="0"/>
              <w:spacing w:before="120" w:after="120"/>
              <w:jc w:val="both"/>
              <w:textAlignment w:val="baseline"/>
              <w:rPr>
                <w:rFonts w:ascii="Times" w:hAnsi="Times"/>
                <w:lang w:eastAsia="ja-JP"/>
              </w:rPr>
            </w:pPr>
            <w:r>
              <w:rPr>
                <w:lang w:eastAsia="ja-JP"/>
              </w:rPr>
              <w:t>Piegādātājs</w:t>
            </w:r>
            <w:r w:rsidRPr="00C96E3C">
              <w:rPr>
                <w:lang w:eastAsia="ja-JP"/>
              </w:rPr>
              <w:t xml:space="preserve"> veic atbilstošus apkārtējās vides aizsardzības pasākumus, lai samazinātu un reģenerētu atkritumus, kas radušies jaunas vai renovētas apgaismojuma sistēmas uzstādīšanas laikā. Visas izlietotās lampas, apgaismes iekārtas un apgaismes vadības ierīces jāsašķiro un jānosūta reģenerēšanai saskaņā </w:t>
            </w:r>
            <w:r w:rsidRPr="00C96E3C">
              <w:rPr>
                <w:color w:val="000000" w:themeColor="text1"/>
                <w:lang w:eastAsia="ja-JP"/>
              </w:rPr>
              <w:t xml:space="preserve">ar </w:t>
            </w:r>
            <w:r w:rsidRPr="00C96E3C">
              <w:rPr>
                <w:bCs/>
                <w:color w:val="000000" w:themeColor="text1"/>
              </w:rPr>
              <w:t xml:space="preserve">Ministru kabineta </w:t>
            </w:r>
            <w:r w:rsidRPr="00C96E3C">
              <w:rPr>
                <w:color w:val="000000" w:themeColor="text1"/>
              </w:rPr>
              <w:t xml:space="preserve">2014.gada 8.jūlija </w:t>
            </w:r>
            <w:r w:rsidRPr="00C96E3C">
              <w:rPr>
                <w:bCs/>
                <w:color w:val="000000" w:themeColor="text1"/>
              </w:rPr>
              <w:t>noteikumiem Nr.388</w:t>
            </w:r>
            <w:r w:rsidRPr="00C96E3C">
              <w:rPr>
                <w:color w:val="000000" w:themeColor="text1"/>
              </w:rPr>
              <w:t xml:space="preserve"> “</w:t>
            </w:r>
            <w:r w:rsidRPr="00C96E3C">
              <w:rPr>
                <w:bCs/>
                <w:color w:val="000000" w:themeColor="text1"/>
              </w:rPr>
              <w:t>Elektrisko un elektronisko iekārtu kategorijas un marķēšanas prasības un šo iekārtu atkritumu apsaimniekošanas prasības un kārtība”.</w:t>
            </w:r>
          </w:p>
        </w:tc>
      </w:tr>
      <w:tr w14:paraId="1129443C" w14:textId="77777777" w:rsidTr="00E86522">
        <w:tblPrEx>
          <w:tblW w:w="9039"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32" w14:textId="77777777">
            <w:pPr>
              <w:suppressAutoHyphens/>
              <w:autoSpaceDN w:val="0"/>
              <w:spacing w:before="120" w:after="120"/>
              <w:jc w:val="both"/>
              <w:textAlignment w:val="baseline"/>
              <w:rPr>
                <w:rFonts w:ascii="Calibri" w:hAnsi="Calibri"/>
                <w:lang w:eastAsia="ja-JP"/>
              </w:rPr>
            </w:pPr>
            <w:r w:rsidRPr="00C96E3C">
              <w:rPr>
                <w:lang w:eastAsia="ja-JP"/>
              </w:rPr>
              <w:t>Iepirkuma līguma izpildes noteikumi</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33" w14:textId="77777777">
            <w:pPr>
              <w:suppressAutoHyphens/>
              <w:autoSpaceDN w:val="0"/>
              <w:spacing w:before="120" w:after="120"/>
              <w:jc w:val="both"/>
              <w:textAlignment w:val="baseline"/>
              <w:rPr>
                <w:rFonts w:ascii="Times" w:hAnsi="Times"/>
                <w:lang w:eastAsia="ja-JP"/>
              </w:rPr>
            </w:pPr>
            <w:r w:rsidRPr="00CA238F">
              <w:rPr>
                <w:lang w:eastAsia="ja-JP"/>
              </w:rPr>
              <w:t>1</w:t>
            </w:r>
            <w:r w:rsidRPr="00CA238F">
              <w:rPr>
                <w:color w:val="FF0000"/>
                <w:lang w:eastAsia="ja-JP"/>
              </w:rPr>
              <w:t>.</w:t>
            </w:r>
            <w:r w:rsidRPr="00CA238F">
              <w:rPr>
                <w:lang w:eastAsia="ja-JP"/>
              </w:rPr>
              <w:t xml:space="preserve"> </w:t>
            </w:r>
            <w:r>
              <w:rPr>
                <w:lang w:eastAsia="ja-JP"/>
              </w:rPr>
              <w:t>Piegādātājs</w:t>
            </w:r>
            <w:r w:rsidRPr="006D0171">
              <w:rPr>
                <w:color w:val="FF0000"/>
                <w:lang w:eastAsia="ja-JP"/>
              </w:rPr>
              <w:t xml:space="preserve"> </w:t>
            </w:r>
            <w:r w:rsidRPr="00C96E3C">
              <w:rPr>
                <w:lang w:eastAsia="ja-JP"/>
              </w:rPr>
              <w:t>nodrošina, lai jaunas vai renovētas apgaismojuma sistēmas un vadības iekārtas darbojas pareizi un neizmanto vairāk enerģijas, nekā tas ir nepieciešams.</w:t>
            </w:r>
          </w:p>
          <w:p w:rsidR="00E86522" w:rsidRPr="00C96E3C" w:rsidP="00E86522" w14:paraId="11294434" w14:textId="77777777">
            <w:pPr>
              <w:pStyle w:val="ListParagraph"/>
              <w:numPr>
                <w:ilvl w:val="1"/>
                <w:numId w:val="55"/>
              </w:numPr>
              <w:spacing w:before="120" w:after="120"/>
              <w:jc w:val="both"/>
              <w:rPr>
                <w:rFonts w:ascii="Times New Roman" w:hAnsi="Times New Roman"/>
                <w:lang w:val="lv-LV"/>
              </w:rPr>
            </w:pPr>
            <w:r w:rsidRPr="00C96E3C">
              <w:rPr>
                <w:rFonts w:ascii="Times New Roman" w:hAnsi="Times New Roman"/>
                <w:lang w:val="lv-LV"/>
              </w:rPr>
              <w:t>kustības sensoru jutību un laika aizturi iestata noteiktā līmenī, kas atbilst iemītnieku vajadzībām un nevajadzīgi nepatērē enerģiju</w:t>
            </w:r>
            <w:r>
              <w:rPr>
                <w:rFonts w:ascii="Times New Roman" w:hAnsi="Times New Roman"/>
                <w:lang w:val="lv-LV"/>
              </w:rPr>
              <w:t>;</w:t>
            </w:r>
            <w:r w:rsidRPr="00C96E3C">
              <w:rPr>
                <w:rFonts w:ascii="Times New Roman" w:hAnsi="Times New Roman"/>
                <w:lang w:val="lv-LV"/>
              </w:rPr>
              <w:t xml:space="preserve"> </w:t>
            </w:r>
          </w:p>
          <w:p w:rsidR="00E86522" w:rsidRPr="00C96E3C" w:rsidP="00E86522" w14:paraId="11294435" w14:textId="77777777">
            <w:pPr>
              <w:pStyle w:val="ListParagraph"/>
              <w:numPr>
                <w:ilvl w:val="1"/>
                <w:numId w:val="55"/>
              </w:numPr>
              <w:spacing w:before="120" w:after="120"/>
              <w:jc w:val="both"/>
              <w:rPr>
                <w:rFonts w:ascii="Times New Roman" w:hAnsi="Times New Roman"/>
                <w:lang w:val="lv-LV"/>
              </w:rPr>
            </w:pPr>
            <w:r w:rsidRPr="00C96E3C">
              <w:rPr>
                <w:rFonts w:ascii="Times New Roman" w:hAnsi="Times New Roman"/>
                <w:lang w:val="lv-LV"/>
              </w:rPr>
              <w:t>Pārbauda, vai kustības sensori darbojas pareizi un ir pietiekami jutīgi, lai uztvertu iemītnieku parastu kustību</w:t>
            </w:r>
            <w:r>
              <w:rPr>
                <w:rFonts w:ascii="Times New Roman" w:hAnsi="Times New Roman"/>
                <w:lang w:val="lv-LV"/>
              </w:rPr>
              <w:t>;</w:t>
            </w:r>
          </w:p>
          <w:p w:rsidR="00E86522" w:rsidRPr="00C96E3C" w:rsidP="00E86522" w14:paraId="11294436" w14:textId="77777777">
            <w:pPr>
              <w:pStyle w:val="ListParagraph"/>
              <w:numPr>
                <w:ilvl w:val="1"/>
                <w:numId w:val="55"/>
              </w:numPr>
              <w:spacing w:before="120" w:after="120"/>
              <w:ind w:hanging="621"/>
              <w:jc w:val="both"/>
              <w:rPr>
                <w:rFonts w:ascii="Times New Roman" w:hAnsi="Times New Roman"/>
                <w:lang w:val="lv-LV"/>
              </w:rPr>
            </w:pPr>
            <w:r w:rsidRPr="00C96E3C">
              <w:rPr>
                <w:rFonts w:ascii="Times New Roman" w:hAnsi="Times New Roman"/>
                <w:lang w:val="lv-LV"/>
              </w:rPr>
              <w:t>Vadības ierīces, kas reaģē uz dienasgaismu, kalibrē tā, lai tās izslēdz apgaismojumu, kad dienasgaisma ir pietiekama</w:t>
            </w:r>
            <w:r>
              <w:rPr>
                <w:rFonts w:ascii="Times New Roman" w:hAnsi="Times New Roman"/>
                <w:lang w:val="lv-LV"/>
              </w:rPr>
              <w:t>;</w:t>
            </w:r>
          </w:p>
          <w:p w:rsidR="00E86522" w:rsidRPr="00C96E3C" w:rsidP="00E86522" w14:paraId="11294437" w14:textId="77777777">
            <w:pPr>
              <w:pStyle w:val="ListParagraph"/>
              <w:numPr>
                <w:ilvl w:val="1"/>
                <w:numId w:val="55"/>
              </w:numPr>
              <w:spacing w:before="120" w:after="120"/>
              <w:ind w:hanging="621"/>
              <w:jc w:val="both"/>
              <w:rPr>
                <w:rFonts w:ascii="Times New Roman" w:hAnsi="Times New Roman"/>
                <w:lang w:val="lv-LV"/>
              </w:rPr>
            </w:pPr>
            <w:r w:rsidRPr="00C96E3C">
              <w:rPr>
                <w:rFonts w:ascii="Times New Roman" w:hAnsi="Times New Roman"/>
                <w:lang w:val="lv-LV"/>
              </w:rPr>
              <w:t>Apgaismojuma intensitātes regulatoru kalibrē tā, lai tas uzturētu telpā nepieciešamā apgaismojuma dienasgaismas un elektriskās gaismas kombinētu līmeni</w:t>
            </w:r>
            <w:r>
              <w:rPr>
                <w:rFonts w:ascii="Times New Roman" w:hAnsi="Times New Roman"/>
                <w:lang w:val="lv-LV"/>
              </w:rPr>
              <w:t>;</w:t>
            </w:r>
          </w:p>
          <w:p w:rsidR="00E86522" w:rsidRPr="00C96E3C" w:rsidP="00E86522" w14:paraId="11294438" w14:textId="77777777">
            <w:pPr>
              <w:pStyle w:val="ListParagraph"/>
              <w:numPr>
                <w:ilvl w:val="1"/>
                <w:numId w:val="55"/>
              </w:numPr>
              <w:spacing w:before="120" w:after="120"/>
              <w:ind w:hanging="621"/>
              <w:jc w:val="both"/>
              <w:rPr>
                <w:rFonts w:ascii="Times New Roman" w:hAnsi="Times New Roman"/>
                <w:lang w:val="lv-LV"/>
              </w:rPr>
            </w:pPr>
            <w:r w:rsidRPr="00C96E3C">
              <w:rPr>
                <w:rFonts w:ascii="Times New Roman" w:hAnsi="Times New Roman"/>
                <w:lang w:val="lv-LV"/>
              </w:rPr>
              <w:t>Laika relejiem iestata atbilstošus izslēgšanās laikus, lai nodrošinātu iemītnieku vajadzības bez pārmērīgas enerģijas patēriņa palielināšanas</w:t>
            </w:r>
            <w:r>
              <w:rPr>
                <w:rFonts w:ascii="Times New Roman" w:hAnsi="Times New Roman"/>
                <w:lang w:val="lv-LV"/>
              </w:rPr>
              <w:t>;</w:t>
            </w:r>
          </w:p>
          <w:p w:rsidR="00E86522" w:rsidRPr="00C96E3C" w14:paraId="11294439" w14:textId="77777777">
            <w:pPr>
              <w:pStyle w:val="ListParagraph"/>
              <w:numPr>
                <w:ilvl w:val="1"/>
                <w:numId w:val="55"/>
              </w:numPr>
              <w:spacing w:before="120" w:after="120"/>
              <w:ind w:hanging="621"/>
              <w:jc w:val="both"/>
              <w:rPr>
                <w:rFonts w:ascii="Times New Roman" w:hAnsi="Times New Roman"/>
                <w:lang w:val="lv-LV"/>
              </w:rPr>
            </w:pPr>
            <w:r w:rsidRPr="00C96E3C">
              <w:rPr>
                <w:rFonts w:ascii="Times New Roman" w:hAnsi="Times New Roman"/>
                <w:lang w:val="lv-LV"/>
              </w:rPr>
              <w:t xml:space="preserve">Pārbauda kustības sensoru kontroles slēdžu un reostatu elektroinstalāciju, lai pārliecinātos, ka tie kontrolē tiem noteiktās zonas telpā. </w:t>
            </w:r>
          </w:p>
          <w:p w:rsidR="00E86522" w:rsidRPr="00C96E3C" w:rsidP="00E86522" w14:paraId="1129443A" w14:textId="77777777">
            <w:pPr>
              <w:suppressAutoHyphens/>
              <w:autoSpaceDN w:val="0"/>
              <w:spacing w:before="120" w:after="120"/>
              <w:jc w:val="both"/>
              <w:textAlignment w:val="baseline"/>
              <w:rPr>
                <w:rFonts w:ascii="Times" w:hAnsi="Times"/>
                <w:lang w:eastAsia="ja-JP"/>
              </w:rPr>
            </w:pPr>
            <w:r w:rsidRPr="00C96E3C">
              <w:rPr>
                <w:lang w:eastAsia="ja-JP"/>
              </w:rPr>
              <w:t xml:space="preserve">Ja pēc telpas lietošanas uzsākšanas apgaismes vadības ierīces šķietami neatbilst iepriekšminētajām prasībām, </w:t>
            </w:r>
            <w:r>
              <w:rPr>
                <w:lang w:eastAsia="ja-JP"/>
              </w:rPr>
              <w:t>Piegādātājs</w:t>
            </w:r>
            <w:r w:rsidRPr="00C96E3C">
              <w:rPr>
                <w:lang w:eastAsia="ja-JP"/>
              </w:rPr>
              <w:t xml:space="preserve"> noregulē un/vai atkārtoti kalibrē vadības ierīces, lai tās atbilstu. </w:t>
            </w:r>
          </w:p>
          <w:p w:rsidR="00E86522" w:rsidRPr="00C96E3C" w:rsidP="00E86522" w14:paraId="1129443B" w14:textId="77777777">
            <w:pPr>
              <w:suppressAutoHyphens/>
              <w:autoSpaceDN w:val="0"/>
              <w:spacing w:before="120" w:after="120"/>
              <w:jc w:val="both"/>
              <w:textAlignment w:val="baseline"/>
              <w:rPr>
                <w:rFonts w:ascii="Times" w:hAnsi="Times"/>
                <w:lang w:eastAsia="ja-JP"/>
              </w:rPr>
            </w:pPr>
            <w:r w:rsidRPr="00C96E3C">
              <w:rPr>
                <w:lang w:eastAsia="ja-JP"/>
              </w:rPr>
              <w:t xml:space="preserve">3. </w:t>
            </w:r>
            <w:r>
              <w:rPr>
                <w:lang w:eastAsia="ja-JP"/>
              </w:rPr>
              <w:t>Piegādātājs</w:t>
            </w:r>
            <w:r w:rsidRPr="00C96E3C">
              <w:rPr>
                <w:lang w:eastAsia="ja-JP"/>
              </w:rPr>
              <w:t xml:space="preserve"> nodrošina, lai apgaismojuma aprīkojums (tostarp lampas, apgaismes iekārtas un apgaismes vadības ierīces) tiktu uzstādīts tieši tā, kā norādīts sākotnējā projektā. </w:t>
            </w:r>
          </w:p>
        </w:tc>
      </w:tr>
    </w:tbl>
    <w:p w:rsidR="00E86522" w:rsidRPr="00D06ABA" w:rsidP="00E86522" w14:paraId="1129443D" w14:textId="77777777">
      <w:pPr>
        <w:suppressAutoHyphens/>
        <w:autoSpaceDN w:val="0"/>
        <w:jc w:val="both"/>
        <w:textAlignment w:val="baseline"/>
        <w:rPr>
          <w:sz w:val="28"/>
          <w:szCs w:val="28"/>
          <w:shd w:val="clear" w:color="auto" w:fill="FFFF00"/>
          <w:lang w:eastAsia="ja-JP"/>
        </w:rPr>
      </w:pPr>
    </w:p>
    <w:p w:rsidR="00E86522" w:rsidRPr="00D06ABA" w:rsidP="00E86522" w14:paraId="1129443E" w14:textId="77777777">
      <w:pPr>
        <w:suppressAutoHyphens/>
        <w:autoSpaceDN w:val="0"/>
        <w:jc w:val="center"/>
        <w:textAlignment w:val="baseline"/>
        <w:rPr>
          <w:rFonts w:ascii="Calibri" w:hAnsi="Calibri"/>
          <w:sz w:val="28"/>
          <w:szCs w:val="28"/>
          <w:lang w:eastAsia="ja-JP"/>
        </w:rPr>
      </w:pPr>
      <w:r w:rsidRPr="00D06ABA">
        <w:rPr>
          <w:b/>
          <w:sz w:val="28"/>
          <w:szCs w:val="28"/>
          <w:lang w:eastAsia="ja-JP"/>
        </w:rPr>
        <w:t>7. Ielu apgaismojums un satiksmes signāli</w:t>
      </w:r>
    </w:p>
    <w:p w:rsidR="00E86522" w:rsidRPr="00D06ABA" w:rsidP="00E86522" w14:paraId="1129443F" w14:textId="77777777">
      <w:pPr>
        <w:suppressAutoHyphens/>
        <w:autoSpaceDN w:val="0"/>
        <w:spacing w:before="120" w:after="120"/>
        <w:jc w:val="both"/>
        <w:textAlignment w:val="baseline"/>
        <w:rPr>
          <w:sz w:val="28"/>
          <w:szCs w:val="28"/>
          <w:lang w:eastAsia="ja-JP"/>
        </w:rPr>
      </w:pPr>
      <w:r w:rsidRPr="00D06ABA">
        <w:rPr>
          <w:sz w:val="28"/>
          <w:szCs w:val="28"/>
          <w:lang w:eastAsia="ja-JP"/>
        </w:rPr>
        <w:tab/>
        <w:t xml:space="preserve">Ielu apgaismojums ir stacionāras apgaismes ierīces, kas diennakts tumšajās stundās paredzētas labas redzamības nodrošināšanai sabiedriskā transporta zonās, lai veicinātu satiksmes drošību, transporta plūsmu un sabiedrības drošību. Tas ietver gājēju ceļu un veloceliņu funkcionālo apgaismojumu, kā arī ielas braucamās daļas apgaismojumu. Uz ielu apgaismojumu nav attiecināms tuneļu apgaismojums, privāto autostāvvietu apgaismojums, komerciālo vai rūpniecisko āra apgaismojums, sporta laukumu apgaismojums vai dekoratīvās apgaismes iekārta. </w:t>
      </w:r>
    </w:p>
    <w:p w:rsidR="00E86522" w:rsidRPr="00D06ABA" w:rsidP="00E86522" w14:paraId="11294440" w14:textId="77777777">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ab/>
        <w:t xml:space="preserve">Satiksmes signāli ir sarkanas, dzeltenas un zaļas signālgaismas, kas ietvertas apaļos 200 mm un 300 mm korpusos un kas paredzētas ceļu satiksmei (neattiecas uz pārvietojamām signālgaismām). </w:t>
      </w:r>
    </w:p>
    <w:p w:rsidR="00E86522" w:rsidRPr="00D06ABA" w:rsidP="00E86522" w14:paraId="11294441" w14:textId="77777777">
      <w:pPr>
        <w:suppressAutoHyphens/>
        <w:autoSpaceDN w:val="0"/>
        <w:spacing w:before="120" w:after="120"/>
        <w:jc w:val="both"/>
        <w:textAlignment w:val="baseline"/>
        <w:rPr>
          <w:rFonts w:ascii="Times" w:hAnsi="Times"/>
          <w:sz w:val="28"/>
          <w:szCs w:val="28"/>
          <w:lang w:eastAsia="ja-JP"/>
        </w:rPr>
      </w:pPr>
      <w:r w:rsidRPr="00D06ABA">
        <w:rPr>
          <w:sz w:val="28"/>
          <w:szCs w:val="28"/>
          <w:lang w:eastAsia="ja-JP"/>
        </w:rPr>
        <w:tab/>
      </w:r>
      <w:r>
        <w:rPr>
          <w:sz w:val="28"/>
          <w:szCs w:val="28"/>
          <w:lang w:eastAsia="ja-JP"/>
        </w:rPr>
        <w:t>Prasības un k</w:t>
      </w:r>
      <w:r w:rsidRPr="00D06ABA">
        <w:rPr>
          <w:sz w:val="28"/>
          <w:szCs w:val="28"/>
          <w:lang w:eastAsia="ja-JP"/>
        </w:rPr>
        <w:t>ritēriji saistīti ar ielu apgaismojuma un satiksmes signālu darbību, bet nav attiecināmi uz stabiem, būvniecības stiprinājumiem vai cita veida balstiem un izmantojamām nostiprināšanas ierīcēm.</w:t>
      </w:r>
    </w:p>
    <w:p w:rsidR="00E86522" w:rsidRPr="00D06ABA" w:rsidP="00E86522" w14:paraId="11294442"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7.1. ZPI </w:t>
      </w:r>
      <w:r>
        <w:rPr>
          <w:b/>
          <w:sz w:val="28"/>
          <w:szCs w:val="28"/>
          <w:lang w:eastAsia="ja-JP"/>
        </w:rPr>
        <w:t xml:space="preserve">prasības un </w:t>
      </w:r>
      <w:r w:rsidRPr="00D06ABA">
        <w:rPr>
          <w:b/>
          <w:sz w:val="28"/>
          <w:szCs w:val="28"/>
          <w:lang w:eastAsia="ja-JP"/>
        </w:rPr>
        <w:t>kritēriji ielu apgaismojuma aprīkojumam</w:t>
      </w:r>
    </w:p>
    <w:tbl>
      <w:tblPr>
        <w:tblpPr w:leftFromText="180" w:rightFromText="180" w:vertAnchor="text" w:tblpXSpec="right" w:tblpY="1"/>
        <w:tblOverlap w:val="never"/>
        <w:tblW w:w="9180" w:type="dxa"/>
        <w:tblLayout w:type="fixed"/>
        <w:tblCellMar>
          <w:left w:w="10" w:type="dxa"/>
          <w:right w:w="10" w:type="dxa"/>
        </w:tblCellMar>
        <w:tblLook w:val="0000"/>
      </w:tblPr>
      <w:tblGrid>
        <w:gridCol w:w="3510"/>
        <w:gridCol w:w="5670"/>
      </w:tblGrid>
      <w:tr w14:paraId="11294445" w14:textId="77777777" w:rsidTr="00E86522">
        <w:tblPrEx>
          <w:tblW w:w="9180"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443"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67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444"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 prasības un </w:t>
            </w:r>
            <w:r w:rsidRPr="00D06ABA">
              <w:rPr>
                <w:b/>
                <w:sz w:val="28"/>
                <w:szCs w:val="28"/>
                <w:lang w:eastAsia="ja-JP"/>
              </w:rPr>
              <w:t>kritēriji</w:t>
            </w:r>
          </w:p>
        </w:tc>
      </w:tr>
      <w:tr w14:paraId="11294448" w14:textId="77777777" w:rsidTr="00E86522">
        <w:tblPrEx>
          <w:tblW w:w="9180" w:type="dxa"/>
          <w:tblLayout w:type="fixed"/>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46" w14:textId="77777777">
            <w:pPr>
              <w:suppressAutoHyphens/>
              <w:autoSpaceDN w:val="0"/>
              <w:spacing w:before="120" w:after="120"/>
              <w:jc w:val="both"/>
              <w:textAlignment w:val="baseline"/>
              <w:rPr>
                <w:rFonts w:ascii="Calibri" w:hAnsi="Calibri"/>
                <w:lang w:eastAsia="ja-JP"/>
              </w:rPr>
            </w:pPr>
            <w:r w:rsidRPr="00C96E3C">
              <w:rPr>
                <w:lang w:eastAsia="ja-JP"/>
              </w:rPr>
              <w:t>Iepirkuma līguma priekšmets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47" w14:textId="77777777">
            <w:pPr>
              <w:suppressAutoHyphens/>
              <w:autoSpaceDN w:val="0"/>
              <w:spacing w:before="120" w:after="120"/>
              <w:jc w:val="both"/>
              <w:textAlignment w:val="baseline"/>
              <w:rPr>
                <w:rFonts w:ascii="Times" w:hAnsi="Times"/>
                <w:lang w:eastAsia="ja-JP"/>
              </w:rPr>
            </w:pPr>
            <w:r w:rsidRPr="00C96E3C">
              <w:rPr>
                <w:lang w:eastAsia="ja-JP"/>
              </w:rPr>
              <w:t xml:space="preserve">Augstas efektivitātes apgaismojuma aprīkojuma iegāde (lampas, droseles, apgaismes ierīces) </w:t>
            </w:r>
          </w:p>
        </w:tc>
      </w:tr>
      <w:tr w14:paraId="112944F1" w14:textId="77777777" w:rsidTr="00E86522">
        <w:tblPrEx>
          <w:tblW w:w="9180" w:type="dxa"/>
          <w:tblLayout w:type="fixed"/>
          <w:tblCellMar>
            <w:left w:w="10" w:type="dxa"/>
            <w:right w:w="10" w:type="dxa"/>
          </w:tblCellMar>
          <w:tblLook w:val="0000"/>
        </w:tblPrEx>
        <w:trPr>
          <w:trHeight w:val="7503"/>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49" w14:textId="77777777">
            <w:pPr>
              <w:suppressAutoHyphens/>
              <w:autoSpaceDN w:val="0"/>
              <w:spacing w:before="120" w:after="120"/>
              <w:jc w:val="both"/>
              <w:textAlignment w:val="baseline"/>
              <w:rPr>
                <w:rFonts w:ascii="Calibri" w:hAnsi="Calibri"/>
                <w:lang w:eastAsia="ja-JP"/>
              </w:rPr>
            </w:pPr>
            <w:r w:rsidRPr="00C96E3C">
              <w:rPr>
                <w:lang w:eastAsia="ja-JP"/>
              </w:rPr>
              <w:t>Tehniskās specifikācijas</w:t>
            </w:r>
          </w:p>
        </w:tc>
        <w:tc>
          <w:tcPr>
            <w:tcW w:w="567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86522" w:rsidRPr="00C96E3C" w:rsidP="00E86522" w14:paraId="1129444A" w14:textId="77777777">
            <w:pPr>
              <w:keepNext/>
              <w:keepLines/>
              <w:suppressAutoHyphens/>
              <w:autoSpaceDN w:val="0"/>
              <w:spacing w:before="120" w:after="120"/>
              <w:textAlignment w:val="baseline"/>
              <w:outlineLvl w:val="1"/>
              <w:rPr>
                <w:bCs/>
                <w:lang w:eastAsia="en-US"/>
              </w:rPr>
            </w:pPr>
            <w:r w:rsidRPr="00C96E3C">
              <w:rPr>
                <w:bCs/>
                <w:lang w:eastAsia="en-US"/>
              </w:rPr>
              <w:t xml:space="preserve">1. GAISMAS ATDEVE </w:t>
            </w:r>
          </w:p>
          <w:p w:rsidR="00E86522" w:rsidRPr="00C96E3C" w:rsidP="00E86522" w14:paraId="1129444B" w14:textId="77777777">
            <w:pPr>
              <w:suppressAutoHyphens/>
              <w:autoSpaceDN w:val="0"/>
              <w:spacing w:before="120" w:after="120"/>
              <w:ind w:left="601" w:hanging="601"/>
              <w:jc w:val="both"/>
              <w:textAlignment w:val="baseline"/>
              <w:rPr>
                <w:rFonts w:ascii="Times" w:hAnsi="Times"/>
                <w:lang w:eastAsia="ja-JP"/>
              </w:rPr>
            </w:pPr>
            <w:r w:rsidRPr="00C96E3C">
              <w:rPr>
                <w:lang w:eastAsia="ja-JP"/>
              </w:rPr>
              <w:t xml:space="preserve">1.1. Nātrija augstspiediena lampām ar krāsu atveidojuma koeficientu Ra &lt; 60 jābūt vismaz zemāk norādītajai šādai gaismas atdevei. </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77"/>
              <w:gridCol w:w="1577"/>
              <w:gridCol w:w="2086"/>
            </w:tblGrid>
            <w:tr w14:paraId="1129444F" w14:textId="77777777" w:rsidTr="00E86522">
              <w:tblPrEx>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Ex>
              <w:tc>
                <w:tcPr>
                  <w:tcW w:w="1577" w:type="dxa"/>
                  <w:shd w:val="clear" w:color="auto" w:fill="auto"/>
                  <w:tcMar>
                    <w:top w:w="0" w:type="dxa"/>
                    <w:left w:w="108" w:type="dxa"/>
                    <w:bottom w:w="0" w:type="dxa"/>
                    <w:right w:w="108" w:type="dxa"/>
                  </w:tcMar>
                </w:tcPr>
                <w:p w:rsidR="00E86522" w:rsidRPr="00C96E3C" w:rsidP="00E86522" w14:paraId="1129444C" w14:textId="77777777">
                  <w:pPr>
                    <w:framePr w:hSpace="180" w:wrap="around" w:vAnchor="text" w:hAnchor="text" w:xAlign="right" w:y="1"/>
                    <w:suppressAutoHyphens/>
                    <w:autoSpaceDN w:val="0"/>
                    <w:spacing w:before="100" w:after="100"/>
                    <w:suppressOverlap/>
                    <w:jc w:val="center"/>
                    <w:textAlignment w:val="baseline"/>
                    <w:rPr>
                      <w:rFonts w:ascii="Times" w:hAnsi="Times"/>
                      <w:lang w:eastAsia="ja-JP"/>
                    </w:rPr>
                  </w:pPr>
                  <w:r w:rsidRPr="00C96E3C">
                    <w:rPr>
                      <w:b/>
                      <w:lang w:eastAsia="ja-JP"/>
                    </w:rPr>
                    <w:t xml:space="preserve">Lampas nominālā jauda </w:t>
                  </w:r>
                  <w:r w:rsidRPr="00C96E3C">
                    <w:rPr>
                      <w:i/>
                      <w:lang w:eastAsia="ja-JP"/>
                    </w:rPr>
                    <w:t>(W)</w:t>
                  </w:r>
                </w:p>
              </w:tc>
              <w:tc>
                <w:tcPr>
                  <w:tcW w:w="1577" w:type="dxa"/>
                  <w:shd w:val="clear" w:color="auto" w:fill="auto"/>
                  <w:tcMar>
                    <w:top w:w="0" w:type="dxa"/>
                    <w:left w:w="108" w:type="dxa"/>
                    <w:bottom w:w="0" w:type="dxa"/>
                    <w:right w:w="108" w:type="dxa"/>
                  </w:tcMar>
                </w:tcPr>
                <w:p w:rsidR="00E86522" w:rsidRPr="00C96E3C" w:rsidP="00E86522" w14:paraId="1129444D" w14:textId="77777777">
                  <w:pPr>
                    <w:framePr w:hSpace="180" w:wrap="around" w:vAnchor="text" w:hAnchor="text" w:xAlign="right" w:y="1"/>
                    <w:suppressAutoHyphens/>
                    <w:autoSpaceDN w:val="0"/>
                    <w:spacing w:before="100" w:after="100"/>
                    <w:suppressOverlap/>
                    <w:jc w:val="center"/>
                    <w:textAlignment w:val="baseline"/>
                    <w:rPr>
                      <w:rFonts w:ascii="Times" w:hAnsi="Times"/>
                      <w:lang w:eastAsia="ja-JP"/>
                    </w:rPr>
                  </w:pPr>
                  <w:r w:rsidRPr="00C96E3C">
                    <w:rPr>
                      <w:b/>
                      <w:lang w:eastAsia="ja-JP"/>
                    </w:rPr>
                    <w:t xml:space="preserve">Lampas aprēķinātā efektivitāte </w:t>
                  </w:r>
                  <w:r w:rsidRPr="00C96E3C">
                    <w:rPr>
                      <w:i/>
                      <w:lang w:eastAsia="ja-JP"/>
                    </w:rPr>
                    <w:t>(lm/W), caurspīdīga</w:t>
                  </w:r>
                </w:p>
              </w:tc>
              <w:tc>
                <w:tcPr>
                  <w:tcW w:w="2086" w:type="dxa"/>
                  <w:shd w:val="clear" w:color="auto" w:fill="auto"/>
                  <w:tcMar>
                    <w:top w:w="0" w:type="dxa"/>
                    <w:left w:w="108" w:type="dxa"/>
                    <w:bottom w:w="0" w:type="dxa"/>
                    <w:right w:w="108" w:type="dxa"/>
                  </w:tcMar>
                </w:tcPr>
                <w:p w:rsidR="00E86522" w:rsidRPr="00C96E3C" w:rsidP="00E86522" w14:paraId="1129444E" w14:textId="77777777">
                  <w:pPr>
                    <w:framePr w:hSpace="180" w:wrap="around" w:vAnchor="text" w:hAnchor="text" w:xAlign="right" w:y="1"/>
                    <w:suppressAutoHyphens/>
                    <w:autoSpaceDN w:val="0"/>
                    <w:spacing w:before="100" w:after="100"/>
                    <w:suppressOverlap/>
                    <w:jc w:val="center"/>
                    <w:textAlignment w:val="baseline"/>
                    <w:rPr>
                      <w:rFonts w:ascii="Times" w:hAnsi="Times"/>
                      <w:lang w:eastAsia="ja-JP"/>
                    </w:rPr>
                  </w:pPr>
                  <w:r w:rsidRPr="00C96E3C">
                    <w:rPr>
                      <w:b/>
                      <w:lang w:eastAsia="ja-JP"/>
                    </w:rPr>
                    <w:t xml:space="preserve">Lampas aprēķinātā efektivitāte </w:t>
                  </w:r>
                  <w:r w:rsidRPr="00C96E3C">
                    <w:rPr>
                      <w:i/>
                      <w:lang w:eastAsia="ja-JP"/>
                    </w:rPr>
                    <w:t>(lm/W), ar pārklājumu</w:t>
                  </w:r>
                </w:p>
              </w:tc>
            </w:tr>
            <w:tr w14:paraId="11294453" w14:textId="77777777" w:rsidTr="00E86522">
              <w:tblPrEx>
                <w:tblW w:w="5240" w:type="dxa"/>
                <w:tblLayout w:type="fixed"/>
                <w:tblCellMar>
                  <w:left w:w="10" w:type="dxa"/>
                  <w:right w:w="10" w:type="dxa"/>
                </w:tblCellMar>
                <w:tblLook w:val="0000"/>
              </w:tblPrEx>
              <w:tc>
                <w:tcPr>
                  <w:tcW w:w="1577" w:type="dxa"/>
                  <w:shd w:val="clear" w:color="auto" w:fill="auto"/>
                  <w:tcMar>
                    <w:top w:w="0" w:type="dxa"/>
                    <w:left w:w="108" w:type="dxa"/>
                    <w:bottom w:w="0" w:type="dxa"/>
                    <w:right w:w="108" w:type="dxa"/>
                  </w:tcMar>
                </w:tcPr>
                <w:p w:rsidR="00E86522" w:rsidRPr="00C96E3C" w:rsidP="00E86522" w14:paraId="11294450" w14:textId="77777777">
                  <w:pPr>
                    <w:framePr w:hSpace="180" w:wrap="around" w:vAnchor="text" w:hAnchor="text" w:xAlign="right" w:y="1"/>
                    <w:suppressAutoHyphens/>
                    <w:autoSpaceDN w:val="0"/>
                    <w:suppressOverlap/>
                    <w:textAlignment w:val="baseline"/>
                    <w:rPr>
                      <w:lang w:eastAsia="ja-JP"/>
                    </w:rPr>
                  </w:pPr>
                  <w:r w:rsidRPr="00C96E3C">
                    <w:rPr>
                      <w:lang w:eastAsia="ja-JP"/>
                    </w:rPr>
                    <w:t>W≤45</w:t>
                  </w:r>
                </w:p>
              </w:tc>
              <w:tc>
                <w:tcPr>
                  <w:tcW w:w="1577" w:type="dxa"/>
                  <w:shd w:val="clear" w:color="auto" w:fill="auto"/>
                  <w:tcMar>
                    <w:top w:w="0" w:type="dxa"/>
                    <w:left w:w="108" w:type="dxa"/>
                    <w:bottom w:w="0" w:type="dxa"/>
                    <w:right w:w="108" w:type="dxa"/>
                  </w:tcMar>
                </w:tcPr>
                <w:p w:rsidR="00E86522" w:rsidRPr="00C96E3C" w:rsidP="00E86522" w14:paraId="11294451" w14:textId="77777777">
                  <w:pPr>
                    <w:framePr w:hSpace="180" w:wrap="around" w:vAnchor="text" w:hAnchor="text" w:xAlign="right" w:y="1"/>
                    <w:suppressAutoHyphens/>
                    <w:autoSpaceDN w:val="0"/>
                    <w:suppressOverlap/>
                    <w:textAlignment w:val="baseline"/>
                    <w:rPr>
                      <w:lang w:eastAsia="ja-JP"/>
                    </w:rPr>
                  </w:pPr>
                  <w:r w:rsidRPr="00C96E3C">
                    <w:rPr>
                      <w:lang w:eastAsia="ja-JP"/>
                    </w:rPr>
                    <w:t>≥ 62</w:t>
                  </w:r>
                </w:p>
              </w:tc>
              <w:tc>
                <w:tcPr>
                  <w:tcW w:w="2086" w:type="dxa"/>
                  <w:shd w:val="clear" w:color="auto" w:fill="auto"/>
                  <w:tcMar>
                    <w:top w:w="0" w:type="dxa"/>
                    <w:left w:w="108" w:type="dxa"/>
                    <w:bottom w:w="0" w:type="dxa"/>
                    <w:right w:w="108" w:type="dxa"/>
                  </w:tcMar>
                </w:tcPr>
                <w:p w:rsidR="00E86522" w:rsidRPr="00C96E3C" w:rsidP="00E86522" w14:paraId="11294452" w14:textId="77777777">
                  <w:pPr>
                    <w:framePr w:hSpace="180" w:wrap="around" w:vAnchor="text" w:hAnchor="text" w:xAlign="right" w:y="1"/>
                    <w:suppressAutoHyphens/>
                    <w:autoSpaceDN w:val="0"/>
                    <w:suppressOverlap/>
                    <w:textAlignment w:val="baseline"/>
                    <w:rPr>
                      <w:lang w:eastAsia="ja-JP"/>
                    </w:rPr>
                  </w:pPr>
                  <w:r w:rsidRPr="00C96E3C">
                    <w:rPr>
                      <w:lang w:eastAsia="ja-JP"/>
                    </w:rPr>
                    <w:t>≥ 60</w:t>
                  </w:r>
                </w:p>
              </w:tc>
            </w:tr>
            <w:tr w14:paraId="11294459" w14:textId="77777777" w:rsidTr="00E86522">
              <w:tblPrEx>
                <w:tblW w:w="5240" w:type="dxa"/>
                <w:tblLayout w:type="fixed"/>
                <w:tblCellMar>
                  <w:left w:w="10" w:type="dxa"/>
                  <w:right w:w="10" w:type="dxa"/>
                </w:tblCellMar>
                <w:tblLook w:val="0000"/>
              </w:tblPrEx>
              <w:tc>
                <w:tcPr>
                  <w:tcW w:w="1577" w:type="dxa"/>
                  <w:shd w:val="clear" w:color="auto" w:fill="auto"/>
                  <w:tcMar>
                    <w:top w:w="0" w:type="dxa"/>
                    <w:left w:w="108" w:type="dxa"/>
                    <w:bottom w:w="0" w:type="dxa"/>
                    <w:right w:w="108" w:type="dxa"/>
                  </w:tcMar>
                </w:tcPr>
                <w:p w:rsidR="00E86522" w:rsidRPr="00C96E3C" w:rsidP="00E86522" w14:paraId="11294454"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45&lt; W ≤55 </w:t>
                  </w:r>
                </w:p>
                <w:p w:rsidR="00E86522" w:rsidRPr="00C96E3C" w:rsidP="00E86522" w14:paraId="11294455" w14:textId="77777777">
                  <w:pPr>
                    <w:framePr w:hSpace="180" w:wrap="around" w:vAnchor="text" w:hAnchor="text" w:xAlign="right" w:y="1"/>
                    <w:suppressAutoHyphens/>
                    <w:autoSpaceDN w:val="0"/>
                    <w:suppressOverlap/>
                    <w:textAlignment w:val="baseline"/>
                    <w:rPr>
                      <w:lang w:eastAsia="ja-JP"/>
                    </w:rPr>
                  </w:pPr>
                </w:p>
              </w:tc>
              <w:tc>
                <w:tcPr>
                  <w:tcW w:w="1577" w:type="dxa"/>
                  <w:shd w:val="clear" w:color="auto" w:fill="auto"/>
                  <w:tcMar>
                    <w:top w:w="0" w:type="dxa"/>
                    <w:left w:w="108" w:type="dxa"/>
                    <w:bottom w:w="0" w:type="dxa"/>
                    <w:right w:w="108" w:type="dxa"/>
                  </w:tcMar>
                </w:tcPr>
                <w:p w:rsidR="00E86522" w:rsidRPr="00C96E3C" w:rsidP="00E86522" w14:paraId="11294456"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 80 </w:t>
                  </w:r>
                </w:p>
              </w:tc>
              <w:tc>
                <w:tcPr>
                  <w:tcW w:w="2086" w:type="dxa"/>
                  <w:shd w:val="clear" w:color="auto" w:fill="auto"/>
                  <w:tcMar>
                    <w:top w:w="0" w:type="dxa"/>
                    <w:left w:w="108" w:type="dxa"/>
                    <w:bottom w:w="0" w:type="dxa"/>
                    <w:right w:w="108" w:type="dxa"/>
                  </w:tcMar>
                </w:tcPr>
                <w:p w:rsidR="00E86522" w:rsidRPr="00C96E3C" w:rsidP="00E86522" w14:paraId="11294457"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 70 </w:t>
                  </w:r>
                </w:p>
                <w:p w:rsidR="00E86522" w:rsidRPr="00C96E3C" w:rsidP="00E86522" w14:paraId="11294458" w14:textId="77777777">
                  <w:pPr>
                    <w:framePr w:hSpace="180" w:wrap="around" w:vAnchor="text" w:hAnchor="text" w:xAlign="right" w:y="1"/>
                    <w:suppressAutoHyphens/>
                    <w:autoSpaceDN w:val="0"/>
                    <w:suppressOverlap/>
                    <w:textAlignment w:val="baseline"/>
                    <w:rPr>
                      <w:lang w:eastAsia="ja-JP"/>
                    </w:rPr>
                  </w:pPr>
                </w:p>
              </w:tc>
            </w:tr>
            <w:tr w14:paraId="1129445E" w14:textId="77777777" w:rsidTr="00E86522">
              <w:tblPrEx>
                <w:tblW w:w="5240" w:type="dxa"/>
                <w:tblLayout w:type="fixed"/>
                <w:tblCellMar>
                  <w:left w:w="10" w:type="dxa"/>
                  <w:right w:w="10" w:type="dxa"/>
                </w:tblCellMar>
                <w:tblLook w:val="0000"/>
              </w:tblPrEx>
              <w:trPr>
                <w:trHeight w:val="319"/>
              </w:trPr>
              <w:tc>
                <w:tcPr>
                  <w:tcW w:w="1577" w:type="dxa"/>
                  <w:shd w:val="clear" w:color="auto" w:fill="auto"/>
                  <w:tcMar>
                    <w:top w:w="0" w:type="dxa"/>
                    <w:left w:w="108" w:type="dxa"/>
                    <w:bottom w:w="0" w:type="dxa"/>
                    <w:right w:w="108" w:type="dxa"/>
                  </w:tcMar>
                </w:tcPr>
                <w:p w:rsidR="00E86522" w:rsidRPr="00C96E3C" w:rsidP="00E86522" w14:paraId="1129445A"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55&lt; W ≤75 </w:t>
                  </w:r>
                </w:p>
              </w:tc>
              <w:tc>
                <w:tcPr>
                  <w:tcW w:w="1577" w:type="dxa"/>
                  <w:shd w:val="clear" w:color="auto" w:fill="auto"/>
                  <w:tcMar>
                    <w:top w:w="0" w:type="dxa"/>
                    <w:left w:w="108" w:type="dxa"/>
                    <w:bottom w:w="0" w:type="dxa"/>
                    <w:right w:w="108" w:type="dxa"/>
                  </w:tcMar>
                </w:tcPr>
                <w:p w:rsidR="00E86522" w:rsidRPr="00C96E3C" w:rsidP="00E86522" w14:paraId="1129445B" w14:textId="77777777">
                  <w:pPr>
                    <w:framePr w:hSpace="180" w:wrap="around" w:vAnchor="text" w:hAnchor="text" w:xAlign="right" w:y="1"/>
                    <w:suppressAutoHyphens/>
                    <w:autoSpaceDN w:val="0"/>
                    <w:suppressOverlap/>
                    <w:textAlignment w:val="baseline"/>
                    <w:rPr>
                      <w:lang w:eastAsia="ja-JP"/>
                    </w:rPr>
                  </w:pPr>
                  <w:r w:rsidRPr="00C96E3C">
                    <w:rPr>
                      <w:lang w:eastAsia="ja-JP"/>
                    </w:rPr>
                    <w:t>≥91</w:t>
                  </w:r>
                </w:p>
              </w:tc>
              <w:tc>
                <w:tcPr>
                  <w:tcW w:w="2086" w:type="dxa"/>
                  <w:shd w:val="clear" w:color="auto" w:fill="auto"/>
                  <w:tcMar>
                    <w:top w:w="0" w:type="dxa"/>
                    <w:left w:w="108" w:type="dxa"/>
                    <w:bottom w:w="0" w:type="dxa"/>
                    <w:right w:w="108" w:type="dxa"/>
                  </w:tcMar>
                </w:tcPr>
                <w:p w:rsidR="00E86522" w:rsidRPr="00C96E3C" w:rsidP="00E86522" w14:paraId="1129445C"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≥82 </w:t>
                  </w:r>
                </w:p>
                <w:p w:rsidR="00E86522" w:rsidRPr="00C96E3C" w:rsidP="00E86522" w14:paraId="1129445D" w14:textId="77777777">
                  <w:pPr>
                    <w:framePr w:hSpace="180" w:wrap="around" w:vAnchor="text" w:hAnchor="text" w:xAlign="right" w:y="1"/>
                    <w:suppressAutoHyphens/>
                    <w:autoSpaceDN w:val="0"/>
                    <w:suppressOverlap/>
                    <w:textAlignment w:val="baseline"/>
                    <w:rPr>
                      <w:lang w:eastAsia="ja-JP"/>
                    </w:rPr>
                  </w:pPr>
                </w:p>
              </w:tc>
            </w:tr>
            <w:tr w14:paraId="11294464" w14:textId="77777777" w:rsidTr="00E86522">
              <w:tblPrEx>
                <w:tblW w:w="5240" w:type="dxa"/>
                <w:tblLayout w:type="fixed"/>
                <w:tblCellMar>
                  <w:left w:w="10" w:type="dxa"/>
                  <w:right w:w="10" w:type="dxa"/>
                </w:tblCellMar>
                <w:tblLook w:val="0000"/>
              </w:tblPrEx>
              <w:tc>
                <w:tcPr>
                  <w:tcW w:w="1577" w:type="dxa"/>
                  <w:shd w:val="clear" w:color="auto" w:fill="auto"/>
                  <w:tcMar>
                    <w:top w:w="0" w:type="dxa"/>
                    <w:left w:w="108" w:type="dxa"/>
                    <w:bottom w:w="0" w:type="dxa"/>
                    <w:right w:w="108" w:type="dxa"/>
                  </w:tcMar>
                </w:tcPr>
                <w:p w:rsidR="00E86522" w:rsidRPr="00C96E3C" w:rsidP="00E86522" w14:paraId="1129445F"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75&lt; W ≤105  </w:t>
                  </w:r>
                </w:p>
              </w:tc>
              <w:tc>
                <w:tcPr>
                  <w:tcW w:w="1577" w:type="dxa"/>
                  <w:shd w:val="clear" w:color="auto" w:fill="auto"/>
                  <w:tcMar>
                    <w:top w:w="0" w:type="dxa"/>
                    <w:left w:w="108" w:type="dxa"/>
                    <w:bottom w:w="0" w:type="dxa"/>
                    <w:right w:w="108" w:type="dxa"/>
                  </w:tcMar>
                </w:tcPr>
                <w:p w:rsidR="00E86522" w:rsidRPr="00C96E3C" w:rsidP="00E86522" w14:paraId="11294460"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≥105 </w:t>
                  </w:r>
                </w:p>
                <w:p w:rsidR="00E86522" w:rsidRPr="00C96E3C" w:rsidP="00E86522" w14:paraId="11294461" w14:textId="77777777">
                  <w:pPr>
                    <w:framePr w:hSpace="180" w:wrap="around" w:vAnchor="text" w:hAnchor="text" w:xAlign="right" w:y="1"/>
                    <w:suppressAutoHyphens/>
                    <w:autoSpaceDN w:val="0"/>
                    <w:suppressOverlap/>
                    <w:textAlignment w:val="baseline"/>
                    <w:rPr>
                      <w:lang w:eastAsia="ja-JP"/>
                    </w:rPr>
                  </w:pPr>
                </w:p>
              </w:tc>
              <w:tc>
                <w:tcPr>
                  <w:tcW w:w="2086" w:type="dxa"/>
                  <w:shd w:val="clear" w:color="auto" w:fill="auto"/>
                  <w:tcMar>
                    <w:top w:w="0" w:type="dxa"/>
                    <w:left w:w="108" w:type="dxa"/>
                    <w:bottom w:w="0" w:type="dxa"/>
                    <w:right w:w="108" w:type="dxa"/>
                  </w:tcMar>
                </w:tcPr>
                <w:p w:rsidR="00E86522" w:rsidRPr="00C96E3C" w:rsidP="00E86522" w14:paraId="11294462"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≥95 </w:t>
                  </w:r>
                </w:p>
                <w:p w:rsidR="00E86522" w:rsidRPr="00C96E3C" w:rsidP="00E86522" w14:paraId="11294463" w14:textId="77777777">
                  <w:pPr>
                    <w:framePr w:hSpace="180" w:wrap="around" w:vAnchor="text" w:hAnchor="text" w:xAlign="right" w:y="1"/>
                    <w:suppressAutoHyphens/>
                    <w:autoSpaceDN w:val="0"/>
                    <w:suppressOverlap/>
                    <w:textAlignment w:val="baseline"/>
                    <w:rPr>
                      <w:lang w:eastAsia="ja-JP"/>
                    </w:rPr>
                  </w:pPr>
                </w:p>
              </w:tc>
            </w:tr>
            <w:tr w14:paraId="1129446A" w14:textId="77777777" w:rsidTr="00E86522">
              <w:tblPrEx>
                <w:tblW w:w="5240" w:type="dxa"/>
                <w:tblLayout w:type="fixed"/>
                <w:tblCellMar>
                  <w:left w:w="10" w:type="dxa"/>
                  <w:right w:w="10" w:type="dxa"/>
                </w:tblCellMar>
                <w:tblLook w:val="0000"/>
              </w:tblPrEx>
              <w:tc>
                <w:tcPr>
                  <w:tcW w:w="1577" w:type="dxa"/>
                  <w:shd w:val="clear" w:color="auto" w:fill="auto"/>
                  <w:tcMar>
                    <w:top w:w="0" w:type="dxa"/>
                    <w:left w:w="108" w:type="dxa"/>
                    <w:bottom w:w="0" w:type="dxa"/>
                    <w:right w:w="108" w:type="dxa"/>
                  </w:tcMar>
                </w:tcPr>
                <w:p w:rsidR="00E86522" w:rsidRPr="00C96E3C" w:rsidP="00E86522" w14:paraId="11294465"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105 &lt; W ≤155 </w:t>
                  </w:r>
                </w:p>
              </w:tc>
              <w:tc>
                <w:tcPr>
                  <w:tcW w:w="1577" w:type="dxa"/>
                  <w:shd w:val="clear" w:color="auto" w:fill="auto"/>
                  <w:tcMar>
                    <w:top w:w="0" w:type="dxa"/>
                    <w:left w:w="108" w:type="dxa"/>
                    <w:bottom w:w="0" w:type="dxa"/>
                    <w:right w:w="108" w:type="dxa"/>
                  </w:tcMar>
                </w:tcPr>
                <w:p w:rsidR="00E86522" w:rsidRPr="00C96E3C" w:rsidP="00E86522" w14:paraId="11294466" w14:textId="77777777">
                  <w:pPr>
                    <w:framePr w:hSpace="180" w:wrap="around" w:vAnchor="text" w:hAnchor="text" w:xAlign="right" w:y="1"/>
                    <w:suppressAutoHyphens/>
                    <w:autoSpaceDN w:val="0"/>
                    <w:suppressOverlap/>
                    <w:textAlignment w:val="baseline"/>
                    <w:rPr>
                      <w:b/>
                      <w:lang w:eastAsia="ja-JP"/>
                    </w:rPr>
                  </w:pPr>
                  <w:r w:rsidRPr="00C96E3C">
                    <w:rPr>
                      <w:lang w:eastAsia="ja-JP"/>
                    </w:rPr>
                    <w:t>≥114</w:t>
                  </w:r>
                  <w:r w:rsidRPr="00C96E3C">
                    <w:rPr>
                      <w:b/>
                      <w:lang w:eastAsia="ja-JP"/>
                    </w:rPr>
                    <w:t xml:space="preserve"> </w:t>
                  </w:r>
                </w:p>
                <w:p w:rsidR="00E86522" w:rsidRPr="00C96E3C" w:rsidP="00E86522" w14:paraId="11294467" w14:textId="77777777">
                  <w:pPr>
                    <w:framePr w:hSpace="180" w:wrap="around" w:vAnchor="text" w:hAnchor="text" w:xAlign="right" w:y="1"/>
                    <w:suppressAutoHyphens/>
                    <w:autoSpaceDN w:val="0"/>
                    <w:suppressOverlap/>
                    <w:textAlignment w:val="baseline"/>
                    <w:rPr>
                      <w:lang w:eastAsia="ja-JP"/>
                    </w:rPr>
                  </w:pPr>
                </w:p>
              </w:tc>
              <w:tc>
                <w:tcPr>
                  <w:tcW w:w="2086" w:type="dxa"/>
                  <w:shd w:val="clear" w:color="auto" w:fill="auto"/>
                  <w:tcMar>
                    <w:top w:w="0" w:type="dxa"/>
                    <w:left w:w="108" w:type="dxa"/>
                    <w:bottom w:w="0" w:type="dxa"/>
                    <w:right w:w="108" w:type="dxa"/>
                  </w:tcMar>
                </w:tcPr>
                <w:p w:rsidR="00E86522" w:rsidRPr="00C96E3C" w:rsidP="00E86522" w14:paraId="11294468" w14:textId="77777777">
                  <w:pPr>
                    <w:framePr w:hSpace="180" w:wrap="around" w:vAnchor="text" w:hAnchor="text" w:xAlign="right" w:y="1"/>
                    <w:suppressAutoHyphens/>
                    <w:autoSpaceDN w:val="0"/>
                    <w:suppressOverlap/>
                    <w:textAlignment w:val="baseline"/>
                    <w:rPr>
                      <w:lang w:eastAsia="ja-JP"/>
                    </w:rPr>
                  </w:pPr>
                  <w:r w:rsidRPr="00C96E3C">
                    <w:rPr>
                      <w:lang w:eastAsia="ja-JP"/>
                    </w:rPr>
                    <w:t>≥107</w:t>
                  </w:r>
                </w:p>
                <w:p w:rsidR="00E86522" w:rsidRPr="00C96E3C" w:rsidP="00E86522" w14:paraId="11294469" w14:textId="77777777">
                  <w:pPr>
                    <w:framePr w:hSpace="180" w:wrap="around" w:vAnchor="text" w:hAnchor="text" w:xAlign="right" w:y="1"/>
                    <w:suppressAutoHyphens/>
                    <w:autoSpaceDN w:val="0"/>
                    <w:suppressOverlap/>
                    <w:textAlignment w:val="baseline"/>
                    <w:rPr>
                      <w:lang w:eastAsia="ja-JP"/>
                    </w:rPr>
                  </w:pPr>
                </w:p>
              </w:tc>
            </w:tr>
            <w:tr w14:paraId="11294470" w14:textId="77777777" w:rsidTr="00E86522">
              <w:tblPrEx>
                <w:tblW w:w="5240" w:type="dxa"/>
                <w:tblLayout w:type="fixed"/>
                <w:tblCellMar>
                  <w:left w:w="10" w:type="dxa"/>
                  <w:right w:w="10" w:type="dxa"/>
                </w:tblCellMar>
                <w:tblLook w:val="0000"/>
              </w:tblPrEx>
              <w:tc>
                <w:tcPr>
                  <w:tcW w:w="1577" w:type="dxa"/>
                  <w:shd w:val="clear" w:color="auto" w:fill="auto"/>
                  <w:tcMar>
                    <w:top w:w="0" w:type="dxa"/>
                    <w:left w:w="108" w:type="dxa"/>
                    <w:bottom w:w="0" w:type="dxa"/>
                    <w:right w:w="108" w:type="dxa"/>
                  </w:tcMar>
                </w:tcPr>
                <w:p w:rsidR="00E86522" w:rsidRPr="00C96E3C" w:rsidP="00E86522" w14:paraId="1129446B" w14:textId="77777777">
                  <w:pPr>
                    <w:framePr w:hSpace="180" w:wrap="around" w:vAnchor="text" w:hAnchor="text" w:xAlign="right" w:y="1"/>
                    <w:suppressAutoHyphens/>
                    <w:autoSpaceDN w:val="0"/>
                    <w:suppressOverlap/>
                    <w:textAlignment w:val="baseline"/>
                    <w:rPr>
                      <w:lang w:eastAsia="ja-JP"/>
                    </w:rPr>
                  </w:pPr>
                  <w:r w:rsidRPr="00C96E3C">
                    <w:rPr>
                      <w:lang w:eastAsia="ja-JP"/>
                    </w:rPr>
                    <w:t>155 &lt; W ≤ 255</w:t>
                  </w:r>
                </w:p>
              </w:tc>
              <w:tc>
                <w:tcPr>
                  <w:tcW w:w="1577" w:type="dxa"/>
                  <w:shd w:val="clear" w:color="auto" w:fill="auto"/>
                  <w:tcMar>
                    <w:top w:w="0" w:type="dxa"/>
                    <w:left w:w="108" w:type="dxa"/>
                    <w:bottom w:w="0" w:type="dxa"/>
                    <w:right w:w="108" w:type="dxa"/>
                  </w:tcMar>
                </w:tcPr>
                <w:p w:rsidR="00E86522" w:rsidRPr="00C96E3C" w:rsidP="00E86522" w14:paraId="1129446C"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≥125 </w:t>
                  </w:r>
                </w:p>
                <w:p w:rsidR="00E86522" w:rsidRPr="00C96E3C" w:rsidP="00E86522" w14:paraId="1129446D" w14:textId="77777777">
                  <w:pPr>
                    <w:framePr w:hSpace="180" w:wrap="around" w:vAnchor="text" w:hAnchor="text" w:xAlign="right" w:y="1"/>
                    <w:suppressAutoHyphens/>
                    <w:autoSpaceDN w:val="0"/>
                    <w:suppressOverlap/>
                    <w:textAlignment w:val="baseline"/>
                    <w:rPr>
                      <w:lang w:eastAsia="ja-JP"/>
                    </w:rPr>
                  </w:pPr>
                </w:p>
              </w:tc>
              <w:tc>
                <w:tcPr>
                  <w:tcW w:w="2086" w:type="dxa"/>
                  <w:shd w:val="clear" w:color="auto" w:fill="auto"/>
                  <w:tcMar>
                    <w:top w:w="0" w:type="dxa"/>
                    <w:left w:w="108" w:type="dxa"/>
                    <w:bottom w:w="0" w:type="dxa"/>
                    <w:right w:w="108" w:type="dxa"/>
                  </w:tcMar>
                </w:tcPr>
                <w:p w:rsidR="00E86522" w:rsidRPr="00C96E3C" w:rsidP="00E86522" w14:paraId="1129446E"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≥120 </w:t>
                  </w:r>
                </w:p>
                <w:p w:rsidR="00E86522" w:rsidRPr="00C96E3C" w:rsidP="00E86522" w14:paraId="1129446F" w14:textId="77777777">
                  <w:pPr>
                    <w:framePr w:hSpace="180" w:wrap="around" w:vAnchor="text" w:hAnchor="text" w:xAlign="right" w:y="1"/>
                    <w:suppressAutoHyphens/>
                    <w:autoSpaceDN w:val="0"/>
                    <w:suppressOverlap/>
                    <w:textAlignment w:val="baseline"/>
                    <w:rPr>
                      <w:lang w:eastAsia="ja-JP"/>
                    </w:rPr>
                  </w:pPr>
                </w:p>
              </w:tc>
            </w:tr>
            <w:tr w14:paraId="11294474" w14:textId="77777777" w:rsidTr="00E86522">
              <w:tblPrEx>
                <w:tblW w:w="5240" w:type="dxa"/>
                <w:tblLayout w:type="fixed"/>
                <w:tblCellMar>
                  <w:left w:w="10" w:type="dxa"/>
                  <w:right w:w="10" w:type="dxa"/>
                </w:tblCellMar>
                <w:tblLook w:val="0000"/>
              </w:tblPrEx>
              <w:tc>
                <w:tcPr>
                  <w:tcW w:w="1577" w:type="dxa"/>
                  <w:shd w:val="clear" w:color="auto" w:fill="auto"/>
                  <w:tcMar>
                    <w:top w:w="0" w:type="dxa"/>
                    <w:left w:w="108" w:type="dxa"/>
                    <w:bottom w:w="0" w:type="dxa"/>
                    <w:right w:w="108" w:type="dxa"/>
                  </w:tcMar>
                </w:tcPr>
                <w:p w:rsidR="00E86522" w:rsidRPr="00C96E3C" w:rsidP="00E86522" w14:paraId="11294471" w14:textId="77777777">
                  <w:pPr>
                    <w:framePr w:hSpace="180" w:wrap="around" w:vAnchor="text" w:hAnchor="text" w:xAlign="right" w:y="1"/>
                    <w:suppressAutoHyphens/>
                    <w:autoSpaceDN w:val="0"/>
                    <w:suppressOverlap/>
                    <w:textAlignment w:val="baseline"/>
                    <w:rPr>
                      <w:lang w:eastAsia="ja-JP"/>
                    </w:rPr>
                  </w:pPr>
                  <w:r w:rsidRPr="00C96E3C">
                    <w:rPr>
                      <w:lang w:eastAsia="ja-JP"/>
                    </w:rPr>
                    <w:t>255 &lt; W</w:t>
                  </w:r>
                </w:p>
              </w:tc>
              <w:tc>
                <w:tcPr>
                  <w:tcW w:w="1577" w:type="dxa"/>
                  <w:shd w:val="clear" w:color="auto" w:fill="auto"/>
                  <w:tcMar>
                    <w:top w:w="0" w:type="dxa"/>
                    <w:left w:w="108" w:type="dxa"/>
                    <w:bottom w:w="0" w:type="dxa"/>
                    <w:right w:w="108" w:type="dxa"/>
                  </w:tcMar>
                </w:tcPr>
                <w:p w:rsidR="00E86522" w:rsidRPr="00C96E3C" w:rsidP="00E86522" w14:paraId="11294472" w14:textId="77777777">
                  <w:pPr>
                    <w:framePr w:hSpace="180" w:wrap="around" w:vAnchor="text" w:hAnchor="text" w:xAlign="right" w:y="1"/>
                    <w:suppressAutoHyphens/>
                    <w:autoSpaceDN w:val="0"/>
                    <w:suppressOverlap/>
                    <w:textAlignment w:val="baseline"/>
                    <w:rPr>
                      <w:lang w:eastAsia="ja-JP"/>
                    </w:rPr>
                  </w:pPr>
                  <w:r w:rsidRPr="00C96E3C">
                    <w:rPr>
                      <w:lang w:eastAsia="ja-JP"/>
                    </w:rPr>
                    <w:t>≥138</w:t>
                  </w:r>
                </w:p>
              </w:tc>
              <w:tc>
                <w:tcPr>
                  <w:tcW w:w="2086" w:type="dxa"/>
                  <w:shd w:val="clear" w:color="auto" w:fill="auto"/>
                  <w:tcMar>
                    <w:top w:w="0" w:type="dxa"/>
                    <w:left w:w="108" w:type="dxa"/>
                    <w:bottom w:w="0" w:type="dxa"/>
                    <w:right w:w="108" w:type="dxa"/>
                  </w:tcMar>
                </w:tcPr>
                <w:p w:rsidR="00E86522" w:rsidRPr="00C96E3C" w:rsidP="00E86522" w14:paraId="11294473" w14:textId="77777777">
                  <w:pPr>
                    <w:framePr w:hSpace="180" w:wrap="around" w:vAnchor="text" w:hAnchor="text" w:xAlign="right" w:y="1"/>
                    <w:suppressAutoHyphens/>
                    <w:autoSpaceDN w:val="0"/>
                    <w:suppressOverlap/>
                    <w:textAlignment w:val="baseline"/>
                    <w:rPr>
                      <w:lang w:eastAsia="ja-JP"/>
                    </w:rPr>
                  </w:pPr>
                  <w:r w:rsidRPr="00C96E3C">
                    <w:rPr>
                      <w:lang w:eastAsia="ja-JP"/>
                    </w:rPr>
                    <w:t>≥133</w:t>
                  </w:r>
                </w:p>
              </w:tc>
            </w:tr>
          </w:tbl>
          <w:p w:rsidR="00E86522" w:rsidRPr="00C96E3C" w:rsidP="00E86522" w14:paraId="11294475" w14:textId="77777777">
            <w:pPr>
              <w:suppressAutoHyphens/>
              <w:autoSpaceDN w:val="0"/>
              <w:spacing w:before="120" w:after="120"/>
              <w:jc w:val="both"/>
              <w:textAlignment w:val="baseline"/>
              <w:rPr>
                <w:rFonts w:ascii="Times" w:hAnsi="Times"/>
                <w:lang w:eastAsia="ja-JP"/>
              </w:rPr>
            </w:pPr>
            <w:r w:rsidRPr="00C96E3C">
              <w:rPr>
                <w:lang w:eastAsia="ja-JP"/>
              </w:rPr>
              <w:t xml:space="preserve">Esošajām ielu apgaismojuma sistēmām jāiegādājas lampas, kas atbilst iepriekš norādītajai specifikācijai, ja esošajā sistēmā var izmantot lampas, kas atbilst šiem standartiem. Visām jaunajām sistēmām jābūt aprīkotām ar armatūru lampām, kas atbilst iepriekš norādītajai specifikācijai. Tas neattiecas uz nātrija augstspiediena lampām, kas darbojas ar augstspiediena dzīvsudraba droselēm. </w:t>
            </w:r>
          </w:p>
          <w:p w:rsidR="00E86522" w:rsidRPr="00C96E3C" w:rsidP="00E86522" w14:paraId="11294476" w14:textId="77777777">
            <w:pPr>
              <w:suppressAutoHyphens/>
              <w:autoSpaceDN w:val="0"/>
              <w:spacing w:before="120" w:after="120"/>
              <w:ind w:left="743" w:hanging="743"/>
              <w:jc w:val="both"/>
              <w:textAlignment w:val="baseline"/>
              <w:rPr>
                <w:lang w:eastAsia="ja-JP"/>
              </w:rPr>
            </w:pPr>
            <w:r w:rsidRPr="00C96E3C">
              <w:rPr>
                <w:lang w:eastAsia="ja-JP"/>
              </w:rPr>
              <w:t>1.2. Metālu halogenīdu lampām ar krāsu atveidojuma koeficientu Ra &lt; 80 jābūt vismaz zemāk norādītajai gaismas atdevei.</w:t>
            </w:r>
          </w:p>
          <w:tbl>
            <w:tblPr>
              <w:tblW w:w="4731" w:type="dxa"/>
              <w:tblLayout w:type="fixed"/>
              <w:tblCellMar>
                <w:left w:w="10" w:type="dxa"/>
                <w:right w:w="10" w:type="dxa"/>
              </w:tblCellMar>
              <w:tblLook w:val="0000"/>
            </w:tblPr>
            <w:tblGrid>
              <w:gridCol w:w="1577"/>
              <w:gridCol w:w="1577"/>
              <w:gridCol w:w="1577"/>
            </w:tblGrid>
            <w:tr w14:paraId="1129447A"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77" w14:textId="77777777">
                  <w:pPr>
                    <w:framePr w:hSpace="180" w:wrap="around" w:vAnchor="text" w:hAnchor="text" w:xAlign="right" w:y="1"/>
                    <w:suppressAutoHyphens/>
                    <w:autoSpaceDN w:val="0"/>
                    <w:spacing w:before="100" w:after="100"/>
                    <w:suppressOverlap/>
                    <w:jc w:val="center"/>
                    <w:textAlignment w:val="baseline"/>
                    <w:rPr>
                      <w:rFonts w:ascii="Times" w:hAnsi="Times"/>
                      <w:lang w:eastAsia="ja-JP"/>
                    </w:rPr>
                  </w:pPr>
                  <w:r w:rsidRPr="00C96E3C">
                    <w:rPr>
                      <w:b/>
                      <w:lang w:eastAsia="ja-JP"/>
                    </w:rPr>
                    <w:t xml:space="preserve">Lampas nominālā jauda </w:t>
                  </w:r>
                  <w:r w:rsidRPr="00C96E3C">
                    <w:rPr>
                      <w:i/>
                      <w:lang w:eastAsia="ja-JP"/>
                    </w:rPr>
                    <w:t>(W)</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78" w14:textId="77777777">
                  <w:pPr>
                    <w:framePr w:hSpace="180" w:wrap="around" w:vAnchor="text" w:hAnchor="text" w:xAlign="right" w:y="1"/>
                    <w:suppressAutoHyphens/>
                    <w:autoSpaceDN w:val="0"/>
                    <w:spacing w:before="100" w:after="100"/>
                    <w:suppressOverlap/>
                    <w:jc w:val="center"/>
                    <w:textAlignment w:val="baseline"/>
                    <w:rPr>
                      <w:rFonts w:ascii="Times" w:hAnsi="Times"/>
                      <w:lang w:eastAsia="ja-JP"/>
                    </w:rPr>
                  </w:pPr>
                  <w:r w:rsidRPr="00C96E3C">
                    <w:rPr>
                      <w:b/>
                      <w:lang w:eastAsia="ja-JP"/>
                    </w:rPr>
                    <w:t xml:space="preserve">Lampas aprēķinātā efektivitāte </w:t>
                  </w:r>
                  <w:r w:rsidRPr="00C96E3C">
                    <w:rPr>
                      <w:i/>
                      <w:lang w:eastAsia="ja-JP"/>
                    </w:rPr>
                    <w:t>(lm/W), caurspīdīga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79" w14:textId="77777777">
                  <w:pPr>
                    <w:framePr w:hSpace="180" w:wrap="around" w:vAnchor="text" w:hAnchor="text" w:xAlign="right" w:y="1"/>
                    <w:suppressAutoHyphens/>
                    <w:autoSpaceDN w:val="0"/>
                    <w:spacing w:before="100" w:after="100"/>
                    <w:suppressOverlap/>
                    <w:jc w:val="center"/>
                    <w:textAlignment w:val="baseline"/>
                    <w:rPr>
                      <w:rFonts w:ascii="Times" w:hAnsi="Times"/>
                      <w:lang w:eastAsia="ja-JP"/>
                    </w:rPr>
                  </w:pPr>
                  <w:r w:rsidRPr="00C96E3C">
                    <w:rPr>
                      <w:b/>
                      <w:lang w:eastAsia="ja-JP"/>
                    </w:rPr>
                    <w:t xml:space="preserve">Lampas aprēķinātā efektivitāte </w:t>
                  </w:r>
                  <w:r w:rsidRPr="00C96E3C">
                    <w:rPr>
                      <w:i/>
                      <w:lang w:eastAsia="ja-JP"/>
                    </w:rPr>
                    <w:t>(lm/W), ar pārklājumu</w:t>
                  </w:r>
                </w:p>
              </w:tc>
            </w:tr>
            <w:tr w14:paraId="11294481"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7B"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W≤55 </w:t>
                  </w:r>
                </w:p>
                <w:p w:rsidR="00E86522" w:rsidRPr="00C96E3C" w:rsidP="00E86522" w14:paraId="1129447C" w14:textId="77777777">
                  <w:pPr>
                    <w:framePr w:hSpace="180" w:wrap="around" w:vAnchor="text" w:hAnchor="text" w:xAlign="right" w:y="1"/>
                    <w:suppressAutoHyphens/>
                    <w:autoSpaceDN w:val="0"/>
                    <w:suppressOverlap/>
                    <w:textAlignment w:val="baseline"/>
                    <w:rPr>
                      <w:lang w:eastAsia="ja-JP"/>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7D"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≥85 </w:t>
                  </w:r>
                </w:p>
                <w:p w:rsidR="00E86522" w:rsidRPr="00C96E3C" w:rsidP="00E86522" w14:paraId="1129447E" w14:textId="77777777">
                  <w:pPr>
                    <w:framePr w:hSpace="180" w:wrap="around" w:vAnchor="text" w:hAnchor="text" w:xAlign="right" w:y="1"/>
                    <w:suppressAutoHyphens/>
                    <w:autoSpaceDN w:val="0"/>
                    <w:suppressOverlap/>
                    <w:textAlignment w:val="baseline"/>
                    <w:rPr>
                      <w:lang w:eastAsia="ja-JP"/>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7F"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≥80 </w:t>
                  </w:r>
                </w:p>
                <w:p w:rsidR="00E86522" w:rsidRPr="00C96E3C" w:rsidP="00E86522" w14:paraId="11294480" w14:textId="77777777">
                  <w:pPr>
                    <w:framePr w:hSpace="180" w:wrap="around" w:vAnchor="text" w:hAnchor="text" w:xAlign="right" w:y="1"/>
                    <w:suppressAutoHyphens/>
                    <w:autoSpaceDN w:val="0"/>
                    <w:suppressOverlap/>
                    <w:textAlignment w:val="baseline"/>
                    <w:rPr>
                      <w:lang w:eastAsia="ja-JP"/>
                    </w:rPr>
                  </w:pPr>
                </w:p>
              </w:tc>
            </w:tr>
            <w:tr w14:paraId="11294488"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82"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55&lt; W ≤75 </w:t>
                  </w:r>
                </w:p>
                <w:p w:rsidR="00E86522" w:rsidRPr="00C96E3C" w:rsidP="00E86522" w14:paraId="11294483" w14:textId="77777777">
                  <w:pPr>
                    <w:framePr w:hSpace="180" w:wrap="around" w:vAnchor="text" w:hAnchor="text" w:xAlign="right" w:y="1"/>
                    <w:suppressAutoHyphens/>
                    <w:autoSpaceDN w:val="0"/>
                    <w:suppressOverlap/>
                    <w:textAlignment w:val="baseline"/>
                    <w:rPr>
                      <w:lang w:eastAsia="ja-JP"/>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84"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≥100 </w:t>
                  </w:r>
                </w:p>
                <w:p w:rsidR="00E86522" w:rsidRPr="00C96E3C" w:rsidP="00E86522" w14:paraId="11294485" w14:textId="77777777">
                  <w:pPr>
                    <w:framePr w:hSpace="180" w:wrap="around" w:vAnchor="text" w:hAnchor="text" w:xAlign="right" w:y="1"/>
                    <w:suppressAutoHyphens/>
                    <w:autoSpaceDN w:val="0"/>
                    <w:suppressOverlap/>
                    <w:textAlignment w:val="baseline"/>
                    <w:rPr>
                      <w:lang w:eastAsia="ja-JP"/>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86"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≥85 </w:t>
                  </w:r>
                </w:p>
                <w:p w:rsidR="00E86522" w:rsidRPr="00C96E3C" w:rsidP="00E86522" w14:paraId="11294487" w14:textId="77777777">
                  <w:pPr>
                    <w:framePr w:hSpace="180" w:wrap="around" w:vAnchor="text" w:hAnchor="text" w:xAlign="right" w:y="1"/>
                    <w:suppressAutoHyphens/>
                    <w:autoSpaceDN w:val="0"/>
                    <w:suppressOverlap/>
                    <w:textAlignment w:val="baseline"/>
                    <w:rPr>
                      <w:lang w:eastAsia="ja-JP"/>
                    </w:rPr>
                  </w:pPr>
                </w:p>
              </w:tc>
            </w:tr>
            <w:tr w14:paraId="1129448F"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89"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75&lt;W≤105 </w:t>
                  </w:r>
                </w:p>
                <w:p w:rsidR="00E86522" w:rsidRPr="00C96E3C" w:rsidP="00E86522" w14:paraId="1129448A" w14:textId="77777777">
                  <w:pPr>
                    <w:framePr w:hSpace="180" w:wrap="around" w:vAnchor="text" w:hAnchor="text" w:xAlign="right" w:y="1"/>
                    <w:suppressAutoHyphens/>
                    <w:autoSpaceDN w:val="0"/>
                    <w:suppressOverlap/>
                    <w:textAlignment w:val="baseline"/>
                    <w:rPr>
                      <w:lang w:eastAsia="ja-JP"/>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8B"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≥105 </w:t>
                  </w:r>
                </w:p>
                <w:p w:rsidR="00E86522" w:rsidRPr="00C96E3C" w:rsidP="00E86522" w14:paraId="1129448C" w14:textId="77777777">
                  <w:pPr>
                    <w:framePr w:hSpace="180" w:wrap="around" w:vAnchor="text" w:hAnchor="text" w:xAlign="right" w:y="1"/>
                    <w:suppressAutoHyphens/>
                    <w:autoSpaceDN w:val="0"/>
                    <w:suppressOverlap/>
                    <w:textAlignment w:val="baseline"/>
                    <w:rPr>
                      <w:lang w:eastAsia="ja-JP"/>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8D" w14:textId="77777777">
                  <w:pPr>
                    <w:framePr w:hSpace="180" w:wrap="around" w:vAnchor="text" w:hAnchor="text" w:xAlign="right" w:y="1"/>
                    <w:suppressAutoHyphens/>
                    <w:autoSpaceDN w:val="0"/>
                    <w:suppressOverlap/>
                    <w:textAlignment w:val="baseline"/>
                    <w:rPr>
                      <w:lang w:eastAsia="ja-JP"/>
                    </w:rPr>
                  </w:pPr>
                  <w:r w:rsidRPr="00C96E3C">
                    <w:rPr>
                      <w:lang w:eastAsia="ja-JP"/>
                    </w:rPr>
                    <w:t>≥90</w:t>
                  </w:r>
                </w:p>
                <w:p w:rsidR="00E86522" w:rsidRPr="00C96E3C" w:rsidP="00E86522" w14:paraId="1129448E" w14:textId="77777777">
                  <w:pPr>
                    <w:framePr w:hSpace="180" w:wrap="around" w:vAnchor="text" w:hAnchor="text" w:xAlign="right" w:y="1"/>
                    <w:suppressAutoHyphens/>
                    <w:autoSpaceDN w:val="0"/>
                    <w:suppressOverlap/>
                    <w:textAlignment w:val="baseline"/>
                    <w:rPr>
                      <w:lang w:eastAsia="ja-JP"/>
                    </w:rPr>
                  </w:pPr>
                </w:p>
              </w:tc>
            </w:tr>
            <w:tr w14:paraId="11294495"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90" w14:textId="77777777">
                  <w:pPr>
                    <w:framePr w:hSpace="180" w:wrap="around" w:vAnchor="text" w:hAnchor="text" w:xAlign="right" w:y="1"/>
                    <w:suppressAutoHyphens/>
                    <w:autoSpaceDN w:val="0"/>
                    <w:suppressOverlap/>
                    <w:textAlignment w:val="baseline"/>
                    <w:rPr>
                      <w:lang w:eastAsia="ja-JP"/>
                    </w:rPr>
                  </w:pPr>
                  <w:r w:rsidRPr="00C96E3C">
                    <w:rPr>
                      <w:lang w:eastAsia="ja-JP"/>
                    </w:rPr>
                    <w:t>105&lt;W≤155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91"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≥110 </w:t>
                  </w:r>
                </w:p>
                <w:p w:rsidR="00E86522" w:rsidRPr="00C96E3C" w:rsidP="00E86522" w14:paraId="11294492" w14:textId="77777777">
                  <w:pPr>
                    <w:framePr w:hSpace="180" w:wrap="around" w:vAnchor="text" w:hAnchor="text" w:xAlign="right" w:y="1"/>
                    <w:suppressAutoHyphens/>
                    <w:autoSpaceDN w:val="0"/>
                    <w:suppressOverlap/>
                    <w:textAlignment w:val="baseline"/>
                    <w:rPr>
                      <w:lang w:eastAsia="ja-JP"/>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93" w14:textId="77777777">
                  <w:pPr>
                    <w:framePr w:hSpace="180" w:wrap="around" w:vAnchor="text" w:hAnchor="text" w:xAlign="right" w:y="1"/>
                    <w:suppressAutoHyphens/>
                    <w:autoSpaceDN w:val="0"/>
                    <w:suppressOverlap/>
                    <w:textAlignment w:val="baseline"/>
                    <w:rPr>
                      <w:lang w:eastAsia="ja-JP"/>
                    </w:rPr>
                  </w:pPr>
                  <w:r w:rsidRPr="00C96E3C">
                    <w:rPr>
                      <w:lang w:eastAsia="ja-JP"/>
                    </w:rPr>
                    <w:t>≥95</w:t>
                  </w:r>
                </w:p>
                <w:p w:rsidR="00E86522" w:rsidRPr="00C96E3C" w:rsidP="00E86522" w14:paraId="11294494" w14:textId="77777777">
                  <w:pPr>
                    <w:framePr w:hSpace="180" w:wrap="around" w:vAnchor="text" w:hAnchor="text" w:xAlign="right" w:y="1"/>
                    <w:suppressAutoHyphens/>
                    <w:autoSpaceDN w:val="0"/>
                    <w:suppressOverlap/>
                    <w:textAlignment w:val="baseline"/>
                    <w:rPr>
                      <w:lang w:eastAsia="ja-JP"/>
                    </w:rPr>
                  </w:pPr>
                </w:p>
              </w:tc>
            </w:tr>
            <w:tr w14:paraId="1129449B"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96" w14:textId="77777777">
                  <w:pPr>
                    <w:framePr w:hSpace="180" w:wrap="around" w:vAnchor="text" w:hAnchor="text" w:xAlign="right" w:y="1"/>
                    <w:suppressAutoHyphens/>
                    <w:autoSpaceDN w:val="0"/>
                    <w:suppressOverlap/>
                    <w:textAlignment w:val="baseline"/>
                    <w:rPr>
                      <w:lang w:eastAsia="ja-JP"/>
                    </w:rPr>
                  </w:pPr>
                  <w:r w:rsidRPr="00C96E3C">
                    <w:rPr>
                      <w:lang w:eastAsia="ja-JP"/>
                    </w:rPr>
                    <w:t>155&lt;W≤255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97"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≥100 </w:t>
                  </w:r>
                </w:p>
                <w:p w:rsidR="00E86522" w:rsidRPr="00C96E3C" w:rsidP="00E86522" w14:paraId="11294498" w14:textId="77777777">
                  <w:pPr>
                    <w:framePr w:hSpace="180" w:wrap="around" w:vAnchor="text" w:hAnchor="text" w:xAlign="right" w:y="1"/>
                    <w:suppressAutoHyphens/>
                    <w:autoSpaceDN w:val="0"/>
                    <w:suppressOverlap/>
                    <w:textAlignment w:val="baseline"/>
                    <w:rPr>
                      <w:lang w:eastAsia="ja-JP"/>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99" w14:textId="77777777">
                  <w:pPr>
                    <w:framePr w:hSpace="180" w:wrap="around" w:vAnchor="text" w:hAnchor="text" w:xAlign="right" w:y="1"/>
                    <w:suppressAutoHyphens/>
                    <w:autoSpaceDN w:val="0"/>
                    <w:suppressOverlap/>
                    <w:textAlignment w:val="baseline"/>
                    <w:rPr>
                      <w:lang w:eastAsia="ja-JP"/>
                    </w:rPr>
                  </w:pPr>
                  <w:r w:rsidRPr="00C96E3C">
                    <w:rPr>
                      <w:lang w:eastAsia="ja-JP"/>
                    </w:rPr>
                    <w:t>≥92</w:t>
                  </w:r>
                </w:p>
                <w:p w:rsidR="00E86522" w:rsidRPr="00C96E3C" w:rsidP="00E86522" w14:paraId="1129449A" w14:textId="77777777">
                  <w:pPr>
                    <w:framePr w:hSpace="180" w:wrap="around" w:vAnchor="text" w:hAnchor="text" w:xAlign="right" w:y="1"/>
                    <w:suppressAutoHyphens/>
                    <w:autoSpaceDN w:val="0"/>
                    <w:suppressOverlap/>
                    <w:textAlignment w:val="baseline"/>
                    <w:rPr>
                      <w:lang w:eastAsia="ja-JP"/>
                    </w:rPr>
                  </w:pPr>
                </w:p>
              </w:tc>
            </w:tr>
            <w:tr w14:paraId="1129449F"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9C" w14:textId="77777777">
                  <w:pPr>
                    <w:framePr w:hSpace="180" w:wrap="around" w:vAnchor="text" w:hAnchor="text" w:xAlign="right" w:y="1"/>
                    <w:suppressAutoHyphens/>
                    <w:autoSpaceDN w:val="0"/>
                    <w:suppressOverlap/>
                    <w:textAlignment w:val="baseline"/>
                    <w:rPr>
                      <w:lang w:eastAsia="ja-JP"/>
                    </w:rPr>
                  </w:pPr>
                  <w:r w:rsidRPr="00C96E3C">
                    <w:rPr>
                      <w:lang w:eastAsia="ja-JP"/>
                    </w:rPr>
                    <w:t>255&lt;W</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9D" w14:textId="77777777">
                  <w:pPr>
                    <w:framePr w:hSpace="180" w:wrap="around" w:vAnchor="text" w:hAnchor="text" w:xAlign="right" w:y="1"/>
                    <w:suppressAutoHyphens/>
                    <w:autoSpaceDN w:val="0"/>
                    <w:suppressOverlap/>
                    <w:textAlignment w:val="baseline"/>
                    <w:rPr>
                      <w:lang w:eastAsia="ja-JP"/>
                    </w:rPr>
                  </w:pPr>
                  <w:r w:rsidRPr="00C96E3C">
                    <w:rPr>
                      <w:lang w:eastAsia="ja-JP"/>
                    </w:rPr>
                    <w:t>≥92</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9E" w14:textId="77777777">
                  <w:pPr>
                    <w:framePr w:hSpace="180" w:wrap="around" w:vAnchor="text" w:hAnchor="text" w:xAlign="right" w:y="1"/>
                    <w:suppressAutoHyphens/>
                    <w:autoSpaceDN w:val="0"/>
                    <w:suppressOverlap/>
                    <w:textAlignment w:val="baseline"/>
                    <w:rPr>
                      <w:lang w:eastAsia="ja-JP"/>
                    </w:rPr>
                  </w:pPr>
                  <w:r w:rsidRPr="00C96E3C">
                    <w:rPr>
                      <w:lang w:eastAsia="ja-JP"/>
                    </w:rPr>
                    <w:t>≥100</w:t>
                  </w:r>
                </w:p>
              </w:tc>
            </w:tr>
          </w:tbl>
          <w:p w:rsidR="00E86522" w:rsidRPr="00C96E3C" w:rsidP="00E86522" w14:paraId="112944A0" w14:textId="77777777">
            <w:pPr>
              <w:suppressAutoHyphens/>
              <w:autoSpaceDN w:val="0"/>
              <w:spacing w:before="120" w:after="120"/>
              <w:jc w:val="both"/>
              <w:textAlignment w:val="baseline"/>
              <w:rPr>
                <w:rFonts w:ascii="Times" w:hAnsi="Times"/>
                <w:lang w:eastAsia="ja-JP"/>
              </w:rPr>
            </w:pPr>
            <w:r w:rsidRPr="00C96E3C">
              <w:rPr>
                <w:lang w:eastAsia="ja-JP"/>
              </w:rPr>
              <w:t xml:space="preserve">Esošajām ielu apgaismojuma sistēmām jāiegādājas lampas, kas atbilst iepriekš norādītajai specifikācijai, ja esošajā sistēmā var izmantot lampas, kas atbilst šiem standartiem. Visām jaunajām sistēmām jābūt aprīkotām ar armatūru lampām, kas atbilst iepriekš norādītajai specifikācijai. </w:t>
            </w:r>
          </w:p>
          <w:p w:rsidR="00E86522" w:rsidRPr="00C96E3C" w:rsidP="00E86522" w14:paraId="112944A1" w14:textId="77777777">
            <w:pPr>
              <w:suppressAutoHyphens/>
              <w:autoSpaceDN w:val="0"/>
              <w:spacing w:before="100" w:after="100"/>
              <w:ind w:left="459" w:hanging="459"/>
              <w:textAlignment w:val="baseline"/>
              <w:rPr>
                <w:rFonts w:ascii="Times" w:hAnsi="Times"/>
                <w:lang w:eastAsia="ja-JP"/>
              </w:rPr>
            </w:pPr>
            <w:r w:rsidRPr="00C96E3C">
              <w:rPr>
                <w:lang w:eastAsia="ja-JP"/>
              </w:rPr>
              <w:t>1.3. Metālu halogenīdu lampām ar krāsu atveidojuma koeficientu Ra ≥80 jābūt vismaz zemāk norādītajai gaismas atdevei.</w:t>
            </w:r>
          </w:p>
          <w:tbl>
            <w:tblPr>
              <w:tblW w:w="4731" w:type="dxa"/>
              <w:tblLayout w:type="fixed"/>
              <w:tblCellMar>
                <w:left w:w="10" w:type="dxa"/>
                <w:right w:w="10" w:type="dxa"/>
              </w:tblCellMar>
              <w:tblLook w:val="0000"/>
            </w:tblPr>
            <w:tblGrid>
              <w:gridCol w:w="1577"/>
              <w:gridCol w:w="1577"/>
              <w:gridCol w:w="1577"/>
            </w:tblGrid>
            <w:tr w14:paraId="112944A5"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A2" w14:textId="77777777">
                  <w:pPr>
                    <w:framePr w:hSpace="180" w:wrap="around" w:vAnchor="text" w:hAnchor="text" w:xAlign="right" w:y="1"/>
                    <w:suppressAutoHyphens/>
                    <w:autoSpaceDN w:val="0"/>
                    <w:spacing w:before="100" w:after="100"/>
                    <w:suppressOverlap/>
                    <w:jc w:val="center"/>
                    <w:textAlignment w:val="baseline"/>
                    <w:rPr>
                      <w:rFonts w:ascii="Times" w:hAnsi="Times"/>
                      <w:lang w:eastAsia="ja-JP"/>
                    </w:rPr>
                  </w:pPr>
                  <w:r w:rsidRPr="00C96E3C">
                    <w:rPr>
                      <w:b/>
                      <w:lang w:eastAsia="ja-JP"/>
                    </w:rPr>
                    <w:t xml:space="preserve">Lampas nominālā jauda </w:t>
                  </w:r>
                  <w:r w:rsidRPr="00C96E3C">
                    <w:rPr>
                      <w:i/>
                      <w:lang w:eastAsia="ja-JP"/>
                    </w:rPr>
                    <w:t>(W)</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A3" w14:textId="77777777">
                  <w:pPr>
                    <w:framePr w:hSpace="180" w:wrap="around" w:vAnchor="text" w:hAnchor="text" w:xAlign="right" w:y="1"/>
                    <w:suppressAutoHyphens/>
                    <w:autoSpaceDN w:val="0"/>
                    <w:spacing w:before="100" w:after="100"/>
                    <w:suppressOverlap/>
                    <w:jc w:val="center"/>
                    <w:textAlignment w:val="baseline"/>
                    <w:rPr>
                      <w:rFonts w:ascii="Times" w:hAnsi="Times"/>
                      <w:lang w:eastAsia="ja-JP"/>
                    </w:rPr>
                  </w:pPr>
                  <w:r w:rsidRPr="00C96E3C">
                    <w:rPr>
                      <w:b/>
                      <w:lang w:eastAsia="ja-JP"/>
                    </w:rPr>
                    <w:t xml:space="preserve">Lampas aprēķinātā efektivitāte </w:t>
                  </w:r>
                  <w:r w:rsidRPr="00C96E3C">
                    <w:rPr>
                      <w:i/>
                      <w:lang w:eastAsia="ja-JP"/>
                    </w:rPr>
                    <w:t>(lm/W), caurspīdīga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A4" w14:textId="77777777">
                  <w:pPr>
                    <w:framePr w:hSpace="180" w:wrap="around" w:vAnchor="text" w:hAnchor="text" w:xAlign="right" w:y="1"/>
                    <w:suppressAutoHyphens/>
                    <w:autoSpaceDN w:val="0"/>
                    <w:spacing w:before="100" w:after="100"/>
                    <w:suppressOverlap/>
                    <w:jc w:val="center"/>
                    <w:textAlignment w:val="baseline"/>
                    <w:rPr>
                      <w:rFonts w:ascii="Times" w:hAnsi="Times"/>
                      <w:lang w:eastAsia="ja-JP"/>
                    </w:rPr>
                  </w:pPr>
                  <w:r w:rsidRPr="00C96E3C">
                    <w:rPr>
                      <w:b/>
                      <w:lang w:eastAsia="ja-JP"/>
                    </w:rPr>
                    <w:t xml:space="preserve">Lampas aprēķinātā efektivitāte </w:t>
                  </w:r>
                  <w:r w:rsidRPr="00C96E3C">
                    <w:rPr>
                      <w:i/>
                      <w:lang w:eastAsia="ja-JP"/>
                    </w:rPr>
                    <w:t>(lm/W), ar pārklājumu</w:t>
                  </w:r>
                </w:p>
              </w:tc>
            </w:tr>
            <w:tr w14:paraId="112944AB"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A6"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W≤55 </w:t>
                  </w:r>
                </w:p>
                <w:p w:rsidR="00E86522" w:rsidRPr="00C96E3C" w:rsidP="00E86522" w14:paraId="112944A7" w14:textId="77777777">
                  <w:pPr>
                    <w:framePr w:hSpace="180" w:wrap="around" w:vAnchor="text" w:hAnchor="text" w:xAlign="right" w:y="1"/>
                    <w:suppressAutoHyphens/>
                    <w:autoSpaceDN w:val="0"/>
                    <w:suppressOverlap/>
                    <w:textAlignment w:val="baseline"/>
                    <w:rPr>
                      <w:lang w:eastAsia="ja-JP"/>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A8"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≥85 </w:t>
                  </w:r>
                </w:p>
                <w:p w:rsidR="00E86522" w:rsidRPr="00C96E3C" w:rsidP="00E86522" w14:paraId="112944A9" w14:textId="77777777">
                  <w:pPr>
                    <w:framePr w:hSpace="180" w:wrap="around" w:vAnchor="text" w:hAnchor="text" w:xAlign="right" w:y="1"/>
                    <w:suppressAutoHyphens/>
                    <w:autoSpaceDN w:val="0"/>
                    <w:suppressOverlap/>
                    <w:textAlignment w:val="baseline"/>
                    <w:rPr>
                      <w:lang w:eastAsia="ja-JP"/>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AA" w14:textId="77777777">
                  <w:pPr>
                    <w:framePr w:hSpace="180" w:wrap="around" w:vAnchor="text" w:hAnchor="text" w:xAlign="right" w:y="1"/>
                    <w:suppressAutoHyphens/>
                    <w:autoSpaceDN w:val="0"/>
                    <w:suppressOverlap/>
                    <w:textAlignment w:val="baseline"/>
                    <w:rPr>
                      <w:lang w:eastAsia="ja-JP"/>
                    </w:rPr>
                  </w:pPr>
                  <w:r w:rsidRPr="00C96E3C">
                    <w:rPr>
                      <w:lang w:eastAsia="ja-JP"/>
                    </w:rPr>
                    <w:t>≥65</w:t>
                  </w:r>
                </w:p>
              </w:tc>
            </w:tr>
            <w:tr w14:paraId="112944B2"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AC"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55&lt; W≤75 </w:t>
                  </w:r>
                </w:p>
                <w:p w:rsidR="00E86522" w:rsidRPr="00C96E3C" w:rsidP="00E86522" w14:paraId="112944AD" w14:textId="77777777">
                  <w:pPr>
                    <w:framePr w:hSpace="180" w:wrap="around" w:vAnchor="text" w:hAnchor="text" w:xAlign="right" w:y="1"/>
                    <w:suppressAutoHyphens/>
                    <w:autoSpaceDN w:val="0"/>
                    <w:suppressOverlap/>
                    <w:textAlignment w:val="baseline"/>
                    <w:rPr>
                      <w:lang w:eastAsia="ja-JP"/>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AE"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≥94 </w:t>
                  </w:r>
                </w:p>
                <w:p w:rsidR="00E86522" w:rsidRPr="00C96E3C" w:rsidP="00E86522" w14:paraId="112944AF" w14:textId="77777777">
                  <w:pPr>
                    <w:framePr w:hSpace="180" w:wrap="around" w:vAnchor="text" w:hAnchor="text" w:xAlign="right" w:y="1"/>
                    <w:suppressAutoHyphens/>
                    <w:autoSpaceDN w:val="0"/>
                    <w:suppressOverlap/>
                    <w:textAlignment w:val="baseline"/>
                    <w:rPr>
                      <w:lang w:eastAsia="ja-JP"/>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B0"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≥70 </w:t>
                  </w:r>
                </w:p>
                <w:p w:rsidR="00E86522" w:rsidRPr="00C96E3C" w:rsidP="00E86522" w14:paraId="112944B1" w14:textId="77777777">
                  <w:pPr>
                    <w:framePr w:hSpace="180" w:wrap="around" w:vAnchor="text" w:hAnchor="text" w:xAlign="right" w:y="1"/>
                    <w:suppressAutoHyphens/>
                    <w:autoSpaceDN w:val="0"/>
                    <w:suppressOverlap/>
                    <w:textAlignment w:val="baseline"/>
                    <w:rPr>
                      <w:lang w:eastAsia="ja-JP"/>
                    </w:rPr>
                  </w:pPr>
                </w:p>
              </w:tc>
            </w:tr>
            <w:tr w14:paraId="112944B9"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B3"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75&lt; W ≤105 </w:t>
                  </w:r>
                </w:p>
                <w:p w:rsidR="00E86522" w:rsidRPr="00C96E3C" w:rsidP="00E86522" w14:paraId="112944B4" w14:textId="77777777">
                  <w:pPr>
                    <w:framePr w:hSpace="180" w:wrap="around" w:vAnchor="text" w:hAnchor="text" w:xAlign="right" w:y="1"/>
                    <w:suppressAutoHyphens/>
                    <w:autoSpaceDN w:val="0"/>
                    <w:suppressOverlap/>
                    <w:textAlignment w:val="baseline"/>
                    <w:rPr>
                      <w:lang w:eastAsia="ja-JP"/>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B5"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≥95 </w:t>
                  </w:r>
                </w:p>
                <w:p w:rsidR="00E86522" w:rsidRPr="00C96E3C" w:rsidP="00E86522" w14:paraId="112944B6" w14:textId="77777777">
                  <w:pPr>
                    <w:framePr w:hSpace="180" w:wrap="around" w:vAnchor="text" w:hAnchor="text" w:xAlign="right" w:y="1"/>
                    <w:suppressAutoHyphens/>
                    <w:autoSpaceDN w:val="0"/>
                    <w:suppressOverlap/>
                    <w:textAlignment w:val="baseline"/>
                    <w:rPr>
                      <w:lang w:eastAsia="ja-JP"/>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B7" w14:textId="77777777">
                  <w:pPr>
                    <w:framePr w:hSpace="180" w:wrap="around" w:vAnchor="text" w:hAnchor="text" w:xAlign="right" w:y="1"/>
                    <w:suppressAutoHyphens/>
                    <w:autoSpaceDN w:val="0"/>
                    <w:suppressOverlap/>
                    <w:textAlignment w:val="baseline"/>
                    <w:rPr>
                      <w:lang w:eastAsia="ja-JP"/>
                    </w:rPr>
                  </w:pPr>
                  <w:r w:rsidRPr="00C96E3C">
                    <w:rPr>
                      <w:lang w:eastAsia="ja-JP"/>
                    </w:rPr>
                    <w:t>≥75</w:t>
                  </w:r>
                </w:p>
                <w:p w:rsidR="00E86522" w:rsidRPr="00C96E3C" w:rsidP="00E86522" w14:paraId="112944B8" w14:textId="77777777">
                  <w:pPr>
                    <w:framePr w:hSpace="180" w:wrap="around" w:vAnchor="text" w:hAnchor="text" w:xAlign="right" w:y="1"/>
                    <w:suppressAutoHyphens/>
                    <w:autoSpaceDN w:val="0"/>
                    <w:suppressOverlap/>
                    <w:textAlignment w:val="baseline"/>
                    <w:rPr>
                      <w:lang w:eastAsia="ja-JP"/>
                    </w:rPr>
                  </w:pPr>
                </w:p>
              </w:tc>
            </w:tr>
            <w:tr w14:paraId="112944BF"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BA" w14:textId="77777777">
                  <w:pPr>
                    <w:framePr w:hSpace="180" w:wrap="around" w:vAnchor="text" w:hAnchor="text" w:xAlign="right" w:y="1"/>
                    <w:suppressAutoHyphens/>
                    <w:autoSpaceDN w:val="0"/>
                    <w:suppressOverlap/>
                    <w:textAlignment w:val="baseline"/>
                    <w:rPr>
                      <w:lang w:eastAsia="ja-JP"/>
                    </w:rPr>
                  </w:pPr>
                  <w:r w:rsidRPr="00C96E3C">
                    <w:rPr>
                      <w:lang w:eastAsia="ja-JP"/>
                    </w:rPr>
                    <w:t>105&lt;W≤155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BB"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≥96 </w:t>
                  </w:r>
                </w:p>
                <w:p w:rsidR="00E86522" w:rsidRPr="00C96E3C" w:rsidP="00E86522" w14:paraId="112944BC" w14:textId="77777777">
                  <w:pPr>
                    <w:framePr w:hSpace="180" w:wrap="around" w:vAnchor="text" w:hAnchor="text" w:xAlign="right" w:y="1"/>
                    <w:suppressAutoHyphens/>
                    <w:autoSpaceDN w:val="0"/>
                    <w:suppressOverlap/>
                    <w:textAlignment w:val="baseline"/>
                    <w:rPr>
                      <w:lang w:eastAsia="ja-JP"/>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BD" w14:textId="77777777">
                  <w:pPr>
                    <w:framePr w:hSpace="180" w:wrap="around" w:vAnchor="text" w:hAnchor="text" w:xAlign="right" w:y="1"/>
                    <w:suppressAutoHyphens/>
                    <w:autoSpaceDN w:val="0"/>
                    <w:suppressOverlap/>
                    <w:textAlignment w:val="baseline"/>
                    <w:rPr>
                      <w:lang w:eastAsia="ja-JP"/>
                    </w:rPr>
                  </w:pPr>
                  <w:r w:rsidRPr="00C96E3C">
                    <w:rPr>
                      <w:lang w:eastAsia="ja-JP"/>
                    </w:rPr>
                    <w:t>≥75</w:t>
                  </w:r>
                </w:p>
                <w:p w:rsidR="00E86522" w:rsidRPr="00C96E3C" w:rsidP="00E86522" w14:paraId="112944BE" w14:textId="77777777">
                  <w:pPr>
                    <w:framePr w:hSpace="180" w:wrap="around" w:vAnchor="text" w:hAnchor="text" w:xAlign="right" w:y="1"/>
                    <w:suppressAutoHyphens/>
                    <w:autoSpaceDN w:val="0"/>
                    <w:suppressOverlap/>
                    <w:textAlignment w:val="baseline"/>
                    <w:rPr>
                      <w:lang w:eastAsia="ja-JP"/>
                    </w:rPr>
                  </w:pPr>
                </w:p>
              </w:tc>
            </w:tr>
            <w:tr w14:paraId="112944C5"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C0" w14:textId="77777777">
                  <w:pPr>
                    <w:framePr w:hSpace="180" w:wrap="around" w:vAnchor="text" w:hAnchor="text" w:xAlign="right" w:y="1"/>
                    <w:suppressAutoHyphens/>
                    <w:autoSpaceDN w:val="0"/>
                    <w:suppressOverlap/>
                    <w:textAlignment w:val="baseline"/>
                    <w:rPr>
                      <w:lang w:eastAsia="ja-JP"/>
                    </w:rPr>
                  </w:pPr>
                  <w:r w:rsidRPr="00C96E3C">
                    <w:rPr>
                      <w:lang w:eastAsia="ja-JP"/>
                    </w:rPr>
                    <w:t>155 &lt; W≤ 255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C1"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≥97 </w:t>
                  </w:r>
                </w:p>
                <w:p w:rsidR="00E86522" w:rsidRPr="00C96E3C" w:rsidP="00E86522" w14:paraId="112944C2" w14:textId="77777777">
                  <w:pPr>
                    <w:framePr w:hSpace="180" w:wrap="around" w:vAnchor="text" w:hAnchor="text" w:xAlign="right" w:y="1"/>
                    <w:suppressAutoHyphens/>
                    <w:autoSpaceDN w:val="0"/>
                    <w:suppressOverlap/>
                    <w:textAlignment w:val="baseline"/>
                    <w:rPr>
                      <w:lang w:eastAsia="ja-JP"/>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C3" w14:textId="77777777">
                  <w:pPr>
                    <w:framePr w:hSpace="180" w:wrap="around" w:vAnchor="text" w:hAnchor="text" w:xAlign="right" w:y="1"/>
                    <w:suppressAutoHyphens/>
                    <w:autoSpaceDN w:val="0"/>
                    <w:suppressOverlap/>
                    <w:textAlignment w:val="baseline"/>
                    <w:rPr>
                      <w:lang w:eastAsia="ja-JP"/>
                    </w:rPr>
                  </w:pPr>
                  <w:r w:rsidRPr="00C96E3C">
                    <w:rPr>
                      <w:lang w:eastAsia="ja-JP"/>
                    </w:rPr>
                    <w:t>≥80</w:t>
                  </w:r>
                </w:p>
                <w:p w:rsidR="00E86522" w:rsidRPr="00C96E3C" w:rsidP="00E86522" w14:paraId="112944C4" w14:textId="77777777">
                  <w:pPr>
                    <w:framePr w:hSpace="180" w:wrap="around" w:vAnchor="text" w:hAnchor="text" w:xAlign="right" w:y="1"/>
                    <w:suppressAutoHyphens/>
                    <w:autoSpaceDN w:val="0"/>
                    <w:suppressOverlap/>
                    <w:textAlignment w:val="baseline"/>
                    <w:rPr>
                      <w:lang w:eastAsia="ja-JP"/>
                    </w:rPr>
                  </w:pPr>
                </w:p>
              </w:tc>
            </w:tr>
            <w:tr w14:paraId="112944C9"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C6" w14:textId="77777777">
                  <w:pPr>
                    <w:framePr w:hSpace="180" w:wrap="around" w:vAnchor="text" w:hAnchor="text" w:xAlign="right" w:y="1"/>
                    <w:suppressAutoHyphens/>
                    <w:autoSpaceDN w:val="0"/>
                    <w:suppressOverlap/>
                    <w:textAlignment w:val="baseline"/>
                    <w:rPr>
                      <w:lang w:eastAsia="ja-JP"/>
                    </w:rPr>
                  </w:pPr>
                  <w:r w:rsidRPr="00C96E3C">
                    <w:rPr>
                      <w:lang w:eastAsia="ja-JP"/>
                    </w:rPr>
                    <w:t>255 &lt; W</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C7" w14:textId="77777777">
                  <w:pPr>
                    <w:framePr w:hSpace="180" w:wrap="around" w:vAnchor="text" w:hAnchor="text" w:xAlign="right" w:y="1"/>
                    <w:suppressAutoHyphens/>
                    <w:autoSpaceDN w:val="0"/>
                    <w:suppressOverlap/>
                    <w:textAlignment w:val="baseline"/>
                    <w:rPr>
                      <w:lang w:eastAsia="ja-JP"/>
                    </w:rPr>
                  </w:pPr>
                  <w:r w:rsidRPr="00C96E3C">
                    <w:rPr>
                      <w:lang w:eastAsia="ja-JP"/>
                    </w:rPr>
                    <w:t>≥98</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C8" w14:textId="77777777">
                  <w:pPr>
                    <w:framePr w:hSpace="180" w:wrap="around" w:vAnchor="text" w:hAnchor="text" w:xAlign="right" w:y="1"/>
                    <w:suppressAutoHyphens/>
                    <w:autoSpaceDN w:val="0"/>
                    <w:suppressOverlap/>
                    <w:textAlignment w:val="baseline"/>
                    <w:rPr>
                      <w:lang w:eastAsia="ja-JP"/>
                    </w:rPr>
                  </w:pPr>
                  <w:r w:rsidRPr="00C96E3C">
                    <w:rPr>
                      <w:lang w:eastAsia="ja-JP"/>
                    </w:rPr>
                    <w:t>≥80</w:t>
                  </w:r>
                </w:p>
              </w:tc>
            </w:tr>
          </w:tbl>
          <w:p w:rsidR="00E86522" w:rsidRPr="00C96E3C" w:rsidP="00E86522" w14:paraId="112944CA" w14:textId="77777777">
            <w:pPr>
              <w:suppressAutoHyphens/>
              <w:autoSpaceDN w:val="0"/>
              <w:textAlignment w:val="baseline"/>
              <w:rPr>
                <w:lang w:eastAsia="ja-JP"/>
              </w:rPr>
            </w:pPr>
          </w:p>
          <w:p w:rsidR="00E86522" w:rsidRPr="00C96E3C" w:rsidP="00E86522" w14:paraId="112944CB" w14:textId="77777777">
            <w:pPr>
              <w:suppressAutoHyphens/>
              <w:autoSpaceDN w:val="0"/>
              <w:spacing w:before="120" w:after="120"/>
              <w:jc w:val="both"/>
              <w:textAlignment w:val="baseline"/>
              <w:rPr>
                <w:lang w:eastAsia="ja-JP"/>
              </w:rPr>
            </w:pPr>
            <w:r w:rsidRPr="00C96E3C">
              <w:rPr>
                <w:lang w:eastAsia="ja-JP"/>
              </w:rPr>
              <w:t xml:space="preserve">Esošajām ielu apgaismojuma sistēmām jāiegādājas lampas, kas atbilst iepriekš norādītajai specifikācijai, ja esošajā sistēmā var izmantot lampas, kas atbilst šiem standartiem. Visām jaunajām sistēmām jābūt aprīkotām ar armatūru lampām, kas atbilst iepriekš norādītajai specifikācijai. </w:t>
            </w:r>
          </w:p>
          <w:p w:rsidR="00E86522" w:rsidP="00E86522" w14:paraId="112944CC" w14:textId="77777777">
            <w:pPr>
              <w:keepNext/>
              <w:keepLines/>
              <w:suppressAutoHyphens/>
              <w:autoSpaceDN w:val="0"/>
              <w:spacing w:before="120" w:after="120"/>
              <w:textAlignment w:val="baseline"/>
              <w:outlineLvl w:val="1"/>
              <w:rPr>
                <w:bCs/>
                <w:lang w:eastAsia="en-US"/>
              </w:rPr>
            </w:pPr>
          </w:p>
          <w:p w:rsidR="00E86522" w:rsidRPr="00C96E3C" w:rsidP="00E86522" w14:paraId="112944CD" w14:textId="77777777">
            <w:pPr>
              <w:keepNext/>
              <w:keepLines/>
              <w:suppressAutoHyphens/>
              <w:autoSpaceDN w:val="0"/>
              <w:spacing w:before="120" w:after="120"/>
              <w:textAlignment w:val="baseline"/>
              <w:outlineLvl w:val="1"/>
              <w:rPr>
                <w:bCs/>
                <w:lang w:eastAsia="en-US"/>
              </w:rPr>
            </w:pPr>
          </w:p>
          <w:p w:rsidR="00E86522" w:rsidRPr="00C96E3C" w:rsidP="00E86522" w14:paraId="112944CE" w14:textId="77777777">
            <w:pPr>
              <w:keepNext/>
              <w:keepLines/>
              <w:suppressAutoHyphens/>
              <w:autoSpaceDN w:val="0"/>
              <w:spacing w:before="120" w:after="120"/>
              <w:textAlignment w:val="baseline"/>
              <w:outlineLvl w:val="1"/>
              <w:rPr>
                <w:bCs/>
                <w:lang w:eastAsia="en-US"/>
              </w:rPr>
            </w:pPr>
            <w:r w:rsidRPr="00C96E3C">
              <w:rPr>
                <w:bCs/>
                <w:lang w:eastAsia="en-US"/>
              </w:rPr>
              <w:t>2. DROSEĻU EFEKTIVITĀTE</w:t>
            </w:r>
          </w:p>
          <w:p w:rsidR="00E86522" w:rsidRPr="00C96E3C" w:rsidP="00E86522" w14:paraId="112944CF" w14:textId="77777777">
            <w:pPr>
              <w:suppressAutoHyphens/>
              <w:autoSpaceDN w:val="0"/>
              <w:spacing w:before="120" w:after="120"/>
              <w:jc w:val="both"/>
              <w:textAlignment w:val="baseline"/>
              <w:rPr>
                <w:lang w:eastAsia="ja-JP"/>
              </w:rPr>
            </w:pPr>
            <w:r w:rsidRPr="00C96E3C">
              <w:rPr>
                <w:lang w:eastAsia="ja-JP"/>
              </w:rPr>
              <w:t xml:space="preserve">Augstas intensitātes gāzizlādes lampu droselēm jābūt vismaz zemāk norādītajai minimālajai efektivitātei. </w:t>
            </w:r>
          </w:p>
          <w:tbl>
            <w:tblPr>
              <w:tblW w:w="4731" w:type="dxa"/>
              <w:tblLayout w:type="fixed"/>
              <w:tblCellMar>
                <w:left w:w="10" w:type="dxa"/>
                <w:right w:w="10" w:type="dxa"/>
              </w:tblCellMar>
              <w:tblLook w:val="0000"/>
            </w:tblPr>
            <w:tblGrid>
              <w:gridCol w:w="2365"/>
              <w:gridCol w:w="2366"/>
            </w:tblGrid>
            <w:tr w14:paraId="112944D7" w14:textId="77777777" w:rsidTr="00E86522">
              <w:tblPrEx>
                <w:tblW w:w="4731" w:type="dxa"/>
                <w:tblLayout w:type="fixed"/>
                <w:tblCellMar>
                  <w:left w:w="10" w:type="dxa"/>
                  <w:right w:w="10" w:type="dxa"/>
                </w:tblCellMar>
                <w:tblLook w:val="000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D0" w14:textId="77777777">
                  <w:pPr>
                    <w:framePr w:hSpace="180" w:wrap="around" w:vAnchor="text" w:hAnchor="text" w:xAlign="right" w:y="1"/>
                    <w:suppressAutoHyphens/>
                    <w:autoSpaceDN w:val="0"/>
                    <w:suppressOverlap/>
                    <w:jc w:val="center"/>
                    <w:textAlignment w:val="baseline"/>
                    <w:rPr>
                      <w:b/>
                      <w:lang w:eastAsia="ja-JP"/>
                    </w:rPr>
                  </w:pPr>
                  <w:r w:rsidRPr="00C96E3C">
                    <w:rPr>
                      <w:b/>
                      <w:lang w:eastAsia="ja-JP"/>
                    </w:rPr>
                    <w:t>Lampas</w:t>
                  </w:r>
                </w:p>
                <w:p w:rsidR="00E86522" w:rsidRPr="00C96E3C" w:rsidP="00E86522" w14:paraId="112944D1" w14:textId="77777777">
                  <w:pPr>
                    <w:framePr w:hSpace="180" w:wrap="around" w:vAnchor="text" w:hAnchor="text" w:xAlign="right" w:y="1"/>
                    <w:suppressAutoHyphens/>
                    <w:autoSpaceDN w:val="0"/>
                    <w:suppressOverlap/>
                    <w:jc w:val="center"/>
                    <w:textAlignment w:val="baseline"/>
                    <w:rPr>
                      <w:b/>
                      <w:lang w:eastAsia="ja-JP"/>
                    </w:rPr>
                  </w:pPr>
                  <w:r w:rsidRPr="00C96E3C">
                    <w:rPr>
                      <w:b/>
                      <w:lang w:eastAsia="ja-JP"/>
                    </w:rPr>
                    <w:t>nominālā</w:t>
                  </w:r>
                </w:p>
                <w:p w:rsidR="00E86522" w:rsidRPr="00C96E3C" w:rsidP="00E86522" w14:paraId="112944D2" w14:textId="77777777">
                  <w:pPr>
                    <w:framePr w:hSpace="180" w:wrap="around" w:vAnchor="text" w:hAnchor="text" w:xAlign="right" w:y="1"/>
                    <w:suppressAutoHyphens/>
                    <w:autoSpaceDN w:val="0"/>
                    <w:suppressOverlap/>
                    <w:jc w:val="center"/>
                    <w:textAlignment w:val="baseline"/>
                    <w:rPr>
                      <w:b/>
                      <w:lang w:eastAsia="ja-JP"/>
                    </w:rPr>
                  </w:pPr>
                  <w:r w:rsidRPr="00C96E3C">
                    <w:rPr>
                      <w:b/>
                      <w:lang w:eastAsia="ja-JP"/>
                    </w:rPr>
                    <w:t>jauda</w:t>
                  </w:r>
                </w:p>
                <w:p w:rsidR="00E86522" w:rsidRPr="00C96E3C" w:rsidP="00E86522" w14:paraId="112944D3" w14:textId="77777777">
                  <w:pPr>
                    <w:framePr w:hSpace="180" w:wrap="around" w:vAnchor="text" w:hAnchor="text" w:xAlign="right" w:y="1"/>
                    <w:suppressAutoHyphens/>
                    <w:autoSpaceDN w:val="0"/>
                    <w:suppressOverlap/>
                    <w:jc w:val="center"/>
                    <w:textAlignment w:val="baseline"/>
                    <w:rPr>
                      <w:lang w:eastAsia="ja-JP"/>
                    </w:rPr>
                  </w:pPr>
                  <w:r w:rsidRPr="00C96E3C">
                    <w:rPr>
                      <w:lang w:eastAsia="ja-JP"/>
                    </w:rPr>
                    <w:t>(W)</w:t>
                  </w:r>
                </w:p>
                <w:p w:rsidR="00E86522" w:rsidRPr="00C96E3C" w:rsidP="00E86522" w14:paraId="112944D4" w14:textId="77777777">
                  <w:pPr>
                    <w:framePr w:hSpace="180" w:wrap="around" w:vAnchor="text" w:hAnchor="text" w:xAlign="right" w:y="1"/>
                    <w:suppressAutoHyphens/>
                    <w:autoSpaceDN w:val="0"/>
                    <w:suppressOverlap/>
                    <w:textAlignment w:val="baseline"/>
                    <w:rPr>
                      <w:lang w:eastAsia="ja-JP"/>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D5" w14:textId="77777777">
                  <w:pPr>
                    <w:framePr w:hSpace="180" w:wrap="around" w:vAnchor="text" w:hAnchor="text" w:xAlign="right" w:y="1"/>
                    <w:suppressAutoHyphens/>
                    <w:autoSpaceDN w:val="0"/>
                    <w:suppressOverlap/>
                    <w:jc w:val="center"/>
                    <w:textAlignment w:val="baseline"/>
                    <w:rPr>
                      <w:b/>
                      <w:lang w:eastAsia="ja-JP"/>
                    </w:rPr>
                  </w:pPr>
                  <w:r w:rsidRPr="00C96E3C">
                    <w:rPr>
                      <w:b/>
                      <w:lang w:eastAsia="ja-JP"/>
                    </w:rPr>
                    <w:t>Droseles min. efektivitāte</w:t>
                  </w:r>
                </w:p>
                <w:p w:rsidR="00E86522" w:rsidRPr="00C96E3C" w:rsidP="00E86522" w14:paraId="112944D6" w14:textId="77777777">
                  <w:pPr>
                    <w:framePr w:hSpace="180" w:wrap="around" w:vAnchor="text" w:hAnchor="text" w:xAlign="right" w:y="1"/>
                    <w:suppressAutoHyphens/>
                    <w:autoSpaceDN w:val="0"/>
                    <w:suppressOverlap/>
                    <w:jc w:val="center"/>
                    <w:textAlignment w:val="baseline"/>
                    <w:rPr>
                      <w:rFonts w:ascii="Calibri" w:hAnsi="Calibri"/>
                      <w:lang w:eastAsia="ja-JP"/>
                    </w:rPr>
                  </w:pPr>
                  <w:r w:rsidRPr="00C96E3C">
                    <w:rPr>
                      <w:lang w:eastAsia="ja-JP"/>
                    </w:rPr>
                    <w:t>(η</w:t>
                  </w:r>
                  <w:r w:rsidRPr="00C96E3C">
                    <w:rPr>
                      <w:vertAlign w:val="subscript"/>
                      <w:lang w:eastAsia="ja-JP"/>
                    </w:rPr>
                    <w:t>drosele</w:t>
                  </w:r>
                  <w:r w:rsidRPr="00C96E3C">
                    <w:rPr>
                      <w:lang w:eastAsia="ja-JP"/>
                    </w:rPr>
                    <w:t>) %</w:t>
                  </w:r>
                </w:p>
              </w:tc>
            </w:tr>
            <w:tr w14:paraId="112944DC" w14:textId="77777777" w:rsidTr="00E86522">
              <w:tblPrEx>
                <w:tblW w:w="4731" w:type="dxa"/>
                <w:tblLayout w:type="fixed"/>
                <w:tblCellMar>
                  <w:left w:w="10" w:type="dxa"/>
                  <w:right w:w="10" w:type="dxa"/>
                </w:tblCellMar>
                <w:tblLook w:val="000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D8" w14:textId="77777777">
                  <w:pPr>
                    <w:framePr w:hSpace="180" w:wrap="around" w:vAnchor="text" w:hAnchor="text" w:xAlign="right" w:y="1"/>
                    <w:suppressAutoHyphens/>
                    <w:autoSpaceDN w:val="0"/>
                    <w:suppressOverlap/>
                    <w:textAlignment w:val="baseline"/>
                    <w:rPr>
                      <w:lang w:eastAsia="ja-JP"/>
                    </w:rPr>
                  </w:pPr>
                  <w:r w:rsidRPr="00C96E3C">
                    <w:rPr>
                      <w:lang w:eastAsia="ja-JP"/>
                    </w:rPr>
                    <w:t>W &lt; 30</w:t>
                  </w:r>
                </w:p>
                <w:p w:rsidR="00E86522" w:rsidRPr="00C96E3C" w:rsidP="00E86522" w14:paraId="112944D9" w14:textId="77777777">
                  <w:pPr>
                    <w:framePr w:hSpace="180" w:wrap="around" w:vAnchor="text" w:hAnchor="text" w:xAlign="right" w:y="1"/>
                    <w:suppressAutoHyphens/>
                    <w:autoSpaceDN w:val="0"/>
                    <w:suppressOverlap/>
                    <w:textAlignment w:val="baseline"/>
                    <w:rPr>
                      <w:lang w:eastAsia="ja-JP"/>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DA"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70 </w:t>
                  </w:r>
                </w:p>
                <w:p w:rsidR="00E86522" w:rsidRPr="00C96E3C" w:rsidP="00E86522" w14:paraId="112944DB" w14:textId="77777777">
                  <w:pPr>
                    <w:framePr w:hSpace="180" w:wrap="around" w:vAnchor="text" w:hAnchor="text" w:xAlign="right" w:y="1"/>
                    <w:suppressAutoHyphens/>
                    <w:autoSpaceDN w:val="0"/>
                    <w:suppressOverlap/>
                    <w:textAlignment w:val="baseline"/>
                    <w:rPr>
                      <w:lang w:eastAsia="ja-JP"/>
                    </w:rPr>
                  </w:pPr>
                </w:p>
              </w:tc>
            </w:tr>
            <w:tr w14:paraId="112944E0" w14:textId="77777777" w:rsidTr="00E86522">
              <w:tblPrEx>
                <w:tblW w:w="4731" w:type="dxa"/>
                <w:tblLayout w:type="fixed"/>
                <w:tblCellMar>
                  <w:left w:w="10" w:type="dxa"/>
                  <w:right w:w="10" w:type="dxa"/>
                </w:tblCellMar>
                <w:tblLook w:val="000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DD"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30 &lt; W ≤ 75 </w:t>
                  </w:r>
                </w:p>
                <w:p w:rsidR="00E86522" w:rsidRPr="00C96E3C" w:rsidP="00E86522" w14:paraId="112944DE" w14:textId="77777777">
                  <w:pPr>
                    <w:framePr w:hSpace="180" w:wrap="around" w:vAnchor="text" w:hAnchor="text" w:xAlign="right" w:y="1"/>
                    <w:suppressAutoHyphens/>
                    <w:autoSpaceDN w:val="0"/>
                    <w:suppressOverlap/>
                    <w:textAlignment w:val="baseline"/>
                    <w:rPr>
                      <w:lang w:eastAsia="ja-JP"/>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DF" w14:textId="77777777">
                  <w:pPr>
                    <w:framePr w:hSpace="180" w:wrap="around" w:vAnchor="text" w:hAnchor="text" w:xAlign="right" w:y="1"/>
                    <w:suppressAutoHyphens/>
                    <w:autoSpaceDN w:val="0"/>
                    <w:suppressOverlap/>
                    <w:textAlignment w:val="baseline"/>
                    <w:rPr>
                      <w:lang w:eastAsia="ja-JP"/>
                    </w:rPr>
                  </w:pPr>
                  <w:r w:rsidRPr="00C96E3C">
                    <w:rPr>
                      <w:lang w:eastAsia="ja-JP"/>
                    </w:rPr>
                    <w:t>80</w:t>
                  </w:r>
                </w:p>
              </w:tc>
            </w:tr>
            <w:tr w14:paraId="112944E4" w14:textId="77777777" w:rsidTr="00E86522">
              <w:tblPrEx>
                <w:tblW w:w="4731" w:type="dxa"/>
                <w:tblLayout w:type="fixed"/>
                <w:tblCellMar>
                  <w:left w:w="10" w:type="dxa"/>
                  <w:right w:w="10" w:type="dxa"/>
                </w:tblCellMar>
                <w:tblLook w:val="000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E1"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75 &lt; W ≤ 105 </w:t>
                  </w:r>
                </w:p>
                <w:p w:rsidR="00E86522" w:rsidRPr="00C96E3C" w:rsidP="00E86522" w14:paraId="112944E2" w14:textId="77777777">
                  <w:pPr>
                    <w:framePr w:hSpace="180" w:wrap="around" w:vAnchor="text" w:hAnchor="text" w:xAlign="right" w:y="1"/>
                    <w:suppressAutoHyphens/>
                    <w:autoSpaceDN w:val="0"/>
                    <w:suppressOverlap/>
                    <w:textAlignment w:val="baseline"/>
                    <w:rPr>
                      <w:lang w:eastAsia="ja-JP"/>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E3" w14:textId="77777777">
                  <w:pPr>
                    <w:framePr w:hSpace="180" w:wrap="around" w:vAnchor="text" w:hAnchor="text" w:xAlign="right" w:y="1"/>
                    <w:suppressAutoHyphens/>
                    <w:autoSpaceDN w:val="0"/>
                    <w:suppressOverlap/>
                    <w:textAlignment w:val="baseline"/>
                    <w:rPr>
                      <w:lang w:eastAsia="ja-JP"/>
                    </w:rPr>
                  </w:pPr>
                  <w:r w:rsidRPr="00C96E3C">
                    <w:rPr>
                      <w:lang w:eastAsia="ja-JP"/>
                    </w:rPr>
                    <w:t>82</w:t>
                  </w:r>
                </w:p>
              </w:tc>
            </w:tr>
            <w:tr w14:paraId="112944E8" w14:textId="77777777" w:rsidTr="00E86522">
              <w:tblPrEx>
                <w:tblW w:w="4731" w:type="dxa"/>
                <w:tblLayout w:type="fixed"/>
                <w:tblCellMar>
                  <w:left w:w="10" w:type="dxa"/>
                  <w:right w:w="10" w:type="dxa"/>
                </w:tblCellMar>
                <w:tblLook w:val="000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E5"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105 &lt; W ≤ 405 </w:t>
                  </w:r>
                </w:p>
                <w:p w:rsidR="00E86522" w:rsidRPr="00C96E3C" w:rsidP="00E86522" w14:paraId="112944E6" w14:textId="77777777">
                  <w:pPr>
                    <w:framePr w:hSpace="180" w:wrap="around" w:vAnchor="text" w:hAnchor="text" w:xAlign="right" w:y="1"/>
                    <w:suppressAutoHyphens/>
                    <w:autoSpaceDN w:val="0"/>
                    <w:suppressOverlap/>
                    <w:textAlignment w:val="baseline"/>
                    <w:rPr>
                      <w:lang w:eastAsia="ja-JP"/>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E7" w14:textId="77777777">
                  <w:pPr>
                    <w:framePr w:hSpace="180" w:wrap="around" w:vAnchor="text" w:hAnchor="text" w:xAlign="right" w:y="1"/>
                    <w:suppressAutoHyphens/>
                    <w:autoSpaceDN w:val="0"/>
                    <w:suppressOverlap/>
                    <w:textAlignment w:val="baseline"/>
                    <w:rPr>
                      <w:lang w:eastAsia="ja-JP"/>
                    </w:rPr>
                  </w:pPr>
                  <w:r w:rsidRPr="00C96E3C">
                    <w:rPr>
                      <w:lang w:eastAsia="ja-JP"/>
                    </w:rPr>
                    <w:t>86</w:t>
                  </w:r>
                </w:p>
              </w:tc>
            </w:tr>
            <w:tr w14:paraId="112944EB" w14:textId="77777777" w:rsidTr="00E86522">
              <w:tblPrEx>
                <w:tblW w:w="4731" w:type="dxa"/>
                <w:tblLayout w:type="fixed"/>
                <w:tblCellMar>
                  <w:left w:w="10" w:type="dxa"/>
                  <w:right w:w="10" w:type="dxa"/>
                </w:tblCellMar>
                <w:tblLook w:val="000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E9" w14:textId="77777777">
                  <w:pPr>
                    <w:framePr w:hSpace="180" w:wrap="around" w:vAnchor="text" w:hAnchor="text" w:xAlign="right" w:y="1"/>
                    <w:suppressAutoHyphens/>
                    <w:autoSpaceDN w:val="0"/>
                    <w:suppressOverlap/>
                    <w:textAlignment w:val="baseline"/>
                    <w:rPr>
                      <w:lang w:eastAsia="ja-JP"/>
                    </w:rPr>
                  </w:pPr>
                  <w:r w:rsidRPr="00C96E3C">
                    <w:rPr>
                      <w:lang w:eastAsia="ja-JP"/>
                    </w:rPr>
                    <w:t>W &gt; 405</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EA" w14:textId="77777777">
                  <w:pPr>
                    <w:framePr w:hSpace="180" w:wrap="around" w:vAnchor="text" w:hAnchor="text" w:xAlign="right" w:y="1"/>
                    <w:suppressAutoHyphens/>
                    <w:autoSpaceDN w:val="0"/>
                    <w:suppressOverlap/>
                    <w:textAlignment w:val="baseline"/>
                    <w:rPr>
                      <w:lang w:eastAsia="ja-JP"/>
                    </w:rPr>
                  </w:pPr>
                  <w:r w:rsidRPr="00C96E3C">
                    <w:rPr>
                      <w:lang w:eastAsia="ja-JP"/>
                    </w:rPr>
                    <w:t>91</w:t>
                  </w:r>
                </w:p>
              </w:tc>
            </w:tr>
          </w:tbl>
          <w:p w:rsidR="00E86522" w:rsidRPr="00C96E3C" w:rsidP="00E86522" w14:paraId="112944EC" w14:textId="77777777">
            <w:pPr>
              <w:suppressAutoHyphens/>
              <w:autoSpaceDN w:val="0"/>
              <w:textAlignment w:val="baseline"/>
              <w:rPr>
                <w:lang w:eastAsia="ja-JP"/>
              </w:rPr>
            </w:pPr>
          </w:p>
          <w:p w:rsidR="00E86522" w:rsidRPr="00C96E3C" w:rsidP="00E86522" w14:paraId="112944ED" w14:textId="77777777">
            <w:pPr>
              <w:suppressAutoHyphens/>
              <w:autoSpaceDN w:val="0"/>
              <w:spacing w:before="120" w:after="120"/>
              <w:jc w:val="both"/>
              <w:textAlignment w:val="baseline"/>
              <w:rPr>
                <w:rFonts w:ascii="Calibri" w:hAnsi="Calibri"/>
                <w:lang w:eastAsia="ja-JP"/>
              </w:rPr>
            </w:pPr>
            <w:r w:rsidRPr="00C96E3C">
              <w:rPr>
                <w:i/>
                <w:lang w:eastAsia="ja-JP"/>
              </w:rPr>
              <w:t>Piezīme.</w:t>
            </w:r>
            <w:r w:rsidRPr="00C96E3C">
              <w:rPr>
                <w:lang w:eastAsia="ja-JP"/>
              </w:rPr>
              <w:t xml:space="preserve"> Droseles efektivitāte (η</w:t>
            </w:r>
            <w:r w:rsidRPr="00C96E3C">
              <w:rPr>
                <w:vertAlign w:val="subscript"/>
                <w:lang w:eastAsia="ja-JP"/>
              </w:rPr>
              <w:t>drosele</w:t>
            </w:r>
            <w:r w:rsidRPr="00C96E3C">
              <w:rPr>
                <w:lang w:eastAsia="ja-JP"/>
              </w:rPr>
              <w:t xml:space="preserve">) ir lampas patērētās jaudas attiecība (droseles izejā) pret jaudu lampas-droseles slēguma ieejā, ko nosaka ar atvienotiem sensoriem, tīkla pieslēgumiem un citām palīgierīcēm, ja tos izmanto. </w:t>
            </w:r>
          </w:p>
          <w:p w:rsidR="00E86522" w:rsidRPr="00C96E3C" w:rsidP="00E86522" w14:paraId="112944EE" w14:textId="77777777">
            <w:pPr>
              <w:suppressAutoHyphens/>
              <w:autoSpaceDN w:val="0"/>
              <w:spacing w:before="120" w:after="120"/>
              <w:jc w:val="both"/>
              <w:textAlignment w:val="baseline"/>
              <w:rPr>
                <w:lang w:eastAsia="ja-JP"/>
              </w:rPr>
            </w:pPr>
            <w:r w:rsidRPr="00C96E3C">
              <w:rPr>
                <w:lang w:eastAsia="ja-JP"/>
              </w:rPr>
              <w:t xml:space="preserve">Dažādām jaudām paredzētajām droselēm jāatbilst prasībām par katru jaudu, ar kādu tās darbojas. </w:t>
            </w:r>
          </w:p>
          <w:p w:rsidR="00E86522" w:rsidRPr="00C96E3C" w:rsidP="00E86522" w14:paraId="112944EF" w14:textId="77777777">
            <w:pPr>
              <w:keepNext/>
              <w:keepLines/>
              <w:suppressAutoHyphens/>
              <w:autoSpaceDN w:val="0"/>
              <w:spacing w:before="120" w:after="120"/>
              <w:textAlignment w:val="baseline"/>
              <w:outlineLvl w:val="1"/>
              <w:rPr>
                <w:bCs/>
                <w:lang w:eastAsia="en-US"/>
              </w:rPr>
            </w:pPr>
            <w:r w:rsidRPr="00C96E3C">
              <w:rPr>
                <w:bCs/>
                <w:lang w:eastAsia="en-US"/>
              </w:rPr>
              <w:t>3. IEPAKOJUMS</w:t>
            </w:r>
          </w:p>
          <w:p w:rsidR="00E86522" w:rsidRPr="00C96E3C" w:rsidP="00E86522" w14:paraId="112944F0" w14:textId="77777777">
            <w:pPr>
              <w:suppressAutoHyphens/>
              <w:autoSpaceDN w:val="0"/>
              <w:spacing w:before="120" w:after="120"/>
              <w:jc w:val="both"/>
              <w:textAlignment w:val="baseline"/>
              <w:rPr>
                <w:lang w:eastAsia="ja-JP"/>
              </w:rPr>
            </w:pPr>
            <w:r w:rsidRPr="00C96E3C">
              <w:rPr>
                <w:lang w:eastAsia="ja-JP"/>
              </w:rPr>
              <w:t>Ja izmanto kartona kastes, tās izgatavo vismaz no 80 % pēc izlietošanas otrreiz pārstrādāta materiāla.</w:t>
            </w:r>
          </w:p>
        </w:tc>
      </w:tr>
      <w:tr w14:paraId="1129457A" w14:textId="77777777" w:rsidTr="00E86522">
        <w:tblPrEx>
          <w:tblW w:w="9180" w:type="dxa"/>
          <w:tblLayout w:type="fixed"/>
          <w:tblCellMar>
            <w:left w:w="10" w:type="dxa"/>
            <w:right w:w="10" w:type="dxa"/>
          </w:tblCellMar>
          <w:tblLook w:val="0000"/>
        </w:tblPrEx>
        <w:trPr>
          <w:trHeight w:val="6369"/>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F2" w14:textId="77777777">
            <w:pPr>
              <w:suppressAutoHyphens/>
              <w:autoSpaceDN w:val="0"/>
              <w:spacing w:before="120" w:after="120"/>
              <w:jc w:val="both"/>
              <w:textAlignment w:val="baseline"/>
              <w:rPr>
                <w:rFonts w:ascii="Calibri" w:hAnsi="Calibri"/>
                <w:lang w:eastAsia="ja-JP"/>
              </w:rPr>
            </w:pPr>
            <w:r w:rsidRPr="00C96E3C">
              <w:rPr>
                <w:lang w:eastAsia="ja-JP"/>
              </w:rPr>
              <w:t>Piedāvājuma izvērtēšanas kritēriji</w:t>
            </w:r>
          </w:p>
        </w:tc>
        <w:tc>
          <w:tcPr>
            <w:tcW w:w="567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F3" w14:textId="77777777">
            <w:pPr>
              <w:keepNext/>
              <w:keepLines/>
              <w:suppressAutoHyphens/>
              <w:autoSpaceDN w:val="0"/>
              <w:spacing w:before="200"/>
              <w:jc w:val="both"/>
              <w:textAlignment w:val="baseline"/>
              <w:outlineLvl w:val="1"/>
              <w:rPr>
                <w:bCs/>
                <w:lang w:eastAsia="en-US"/>
              </w:rPr>
            </w:pPr>
            <w:r w:rsidRPr="00C96E3C">
              <w:rPr>
                <w:bCs/>
                <w:lang w:eastAsia="en-US"/>
              </w:rPr>
              <w:t>1. GAISMAS PLŪSMAS STABILITĀTES UN ILGIZTURĪBAS KOEFICIENTI</w:t>
            </w:r>
          </w:p>
          <w:p w:rsidR="00E86522" w:rsidRPr="00C96E3C" w:rsidP="00E86522" w14:paraId="112944F4" w14:textId="77777777">
            <w:pPr>
              <w:suppressAutoHyphens/>
              <w:autoSpaceDN w:val="0"/>
              <w:spacing w:before="120" w:after="120"/>
              <w:jc w:val="both"/>
              <w:textAlignment w:val="baseline"/>
              <w:rPr>
                <w:rFonts w:ascii="Times" w:hAnsi="Times"/>
                <w:lang w:eastAsia="ja-JP"/>
              </w:rPr>
            </w:pPr>
            <w:r w:rsidRPr="00C96E3C">
              <w:rPr>
                <w:lang w:eastAsia="ja-JP"/>
              </w:rPr>
              <w:t>Papildus punktus lampām var piešķirt, ja tās atbilst zemāk norādītajiem gaismas plūsmas stabilitātes koeficientiem (</w:t>
            </w:r>
            <w:r w:rsidRPr="00C96E3C">
              <w:rPr>
                <w:i/>
                <w:lang w:eastAsia="ja-JP"/>
              </w:rPr>
              <w:t>LLMF</w:t>
            </w:r>
            <w:r w:rsidRPr="00C96E3C">
              <w:rPr>
                <w:lang w:eastAsia="ja-JP"/>
              </w:rPr>
              <w:t>) un lampas ilgizturības koeficientiem (</w:t>
            </w:r>
            <w:r w:rsidRPr="00C96E3C">
              <w:rPr>
                <w:i/>
                <w:lang w:eastAsia="ja-JP"/>
              </w:rPr>
              <w:t>LSF</w:t>
            </w:r>
            <w:r w:rsidRPr="00C96E3C">
              <w:rPr>
                <w:lang w:eastAsia="ja-JP"/>
              </w:rPr>
              <w:t xml:space="preserve">). </w:t>
            </w:r>
          </w:p>
          <w:tbl>
            <w:tblPr>
              <w:tblW w:w="4731" w:type="dxa"/>
              <w:tblLayout w:type="fixed"/>
              <w:tblCellMar>
                <w:left w:w="10" w:type="dxa"/>
                <w:right w:w="10" w:type="dxa"/>
              </w:tblCellMar>
              <w:tblLook w:val="0000"/>
            </w:tblPr>
            <w:tblGrid>
              <w:gridCol w:w="1021"/>
              <w:gridCol w:w="871"/>
              <w:gridCol w:w="946"/>
              <w:gridCol w:w="946"/>
              <w:gridCol w:w="947"/>
            </w:tblGrid>
            <w:tr w14:paraId="112944FA" w14:textId="77777777" w:rsidTr="00E86522">
              <w:tblPrEx>
                <w:tblW w:w="4731" w:type="dxa"/>
                <w:tblLayout w:type="fixed"/>
                <w:tblCellMar>
                  <w:left w:w="10" w:type="dxa"/>
                  <w:right w:w="10" w:type="dxa"/>
                </w:tblCellMar>
                <w:tblLook w:val="0000"/>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F5" w14:textId="77777777">
                  <w:pPr>
                    <w:framePr w:hSpace="180" w:wrap="around" w:vAnchor="text" w:hAnchor="text" w:xAlign="right" w:y="1"/>
                    <w:suppressAutoHyphens/>
                    <w:autoSpaceDN w:val="0"/>
                    <w:spacing w:before="100" w:after="100"/>
                    <w:suppressOverlap/>
                    <w:textAlignment w:val="baseline"/>
                    <w:rPr>
                      <w:b/>
                      <w:lang w:eastAsia="ja-JP"/>
                    </w:rPr>
                  </w:pPr>
                  <w:r w:rsidRPr="00C96E3C">
                    <w:rPr>
                      <w:b/>
                      <w:lang w:eastAsia="ja-JP"/>
                    </w:rPr>
                    <w:t>Darbības ilgums stundās</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F6" w14:textId="77777777">
                  <w:pPr>
                    <w:framePr w:hSpace="180" w:wrap="around" w:vAnchor="text" w:hAnchor="text" w:xAlign="right" w:y="1"/>
                    <w:suppressAutoHyphens/>
                    <w:autoSpaceDN w:val="0"/>
                    <w:spacing w:before="120" w:after="120"/>
                    <w:suppressOverlap/>
                    <w:jc w:val="both"/>
                    <w:textAlignment w:val="baseline"/>
                    <w:rPr>
                      <w:b/>
                      <w:lang w:eastAsia="ja-JP"/>
                    </w:rPr>
                  </w:pPr>
                  <w:r w:rsidRPr="00C96E3C">
                    <w:rPr>
                      <w:b/>
                      <w:lang w:eastAsia="ja-JP"/>
                    </w:rPr>
                    <w:t>2000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F7" w14:textId="77777777">
                  <w:pPr>
                    <w:framePr w:hSpace="180" w:wrap="around" w:vAnchor="text" w:hAnchor="text" w:xAlign="right" w:y="1"/>
                    <w:suppressAutoHyphens/>
                    <w:autoSpaceDN w:val="0"/>
                    <w:spacing w:before="120" w:after="120"/>
                    <w:suppressOverlap/>
                    <w:jc w:val="both"/>
                    <w:textAlignment w:val="baseline"/>
                    <w:rPr>
                      <w:b/>
                      <w:lang w:eastAsia="ja-JP"/>
                    </w:rPr>
                  </w:pPr>
                  <w:r w:rsidRPr="00C96E3C">
                    <w:rPr>
                      <w:b/>
                      <w:lang w:eastAsia="ja-JP"/>
                    </w:rPr>
                    <w:t>4000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F8" w14:textId="77777777">
                  <w:pPr>
                    <w:framePr w:hSpace="180" w:wrap="around" w:vAnchor="text" w:hAnchor="text" w:xAlign="right" w:y="1"/>
                    <w:suppressAutoHyphens/>
                    <w:autoSpaceDN w:val="0"/>
                    <w:spacing w:before="120" w:after="120"/>
                    <w:suppressOverlap/>
                    <w:jc w:val="both"/>
                    <w:textAlignment w:val="baseline"/>
                    <w:rPr>
                      <w:b/>
                      <w:lang w:eastAsia="ja-JP"/>
                    </w:rPr>
                  </w:pPr>
                  <w:r w:rsidRPr="00C96E3C">
                    <w:rPr>
                      <w:b/>
                      <w:lang w:eastAsia="ja-JP"/>
                    </w:rPr>
                    <w:t>8000</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F9" w14:textId="77777777">
                  <w:pPr>
                    <w:framePr w:hSpace="180" w:wrap="around" w:vAnchor="text" w:hAnchor="text" w:xAlign="right" w:y="1"/>
                    <w:suppressAutoHyphens/>
                    <w:autoSpaceDN w:val="0"/>
                    <w:spacing w:before="120" w:after="120"/>
                    <w:suppressOverlap/>
                    <w:jc w:val="both"/>
                    <w:textAlignment w:val="baseline"/>
                    <w:rPr>
                      <w:b/>
                      <w:lang w:eastAsia="ja-JP"/>
                    </w:rPr>
                  </w:pPr>
                  <w:r w:rsidRPr="00C96E3C">
                    <w:rPr>
                      <w:b/>
                      <w:lang w:eastAsia="ja-JP"/>
                    </w:rPr>
                    <w:t>16 000</w:t>
                  </w:r>
                </w:p>
              </w:tc>
            </w:tr>
            <w:tr w14:paraId="11294500" w14:textId="77777777" w:rsidTr="00E86522">
              <w:tblPrEx>
                <w:tblW w:w="4731" w:type="dxa"/>
                <w:tblLayout w:type="fixed"/>
                <w:tblCellMar>
                  <w:left w:w="10" w:type="dxa"/>
                  <w:right w:w="10" w:type="dxa"/>
                </w:tblCellMar>
                <w:tblLook w:val="0000"/>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FB" w14:textId="77777777">
                  <w:pPr>
                    <w:framePr w:hSpace="180" w:wrap="around" w:vAnchor="text" w:hAnchor="text" w:xAlign="right" w:y="1"/>
                    <w:suppressAutoHyphens/>
                    <w:autoSpaceDN w:val="0"/>
                    <w:spacing w:before="120" w:after="120"/>
                    <w:suppressOverlap/>
                    <w:jc w:val="both"/>
                    <w:textAlignment w:val="baseline"/>
                    <w:rPr>
                      <w:i/>
                      <w:lang w:eastAsia="ja-JP"/>
                    </w:rPr>
                  </w:pPr>
                  <w:r w:rsidRPr="00C96E3C">
                    <w:rPr>
                      <w:i/>
                      <w:lang w:eastAsia="ja-JP"/>
                    </w:rPr>
                    <w:t>LLMF</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FC" w14:textId="77777777">
                  <w:pPr>
                    <w:framePr w:hSpace="180" w:wrap="around" w:vAnchor="text" w:hAnchor="text" w:xAlign="right" w:y="1"/>
                    <w:suppressAutoHyphens/>
                    <w:autoSpaceDN w:val="0"/>
                    <w:spacing w:before="120" w:after="120"/>
                    <w:suppressOverlap/>
                    <w:jc w:val="both"/>
                    <w:textAlignment w:val="baseline"/>
                    <w:rPr>
                      <w:lang w:eastAsia="ja-JP"/>
                    </w:rPr>
                  </w:pPr>
                  <w:r w:rsidRPr="00C96E3C">
                    <w:rPr>
                      <w:lang w:eastAsia="ja-JP"/>
                    </w:rPr>
                    <w:t>0,98</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FD" w14:textId="77777777">
                  <w:pPr>
                    <w:framePr w:hSpace="180" w:wrap="around" w:vAnchor="text" w:hAnchor="text" w:xAlign="right" w:y="1"/>
                    <w:suppressAutoHyphens/>
                    <w:autoSpaceDN w:val="0"/>
                    <w:spacing w:before="120" w:after="120"/>
                    <w:suppressOverlap/>
                    <w:jc w:val="both"/>
                    <w:textAlignment w:val="baseline"/>
                    <w:rPr>
                      <w:lang w:eastAsia="ja-JP"/>
                    </w:rPr>
                  </w:pPr>
                  <w:r w:rsidRPr="00C96E3C">
                    <w:rPr>
                      <w:lang w:eastAsia="ja-JP"/>
                    </w:rPr>
                    <w:t>0,97</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FE" w14:textId="77777777">
                  <w:pPr>
                    <w:framePr w:hSpace="180" w:wrap="around" w:vAnchor="text" w:hAnchor="text" w:xAlign="right" w:y="1"/>
                    <w:suppressAutoHyphens/>
                    <w:autoSpaceDN w:val="0"/>
                    <w:spacing w:before="120" w:after="120"/>
                    <w:suppressOverlap/>
                    <w:jc w:val="both"/>
                    <w:textAlignment w:val="baseline"/>
                    <w:rPr>
                      <w:lang w:eastAsia="ja-JP"/>
                    </w:rPr>
                  </w:pPr>
                  <w:r w:rsidRPr="00C96E3C">
                    <w:rPr>
                      <w:lang w:eastAsia="ja-JP"/>
                    </w:rPr>
                    <w:t>0,95</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4FF" w14:textId="77777777">
                  <w:pPr>
                    <w:framePr w:hSpace="180" w:wrap="around" w:vAnchor="text" w:hAnchor="text" w:xAlign="right" w:y="1"/>
                    <w:suppressAutoHyphens/>
                    <w:autoSpaceDN w:val="0"/>
                    <w:spacing w:before="120" w:after="120"/>
                    <w:suppressOverlap/>
                    <w:jc w:val="both"/>
                    <w:textAlignment w:val="baseline"/>
                    <w:rPr>
                      <w:lang w:eastAsia="ja-JP"/>
                    </w:rPr>
                  </w:pPr>
                  <w:r w:rsidRPr="00C96E3C">
                    <w:rPr>
                      <w:lang w:eastAsia="ja-JP"/>
                    </w:rPr>
                    <w:t>0,92</w:t>
                  </w:r>
                </w:p>
              </w:tc>
            </w:tr>
            <w:tr w14:paraId="11294506" w14:textId="77777777" w:rsidTr="00E86522">
              <w:tblPrEx>
                <w:tblW w:w="4731" w:type="dxa"/>
                <w:tblLayout w:type="fixed"/>
                <w:tblCellMar>
                  <w:left w:w="10" w:type="dxa"/>
                  <w:right w:w="10" w:type="dxa"/>
                </w:tblCellMar>
                <w:tblLook w:val="0000"/>
              </w:tblPrEx>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01" w14:textId="77777777">
                  <w:pPr>
                    <w:framePr w:hSpace="180" w:wrap="around" w:vAnchor="text" w:hAnchor="text" w:xAlign="right" w:y="1"/>
                    <w:suppressAutoHyphens/>
                    <w:autoSpaceDN w:val="0"/>
                    <w:spacing w:before="120" w:after="120"/>
                    <w:suppressOverlap/>
                    <w:jc w:val="both"/>
                    <w:textAlignment w:val="baseline"/>
                    <w:rPr>
                      <w:i/>
                      <w:lang w:eastAsia="ja-JP"/>
                    </w:rPr>
                  </w:pPr>
                  <w:r w:rsidRPr="00C96E3C">
                    <w:rPr>
                      <w:i/>
                      <w:lang w:eastAsia="ja-JP"/>
                    </w:rPr>
                    <w:t>LSF</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02" w14:textId="77777777">
                  <w:pPr>
                    <w:framePr w:hSpace="180" w:wrap="around" w:vAnchor="text" w:hAnchor="text" w:xAlign="right" w:y="1"/>
                    <w:suppressAutoHyphens/>
                    <w:autoSpaceDN w:val="0"/>
                    <w:spacing w:before="120" w:after="120"/>
                    <w:suppressOverlap/>
                    <w:jc w:val="both"/>
                    <w:textAlignment w:val="baseline"/>
                    <w:rPr>
                      <w:lang w:eastAsia="ja-JP"/>
                    </w:rPr>
                  </w:pPr>
                  <w:r w:rsidRPr="00C96E3C">
                    <w:rPr>
                      <w:lang w:eastAsia="ja-JP"/>
                    </w:rPr>
                    <w:t>0,99</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03" w14:textId="77777777">
                  <w:pPr>
                    <w:framePr w:hSpace="180" w:wrap="around" w:vAnchor="text" w:hAnchor="text" w:xAlign="right" w:y="1"/>
                    <w:suppressAutoHyphens/>
                    <w:autoSpaceDN w:val="0"/>
                    <w:spacing w:before="120" w:after="120"/>
                    <w:suppressOverlap/>
                    <w:jc w:val="both"/>
                    <w:textAlignment w:val="baseline"/>
                    <w:rPr>
                      <w:lang w:eastAsia="ja-JP"/>
                    </w:rPr>
                  </w:pPr>
                  <w:r w:rsidRPr="00C96E3C">
                    <w:rPr>
                      <w:lang w:eastAsia="ja-JP"/>
                    </w:rPr>
                    <w:t>0,98</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04" w14:textId="77777777">
                  <w:pPr>
                    <w:framePr w:hSpace="180" w:wrap="around" w:vAnchor="text" w:hAnchor="text" w:xAlign="right" w:y="1"/>
                    <w:suppressAutoHyphens/>
                    <w:autoSpaceDN w:val="0"/>
                    <w:spacing w:before="120" w:after="120"/>
                    <w:suppressOverlap/>
                    <w:jc w:val="both"/>
                    <w:textAlignment w:val="baseline"/>
                    <w:rPr>
                      <w:lang w:eastAsia="ja-JP"/>
                    </w:rPr>
                  </w:pPr>
                  <w:r w:rsidRPr="00C96E3C">
                    <w:rPr>
                      <w:lang w:eastAsia="ja-JP"/>
                    </w:rPr>
                    <w:t>0,95</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05" w14:textId="77777777">
                  <w:pPr>
                    <w:framePr w:hSpace="180" w:wrap="around" w:vAnchor="text" w:hAnchor="text" w:xAlign="right" w:y="1"/>
                    <w:suppressAutoHyphens/>
                    <w:autoSpaceDN w:val="0"/>
                    <w:spacing w:before="120" w:after="120"/>
                    <w:suppressOverlap/>
                    <w:jc w:val="both"/>
                    <w:textAlignment w:val="baseline"/>
                    <w:rPr>
                      <w:lang w:eastAsia="ja-JP"/>
                    </w:rPr>
                  </w:pPr>
                  <w:r w:rsidRPr="00C96E3C">
                    <w:rPr>
                      <w:lang w:eastAsia="ja-JP"/>
                    </w:rPr>
                    <w:t>0,92</w:t>
                  </w:r>
                </w:p>
              </w:tc>
            </w:tr>
          </w:tbl>
          <w:p w:rsidR="00E86522" w:rsidRPr="00C96E3C" w:rsidP="00E86522" w14:paraId="11294507" w14:textId="77777777">
            <w:pPr>
              <w:keepNext/>
              <w:keepLines/>
              <w:suppressAutoHyphens/>
              <w:autoSpaceDN w:val="0"/>
              <w:spacing w:before="200"/>
              <w:textAlignment w:val="baseline"/>
              <w:outlineLvl w:val="1"/>
              <w:rPr>
                <w:bCs/>
                <w:lang w:eastAsia="en-US"/>
              </w:rPr>
            </w:pPr>
            <w:r w:rsidRPr="00C96E3C">
              <w:rPr>
                <w:bCs/>
                <w:lang w:eastAsia="en-US"/>
              </w:rPr>
              <w:t>2. DZĪVSUDRABA SATURS HID LAMPĀM</w:t>
            </w:r>
          </w:p>
          <w:p w:rsidR="00E86522" w:rsidRPr="00C96E3C" w:rsidP="00E86522" w14:paraId="11294508" w14:textId="77777777">
            <w:pPr>
              <w:suppressAutoHyphens/>
              <w:autoSpaceDN w:val="0"/>
              <w:spacing w:before="120" w:after="120"/>
              <w:jc w:val="both"/>
              <w:textAlignment w:val="baseline"/>
              <w:rPr>
                <w:rFonts w:ascii="Times" w:hAnsi="Times"/>
                <w:lang w:eastAsia="ja-JP"/>
              </w:rPr>
            </w:pPr>
            <w:r w:rsidRPr="00C96E3C">
              <w:rPr>
                <w:lang w:eastAsia="ja-JP"/>
              </w:rPr>
              <w:t xml:space="preserve">Papildu punktus HID lampām var piešķirt, ja dzīvsudraba saturs lampās nav lielāks nekā zemāk norādītais, kur „W” ir lampas jauda vatos. </w:t>
            </w:r>
          </w:p>
          <w:tbl>
            <w:tblPr>
              <w:tblW w:w="4731" w:type="dxa"/>
              <w:tblLayout w:type="fixed"/>
              <w:tblCellMar>
                <w:left w:w="10" w:type="dxa"/>
                <w:right w:w="10" w:type="dxa"/>
              </w:tblCellMar>
              <w:tblLook w:val="0000"/>
            </w:tblPr>
            <w:tblGrid>
              <w:gridCol w:w="2581"/>
              <w:gridCol w:w="2150"/>
            </w:tblGrid>
            <w:tr w14:paraId="1129450B" w14:textId="77777777" w:rsidTr="00E86522">
              <w:tblPrEx>
                <w:tblW w:w="4731" w:type="dxa"/>
                <w:tblLayout w:type="fixed"/>
                <w:tblCellMar>
                  <w:left w:w="10" w:type="dxa"/>
                  <w:right w:w="10" w:type="dxa"/>
                </w:tblCellMar>
                <w:tblLook w:val="0000"/>
              </w:tblPrEx>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09" w14:textId="77777777">
                  <w:pPr>
                    <w:framePr w:hSpace="180" w:wrap="around" w:vAnchor="text" w:hAnchor="text" w:xAlign="right" w:y="1"/>
                    <w:suppressAutoHyphens/>
                    <w:autoSpaceDN w:val="0"/>
                    <w:spacing w:before="100" w:after="100"/>
                    <w:suppressOverlap/>
                    <w:jc w:val="center"/>
                    <w:textAlignment w:val="baseline"/>
                    <w:rPr>
                      <w:b/>
                      <w:lang w:eastAsia="ja-JP"/>
                    </w:rPr>
                  </w:pPr>
                  <w:r w:rsidRPr="00C96E3C">
                    <w:rPr>
                      <w:b/>
                      <w:lang w:eastAsia="ja-JP"/>
                    </w:rPr>
                    <w:t>Lampas tips</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0A" w14:textId="77777777">
                  <w:pPr>
                    <w:framePr w:hSpace="180" w:wrap="around" w:vAnchor="text" w:hAnchor="text" w:xAlign="right" w:y="1"/>
                    <w:suppressAutoHyphens/>
                    <w:autoSpaceDN w:val="0"/>
                    <w:spacing w:before="100" w:after="100"/>
                    <w:suppressOverlap/>
                    <w:jc w:val="center"/>
                    <w:textAlignment w:val="baseline"/>
                    <w:rPr>
                      <w:rFonts w:ascii="Times" w:hAnsi="Times"/>
                      <w:lang w:eastAsia="ja-JP"/>
                    </w:rPr>
                  </w:pPr>
                  <w:r w:rsidRPr="00C96E3C">
                    <w:rPr>
                      <w:b/>
                      <w:lang w:eastAsia="ja-JP"/>
                    </w:rPr>
                    <w:t xml:space="preserve">Dzīvsudraba saturs </w:t>
                  </w:r>
                  <w:r w:rsidRPr="00C96E3C">
                    <w:rPr>
                      <w:i/>
                      <w:lang w:eastAsia="ja-JP"/>
                    </w:rPr>
                    <w:t>(mg/lampa)</w:t>
                  </w:r>
                </w:p>
              </w:tc>
            </w:tr>
            <w:tr w14:paraId="1129450E" w14:textId="77777777" w:rsidTr="00E86522">
              <w:tblPrEx>
                <w:tblW w:w="4731" w:type="dxa"/>
                <w:tblLayout w:type="fixed"/>
                <w:tblCellMar>
                  <w:left w:w="10" w:type="dxa"/>
                  <w:right w:w="10" w:type="dxa"/>
                </w:tblCellMar>
                <w:tblLook w:val="0000"/>
              </w:tblPrEx>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0C" w14:textId="77777777">
                  <w:pPr>
                    <w:framePr w:hSpace="180" w:wrap="around" w:vAnchor="text" w:hAnchor="text" w:xAlign="right" w:y="1"/>
                    <w:suppressAutoHyphens/>
                    <w:autoSpaceDN w:val="0"/>
                    <w:suppressOverlap/>
                    <w:textAlignment w:val="baseline"/>
                    <w:rPr>
                      <w:lang w:eastAsia="ja-JP"/>
                    </w:rPr>
                  </w:pPr>
                  <w:r w:rsidRPr="00C96E3C">
                    <w:rPr>
                      <w:lang w:eastAsia="ja-JP"/>
                    </w:rPr>
                    <w:t>NA lampas (W ≤ 155)</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0D"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25</w:t>
                  </w:r>
                </w:p>
              </w:tc>
            </w:tr>
            <w:tr w14:paraId="11294511" w14:textId="77777777" w:rsidTr="00E86522">
              <w:tblPrEx>
                <w:tblW w:w="4731" w:type="dxa"/>
                <w:tblLayout w:type="fixed"/>
                <w:tblCellMar>
                  <w:left w:w="10" w:type="dxa"/>
                  <w:right w:w="10" w:type="dxa"/>
                </w:tblCellMar>
                <w:tblLook w:val="0000"/>
              </w:tblPrEx>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0F"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NA lampas (155 &lt; W ≤ 405) </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10"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30</w:t>
                  </w:r>
                </w:p>
              </w:tc>
            </w:tr>
            <w:tr w14:paraId="11294514" w14:textId="77777777" w:rsidTr="00E86522">
              <w:tblPrEx>
                <w:tblW w:w="4731" w:type="dxa"/>
                <w:tblLayout w:type="fixed"/>
                <w:tblCellMar>
                  <w:left w:w="10" w:type="dxa"/>
                  <w:right w:w="10" w:type="dxa"/>
                </w:tblCellMar>
                <w:tblLook w:val="0000"/>
              </w:tblPrEx>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12" w14:textId="77777777">
                  <w:pPr>
                    <w:framePr w:hSpace="180" w:wrap="around" w:vAnchor="text" w:hAnchor="text" w:xAlign="right" w:y="1"/>
                    <w:suppressAutoHyphens/>
                    <w:autoSpaceDN w:val="0"/>
                    <w:suppressOverlap/>
                    <w:textAlignment w:val="baseline"/>
                    <w:rPr>
                      <w:lang w:eastAsia="ja-JP"/>
                    </w:rPr>
                  </w:pPr>
                  <w:r w:rsidRPr="00C96E3C">
                    <w:rPr>
                      <w:lang w:eastAsia="ja-JP"/>
                    </w:rPr>
                    <w:t>NA lampas (W &gt; 405)</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13"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40</w:t>
                  </w:r>
                </w:p>
              </w:tc>
            </w:tr>
            <w:tr w14:paraId="11294517" w14:textId="77777777" w:rsidTr="00E86522">
              <w:tblPrEx>
                <w:tblW w:w="4731" w:type="dxa"/>
                <w:tblLayout w:type="fixed"/>
                <w:tblCellMar>
                  <w:left w:w="10" w:type="dxa"/>
                  <w:right w:w="10" w:type="dxa"/>
                </w:tblCellMar>
                <w:tblLook w:val="0000"/>
              </w:tblPrEx>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15" w14:textId="77777777">
                  <w:pPr>
                    <w:framePr w:hSpace="180" w:wrap="around" w:vAnchor="text" w:hAnchor="text" w:xAlign="right" w:y="1"/>
                    <w:suppressAutoHyphens/>
                    <w:autoSpaceDN w:val="0"/>
                    <w:suppressOverlap/>
                    <w:textAlignment w:val="baseline"/>
                    <w:rPr>
                      <w:lang w:eastAsia="ja-JP"/>
                    </w:rPr>
                  </w:pPr>
                  <w:r w:rsidRPr="00C96E3C">
                    <w:rPr>
                      <w:lang w:eastAsia="ja-JP"/>
                    </w:rPr>
                    <w:t>MH lampas (W ≤ 95)</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16"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5</w:t>
                  </w:r>
                </w:p>
              </w:tc>
            </w:tr>
            <w:tr w14:paraId="1129451A" w14:textId="77777777" w:rsidTr="00E86522">
              <w:tblPrEx>
                <w:tblW w:w="4731" w:type="dxa"/>
                <w:tblLayout w:type="fixed"/>
                <w:tblCellMar>
                  <w:left w:w="10" w:type="dxa"/>
                  <w:right w:w="10" w:type="dxa"/>
                </w:tblCellMar>
                <w:tblLook w:val="0000"/>
              </w:tblPrEx>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18"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MH lampas (95 &lt; W ≤ 245) </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19"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15</w:t>
                  </w:r>
                </w:p>
              </w:tc>
            </w:tr>
            <w:tr w14:paraId="1129451D" w14:textId="77777777" w:rsidTr="00E86522">
              <w:tblPrEx>
                <w:tblW w:w="4731" w:type="dxa"/>
                <w:tblLayout w:type="fixed"/>
                <w:tblCellMar>
                  <w:left w:w="10" w:type="dxa"/>
                  <w:right w:w="10" w:type="dxa"/>
                </w:tblCellMar>
                <w:tblLook w:val="0000"/>
              </w:tblPrEx>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1B"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MH lampas (W &gt; 245) </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1C"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30</w:t>
                  </w:r>
                </w:p>
              </w:tc>
            </w:tr>
          </w:tbl>
          <w:p w:rsidR="00E86522" w:rsidRPr="00C96E3C" w:rsidP="00E86522" w14:paraId="1129451E" w14:textId="77777777">
            <w:pPr>
              <w:keepNext/>
              <w:keepLines/>
              <w:suppressAutoHyphens/>
              <w:autoSpaceDN w:val="0"/>
              <w:spacing w:before="200"/>
              <w:textAlignment w:val="baseline"/>
              <w:outlineLvl w:val="1"/>
              <w:rPr>
                <w:bCs/>
                <w:lang w:eastAsia="en-US"/>
              </w:rPr>
            </w:pPr>
            <w:r w:rsidRPr="00C96E3C">
              <w:rPr>
                <w:bCs/>
                <w:lang w:eastAsia="en-US"/>
              </w:rPr>
              <w:t>3.  DROSEĻU MINIMĀLĀ EFEKTIVITĀTE</w:t>
            </w:r>
          </w:p>
          <w:p w:rsidR="00E86522" w:rsidRPr="00C96E3C" w:rsidP="00E86522" w14:paraId="1129451F" w14:textId="77777777">
            <w:pPr>
              <w:suppressAutoHyphens/>
              <w:autoSpaceDN w:val="0"/>
              <w:spacing w:before="120" w:after="120"/>
              <w:jc w:val="both"/>
              <w:textAlignment w:val="baseline"/>
              <w:rPr>
                <w:rFonts w:ascii="Times" w:hAnsi="Times"/>
                <w:lang w:eastAsia="ja-JP"/>
              </w:rPr>
            </w:pPr>
            <w:r w:rsidRPr="00C96E3C">
              <w:rPr>
                <w:lang w:eastAsia="ja-JP"/>
              </w:rPr>
              <w:t xml:space="preserve">Papildu punktus augstas intensitātes gāzizlādes lampu droselēm var piešķirt, ja tām ir zemāk norādītā minimālā efektivitāte. </w:t>
            </w:r>
          </w:p>
          <w:tbl>
            <w:tblPr>
              <w:tblW w:w="4731" w:type="dxa"/>
              <w:tblLayout w:type="fixed"/>
              <w:tblCellMar>
                <w:left w:w="10" w:type="dxa"/>
                <w:right w:w="10" w:type="dxa"/>
              </w:tblCellMar>
              <w:tblLook w:val="0000"/>
            </w:tblPr>
            <w:tblGrid>
              <w:gridCol w:w="2014"/>
              <w:gridCol w:w="2717"/>
            </w:tblGrid>
            <w:tr w14:paraId="11294525" w14:textId="77777777" w:rsidTr="00E86522">
              <w:tblPrEx>
                <w:tblW w:w="4731" w:type="dxa"/>
                <w:tblLayout w:type="fixed"/>
                <w:tblCellMar>
                  <w:left w:w="10" w:type="dxa"/>
                  <w:right w:w="10" w:type="dxa"/>
                </w:tblCellMar>
                <w:tblLook w:val="0000"/>
              </w:tblPrEx>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20" w14:textId="77777777">
                  <w:pPr>
                    <w:framePr w:hSpace="180" w:wrap="around" w:vAnchor="text" w:hAnchor="text" w:xAlign="right" w:y="1"/>
                    <w:suppressAutoHyphens/>
                    <w:autoSpaceDN w:val="0"/>
                    <w:suppressOverlap/>
                    <w:jc w:val="center"/>
                    <w:textAlignment w:val="baseline"/>
                    <w:rPr>
                      <w:b/>
                      <w:lang w:eastAsia="ja-JP"/>
                    </w:rPr>
                  </w:pPr>
                  <w:r w:rsidRPr="00C96E3C">
                    <w:rPr>
                      <w:b/>
                      <w:lang w:eastAsia="ja-JP"/>
                    </w:rPr>
                    <w:t>Lampas</w:t>
                  </w:r>
                </w:p>
                <w:p w:rsidR="00E86522" w:rsidRPr="00C96E3C" w:rsidP="00E86522" w14:paraId="11294521" w14:textId="77777777">
                  <w:pPr>
                    <w:framePr w:hSpace="180" w:wrap="around" w:vAnchor="text" w:hAnchor="text" w:xAlign="right" w:y="1"/>
                    <w:suppressAutoHyphens/>
                    <w:autoSpaceDN w:val="0"/>
                    <w:suppressOverlap/>
                    <w:jc w:val="center"/>
                    <w:textAlignment w:val="baseline"/>
                    <w:rPr>
                      <w:b/>
                      <w:lang w:eastAsia="ja-JP"/>
                    </w:rPr>
                  </w:pPr>
                  <w:r w:rsidRPr="00C96E3C">
                    <w:rPr>
                      <w:b/>
                      <w:lang w:eastAsia="ja-JP"/>
                    </w:rPr>
                    <w:t>nominālā jauda</w:t>
                  </w:r>
                </w:p>
                <w:p w:rsidR="00E86522" w:rsidRPr="00C96E3C" w:rsidP="00E86522" w14:paraId="11294522" w14:textId="77777777">
                  <w:pPr>
                    <w:framePr w:hSpace="180" w:wrap="around" w:vAnchor="text" w:hAnchor="text" w:xAlign="right" w:y="1"/>
                    <w:suppressAutoHyphens/>
                    <w:autoSpaceDN w:val="0"/>
                    <w:suppressOverlap/>
                    <w:jc w:val="center"/>
                    <w:textAlignment w:val="baseline"/>
                    <w:rPr>
                      <w:lang w:eastAsia="ja-JP"/>
                    </w:rPr>
                  </w:pPr>
                  <w:r w:rsidRPr="00C96E3C">
                    <w:rPr>
                      <w:lang w:eastAsia="ja-JP"/>
                    </w:rPr>
                    <w:t>(W)</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23" w14:textId="77777777">
                  <w:pPr>
                    <w:framePr w:hSpace="180" w:wrap="around" w:vAnchor="text" w:hAnchor="text" w:xAlign="right" w:y="1"/>
                    <w:suppressAutoHyphens/>
                    <w:autoSpaceDN w:val="0"/>
                    <w:suppressOverlap/>
                    <w:jc w:val="center"/>
                    <w:textAlignment w:val="baseline"/>
                    <w:rPr>
                      <w:b/>
                      <w:lang w:eastAsia="ja-JP"/>
                    </w:rPr>
                  </w:pPr>
                  <w:r w:rsidRPr="00C96E3C">
                    <w:rPr>
                      <w:b/>
                      <w:lang w:eastAsia="ja-JP"/>
                    </w:rPr>
                    <w:t>Droseles min. efektivitāte</w:t>
                  </w:r>
                </w:p>
                <w:p w:rsidR="00E86522" w:rsidRPr="00C96E3C" w:rsidP="00E86522" w14:paraId="11294524" w14:textId="77777777">
                  <w:pPr>
                    <w:framePr w:hSpace="180" w:wrap="around" w:vAnchor="text" w:hAnchor="text" w:xAlign="right" w:y="1"/>
                    <w:suppressAutoHyphens/>
                    <w:autoSpaceDN w:val="0"/>
                    <w:suppressOverlap/>
                    <w:jc w:val="center"/>
                    <w:textAlignment w:val="baseline"/>
                    <w:rPr>
                      <w:rFonts w:ascii="Calibri" w:hAnsi="Calibri"/>
                      <w:lang w:eastAsia="ja-JP"/>
                    </w:rPr>
                  </w:pPr>
                  <w:r w:rsidRPr="00C96E3C">
                    <w:rPr>
                      <w:lang w:eastAsia="ja-JP"/>
                    </w:rPr>
                    <w:t>(η</w:t>
                  </w:r>
                  <w:r w:rsidRPr="00C96E3C">
                    <w:rPr>
                      <w:vertAlign w:val="subscript"/>
                      <w:lang w:eastAsia="ja-JP"/>
                    </w:rPr>
                    <w:t>drosele</w:t>
                  </w:r>
                  <w:r w:rsidRPr="00C96E3C">
                    <w:rPr>
                      <w:lang w:eastAsia="ja-JP"/>
                    </w:rPr>
                    <w:t>) %</w:t>
                  </w:r>
                </w:p>
              </w:tc>
            </w:tr>
            <w:tr w14:paraId="1129452A" w14:textId="77777777" w:rsidTr="00E86522">
              <w:tblPrEx>
                <w:tblW w:w="4731" w:type="dxa"/>
                <w:tblLayout w:type="fixed"/>
                <w:tblCellMar>
                  <w:left w:w="10" w:type="dxa"/>
                  <w:right w:w="10" w:type="dxa"/>
                </w:tblCellMar>
                <w:tblLook w:val="0000"/>
              </w:tblPrEx>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26" w14:textId="77777777">
                  <w:pPr>
                    <w:framePr w:hSpace="180" w:wrap="around" w:vAnchor="text" w:hAnchor="text" w:xAlign="right" w:y="1"/>
                    <w:suppressAutoHyphens/>
                    <w:autoSpaceDN w:val="0"/>
                    <w:suppressOverlap/>
                    <w:textAlignment w:val="baseline"/>
                    <w:rPr>
                      <w:lang w:eastAsia="ja-JP"/>
                    </w:rPr>
                  </w:pPr>
                  <w:r w:rsidRPr="00C96E3C">
                    <w:rPr>
                      <w:lang w:eastAsia="ja-JP"/>
                    </w:rPr>
                    <w:t xml:space="preserve">W ≤ 100 </w:t>
                  </w:r>
                </w:p>
                <w:p w:rsidR="00E86522" w:rsidRPr="00C96E3C" w:rsidP="00E86522" w14:paraId="11294527" w14:textId="77777777">
                  <w:pPr>
                    <w:framePr w:hSpace="180" w:wrap="around" w:vAnchor="text" w:hAnchor="text" w:xAlign="right" w:y="1"/>
                    <w:suppressAutoHyphens/>
                    <w:autoSpaceDN w:val="0"/>
                    <w:suppressOverlap/>
                    <w:textAlignment w:val="baseline"/>
                    <w:rPr>
                      <w:rFonts w:ascii="Times" w:hAnsi="Times"/>
                      <w:lang w:eastAsia="ja-JP"/>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28" w14:textId="77777777">
                  <w:pPr>
                    <w:framePr w:hSpace="180" w:wrap="around" w:vAnchor="text" w:hAnchor="text" w:xAlign="right" w:y="1"/>
                    <w:suppressAutoHyphens/>
                    <w:autoSpaceDN w:val="0"/>
                    <w:suppressOverlap/>
                    <w:textAlignment w:val="baseline"/>
                    <w:rPr>
                      <w:lang w:eastAsia="ja-JP"/>
                    </w:rPr>
                  </w:pPr>
                  <w:r w:rsidRPr="00C96E3C">
                    <w:rPr>
                      <w:lang w:eastAsia="ja-JP"/>
                    </w:rPr>
                    <w:t>85</w:t>
                  </w:r>
                </w:p>
                <w:p w:rsidR="00E86522" w:rsidRPr="00C96E3C" w:rsidP="00E86522" w14:paraId="11294529" w14:textId="77777777">
                  <w:pPr>
                    <w:framePr w:hSpace="180" w:wrap="around" w:vAnchor="text" w:hAnchor="text" w:xAlign="right" w:y="1"/>
                    <w:suppressAutoHyphens/>
                    <w:autoSpaceDN w:val="0"/>
                    <w:suppressOverlap/>
                    <w:textAlignment w:val="baseline"/>
                    <w:rPr>
                      <w:rFonts w:ascii="Calibri" w:hAnsi="Calibri"/>
                      <w:lang w:eastAsia="ja-JP"/>
                    </w:rPr>
                  </w:pPr>
                </w:p>
              </w:tc>
            </w:tr>
            <w:tr w14:paraId="1129452D" w14:textId="77777777" w:rsidTr="00E86522">
              <w:tblPrEx>
                <w:tblW w:w="4731" w:type="dxa"/>
                <w:tblLayout w:type="fixed"/>
                <w:tblCellMar>
                  <w:left w:w="10" w:type="dxa"/>
                  <w:right w:w="10" w:type="dxa"/>
                </w:tblCellMar>
                <w:tblLook w:val="0000"/>
              </w:tblPrEx>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2B" w14:textId="77777777">
                  <w:pPr>
                    <w:framePr w:hSpace="180" w:wrap="around" w:vAnchor="text" w:hAnchor="text" w:xAlign="right" w:y="1"/>
                    <w:suppressAutoHyphens/>
                    <w:autoSpaceDN w:val="0"/>
                    <w:suppressOverlap/>
                    <w:textAlignment w:val="baseline"/>
                    <w:rPr>
                      <w:lang w:eastAsia="ja-JP"/>
                    </w:rPr>
                  </w:pPr>
                  <w:r w:rsidRPr="00C96E3C">
                    <w:rPr>
                      <w:lang w:eastAsia="ja-JP"/>
                    </w:rPr>
                    <w:t>100 &lt; W</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2C" w14:textId="77777777">
                  <w:pPr>
                    <w:framePr w:hSpace="180" w:wrap="around" w:vAnchor="text" w:hAnchor="text" w:xAlign="right" w:y="1"/>
                    <w:suppressAutoHyphens/>
                    <w:autoSpaceDN w:val="0"/>
                    <w:suppressOverlap/>
                    <w:textAlignment w:val="baseline"/>
                    <w:rPr>
                      <w:lang w:eastAsia="ja-JP"/>
                    </w:rPr>
                  </w:pPr>
                  <w:r w:rsidRPr="00C96E3C">
                    <w:rPr>
                      <w:lang w:eastAsia="ja-JP"/>
                    </w:rPr>
                    <w:t>92</w:t>
                  </w:r>
                </w:p>
              </w:tc>
            </w:tr>
          </w:tbl>
          <w:p w:rsidR="00E86522" w:rsidRPr="00C96E3C" w:rsidP="00E86522" w14:paraId="1129452E" w14:textId="77777777">
            <w:pPr>
              <w:suppressAutoHyphens/>
              <w:autoSpaceDN w:val="0"/>
              <w:textAlignment w:val="baseline"/>
              <w:rPr>
                <w:lang w:eastAsia="ja-JP"/>
              </w:rPr>
            </w:pPr>
          </w:p>
          <w:p w:rsidR="00E86522" w:rsidRPr="00C96E3C" w:rsidP="00E86522" w14:paraId="1129452F" w14:textId="77777777">
            <w:pPr>
              <w:suppressAutoHyphens/>
              <w:autoSpaceDN w:val="0"/>
              <w:spacing w:before="120" w:after="120"/>
              <w:jc w:val="both"/>
              <w:textAlignment w:val="baseline"/>
              <w:rPr>
                <w:rFonts w:ascii="Calibri" w:hAnsi="Calibri"/>
                <w:lang w:eastAsia="ja-JP"/>
              </w:rPr>
            </w:pPr>
            <w:r w:rsidRPr="00C96E3C">
              <w:rPr>
                <w:b/>
                <w:i/>
                <w:lang w:eastAsia="ja-JP"/>
              </w:rPr>
              <w:t>Piezīme.</w:t>
            </w:r>
            <w:r w:rsidRPr="00C96E3C">
              <w:rPr>
                <w:lang w:eastAsia="ja-JP"/>
              </w:rPr>
              <w:t xml:space="preserve"> Droseles efektivitāte (η</w:t>
            </w:r>
            <w:r w:rsidRPr="00C96E3C">
              <w:rPr>
                <w:vertAlign w:val="subscript"/>
                <w:lang w:eastAsia="ja-JP"/>
              </w:rPr>
              <w:t>drosele</w:t>
            </w:r>
            <w:r w:rsidRPr="00C96E3C">
              <w:rPr>
                <w:lang w:eastAsia="ja-JP"/>
              </w:rPr>
              <w:t xml:space="preserve">) ir lampas patērētās jaudas attiecība (droseles izejā) pret jaudu lampas-droseles slēguma ieejā, ko nosaka ar atvienotiem sensoriem, tīkla pieslēgumiem un citām palīgierīcēm, ja tos izmanto. </w:t>
            </w:r>
          </w:p>
          <w:p w:rsidR="00E86522" w:rsidRPr="00C96E3C" w:rsidP="00E86522" w14:paraId="11294530" w14:textId="77777777">
            <w:pPr>
              <w:suppressAutoHyphens/>
              <w:autoSpaceDN w:val="0"/>
              <w:spacing w:before="120" w:after="120"/>
              <w:jc w:val="both"/>
              <w:textAlignment w:val="baseline"/>
              <w:rPr>
                <w:rFonts w:ascii="Times" w:hAnsi="Times"/>
                <w:lang w:eastAsia="ja-JP"/>
              </w:rPr>
            </w:pPr>
            <w:r w:rsidRPr="00C96E3C">
              <w:rPr>
                <w:lang w:eastAsia="ja-JP"/>
              </w:rPr>
              <w:t xml:space="preserve">Dažādām jaudām paredzētajām droselēm jāatbilst prasībām par katru jaudu, ar kādu tās darbojas. </w:t>
            </w:r>
          </w:p>
          <w:p w:rsidR="00E86522" w:rsidRPr="00C96E3C" w:rsidP="00E86522" w14:paraId="11294531" w14:textId="77777777">
            <w:pPr>
              <w:keepNext/>
              <w:keepLines/>
              <w:suppressAutoHyphens/>
              <w:autoSpaceDN w:val="0"/>
              <w:spacing w:before="200"/>
              <w:jc w:val="both"/>
              <w:textAlignment w:val="baseline"/>
              <w:outlineLvl w:val="1"/>
              <w:rPr>
                <w:bCs/>
                <w:lang w:eastAsia="en-US"/>
              </w:rPr>
            </w:pPr>
            <w:r w:rsidRPr="00C96E3C">
              <w:rPr>
                <w:bCs/>
                <w:lang w:eastAsia="en-US"/>
              </w:rPr>
              <w:t>4. KRITĒRIJI GAISMAS ATDEVEI METĀLU HALOGENĪDU LAMPĀM</w:t>
            </w:r>
          </w:p>
          <w:p w:rsidR="00E86522" w:rsidRPr="00C96E3C" w:rsidP="00E86522" w14:paraId="11294532" w14:textId="77777777">
            <w:pPr>
              <w:suppressAutoHyphens/>
              <w:autoSpaceDN w:val="0"/>
              <w:spacing w:before="120" w:after="120"/>
              <w:jc w:val="both"/>
              <w:textAlignment w:val="baseline"/>
              <w:rPr>
                <w:lang w:eastAsia="ja-JP"/>
              </w:rPr>
            </w:pPr>
            <w:r w:rsidRPr="00C96E3C">
              <w:rPr>
                <w:lang w:eastAsia="ja-JP"/>
              </w:rPr>
              <w:t>Ja par vispiemērotākajām ir atzītas metālu halogenīdu lampas, papildu punkti jāpiešķir tām lampām, kuras atbilst šādiem kritērijiem gaismas atdevei.</w:t>
            </w:r>
          </w:p>
          <w:p w:rsidR="00E86522" w:rsidRPr="00C96E3C" w:rsidP="00E86522" w14:paraId="11294533" w14:textId="77777777">
            <w:pPr>
              <w:suppressAutoHyphens/>
              <w:autoSpaceDN w:val="0"/>
              <w:spacing w:before="120" w:after="120"/>
              <w:ind w:left="601" w:hanging="601"/>
              <w:textAlignment w:val="baseline"/>
              <w:rPr>
                <w:lang w:eastAsia="ja-JP"/>
              </w:rPr>
            </w:pPr>
            <w:r w:rsidRPr="00C96E3C">
              <w:rPr>
                <w:lang w:eastAsia="ja-JP"/>
              </w:rPr>
              <w:t xml:space="preserve">4.1. Metālu halogenīdu lampām ar krāsu atveidojuma koeficientu Ra &lt; 80 jābūt vismaz zemāk norādītajai gaismas atdevei. </w:t>
            </w:r>
          </w:p>
          <w:tbl>
            <w:tblPr>
              <w:tblW w:w="4731" w:type="dxa"/>
              <w:tblLayout w:type="fixed"/>
              <w:tblCellMar>
                <w:left w:w="10" w:type="dxa"/>
                <w:right w:w="10" w:type="dxa"/>
              </w:tblCellMar>
              <w:tblLook w:val="0000"/>
            </w:tblPr>
            <w:tblGrid>
              <w:gridCol w:w="1577"/>
              <w:gridCol w:w="1577"/>
              <w:gridCol w:w="1577"/>
            </w:tblGrid>
            <w:tr w14:paraId="1129453D"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34" w14:textId="77777777">
                  <w:pPr>
                    <w:framePr w:hSpace="180" w:wrap="around" w:vAnchor="text" w:hAnchor="text" w:xAlign="right" w:y="1"/>
                    <w:suppressAutoHyphens/>
                    <w:autoSpaceDN w:val="0"/>
                    <w:spacing w:before="120" w:after="120"/>
                    <w:suppressOverlap/>
                    <w:jc w:val="center"/>
                    <w:textAlignment w:val="baseline"/>
                    <w:rPr>
                      <w:b/>
                      <w:lang w:eastAsia="ja-JP"/>
                    </w:rPr>
                  </w:pPr>
                  <w:r w:rsidRPr="00C96E3C">
                    <w:rPr>
                      <w:b/>
                      <w:lang w:eastAsia="ja-JP"/>
                    </w:rPr>
                    <w:t>Lampas</w:t>
                  </w:r>
                </w:p>
                <w:p w:rsidR="00E86522" w:rsidRPr="00C96E3C" w:rsidP="00E86522" w14:paraId="11294535" w14:textId="77777777">
                  <w:pPr>
                    <w:framePr w:hSpace="180" w:wrap="around" w:vAnchor="text" w:hAnchor="text" w:xAlign="right" w:y="1"/>
                    <w:suppressAutoHyphens/>
                    <w:autoSpaceDN w:val="0"/>
                    <w:spacing w:before="120" w:after="120"/>
                    <w:suppressOverlap/>
                    <w:jc w:val="center"/>
                    <w:textAlignment w:val="baseline"/>
                    <w:rPr>
                      <w:b/>
                      <w:lang w:eastAsia="ja-JP"/>
                    </w:rPr>
                  </w:pPr>
                  <w:r w:rsidRPr="00C96E3C">
                    <w:rPr>
                      <w:b/>
                      <w:lang w:eastAsia="ja-JP"/>
                    </w:rPr>
                    <w:t>nominālā jauda</w:t>
                  </w:r>
                </w:p>
                <w:p w:rsidR="00E86522" w:rsidRPr="00C96E3C" w:rsidP="00E86522" w14:paraId="11294536" w14:textId="77777777">
                  <w:pPr>
                    <w:framePr w:hSpace="180" w:wrap="around" w:vAnchor="text" w:hAnchor="text" w:xAlign="right" w:y="1"/>
                    <w:suppressAutoHyphens/>
                    <w:autoSpaceDN w:val="0"/>
                    <w:spacing w:before="120" w:after="120"/>
                    <w:suppressOverlap/>
                    <w:jc w:val="center"/>
                    <w:textAlignment w:val="baseline"/>
                    <w:rPr>
                      <w:rFonts w:ascii="Times" w:hAnsi="Times"/>
                      <w:lang w:eastAsia="ja-JP"/>
                    </w:rPr>
                  </w:pPr>
                  <w:r w:rsidRPr="00C96E3C">
                    <w:rPr>
                      <w:i/>
                      <w:lang w:eastAsia="ja-JP"/>
                    </w:rPr>
                    <w:t>(W)</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37" w14:textId="77777777">
                  <w:pPr>
                    <w:framePr w:hSpace="180" w:wrap="around" w:vAnchor="text" w:hAnchor="text" w:xAlign="right" w:y="1"/>
                    <w:suppressAutoHyphens/>
                    <w:autoSpaceDN w:val="0"/>
                    <w:spacing w:before="120" w:after="120"/>
                    <w:suppressOverlap/>
                    <w:jc w:val="center"/>
                    <w:textAlignment w:val="baseline"/>
                    <w:rPr>
                      <w:b/>
                      <w:lang w:eastAsia="ja-JP"/>
                    </w:rPr>
                  </w:pPr>
                  <w:r w:rsidRPr="00C96E3C">
                    <w:rPr>
                      <w:b/>
                      <w:lang w:eastAsia="ja-JP"/>
                    </w:rPr>
                    <w:t>Lampas</w:t>
                  </w:r>
                </w:p>
                <w:p w:rsidR="00E86522" w:rsidRPr="00C96E3C" w:rsidP="00E86522" w14:paraId="11294538" w14:textId="77777777">
                  <w:pPr>
                    <w:framePr w:hSpace="180" w:wrap="around" w:vAnchor="text" w:hAnchor="text" w:xAlign="right" w:y="1"/>
                    <w:suppressAutoHyphens/>
                    <w:autoSpaceDN w:val="0"/>
                    <w:spacing w:before="120" w:after="120"/>
                    <w:suppressOverlap/>
                    <w:jc w:val="center"/>
                    <w:textAlignment w:val="baseline"/>
                    <w:rPr>
                      <w:b/>
                      <w:lang w:eastAsia="ja-JP"/>
                    </w:rPr>
                  </w:pPr>
                  <w:r w:rsidRPr="00C96E3C">
                    <w:rPr>
                      <w:b/>
                      <w:lang w:eastAsia="ja-JP"/>
                    </w:rPr>
                    <w:t>aprēķinātā efektivitāte</w:t>
                  </w:r>
                </w:p>
                <w:p w:rsidR="00E86522" w:rsidRPr="00C96E3C" w:rsidP="00E86522" w14:paraId="11294539" w14:textId="77777777">
                  <w:pPr>
                    <w:framePr w:hSpace="180" w:wrap="around" w:vAnchor="text" w:hAnchor="text" w:xAlign="right" w:y="1"/>
                    <w:suppressAutoHyphens/>
                    <w:autoSpaceDN w:val="0"/>
                    <w:spacing w:before="120" w:after="120"/>
                    <w:suppressOverlap/>
                    <w:jc w:val="center"/>
                    <w:textAlignment w:val="baseline"/>
                    <w:rPr>
                      <w:rFonts w:ascii="Times" w:hAnsi="Times"/>
                      <w:lang w:eastAsia="ja-JP"/>
                    </w:rPr>
                  </w:pPr>
                  <w:r w:rsidRPr="00C96E3C">
                    <w:rPr>
                      <w:i/>
                      <w:lang w:eastAsia="ja-JP"/>
                    </w:rPr>
                    <w:t>(lm/W), caurspīdīga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3A" w14:textId="77777777">
                  <w:pPr>
                    <w:framePr w:hSpace="180" w:wrap="around" w:vAnchor="text" w:hAnchor="text" w:xAlign="right" w:y="1"/>
                    <w:suppressAutoHyphens/>
                    <w:autoSpaceDN w:val="0"/>
                    <w:spacing w:before="120" w:after="120"/>
                    <w:suppressOverlap/>
                    <w:jc w:val="center"/>
                    <w:textAlignment w:val="baseline"/>
                    <w:rPr>
                      <w:b/>
                      <w:lang w:eastAsia="ja-JP"/>
                    </w:rPr>
                  </w:pPr>
                  <w:r w:rsidRPr="00C96E3C">
                    <w:rPr>
                      <w:b/>
                      <w:lang w:eastAsia="ja-JP"/>
                    </w:rPr>
                    <w:t>Lampas</w:t>
                  </w:r>
                </w:p>
                <w:p w:rsidR="00E86522" w:rsidRPr="00C96E3C" w:rsidP="00E86522" w14:paraId="1129453B" w14:textId="77777777">
                  <w:pPr>
                    <w:framePr w:hSpace="180" w:wrap="around" w:vAnchor="text" w:hAnchor="text" w:xAlign="right" w:y="1"/>
                    <w:suppressAutoHyphens/>
                    <w:autoSpaceDN w:val="0"/>
                    <w:spacing w:before="120" w:after="120"/>
                    <w:suppressOverlap/>
                    <w:jc w:val="center"/>
                    <w:textAlignment w:val="baseline"/>
                    <w:rPr>
                      <w:b/>
                      <w:lang w:eastAsia="ja-JP"/>
                    </w:rPr>
                  </w:pPr>
                  <w:r w:rsidRPr="00C96E3C">
                    <w:rPr>
                      <w:b/>
                      <w:lang w:eastAsia="ja-JP"/>
                    </w:rPr>
                    <w:t>aprēķinātā efektivitāte</w:t>
                  </w:r>
                </w:p>
                <w:p w:rsidR="00E86522" w:rsidRPr="00C96E3C" w:rsidP="00E86522" w14:paraId="1129453C" w14:textId="77777777">
                  <w:pPr>
                    <w:framePr w:hSpace="180" w:wrap="around" w:vAnchor="text" w:hAnchor="text" w:xAlign="right" w:y="1"/>
                    <w:suppressAutoHyphens/>
                    <w:autoSpaceDN w:val="0"/>
                    <w:spacing w:before="120" w:after="120"/>
                    <w:suppressOverlap/>
                    <w:jc w:val="center"/>
                    <w:textAlignment w:val="baseline"/>
                    <w:rPr>
                      <w:rFonts w:ascii="Times" w:hAnsi="Times"/>
                      <w:lang w:eastAsia="ja-JP"/>
                    </w:rPr>
                  </w:pPr>
                  <w:r w:rsidRPr="00C96E3C">
                    <w:rPr>
                      <w:i/>
                      <w:lang w:eastAsia="ja-JP"/>
                    </w:rPr>
                    <w:t>(lm/W), ar pārklājumu</w:t>
                  </w:r>
                </w:p>
              </w:tc>
            </w:tr>
            <w:tr w14:paraId="11294541"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3E"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W ≤ 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3F"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95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40"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85</w:t>
                  </w:r>
                </w:p>
              </w:tc>
            </w:tr>
            <w:tr w14:paraId="11294545"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42"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55 &lt; W ≤ 75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43"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105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44"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90</w:t>
                  </w:r>
                </w:p>
              </w:tc>
            </w:tr>
            <w:tr w14:paraId="11294549"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46"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75 &lt; W ≤105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47"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115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48"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95</w:t>
                  </w:r>
                </w:p>
              </w:tc>
            </w:tr>
            <w:tr w14:paraId="1129454D"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4A"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105 &lt; W ≤ 155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4B"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118</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4C"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98</w:t>
                  </w:r>
                </w:p>
              </w:tc>
            </w:tr>
            <w:tr w14:paraId="11294551"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4E"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155 &lt; W ≤ 255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4F"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105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50"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100</w:t>
                  </w:r>
                </w:p>
              </w:tc>
            </w:tr>
            <w:tr w14:paraId="11294555"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52"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255&lt; W</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53"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110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54"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105</w:t>
                  </w:r>
                </w:p>
              </w:tc>
            </w:tr>
          </w:tbl>
          <w:p w:rsidR="00E86522" w:rsidRPr="00C96E3C" w:rsidP="00E86522" w14:paraId="11294556" w14:textId="77777777">
            <w:pPr>
              <w:suppressAutoHyphens/>
              <w:autoSpaceDN w:val="0"/>
              <w:spacing w:before="120" w:after="120"/>
              <w:ind w:left="601" w:hanging="567"/>
              <w:jc w:val="both"/>
              <w:textAlignment w:val="baseline"/>
              <w:rPr>
                <w:lang w:eastAsia="ja-JP"/>
              </w:rPr>
            </w:pPr>
            <w:r w:rsidRPr="00C96E3C">
              <w:rPr>
                <w:lang w:eastAsia="ja-JP"/>
              </w:rPr>
              <w:t>4.2. Metālu halogenīdu lampām ar krāsu atveidojuma koeficientu Ra ≥ 80 jābūt vismaz zemāk norādītajai gaismas atdevei.</w:t>
            </w:r>
          </w:p>
          <w:tbl>
            <w:tblPr>
              <w:tblW w:w="4731" w:type="dxa"/>
              <w:tblLayout w:type="fixed"/>
              <w:tblCellMar>
                <w:left w:w="10" w:type="dxa"/>
                <w:right w:w="10" w:type="dxa"/>
              </w:tblCellMar>
              <w:tblLook w:val="0000"/>
            </w:tblPr>
            <w:tblGrid>
              <w:gridCol w:w="1577"/>
              <w:gridCol w:w="1577"/>
              <w:gridCol w:w="1577"/>
            </w:tblGrid>
            <w:tr w14:paraId="11294560"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57" w14:textId="77777777">
                  <w:pPr>
                    <w:framePr w:hSpace="180" w:wrap="around" w:vAnchor="text" w:hAnchor="text" w:xAlign="right" w:y="1"/>
                    <w:suppressAutoHyphens/>
                    <w:autoSpaceDN w:val="0"/>
                    <w:spacing w:before="120" w:after="120"/>
                    <w:suppressOverlap/>
                    <w:jc w:val="center"/>
                    <w:textAlignment w:val="baseline"/>
                    <w:rPr>
                      <w:b/>
                      <w:lang w:eastAsia="ja-JP"/>
                    </w:rPr>
                  </w:pPr>
                  <w:r w:rsidRPr="00C96E3C">
                    <w:rPr>
                      <w:b/>
                      <w:lang w:eastAsia="ja-JP"/>
                    </w:rPr>
                    <w:t>Lampas</w:t>
                  </w:r>
                </w:p>
                <w:p w:rsidR="00E86522" w:rsidRPr="00C96E3C" w:rsidP="00E86522" w14:paraId="11294558" w14:textId="77777777">
                  <w:pPr>
                    <w:framePr w:hSpace="180" w:wrap="around" w:vAnchor="text" w:hAnchor="text" w:xAlign="right" w:y="1"/>
                    <w:suppressAutoHyphens/>
                    <w:autoSpaceDN w:val="0"/>
                    <w:spacing w:before="120" w:after="120"/>
                    <w:suppressOverlap/>
                    <w:jc w:val="center"/>
                    <w:textAlignment w:val="baseline"/>
                    <w:rPr>
                      <w:b/>
                      <w:lang w:eastAsia="ja-JP"/>
                    </w:rPr>
                  </w:pPr>
                  <w:r w:rsidRPr="00C96E3C">
                    <w:rPr>
                      <w:b/>
                      <w:lang w:eastAsia="ja-JP"/>
                    </w:rPr>
                    <w:t>nominālā jauda</w:t>
                  </w:r>
                </w:p>
                <w:p w:rsidR="00E86522" w:rsidRPr="00C96E3C" w:rsidP="00E86522" w14:paraId="11294559" w14:textId="77777777">
                  <w:pPr>
                    <w:framePr w:hSpace="180" w:wrap="around" w:vAnchor="text" w:hAnchor="text" w:xAlign="right" w:y="1"/>
                    <w:suppressAutoHyphens/>
                    <w:autoSpaceDN w:val="0"/>
                    <w:spacing w:before="120" w:after="120"/>
                    <w:suppressOverlap/>
                    <w:jc w:val="center"/>
                    <w:textAlignment w:val="baseline"/>
                    <w:rPr>
                      <w:rFonts w:ascii="Times" w:hAnsi="Times"/>
                      <w:lang w:eastAsia="ja-JP"/>
                    </w:rPr>
                  </w:pPr>
                  <w:r w:rsidRPr="00C96E3C">
                    <w:rPr>
                      <w:i/>
                      <w:lang w:eastAsia="ja-JP"/>
                    </w:rPr>
                    <w:t>(W)</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5A" w14:textId="77777777">
                  <w:pPr>
                    <w:framePr w:hSpace="180" w:wrap="around" w:vAnchor="text" w:hAnchor="text" w:xAlign="right" w:y="1"/>
                    <w:suppressAutoHyphens/>
                    <w:autoSpaceDN w:val="0"/>
                    <w:spacing w:before="120" w:after="120"/>
                    <w:suppressOverlap/>
                    <w:jc w:val="center"/>
                    <w:textAlignment w:val="baseline"/>
                    <w:rPr>
                      <w:b/>
                      <w:lang w:eastAsia="ja-JP"/>
                    </w:rPr>
                  </w:pPr>
                  <w:r w:rsidRPr="00C96E3C">
                    <w:rPr>
                      <w:b/>
                      <w:lang w:eastAsia="ja-JP"/>
                    </w:rPr>
                    <w:t>Lampas</w:t>
                  </w:r>
                </w:p>
                <w:p w:rsidR="00E86522" w:rsidRPr="00C96E3C" w:rsidP="00E86522" w14:paraId="1129455B" w14:textId="77777777">
                  <w:pPr>
                    <w:framePr w:hSpace="180" w:wrap="around" w:vAnchor="text" w:hAnchor="text" w:xAlign="right" w:y="1"/>
                    <w:suppressAutoHyphens/>
                    <w:autoSpaceDN w:val="0"/>
                    <w:spacing w:before="120" w:after="120"/>
                    <w:suppressOverlap/>
                    <w:jc w:val="center"/>
                    <w:textAlignment w:val="baseline"/>
                    <w:rPr>
                      <w:b/>
                      <w:lang w:eastAsia="ja-JP"/>
                    </w:rPr>
                  </w:pPr>
                  <w:r w:rsidRPr="00C96E3C">
                    <w:rPr>
                      <w:b/>
                      <w:lang w:eastAsia="ja-JP"/>
                    </w:rPr>
                    <w:t>aprēķinātā efektivitāte</w:t>
                  </w:r>
                </w:p>
                <w:p w:rsidR="00E86522" w:rsidRPr="00C96E3C" w:rsidP="00E86522" w14:paraId="1129455C" w14:textId="77777777">
                  <w:pPr>
                    <w:framePr w:hSpace="180" w:wrap="around" w:vAnchor="text" w:hAnchor="text" w:xAlign="right" w:y="1"/>
                    <w:suppressAutoHyphens/>
                    <w:autoSpaceDN w:val="0"/>
                    <w:spacing w:before="120" w:after="120"/>
                    <w:suppressOverlap/>
                    <w:jc w:val="center"/>
                    <w:textAlignment w:val="baseline"/>
                    <w:rPr>
                      <w:rFonts w:ascii="Times" w:hAnsi="Times"/>
                      <w:lang w:eastAsia="ja-JP"/>
                    </w:rPr>
                  </w:pPr>
                  <w:r w:rsidRPr="00C96E3C">
                    <w:rPr>
                      <w:i/>
                      <w:lang w:eastAsia="ja-JP"/>
                    </w:rPr>
                    <w:t>(lm/W), caurspīdīga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5D" w14:textId="77777777">
                  <w:pPr>
                    <w:framePr w:hSpace="180" w:wrap="around" w:vAnchor="text" w:hAnchor="text" w:xAlign="right" w:y="1"/>
                    <w:suppressAutoHyphens/>
                    <w:autoSpaceDN w:val="0"/>
                    <w:spacing w:before="120" w:after="120"/>
                    <w:suppressOverlap/>
                    <w:jc w:val="center"/>
                    <w:textAlignment w:val="baseline"/>
                    <w:rPr>
                      <w:b/>
                      <w:lang w:eastAsia="ja-JP"/>
                    </w:rPr>
                  </w:pPr>
                  <w:r w:rsidRPr="00C96E3C">
                    <w:rPr>
                      <w:b/>
                      <w:lang w:eastAsia="ja-JP"/>
                    </w:rPr>
                    <w:t>Lampas</w:t>
                  </w:r>
                </w:p>
                <w:p w:rsidR="00E86522" w:rsidRPr="00C96E3C" w:rsidP="00E86522" w14:paraId="1129455E" w14:textId="77777777">
                  <w:pPr>
                    <w:framePr w:hSpace="180" w:wrap="around" w:vAnchor="text" w:hAnchor="text" w:xAlign="right" w:y="1"/>
                    <w:suppressAutoHyphens/>
                    <w:autoSpaceDN w:val="0"/>
                    <w:spacing w:before="120" w:after="120"/>
                    <w:suppressOverlap/>
                    <w:jc w:val="center"/>
                    <w:textAlignment w:val="baseline"/>
                    <w:rPr>
                      <w:b/>
                      <w:lang w:eastAsia="ja-JP"/>
                    </w:rPr>
                  </w:pPr>
                  <w:r w:rsidRPr="00C96E3C">
                    <w:rPr>
                      <w:b/>
                      <w:lang w:eastAsia="ja-JP"/>
                    </w:rPr>
                    <w:t>aprēķinātā efektivitāte</w:t>
                  </w:r>
                </w:p>
                <w:p w:rsidR="00E86522" w:rsidRPr="00C96E3C" w:rsidP="00E86522" w14:paraId="1129455F" w14:textId="77777777">
                  <w:pPr>
                    <w:framePr w:hSpace="180" w:wrap="around" w:vAnchor="text" w:hAnchor="text" w:xAlign="right" w:y="1"/>
                    <w:suppressAutoHyphens/>
                    <w:autoSpaceDN w:val="0"/>
                    <w:spacing w:before="120" w:after="120"/>
                    <w:suppressOverlap/>
                    <w:jc w:val="center"/>
                    <w:textAlignment w:val="baseline"/>
                    <w:rPr>
                      <w:rFonts w:ascii="Times" w:hAnsi="Times"/>
                      <w:lang w:eastAsia="ja-JP"/>
                    </w:rPr>
                  </w:pPr>
                  <w:r w:rsidRPr="00C96E3C">
                    <w:rPr>
                      <w:i/>
                      <w:lang w:eastAsia="ja-JP"/>
                    </w:rPr>
                    <w:t>(lm/W), ar pārklājumu</w:t>
                  </w:r>
                </w:p>
              </w:tc>
            </w:tr>
            <w:tr w14:paraId="11294564"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61"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W ≤ 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62"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90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63"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70</w:t>
                  </w:r>
                </w:p>
              </w:tc>
            </w:tr>
            <w:tr w14:paraId="11294568"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65"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55 &lt; W ≤ 75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66"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100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67"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75</w:t>
                  </w:r>
                </w:p>
              </w:tc>
            </w:tr>
            <w:tr w14:paraId="1129456C"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69"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75 &lt; W ≤105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6A"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101</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6B"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80</w:t>
                  </w:r>
                </w:p>
              </w:tc>
            </w:tr>
            <w:tr w14:paraId="11294570"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6D"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105 &lt; W ≤ 155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6E"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102</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6F"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80</w:t>
                  </w:r>
                </w:p>
              </w:tc>
            </w:tr>
            <w:tr w14:paraId="11294574"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71"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155 &lt; W ≤ 255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72"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103</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73"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85</w:t>
                  </w:r>
                </w:p>
              </w:tc>
            </w:tr>
            <w:tr w14:paraId="11294578" w14:textId="77777777" w:rsidTr="00E86522">
              <w:tblPrEx>
                <w:tblW w:w="4731" w:type="dxa"/>
                <w:tblLayout w:type="fixed"/>
                <w:tblCellMar>
                  <w:left w:w="10" w:type="dxa"/>
                  <w:right w:w="10" w:type="dxa"/>
                </w:tblCellMar>
                <w:tblLook w:val="0000"/>
              </w:tblPrEx>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75"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255&lt; W</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76"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104</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77" w14:textId="77777777">
                  <w:pPr>
                    <w:framePr w:hSpace="180" w:wrap="around" w:vAnchor="text" w:hAnchor="text" w:xAlign="right" w:y="1"/>
                    <w:suppressAutoHyphens/>
                    <w:autoSpaceDN w:val="0"/>
                    <w:suppressOverlap/>
                    <w:jc w:val="both"/>
                    <w:textAlignment w:val="baseline"/>
                    <w:rPr>
                      <w:lang w:eastAsia="ja-JP"/>
                    </w:rPr>
                  </w:pPr>
                  <w:r w:rsidRPr="00C96E3C">
                    <w:rPr>
                      <w:lang w:eastAsia="ja-JP"/>
                    </w:rPr>
                    <w:t>≥ 85</w:t>
                  </w:r>
                </w:p>
              </w:tc>
            </w:tr>
          </w:tbl>
          <w:p w:rsidR="00E86522" w:rsidRPr="00C96E3C" w:rsidP="00E86522" w14:paraId="11294579" w14:textId="77777777">
            <w:pPr>
              <w:suppressAutoHyphens/>
              <w:autoSpaceDN w:val="0"/>
              <w:spacing w:before="120" w:after="120"/>
              <w:jc w:val="both"/>
              <w:textAlignment w:val="baseline"/>
              <w:rPr>
                <w:lang w:eastAsia="ja-JP"/>
              </w:rPr>
            </w:pPr>
          </w:p>
        </w:tc>
      </w:tr>
    </w:tbl>
    <w:p w:rsidR="00E86522" w:rsidP="00E86522" w14:paraId="1129457B" w14:textId="77777777">
      <w:pPr>
        <w:suppressAutoHyphens/>
        <w:autoSpaceDN w:val="0"/>
        <w:spacing w:before="120" w:after="120"/>
        <w:jc w:val="center"/>
        <w:textAlignment w:val="baseline"/>
        <w:rPr>
          <w:b/>
          <w:sz w:val="28"/>
          <w:szCs w:val="28"/>
          <w:lang w:eastAsia="ja-JP"/>
        </w:rPr>
      </w:pPr>
    </w:p>
    <w:p w:rsidR="00E86522" w:rsidP="00E86522" w14:paraId="1129457C" w14:textId="77777777">
      <w:pPr>
        <w:suppressAutoHyphens/>
        <w:autoSpaceDN w:val="0"/>
        <w:spacing w:before="120" w:after="120"/>
        <w:jc w:val="center"/>
        <w:textAlignment w:val="baseline"/>
        <w:rPr>
          <w:b/>
          <w:sz w:val="28"/>
          <w:szCs w:val="28"/>
          <w:lang w:eastAsia="ja-JP"/>
        </w:rPr>
      </w:pPr>
    </w:p>
    <w:p w:rsidR="00E86522" w:rsidRPr="00D06ABA" w:rsidP="00E86522" w14:paraId="1129457D" w14:textId="77777777">
      <w:pPr>
        <w:suppressAutoHyphens/>
        <w:autoSpaceDN w:val="0"/>
        <w:spacing w:before="120" w:after="120"/>
        <w:jc w:val="center"/>
        <w:textAlignment w:val="baseline"/>
        <w:rPr>
          <w:b/>
          <w:sz w:val="28"/>
          <w:szCs w:val="28"/>
          <w:lang w:eastAsia="ja-JP"/>
        </w:rPr>
      </w:pPr>
      <w:r w:rsidRPr="00D06ABA">
        <w:rPr>
          <w:b/>
          <w:sz w:val="28"/>
          <w:szCs w:val="28"/>
          <w:lang w:eastAsia="ja-JP"/>
        </w:rPr>
        <w:br w:type="textWrapping" w:clear="all"/>
        <w:t xml:space="preserve">7.2. ZPI </w:t>
      </w:r>
      <w:r>
        <w:rPr>
          <w:b/>
          <w:sz w:val="28"/>
          <w:szCs w:val="28"/>
          <w:lang w:eastAsia="ja-JP"/>
        </w:rPr>
        <w:t xml:space="preserve">prasības un </w:t>
      </w:r>
      <w:r w:rsidRPr="00D06ABA">
        <w:rPr>
          <w:b/>
          <w:sz w:val="28"/>
          <w:szCs w:val="28"/>
          <w:lang w:eastAsia="ja-JP"/>
        </w:rPr>
        <w:t>kritēriji ielu apgaismojuma projektam</w:t>
      </w:r>
    </w:p>
    <w:tbl>
      <w:tblPr>
        <w:tblW w:w="9209" w:type="dxa"/>
        <w:tblCellMar>
          <w:left w:w="10" w:type="dxa"/>
          <w:right w:w="10" w:type="dxa"/>
        </w:tblCellMar>
        <w:tblLook w:val="0000"/>
      </w:tblPr>
      <w:tblGrid>
        <w:gridCol w:w="3510"/>
        <w:gridCol w:w="5699"/>
      </w:tblGrid>
      <w:tr w14:paraId="11294580" w14:textId="77777777" w:rsidTr="00E86522">
        <w:tblPrEx>
          <w:tblW w:w="9209"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57E"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69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57F"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w:t>
            </w:r>
          </w:p>
        </w:tc>
      </w:tr>
      <w:tr w14:paraId="11294583" w14:textId="77777777" w:rsidTr="00E86522">
        <w:tblPrEx>
          <w:tblW w:w="9209"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81" w14:textId="77777777">
            <w:pPr>
              <w:suppressAutoHyphens/>
              <w:autoSpaceDN w:val="0"/>
              <w:spacing w:before="120" w:after="120"/>
              <w:jc w:val="both"/>
              <w:textAlignment w:val="baseline"/>
              <w:rPr>
                <w:rFonts w:ascii="Calibri" w:hAnsi="Calibri"/>
                <w:lang w:eastAsia="ja-JP"/>
              </w:rPr>
            </w:pPr>
            <w:r w:rsidRPr="00C96E3C">
              <w:rPr>
                <w:lang w:eastAsia="ja-JP"/>
              </w:rPr>
              <w:t>Iepirkuma līguma priekšmets</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82" w14:textId="77777777">
            <w:pPr>
              <w:suppressAutoHyphens/>
              <w:autoSpaceDN w:val="0"/>
              <w:spacing w:before="120" w:after="120"/>
              <w:jc w:val="both"/>
              <w:textAlignment w:val="baseline"/>
              <w:rPr>
                <w:rFonts w:ascii="Times" w:hAnsi="Times"/>
                <w:lang w:eastAsia="ja-JP"/>
              </w:rPr>
            </w:pPr>
            <w:r w:rsidRPr="00C96E3C">
              <w:rPr>
                <w:lang w:eastAsia="ja-JP"/>
              </w:rPr>
              <w:t xml:space="preserve">Resursus taupošs un energoefektīvs projekts jaunām apgaismojuma sistēmām vai esošās apgaismojuma sistēmas renovācijai </w:t>
            </w:r>
          </w:p>
        </w:tc>
      </w:tr>
      <w:tr w14:paraId="11294586" w14:textId="77777777" w:rsidTr="00E86522">
        <w:tblPrEx>
          <w:tblW w:w="9209"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84" w14:textId="77777777">
            <w:pPr>
              <w:suppressAutoHyphens/>
              <w:autoSpaceDN w:val="0"/>
              <w:spacing w:before="120" w:after="120"/>
              <w:jc w:val="both"/>
              <w:textAlignment w:val="baseline"/>
              <w:rPr>
                <w:rFonts w:ascii="Calibri" w:hAnsi="Calibri"/>
                <w:lang w:eastAsia="ja-JP"/>
              </w:rPr>
            </w:pPr>
            <w:r w:rsidRPr="00C96E3C">
              <w:rPr>
                <w:lang w:eastAsia="ja-JP"/>
              </w:rPr>
              <w:t>Atlases kritēriji</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85" w14:textId="77777777">
            <w:pPr>
              <w:suppressAutoHyphens/>
              <w:autoSpaceDN w:val="0"/>
              <w:spacing w:before="120" w:after="120"/>
              <w:jc w:val="both"/>
              <w:textAlignment w:val="baseline"/>
              <w:rPr>
                <w:rFonts w:ascii="Times" w:hAnsi="Times"/>
                <w:lang w:eastAsia="ja-JP"/>
              </w:rPr>
            </w:pPr>
            <w:r w:rsidRPr="00CA238F">
              <w:rPr>
                <w:lang w:eastAsia="ja-JP"/>
              </w:rPr>
              <w:t xml:space="preserve">Ja piegādātājs izstrādās jaunu apgaismojuma sistēmu, tas iesniedz pierādījumu, ka ielu apgaismojuma projektu izstrādās darbinieki ar pieredzi līdzīgu projektu izstrādē iepriekšējo trīs gadu laikā un/vai ar piemērotu profesionālo kvalifikāciju gaismas tehnikā vai dalību profesionālā organizācijā apgaismojuma projektēšanas jomā. </w:t>
            </w:r>
          </w:p>
        </w:tc>
      </w:tr>
      <w:tr w14:paraId="112945A9" w14:textId="77777777" w:rsidTr="00E86522">
        <w:tblPrEx>
          <w:tblW w:w="9209" w:type="dxa"/>
          <w:tblCellMar>
            <w:left w:w="10" w:type="dxa"/>
            <w:right w:w="10" w:type="dxa"/>
          </w:tblCellMar>
          <w:tblLook w:val="0000"/>
        </w:tblPrEx>
        <w:trPr>
          <w:trHeight w:val="839"/>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87" w14:textId="77777777">
            <w:pPr>
              <w:suppressAutoHyphens/>
              <w:autoSpaceDN w:val="0"/>
              <w:spacing w:before="120" w:after="120"/>
              <w:jc w:val="both"/>
              <w:textAlignment w:val="baseline"/>
              <w:rPr>
                <w:rFonts w:ascii="Calibri" w:hAnsi="Calibri"/>
                <w:lang w:eastAsia="ja-JP"/>
              </w:rPr>
            </w:pPr>
            <w:r w:rsidRPr="00C96E3C">
              <w:rPr>
                <w:lang w:eastAsia="ja-JP"/>
              </w:rPr>
              <w:t>Tehniskās specifikācijas</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88" w14:textId="77777777">
            <w:pPr>
              <w:suppressAutoHyphens/>
              <w:autoSpaceDN w:val="0"/>
              <w:spacing w:before="120" w:after="120"/>
              <w:jc w:val="both"/>
              <w:textAlignment w:val="baseline"/>
              <w:rPr>
                <w:rFonts w:ascii="Times" w:hAnsi="Times"/>
                <w:lang w:eastAsia="ja-JP"/>
              </w:rPr>
            </w:pPr>
            <w:r w:rsidRPr="00C96E3C">
              <w:rPr>
                <w:lang w:eastAsia="ja-JP"/>
              </w:rPr>
              <w:t xml:space="preserve">1. MAKSIMĀLAIS ENERGOEFEKTIVITĀTES RĀDĪTĀJS </w:t>
            </w:r>
          </w:p>
          <w:p w:rsidR="00E86522" w:rsidRPr="00C96E3C" w:rsidP="00E86522" w14:paraId="11294589" w14:textId="77777777">
            <w:pPr>
              <w:suppressAutoHyphens/>
              <w:autoSpaceDN w:val="0"/>
              <w:spacing w:before="120" w:after="120"/>
              <w:ind w:left="720" w:hanging="544"/>
              <w:jc w:val="both"/>
              <w:textAlignment w:val="baseline"/>
              <w:rPr>
                <w:rFonts w:ascii="Times" w:hAnsi="Times"/>
                <w:lang w:eastAsia="ja-JP"/>
              </w:rPr>
            </w:pPr>
            <w:r w:rsidRPr="00C96E3C">
              <w:rPr>
                <w:lang w:eastAsia="ja-JP"/>
              </w:rPr>
              <w:t xml:space="preserve">1.1. Ja satiksmes maršrutam (ME vai MEW klase standartā LVS CEN/TR 13201-1:2015 „Ceļu apgaisme. 1. daļa: Vadlīnijas apgaismes klases izvēlei”) paredzēts izstrādāt jaunu apgaismojuma sistēmu, maksimālais energoefektivitātes rādītājs, ko iegūst, ja sistēmas vidējo jaudu izdala ar nepieciešamo ceļa virsmas spilgtumu un apgaismojamo laukumu, nedrīkst pārsniegt zemāk norādītās vērtības. </w:t>
            </w:r>
          </w:p>
          <w:tbl>
            <w:tblPr>
              <w:tblW w:w="4594" w:type="dxa"/>
              <w:tblCellMar>
                <w:left w:w="10" w:type="dxa"/>
                <w:right w:w="10" w:type="dxa"/>
              </w:tblCellMar>
              <w:tblLook w:val="0000"/>
            </w:tblPr>
            <w:tblGrid>
              <w:gridCol w:w="1658"/>
              <w:gridCol w:w="2936"/>
            </w:tblGrid>
            <w:tr w14:paraId="1129458E" w14:textId="77777777" w:rsidTr="00E86522">
              <w:tblPrEx>
                <w:tblW w:w="4594" w:type="dxa"/>
                <w:tblCellMar>
                  <w:left w:w="10" w:type="dxa"/>
                  <w:right w:w="10" w:type="dxa"/>
                </w:tblCellMar>
                <w:tblLook w:val="0000"/>
              </w:tblPrEx>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8A" w14:textId="77777777">
                  <w:pPr>
                    <w:suppressAutoHyphens/>
                    <w:autoSpaceDN w:val="0"/>
                    <w:spacing w:before="120" w:after="120"/>
                    <w:jc w:val="center"/>
                    <w:textAlignment w:val="baseline"/>
                    <w:rPr>
                      <w:lang w:eastAsia="ja-JP"/>
                    </w:rPr>
                  </w:pPr>
                  <w:r w:rsidRPr="00C96E3C">
                    <w:rPr>
                      <w:lang w:eastAsia="ja-JP"/>
                    </w:rPr>
                    <w:t>Lampas jauda</w:t>
                  </w:r>
                </w:p>
                <w:p w:rsidR="00E86522" w:rsidRPr="00C96E3C" w:rsidP="00E86522" w14:paraId="1129458B" w14:textId="77777777">
                  <w:pPr>
                    <w:suppressAutoHyphens/>
                    <w:autoSpaceDN w:val="0"/>
                    <w:spacing w:before="120" w:after="120"/>
                    <w:jc w:val="center"/>
                    <w:textAlignment w:val="baseline"/>
                    <w:rPr>
                      <w:i/>
                      <w:lang w:eastAsia="ja-JP"/>
                    </w:rPr>
                  </w:pPr>
                  <w:r w:rsidRPr="00C96E3C">
                    <w:rPr>
                      <w:i/>
                      <w:lang w:eastAsia="ja-JP"/>
                    </w:rPr>
                    <w:t>(W)</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8C" w14:textId="77777777">
                  <w:pPr>
                    <w:suppressAutoHyphens/>
                    <w:autoSpaceDN w:val="0"/>
                    <w:spacing w:before="120" w:after="120"/>
                    <w:jc w:val="center"/>
                    <w:textAlignment w:val="baseline"/>
                    <w:rPr>
                      <w:lang w:eastAsia="ja-JP"/>
                    </w:rPr>
                  </w:pPr>
                  <w:r w:rsidRPr="00C96E3C">
                    <w:rPr>
                      <w:lang w:eastAsia="ja-JP"/>
                    </w:rPr>
                    <w:t>Maksimālais energoefektivitātes rādītājs</w:t>
                  </w:r>
                </w:p>
                <w:p w:rsidR="00E86522" w:rsidRPr="00C96E3C" w:rsidP="00E86522" w14:paraId="1129458D" w14:textId="77777777">
                  <w:pPr>
                    <w:suppressAutoHyphens/>
                    <w:autoSpaceDN w:val="0"/>
                    <w:spacing w:before="120" w:after="120"/>
                    <w:jc w:val="center"/>
                    <w:textAlignment w:val="baseline"/>
                    <w:rPr>
                      <w:rFonts w:ascii="Calibri" w:hAnsi="Calibri"/>
                      <w:lang w:eastAsia="ja-JP"/>
                    </w:rPr>
                  </w:pPr>
                  <w:r w:rsidRPr="00C96E3C">
                    <w:rPr>
                      <w:i/>
                      <w:lang w:eastAsia="ja-JP"/>
                    </w:rPr>
                    <w:t>(W/cd/m</w:t>
                  </w:r>
                  <w:r w:rsidRPr="00C96E3C">
                    <w:rPr>
                      <w:i/>
                      <w:vertAlign w:val="superscript"/>
                      <w:lang w:eastAsia="ja-JP"/>
                    </w:rPr>
                    <w:t>2</w:t>
                  </w:r>
                  <w:r w:rsidRPr="00C96E3C">
                    <w:rPr>
                      <w:i/>
                      <w:lang w:eastAsia="ja-JP"/>
                    </w:rPr>
                    <w:t xml:space="preserve"> </w:t>
                  </w:r>
                  <w:r w:rsidRPr="00C96E3C">
                    <w:rPr>
                      <w:lang w:eastAsia="ja-JP"/>
                    </w:rPr>
                    <w:t>·</w:t>
                  </w:r>
                  <w:r w:rsidRPr="00C96E3C">
                    <w:rPr>
                      <w:i/>
                      <w:lang w:eastAsia="ja-JP"/>
                    </w:rPr>
                    <w:t xml:space="preserve"> m</w:t>
                  </w:r>
                  <w:r w:rsidRPr="00C96E3C">
                    <w:rPr>
                      <w:i/>
                      <w:vertAlign w:val="superscript"/>
                      <w:lang w:eastAsia="ja-JP"/>
                    </w:rPr>
                    <w:t>2</w:t>
                  </w:r>
                  <w:r w:rsidRPr="00C96E3C">
                    <w:rPr>
                      <w:i/>
                      <w:lang w:eastAsia="ja-JP"/>
                    </w:rPr>
                    <w:t>)</w:t>
                  </w:r>
                </w:p>
              </w:tc>
            </w:tr>
            <w:tr w14:paraId="11294591" w14:textId="77777777" w:rsidTr="00E86522">
              <w:tblPrEx>
                <w:tblW w:w="4594" w:type="dxa"/>
                <w:tblCellMar>
                  <w:left w:w="10" w:type="dxa"/>
                  <w:right w:w="10" w:type="dxa"/>
                </w:tblCellMar>
                <w:tblLook w:val="0000"/>
              </w:tblPrEx>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8F" w14:textId="77777777">
                  <w:pPr>
                    <w:suppressAutoHyphens/>
                    <w:autoSpaceDN w:val="0"/>
                    <w:textAlignment w:val="baseline"/>
                    <w:rPr>
                      <w:lang w:eastAsia="ja-JP"/>
                    </w:rPr>
                  </w:pPr>
                  <w:r w:rsidRPr="00C96E3C">
                    <w:rPr>
                      <w:lang w:eastAsia="ja-JP"/>
                    </w:rPr>
                    <w:t>W ≤ 55</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90" w14:textId="77777777">
                  <w:pPr>
                    <w:suppressAutoHyphens/>
                    <w:autoSpaceDN w:val="0"/>
                    <w:textAlignment w:val="baseline"/>
                    <w:rPr>
                      <w:lang w:eastAsia="ja-JP"/>
                    </w:rPr>
                  </w:pPr>
                  <w:r w:rsidRPr="00C96E3C">
                    <w:rPr>
                      <w:lang w:eastAsia="ja-JP"/>
                    </w:rPr>
                    <w:t xml:space="preserve">0,974 </w:t>
                  </w:r>
                </w:p>
              </w:tc>
            </w:tr>
            <w:tr w14:paraId="11294595" w14:textId="77777777" w:rsidTr="00E86522">
              <w:tblPrEx>
                <w:tblW w:w="4594" w:type="dxa"/>
                <w:tblCellMar>
                  <w:left w:w="10" w:type="dxa"/>
                  <w:right w:w="10" w:type="dxa"/>
                </w:tblCellMar>
                <w:tblLook w:val="0000"/>
              </w:tblPrEx>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92" w14:textId="77777777">
                  <w:pPr>
                    <w:suppressAutoHyphens/>
                    <w:autoSpaceDN w:val="0"/>
                    <w:textAlignment w:val="baseline"/>
                    <w:rPr>
                      <w:lang w:eastAsia="ja-JP"/>
                    </w:rPr>
                  </w:pPr>
                  <w:r w:rsidRPr="00C96E3C">
                    <w:rPr>
                      <w:lang w:eastAsia="ja-JP"/>
                    </w:rPr>
                    <w:t xml:space="preserve">55 &lt; W ≤ 155 </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93" w14:textId="77777777">
                  <w:pPr>
                    <w:suppressAutoHyphens/>
                    <w:autoSpaceDN w:val="0"/>
                    <w:textAlignment w:val="baseline"/>
                    <w:rPr>
                      <w:lang w:eastAsia="ja-JP"/>
                    </w:rPr>
                  </w:pPr>
                  <w:r w:rsidRPr="00C96E3C">
                    <w:rPr>
                      <w:lang w:eastAsia="ja-JP"/>
                    </w:rPr>
                    <w:t xml:space="preserve">0,824 </w:t>
                  </w:r>
                </w:p>
                <w:p w:rsidR="00E86522" w:rsidRPr="00C96E3C" w:rsidP="00E86522" w14:paraId="11294594" w14:textId="77777777">
                  <w:pPr>
                    <w:suppressAutoHyphens/>
                    <w:autoSpaceDN w:val="0"/>
                    <w:textAlignment w:val="baseline"/>
                    <w:rPr>
                      <w:lang w:eastAsia="ja-JP"/>
                    </w:rPr>
                  </w:pPr>
                </w:p>
              </w:tc>
            </w:tr>
            <w:tr w14:paraId="11294598" w14:textId="77777777" w:rsidTr="00E86522">
              <w:tblPrEx>
                <w:tblW w:w="4594" w:type="dxa"/>
                <w:tblCellMar>
                  <w:left w:w="10" w:type="dxa"/>
                  <w:right w:w="10" w:type="dxa"/>
                </w:tblCellMar>
                <w:tblLook w:val="0000"/>
              </w:tblPrEx>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96" w14:textId="77777777">
                  <w:pPr>
                    <w:suppressAutoHyphens/>
                    <w:autoSpaceDN w:val="0"/>
                    <w:textAlignment w:val="baseline"/>
                    <w:rPr>
                      <w:lang w:eastAsia="ja-JP"/>
                    </w:rPr>
                  </w:pPr>
                  <w:r w:rsidRPr="00C96E3C">
                    <w:rPr>
                      <w:lang w:eastAsia="ja-JP"/>
                    </w:rPr>
                    <w:t>155 &lt; W</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97" w14:textId="77777777">
                  <w:pPr>
                    <w:suppressAutoHyphens/>
                    <w:autoSpaceDN w:val="0"/>
                    <w:textAlignment w:val="baseline"/>
                    <w:rPr>
                      <w:lang w:eastAsia="ja-JP"/>
                    </w:rPr>
                  </w:pPr>
                  <w:r w:rsidRPr="00C96E3C">
                    <w:rPr>
                      <w:lang w:eastAsia="ja-JP"/>
                    </w:rPr>
                    <w:t>0,674</w:t>
                  </w:r>
                </w:p>
              </w:tc>
            </w:tr>
          </w:tbl>
          <w:p w:rsidR="00E86522" w:rsidP="00E86522" w14:paraId="11294599" w14:textId="77777777">
            <w:pPr>
              <w:suppressAutoHyphens/>
              <w:autoSpaceDN w:val="0"/>
              <w:spacing w:before="120" w:after="120"/>
              <w:ind w:left="720" w:hanging="544"/>
              <w:jc w:val="both"/>
              <w:textAlignment w:val="baseline"/>
              <w:rPr>
                <w:lang w:eastAsia="ja-JP"/>
              </w:rPr>
            </w:pPr>
            <w:r w:rsidRPr="00C96E3C">
              <w:rPr>
                <w:lang w:eastAsia="ja-JP"/>
              </w:rPr>
              <w:t xml:space="preserve">1.2. Ja jaunu apgaismojuma sistēmu paredzēts izstrādāt pretrunīgai zonai, piemēram, ceļu krustojumam, iepirkšanās ielai vai dzīvojamās zonas ielai, kājceliņam vai veloceliņam (CE vai S klase standartā LVS CEN/TR 13201-1:2015 „Ceļu apgaisme. 1. daļa: Vadlīnijas apgaismes klases izvēlei maksimālais energoefektivitātes rādītājs, ko iegūst, ja sistēmas vidējo jaudu izdala ar nepieciešamo horizontālo apgaismotību un apgaismojamo laukumu, nedrīkst pārsniegt zemāk norādītās vērtības. </w:t>
            </w:r>
          </w:p>
          <w:p w:rsidR="00E86522" w:rsidRPr="00C96E3C" w:rsidP="00E86522" w14:paraId="1129459A" w14:textId="77777777">
            <w:pPr>
              <w:suppressAutoHyphens/>
              <w:autoSpaceDN w:val="0"/>
              <w:spacing w:before="120" w:after="120"/>
              <w:jc w:val="both"/>
              <w:textAlignment w:val="baseline"/>
              <w:rPr>
                <w:rFonts w:ascii="Times" w:hAnsi="Times"/>
                <w:lang w:eastAsia="ja-JP"/>
              </w:rPr>
            </w:pPr>
          </w:p>
          <w:tbl>
            <w:tblPr>
              <w:tblW w:w="4320" w:type="dxa"/>
              <w:tblCellMar>
                <w:left w:w="10" w:type="dxa"/>
                <w:right w:w="10" w:type="dxa"/>
              </w:tblCellMar>
              <w:tblLook w:val="0000"/>
            </w:tblPr>
            <w:tblGrid>
              <w:gridCol w:w="1849"/>
              <w:gridCol w:w="2471"/>
            </w:tblGrid>
            <w:tr w14:paraId="1129459F" w14:textId="77777777" w:rsidTr="00E86522">
              <w:tblPrEx>
                <w:tblW w:w="4320" w:type="dxa"/>
                <w:tblCellMar>
                  <w:left w:w="10" w:type="dxa"/>
                  <w:right w:w="10" w:type="dxa"/>
                </w:tblCellMar>
                <w:tblLook w:val="0000"/>
              </w:tblPrEx>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9B" w14:textId="77777777">
                  <w:pPr>
                    <w:suppressAutoHyphens/>
                    <w:autoSpaceDN w:val="0"/>
                    <w:spacing w:before="120" w:after="120"/>
                    <w:jc w:val="center"/>
                    <w:textAlignment w:val="baseline"/>
                    <w:rPr>
                      <w:b/>
                      <w:lang w:eastAsia="ja-JP"/>
                    </w:rPr>
                  </w:pPr>
                  <w:r w:rsidRPr="00C96E3C">
                    <w:rPr>
                      <w:b/>
                      <w:lang w:eastAsia="ja-JP"/>
                    </w:rPr>
                    <w:t>Nepieciešamā apgaismotība</w:t>
                  </w:r>
                </w:p>
                <w:p w:rsidR="00E86522" w:rsidRPr="00C96E3C" w:rsidP="00E86522" w14:paraId="1129459C" w14:textId="77777777">
                  <w:pPr>
                    <w:suppressAutoHyphens/>
                    <w:autoSpaceDN w:val="0"/>
                    <w:spacing w:before="120" w:after="120"/>
                    <w:jc w:val="center"/>
                    <w:textAlignment w:val="baseline"/>
                    <w:rPr>
                      <w:rFonts w:ascii="Times" w:hAnsi="Times"/>
                      <w:lang w:eastAsia="ja-JP"/>
                    </w:rPr>
                  </w:pPr>
                  <w:r w:rsidRPr="00C96E3C">
                    <w:rPr>
                      <w:i/>
                      <w:lang w:eastAsia="ja-JP"/>
                    </w:rPr>
                    <w:t>(luksi)</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9D" w14:textId="77777777">
                  <w:pPr>
                    <w:suppressAutoHyphens/>
                    <w:autoSpaceDN w:val="0"/>
                    <w:spacing w:before="120" w:after="120"/>
                    <w:jc w:val="center"/>
                    <w:textAlignment w:val="baseline"/>
                    <w:rPr>
                      <w:b/>
                      <w:lang w:eastAsia="ja-JP"/>
                    </w:rPr>
                  </w:pPr>
                  <w:r w:rsidRPr="00C96E3C">
                    <w:rPr>
                      <w:b/>
                      <w:lang w:eastAsia="ja-JP"/>
                    </w:rPr>
                    <w:t>Maksimālais energoefektivitātes rādītājs</w:t>
                  </w:r>
                </w:p>
                <w:p w:rsidR="00E86522" w:rsidRPr="00C96E3C" w:rsidP="00E86522" w14:paraId="1129459E" w14:textId="77777777">
                  <w:pPr>
                    <w:suppressAutoHyphens/>
                    <w:autoSpaceDN w:val="0"/>
                    <w:spacing w:before="120" w:after="120"/>
                    <w:jc w:val="center"/>
                    <w:textAlignment w:val="baseline"/>
                    <w:rPr>
                      <w:rFonts w:ascii="Times" w:hAnsi="Times"/>
                      <w:lang w:eastAsia="ja-JP"/>
                    </w:rPr>
                  </w:pPr>
                  <w:r w:rsidRPr="00C96E3C">
                    <w:rPr>
                      <w:i/>
                      <w:lang w:eastAsia="ja-JP"/>
                    </w:rPr>
                    <w:t>(W/lx· m</w:t>
                  </w:r>
                  <w:r w:rsidRPr="00C96E3C">
                    <w:rPr>
                      <w:i/>
                      <w:vertAlign w:val="superscript"/>
                      <w:lang w:eastAsia="ja-JP"/>
                    </w:rPr>
                    <w:t>2</w:t>
                  </w:r>
                  <w:r w:rsidRPr="00C96E3C">
                    <w:rPr>
                      <w:i/>
                      <w:lang w:eastAsia="ja-JP"/>
                    </w:rPr>
                    <w:t>)</w:t>
                  </w:r>
                </w:p>
              </w:tc>
            </w:tr>
            <w:tr w14:paraId="112945A4" w14:textId="77777777" w:rsidTr="00E86522">
              <w:tblPrEx>
                <w:tblW w:w="4320" w:type="dxa"/>
                <w:tblCellMar>
                  <w:left w:w="10" w:type="dxa"/>
                  <w:right w:w="10" w:type="dxa"/>
                </w:tblCellMar>
                <w:tblLook w:val="0000"/>
              </w:tblPrEx>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A0" w14:textId="77777777">
                  <w:pPr>
                    <w:suppressAutoHyphens/>
                    <w:autoSpaceDN w:val="0"/>
                    <w:textAlignment w:val="baseline"/>
                    <w:rPr>
                      <w:lang w:eastAsia="ja-JP"/>
                    </w:rPr>
                  </w:pPr>
                  <w:r w:rsidRPr="00C96E3C">
                    <w:rPr>
                      <w:lang w:eastAsia="ja-JP"/>
                    </w:rPr>
                    <w:t xml:space="preserve">E ≤ 15 luksi </w:t>
                  </w:r>
                </w:p>
                <w:p w:rsidR="00E86522" w:rsidRPr="00C96E3C" w:rsidP="00E86522" w14:paraId="112945A1" w14:textId="77777777">
                  <w:pPr>
                    <w:suppressAutoHyphens/>
                    <w:autoSpaceDN w:val="0"/>
                    <w:textAlignment w:val="baseline"/>
                    <w:rPr>
                      <w:lang w:eastAsia="ja-JP"/>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A2" w14:textId="77777777">
                  <w:pPr>
                    <w:suppressAutoHyphens/>
                    <w:autoSpaceDN w:val="0"/>
                    <w:textAlignment w:val="baseline"/>
                    <w:rPr>
                      <w:lang w:eastAsia="ja-JP"/>
                    </w:rPr>
                  </w:pPr>
                  <w:r w:rsidRPr="00C96E3C">
                    <w:rPr>
                      <w:lang w:eastAsia="ja-JP"/>
                    </w:rPr>
                    <w:t xml:space="preserve">0,054 </w:t>
                  </w:r>
                </w:p>
                <w:p w:rsidR="00E86522" w:rsidRPr="00C96E3C" w:rsidP="00E86522" w14:paraId="112945A3" w14:textId="77777777">
                  <w:pPr>
                    <w:suppressAutoHyphens/>
                    <w:autoSpaceDN w:val="0"/>
                    <w:textAlignment w:val="baseline"/>
                    <w:rPr>
                      <w:lang w:eastAsia="ja-JP"/>
                    </w:rPr>
                  </w:pPr>
                </w:p>
              </w:tc>
            </w:tr>
            <w:tr w14:paraId="112945A7" w14:textId="77777777" w:rsidTr="00E86522">
              <w:tblPrEx>
                <w:tblW w:w="4320" w:type="dxa"/>
                <w:tblCellMar>
                  <w:left w:w="10" w:type="dxa"/>
                  <w:right w:w="10" w:type="dxa"/>
                </w:tblCellMar>
                <w:tblLook w:val="0000"/>
              </w:tblPrEx>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A5" w14:textId="77777777">
                  <w:pPr>
                    <w:suppressAutoHyphens/>
                    <w:autoSpaceDN w:val="0"/>
                    <w:textAlignment w:val="baseline"/>
                    <w:rPr>
                      <w:lang w:eastAsia="ja-JP"/>
                    </w:rPr>
                  </w:pPr>
                  <w:r w:rsidRPr="00C96E3C">
                    <w:rPr>
                      <w:lang w:eastAsia="ja-JP"/>
                    </w:rPr>
                    <w:t>E &gt; 15 luksi</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A6" w14:textId="77777777">
                  <w:pPr>
                    <w:suppressAutoHyphens/>
                    <w:autoSpaceDN w:val="0"/>
                    <w:textAlignment w:val="baseline"/>
                    <w:rPr>
                      <w:lang w:eastAsia="ja-JP"/>
                    </w:rPr>
                  </w:pPr>
                  <w:r w:rsidRPr="00C96E3C">
                    <w:rPr>
                      <w:lang w:eastAsia="ja-JP"/>
                    </w:rPr>
                    <w:t>0,044</w:t>
                  </w:r>
                </w:p>
              </w:tc>
            </w:tr>
          </w:tbl>
          <w:p w:rsidR="00E86522" w:rsidRPr="00C96E3C" w:rsidP="00E86522" w14:paraId="112945A8" w14:textId="77777777">
            <w:pPr>
              <w:suppressAutoHyphens/>
              <w:autoSpaceDN w:val="0"/>
              <w:spacing w:before="120" w:after="120"/>
              <w:jc w:val="both"/>
              <w:textAlignment w:val="baseline"/>
              <w:rPr>
                <w:lang w:eastAsia="ja-JP"/>
              </w:rPr>
            </w:pPr>
          </w:p>
        </w:tc>
      </w:tr>
      <w:tr w14:paraId="112945AE" w14:textId="77777777" w:rsidTr="00E86522">
        <w:tblPrEx>
          <w:tblW w:w="9209"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AA" w14:textId="77777777">
            <w:pPr>
              <w:suppressAutoHyphens/>
              <w:autoSpaceDN w:val="0"/>
              <w:spacing w:before="120" w:after="120"/>
              <w:jc w:val="both"/>
              <w:textAlignment w:val="baseline"/>
              <w:rPr>
                <w:rFonts w:ascii="Calibri" w:hAnsi="Calibri"/>
                <w:lang w:eastAsia="ja-JP"/>
              </w:rPr>
            </w:pPr>
            <w:r w:rsidRPr="00C96E3C">
              <w:rPr>
                <w:lang w:eastAsia="ja-JP"/>
              </w:rPr>
              <w:t>Piedāvājuma izvērtēšanas kritēriji</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AB" w14:textId="77777777">
            <w:pPr>
              <w:suppressAutoHyphens/>
              <w:autoSpaceDN w:val="0"/>
              <w:spacing w:before="120" w:after="120"/>
              <w:ind w:left="459" w:hanging="283"/>
              <w:jc w:val="both"/>
              <w:textAlignment w:val="baseline"/>
              <w:rPr>
                <w:rFonts w:ascii="Times" w:hAnsi="Times"/>
                <w:lang w:eastAsia="ja-JP"/>
              </w:rPr>
            </w:pPr>
            <w:r w:rsidRPr="00C96E3C">
              <w:rPr>
                <w:lang w:eastAsia="ja-JP"/>
              </w:rPr>
              <w:t>1. Ja paredzēts izstrādāt jaunu apgaismojuma sistēmu, papildu punktus piešķir</w:t>
            </w:r>
            <w:r w:rsidRPr="00CA238F">
              <w:rPr>
                <w:lang w:eastAsia="ja-JP"/>
              </w:rPr>
              <w:t xml:space="preserve">, ja energoefektivitātes rādītāji ir mazāki par 90 procenti no tiem, kas sniegti iepriekš atbilstošajās tabulās 1.1. un 1.2. punktā norādītajās prasībās. </w:t>
            </w:r>
          </w:p>
          <w:p w:rsidR="00E86522" w:rsidRPr="00C96E3C" w:rsidP="00E86522" w14:paraId="112945AC" w14:textId="77777777">
            <w:pPr>
              <w:suppressAutoHyphens/>
              <w:autoSpaceDN w:val="0"/>
              <w:spacing w:before="120" w:after="120"/>
              <w:ind w:left="743" w:hanging="567"/>
              <w:jc w:val="both"/>
              <w:textAlignment w:val="baseline"/>
              <w:rPr>
                <w:rFonts w:ascii="Times" w:hAnsi="Times"/>
                <w:lang w:eastAsia="ja-JP"/>
              </w:rPr>
            </w:pPr>
            <w:r w:rsidRPr="00CA238F">
              <w:rPr>
                <w:lang w:eastAsia="ja-JP"/>
              </w:rPr>
              <w:t>2. Ja gaismas intensitātes regulēšana ir nepieciešama un/vai ieteicama, papildu punktus piešķir atbilstīgi gaismas intensitātes</w:t>
            </w:r>
            <w:r w:rsidRPr="00C96E3C">
              <w:rPr>
                <w:lang w:eastAsia="ja-JP"/>
              </w:rPr>
              <w:t xml:space="preserve"> regulēšanas procentuālajai attiecībai pret lampas jaudu. </w:t>
            </w:r>
          </w:p>
          <w:p w:rsidR="00E86522" w:rsidRPr="00C96E3C" w:rsidP="00E86522" w14:paraId="112945AD" w14:textId="77777777">
            <w:pPr>
              <w:suppressAutoHyphens/>
              <w:autoSpaceDN w:val="0"/>
              <w:spacing w:before="120" w:after="120"/>
              <w:jc w:val="both"/>
              <w:textAlignment w:val="baseline"/>
              <w:rPr>
                <w:rFonts w:ascii="Times" w:hAnsi="Times"/>
                <w:lang w:eastAsia="ja-JP"/>
              </w:rPr>
            </w:pPr>
            <w:r w:rsidRPr="00C96E3C">
              <w:rPr>
                <w:b/>
                <w:lang w:eastAsia="ja-JP"/>
              </w:rPr>
              <w:t xml:space="preserve">Piezīme. </w:t>
            </w:r>
            <w:r w:rsidRPr="00C96E3C">
              <w:rPr>
                <w:lang w:eastAsia="ja-JP"/>
              </w:rPr>
              <w:t xml:space="preserve">Droseļu ar apgaismojuma regulatoru izmantošana ir atkarīga no atrašanās vietas un citiem aspektiem, piemēram, apkārtējās gaismas līmeņa. </w:t>
            </w:r>
          </w:p>
        </w:tc>
      </w:tr>
    </w:tbl>
    <w:p w:rsidR="00E86522" w:rsidRPr="00D06ABA" w:rsidP="00E86522" w14:paraId="112945AF"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7.3. ZPI </w:t>
      </w:r>
      <w:r>
        <w:rPr>
          <w:b/>
          <w:sz w:val="28"/>
          <w:szCs w:val="28"/>
          <w:lang w:eastAsia="ja-JP"/>
        </w:rPr>
        <w:t xml:space="preserve">prasības un </w:t>
      </w:r>
      <w:r w:rsidRPr="00D06ABA">
        <w:rPr>
          <w:b/>
          <w:sz w:val="28"/>
          <w:szCs w:val="28"/>
          <w:lang w:eastAsia="ja-JP"/>
        </w:rPr>
        <w:t>kritēriji ielu apgaismojuma uzstādīšanai</w:t>
      </w:r>
    </w:p>
    <w:tbl>
      <w:tblPr>
        <w:tblW w:w="9209" w:type="dxa"/>
        <w:tblCellMar>
          <w:left w:w="10" w:type="dxa"/>
          <w:right w:w="10" w:type="dxa"/>
        </w:tblCellMar>
        <w:tblLook w:val="0000"/>
      </w:tblPr>
      <w:tblGrid>
        <w:gridCol w:w="3510"/>
        <w:gridCol w:w="5699"/>
      </w:tblGrid>
      <w:tr w14:paraId="112945B2" w14:textId="77777777" w:rsidTr="00E86522">
        <w:tblPrEx>
          <w:tblW w:w="9209"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5B0"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69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5B1"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pamatkritēriji</w:t>
            </w:r>
          </w:p>
        </w:tc>
      </w:tr>
      <w:tr w14:paraId="112945B5" w14:textId="77777777" w:rsidTr="00E86522">
        <w:tblPrEx>
          <w:tblW w:w="9209"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B3" w14:textId="77777777">
            <w:pPr>
              <w:suppressAutoHyphens/>
              <w:autoSpaceDN w:val="0"/>
              <w:spacing w:before="120" w:after="120"/>
              <w:jc w:val="both"/>
              <w:textAlignment w:val="baseline"/>
              <w:rPr>
                <w:rFonts w:ascii="Calibri" w:hAnsi="Calibri"/>
                <w:lang w:eastAsia="ja-JP"/>
              </w:rPr>
            </w:pPr>
            <w:r w:rsidRPr="00C96E3C">
              <w:rPr>
                <w:lang w:eastAsia="ja-JP"/>
              </w:rPr>
              <w:t>Iepirkuma līguma priekšmets</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B4" w14:textId="77777777">
            <w:pPr>
              <w:suppressAutoHyphens/>
              <w:autoSpaceDN w:val="0"/>
              <w:spacing w:before="120" w:after="120"/>
              <w:jc w:val="both"/>
              <w:textAlignment w:val="baseline"/>
              <w:rPr>
                <w:rFonts w:ascii="Times" w:hAnsi="Times"/>
                <w:lang w:eastAsia="ja-JP"/>
              </w:rPr>
            </w:pPr>
            <w:r w:rsidRPr="00C96E3C">
              <w:rPr>
                <w:lang w:eastAsia="ja-JP"/>
              </w:rPr>
              <w:t xml:space="preserve">Jaunu apgaismojuma sistēmu resursus taupoša un energoefektīva uzstādīšana vai esošās apgaismojuma sistēmas renovācija </w:t>
            </w:r>
          </w:p>
        </w:tc>
      </w:tr>
      <w:tr w14:paraId="112945B8" w14:textId="77777777" w:rsidTr="00E86522">
        <w:tblPrEx>
          <w:tblW w:w="9209"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B6" w14:textId="77777777">
            <w:pPr>
              <w:suppressAutoHyphens/>
              <w:autoSpaceDN w:val="0"/>
              <w:spacing w:before="120" w:after="120"/>
              <w:jc w:val="both"/>
              <w:textAlignment w:val="baseline"/>
              <w:rPr>
                <w:rFonts w:ascii="Calibri" w:hAnsi="Calibri"/>
                <w:lang w:eastAsia="ja-JP"/>
              </w:rPr>
            </w:pPr>
            <w:r w:rsidRPr="00C96E3C">
              <w:rPr>
                <w:lang w:eastAsia="ja-JP"/>
              </w:rPr>
              <w:t>Atlases kritēriji</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B7" w14:textId="77777777">
            <w:pPr>
              <w:suppressAutoHyphens/>
              <w:autoSpaceDN w:val="0"/>
              <w:spacing w:before="120" w:after="120"/>
              <w:jc w:val="both"/>
              <w:textAlignment w:val="baseline"/>
              <w:rPr>
                <w:rFonts w:ascii="Times" w:hAnsi="Times"/>
                <w:lang w:eastAsia="ja-JP"/>
              </w:rPr>
            </w:pPr>
            <w:r w:rsidRPr="00C96E3C">
              <w:rPr>
                <w:lang w:eastAsia="ja-JP"/>
              </w:rPr>
              <w:t xml:space="preserve">Ja </w:t>
            </w:r>
            <w:r>
              <w:rPr>
                <w:lang w:eastAsia="ja-JP"/>
              </w:rPr>
              <w:t>piegādātājs</w:t>
            </w:r>
            <w:r w:rsidRPr="00C96E3C">
              <w:rPr>
                <w:lang w:eastAsia="ja-JP"/>
              </w:rPr>
              <w:t xml:space="preserve"> uzstādīs jaunu vai renovētu apgaismojuma sistēmu, tas iesniedz pierādījumu, ka uzstādīšanu veiks darbinieki ar pieredzi līdzīgu pakalpojumu vai piegāžu nodrošināšanā un/vai ar piemērotu profesionālo kvalifikāciju elektrotehnikā un inženiertīklu jomā, vai dalību profesionālā organizācijā apgaismojuma jomā. </w:t>
            </w:r>
          </w:p>
        </w:tc>
      </w:tr>
      <w:tr w14:paraId="112945C1" w14:textId="77777777" w:rsidTr="00E86522">
        <w:tblPrEx>
          <w:tblW w:w="9209"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B9" w14:textId="77777777">
            <w:pPr>
              <w:suppressAutoHyphens/>
              <w:autoSpaceDN w:val="0"/>
              <w:spacing w:before="120" w:after="120"/>
              <w:jc w:val="both"/>
              <w:textAlignment w:val="baseline"/>
              <w:rPr>
                <w:rFonts w:ascii="Calibri" w:hAnsi="Calibri"/>
                <w:lang w:eastAsia="ja-JP"/>
              </w:rPr>
            </w:pPr>
            <w:r w:rsidRPr="00C96E3C">
              <w:rPr>
                <w:lang w:eastAsia="ja-JP"/>
              </w:rPr>
              <w:t>Tehniskās specifikācijas</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BA" w14:textId="77777777">
            <w:pPr>
              <w:keepNext/>
              <w:keepLines/>
              <w:suppressAutoHyphens/>
              <w:autoSpaceDN w:val="0"/>
              <w:spacing w:before="120" w:after="120"/>
              <w:textAlignment w:val="baseline"/>
              <w:outlineLvl w:val="1"/>
              <w:rPr>
                <w:bCs/>
                <w:lang w:eastAsia="en-US"/>
              </w:rPr>
            </w:pPr>
            <w:r w:rsidRPr="00C96E3C">
              <w:rPr>
                <w:bCs/>
                <w:lang w:eastAsia="en-US"/>
              </w:rPr>
              <w:t>1. NEPIECIEŠAMIE NORĀDĪJUMI</w:t>
            </w:r>
          </w:p>
          <w:p w:rsidR="00E86522" w:rsidRPr="00C96E3C" w:rsidP="00E86522" w14:paraId="112945BB" w14:textId="77777777">
            <w:pPr>
              <w:suppressAutoHyphens/>
              <w:autoSpaceDN w:val="0"/>
              <w:spacing w:before="120" w:after="120"/>
              <w:jc w:val="both"/>
              <w:textAlignment w:val="baseline"/>
              <w:rPr>
                <w:rFonts w:ascii="Times" w:hAnsi="Times"/>
                <w:lang w:eastAsia="ja-JP"/>
              </w:rPr>
            </w:pPr>
            <w:r>
              <w:rPr>
                <w:lang w:eastAsia="ja-JP"/>
              </w:rPr>
              <w:t>Piegādātājs</w:t>
            </w:r>
            <w:r w:rsidRPr="00C96E3C">
              <w:rPr>
                <w:lang w:eastAsia="ja-JP"/>
              </w:rPr>
              <w:t xml:space="preserve"> jaunu vai renovētu apgaismojuma sistēmu uzstādīšanai iesniedz šādus norādījumus: </w:t>
            </w:r>
          </w:p>
          <w:p w:rsidR="00E86522" w:rsidRPr="00C96E3C" w:rsidP="00E86522" w14:paraId="112945BC" w14:textId="77777777">
            <w:pPr>
              <w:pStyle w:val="ListParagraph"/>
              <w:numPr>
                <w:ilvl w:val="1"/>
                <w:numId w:val="56"/>
              </w:numPr>
              <w:spacing w:before="120" w:after="120"/>
              <w:jc w:val="both"/>
              <w:rPr>
                <w:rFonts w:ascii="Times New Roman" w:hAnsi="Times New Roman"/>
                <w:lang w:val="lv-LV"/>
              </w:rPr>
            </w:pPr>
            <w:r w:rsidRPr="00C96E3C">
              <w:rPr>
                <w:rFonts w:ascii="Times New Roman" w:hAnsi="Times New Roman"/>
                <w:lang w:val="lv-LV"/>
              </w:rPr>
              <w:t xml:space="preserve">apgaismes iekārtu izjaukšanas norādījumus; </w:t>
            </w:r>
          </w:p>
          <w:p w:rsidR="00E86522" w:rsidRPr="00C96E3C" w:rsidP="00E86522" w14:paraId="112945BD" w14:textId="77777777">
            <w:pPr>
              <w:pStyle w:val="ListParagraph"/>
              <w:numPr>
                <w:ilvl w:val="1"/>
                <w:numId w:val="56"/>
              </w:numPr>
              <w:spacing w:before="120" w:after="120"/>
              <w:jc w:val="both"/>
              <w:rPr>
                <w:rFonts w:ascii="Times New Roman" w:hAnsi="Times New Roman"/>
                <w:lang w:val="lv-LV"/>
              </w:rPr>
            </w:pPr>
            <w:r w:rsidRPr="00C96E3C">
              <w:rPr>
                <w:rFonts w:ascii="Times New Roman" w:hAnsi="Times New Roman"/>
                <w:lang w:val="lv-LV"/>
              </w:rPr>
              <w:t xml:space="preserve">norādījumus lampu nomaiņai un norādījumus, kuras lampas var izmantot apgaismes iekārtās, nesamazinot norādīto energoefektivitāti; </w:t>
            </w:r>
          </w:p>
          <w:p w:rsidR="00E86522" w:rsidRPr="00C96E3C" w:rsidP="00E86522" w14:paraId="112945BE" w14:textId="77777777">
            <w:pPr>
              <w:pStyle w:val="ListParagraph"/>
              <w:numPr>
                <w:ilvl w:val="1"/>
                <w:numId w:val="56"/>
              </w:numPr>
              <w:spacing w:before="120" w:after="120"/>
              <w:ind w:hanging="777"/>
              <w:jc w:val="both"/>
              <w:rPr>
                <w:rFonts w:ascii="Times New Roman" w:hAnsi="Times New Roman"/>
                <w:lang w:val="lv-LV"/>
              </w:rPr>
            </w:pPr>
            <w:r w:rsidRPr="00C96E3C">
              <w:rPr>
                <w:rFonts w:ascii="Times New Roman" w:hAnsi="Times New Roman"/>
                <w:lang w:val="lv-LV"/>
              </w:rPr>
              <w:t xml:space="preserve">norādījumus, kā lietot un uzturēt apgaismes vadības ierīces; </w:t>
            </w:r>
          </w:p>
          <w:p w:rsidR="00E86522" w:rsidRPr="00C96E3C" w:rsidP="00E86522" w14:paraId="112945BF" w14:textId="77777777">
            <w:pPr>
              <w:pStyle w:val="ListParagraph"/>
              <w:numPr>
                <w:ilvl w:val="1"/>
                <w:numId w:val="56"/>
              </w:numPr>
              <w:spacing w:before="120" w:after="120"/>
              <w:ind w:hanging="777"/>
              <w:jc w:val="both"/>
              <w:rPr>
                <w:rFonts w:ascii="Times New Roman" w:hAnsi="Times New Roman"/>
                <w:lang w:val="lv-LV"/>
              </w:rPr>
            </w:pPr>
            <w:r w:rsidRPr="00C96E3C">
              <w:rPr>
                <w:rFonts w:ascii="Times New Roman" w:hAnsi="Times New Roman"/>
                <w:lang w:val="lv-LV"/>
              </w:rPr>
              <w:t>norādījumus vadības ierīcēm, kas reaģē uz dienasgaismu, kā tās atkārtoti kalibrēt un regulēt;</w:t>
            </w:r>
          </w:p>
          <w:p w:rsidR="00E86522" w:rsidRPr="00C96E3C" w:rsidP="00E86522" w14:paraId="112945C0" w14:textId="77777777">
            <w:pPr>
              <w:numPr>
                <w:ilvl w:val="0"/>
                <w:numId w:val="56"/>
              </w:numPr>
              <w:suppressAutoHyphens/>
              <w:autoSpaceDN w:val="0"/>
              <w:spacing w:before="120" w:after="120"/>
              <w:jc w:val="both"/>
              <w:textAlignment w:val="baseline"/>
              <w:rPr>
                <w:lang w:eastAsia="ja-JP"/>
              </w:rPr>
            </w:pPr>
            <w:r w:rsidRPr="00C96E3C">
              <w:rPr>
                <w:lang w:eastAsia="ja-JP"/>
              </w:rPr>
              <w:t xml:space="preserve">norādījumus laika relejiem, kā regulēt izslēgšanas laiku, un ieteikumus, kā to labāk darīt, lai nodrošinātu vizuālās vajadzības bez pārmērīgas enerģijas patēriņa palielināšanas. </w:t>
            </w:r>
          </w:p>
        </w:tc>
      </w:tr>
      <w:tr w14:paraId="112945C9" w14:textId="77777777" w:rsidTr="00E86522">
        <w:tblPrEx>
          <w:tblW w:w="9209"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C2" w14:textId="77777777">
            <w:pPr>
              <w:suppressAutoHyphens/>
              <w:autoSpaceDN w:val="0"/>
              <w:spacing w:before="120" w:after="120"/>
              <w:jc w:val="both"/>
              <w:textAlignment w:val="baseline"/>
              <w:rPr>
                <w:rFonts w:ascii="Calibri" w:hAnsi="Calibri"/>
                <w:lang w:eastAsia="ja-JP"/>
              </w:rPr>
            </w:pPr>
            <w:r w:rsidRPr="00C96E3C">
              <w:rPr>
                <w:lang w:eastAsia="ja-JP"/>
              </w:rPr>
              <w:t>Iepirkuma līguma izpildes noteikumi</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96E3C" w:rsidP="00E86522" w14:paraId="112945C3" w14:textId="77777777">
            <w:pPr>
              <w:suppressAutoHyphens/>
              <w:autoSpaceDN w:val="0"/>
              <w:spacing w:before="120" w:after="120"/>
              <w:jc w:val="both"/>
              <w:textAlignment w:val="baseline"/>
              <w:rPr>
                <w:lang w:eastAsia="ja-JP"/>
              </w:rPr>
            </w:pPr>
            <w:r w:rsidRPr="00C96E3C">
              <w:rPr>
                <w:lang w:eastAsia="ja-JP"/>
              </w:rPr>
              <w:t>1</w:t>
            </w:r>
            <w:r w:rsidRPr="00CA238F">
              <w:rPr>
                <w:lang w:eastAsia="ja-JP"/>
              </w:rPr>
              <w:t>. Piegādātājs</w:t>
            </w:r>
            <w:r w:rsidRPr="00C96E3C">
              <w:rPr>
                <w:lang w:eastAsia="ja-JP"/>
              </w:rPr>
              <w:t xml:space="preserve"> nodrošina, lai jaunas vai renovētas apgaismojuma sistēmas un vadības iekārtas darbojas pareizi un neizmanto vairāk enerģijas, nekā tas ir nepieciešams. </w:t>
            </w:r>
          </w:p>
          <w:p w:rsidR="00E86522" w:rsidRPr="00C96E3C" w:rsidP="00E86522" w14:paraId="112945C4" w14:textId="77777777">
            <w:pPr>
              <w:pStyle w:val="ListParagraph"/>
              <w:numPr>
                <w:ilvl w:val="1"/>
                <w:numId w:val="57"/>
              </w:numPr>
              <w:spacing w:before="120" w:after="120"/>
              <w:jc w:val="both"/>
              <w:rPr>
                <w:rFonts w:ascii="Times New Roman" w:hAnsi="Times New Roman"/>
                <w:lang w:val="lv-LV"/>
              </w:rPr>
            </w:pPr>
            <w:r w:rsidRPr="00C96E3C">
              <w:rPr>
                <w:rFonts w:ascii="Times New Roman" w:hAnsi="Times New Roman"/>
                <w:lang w:val="lv-LV"/>
              </w:rPr>
              <w:t>Vadības ierīces, kas reaģē uz dienas gaismu, jākalibrē tā, lai tās izslēdz apgaismojumu, kad dienasgaisma ir pietiekama.</w:t>
            </w:r>
          </w:p>
          <w:p w:rsidR="00E86522" w:rsidRPr="00C96E3C" w:rsidP="00E86522" w14:paraId="112945C5" w14:textId="77777777">
            <w:pPr>
              <w:pStyle w:val="ListParagraph"/>
              <w:numPr>
                <w:ilvl w:val="1"/>
                <w:numId w:val="57"/>
              </w:numPr>
              <w:spacing w:before="120" w:after="120"/>
              <w:jc w:val="both"/>
              <w:rPr>
                <w:rFonts w:ascii="Times" w:hAnsi="Times"/>
                <w:lang w:val="lv-LV"/>
              </w:rPr>
            </w:pPr>
            <w:r w:rsidRPr="00C96E3C">
              <w:rPr>
                <w:rFonts w:ascii="Times New Roman" w:hAnsi="Times New Roman"/>
                <w:lang w:val="lv-LV"/>
              </w:rPr>
              <w:t>Laika relejiem iestata atbilstošus izslēgšanās laikus, lai nodrošinātu vizuālās vajadzības bez pārmērīgas enerģijas patēriņa palielināšanas</w:t>
            </w:r>
            <w:r w:rsidRPr="00C96E3C">
              <w:rPr>
                <w:lang w:val="lv-LV"/>
              </w:rPr>
              <w:t xml:space="preserve">. </w:t>
            </w:r>
          </w:p>
          <w:p w:rsidR="00E86522" w:rsidRPr="00C96E3C" w:rsidP="00E86522" w14:paraId="112945C6" w14:textId="77777777">
            <w:pPr>
              <w:suppressAutoHyphens/>
              <w:autoSpaceDN w:val="0"/>
              <w:spacing w:before="120" w:after="120"/>
              <w:jc w:val="both"/>
              <w:textAlignment w:val="baseline"/>
              <w:rPr>
                <w:rFonts w:ascii="Times" w:hAnsi="Times"/>
                <w:lang w:eastAsia="ja-JP"/>
              </w:rPr>
            </w:pPr>
            <w:r w:rsidRPr="00C96E3C">
              <w:rPr>
                <w:lang w:eastAsia="ja-JP"/>
              </w:rPr>
              <w:t xml:space="preserve">Ja pēc sistēmas nodošanas ekspluatācijā apgaismes vadības ierīces šķietami neatbilst iepriekšminētajām prasībām, </w:t>
            </w:r>
            <w:r>
              <w:rPr>
                <w:lang w:eastAsia="ja-JP"/>
              </w:rPr>
              <w:t>piegādātājs</w:t>
            </w:r>
            <w:r w:rsidRPr="00C96E3C">
              <w:rPr>
                <w:lang w:eastAsia="ja-JP"/>
              </w:rPr>
              <w:t xml:space="preserve"> noregulē un/vai atkārtoti kalibrē vadības ierīces, lai tās atbilstu. </w:t>
            </w:r>
          </w:p>
          <w:p w:rsidR="00E86522" w:rsidRPr="00C96E3C" w:rsidP="00E86522" w14:paraId="112945C7" w14:textId="77777777">
            <w:pPr>
              <w:suppressAutoHyphens/>
              <w:autoSpaceDN w:val="0"/>
              <w:spacing w:before="120" w:after="120"/>
              <w:jc w:val="both"/>
              <w:textAlignment w:val="baseline"/>
              <w:rPr>
                <w:rFonts w:ascii="Times" w:hAnsi="Times"/>
                <w:lang w:eastAsia="ja-JP"/>
              </w:rPr>
            </w:pPr>
            <w:r w:rsidRPr="00C96E3C">
              <w:rPr>
                <w:lang w:eastAsia="ja-JP"/>
              </w:rPr>
              <w:t>2. </w:t>
            </w:r>
            <w:r>
              <w:rPr>
                <w:lang w:eastAsia="ja-JP"/>
              </w:rPr>
              <w:t>Piegādātājs</w:t>
            </w:r>
            <w:r w:rsidRPr="00C96E3C">
              <w:rPr>
                <w:lang w:eastAsia="ja-JP"/>
              </w:rPr>
              <w:t xml:space="preserve"> nodrošina, lai apgaismojuma aprīkojums (tostarp lampas, apgaismes iekārtas un apgaismes vadības ierīces) tiktu uzstādīts tieši tā, kā norādīts sākotnējā projektā. </w:t>
            </w:r>
          </w:p>
          <w:p w:rsidR="00E86522" w:rsidRPr="00C96E3C" w:rsidP="00E86522" w14:paraId="112945C8" w14:textId="77777777">
            <w:pPr>
              <w:suppressAutoHyphens/>
              <w:autoSpaceDN w:val="0"/>
              <w:spacing w:before="120" w:after="120"/>
              <w:jc w:val="both"/>
              <w:textAlignment w:val="baseline"/>
              <w:rPr>
                <w:lang w:eastAsia="ja-JP"/>
              </w:rPr>
            </w:pPr>
            <w:r w:rsidRPr="00C96E3C">
              <w:rPr>
                <w:lang w:eastAsia="ja-JP"/>
              </w:rPr>
              <w:t>3. </w:t>
            </w:r>
            <w:r>
              <w:rPr>
                <w:lang w:eastAsia="ja-JP"/>
              </w:rPr>
              <w:t>Piegādātājs</w:t>
            </w:r>
            <w:r w:rsidRPr="00C96E3C">
              <w:rPr>
                <w:lang w:eastAsia="ja-JP"/>
              </w:rPr>
              <w:t xml:space="preserve"> veic atbilstošus apkārtējās vides aizsardzības pasākumus, lai samazinātu un reģenerētu atkritumus, kas radušies jaunas vai renovētas apgaismojuma sistēmas uzstādīšanas laikā. Visas izlietotās lampas, apgaismes iekārtas un apgaismes vadības ierīces jāsašķiro un jānosūta reģenerēšanai saskaņā ar </w:t>
            </w:r>
            <w:r w:rsidRPr="00C96E3C">
              <w:rPr>
                <w:bCs/>
                <w:color w:val="000000" w:themeColor="text1"/>
              </w:rPr>
              <w:t xml:space="preserve">Ministru kabineta </w:t>
            </w:r>
            <w:r w:rsidRPr="00C96E3C">
              <w:rPr>
                <w:color w:val="000000" w:themeColor="text1"/>
              </w:rPr>
              <w:t xml:space="preserve">2014.gada 8.jūlija </w:t>
            </w:r>
            <w:r w:rsidRPr="00C96E3C">
              <w:rPr>
                <w:bCs/>
                <w:color w:val="000000" w:themeColor="text1"/>
              </w:rPr>
              <w:t>noteikumiem Nr.388</w:t>
            </w:r>
            <w:r w:rsidRPr="00C96E3C">
              <w:rPr>
                <w:color w:val="000000" w:themeColor="text1"/>
              </w:rPr>
              <w:t xml:space="preserve"> “</w:t>
            </w:r>
            <w:r w:rsidRPr="00C96E3C">
              <w:rPr>
                <w:bCs/>
                <w:color w:val="000000" w:themeColor="text1"/>
              </w:rPr>
              <w:t>Elektrisko un elektronisko iekārtu kategorijas un marķēšanas prasības un šo iekārtu atkritumu apsaimniekošanas prasības un kārtība”.</w:t>
            </w:r>
          </w:p>
        </w:tc>
      </w:tr>
    </w:tbl>
    <w:p w:rsidR="00E86522" w:rsidP="00E86522" w14:paraId="112945CA" w14:textId="77777777">
      <w:pPr>
        <w:suppressAutoHyphens/>
        <w:autoSpaceDN w:val="0"/>
        <w:jc w:val="both"/>
        <w:textAlignment w:val="baseline"/>
        <w:rPr>
          <w:sz w:val="28"/>
          <w:szCs w:val="28"/>
          <w:lang w:eastAsia="ja-JP"/>
        </w:rPr>
      </w:pPr>
    </w:p>
    <w:p w:rsidR="00E86522" w:rsidP="00E86522" w14:paraId="112945CB" w14:textId="77777777">
      <w:pPr>
        <w:suppressAutoHyphens/>
        <w:autoSpaceDN w:val="0"/>
        <w:jc w:val="both"/>
        <w:textAlignment w:val="baseline"/>
        <w:rPr>
          <w:sz w:val="28"/>
          <w:szCs w:val="28"/>
          <w:lang w:eastAsia="ja-JP"/>
        </w:rPr>
      </w:pPr>
    </w:p>
    <w:p w:rsidR="00E86522" w:rsidP="00E86522" w14:paraId="112945CC" w14:textId="77777777">
      <w:pPr>
        <w:suppressAutoHyphens/>
        <w:autoSpaceDN w:val="0"/>
        <w:jc w:val="both"/>
        <w:textAlignment w:val="baseline"/>
        <w:rPr>
          <w:sz w:val="28"/>
          <w:szCs w:val="28"/>
          <w:lang w:eastAsia="ja-JP"/>
        </w:rPr>
      </w:pPr>
    </w:p>
    <w:p w:rsidR="00E86522" w:rsidP="00E86522" w14:paraId="112945CD" w14:textId="77777777">
      <w:pPr>
        <w:suppressAutoHyphens/>
        <w:autoSpaceDN w:val="0"/>
        <w:jc w:val="both"/>
        <w:textAlignment w:val="baseline"/>
        <w:rPr>
          <w:sz w:val="28"/>
          <w:szCs w:val="28"/>
          <w:lang w:eastAsia="ja-JP"/>
        </w:rPr>
      </w:pPr>
    </w:p>
    <w:p w:rsidR="00E86522" w:rsidP="00E86522" w14:paraId="112945CE" w14:textId="77777777">
      <w:pPr>
        <w:suppressAutoHyphens/>
        <w:autoSpaceDN w:val="0"/>
        <w:jc w:val="both"/>
        <w:textAlignment w:val="baseline"/>
        <w:rPr>
          <w:sz w:val="28"/>
          <w:szCs w:val="28"/>
          <w:lang w:eastAsia="ja-JP"/>
        </w:rPr>
      </w:pPr>
    </w:p>
    <w:p w:rsidR="00E86522" w:rsidRPr="00D06ABA" w:rsidP="00E86522" w14:paraId="112945CF" w14:textId="77777777">
      <w:pPr>
        <w:suppressAutoHyphens/>
        <w:autoSpaceDN w:val="0"/>
        <w:jc w:val="both"/>
        <w:textAlignment w:val="baseline"/>
        <w:rPr>
          <w:sz w:val="28"/>
          <w:szCs w:val="28"/>
          <w:lang w:eastAsia="ja-JP"/>
        </w:rPr>
      </w:pPr>
    </w:p>
    <w:p w:rsidR="00E86522" w:rsidRPr="00D06ABA" w:rsidP="00E86522" w14:paraId="112945D0"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7.4. ZPI </w:t>
      </w:r>
      <w:r>
        <w:rPr>
          <w:b/>
          <w:sz w:val="28"/>
          <w:szCs w:val="28"/>
          <w:lang w:eastAsia="ja-JP"/>
        </w:rPr>
        <w:t xml:space="preserve">prasības </w:t>
      </w:r>
      <w:r w:rsidRPr="00D06ABA">
        <w:rPr>
          <w:b/>
          <w:sz w:val="28"/>
          <w:szCs w:val="28"/>
          <w:lang w:eastAsia="ja-JP"/>
        </w:rPr>
        <w:t>satiksmes signāliem</w:t>
      </w:r>
    </w:p>
    <w:tbl>
      <w:tblPr>
        <w:tblW w:w="9209" w:type="dxa"/>
        <w:tblCellMar>
          <w:left w:w="10" w:type="dxa"/>
          <w:right w:w="10" w:type="dxa"/>
        </w:tblCellMar>
        <w:tblLook w:val="0000"/>
      </w:tblPr>
      <w:tblGrid>
        <w:gridCol w:w="3510"/>
        <w:gridCol w:w="5699"/>
      </w:tblGrid>
      <w:tr w14:paraId="112945D3" w14:textId="77777777" w:rsidTr="00E86522">
        <w:tblPrEx>
          <w:tblW w:w="9209"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5D1" w14:textId="77777777">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69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86522" w:rsidRPr="00D06ABA" w:rsidP="00E86522" w14:paraId="112945D2" w14:textId="77777777">
            <w:pPr>
              <w:suppressAutoHyphens/>
              <w:autoSpaceDN w:val="0"/>
              <w:spacing w:before="120" w:after="12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w:t>
            </w:r>
          </w:p>
        </w:tc>
      </w:tr>
      <w:tr w14:paraId="112945D6" w14:textId="77777777" w:rsidTr="00E86522">
        <w:tblPrEx>
          <w:tblW w:w="9209" w:type="dxa"/>
          <w:tblCellMar>
            <w:left w:w="10" w:type="dxa"/>
            <w:right w:w="10" w:type="dxa"/>
          </w:tblCellMar>
          <w:tblLook w:val="0000"/>
        </w:tblPrEx>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D4" w14:textId="77777777">
            <w:pPr>
              <w:suppressAutoHyphens/>
              <w:autoSpaceDN w:val="0"/>
              <w:spacing w:before="120" w:after="120"/>
              <w:jc w:val="both"/>
              <w:textAlignment w:val="baseline"/>
              <w:rPr>
                <w:rFonts w:ascii="Calibri" w:hAnsi="Calibri"/>
                <w:lang w:eastAsia="ja-JP"/>
              </w:rPr>
            </w:pPr>
            <w:r w:rsidRPr="00CA238F">
              <w:rPr>
                <w:lang w:eastAsia="ja-JP"/>
              </w:rPr>
              <w:t>Iepirkuma līguma priekšmets</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D5" w14:textId="77777777">
            <w:pPr>
              <w:suppressAutoHyphens/>
              <w:autoSpaceDN w:val="0"/>
              <w:spacing w:before="120" w:after="120"/>
              <w:textAlignment w:val="baseline"/>
              <w:rPr>
                <w:rFonts w:ascii="Times" w:hAnsi="Times"/>
                <w:lang w:eastAsia="ja-JP"/>
              </w:rPr>
            </w:pPr>
            <w:r w:rsidRPr="00CA238F">
              <w:rPr>
                <w:lang w:eastAsia="ja-JP"/>
              </w:rPr>
              <w:t xml:space="preserve">Energoefektīvu satiksmes signālu iegāde </w:t>
            </w:r>
          </w:p>
        </w:tc>
      </w:tr>
      <w:tr w14:paraId="1129460C" w14:textId="77777777" w:rsidTr="00E86522">
        <w:tblPrEx>
          <w:tblW w:w="9209" w:type="dxa"/>
          <w:tblCellMar>
            <w:left w:w="10" w:type="dxa"/>
            <w:right w:w="10" w:type="dxa"/>
          </w:tblCellMar>
          <w:tblLook w:val="0000"/>
        </w:tblPrEx>
        <w:trPr>
          <w:trHeight w:val="155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D7" w14:textId="77777777">
            <w:pPr>
              <w:suppressAutoHyphens/>
              <w:autoSpaceDN w:val="0"/>
              <w:spacing w:before="120" w:after="120"/>
              <w:jc w:val="both"/>
              <w:textAlignment w:val="baseline"/>
              <w:rPr>
                <w:rFonts w:ascii="Calibri" w:hAnsi="Calibri"/>
                <w:lang w:eastAsia="ja-JP"/>
              </w:rPr>
            </w:pPr>
            <w:r w:rsidRPr="00CA238F">
              <w:rPr>
                <w:lang w:eastAsia="ja-JP"/>
              </w:rPr>
              <w:t>Tehniskās specifikācijas</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D8" w14:textId="77777777">
            <w:pPr>
              <w:keepNext/>
              <w:keepLines/>
              <w:suppressAutoHyphens/>
              <w:autoSpaceDN w:val="0"/>
              <w:spacing w:before="120" w:after="120"/>
              <w:textAlignment w:val="baseline"/>
              <w:outlineLvl w:val="1"/>
              <w:rPr>
                <w:bCs/>
                <w:lang w:eastAsia="en-US"/>
              </w:rPr>
            </w:pPr>
            <w:r w:rsidRPr="00CA238F">
              <w:rPr>
                <w:bCs/>
                <w:lang w:eastAsia="en-US"/>
              </w:rPr>
              <w:t>1. PATĒRĒTĀ JAUDA</w:t>
            </w:r>
          </w:p>
          <w:p w:rsidR="00E86522" w:rsidRPr="00CA238F" w:rsidP="00E86522" w14:paraId="112945D9" w14:textId="77777777">
            <w:pPr>
              <w:suppressAutoHyphens/>
              <w:autoSpaceDN w:val="0"/>
              <w:spacing w:before="120" w:after="120"/>
              <w:jc w:val="both"/>
              <w:textAlignment w:val="baseline"/>
              <w:rPr>
                <w:lang w:eastAsia="ja-JP"/>
              </w:rPr>
            </w:pPr>
            <w:r w:rsidRPr="00CA238F">
              <w:rPr>
                <w:lang w:eastAsia="ja-JP"/>
              </w:rPr>
              <w:t xml:space="preserve">Ja pasūtītājs uzstāda jaunus vai modernizē tehnoloģiski novecojušus satiksmes signālus, signālu moduļu patērētā jauda nepārsniedz zemāk norādītās vērtības. </w:t>
            </w:r>
          </w:p>
          <w:tbl>
            <w:tblPr>
              <w:tblW w:w="4731" w:type="dxa"/>
              <w:tblCellMar>
                <w:left w:w="10" w:type="dxa"/>
                <w:right w:w="10" w:type="dxa"/>
              </w:tblCellMar>
              <w:tblLook w:val="0000"/>
            </w:tblPr>
            <w:tblGrid>
              <w:gridCol w:w="2365"/>
              <w:gridCol w:w="2366"/>
            </w:tblGrid>
            <w:tr w14:paraId="112945DD" w14:textId="77777777" w:rsidTr="00E86522">
              <w:tblPrEx>
                <w:tblW w:w="4731" w:type="dxa"/>
                <w:tblCellMar>
                  <w:left w:w="10" w:type="dxa"/>
                  <w:right w:w="10" w:type="dxa"/>
                </w:tblCellMar>
                <w:tblLook w:val="000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DA" w14:textId="77777777">
                  <w:pPr>
                    <w:suppressAutoHyphens/>
                    <w:autoSpaceDN w:val="0"/>
                    <w:spacing w:before="120" w:after="120"/>
                    <w:jc w:val="center"/>
                    <w:textAlignment w:val="baseline"/>
                    <w:rPr>
                      <w:b/>
                      <w:lang w:eastAsia="ja-JP"/>
                    </w:rPr>
                  </w:pPr>
                  <w:r w:rsidRPr="00CA238F">
                    <w:rPr>
                      <w:b/>
                      <w:lang w:eastAsia="ja-JP"/>
                    </w:rPr>
                    <w:t>Moduļa tips</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DB" w14:textId="77777777">
                  <w:pPr>
                    <w:suppressAutoHyphens/>
                    <w:autoSpaceDN w:val="0"/>
                    <w:spacing w:before="120" w:after="120"/>
                    <w:jc w:val="center"/>
                    <w:textAlignment w:val="baseline"/>
                    <w:rPr>
                      <w:b/>
                      <w:lang w:eastAsia="ja-JP"/>
                    </w:rPr>
                  </w:pPr>
                  <w:r w:rsidRPr="00CA238F">
                    <w:rPr>
                      <w:b/>
                      <w:lang w:eastAsia="ja-JP"/>
                    </w:rPr>
                    <w:t xml:space="preserve">Ekspluatācijas jauda </w:t>
                  </w:r>
                </w:p>
                <w:p w:rsidR="00E86522" w:rsidRPr="00CA238F" w:rsidP="00E86522" w14:paraId="112945DC" w14:textId="77777777">
                  <w:pPr>
                    <w:suppressAutoHyphens/>
                    <w:autoSpaceDN w:val="0"/>
                    <w:spacing w:before="120"/>
                    <w:jc w:val="center"/>
                    <w:textAlignment w:val="baseline"/>
                    <w:rPr>
                      <w:rFonts w:ascii="Times" w:hAnsi="Times"/>
                      <w:lang w:eastAsia="ja-JP"/>
                    </w:rPr>
                  </w:pPr>
                  <w:r w:rsidRPr="00CA238F">
                    <w:rPr>
                      <w:i/>
                      <w:lang w:eastAsia="ja-JP"/>
                    </w:rPr>
                    <w:t xml:space="preserve">(25 </w:t>
                  </w:r>
                  <w:r w:rsidRPr="00CA238F">
                    <w:rPr>
                      <w:i/>
                      <w:vertAlign w:val="superscript"/>
                      <w:lang w:eastAsia="ja-JP"/>
                    </w:rPr>
                    <w:t>o</w:t>
                  </w:r>
                  <w:r w:rsidRPr="00CA238F">
                    <w:rPr>
                      <w:i/>
                      <w:lang w:eastAsia="ja-JP"/>
                    </w:rPr>
                    <w:t>C temperatūrā)</w:t>
                  </w:r>
                </w:p>
              </w:tc>
            </w:tr>
            <w:tr w14:paraId="112945E2" w14:textId="77777777" w:rsidTr="00E86522">
              <w:tblPrEx>
                <w:tblW w:w="4731" w:type="dxa"/>
                <w:tblCellMar>
                  <w:left w:w="10" w:type="dxa"/>
                  <w:right w:w="10" w:type="dxa"/>
                </w:tblCellMar>
                <w:tblLook w:val="000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DE" w14:textId="77777777">
                  <w:pPr>
                    <w:suppressAutoHyphens/>
                    <w:autoSpaceDN w:val="0"/>
                    <w:textAlignment w:val="baseline"/>
                    <w:rPr>
                      <w:lang w:eastAsia="ja-JP"/>
                    </w:rPr>
                  </w:pPr>
                  <w:r w:rsidRPr="00CA238F">
                    <w:rPr>
                      <w:lang w:eastAsia="ja-JP"/>
                    </w:rPr>
                    <w:t xml:space="preserve">300 mm sarkans aplis </w:t>
                  </w:r>
                </w:p>
                <w:p w:rsidR="00E86522" w:rsidRPr="00CA238F" w:rsidP="00E86522" w14:paraId="112945DF" w14:textId="77777777">
                  <w:pPr>
                    <w:suppressAutoHyphens/>
                    <w:autoSpaceDN w:val="0"/>
                    <w:textAlignment w:val="baseline"/>
                    <w:rPr>
                      <w:lang w:eastAsia="ja-JP"/>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E0" w14:textId="77777777">
                  <w:pPr>
                    <w:suppressAutoHyphens/>
                    <w:autoSpaceDN w:val="0"/>
                    <w:jc w:val="both"/>
                    <w:textAlignment w:val="baseline"/>
                    <w:rPr>
                      <w:lang w:eastAsia="ja-JP"/>
                    </w:rPr>
                  </w:pPr>
                  <w:r w:rsidRPr="00CA238F">
                    <w:rPr>
                      <w:lang w:eastAsia="ja-JP"/>
                    </w:rPr>
                    <w:t>10</w:t>
                  </w:r>
                </w:p>
                <w:p w:rsidR="00E86522" w:rsidRPr="00CA238F" w:rsidP="00E86522" w14:paraId="112945E1" w14:textId="77777777">
                  <w:pPr>
                    <w:suppressAutoHyphens/>
                    <w:autoSpaceDN w:val="0"/>
                    <w:jc w:val="both"/>
                    <w:textAlignment w:val="baseline"/>
                    <w:rPr>
                      <w:lang w:eastAsia="ja-JP"/>
                    </w:rPr>
                  </w:pPr>
                </w:p>
              </w:tc>
            </w:tr>
            <w:tr w14:paraId="112945E7" w14:textId="77777777" w:rsidTr="00E86522">
              <w:tblPrEx>
                <w:tblW w:w="4731" w:type="dxa"/>
                <w:tblCellMar>
                  <w:left w:w="10" w:type="dxa"/>
                  <w:right w:w="10" w:type="dxa"/>
                </w:tblCellMar>
                <w:tblLook w:val="000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E3" w14:textId="77777777">
                  <w:pPr>
                    <w:suppressAutoHyphens/>
                    <w:autoSpaceDN w:val="0"/>
                    <w:textAlignment w:val="baseline"/>
                    <w:rPr>
                      <w:lang w:eastAsia="ja-JP"/>
                    </w:rPr>
                  </w:pPr>
                  <w:r w:rsidRPr="00CA238F">
                    <w:rPr>
                      <w:lang w:eastAsia="ja-JP"/>
                    </w:rPr>
                    <w:t xml:space="preserve">200 mm sarkans aplis </w:t>
                  </w:r>
                </w:p>
                <w:p w:rsidR="00E86522" w:rsidRPr="00CA238F" w:rsidP="00E86522" w14:paraId="112945E4" w14:textId="77777777">
                  <w:pPr>
                    <w:suppressAutoHyphens/>
                    <w:autoSpaceDN w:val="0"/>
                    <w:textAlignment w:val="baseline"/>
                    <w:rPr>
                      <w:lang w:eastAsia="ja-JP"/>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E5" w14:textId="77777777">
                  <w:pPr>
                    <w:suppressAutoHyphens/>
                    <w:autoSpaceDN w:val="0"/>
                    <w:jc w:val="both"/>
                    <w:textAlignment w:val="baseline"/>
                    <w:rPr>
                      <w:lang w:eastAsia="ja-JP"/>
                    </w:rPr>
                  </w:pPr>
                  <w:r w:rsidRPr="00CA238F">
                    <w:rPr>
                      <w:lang w:eastAsia="ja-JP"/>
                    </w:rPr>
                    <w:t>8</w:t>
                  </w:r>
                </w:p>
                <w:p w:rsidR="00E86522" w:rsidRPr="00CA238F" w:rsidP="00E86522" w14:paraId="112945E6" w14:textId="77777777">
                  <w:pPr>
                    <w:suppressAutoHyphens/>
                    <w:autoSpaceDN w:val="0"/>
                    <w:jc w:val="both"/>
                    <w:textAlignment w:val="baseline"/>
                    <w:rPr>
                      <w:lang w:eastAsia="ja-JP"/>
                    </w:rPr>
                  </w:pPr>
                </w:p>
              </w:tc>
            </w:tr>
            <w:tr w14:paraId="112945EC" w14:textId="77777777" w:rsidTr="00E86522">
              <w:tblPrEx>
                <w:tblW w:w="4731" w:type="dxa"/>
                <w:tblCellMar>
                  <w:left w:w="10" w:type="dxa"/>
                  <w:right w:w="10" w:type="dxa"/>
                </w:tblCellMar>
                <w:tblLook w:val="000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E8" w14:textId="77777777">
                  <w:pPr>
                    <w:suppressAutoHyphens/>
                    <w:autoSpaceDN w:val="0"/>
                    <w:textAlignment w:val="baseline"/>
                    <w:rPr>
                      <w:lang w:eastAsia="ja-JP"/>
                    </w:rPr>
                  </w:pPr>
                  <w:r w:rsidRPr="00CA238F">
                    <w:rPr>
                      <w:lang w:eastAsia="ja-JP"/>
                    </w:rPr>
                    <w:t xml:space="preserve">300 mm sarkana bulta </w:t>
                  </w:r>
                </w:p>
                <w:p w:rsidR="00E86522" w:rsidRPr="00CA238F" w:rsidP="00E86522" w14:paraId="112945E9" w14:textId="77777777">
                  <w:pPr>
                    <w:suppressAutoHyphens/>
                    <w:autoSpaceDN w:val="0"/>
                    <w:textAlignment w:val="baseline"/>
                    <w:rPr>
                      <w:lang w:eastAsia="ja-JP"/>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EA" w14:textId="77777777">
                  <w:pPr>
                    <w:suppressAutoHyphens/>
                    <w:autoSpaceDN w:val="0"/>
                    <w:jc w:val="both"/>
                    <w:textAlignment w:val="baseline"/>
                    <w:rPr>
                      <w:lang w:eastAsia="ja-JP"/>
                    </w:rPr>
                  </w:pPr>
                  <w:r w:rsidRPr="00CA238F">
                    <w:rPr>
                      <w:lang w:eastAsia="ja-JP"/>
                    </w:rPr>
                    <w:t>9</w:t>
                  </w:r>
                </w:p>
                <w:p w:rsidR="00E86522" w:rsidRPr="00CA238F" w:rsidP="00E86522" w14:paraId="112945EB" w14:textId="77777777">
                  <w:pPr>
                    <w:suppressAutoHyphens/>
                    <w:autoSpaceDN w:val="0"/>
                    <w:jc w:val="both"/>
                    <w:textAlignment w:val="baseline"/>
                    <w:rPr>
                      <w:lang w:eastAsia="ja-JP"/>
                    </w:rPr>
                  </w:pPr>
                </w:p>
              </w:tc>
            </w:tr>
            <w:tr w14:paraId="112945F1" w14:textId="77777777" w:rsidTr="00E86522">
              <w:tblPrEx>
                <w:tblW w:w="4731" w:type="dxa"/>
                <w:tblCellMar>
                  <w:left w:w="10" w:type="dxa"/>
                  <w:right w:w="10" w:type="dxa"/>
                </w:tblCellMar>
                <w:tblLook w:val="000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ED" w14:textId="77777777">
                  <w:pPr>
                    <w:suppressAutoHyphens/>
                    <w:autoSpaceDN w:val="0"/>
                    <w:textAlignment w:val="baseline"/>
                    <w:rPr>
                      <w:lang w:eastAsia="ja-JP"/>
                    </w:rPr>
                  </w:pPr>
                  <w:r w:rsidRPr="00CA238F">
                    <w:rPr>
                      <w:lang w:eastAsia="ja-JP"/>
                    </w:rPr>
                    <w:t xml:space="preserve">300 mm dzeltens aplis </w:t>
                  </w:r>
                </w:p>
                <w:p w:rsidR="00E86522" w:rsidRPr="00CA238F" w:rsidP="00E86522" w14:paraId="112945EE" w14:textId="77777777">
                  <w:pPr>
                    <w:suppressAutoHyphens/>
                    <w:autoSpaceDN w:val="0"/>
                    <w:textAlignment w:val="baseline"/>
                    <w:rPr>
                      <w:lang w:eastAsia="ja-JP"/>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EF" w14:textId="77777777">
                  <w:pPr>
                    <w:suppressAutoHyphens/>
                    <w:autoSpaceDN w:val="0"/>
                    <w:jc w:val="both"/>
                    <w:textAlignment w:val="baseline"/>
                    <w:rPr>
                      <w:lang w:eastAsia="ja-JP"/>
                    </w:rPr>
                  </w:pPr>
                  <w:r w:rsidRPr="00CA238F">
                    <w:rPr>
                      <w:lang w:eastAsia="ja-JP"/>
                    </w:rPr>
                    <w:t>10</w:t>
                  </w:r>
                </w:p>
                <w:p w:rsidR="00E86522" w:rsidRPr="00CA238F" w:rsidP="00E86522" w14:paraId="112945F0" w14:textId="77777777">
                  <w:pPr>
                    <w:suppressAutoHyphens/>
                    <w:autoSpaceDN w:val="0"/>
                    <w:jc w:val="both"/>
                    <w:textAlignment w:val="baseline"/>
                    <w:rPr>
                      <w:lang w:eastAsia="ja-JP"/>
                    </w:rPr>
                  </w:pPr>
                </w:p>
              </w:tc>
            </w:tr>
            <w:tr w14:paraId="112945F6" w14:textId="77777777" w:rsidTr="00E86522">
              <w:tblPrEx>
                <w:tblW w:w="4731" w:type="dxa"/>
                <w:tblCellMar>
                  <w:left w:w="10" w:type="dxa"/>
                  <w:right w:w="10" w:type="dxa"/>
                </w:tblCellMar>
                <w:tblLook w:val="000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F2" w14:textId="77777777">
                  <w:pPr>
                    <w:suppressAutoHyphens/>
                    <w:autoSpaceDN w:val="0"/>
                    <w:textAlignment w:val="baseline"/>
                    <w:rPr>
                      <w:lang w:eastAsia="ja-JP"/>
                    </w:rPr>
                  </w:pPr>
                  <w:r w:rsidRPr="00CA238F">
                    <w:rPr>
                      <w:lang w:eastAsia="ja-JP"/>
                    </w:rPr>
                    <w:t xml:space="preserve">200 mm dzeltens aplis </w:t>
                  </w:r>
                </w:p>
                <w:p w:rsidR="00E86522" w:rsidRPr="00CA238F" w:rsidP="00E86522" w14:paraId="112945F3" w14:textId="77777777">
                  <w:pPr>
                    <w:suppressAutoHyphens/>
                    <w:autoSpaceDN w:val="0"/>
                    <w:textAlignment w:val="baseline"/>
                    <w:rPr>
                      <w:lang w:eastAsia="ja-JP"/>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F4" w14:textId="77777777">
                  <w:pPr>
                    <w:suppressAutoHyphens/>
                    <w:autoSpaceDN w:val="0"/>
                    <w:jc w:val="both"/>
                    <w:textAlignment w:val="baseline"/>
                    <w:rPr>
                      <w:lang w:eastAsia="ja-JP"/>
                    </w:rPr>
                  </w:pPr>
                  <w:r w:rsidRPr="00CA238F">
                    <w:rPr>
                      <w:lang w:eastAsia="ja-JP"/>
                    </w:rPr>
                    <w:t>8</w:t>
                  </w:r>
                </w:p>
                <w:p w:rsidR="00E86522" w:rsidRPr="00CA238F" w:rsidP="00E86522" w14:paraId="112945F5" w14:textId="77777777">
                  <w:pPr>
                    <w:suppressAutoHyphens/>
                    <w:autoSpaceDN w:val="0"/>
                    <w:jc w:val="both"/>
                    <w:textAlignment w:val="baseline"/>
                    <w:rPr>
                      <w:lang w:eastAsia="ja-JP"/>
                    </w:rPr>
                  </w:pPr>
                </w:p>
              </w:tc>
            </w:tr>
            <w:tr w14:paraId="112945FB" w14:textId="77777777" w:rsidTr="00E86522">
              <w:tblPrEx>
                <w:tblW w:w="4731" w:type="dxa"/>
                <w:tblCellMar>
                  <w:left w:w="10" w:type="dxa"/>
                  <w:right w:w="10" w:type="dxa"/>
                </w:tblCellMar>
                <w:tblLook w:val="000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F7" w14:textId="77777777">
                  <w:pPr>
                    <w:suppressAutoHyphens/>
                    <w:autoSpaceDN w:val="0"/>
                    <w:textAlignment w:val="baseline"/>
                    <w:rPr>
                      <w:lang w:eastAsia="ja-JP"/>
                    </w:rPr>
                  </w:pPr>
                  <w:r w:rsidRPr="00CA238F">
                    <w:rPr>
                      <w:lang w:eastAsia="ja-JP"/>
                    </w:rPr>
                    <w:t xml:space="preserve">300 mm dzeltena bulta </w:t>
                  </w:r>
                </w:p>
                <w:p w:rsidR="00E86522" w:rsidRPr="00CA238F" w:rsidP="00E86522" w14:paraId="112945F8" w14:textId="77777777">
                  <w:pPr>
                    <w:suppressAutoHyphens/>
                    <w:autoSpaceDN w:val="0"/>
                    <w:textAlignment w:val="baseline"/>
                    <w:rPr>
                      <w:lang w:eastAsia="ja-JP"/>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F9" w14:textId="77777777">
                  <w:pPr>
                    <w:suppressAutoHyphens/>
                    <w:autoSpaceDN w:val="0"/>
                    <w:jc w:val="both"/>
                    <w:textAlignment w:val="baseline"/>
                    <w:rPr>
                      <w:lang w:eastAsia="ja-JP"/>
                    </w:rPr>
                  </w:pPr>
                  <w:r w:rsidRPr="00CA238F">
                    <w:rPr>
                      <w:lang w:eastAsia="ja-JP"/>
                    </w:rPr>
                    <w:t>9</w:t>
                  </w:r>
                </w:p>
                <w:p w:rsidR="00E86522" w:rsidRPr="00CA238F" w:rsidP="00E86522" w14:paraId="112945FA" w14:textId="77777777">
                  <w:pPr>
                    <w:suppressAutoHyphens/>
                    <w:autoSpaceDN w:val="0"/>
                    <w:jc w:val="both"/>
                    <w:textAlignment w:val="baseline"/>
                    <w:rPr>
                      <w:lang w:eastAsia="ja-JP"/>
                    </w:rPr>
                  </w:pPr>
                </w:p>
              </w:tc>
            </w:tr>
            <w:tr w14:paraId="11294600" w14:textId="77777777" w:rsidTr="00E86522">
              <w:tblPrEx>
                <w:tblW w:w="4731" w:type="dxa"/>
                <w:tblCellMar>
                  <w:left w:w="10" w:type="dxa"/>
                  <w:right w:w="10" w:type="dxa"/>
                </w:tblCellMar>
                <w:tblLook w:val="000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FC" w14:textId="77777777">
                  <w:pPr>
                    <w:suppressAutoHyphens/>
                    <w:autoSpaceDN w:val="0"/>
                    <w:textAlignment w:val="baseline"/>
                    <w:rPr>
                      <w:lang w:eastAsia="ja-JP"/>
                    </w:rPr>
                  </w:pPr>
                  <w:r w:rsidRPr="00CA238F">
                    <w:rPr>
                      <w:lang w:eastAsia="ja-JP"/>
                    </w:rPr>
                    <w:t xml:space="preserve">300 mm zaļš aplis </w:t>
                  </w:r>
                </w:p>
                <w:p w:rsidR="00E86522" w:rsidRPr="00CA238F" w:rsidP="00E86522" w14:paraId="112945FD" w14:textId="77777777">
                  <w:pPr>
                    <w:suppressAutoHyphens/>
                    <w:autoSpaceDN w:val="0"/>
                    <w:textAlignment w:val="baseline"/>
                    <w:rPr>
                      <w:lang w:eastAsia="ja-JP"/>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5FE" w14:textId="77777777">
                  <w:pPr>
                    <w:suppressAutoHyphens/>
                    <w:autoSpaceDN w:val="0"/>
                    <w:jc w:val="both"/>
                    <w:textAlignment w:val="baseline"/>
                    <w:rPr>
                      <w:lang w:eastAsia="ja-JP"/>
                    </w:rPr>
                  </w:pPr>
                  <w:r w:rsidRPr="00CA238F">
                    <w:rPr>
                      <w:lang w:eastAsia="ja-JP"/>
                    </w:rPr>
                    <w:t>12</w:t>
                  </w:r>
                </w:p>
                <w:p w:rsidR="00E86522" w:rsidRPr="00CA238F" w:rsidP="00E86522" w14:paraId="112945FF" w14:textId="77777777">
                  <w:pPr>
                    <w:suppressAutoHyphens/>
                    <w:autoSpaceDN w:val="0"/>
                    <w:jc w:val="both"/>
                    <w:textAlignment w:val="baseline"/>
                    <w:rPr>
                      <w:lang w:eastAsia="ja-JP"/>
                    </w:rPr>
                  </w:pPr>
                </w:p>
              </w:tc>
            </w:tr>
            <w:tr w14:paraId="11294605" w14:textId="77777777" w:rsidTr="00E86522">
              <w:tblPrEx>
                <w:tblW w:w="4731" w:type="dxa"/>
                <w:tblCellMar>
                  <w:left w:w="10" w:type="dxa"/>
                  <w:right w:w="10" w:type="dxa"/>
                </w:tblCellMar>
                <w:tblLook w:val="000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601" w14:textId="77777777">
                  <w:pPr>
                    <w:suppressAutoHyphens/>
                    <w:autoSpaceDN w:val="0"/>
                    <w:textAlignment w:val="baseline"/>
                    <w:rPr>
                      <w:lang w:eastAsia="ja-JP"/>
                    </w:rPr>
                  </w:pPr>
                  <w:r w:rsidRPr="00CA238F">
                    <w:rPr>
                      <w:lang w:eastAsia="ja-JP"/>
                    </w:rPr>
                    <w:t xml:space="preserve">200 mm zaļš aplis </w:t>
                  </w:r>
                </w:p>
                <w:p w:rsidR="00E86522" w:rsidRPr="00CA238F" w:rsidP="00E86522" w14:paraId="11294602" w14:textId="77777777">
                  <w:pPr>
                    <w:suppressAutoHyphens/>
                    <w:autoSpaceDN w:val="0"/>
                    <w:textAlignment w:val="baseline"/>
                    <w:rPr>
                      <w:lang w:eastAsia="ja-JP"/>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603" w14:textId="77777777">
                  <w:pPr>
                    <w:suppressAutoHyphens/>
                    <w:autoSpaceDN w:val="0"/>
                    <w:jc w:val="both"/>
                    <w:textAlignment w:val="baseline"/>
                    <w:rPr>
                      <w:lang w:eastAsia="ja-JP"/>
                    </w:rPr>
                  </w:pPr>
                  <w:r w:rsidRPr="00CA238F">
                    <w:rPr>
                      <w:lang w:eastAsia="ja-JP"/>
                    </w:rPr>
                    <w:t>9</w:t>
                  </w:r>
                </w:p>
                <w:p w:rsidR="00E86522" w:rsidRPr="00CA238F" w:rsidP="00E86522" w14:paraId="11294604" w14:textId="77777777">
                  <w:pPr>
                    <w:suppressAutoHyphens/>
                    <w:autoSpaceDN w:val="0"/>
                    <w:jc w:val="both"/>
                    <w:textAlignment w:val="baseline"/>
                    <w:rPr>
                      <w:lang w:eastAsia="ja-JP"/>
                    </w:rPr>
                  </w:pPr>
                </w:p>
              </w:tc>
            </w:tr>
            <w:tr w14:paraId="11294608" w14:textId="77777777" w:rsidTr="00E86522">
              <w:tblPrEx>
                <w:tblW w:w="4731" w:type="dxa"/>
                <w:tblCellMar>
                  <w:left w:w="10" w:type="dxa"/>
                  <w:right w:w="10" w:type="dxa"/>
                </w:tblCellMar>
                <w:tblLook w:val="0000"/>
              </w:tblPrEx>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606" w14:textId="77777777">
                  <w:pPr>
                    <w:suppressAutoHyphens/>
                    <w:autoSpaceDN w:val="0"/>
                    <w:textAlignment w:val="baseline"/>
                    <w:rPr>
                      <w:lang w:eastAsia="ja-JP"/>
                    </w:rPr>
                  </w:pPr>
                  <w:r w:rsidRPr="00CA238F">
                    <w:rPr>
                      <w:lang w:eastAsia="ja-JP"/>
                    </w:rPr>
                    <w:t>300 mm zaļa bulta</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6522" w:rsidRPr="00CA238F" w:rsidP="00E86522" w14:paraId="11294607" w14:textId="77777777">
                  <w:pPr>
                    <w:suppressAutoHyphens/>
                    <w:autoSpaceDN w:val="0"/>
                    <w:jc w:val="both"/>
                    <w:textAlignment w:val="baseline"/>
                    <w:rPr>
                      <w:lang w:eastAsia="ja-JP"/>
                    </w:rPr>
                  </w:pPr>
                  <w:r w:rsidRPr="00CA238F">
                    <w:rPr>
                      <w:lang w:eastAsia="ja-JP"/>
                    </w:rPr>
                    <w:t>9</w:t>
                  </w:r>
                </w:p>
              </w:tc>
            </w:tr>
          </w:tbl>
          <w:p w:rsidR="00E86522" w:rsidRPr="00CA238F" w:rsidP="00E86522" w14:paraId="11294609" w14:textId="77777777">
            <w:pPr>
              <w:suppressAutoHyphens/>
              <w:autoSpaceDN w:val="0"/>
              <w:spacing w:before="120"/>
              <w:jc w:val="both"/>
              <w:textAlignment w:val="baseline"/>
              <w:rPr>
                <w:rFonts w:ascii="Times" w:hAnsi="Times"/>
                <w:lang w:eastAsia="ja-JP"/>
              </w:rPr>
            </w:pPr>
            <w:r w:rsidRPr="00CA238F">
              <w:rPr>
                <w:lang w:eastAsia="ja-JP"/>
              </w:rPr>
              <w:t xml:space="preserve">Tabulā iepriekš norādītās jaudas prasības attiecas uz atsevišķu moduli, nevis visu luksoforu. Šīs vērtības ietver lampas padeves ķēdes enerģijas patēriņu. </w:t>
            </w:r>
          </w:p>
          <w:p w:rsidR="00E86522" w:rsidRPr="00CA238F" w:rsidP="00E86522" w14:paraId="1129460A" w14:textId="77777777">
            <w:pPr>
              <w:keepNext/>
              <w:keepLines/>
              <w:suppressAutoHyphens/>
              <w:autoSpaceDN w:val="0"/>
              <w:spacing w:before="240"/>
              <w:textAlignment w:val="baseline"/>
              <w:outlineLvl w:val="1"/>
              <w:rPr>
                <w:bCs/>
                <w:lang w:eastAsia="en-US"/>
              </w:rPr>
            </w:pPr>
            <w:r w:rsidRPr="00CA238F">
              <w:rPr>
                <w:bCs/>
                <w:lang w:eastAsia="en-US"/>
              </w:rPr>
              <w:t>2. IEPAKOJUMS</w:t>
            </w:r>
          </w:p>
          <w:p w:rsidR="00E86522" w:rsidRPr="00CA238F" w:rsidP="00E86522" w14:paraId="1129460B" w14:textId="77777777">
            <w:pPr>
              <w:suppressAutoHyphens/>
              <w:autoSpaceDN w:val="0"/>
              <w:jc w:val="both"/>
              <w:textAlignment w:val="baseline"/>
              <w:rPr>
                <w:lang w:eastAsia="ja-JP"/>
              </w:rPr>
            </w:pPr>
            <w:r w:rsidRPr="00CA238F">
              <w:rPr>
                <w:lang w:eastAsia="ja-JP"/>
              </w:rPr>
              <w:t xml:space="preserve">Ja satiksmes signālu iepakojumam izmanto kartona kastes, tās izgatavo vismaz no 80 % pēc izlietošanas otrreiz pārstrādāta materiāla. </w:t>
            </w:r>
          </w:p>
        </w:tc>
      </w:tr>
    </w:tbl>
    <w:p w:rsidR="00E86522" w:rsidRPr="00CA238F" w:rsidP="00E86522" w14:paraId="1129460D" w14:textId="77777777">
      <w:pPr>
        <w:suppressAutoHyphens/>
        <w:autoSpaceDN w:val="0"/>
        <w:spacing w:before="240"/>
        <w:textAlignment w:val="baseline"/>
        <w:rPr>
          <w:sz w:val="28"/>
          <w:szCs w:val="28"/>
          <w:lang w:eastAsia="ja-JP"/>
        </w:rPr>
      </w:pPr>
      <w:r w:rsidRPr="00CA238F">
        <w:rPr>
          <w:sz w:val="28"/>
          <w:szCs w:val="28"/>
          <w:lang w:eastAsia="ja-JP"/>
        </w:rPr>
        <w:t>Vides aizsardzības un reģionālās attīstības ministrs                K.Gerhards</w:t>
      </w:r>
    </w:p>
    <w:p w:rsidR="00E86522" w:rsidRPr="00CA238F" w:rsidP="00E86522" w14:paraId="1129460E" w14:textId="77777777">
      <w:pPr>
        <w:suppressAutoHyphens/>
        <w:autoSpaceDN w:val="0"/>
        <w:spacing w:before="240"/>
        <w:textAlignment w:val="baseline"/>
        <w:rPr>
          <w:sz w:val="28"/>
          <w:szCs w:val="28"/>
          <w:lang w:eastAsia="ja-JP"/>
        </w:rPr>
      </w:pPr>
      <w:bookmarkStart w:id="2" w:name="_GoBack"/>
      <w:bookmarkEnd w:id="2"/>
    </w:p>
    <w:p w:rsidR="00E86522" w:rsidRPr="00CA238F" w:rsidP="00E86522" w14:paraId="1129460F" w14:textId="77777777">
      <w:pPr>
        <w:pStyle w:val="naislab"/>
        <w:spacing w:before="0" w:after="0"/>
        <w:jc w:val="left"/>
        <w:rPr>
          <w:sz w:val="28"/>
          <w:szCs w:val="28"/>
        </w:rPr>
      </w:pPr>
    </w:p>
    <w:sectPr w:rsidSect="00E86522">
      <w:headerReference w:type="even" r:id="rId5"/>
      <w:headerReference w:type="default" r:id="rId6"/>
      <w:footerReference w:type="even" r:id="rId7"/>
      <w:footerReference w:type="default" r:id="rId8"/>
      <w:footerReference w:type="first" r:id="rId9"/>
      <w:pgSz w:w="11906" w:h="16838"/>
      <w:pgMar w:top="1134" w:right="1134"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6522" w:rsidP="00E86522" w14:paraId="11294614" w14:textId="77777777">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P="00E86522" w14:paraId="11294617" w14:textId="5AEED67C">
    <w:pPr>
      <w:jc w:val="both"/>
      <w:rPr>
        <w:sz w:val="20"/>
        <w:szCs w:val="20"/>
      </w:rPr>
    </w:pPr>
  </w:p>
  <w:p w:rsidR="00E86522" w:rsidRPr="009057AE" w:rsidP="00E86522" w14:paraId="113FEB85" w14:textId="61661438">
    <w:pPr>
      <w:jc w:val="both"/>
      <w:rPr>
        <w:sz w:val="20"/>
        <w:szCs w:val="20"/>
      </w:rPr>
    </w:pPr>
    <w:r>
      <w:rPr>
        <w:sz w:val="20"/>
        <w:szCs w:val="20"/>
      </w:rPr>
      <w:t>VARAMNotp</w:t>
    </w:r>
    <w:r w:rsidRPr="009057AE">
      <w:rPr>
        <w:sz w:val="20"/>
        <w:szCs w:val="20"/>
      </w:rPr>
      <w:t>1_</w:t>
    </w:r>
    <w:r>
      <w:rPr>
        <w:sz w:val="20"/>
        <w:szCs w:val="20"/>
      </w:rPr>
      <w:t>280417_</w:t>
    </w:r>
    <w:r w:rsidRPr="009057AE">
      <w:rPr>
        <w:sz w:val="20"/>
        <w:szCs w:val="20"/>
      </w:rPr>
      <w:t xml:space="preserve">ZPI;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6522" w:rsidRPr="008B01E5" w:rsidP="00E86522" w14:paraId="11294618" w14:textId="77777777">
    <w:pPr>
      <w:jc w:val="both"/>
      <w:rPr>
        <w:sz w:val="20"/>
        <w:szCs w:val="20"/>
        <w:lang w:val="en-US"/>
      </w:rPr>
    </w:pPr>
    <w:r w:rsidRPr="009057AE">
      <w:rPr>
        <w:sz w:val="20"/>
        <w:szCs w:val="20"/>
      </w:rPr>
      <w:t xml:space="preserve">VARAMNotp_01_ZPI; </w:t>
    </w:r>
    <w:r w:rsidRPr="009057AE">
      <w:rPr>
        <w:sz w:val="20"/>
        <w:szCs w:val="20"/>
        <w:lang w:val="en-US"/>
      </w:rPr>
      <w:t xml:space="preserve">Preču un pakalpojumu grupas, kurām </w:t>
    </w:r>
    <w:r>
      <w:rPr>
        <w:sz w:val="20"/>
        <w:szCs w:val="20"/>
        <w:lang w:val="en-US"/>
      </w:rPr>
      <w:t>obligāti piemērojams ZP. ZPI prasības un kritēriji, kurus izmanto šo preču un pakalpojumu publiskajā iepirkumā</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6522" w:rsidP="00E86522" w14:paraId="11294610"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86522" w14:paraId="11294611"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6522" w:rsidP="00E86522" w14:paraId="11294612"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47</w:t>
    </w:r>
    <w:r>
      <w:rPr>
        <w:rStyle w:val="PageNumber"/>
      </w:rPr>
      <w:fldChar w:fldCharType="end"/>
    </w:r>
  </w:p>
  <w:p w:rsidR="00E86522" w:rsidP="00E86522" w14:paraId="11294613" w14:textId="77777777">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14522"/>
    <w:multiLevelType w:val="multilevel"/>
    <w:tmpl w:val="F3106C10"/>
    <w:lvl w:ilvl="0">
      <w:start w:val="7"/>
      <w:numFmt w:val="decimal"/>
      <w:lvlText w:val="%1."/>
      <w:lvlJc w:val="left"/>
      <w:pPr>
        <w:ind w:left="675" w:hanging="675"/>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1">
    <w:nsid w:val="07212273"/>
    <w:multiLevelType w:val="multilevel"/>
    <w:tmpl w:val="A532DA44"/>
    <w:lvl w:ilvl="0">
      <w:start w:val="1"/>
      <w:numFmt w:val="decimal"/>
      <w:lvlText w:val="%1"/>
      <w:lvlJc w:val="left"/>
      <w:pPr>
        <w:ind w:left="375" w:hanging="375"/>
      </w:pPr>
      <w:rPr>
        <w:rFonts w:hint="default"/>
      </w:rPr>
    </w:lvl>
    <w:lvl w:ilvl="1">
      <w:start w:val="1"/>
      <w:numFmt w:val="decimal"/>
      <w:lvlText w:val="%1.%2"/>
      <w:lvlJc w:val="left"/>
      <w:pPr>
        <w:ind w:left="1099" w:hanging="37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2">
    <w:nsid w:val="07236912"/>
    <w:multiLevelType w:val="multilevel"/>
    <w:tmpl w:val="3FBEE10A"/>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7CD0400"/>
    <w:multiLevelType w:val="multilevel"/>
    <w:tmpl w:val="EE1EB044"/>
    <w:lvl w:ilvl="0">
      <w:start w:val="4"/>
      <w:numFmt w:val="decimal"/>
      <w:lvlText w:val="%1"/>
      <w:lvlJc w:val="left"/>
      <w:pPr>
        <w:ind w:left="570" w:hanging="570"/>
      </w:pPr>
      <w:rPr>
        <w:rFonts w:hint="default"/>
      </w:rPr>
    </w:lvl>
    <w:lvl w:ilvl="1">
      <w:start w:val="2"/>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DCC7C59"/>
    <w:multiLevelType w:val="multilevel"/>
    <w:tmpl w:val="65CE036E"/>
    <w:lvl w:ilvl="0">
      <w:start w:val="1"/>
      <w:numFmt w:val="decimal"/>
      <w:lvlText w:val="%1"/>
      <w:lvlJc w:val="left"/>
      <w:pPr>
        <w:ind w:left="375" w:hanging="375"/>
      </w:pPr>
      <w:rPr>
        <w:rFonts w:ascii="Times New Roman" w:hAnsi="Times New Roman" w:hint="default"/>
      </w:rPr>
    </w:lvl>
    <w:lvl w:ilvl="1">
      <w:start w:val="2"/>
      <w:numFmt w:val="decimal"/>
      <w:lvlText w:val="%1.%2"/>
      <w:lvlJc w:val="left"/>
      <w:pPr>
        <w:ind w:left="942" w:hanging="375"/>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5">
    <w:nsid w:val="0ECD6E56"/>
    <w:multiLevelType w:val="multilevel"/>
    <w:tmpl w:val="0D6664C2"/>
    <w:lvl w:ilvl="0">
      <w:start w:val="1"/>
      <w:numFmt w:val="decimal"/>
      <w:lvlText w:val="%1."/>
      <w:lvlJc w:val="left"/>
      <w:pPr>
        <w:ind w:left="1084" w:hanging="360"/>
      </w:pPr>
      <w:rPr>
        <w:rFonts w:ascii="Times New Roman" w:hAnsi="Times New Roman" w:cs="Times New Roman" w:hint="default"/>
        <w:lang w:val="en-US"/>
      </w:rPr>
    </w:lvl>
    <w:lvl w:ilvl="1">
      <w:start w:val="1"/>
      <w:numFmt w:val="decimal"/>
      <w:isLgl/>
      <w:lvlText w:val="%1.%2"/>
      <w:lvlJc w:val="left"/>
      <w:pPr>
        <w:ind w:left="1815" w:hanging="375"/>
      </w:pPr>
      <w:rPr>
        <w:rFonts w:ascii="Times New Roman" w:hAnsi="Times New Roman" w:hint="default"/>
      </w:rPr>
    </w:lvl>
    <w:lvl w:ilvl="2">
      <w:start w:val="1"/>
      <w:numFmt w:val="decimal"/>
      <w:isLgl/>
      <w:lvlText w:val="%1.%2.%3"/>
      <w:lvlJc w:val="left"/>
      <w:pPr>
        <w:ind w:left="2876" w:hanging="720"/>
      </w:pPr>
      <w:rPr>
        <w:rFonts w:ascii="Times New Roman" w:hAnsi="Times New Roman" w:hint="default"/>
      </w:rPr>
    </w:lvl>
    <w:lvl w:ilvl="3">
      <w:start w:val="1"/>
      <w:numFmt w:val="decimal"/>
      <w:isLgl/>
      <w:lvlText w:val="%1.%2.%3.%4"/>
      <w:lvlJc w:val="left"/>
      <w:pPr>
        <w:ind w:left="3952" w:hanging="1080"/>
      </w:pPr>
      <w:rPr>
        <w:rFonts w:ascii="Times New Roman" w:hAnsi="Times New Roman" w:hint="default"/>
      </w:rPr>
    </w:lvl>
    <w:lvl w:ilvl="4">
      <w:start w:val="1"/>
      <w:numFmt w:val="decimal"/>
      <w:isLgl/>
      <w:lvlText w:val="%1.%2.%3.%4.%5"/>
      <w:lvlJc w:val="left"/>
      <w:pPr>
        <w:ind w:left="4668" w:hanging="1080"/>
      </w:pPr>
      <w:rPr>
        <w:rFonts w:ascii="Times New Roman" w:hAnsi="Times New Roman" w:hint="default"/>
      </w:rPr>
    </w:lvl>
    <w:lvl w:ilvl="5">
      <w:start w:val="1"/>
      <w:numFmt w:val="decimal"/>
      <w:isLgl/>
      <w:lvlText w:val="%1.%2.%3.%4.%5.%6"/>
      <w:lvlJc w:val="left"/>
      <w:pPr>
        <w:ind w:left="5744" w:hanging="1440"/>
      </w:pPr>
      <w:rPr>
        <w:rFonts w:ascii="Times New Roman" w:hAnsi="Times New Roman" w:hint="default"/>
      </w:rPr>
    </w:lvl>
    <w:lvl w:ilvl="6">
      <w:start w:val="1"/>
      <w:numFmt w:val="decimal"/>
      <w:isLgl/>
      <w:lvlText w:val="%1.%2.%3.%4.%5.%6.%7"/>
      <w:lvlJc w:val="left"/>
      <w:pPr>
        <w:ind w:left="6460" w:hanging="1440"/>
      </w:pPr>
      <w:rPr>
        <w:rFonts w:ascii="Times New Roman" w:hAnsi="Times New Roman" w:hint="default"/>
      </w:rPr>
    </w:lvl>
    <w:lvl w:ilvl="7">
      <w:start w:val="1"/>
      <w:numFmt w:val="decimal"/>
      <w:isLgl/>
      <w:lvlText w:val="%1.%2.%3.%4.%5.%6.%7.%8"/>
      <w:lvlJc w:val="left"/>
      <w:pPr>
        <w:ind w:left="7536" w:hanging="1800"/>
      </w:pPr>
      <w:rPr>
        <w:rFonts w:ascii="Times New Roman" w:hAnsi="Times New Roman" w:hint="default"/>
      </w:rPr>
    </w:lvl>
    <w:lvl w:ilvl="8">
      <w:start w:val="1"/>
      <w:numFmt w:val="decimal"/>
      <w:isLgl/>
      <w:lvlText w:val="%1.%2.%3.%4.%5.%6.%7.%8.%9"/>
      <w:lvlJc w:val="left"/>
      <w:pPr>
        <w:ind w:left="8612" w:hanging="2160"/>
      </w:pPr>
      <w:rPr>
        <w:rFonts w:ascii="Times New Roman" w:hAnsi="Times New Roman" w:hint="default"/>
      </w:rPr>
    </w:lvl>
  </w:abstractNum>
  <w:abstractNum w:abstractNumId="6">
    <w:nsid w:val="150D3DEF"/>
    <w:multiLevelType w:val="multilevel"/>
    <w:tmpl w:val="74E624DA"/>
    <w:lvl w:ilvl="0">
      <w:start w:val="0"/>
      <w:numFmt w:val="bullet"/>
      <w:lvlText w:val=""/>
      <w:lvlJc w:val="left"/>
      <w:pPr>
        <w:ind w:left="720" w:hanging="360"/>
      </w:pPr>
      <w:rPr>
        <w:rFonts w:ascii="Symbol" w:hAnsi="Symbol"/>
      </w:rPr>
    </w:lvl>
    <w:lvl w:ilvl="1">
      <w:start w:val="0"/>
      <w:numFmt w:val="bullet"/>
      <w:lvlText w:val="-"/>
      <w:lvlJc w:val="left"/>
      <w:pPr>
        <w:ind w:left="1440" w:hanging="360"/>
      </w:pPr>
      <w:rPr>
        <w:rFonts w:ascii="Cambria" w:eastAsia="Times New Roman" w:hAnsi="Cambria" w:cs="Times New Roman"/>
      </w:r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34359F"/>
    <w:multiLevelType w:val="multilevel"/>
    <w:tmpl w:val="B3C044F6"/>
    <w:lvl w:ilvl="0">
      <w:start w:val="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A4746D8"/>
    <w:multiLevelType w:val="hybridMultilevel"/>
    <w:tmpl w:val="51E2A3DC"/>
    <w:lvl w:ilvl="0">
      <w:start w:val="2"/>
      <w:numFmt w:val="decimal"/>
      <w:lvlText w:val="%1."/>
      <w:lvlJc w:val="left"/>
      <w:pPr>
        <w:ind w:left="1080" w:hanging="360"/>
      </w:pPr>
      <w:rPr>
        <w:rFonts w:ascii="Times New Roman" w:hAnsi="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AC93BC1"/>
    <w:multiLevelType w:val="multilevel"/>
    <w:tmpl w:val="2F2AA6A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08710B1"/>
    <w:multiLevelType w:val="multilevel"/>
    <w:tmpl w:val="18AE4BD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1080" w:hanging="36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11">
    <w:nsid w:val="20B73DBC"/>
    <w:multiLevelType w:val="multilevel"/>
    <w:tmpl w:val="091E3EBE"/>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12">
    <w:nsid w:val="229C64A3"/>
    <w:multiLevelType w:val="multilevel"/>
    <w:tmpl w:val="F85A56F4"/>
    <w:lvl w:ilvl="0">
      <w:start w:val="0"/>
      <w:numFmt w:val="bullet"/>
      <w:lvlText w:val=""/>
      <w:lvlJc w:val="left"/>
      <w:pPr>
        <w:ind w:left="720" w:hanging="360"/>
      </w:pPr>
      <w:rPr>
        <w:rFonts w:ascii="Symbol" w:hAnsi="Symbol"/>
        <w:sz w:val="20"/>
      </w:rPr>
    </w:lvl>
    <w:lvl w:ilvl="1">
      <w:start w:val="0"/>
      <w:numFmt w:val="bullet"/>
      <w:lvlText w:val="o"/>
      <w:lvlJc w:val="left"/>
      <w:pPr>
        <w:ind w:left="1440" w:hanging="360"/>
      </w:pPr>
      <w:rPr>
        <w:rFonts w:ascii="Courier New" w:hAnsi="Courier New"/>
        <w:sz w:val="20"/>
      </w:rPr>
    </w:lvl>
    <w:lvl w:ilvl="2">
      <w:start w:val="0"/>
      <w:numFmt w:val="bullet"/>
      <w:lvlText w:val=""/>
      <w:lvlJc w:val="left"/>
      <w:pPr>
        <w:ind w:left="2160" w:hanging="360"/>
      </w:pPr>
      <w:rPr>
        <w:rFonts w:ascii="Wingdings" w:hAnsi="Wingdings"/>
        <w:sz w:val="20"/>
      </w:rPr>
    </w:lvl>
    <w:lvl w:ilvl="3">
      <w:start w:val="0"/>
      <w:numFmt w:val="bullet"/>
      <w:lvlText w:val=""/>
      <w:lvlJc w:val="left"/>
      <w:pPr>
        <w:ind w:left="2880" w:hanging="360"/>
      </w:pPr>
      <w:rPr>
        <w:rFonts w:ascii="Wingdings" w:hAnsi="Wingdings"/>
        <w:sz w:val="20"/>
      </w:rPr>
    </w:lvl>
    <w:lvl w:ilvl="4">
      <w:start w:val="0"/>
      <w:numFmt w:val="bullet"/>
      <w:lvlText w:val=""/>
      <w:lvlJc w:val="left"/>
      <w:pPr>
        <w:ind w:left="3600" w:hanging="360"/>
      </w:pPr>
      <w:rPr>
        <w:rFonts w:ascii="Wingdings" w:hAnsi="Wingdings"/>
        <w:sz w:val="20"/>
      </w:rPr>
    </w:lvl>
    <w:lvl w:ilvl="5">
      <w:start w:val="0"/>
      <w:numFmt w:val="bullet"/>
      <w:lvlText w:val=""/>
      <w:lvlJc w:val="left"/>
      <w:pPr>
        <w:ind w:left="4320" w:hanging="360"/>
      </w:pPr>
      <w:rPr>
        <w:rFonts w:ascii="Wingdings" w:hAnsi="Wingdings"/>
        <w:sz w:val="20"/>
      </w:rPr>
    </w:lvl>
    <w:lvl w:ilvl="6">
      <w:start w:val="0"/>
      <w:numFmt w:val="bullet"/>
      <w:lvlText w:val=""/>
      <w:lvlJc w:val="left"/>
      <w:pPr>
        <w:ind w:left="5040" w:hanging="360"/>
      </w:pPr>
      <w:rPr>
        <w:rFonts w:ascii="Wingdings" w:hAnsi="Wingdings"/>
        <w:sz w:val="20"/>
      </w:rPr>
    </w:lvl>
    <w:lvl w:ilvl="7">
      <w:start w:val="0"/>
      <w:numFmt w:val="bullet"/>
      <w:lvlText w:val=""/>
      <w:lvlJc w:val="left"/>
      <w:pPr>
        <w:ind w:left="5760" w:hanging="360"/>
      </w:pPr>
      <w:rPr>
        <w:rFonts w:ascii="Wingdings" w:hAnsi="Wingdings"/>
        <w:sz w:val="20"/>
      </w:rPr>
    </w:lvl>
    <w:lvl w:ilvl="8">
      <w:start w:val="0"/>
      <w:numFmt w:val="bullet"/>
      <w:lvlText w:val=""/>
      <w:lvlJc w:val="left"/>
      <w:pPr>
        <w:ind w:left="6480" w:hanging="360"/>
      </w:pPr>
      <w:rPr>
        <w:rFonts w:ascii="Wingdings" w:hAnsi="Wingdings"/>
        <w:sz w:val="20"/>
      </w:rPr>
    </w:lvl>
  </w:abstractNum>
  <w:abstractNum w:abstractNumId="13">
    <w:nsid w:val="2411611B"/>
    <w:multiLevelType w:val="multilevel"/>
    <w:tmpl w:val="01FECF82"/>
    <w:lvl w:ilvl="0">
      <w:start w:val="1"/>
      <w:numFmt w:val="decimal"/>
      <w:lvlText w:val="%1"/>
      <w:lvlJc w:val="left"/>
      <w:pPr>
        <w:ind w:left="375" w:hanging="375"/>
      </w:pPr>
      <w:rPr>
        <w:rFonts w:ascii="Times New Roman" w:hAnsi="Times New Roman" w:hint="default"/>
      </w:rPr>
    </w:lvl>
    <w:lvl w:ilvl="1">
      <w:start w:val="1"/>
      <w:numFmt w:val="decimal"/>
      <w:lvlText w:val="%1.%2"/>
      <w:lvlJc w:val="left"/>
      <w:pPr>
        <w:ind w:left="1095" w:hanging="375"/>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14">
    <w:nsid w:val="2550390B"/>
    <w:multiLevelType w:val="multilevel"/>
    <w:tmpl w:val="1BA4BBA2"/>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15">
    <w:nsid w:val="25795622"/>
    <w:multiLevelType w:val="multilevel"/>
    <w:tmpl w:val="369C4C12"/>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16">
    <w:nsid w:val="25E86EC9"/>
    <w:multiLevelType w:val="multilevel"/>
    <w:tmpl w:val="C9820D40"/>
    <w:lvl w:ilvl="0">
      <w:start w:val="0"/>
      <w:numFmt w:val="bullet"/>
      <w:lvlText w:val=""/>
      <w:lvlJc w:val="left"/>
      <w:pPr>
        <w:ind w:left="720" w:hanging="360"/>
      </w:pPr>
      <w:rPr>
        <w:rFonts w:ascii="Symbol" w:hAnsi="Symbol"/>
        <w:sz w:val="20"/>
      </w:rPr>
    </w:lvl>
    <w:lvl w:ilvl="1">
      <w:start w:val="0"/>
      <w:numFmt w:val="bullet"/>
      <w:lvlText w:val=""/>
      <w:lvlJc w:val="left"/>
      <w:pPr>
        <w:ind w:left="1440" w:hanging="360"/>
      </w:pPr>
      <w:rPr>
        <w:rFonts w:ascii="Symbol" w:hAnsi="Symbol"/>
        <w:sz w:val="20"/>
      </w:rPr>
    </w:lvl>
    <w:lvl w:ilvl="2">
      <w:start w:val="0"/>
      <w:numFmt w:val="bullet"/>
      <w:lvlText w:val=""/>
      <w:lvlJc w:val="left"/>
      <w:pPr>
        <w:ind w:left="2160" w:hanging="360"/>
      </w:pPr>
      <w:rPr>
        <w:rFonts w:ascii="Symbol" w:hAnsi="Symbol"/>
        <w:sz w:val="20"/>
      </w:rPr>
    </w:lvl>
    <w:lvl w:ilvl="3">
      <w:start w:val="0"/>
      <w:numFmt w:val="bullet"/>
      <w:lvlText w:val=""/>
      <w:lvlJc w:val="left"/>
      <w:pPr>
        <w:ind w:left="2880" w:hanging="360"/>
      </w:pPr>
      <w:rPr>
        <w:rFonts w:ascii="Symbol" w:hAnsi="Symbol"/>
        <w:sz w:val="20"/>
      </w:rPr>
    </w:lvl>
    <w:lvl w:ilvl="4">
      <w:start w:val="0"/>
      <w:numFmt w:val="bullet"/>
      <w:lvlText w:val=""/>
      <w:lvlJc w:val="left"/>
      <w:pPr>
        <w:ind w:left="3600" w:hanging="360"/>
      </w:pPr>
      <w:rPr>
        <w:rFonts w:ascii="Symbol" w:hAnsi="Symbol"/>
        <w:sz w:val="20"/>
      </w:rPr>
    </w:lvl>
    <w:lvl w:ilvl="5">
      <w:start w:val="0"/>
      <w:numFmt w:val="bullet"/>
      <w:lvlText w:val=""/>
      <w:lvlJc w:val="left"/>
      <w:pPr>
        <w:ind w:left="4320" w:hanging="360"/>
      </w:pPr>
      <w:rPr>
        <w:rFonts w:ascii="Symbol" w:hAnsi="Symbol"/>
        <w:sz w:val="20"/>
      </w:rPr>
    </w:lvl>
    <w:lvl w:ilvl="6">
      <w:start w:val="0"/>
      <w:numFmt w:val="bullet"/>
      <w:lvlText w:val=""/>
      <w:lvlJc w:val="left"/>
      <w:pPr>
        <w:ind w:left="5040" w:hanging="360"/>
      </w:pPr>
      <w:rPr>
        <w:rFonts w:ascii="Symbol" w:hAnsi="Symbol"/>
        <w:sz w:val="20"/>
      </w:rPr>
    </w:lvl>
    <w:lvl w:ilvl="7">
      <w:start w:val="0"/>
      <w:numFmt w:val="bullet"/>
      <w:lvlText w:val=""/>
      <w:lvlJc w:val="left"/>
      <w:pPr>
        <w:ind w:left="5760" w:hanging="360"/>
      </w:pPr>
      <w:rPr>
        <w:rFonts w:ascii="Symbol" w:hAnsi="Symbol"/>
        <w:sz w:val="20"/>
      </w:rPr>
    </w:lvl>
    <w:lvl w:ilvl="8">
      <w:start w:val="0"/>
      <w:numFmt w:val="bullet"/>
      <w:lvlText w:val=""/>
      <w:lvlJc w:val="left"/>
      <w:pPr>
        <w:ind w:left="6480" w:hanging="360"/>
      </w:pPr>
      <w:rPr>
        <w:rFonts w:ascii="Symbol" w:hAnsi="Symbol"/>
        <w:sz w:val="20"/>
      </w:rPr>
    </w:lvl>
  </w:abstractNum>
  <w:abstractNum w:abstractNumId="17">
    <w:nsid w:val="2E5E0F0D"/>
    <w:multiLevelType w:val="multilevel"/>
    <w:tmpl w:val="11D8F2D0"/>
    <w:lvl w:ilvl="0">
      <w:start w:val="2"/>
      <w:numFmt w:val="decimal"/>
      <w:lvlText w:val="%1"/>
      <w:lvlJc w:val="left"/>
      <w:pPr>
        <w:ind w:left="600" w:hanging="600"/>
      </w:pPr>
      <w:rPr>
        <w:rFonts w:ascii="Times New Roman" w:hAnsi="Times New Roman" w:hint="default"/>
      </w:rPr>
    </w:lvl>
    <w:lvl w:ilvl="1">
      <w:start w:val="1"/>
      <w:numFmt w:val="decimal"/>
      <w:lvlText w:val="%1.%2"/>
      <w:lvlJc w:val="left"/>
      <w:pPr>
        <w:ind w:left="1320" w:hanging="60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18">
    <w:nsid w:val="301B454F"/>
    <w:multiLevelType w:val="multilevel"/>
    <w:tmpl w:val="3D3C73D0"/>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1080" w:hanging="36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19">
    <w:nsid w:val="33FA4CC9"/>
    <w:multiLevelType w:val="multilevel"/>
    <w:tmpl w:val="131A37C8"/>
    <w:lvl w:ilvl="0">
      <w:start w:val="4"/>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4252F4F"/>
    <w:multiLevelType w:val="hybridMultilevel"/>
    <w:tmpl w:val="79DA1AF4"/>
    <w:lvl w:ilvl="0">
      <w:start w:val="1"/>
      <w:numFmt w:val="upperRoman"/>
      <w:lvlText w:val="%1."/>
      <w:lvlJc w:val="left"/>
      <w:pPr>
        <w:ind w:left="795" w:hanging="720"/>
      </w:pPr>
      <w:rPr>
        <w:rFonts w:hint="default"/>
        <w:b/>
      </w:rPr>
    </w:lvl>
    <w:lvl w:ilvl="1" w:tentative="1">
      <w:start w:val="1"/>
      <w:numFmt w:val="lowerLetter"/>
      <w:lvlText w:val="%2."/>
      <w:lvlJc w:val="left"/>
      <w:pPr>
        <w:ind w:left="1155" w:hanging="360"/>
      </w:pPr>
    </w:lvl>
    <w:lvl w:ilvl="2" w:tentative="1">
      <w:start w:val="1"/>
      <w:numFmt w:val="lowerRoman"/>
      <w:lvlText w:val="%3."/>
      <w:lvlJc w:val="right"/>
      <w:pPr>
        <w:ind w:left="1875" w:hanging="180"/>
      </w:pPr>
    </w:lvl>
    <w:lvl w:ilvl="3" w:tentative="1">
      <w:start w:val="1"/>
      <w:numFmt w:val="decimal"/>
      <w:lvlText w:val="%4."/>
      <w:lvlJc w:val="left"/>
      <w:pPr>
        <w:ind w:left="2595" w:hanging="360"/>
      </w:pPr>
    </w:lvl>
    <w:lvl w:ilvl="4" w:tentative="1">
      <w:start w:val="1"/>
      <w:numFmt w:val="lowerLetter"/>
      <w:lvlText w:val="%5."/>
      <w:lvlJc w:val="left"/>
      <w:pPr>
        <w:ind w:left="3315" w:hanging="360"/>
      </w:pPr>
    </w:lvl>
    <w:lvl w:ilvl="5" w:tentative="1">
      <w:start w:val="1"/>
      <w:numFmt w:val="lowerRoman"/>
      <w:lvlText w:val="%6."/>
      <w:lvlJc w:val="right"/>
      <w:pPr>
        <w:ind w:left="4035" w:hanging="180"/>
      </w:pPr>
    </w:lvl>
    <w:lvl w:ilvl="6" w:tentative="1">
      <w:start w:val="1"/>
      <w:numFmt w:val="decimal"/>
      <w:lvlText w:val="%7."/>
      <w:lvlJc w:val="left"/>
      <w:pPr>
        <w:ind w:left="4755" w:hanging="360"/>
      </w:pPr>
    </w:lvl>
    <w:lvl w:ilvl="7" w:tentative="1">
      <w:start w:val="1"/>
      <w:numFmt w:val="lowerLetter"/>
      <w:lvlText w:val="%8."/>
      <w:lvlJc w:val="left"/>
      <w:pPr>
        <w:ind w:left="5475" w:hanging="360"/>
      </w:pPr>
    </w:lvl>
    <w:lvl w:ilvl="8" w:tentative="1">
      <w:start w:val="1"/>
      <w:numFmt w:val="lowerRoman"/>
      <w:lvlText w:val="%9."/>
      <w:lvlJc w:val="right"/>
      <w:pPr>
        <w:ind w:left="6195" w:hanging="180"/>
      </w:pPr>
    </w:lvl>
  </w:abstractNum>
  <w:abstractNum w:abstractNumId="21">
    <w:nsid w:val="34FD0FA1"/>
    <w:multiLevelType w:val="multilevel"/>
    <w:tmpl w:val="7706C2CC"/>
    <w:lvl w:ilvl="0">
      <w:start w:val="7"/>
      <w:numFmt w:val="decimal"/>
      <w:lvlText w:val="%1"/>
      <w:lvlJc w:val="left"/>
      <w:pPr>
        <w:ind w:left="600" w:hanging="600"/>
      </w:pPr>
      <w:rPr>
        <w:rFonts w:hint="default"/>
      </w:rPr>
    </w:lvl>
    <w:lvl w:ilvl="1">
      <w:start w:val="2"/>
      <w:numFmt w:val="decimal"/>
      <w:lvlText w:val="%1.%2"/>
      <w:lvlJc w:val="left"/>
      <w:pPr>
        <w:ind w:left="897" w:hanging="600"/>
      </w:pPr>
      <w:rPr>
        <w:rFonts w:hint="default"/>
      </w:rPr>
    </w:lvl>
    <w:lvl w:ilvl="2">
      <w:start w:val="1"/>
      <w:numFmt w:val="decimal"/>
      <w:lvlText w:val="%1.%2.%3"/>
      <w:lvlJc w:val="left"/>
      <w:pPr>
        <w:ind w:left="1314" w:hanging="720"/>
      </w:pPr>
      <w:rPr>
        <w:rFonts w:hint="default"/>
      </w:rPr>
    </w:lvl>
    <w:lvl w:ilvl="3">
      <w:start w:val="1"/>
      <w:numFmt w:val="decimal"/>
      <w:lvlText w:val="%1.%2.%3.%4"/>
      <w:lvlJc w:val="left"/>
      <w:pPr>
        <w:ind w:left="1971" w:hanging="1080"/>
      </w:pPr>
      <w:rPr>
        <w:rFonts w:hint="default"/>
      </w:rPr>
    </w:lvl>
    <w:lvl w:ilvl="4">
      <w:start w:val="1"/>
      <w:numFmt w:val="decimal"/>
      <w:lvlText w:val="%1.%2.%3.%4.%5"/>
      <w:lvlJc w:val="left"/>
      <w:pPr>
        <w:ind w:left="2268" w:hanging="1080"/>
      </w:pPr>
      <w:rPr>
        <w:rFonts w:hint="default"/>
      </w:rPr>
    </w:lvl>
    <w:lvl w:ilvl="5">
      <w:start w:val="1"/>
      <w:numFmt w:val="decimal"/>
      <w:lvlText w:val="%1.%2.%3.%4.%5.%6"/>
      <w:lvlJc w:val="left"/>
      <w:pPr>
        <w:ind w:left="2925" w:hanging="1440"/>
      </w:pPr>
      <w:rPr>
        <w:rFonts w:hint="default"/>
      </w:rPr>
    </w:lvl>
    <w:lvl w:ilvl="6">
      <w:start w:val="1"/>
      <w:numFmt w:val="decimal"/>
      <w:lvlText w:val="%1.%2.%3.%4.%5.%6.%7"/>
      <w:lvlJc w:val="left"/>
      <w:pPr>
        <w:ind w:left="3222" w:hanging="1440"/>
      </w:pPr>
      <w:rPr>
        <w:rFonts w:hint="default"/>
      </w:rPr>
    </w:lvl>
    <w:lvl w:ilvl="7">
      <w:start w:val="1"/>
      <w:numFmt w:val="decimal"/>
      <w:lvlText w:val="%1.%2.%3.%4.%5.%6.%7.%8"/>
      <w:lvlJc w:val="left"/>
      <w:pPr>
        <w:ind w:left="3879" w:hanging="1800"/>
      </w:pPr>
      <w:rPr>
        <w:rFonts w:hint="default"/>
      </w:rPr>
    </w:lvl>
    <w:lvl w:ilvl="8">
      <w:start w:val="1"/>
      <w:numFmt w:val="decimal"/>
      <w:lvlText w:val="%1.%2.%3.%4.%5.%6.%7.%8.%9"/>
      <w:lvlJc w:val="left"/>
      <w:pPr>
        <w:ind w:left="4536" w:hanging="2160"/>
      </w:pPr>
      <w:rPr>
        <w:rFonts w:hint="default"/>
      </w:rPr>
    </w:lvl>
  </w:abstractNum>
  <w:abstractNum w:abstractNumId="22">
    <w:nsid w:val="35DC78D8"/>
    <w:multiLevelType w:val="multilevel"/>
    <w:tmpl w:val="7814FF9C"/>
    <w:lvl w:ilvl="0">
      <w:start w:val="0"/>
      <w:numFmt w:val="bullet"/>
      <w:lvlText w:val=""/>
      <w:lvlJc w:val="left"/>
      <w:pPr>
        <w:ind w:left="720" w:hanging="360"/>
      </w:pPr>
      <w:rPr>
        <w:rFonts w:ascii="Symbol" w:hAnsi="Symbol"/>
        <w:sz w:val="20"/>
      </w:rPr>
    </w:lvl>
    <w:lvl w:ilvl="1">
      <w:start w:val="0"/>
      <w:numFmt w:val="bullet"/>
      <w:lvlText w:val=""/>
      <w:lvlJc w:val="left"/>
      <w:pPr>
        <w:ind w:left="1440" w:hanging="360"/>
      </w:pPr>
      <w:rPr>
        <w:rFonts w:ascii="Symbol" w:hAnsi="Symbol"/>
        <w:sz w:val="20"/>
      </w:rPr>
    </w:lvl>
    <w:lvl w:ilvl="2">
      <w:start w:val="0"/>
      <w:numFmt w:val="bullet"/>
      <w:lvlText w:val=""/>
      <w:lvlJc w:val="left"/>
      <w:pPr>
        <w:ind w:left="2160" w:hanging="360"/>
      </w:pPr>
      <w:rPr>
        <w:rFonts w:ascii="Symbol" w:hAnsi="Symbol"/>
        <w:sz w:val="20"/>
      </w:rPr>
    </w:lvl>
    <w:lvl w:ilvl="3">
      <w:start w:val="0"/>
      <w:numFmt w:val="bullet"/>
      <w:lvlText w:val=""/>
      <w:lvlJc w:val="left"/>
      <w:pPr>
        <w:ind w:left="2880" w:hanging="360"/>
      </w:pPr>
      <w:rPr>
        <w:rFonts w:ascii="Symbol" w:hAnsi="Symbol"/>
        <w:sz w:val="20"/>
      </w:rPr>
    </w:lvl>
    <w:lvl w:ilvl="4">
      <w:start w:val="0"/>
      <w:numFmt w:val="bullet"/>
      <w:lvlText w:val=""/>
      <w:lvlJc w:val="left"/>
      <w:pPr>
        <w:ind w:left="3600" w:hanging="360"/>
      </w:pPr>
      <w:rPr>
        <w:rFonts w:ascii="Symbol" w:hAnsi="Symbol"/>
        <w:sz w:val="20"/>
      </w:rPr>
    </w:lvl>
    <w:lvl w:ilvl="5">
      <w:start w:val="0"/>
      <w:numFmt w:val="bullet"/>
      <w:lvlText w:val=""/>
      <w:lvlJc w:val="left"/>
      <w:pPr>
        <w:ind w:left="4320" w:hanging="360"/>
      </w:pPr>
      <w:rPr>
        <w:rFonts w:ascii="Symbol" w:hAnsi="Symbol"/>
        <w:sz w:val="20"/>
      </w:rPr>
    </w:lvl>
    <w:lvl w:ilvl="6">
      <w:start w:val="0"/>
      <w:numFmt w:val="bullet"/>
      <w:lvlText w:val=""/>
      <w:lvlJc w:val="left"/>
      <w:pPr>
        <w:ind w:left="5040" w:hanging="360"/>
      </w:pPr>
      <w:rPr>
        <w:rFonts w:ascii="Symbol" w:hAnsi="Symbol"/>
        <w:sz w:val="20"/>
      </w:rPr>
    </w:lvl>
    <w:lvl w:ilvl="7">
      <w:start w:val="0"/>
      <w:numFmt w:val="bullet"/>
      <w:lvlText w:val=""/>
      <w:lvlJc w:val="left"/>
      <w:pPr>
        <w:ind w:left="5760" w:hanging="360"/>
      </w:pPr>
      <w:rPr>
        <w:rFonts w:ascii="Symbol" w:hAnsi="Symbol"/>
        <w:sz w:val="20"/>
      </w:rPr>
    </w:lvl>
    <w:lvl w:ilvl="8">
      <w:start w:val="0"/>
      <w:numFmt w:val="bullet"/>
      <w:lvlText w:val=""/>
      <w:lvlJc w:val="left"/>
      <w:pPr>
        <w:ind w:left="6480" w:hanging="360"/>
      </w:pPr>
      <w:rPr>
        <w:rFonts w:ascii="Symbol" w:hAnsi="Symbol"/>
        <w:sz w:val="20"/>
      </w:rPr>
    </w:lvl>
  </w:abstractNum>
  <w:abstractNum w:abstractNumId="23">
    <w:nsid w:val="361B76DA"/>
    <w:multiLevelType w:val="multilevel"/>
    <w:tmpl w:val="9CAA99B6"/>
    <w:lvl w:ilvl="0">
      <w:start w:val="4"/>
      <w:numFmt w:val="decimal"/>
      <w:lvlText w:val="%1."/>
      <w:lvlJc w:val="left"/>
      <w:pPr>
        <w:ind w:left="645" w:hanging="645"/>
      </w:pPr>
      <w:rPr>
        <w:rFonts w:ascii="Times New Roman" w:hAnsi="Times New Roman" w:hint="default"/>
        <w:color w:val="262626"/>
      </w:rPr>
    </w:lvl>
    <w:lvl w:ilvl="1">
      <w:start w:val="3"/>
      <w:numFmt w:val="decimal"/>
      <w:lvlText w:val="%1.%2."/>
      <w:lvlJc w:val="left"/>
      <w:pPr>
        <w:ind w:left="1440" w:hanging="720"/>
      </w:pPr>
      <w:rPr>
        <w:rFonts w:ascii="Times New Roman" w:hAnsi="Times New Roman" w:hint="default"/>
        <w:color w:val="262626"/>
      </w:rPr>
    </w:lvl>
    <w:lvl w:ilvl="2">
      <w:start w:val="1"/>
      <w:numFmt w:val="decimal"/>
      <w:lvlText w:val="%1.%2.%3."/>
      <w:lvlJc w:val="left"/>
      <w:pPr>
        <w:ind w:left="2160" w:hanging="720"/>
      </w:pPr>
      <w:rPr>
        <w:rFonts w:ascii="Times New Roman" w:hAnsi="Times New Roman" w:hint="default"/>
        <w:color w:val="262626"/>
      </w:rPr>
    </w:lvl>
    <w:lvl w:ilvl="3">
      <w:start w:val="1"/>
      <w:numFmt w:val="decimal"/>
      <w:lvlText w:val="%1.%2.%3.%4."/>
      <w:lvlJc w:val="left"/>
      <w:pPr>
        <w:ind w:left="3240" w:hanging="1080"/>
      </w:pPr>
      <w:rPr>
        <w:rFonts w:ascii="Times New Roman" w:hAnsi="Times New Roman" w:hint="default"/>
        <w:color w:val="262626"/>
      </w:rPr>
    </w:lvl>
    <w:lvl w:ilvl="4">
      <w:start w:val="1"/>
      <w:numFmt w:val="decimal"/>
      <w:lvlText w:val="%1.%2.%3.%4.%5."/>
      <w:lvlJc w:val="left"/>
      <w:pPr>
        <w:ind w:left="3960" w:hanging="1080"/>
      </w:pPr>
      <w:rPr>
        <w:rFonts w:ascii="Times New Roman" w:hAnsi="Times New Roman" w:hint="default"/>
        <w:color w:val="262626"/>
      </w:rPr>
    </w:lvl>
    <w:lvl w:ilvl="5">
      <w:start w:val="1"/>
      <w:numFmt w:val="decimal"/>
      <w:lvlText w:val="%1.%2.%3.%4.%5.%6."/>
      <w:lvlJc w:val="left"/>
      <w:pPr>
        <w:ind w:left="5040" w:hanging="1440"/>
      </w:pPr>
      <w:rPr>
        <w:rFonts w:ascii="Times New Roman" w:hAnsi="Times New Roman" w:hint="default"/>
        <w:color w:val="262626"/>
      </w:rPr>
    </w:lvl>
    <w:lvl w:ilvl="6">
      <w:start w:val="1"/>
      <w:numFmt w:val="decimal"/>
      <w:lvlText w:val="%1.%2.%3.%4.%5.%6.%7."/>
      <w:lvlJc w:val="left"/>
      <w:pPr>
        <w:ind w:left="6120" w:hanging="1800"/>
      </w:pPr>
      <w:rPr>
        <w:rFonts w:ascii="Times New Roman" w:hAnsi="Times New Roman" w:hint="default"/>
        <w:color w:val="262626"/>
      </w:rPr>
    </w:lvl>
    <w:lvl w:ilvl="7">
      <w:start w:val="1"/>
      <w:numFmt w:val="decimal"/>
      <w:lvlText w:val="%1.%2.%3.%4.%5.%6.%7.%8."/>
      <w:lvlJc w:val="left"/>
      <w:pPr>
        <w:ind w:left="6840" w:hanging="1800"/>
      </w:pPr>
      <w:rPr>
        <w:rFonts w:ascii="Times New Roman" w:hAnsi="Times New Roman" w:hint="default"/>
        <w:color w:val="262626"/>
      </w:rPr>
    </w:lvl>
    <w:lvl w:ilvl="8">
      <w:start w:val="1"/>
      <w:numFmt w:val="decimal"/>
      <w:lvlText w:val="%1.%2.%3.%4.%5.%6.%7.%8.%9."/>
      <w:lvlJc w:val="left"/>
      <w:pPr>
        <w:ind w:left="7920" w:hanging="2160"/>
      </w:pPr>
      <w:rPr>
        <w:rFonts w:ascii="Times New Roman" w:hAnsi="Times New Roman" w:hint="default"/>
        <w:color w:val="262626"/>
      </w:rPr>
    </w:lvl>
  </w:abstractNum>
  <w:abstractNum w:abstractNumId="24">
    <w:nsid w:val="368C6169"/>
    <w:multiLevelType w:val="hybridMultilevel"/>
    <w:tmpl w:val="F5AA352C"/>
    <w:lvl w:ilvl="0">
      <w:start w:val="2"/>
      <w:numFmt w:val="decimal"/>
      <w:lvlText w:val="%1."/>
      <w:lvlJc w:val="left"/>
      <w:pPr>
        <w:ind w:left="1080" w:hanging="360"/>
      </w:pPr>
      <w:rPr>
        <w:rFonts w:ascii="Times New Roman" w:hAnsi="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377B2219"/>
    <w:multiLevelType w:val="multilevel"/>
    <w:tmpl w:val="A2D2E76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nsid w:val="38205D41"/>
    <w:multiLevelType w:val="multilevel"/>
    <w:tmpl w:val="B8AE94E4"/>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27">
    <w:nsid w:val="383F0863"/>
    <w:multiLevelType w:val="multilevel"/>
    <w:tmpl w:val="E6804C6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3A7856C8"/>
    <w:multiLevelType w:val="multilevel"/>
    <w:tmpl w:val="21EE19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3CB94E97"/>
    <w:multiLevelType w:val="multilevel"/>
    <w:tmpl w:val="89BC80BC"/>
    <w:lvl w:ilvl="0">
      <w:start w:val="4"/>
      <w:numFmt w:val="decimal"/>
      <w:lvlText w:val="%1"/>
      <w:lvlJc w:val="left"/>
      <w:pPr>
        <w:ind w:left="570" w:hanging="570"/>
      </w:pPr>
      <w:rPr>
        <w:rFonts w:ascii="Times New Roman" w:hAnsi="Times New Roman" w:hint="default"/>
        <w:color w:val="262626"/>
      </w:rPr>
    </w:lvl>
    <w:lvl w:ilvl="1">
      <w:start w:val="3"/>
      <w:numFmt w:val="decimal"/>
      <w:lvlText w:val="%1.%2"/>
      <w:lvlJc w:val="left"/>
      <w:pPr>
        <w:ind w:left="1290" w:hanging="570"/>
      </w:pPr>
      <w:rPr>
        <w:rFonts w:ascii="Times New Roman" w:hAnsi="Times New Roman" w:hint="default"/>
        <w:color w:val="262626"/>
      </w:rPr>
    </w:lvl>
    <w:lvl w:ilvl="2">
      <w:start w:val="2"/>
      <w:numFmt w:val="decimal"/>
      <w:lvlText w:val="%1.%2.%3"/>
      <w:lvlJc w:val="left"/>
      <w:pPr>
        <w:ind w:left="2160" w:hanging="720"/>
      </w:pPr>
      <w:rPr>
        <w:rFonts w:ascii="Times New Roman" w:hAnsi="Times New Roman" w:hint="default"/>
        <w:color w:val="262626"/>
      </w:rPr>
    </w:lvl>
    <w:lvl w:ilvl="3">
      <w:start w:val="1"/>
      <w:numFmt w:val="decimal"/>
      <w:lvlText w:val="%1.%2.%3.%4"/>
      <w:lvlJc w:val="left"/>
      <w:pPr>
        <w:ind w:left="3240" w:hanging="1080"/>
      </w:pPr>
      <w:rPr>
        <w:rFonts w:ascii="Times New Roman" w:hAnsi="Times New Roman" w:hint="default"/>
        <w:color w:val="262626"/>
      </w:rPr>
    </w:lvl>
    <w:lvl w:ilvl="4">
      <w:start w:val="1"/>
      <w:numFmt w:val="decimal"/>
      <w:lvlText w:val="%1.%2.%3.%4.%5"/>
      <w:lvlJc w:val="left"/>
      <w:pPr>
        <w:ind w:left="3960" w:hanging="1080"/>
      </w:pPr>
      <w:rPr>
        <w:rFonts w:ascii="Times New Roman" w:hAnsi="Times New Roman" w:hint="default"/>
        <w:color w:val="262626"/>
      </w:rPr>
    </w:lvl>
    <w:lvl w:ilvl="5">
      <w:start w:val="1"/>
      <w:numFmt w:val="decimal"/>
      <w:lvlText w:val="%1.%2.%3.%4.%5.%6"/>
      <w:lvlJc w:val="left"/>
      <w:pPr>
        <w:ind w:left="5040" w:hanging="1440"/>
      </w:pPr>
      <w:rPr>
        <w:rFonts w:ascii="Times New Roman" w:hAnsi="Times New Roman" w:hint="default"/>
        <w:color w:val="262626"/>
      </w:rPr>
    </w:lvl>
    <w:lvl w:ilvl="6">
      <w:start w:val="1"/>
      <w:numFmt w:val="decimal"/>
      <w:lvlText w:val="%1.%2.%3.%4.%5.%6.%7"/>
      <w:lvlJc w:val="left"/>
      <w:pPr>
        <w:ind w:left="5760" w:hanging="1440"/>
      </w:pPr>
      <w:rPr>
        <w:rFonts w:ascii="Times New Roman" w:hAnsi="Times New Roman" w:hint="default"/>
        <w:color w:val="262626"/>
      </w:rPr>
    </w:lvl>
    <w:lvl w:ilvl="7">
      <w:start w:val="1"/>
      <w:numFmt w:val="decimal"/>
      <w:lvlText w:val="%1.%2.%3.%4.%5.%6.%7.%8"/>
      <w:lvlJc w:val="left"/>
      <w:pPr>
        <w:ind w:left="6840" w:hanging="1800"/>
      </w:pPr>
      <w:rPr>
        <w:rFonts w:ascii="Times New Roman" w:hAnsi="Times New Roman" w:hint="default"/>
        <w:color w:val="262626"/>
      </w:rPr>
    </w:lvl>
    <w:lvl w:ilvl="8">
      <w:start w:val="1"/>
      <w:numFmt w:val="decimal"/>
      <w:lvlText w:val="%1.%2.%3.%4.%5.%6.%7.%8.%9"/>
      <w:lvlJc w:val="left"/>
      <w:pPr>
        <w:ind w:left="7920" w:hanging="2160"/>
      </w:pPr>
      <w:rPr>
        <w:rFonts w:ascii="Times New Roman" w:hAnsi="Times New Roman" w:hint="default"/>
        <w:color w:val="262626"/>
      </w:rPr>
    </w:lvl>
  </w:abstractNum>
  <w:abstractNum w:abstractNumId="30">
    <w:nsid w:val="44400AC2"/>
    <w:multiLevelType w:val="multilevel"/>
    <w:tmpl w:val="C3AAE2E8"/>
    <w:lvl w:ilvl="0">
      <w:start w:val="1"/>
      <w:numFmt w:val="decimal"/>
      <w:lvlText w:val="%1."/>
      <w:lvlJc w:val="left"/>
      <w:pPr>
        <w:ind w:left="420" w:hanging="420"/>
      </w:pPr>
      <w:rPr>
        <w:rFonts w:hint="default"/>
      </w:rPr>
    </w:lvl>
    <w:lvl w:ilvl="1">
      <w:start w:val="1"/>
      <w:numFmt w:val="decimal"/>
      <w:lvlText w:val="%1.%2."/>
      <w:lvlJc w:val="left"/>
      <w:pPr>
        <w:ind w:left="1888" w:hanging="720"/>
      </w:pPr>
      <w:rPr>
        <w:rFonts w:hint="default"/>
      </w:rPr>
    </w:lvl>
    <w:lvl w:ilvl="2">
      <w:start w:val="1"/>
      <w:numFmt w:val="decimal"/>
      <w:lvlText w:val="%1.%2.%3."/>
      <w:lvlJc w:val="left"/>
      <w:pPr>
        <w:ind w:left="3056" w:hanging="720"/>
      </w:pPr>
      <w:rPr>
        <w:rFonts w:hint="default"/>
      </w:rPr>
    </w:lvl>
    <w:lvl w:ilvl="3">
      <w:start w:val="1"/>
      <w:numFmt w:val="decimal"/>
      <w:lvlText w:val="%1.%2.%3.%4."/>
      <w:lvlJc w:val="left"/>
      <w:pPr>
        <w:ind w:left="4584" w:hanging="1080"/>
      </w:pPr>
      <w:rPr>
        <w:rFonts w:hint="default"/>
      </w:rPr>
    </w:lvl>
    <w:lvl w:ilvl="4">
      <w:start w:val="1"/>
      <w:numFmt w:val="decimal"/>
      <w:lvlText w:val="%1.%2.%3.%4.%5."/>
      <w:lvlJc w:val="left"/>
      <w:pPr>
        <w:ind w:left="5752" w:hanging="1080"/>
      </w:pPr>
      <w:rPr>
        <w:rFonts w:hint="default"/>
      </w:rPr>
    </w:lvl>
    <w:lvl w:ilvl="5">
      <w:start w:val="1"/>
      <w:numFmt w:val="decimal"/>
      <w:lvlText w:val="%1.%2.%3.%4.%5.%6."/>
      <w:lvlJc w:val="left"/>
      <w:pPr>
        <w:ind w:left="7280" w:hanging="1440"/>
      </w:pPr>
      <w:rPr>
        <w:rFonts w:hint="default"/>
      </w:rPr>
    </w:lvl>
    <w:lvl w:ilvl="6">
      <w:start w:val="1"/>
      <w:numFmt w:val="decimal"/>
      <w:lvlText w:val="%1.%2.%3.%4.%5.%6.%7."/>
      <w:lvlJc w:val="left"/>
      <w:pPr>
        <w:ind w:left="8808" w:hanging="1800"/>
      </w:pPr>
      <w:rPr>
        <w:rFonts w:hint="default"/>
      </w:rPr>
    </w:lvl>
    <w:lvl w:ilvl="7">
      <w:start w:val="1"/>
      <w:numFmt w:val="decimal"/>
      <w:lvlText w:val="%1.%2.%3.%4.%5.%6.%7.%8."/>
      <w:lvlJc w:val="left"/>
      <w:pPr>
        <w:ind w:left="9976" w:hanging="1800"/>
      </w:pPr>
      <w:rPr>
        <w:rFonts w:hint="default"/>
      </w:rPr>
    </w:lvl>
    <w:lvl w:ilvl="8">
      <w:start w:val="1"/>
      <w:numFmt w:val="decimal"/>
      <w:lvlText w:val="%1.%2.%3.%4.%5.%6.%7.%8.%9."/>
      <w:lvlJc w:val="left"/>
      <w:pPr>
        <w:ind w:left="11504" w:hanging="2160"/>
      </w:pPr>
      <w:rPr>
        <w:rFonts w:hint="default"/>
      </w:rPr>
    </w:lvl>
  </w:abstractNum>
  <w:abstractNum w:abstractNumId="31">
    <w:nsid w:val="4B0B3B89"/>
    <w:multiLevelType w:val="multilevel"/>
    <w:tmpl w:val="4C4EB390"/>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32">
    <w:nsid w:val="4C7268D0"/>
    <w:multiLevelType w:val="multilevel"/>
    <w:tmpl w:val="95DC7D22"/>
    <w:lvl w:ilvl="0">
      <w:start w:val="3"/>
      <w:numFmt w:val="decimal"/>
      <w:lvlText w:val="%1."/>
      <w:lvlJc w:val="left"/>
      <w:pPr>
        <w:ind w:left="420" w:hanging="420"/>
      </w:pPr>
      <w:rPr>
        <w:rFonts w:hint="default"/>
      </w:rPr>
    </w:lvl>
    <w:lvl w:ilvl="1">
      <w:start w:val="4"/>
      <w:numFmt w:val="decimal"/>
      <w:lvlText w:val="%1.%2."/>
      <w:lvlJc w:val="left"/>
      <w:pPr>
        <w:ind w:left="1576" w:hanging="72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33">
    <w:nsid w:val="50550CA3"/>
    <w:multiLevelType w:val="hybridMultilevel"/>
    <w:tmpl w:val="DE00625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51A90290"/>
    <w:multiLevelType w:val="multilevel"/>
    <w:tmpl w:val="0E46F246"/>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35">
    <w:nsid w:val="52BC3B62"/>
    <w:multiLevelType w:val="multilevel"/>
    <w:tmpl w:val="DDC8EDA8"/>
    <w:lvl w:ilvl="0">
      <w:start w:val="1"/>
      <w:numFmt w:val="decimal"/>
      <w:lvlText w:val="%1."/>
      <w:lvlJc w:val="left"/>
      <w:pPr>
        <w:ind w:left="1383" w:hanging="360"/>
      </w:pPr>
      <w:rPr>
        <w:rFonts w:hint="default"/>
      </w:rPr>
    </w:lvl>
    <w:lvl w:ilvl="1">
      <w:start w:val="1"/>
      <w:numFmt w:val="decimal"/>
      <w:isLgl/>
      <w:lvlText w:val="%1.%2."/>
      <w:lvlJc w:val="left"/>
      <w:pPr>
        <w:ind w:left="1287" w:hanging="720"/>
      </w:pPr>
      <w:rPr>
        <w:rFonts w:ascii="Times New Roman" w:hAnsi="Times New Roman" w:cs="Times New Roman" w:hint="default"/>
      </w:rPr>
    </w:lvl>
    <w:lvl w:ilvl="2">
      <w:start w:val="1"/>
      <w:numFmt w:val="decimal"/>
      <w:isLgl/>
      <w:lvlText w:val="%1.%2.%3."/>
      <w:lvlJc w:val="left"/>
      <w:pPr>
        <w:ind w:left="1743" w:hanging="720"/>
      </w:pPr>
      <w:rPr>
        <w:rFonts w:hint="default"/>
      </w:rPr>
    </w:lvl>
    <w:lvl w:ilvl="3">
      <w:start w:val="1"/>
      <w:numFmt w:val="decimal"/>
      <w:isLgl/>
      <w:lvlText w:val="%1.%2.%3.%4."/>
      <w:lvlJc w:val="left"/>
      <w:pPr>
        <w:ind w:left="2103" w:hanging="1080"/>
      </w:pPr>
      <w:rPr>
        <w:rFonts w:hint="default"/>
      </w:rPr>
    </w:lvl>
    <w:lvl w:ilvl="4">
      <w:start w:val="1"/>
      <w:numFmt w:val="decimal"/>
      <w:isLgl/>
      <w:lvlText w:val="%1.%2.%3.%4.%5."/>
      <w:lvlJc w:val="left"/>
      <w:pPr>
        <w:ind w:left="2103" w:hanging="1080"/>
      </w:pPr>
      <w:rPr>
        <w:rFonts w:hint="default"/>
      </w:rPr>
    </w:lvl>
    <w:lvl w:ilvl="5">
      <w:start w:val="1"/>
      <w:numFmt w:val="decimal"/>
      <w:isLgl/>
      <w:lvlText w:val="%1.%2.%3.%4.%5.%6."/>
      <w:lvlJc w:val="left"/>
      <w:pPr>
        <w:ind w:left="2463" w:hanging="1440"/>
      </w:pPr>
      <w:rPr>
        <w:rFonts w:hint="default"/>
      </w:rPr>
    </w:lvl>
    <w:lvl w:ilvl="6">
      <w:start w:val="1"/>
      <w:numFmt w:val="decimal"/>
      <w:isLgl/>
      <w:lvlText w:val="%1.%2.%3.%4.%5.%6.%7."/>
      <w:lvlJc w:val="left"/>
      <w:pPr>
        <w:ind w:left="2823" w:hanging="1800"/>
      </w:pPr>
      <w:rPr>
        <w:rFonts w:hint="default"/>
      </w:rPr>
    </w:lvl>
    <w:lvl w:ilvl="7">
      <w:start w:val="1"/>
      <w:numFmt w:val="decimal"/>
      <w:isLgl/>
      <w:lvlText w:val="%1.%2.%3.%4.%5.%6.%7.%8."/>
      <w:lvlJc w:val="left"/>
      <w:pPr>
        <w:ind w:left="2823" w:hanging="1800"/>
      </w:pPr>
      <w:rPr>
        <w:rFonts w:hint="default"/>
      </w:rPr>
    </w:lvl>
    <w:lvl w:ilvl="8">
      <w:start w:val="1"/>
      <w:numFmt w:val="decimal"/>
      <w:isLgl/>
      <w:lvlText w:val="%1.%2.%3.%4.%5.%6.%7.%8.%9."/>
      <w:lvlJc w:val="left"/>
      <w:pPr>
        <w:ind w:left="3183" w:hanging="2160"/>
      </w:pPr>
      <w:rPr>
        <w:rFonts w:hint="default"/>
      </w:rPr>
    </w:lvl>
  </w:abstractNum>
  <w:abstractNum w:abstractNumId="36">
    <w:nsid w:val="559458D5"/>
    <w:multiLevelType w:val="multilevel"/>
    <w:tmpl w:val="61F43462"/>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37">
    <w:nsid w:val="57B32497"/>
    <w:multiLevelType w:val="multilevel"/>
    <w:tmpl w:val="D30AB18C"/>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nsid w:val="5A012B04"/>
    <w:multiLevelType w:val="multilevel"/>
    <w:tmpl w:val="C9740856"/>
    <w:lvl w:ilvl="0">
      <w:start w:val="0"/>
      <w:numFmt w:val="bullet"/>
      <w:lvlText w:val=""/>
      <w:lvlJc w:val="left"/>
      <w:pPr>
        <w:ind w:left="720" w:hanging="360"/>
      </w:pPr>
      <w:rPr>
        <w:rFonts w:ascii="Symbol" w:hAnsi="Symbol"/>
        <w:lang w:val="lv-LV"/>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39">
    <w:nsid w:val="5C364F26"/>
    <w:multiLevelType w:val="multilevel"/>
    <w:tmpl w:val="373C74C6"/>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40">
    <w:nsid w:val="5D887897"/>
    <w:multiLevelType w:val="multilevel"/>
    <w:tmpl w:val="155CA9B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5F7A1976"/>
    <w:multiLevelType w:val="multilevel"/>
    <w:tmpl w:val="00E235B6"/>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42">
    <w:nsid w:val="61170C83"/>
    <w:multiLevelType w:val="multilevel"/>
    <w:tmpl w:val="4C222CD0"/>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43">
    <w:nsid w:val="61665AFB"/>
    <w:multiLevelType w:val="multilevel"/>
    <w:tmpl w:val="50507198"/>
    <w:lvl w:ilvl="0">
      <w:start w:val="4"/>
      <w:numFmt w:val="decimal"/>
      <w:lvlText w:val="%1"/>
      <w:lvlJc w:val="left"/>
      <w:pPr>
        <w:ind w:left="375" w:hanging="375"/>
      </w:pPr>
      <w:rPr>
        <w:rFonts w:ascii="Times New Roman" w:hAnsi="Times New Roman" w:hint="default"/>
      </w:rPr>
    </w:lvl>
    <w:lvl w:ilvl="1">
      <w:start w:val="1"/>
      <w:numFmt w:val="decimal"/>
      <w:lvlText w:val="%1.%2"/>
      <w:lvlJc w:val="left"/>
      <w:pPr>
        <w:ind w:left="1815" w:hanging="375"/>
      </w:pPr>
      <w:rPr>
        <w:rFonts w:ascii="Times New Roman" w:hAnsi="Times New Roman" w:hint="default"/>
      </w:rPr>
    </w:lvl>
    <w:lvl w:ilvl="2">
      <w:start w:val="1"/>
      <w:numFmt w:val="decimal"/>
      <w:lvlText w:val="%1.%2.%3"/>
      <w:lvlJc w:val="left"/>
      <w:pPr>
        <w:ind w:left="3600" w:hanging="720"/>
      </w:pPr>
      <w:rPr>
        <w:rFonts w:ascii="Times New Roman" w:hAnsi="Times New Roman" w:hint="default"/>
      </w:rPr>
    </w:lvl>
    <w:lvl w:ilvl="3">
      <w:start w:val="1"/>
      <w:numFmt w:val="decimal"/>
      <w:lvlText w:val="%1.%2.%3.%4"/>
      <w:lvlJc w:val="left"/>
      <w:pPr>
        <w:ind w:left="5400" w:hanging="1080"/>
      </w:pPr>
      <w:rPr>
        <w:rFonts w:ascii="Times New Roman" w:hAnsi="Times New Roman" w:hint="default"/>
      </w:rPr>
    </w:lvl>
    <w:lvl w:ilvl="4">
      <w:start w:val="1"/>
      <w:numFmt w:val="decimal"/>
      <w:lvlText w:val="%1.%2.%3.%4.%5"/>
      <w:lvlJc w:val="left"/>
      <w:pPr>
        <w:ind w:left="6840" w:hanging="1080"/>
      </w:pPr>
      <w:rPr>
        <w:rFonts w:ascii="Times New Roman" w:hAnsi="Times New Roman" w:hint="default"/>
      </w:rPr>
    </w:lvl>
    <w:lvl w:ilvl="5">
      <w:start w:val="1"/>
      <w:numFmt w:val="decimal"/>
      <w:lvlText w:val="%1.%2.%3.%4.%5.%6"/>
      <w:lvlJc w:val="left"/>
      <w:pPr>
        <w:ind w:left="8640" w:hanging="1440"/>
      </w:pPr>
      <w:rPr>
        <w:rFonts w:ascii="Times New Roman" w:hAnsi="Times New Roman" w:hint="default"/>
      </w:rPr>
    </w:lvl>
    <w:lvl w:ilvl="6">
      <w:start w:val="1"/>
      <w:numFmt w:val="decimal"/>
      <w:lvlText w:val="%1.%2.%3.%4.%5.%6.%7"/>
      <w:lvlJc w:val="left"/>
      <w:pPr>
        <w:ind w:left="10080" w:hanging="1440"/>
      </w:pPr>
      <w:rPr>
        <w:rFonts w:ascii="Times New Roman" w:hAnsi="Times New Roman" w:hint="default"/>
      </w:rPr>
    </w:lvl>
    <w:lvl w:ilvl="7">
      <w:start w:val="1"/>
      <w:numFmt w:val="decimal"/>
      <w:lvlText w:val="%1.%2.%3.%4.%5.%6.%7.%8"/>
      <w:lvlJc w:val="left"/>
      <w:pPr>
        <w:ind w:left="11880" w:hanging="1800"/>
      </w:pPr>
      <w:rPr>
        <w:rFonts w:ascii="Times New Roman" w:hAnsi="Times New Roman" w:hint="default"/>
      </w:rPr>
    </w:lvl>
    <w:lvl w:ilvl="8">
      <w:start w:val="1"/>
      <w:numFmt w:val="decimal"/>
      <w:lvlText w:val="%1.%2.%3.%4.%5.%6.%7.%8.%9"/>
      <w:lvlJc w:val="left"/>
      <w:pPr>
        <w:ind w:left="13680" w:hanging="2160"/>
      </w:pPr>
      <w:rPr>
        <w:rFonts w:ascii="Times New Roman" w:hAnsi="Times New Roman" w:hint="default"/>
      </w:rPr>
    </w:lvl>
  </w:abstractNum>
  <w:abstractNum w:abstractNumId="44">
    <w:nsid w:val="621058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4170316"/>
    <w:multiLevelType w:val="multilevel"/>
    <w:tmpl w:val="1F707E14"/>
    <w:lvl w:ilvl="0">
      <w:start w:val="7"/>
      <w:numFmt w:val="decimal"/>
      <w:lvlText w:val="%1"/>
      <w:lvlJc w:val="left"/>
      <w:pPr>
        <w:ind w:left="570" w:hanging="570"/>
      </w:pPr>
      <w:rPr>
        <w:rFonts w:ascii="Times New Roman" w:hAnsi="Times New Roman" w:hint="default"/>
      </w:rPr>
    </w:lvl>
    <w:lvl w:ilvl="1">
      <w:start w:val="2"/>
      <w:numFmt w:val="decimal"/>
      <w:lvlText w:val="%1.%2"/>
      <w:lvlJc w:val="left"/>
      <w:pPr>
        <w:ind w:left="1077" w:hanging="570"/>
      </w:pPr>
      <w:rPr>
        <w:rFonts w:ascii="Times New Roman" w:hAnsi="Times New Roman" w:hint="default"/>
      </w:rPr>
    </w:lvl>
    <w:lvl w:ilvl="2">
      <w:start w:val="3"/>
      <w:numFmt w:val="decimal"/>
      <w:lvlText w:val="%1.%2.%3"/>
      <w:lvlJc w:val="left"/>
      <w:pPr>
        <w:ind w:left="1734" w:hanging="720"/>
      </w:pPr>
      <w:rPr>
        <w:rFonts w:ascii="Times New Roman" w:hAnsi="Times New Roman" w:hint="default"/>
      </w:rPr>
    </w:lvl>
    <w:lvl w:ilvl="3">
      <w:start w:val="1"/>
      <w:numFmt w:val="decimal"/>
      <w:lvlText w:val="%1.%2.%3.%4"/>
      <w:lvlJc w:val="left"/>
      <w:pPr>
        <w:ind w:left="2601" w:hanging="1080"/>
      </w:pPr>
      <w:rPr>
        <w:rFonts w:ascii="Times New Roman" w:hAnsi="Times New Roman" w:hint="default"/>
      </w:rPr>
    </w:lvl>
    <w:lvl w:ilvl="4">
      <w:start w:val="1"/>
      <w:numFmt w:val="decimal"/>
      <w:lvlText w:val="%1.%2.%3.%4.%5"/>
      <w:lvlJc w:val="left"/>
      <w:pPr>
        <w:ind w:left="3108" w:hanging="1080"/>
      </w:pPr>
      <w:rPr>
        <w:rFonts w:ascii="Times New Roman" w:hAnsi="Times New Roman" w:hint="default"/>
      </w:rPr>
    </w:lvl>
    <w:lvl w:ilvl="5">
      <w:start w:val="1"/>
      <w:numFmt w:val="decimal"/>
      <w:lvlText w:val="%1.%2.%3.%4.%5.%6"/>
      <w:lvlJc w:val="left"/>
      <w:pPr>
        <w:ind w:left="3975" w:hanging="1440"/>
      </w:pPr>
      <w:rPr>
        <w:rFonts w:ascii="Times New Roman" w:hAnsi="Times New Roman" w:hint="default"/>
      </w:rPr>
    </w:lvl>
    <w:lvl w:ilvl="6">
      <w:start w:val="1"/>
      <w:numFmt w:val="decimal"/>
      <w:lvlText w:val="%1.%2.%3.%4.%5.%6.%7"/>
      <w:lvlJc w:val="left"/>
      <w:pPr>
        <w:ind w:left="4482" w:hanging="1440"/>
      </w:pPr>
      <w:rPr>
        <w:rFonts w:ascii="Times New Roman" w:hAnsi="Times New Roman" w:hint="default"/>
      </w:rPr>
    </w:lvl>
    <w:lvl w:ilvl="7">
      <w:start w:val="1"/>
      <w:numFmt w:val="decimal"/>
      <w:lvlText w:val="%1.%2.%3.%4.%5.%6.%7.%8"/>
      <w:lvlJc w:val="left"/>
      <w:pPr>
        <w:ind w:left="5349" w:hanging="1800"/>
      </w:pPr>
      <w:rPr>
        <w:rFonts w:ascii="Times New Roman" w:hAnsi="Times New Roman" w:hint="default"/>
      </w:rPr>
    </w:lvl>
    <w:lvl w:ilvl="8">
      <w:start w:val="1"/>
      <w:numFmt w:val="decimal"/>
      <w:lvlText w:val="%1.%2.%3.%4.%5.%6.%7.%8.%9"/>
      <w:lvlJc w:val="left"/>
      <w:pPr>
        <w:ind w:left="6216" w:hanging="2160"/>
      </w:pPr>
      <w:rPr>
        <w:rFonts w:ascii="Times New Roman" w:hAnsi="Times New Roman" w:hint="default"/>
      </w:rPr>
    </w:lvl>
  </w:abstractNum>
  <w:abstractNum w:abstractNumId="46">
    <w:nsid w:val="64D8070F"/>
    <w:multiLevelType w:val="multilevel"/>
    <w:tmpl w:val="D7824C78"/>
    <w:lvl w:ilvl="0">
      <w:start w:val="2"/>
      <w:numFmt w:val="decimal"/>
      <w:lvlText w:val="%1"/>
      <w:lvlJc w:val="left"/>
      <w:pPr>
        <w:ind w:left="375" w:hanging="375"/>
      </w:pPr>
      <w:rPr>
        <w:rFonts w:hint="default"/>
      </w:rPr>
    </w:lvl>
    <w:lvl w:ilvl="1">
      <w:start w:val="1"/>
      <w:numFmt w:val="decimal"/>
      <w:lvlText w:val="%1.%2"/>
      <w:lvlJc w:val="left"/>
      <w:pPr>
        <w:ind w:left="1099" w:hanging="37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47">
    <w:nsid w:val="65F367A2"/>
    <w:multiLevelType w:val="multilevel"/>
    <w:tmpl w:val="100AA78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nsid w:val="67BB3211"/>
    <w:multiLevelType w:val="multilevel"/>
    <w:tmpl w:val="FF46E056"/>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49">
    <w:nsid w:val="69775561"/>
    <w:multiLevelType w:val="multilevel"/>
    <w:tmpl w:val="06FC4E06"/>
    <w:lvl w:ilvl="0">
      <w:start w:val="0"/>
      <w:numFmt w:val="bullet"/>
      <w:lvlText w:val=""/>
      <w:lvlJc w:val="left"/>
      <w:pPr>
        <w:ind w:left="720" w:hanging="360"/>
      </w:pPr>
      <w:rPr>
        <w:rFonts w:ascii="Symbol" w:hAnsi="Symbol"/>
        <w:sz w:val="20"/>
        <w:lang w:val="en-US"/>
      </w:rPr>
    </w:lvl>
    <w:lvl w:ilvl="1">
      <w:start w:val="0"/>
      <w:numFmt w:val="bullet"/>
      <w:lvlText w:val=""/>
      <w:lvlJc w:val="left"/>
      <w:pPr>
        <w:ind w:left="1440" w:hanging="360"/>
      </w:pPr>
      <w:rPr>
        <w:rFonts w:ascii="Symbol" w:hAnsi="Symbol"/>
        <w:sz w:val="20"/>
      </w:rPr>
    </w:lvl>
    <w:lvl w:ilvl="2">
      <w:start w:val="0"/>
      <w:numFmt w:val="bullet"/>
      <w:lvlText w:val=""/>
      <w:lvlJc w:val="left"/>
      <w:pPr>
        <w:ind w:left="2160" w:hanging="360"/>
      </w:pPr>
      <w:rPr>
        <w:rFonts w:ascii="Symbol" w:hAnsi="Symbol"/>
        <w:sz w:val="20"/>
      </w:rPr>
    </w:lvl>
    <w:lvl w:ilvl="3">
      <w:start w:val="0"/>
      <w:numFmt w:val="bullet"/>
      <w:lvlText w:val=""/>
      <w:lvlJc w:val="left"/>
      <w:pPr>
        <w:ind w:left="2880" w:hanging="360"/>
      </w:pPr>
      <w:rPr>
        <w:rFonts w:ascii="Symbol" w:hAnsi="Symbol"/>
        <w:sz w:val="20"/>
      </w:rPr>
    </w:lvl>
    <w:lvl w:ilvl="4">
      <w:start w:val="0"/>
      <w:numFmt w:val="bullet"/>
      <w:lvlText w:val=""/>
      <w:lvlJc w:val="left"/>
      <w:pPr>
        <w:ind w:left="3600" w:hanging="360"/>
      </w:pPr>
      <w:rPr>
        <w:rFonts w:ascii="Symbol" w:hAnsi="Symbol"/>
        <w:sz w:val="20"/>
      </w:rPr>
    </w:lvl>
    <w:lvl w:ilvl="5">
      <w:start w:val="0"/>
      <w:numFmt w:val="bullet"/>
      <w:lvlText w:val=""/>
      <w:lvlJc w:val="left"/>
      <w:pPr>
        <w:ind w:left="4320" w:hanging="360"/>
      </w:pPr>
      <w:rPr>
        <w:rFonts w:ascii="Symbol" w:hAnsi="Symbol"/>
        <w:sz w:val="20"/>
      </w:rPr>
    </w:lvl>
    <w:lvl w:ilvl="6">
      <w:start w:val="0"/>
      <w:numFmt w:val="bullet"/>
      <w:lvlText w:val=""/>
      <w:lvlJc w:val="left"/>
      <w:pPr>
        <w:ind w:left="5040" w:hanging="360"/>
      </w:pPr>
      <w:rPr>
        <w:rFonts w:ascii="Symbol" w:hAnsi="Symbol"/>
        <w:sz w:val="20"/>
      </w:rPr>
    </w:lvl>
    <w:lvl w:ilvl="7">
      <w:start w:val="0"/>
      <w:numFmt w:val="bullet"/>
      <w:lvlText w:val=""/>
      <w:lvlJc w:val="left"/>
      <w:pPr>
        <w:ind w:left="5760" w:hanging="360"/>
      </w:pPr>
      <w:rPr>
        <w:rFonts w:ascii="Symbol" w:hAnsi="Symbol"/>
        <w:sz w:val="20"/>
      </w:rPr>
    </w:lvl>
    <w:lvl w:ilvl="8">
      <w:start w:val="0"/>
      <w:numFmt w:val="bullet"/>
      <w:lvlText w:val=""/>
      <w:lvlJc w:val="left"/>
      <w:pPr>
        <w:ind w:left="6480" w:hanging="360"/>
      </w:pPr>
      <w:rPr>
        <w:rFonts w:ascii="Symbol" w:hAnsi="Symbol"/>
        <w:sz w:val="20"/>
      </w:rPr>
    </w:lvl>
  </w:abstractNum>
  <w:abstractNum w:abstractNumId="50">
    <w:nsid w:val="70937D12"/>
    <w:multiLevelType w:val="multilevel"/>
    <w:tmpl w:val="C486EB42"/>
    <w:lvl w:ilvl="0">
      <w:start w:val="0"/>
      <w:numFmt w:val="bullet"/>
      <w:lvlText w:val=""/>
      <w:lvlJc w:val="left"/>
      <w:pPr>
        <w:ind w:left="1080" w:hanging="360"/>
      </w:pPr>
      <w:rPr>
        <w:rFonts w:ascii="Symbol" w:hAnsi="Symbol"/>
      </w:rPr>
    </w:lvl>
    <w:lvl w:ilvl="1">
      <w:start w:val="0"/>
      <w:numFmt w:val="bullet"/>
      <w:lvlText w:val="o"/>
      <w:lvlJc w:val="left"/>
      <w:pPr>
        <w:ind w:left="1800" w:hanging="360"/>
      </w:pPr>
      <w:rPr>
        <w:rFonts w:ascii="Courier New" w:hAnsi="Courier New"/>
      </w:rPr>
    </w:lvl>
    <w:lvl w:ilvl="2">
      <w:start w:val="0"/>
      <w:numFmt w:val="bullet"/>
      <w:lvlText w:val=""/>
      <w:lvlJc w:val="left"/>
      <w:pPr>
        <w:ind w:left="2520" w:hanging="360"/>
      </w:pPr>
      <w:rPr>
        <w:rFonts w:ascii="Wingdings" w:hAnsi="Wingdings"/>
      </w:rPr>
    </w:lvl>
    <w:lvl w:ilvl="3">
      <w:start w:val="0"/>
      <w:numFmt w:val="bullet"/>
      <w:lvlText w:val=""/>
      <w:lvlJc w:val="left"/>
      <w:pPr>
        <w:ind w:left="3240" w:hanging="360"/>
      </w:pPr>
      <w:rPr>
        <w:rFonts w:ascii="Symbol" w:hAnsi="Symbol"/>
      </w:rPr>
    </w:lvl>
    <w:lvl w:ilvl="4">
      <w:start w:val="0"/>
      <w:numFmt w:val="bullet"/>
      <w:lvlText w:val="o"/>
      <w:lvlJc w:val="left"/>
      <w:pPr>
        <w:ind w:left="3960" w:hanging="360"/>
      </w:pPr>
      <w:rPr>
        <w:rFonts w:ascii="Courier New" w:hAnsi="Courier New"/>
      </w:rPr>
    </w:lvl>
    <w:lvl w:ilvl="5">
      <w:start w:val="0"/>
      <w:numFmt w:val="bullet"/>
      <w:lvlText w:val=""/>
      <w:lvlJc w:val="left"/>
      <w:pPr>
        <w:ind w:left="4680" w:hanging="360"/>
      </w:pPr>
      <w:rPr>
        <w:rFonts w:ascii="Wingdings" w:hAnsi="Wingdings"/>
      </w:rPr>
    </w:lvl>
    <w:lvl w:ilvl="6">
      <w:start w:val="0"/>
      <w:numFmt w:val="bullet"/>
      <w:lvlText w:val=""/>
      <w:lvlJc w:val="left"/>
      <w:pPr>
        <w:ind w:left="5400" w:hanging="360"/>
      </w:pPr>
      <w:rPr>
        <w:rFonts w:ascii="Symbol" w:hAnsi="Symbol"/>
      </w:rPr>
    </w:lvl>
    <w:lvl w:ilvl="7">
      <w:start w:val="0"/>
      <w:numFmt w:val="bullet"/>
      <w:lvlText w:val="o"/>
      <w:lvlJc w:val="left"/>
      <w:pPr>
        <w:ind w:left="6120" w:hanging="360"/>
      </w:pPr>
      <w:rPr>
        <w:rFonts w:ascii="Courier New" w:hAnsi="Courier New"/>
      </w:rPr>
    </w:lvl>
    <w:lvl w:ilvl="8">
      <w:start w:val="0"/>
      <w:numFmt w:val="bullet"/>
      <w:lvlText w:val=""/>
      <w:lvlJc w:val="left"/>
      <w:pPr>
        <w:ind w:left="6840" w:hanging="360"/>
      </w:pPr>
      <w:rPr>
        <w:rFonts w:ascii="Wingdings" w:hAnsi="Wingdings"/>
      </w:rPr>
    </w:lvl>
  </w:abstractNum>
  <w:abstractNum w:abstractNumId="51">
    <w:nsid w:val="7318358D"/>
    <w:multiLevelType w:val="multilevel"/>
    <w:tmpl w:val="4D3EB144"/>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52">
    <w:nsid w:val="74331CB4"/>
    <w:multiLevelType w:val="multilevel"/>
    <w:tmpl w:val="DED89E8C"/>
    <w:lvl w:ilvl="0">
      <w:start w:val="0"/>
      <w:numFmt w:val="bullet"/>
      <w:lvlText w:val=""/>
      <w:lvlJc w:val="left"/>
      <w:pPr>
        <w:ind w:left="720" w:hanging="360"/>
      </w:pPr>
      <w:rPr>
        <w:rFonts w:ascii="Symbol" w:hAnsi="Symbol"/>
        <w:sz w:val="20"/>
        <w:lang w:val="en-US"/>
      </w:rPr>
    </w:lvl>
    <w:lvl w:ilvl="1">
      <w:start w:val="0"/>
      <w:numFmt w:val="bullet"/>
      <w:lvlText w:val=""/>
      <w:lvlJc w:val="left"/>
      <w:pPr>
        <w:ind w:left="1440" w:hanging="360"/>
      </w:pPr>
      <w:rPr>
        <w:rFonts w:ascii="Symbol" w:hAnsi="Symbol"/>
        <w:sz w:val="20"/>
      </w:rPr>
    </w:lvl>
    <w:lvl w:ilvl="2">
      <w:start w:val="0"/>
      <w:numFmt w:val="bullet"/>
      <w:lvlText w:val=""/>
      <w:lvlJc w:val="left"/>
      <w:pPr>
        <w:ind w:left="2160" w:hanging="360"/>
      </w:pPr>
      <w:rPr>
        <w:rFonts w:ascii="Symbol" w:hAnsi="Symbol"/>
        <w:sz w:val="20"/>
      </w:rPr>
    </w:lvl>
    <w:lvl w:ilvl="3">
      <w:start w:val="0"/>
      <w:numFmt w:val="bullet"/>
      <w:lvlText w:val=""/>
      <w:lvlJc w:val="left"/>
      <w:pPr>
        <w:ind w:left="2880" w:hanging="360"/>
      </w:pPr>
      <w:rPr>
        <w:rFonts w:ascii="Symbol" w:hAnsi="Symbol"/>
        <w:sz w:val="20"/>
      </w:rPr>
    </w:lvl>
    <w:lvl w:ilvl="4">
      <w:start w:val="0"/>
      <w:numFmt w:val="bullet"/>
      <w:lvlText w:val=""/>
      <w:lvlJc w:val="left"/>
      <w:pPr>
        <w:ind w:left="3600" w:hanging="360"/>
      </w:pPr>
      <w:rPr>
        <w:rFonts w:ascii="Symbol" w:hAnsi="Symbol"/>
        <w:sz w:val="20"/>
      </w:rPr>
    </w:lvl>
    <w:lvl w:ilvl="5">
      <w:start w:val="0"/>
      <w:numFmt w:val="bullet"/>
      <w:lvlText w:val=""/>
      <w:lvlJc w:val="left"/>
      <w:pPr>
        <w:ind w:left="4320" w:hanging="360"/>
      </w:pPr>
      <w:rPr>
        <w:rFonts w:ascii="Symbol" w:hAnsi="Symbol"/>
        <w:sz w:val="20"/>
      </w:rPr>
    </w:lvl>
    <w:lvl w:ilvl="6">
      <w:start w:val="0"/>
      <w:numFmt w:val="bullet"/>
      <w:lvlText w:val=""/>
      <w:lvlJc w:val="left"/>
      <w:pPr>
        <w:ind w:left="5040" w:hanging="360"/>
      </w:pPr>
      <w:rPr>
        <w:rFonts w:ascii="Symbol" w:hAnsi="Symbol"/>
        <w:sz w:val="20"/>
      </w:rPr>
    </w:lvl>
    <w:lvl w:ilvl="7">
      <w:start w:val="0"/>
      <w:numFmt w:val="bullet"/>
      <w:lvlText w:val=""/>
      <w:lvlJc w:val="left"/>
      <w:pPr>
        <w:ind w:left="5760" w:hanging="360"/>
      </w:pPr>
      <w:rPr>
        <w:rFonts w:ascii="Symbol" w:hAnsi="Symbol"/>
        <w:sz w:val="20"/>
      </w:rPr>
    </w:lvl>
    <w:lvl w:ilvl="8">
      <w:start w:val="0"/>
      <w:numFmt w:val="bullet"/>
      <w:lvlText w:val=""/>
      <w:lvlJc w:val="left"/>
      <w:pPr>
        <w:ind w:left="6480" w:hanging="360"/>
      </w:pPr>
      <w:rPr>
        <w:rFonts w:ascii="Symbol" w:hAnsi="Symbol"/>
        <w:sz w:val="20"/>
      </w:rPr>
    </w:lvl>
  </w:abstractNum>
  <w:abstractNum w:abstractNumId="53">
    <w:nsid w:val="76206DAF"/>
    <w:multiLevelType w:val="multilevel"/>
    <w:tmpl w:val="39A8642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nsid w:val="78DF4C23"/>
    <w:multiLevelType w:val="multilevel"/>
    <w:tmpl w:val="5B205C8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5">
    <w:nsid w:val="78E1224C"/>
    <w:multiLevelType w:val="multilevel"/>
    <w:tmpl w:val="E22C3E10"/>
    <w:lvl w:ilvl="0">
      <w:start w:val="7"/>
      <w:numFmt w:val="decimal"/>
      <w:lvlText w:val="%1"/>
      <w:lvlJc w:val="left"/>
      <w:pPr>
        <w:ind w:left="600" w:hanging="600"/>
      </w:pPr>
      <w:rPr>
        <w:rFonts w:hint="default"/>
      </w:rPr>
    </w:lvl>
    <w:lvl w:ilvl="1">
      <w:start w:val="1"/>
      <w:numFmt w:val="decimal"/>
      <w:lvlText w:val="%1.%2"/>
      <w:lvlJc w:val="left"/>
      <w:pPr>
        <w:ind w:left="1110" w:hanging="600"/>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56">
    <w:nsid w:val="7A8A480F"/>
    <w:multiLevelType w:val="multilevel"/>
    <w:tmpl w:val="51FA3866"/>
    <w:lvl w:ilvl="0">
      <w:start w:val="0"/>
      <w:numFmt w:val="bullet"/>
      <w:lvlText w:val=""/>
      <w:lvlJc w:val="left"/>
      <w:pPr>
        <w:ind w:left="720" w:hanging="360"/>
      </w:pPr>
      <w:rPr>
        <w:rFonts w:ascii="Symbol" w:hAnsi="Symbol"/>
        <w:sz w:val="20"/>
      </w:rPr>
    </w:lvl>
    <w:lvl w:ilvl="1">
      <w:start w:val="0"/>
      <w:numFmt w:val="bullet"/>
      <w:lvlText w:val=""/>
      <w:lvlJc w:val="left"/>
      <w:pPr>
        <w:ind w:left="1440" w:hanging="360"/>
      </w:pPr>
      <w:rPr>
        <w:rFonts w:ascii="Symbol" w:hAnsi="Symbol"/>
        <w:sz w:val="20"/>
      </w:rPr>
    </w:lvl>
    <w:lvl w:ilvl="2">
      <w:start w:val="0"/>
      <w:numFmt w:val="bullet"/>
      <w:lvlText w:val=""/>
      <w:lvlJc w:val="left"/>
      <w:pPr>
        <w:ind w:left="2160" w:hanging="360"/>
      </w:pPr>
      <w:rPr>
        <w:rFonts w:ascii="Symbol" w:hAnsi="Symbol"/>
        <w:sz w:val="20"/>
      </w:rPr>
    </w:lvl>
    <w:lvl w:ilvl="3">
      <w:start w:val="0"/>
      <w:numFmt w:val="bullet"/>
      <w:lvlText w:val=""/>
      <w:lvlJc w:val="left"/>
      <w:pPr>
        <w:ind w:left="2880" w:hanging="360"/>
      </w:pPr>
      <w:rPr>
        <w:rFonts w:ascii="Symbol" w:hAnsi="Symbol"/>
        <w:sz w:val="20"/>
      </w:rPr>
    </w:lvl>
    <w:lvl w:ilvl="4">
      <w:start w:val="0"/>
      <w:numFmt w:val="bullet"/>
      <w:lvlText w:val=""/>
      <w:lvlJc w:val="left"/>
      <w:pPr>
        <w:ind w:left="3600" w:hanging="360"/>
      </w:pPr>
      <w:rPr>
        <w:rFonts w:ascii="Symbol" w:hAnsi="Symbol"/>
        <w:sz w:val="20"/>
      </w:rPr>
    </w:lvl>
    <w:lvl w:ilvl="5">
      <w:start w:val="0"/>
      <w:numFmt w:val="bullet"/>
      <w:lvlText w:val=""/>
      <w:lvlJc w:val="left"/>
      <w:pPr>
        <w:ind w:left="4320" w:hanging="360"/>
      </w:pPr>
      <w:rPr>
        <w:rFonts w:ascii="Symbol" w:hAnsi="Symbol"/>
        <w:sz w:val="20"/>
      </w:rPr>
    </w:lvl>
    <w:lvl w:ilvl="6">
      <w:start w:val="0"/>
      <w:numFmt w:val="bullet"/>
      <w:lvlText w:val=""/>
      <w:lvlJc w:val="left"/>
      <w:pPr>
        <w:ind w:left="5040" w:hanging="360"/>
      </w:pPr>
      <w:rPr>
        <w:rFonts w:ascii="Symbol" w:hAnsi="Symbol"/>
        <w:sz w:val="20"/>
      </w:rPr>
    </w:lvl>
    <w:lvl w:ilvl="7">
      <w:start w:val="0"/>
      <w:numFmt w:val="bullet"/>
      <w:lvlText w:val=""/>
      <w:lvlJc w:val="left"/>
      <w:pPr>
        <w:ind w:left="5760" w:hanging="360"/>
      </w:pPr>
      <w:rPr>
        <w:rFonts w:ascii="Symbol" w:hAnsi="Symbol"/>
        <w:sz w:val="20"/>
      </w:rPr>
    </w:lvl>
    <w:lvl w:ilvl="8">
      <w:start w:val="0"/>
      <w:numFmt w:val="bullet"/>
      <w:lvlText w:val=""/>
      <w:lvlJc w:val="left"/>
      <w:pPr>
        <w:ind w:left="6480" w:hanging="360"/>
      </w:pPr>
      <w:rPr>
        <w:rFonts w:ascii="Symbol" w:hAnsi="Symbol"/>
        <w:sz w:val="20"/>
      </w:rPr>
    </w:lvl>
  </w:abstractNum>
  <w:abstractNum w:abstractNumId="57">
    <w:nsid w:val="7AEF64DC"/>
    <w:multiLevelType w:val="multilevel"/>
    <w:tmpl w:val="570CB7FA"/>
    <w:lvl w:ilvl="0">
      <w:start w:val="7"/>
      <w:numFmt w:val="decimal"/>
      <w:lvlText w:val="%1."/>
      <w:lvlJc w:val="left"/>
      <w:pPr>
        <w:ind w:left="675" w:hanging="675"/>
      </w:pPr>
      <w:rPr>
        <w:rFonts w:ascii="Times New Roman" w:hAnsi="Times New Roman" w:hint="default"/>
      </w:rPr>
    </w:lvl>
    <w:lvl w:ilvl="1">
      <w:start w:val="2"/>
      <w:numFmt w:val="decimal"/>
      <w:lvlText w:val="%1.%2."/>
      <w:lvlJc w:val="left"/>
      <w:pPr>
        <w:ind w:left="1017" w:hanging="720"/>
      </w:pPr>
      <w:rPr>
        <w:rFonts w:ascii="Times New Roman" w:hAnsi="Times New Roman" w:hint="default"/>
      </w:rPr>
    </w:lvl>
    <w:lvl w:ilvl="2">
      <w:start w:val="2"/>
      <w:numFmt w:val="decimal"/>
      <w:lvlText w:val="%1.%2.%3."/>
      <w:lvlJc w:val="left"/>
      <w:pPr>
        <w:ind w:left="1314" w:hanging="720"/>
      </w:pPr>
      <w:rPr>
        <w:rFonts w:ascii="Times New Roman" w:hAnsi="Times New Roman" w:hint="default"/>
      </w:rPr>
    </w:lvl>
    <w:lvl w:ilvl="3">
      <w:start w:val="1"/>
      <w:numFmt w:val="decimal"/>
      <w:lvlText w:val="%1.%2.%3.%4."/>
      <w:lvlJc w:val="left"/>
      <w:pPr>
        <w:ind w:left="1971" w:hanging="1080"/>
      </w:pPr>
      <w:rPr>
        <w:rFonts w:ascii="Times New Roman" w:hAnsi="Times New Roman" w:hint="default"/>
      </w:rPr>
    </w:lvl>
    <w:lvl w:ilvl="4">
      <w:start w:val="1"/>
      <w:numFmt w:val="decimal"/>
      <w:lvlText w:val="%1.%2.%3.%4.%5."/>
      <w:lvlJc w:val="left"/>
      <w:pPr>
        <w:ind w:left="2268" w:hanging="1080"/>
      </w:pPr>
      <w:rPr>
        <w:rFonts w:ascii="Times New Roman" w:hAnsi="Times New Roman" w:hint="default"/>
      </w:rPr>
    </w:lvl>
    <w:lvl w:ilvl="5">
      <w:start w:val="1"/>
      <w:numFmt w:val="decimal"/>
      <w:lvlText w:val="%1.%2.%3.%4.%5.%6."/>
      <w:lvlJc w:val="left"/>
      <w:pPr>
        <w:ind w:left="2925" w:hanging="1440"/>
      </w:pPr>
      <w:rPr>
        <w:rFonts w:ascii="Times New Roman" w:hAnsi="Times New Roman" w:hint="default"/>
      </w:rPr>
    </w:lvl>
    <w:lvl w:ilvl="6">
      <w:start w:val="1"/>
      <w:numFmt w:val="decimal"/>
      <w:lvlText w:val="%1.%2.%3.%4.%5.%6.%7."/>
      <w:lvlJc w:val="left"/>
      <w:pPr>
        <w:ind w:left="3582" w:hanging="1800"/>
      </w:pPr>
      <w:rPr>
        <w:rFonts w:ascii="Times New Roman" w:hAnsi="Times New Roman" w:hint="default"/>
      </w:rPr>
    </w:lvl>
    <w:lvl w:ilvl="7">
      <w:start w:val="1"/>
      <w:numFmt w:val="decimal"/>
      <w:lvlText w:val="%1.%2.%3.%4.%5.%6.%7.%8."/>
      <w:lvlJc w:val="left"/>
      <w:pPr>
        <w:ind w:left="3879" w:hanging="1800"/>
      </w:pPr>
      <w:rPr>
        <w:rFonts w:ascii="Times New Roman" w:hAnsi="Times New Roman" w:hint="default"/>
      </w:rPr>
    </w:lvl>
    <w:lvl w:ilvl="8">
      <w:start w:val="1"/>
      <w:numFmt w:val="decimal"/>
      <w:lvlText w:val="%1.%2.%3.%4.%5.%6.%7.%8.%9."/>
      <w:lvlJc w:val="left"/>
      <w:pPr>
        <w:ind w:left="4536" w:hanging="2160"/>
      </w:pPr>
      <w:rPr>
        <w:rFonts w:ascii="Times New Roman" w:hAnsi="Times New Roman" w:hint="default"/>
      </w:rPr>
    </w:lvl>
  </w:abstractNum>
  <w:abstractNum w:abstractNumId="58">
    <w:nsid w:val="7BE67A76"/>
    <w:multiLevelType w:val="multilevel"/>
    <w:tmpl w:val="B1605A5E"/>
    <w:lvl w:ilvl="0">
      <w:start w:val="0"/>
      <w:numFmt w:val="bullet"/>
      <w:lvlText w:val=""/>
      <w:lvlJc w:val="left"/>
      <w:pPr>
        <w:ind w:left="720" w:hanging="360"/>
      </w:pPr>
      <w:rPr>
        <w:rFonts w:ascii="Symbol" w:hAnsi="Symbol"/>
        <w:sz w:val="20"/>
      </w:rPr>
    </w:lvl>
    <w:lvl w:ilvl="1">
      <w:start w:val="0"/>
      <w:numFmt w:val="bullet"/>
      <w:lvlText w:val=""/>
      <w:lvlJc w:val="left"/>
      <w:pPr>
        <w:ind w:left="1440" w:hanging="360"/>
      </w:pPr>
      <w:rPr>
        <w:rFonts w:ascii="Symbol" w:hAnsi="Symbol"/>
        <w:sz w:val="20"/>
      </w:rPr>
    </w:lvl>
    <w:lvl w:ilvl="2">
      <w:start w:val="0"/>
      <w:numFmt w:val="bullet"/>
      <w:lvlText w:val=""/>
      <w:lvlJc w:val="left"/>
      <w:pPr>
        <w:ind w:left="2160" w:hanging="360"/>
      </w:pPr>
      <w:rPr>
        <w:rFonts w:ascii="Symbol" w:hAnsi="Symbol"/>
        <w:sz w:val="20"/>
      </w:rPr>
    </w:lvl>
    <w:lvl w:ilvl="3">
      <w:start w:val="0"/>
      <w:numFmt w:val="bullet"/>
      <w:lvlText w:val=""/>
      <w:lvlJc w:val="left"/>
      <w:pPr>
        <w:ind w:left="2880" w:hanging="360"/>
      </w:pPr>
      <w:rPr>
        <w:rFonts w:ascii="Symbol" w:hAnsi="Symbol"/>
        <w:sz w:val="20"/>
      </w:rPr>
    </w:lvl>
    <w:lvl w:ilvl="4">
      <w:start w:val="0"/>
      <w:numFmt w:val="bullet"/>
      <w:lvlText w:val=""/>
      <w:lvlJc w:val="left"/>
      <w:pPr>
        <w:ind w:left="3600" w:hanging="360"/>
      </w:pPr>
      <w:rPr>
        <w:rFonts w:ascii="Symbol" w:hAnsi="Symbol"/>
        <w:sz w:val="20"/>
      </w:rPr>
    </w:lvl>
    <w:lvl w:ilvl="5">
      <w:start w:val="0"/>
      <w:numFmt w:val="bullet"/>
      <w:lvlText w:val=""/>
      <w:lvlJc w:val="left"/>
      <w:pPr>
        <w:ind w:left="4320" w:hanging="360"/>
      </w:pPr>
      <w:rPr>
        <w:rFonts w:ascii="Symbol" w:hAnsi="Symbol"/>
        <w:sz w:val="20"/>
      </w:rPr>
    </w:lvl>
    <w:lvl w:ilvl="6">
      <w:start w:val="0"/>
      <w:numFmt w:val="bullet"/>
      <w:lvlText w:val=""/>
      <w:lvlJc w:val="left"/>
      <w:pPr>
        <w:ind w:left="5040" w:hanging="360"/>
      </w:pPr>
      <w:rPr>
        <w:rFonts w:ascii="Symbol" w:hAnsi="Symbol"/>
        <w:sz w:val="20"/>
      </w:rPr>
    </w:lvl>
    <w:lvl w:ilvl="7">
      <w:start w:val="0"/>
      <w:numFmt w:val="bullet"/>
      <w:lvlText w:val=""/>
      <w:lvlJc w:val="left"/>
      <w:pPr>
        <w:ind w:left="5760" w:hanging="360"/>
      </w:pPr>
      <w:rPr>
        <w:rFonts w:ascii="Symbol" w:hAnsi="Symbol"/>
        <w:sz w:val="20"/>
      </w:rPr>
    </w:lvl>
    <w:lvl w:ilvl="8">
      <w:start w:val="0"/>
      <w:numFmt w:val="bullet"/>
      <w:lvlText w:val=""/>
      <w:lvlJc w:val="left"/>
      <w:pPr>
        <w:ind w:left="6480" w:hanging="360"/>
      </w:pPr>
      <w:rPr>
        <w:rFonts w:ascii="Symbol" w:hAnsi="Symbol"/>
        <w:sz w:val="20"/>
      </w:rPr>
    </w:lvl>
  </w:abstractNum>
  <w:abstractNum w:abstractNumId="59">
    <w:nsid w:val="7CC4484D"/>
    <w:multiLevelType w:val="multilevel"/>
    <w:tmpl w:val="C7385612"/>
    <w:lvl w:ilvl="0">
      <w:start w:va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EEF6D6C"/>
    <w:multiLevelType w:val="multilevel"/>
    <w:tmpl w:val="95DC7D22"/>
    <w:lvl w:ilvl="0">
      <w:start w:val="3"/>
      <w:numFmt w:val="decimal"/>
      <w:lvlText w:val="%1."/>
      <w:lvlJc w:val="left"/>
      <w:pPr>
        <w:ind w:left="420" w:hanging="420"/>
      </w:pPr>
      <w:rPr>
        <w:rFonts w:hint="default"/>
      </w:rPr>
    </w:lvl>
    <w:lvl w:ilvl="1">
      <w:start w:val="4"/>
      <w:numFmt w:val="decimal"/>
      <w:lvlText w:val="%1.%2."/>
      <w:lvlJc w:val="left"/>
      <w:pPr>
        <w:ind w:left="1576" w:hanging="72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num w:numId="1">
    <w:abstractNumId w:val="20"/>
  </w:num>
  <w:num w:numId="2">
    <w:abstractNumId w:val="15"/>
  </w:num>
  <w:num w:numId="3">
    <w:abstractNumId w:val="42"/>
  </w:num>
  <w:num w:numId="4">
    <w:abstractNumId w:val="56"/>
  </w:num>
  <w:num w:numId="5">
    <w:abstractNumId w:val="58"/>
  </w:num>
  <w:num w:numId="6">
    <w:abstractNumId w:val="41"/>
  </w:num>
  <w:num w:numId="7">
    <w:abstractNumId w:val="36"/>
  </w:num>
  <w:num w:numId="8">
    <w:abstractNumId w:val="50"/>
  </w:num>
  <w:num w:numId="9">
    <w:abstractNumId w:val="38"/>
  </w:num>
  <w:num w:numId="10">
    <w:abstractNumId w:val="31"/>
  </w:num>
  <w:num w:numId="11">
    <w:abstractNumId w:val="39"/>
  </w:num>
  <w:num w:numId="12">
    <w:abstractNumId w:val="16"/>
  </w:num>
  <w:num w:numId="13">
    <w:abstractNumId w:val="12"/>
  </w:num>
  <w:num w:numId="14">
    <w:abstractNumId w:val="6"/>
  </w:num>
  <w:num w:numId="15">
    <w:abstractNumId w:val="22"/>
  </w:num>
  <w:num w:numId="16">
    <w:abstractNumId w:val="59"/>
  </w:num>
  <w:num w:numId="17">
    <w:abstractNumId w:val="26"/>
  </w:num>
  <w:num w:numId="18">
    <w:abstractNumId w:val="51"/>
  </w:num>
  <w:num w:numId="19">
    <w:abstractNumId w:val="11"/>
  </w:num>
  <w:num w:numId="20">
    <w:abstractNumId w:val="14"/>
  </w:num>
  <w:num w:numId="21">
    <w:abstractNumId w:val="49"/>
  </w:num>
  <w:num w:numId="22">
    <w:abstractNumId w:val="34"/>
  </w:num>
  <w:num w:numId="23">
    <w:abstractNumId w:val="52"/>
  </w:num>
  <w:num w:numId="24">
    <w:abstractNumId w:val="48"/>
  </w:num>
  <w:num w:numId="25">
    <w:abstractNumId w:val="17"/>
  </w:num>
  <w:num w:numId="26">
    <w:abstractNumId w:val="19"/>
  </w:num>
  <w:num w:numId="27">
    <w:abstractNumId w:val="3"/>
  </w:num>
  <w:num w:numId="28">
    <w:abstractNumId w:val="23"/>
  </w:num>
  <w:num w:numId="29">
    <w:abstractNumId w:val="29"/>
  </w:num>
  <w:num w:numId="30">
    <w:abstractNumId w:val="0"/>
  </w:num>
  <w:num w:numId="31">
    <w:abstractNumId w:val="55"/>
  </w:num>
  <w:num w:numId="32">
    <w:abstractNumId w:val="21"/>
  </w:num>
  <w:num w:numId="33">
    <w:abstractNumId w:val="57"/>
  </w:num>
  <w:num w:numId="34">
    <w:abstractNumId w:val="45"/>
  </w:num>
  <w:num w:numId="35">
    <w:abstractNumId w:val="4"/>
  </w:num>
  <w:num w:numId="36">
    <w:abstractNumId w:val="18"/>
  </w:num>
  <w:num w:numId="37">
    <w:abstractNumId w:val="46"/>
  </w:num>
  <w:num w:numId="38">
    <w:abstractNumId w:val="7"/>
  </w:num>
  <w:num w:numId="39">
    <w:abstractNumId w:val="33"/>
  </w:num>
  <w:num w:numId="40">
    <w:abstractNumId w:val="5"/>
  </w:num>
  <w:num w:numId="41">
    <w:abstractNumId w:val="25"/>
  </w:num>
  <w:num w:numId="42">
    <w:abstractNumId w:val="35"/>
  </w:num>
  <w:num w:numId="43">
    <w:abstractNumId w:val="37"/>
  </w:num>
  <w:num w:numId="44">
    <w:abstractNumId w:val="53"/>
  </w:num>
  <w:num w:numId="45">
    <w:abstractNumId w:val="1"/>
  </w:num>
  <w:num w:numId="46">
    <w:abstractNumId w:val="43"/>
  </w:num>
  <w:num w:numId="47">
    <w:abstractNumId w:val="40"/>
  </w:num>
  <w:num w:numId="48">
    <w:abstractNumId w:val="10"/>
  </w:num>
  <w:num w:numId="49">
    <w:abstractNumId w:val="24"/>
  </w:num>
  <w:num w:numId="50">
    <w:abstractNumId w:val="8"/>
  </w:num>
  <w:num w:numId="51">
    <w:abstractNumId w:val="54"/>
  </w:num>
  <w:num w:numId="52">
    <w:abstractNumId w:val="13"/>
  </w:num>
  <w:num w:numId="53">
    <w:abstractNumId w:val="47"/>
  </w:num>
  <w:num w:numId="54">
    <w:abstractNumId w:val="27"/>
  </w:num>
  <w:num w:numId="55">
    <w:abstractNumId w:val="2"/>
  </w:num>
  <w:num w:numId="56">
    <w:abstractNumId w:val="9"/>
  </w:num>
  <w:num w:numId="57">
    <w:abstractNumId w:val="28"/>
  </w:num>
  <w:num w:numId="58">
    <w:abstractNumId w:val="30"/>
  </w:num>
  <w:num w:numId="59">
    <w:abstractNumId w:val="32"/>
  </w:num>
  <w:num w:numId="60">
    <w:abstractNumId w:val="60"/>
  </w:num>
  <w:num w:numId="61">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F7899582-CC1F-4BF3-9C4D-6B7D1973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AE"/>
    <w:rPr>
      <w:sz w:val="24"/>
      <w:szCs w:val="24"/>
    </w:rPr>
  </w:style>
  <w:style w:type="paragraph" w:styleId="Heading2">
    <w:name w:val="heading 2"/>
    <w:basedOn w:val="Normal"/>
    <w:next w:val="Normal"/>
    <w:link w:val="Heading2Char"/>
    <w:rsid w:val="009057AE"/>
    <w:pPr>
      <w:keepNext/>
      <w:keepLines/>
      <w:suppressAutoHyphens/>
      <w:autoSpaceDN w:val="0"/>
      <w:spacing w:before="200"/>
      <w:textAlignment w:val="baseline"/>
      <w:outlineLvl w:val="1"/>
    </w:pPr>
    <w:rPr>
      <w:rFonts w:ascii="Calibri Light" w:hAnsi="Calibri Light"/>
      <w:b/>
      <w:bCs/>
      <w:color w:val="5B9BD5"/>
      <w:sz w:val="26"/>
      <w:szCs w:val="26"/>
      <w:lang w:val="en-US" w:eastAsia="en-US"/>
    </w:rPr>
  </w:style>
  <w:style w:type="paragraph" w:styleId="Heading3">
    <w:name w:val="heading 3"/>
    <w:basedOn w:val="Normal"/>
    <w:next w:val="Normal"/>
    <w:link w:val="Heading3Char"/>
    <w:rsid w:val="009057AE"/>
    <w:pPr>
      <w:keepNext/>
      <w:keepLines/>
      <w:suppressAutoHyphens/>
      <w:autoSpaceDN w:val="0"/>
      <w:spacing w:before="200"/>
      <w:textAlignment w:val="baseline"/>
      <w:outlineLvl w:val="2"/>
    </w:pPr>
    <w:rPr>
      <w:rFonts w:ascii="Calibri Light" w:hAnsi="Calibri Light"/>
      <w:b/>
      <w:b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618B1"/>
    <w:pPr>
      <w:spacing w:before="75" w:after="75"/>
      <w:ind w:firstLine="375"/>
      <w:jc w:val="both"/>
    </w:pPr>
  </w:style>
  <w:style w:type="paragraph" w:customStyle="1" w:styleId="naisnod">
    <w:name w:val="naisnod"/>
    <w:basedOn w:val="Normal"/>
    <w:rsid w:val="00E618B1"/>
    <w:pPr>
      <w:spacing w:before="450" w:after="225"/>
      <w:jc w:val="center"/>
    </w:pPr>
    <w:rPr>
      <w:b/>
      <w:bCs/>
    </w:rPr>
  </w:style>
  <w:style w:type="paragraph" w:customStyle="1" w:styleId="naislab">
    <w:name w:val="naislab"/>
    <w:basedOn w:val="Normal"/>
    <w:rsid w:val="00E618B1"/>
    <w:pPr>
      <w:spacing w:before="75" w:after="75"/>
      <w:jc w:val="right"/>
    </w:pPr>
  </w:style>
  <w:style w:type="paragraph" w:customStyle="1" w:styleId="naiskr">
    <w:name w:val="naiskr"/>
    <w:basedOn w:val="Normal"/>
    <w:rsid w:val="00E618B1"/>
    <w:pPr>
      <w:spacing w:before="75" w:after="75"/>
    </w:pPr>
  </w:style>
  <w:style w:type="paragraph" w:customStyle="1" w:styleId="naisc">
    <w:name w:val="naisc"/>
    <w:basedOn w:val="Normal"/>
    <w:rsid w:val="00E618B1"/>
    <w:pPr>
      <w:spacing w:before="75" w:after="75"/>
      <w:jc w:val="center"/>
    </w:pPr>
  </w:style>
  <w:style w:type="paragraph" w:styleId="Header">
    <w:name w:val="header"/>
    <w:basedOn w:val="Normal"/>
    <w:rsid w:val="00E618B1"/>
    <w:pPr>
      <w:tabs>
        <w:tab w:val="center" w:pos="4153"/>
        <w:tab w:val="right" w:pos="8306"/>
      </w:tabs>
    </w:pPr>
  </w:style>
  <w:style w:type="paragraph" w:styleId="Footer">
    <w:name w:val="footer"/>
    <w:basedOn w:val="Normal"/>
    <w:rsid w:val="00E618B1"/>
    <w:pPr>
      <w:tabs>
        <w:tab w:val="center" w:pos="4153"/>
        <w:tab w:val="right" w:pos="8306"/>
      </w:tabs>
    </w:pPr>
  </w:style>
  <w:style w:type="character" w:styleId="PageNumber">
    <w:name w:val="page number"/>
    <w:basedOn w:val="DefaultParagraphFont"/>
    <w:rsid w:val="00E618B1"/>
  </w:style>
  <w:style w:type="character" w:styleId="Hyperlink">
    <w:name w:val="Hyperlink"/>
    <w:rsid w:val="0020137A"/>
    <w:rPr>
      <w:strike w:val="0"/>
      <w:dstrike w:val="0"/>
      <w:color w:val="40407C"/>
      <w:u w:val="none"/>
      <w:effect w:val="none"/>
    </w:rPr>
  </w:style>
  <w:style w:type="paragraph" w:customStyle="1" w:styleId="tv2131">
    <w:name w:val="tv2131"/>
    <w:basedOn w:val="Normal"/>
    <w:rsid w:val="0020137A"/>
    <w:pPr>
      <w:spacing w:before="240" w:line="360" w:lineRule="auto"/>
      <w:ind w:firstLine="259"/>
      <w:jc w:val="both"/>
    </w:pPr>
    <w:rPr>
      <w:rFonts w:ascii="Verdana" w:hAnsi="Verdana"/>
      <w:sz w:val="16"/>
      <w:szCs w:val="16"/>
      <w:lang w:eastAsia="en-US"/>
    </w:rPr>
  </w:style>
  <w:style w:type="paragraph" w:customStyle="1" w:styleId="tv2161">
    <w:name w:val="tv2161"/>
    <w:basedOn w:val="Normal"/>
    <w:rsid w:val="0020137A"/>
    <w:pPr>
      <w:spacing w:before="240" w:line="360" w:lineRule="auto"/>
      <w:ind w:firstLine="259"/>
      <w:jc w:val="right"/>
    </w:pPr>
    <w:rPr>
      <w:rFonts w:ascii="Verdana" w:hAnsi="Verdana"/>
      <w:sz w:val="16"/>
      <w:szCs w:val="16"/>
      <w:lang w:eastAsia="en-US"/>
    </w:rPr>
  </w:style>
  <w:style w:type="character" w:styleId="CommentReference">
    <w:name w:val="annotation reference"/>
    <w:rsid w:val="00EB1F52"/>
    <w:rPr>
      <w:sz w:val="16"/>
      <w:szCs w:val="16"/>
    </w:rPr>
  </w:style>
  <w:style w:type="paragraph" w:styleId="CommentText">
    <w:name w:val="annotation text"/>
    <w:basedOn w:val="Normal"/>
    <w:link w:val="CommentTextChar"/>
    <w:rsid w:val="00EB1F52"/>
    <w:rPr>
      <w:sz w:val="20"/>
      <w:szCs w:val="20"/>
    </w:rPr>
  </w:style>
  <w:style w:type="character" w:customStyle="1" w:styleId="CommentTextChar">
    <w:name w:val="Comment Text Char"/>
    <w:basedOn w:val="DefaultParagraphFont"/>
    <w:link w:val="CommentText"/>
    <w:rsid w:val="00EB1F52"/>
  </w:style>
  <w:style w:type="paragraph" w:styleId="CommentSubject">
    <w:name w:val="annotation subject"/>
    <w:basedOn w:val="CommentText"/>
    <w:next w:val="CommentText"/>
    <w:link w:val="CommentSubjectChar"/>
    <w:rsid w:val="00EB1F52"/>
    <w:rPr>
      <w:b/>
      <w:bCs/>
    </w:rPr>
  </w:style>
  <w:style w:type="character" w:customStyle="1" w:styleId="CommentSubjectChar">
    <w:name w:val="Comment Subject Char"/>
    <w:link w:val="CommentSubject"/>
    <w:rsid w:val="00EB1F52"/>
    <w:rPr>
      <w:b/>
      <w:bCs/>
    </w:rPr>
  </w:style>
  <w:style w:type="paragraph" w:styleId="BalloonText">
    <w:name w:val="Balloon Text"/>
    <w:basedOn w:val="Normal"/>
    <w:link w:val="BalloonTextChar"/>
    <w:rsid w:val="00EB1F52"/>
    <w:rPr>
      <w:rFonts w:ascii="Tahoma" w:hAnsi="Tahoma" w:cs="Tahoma"/>
      <w:sz w:val="16"/>
      <w:szCs w:val="16"/>
    </w:rPr>
  </w:style>
  <w:style w:type="character" w:customStyle="1" w:styleId="BalloonTextChar">
    <w:name w:val="Balloon Text Char"/>
    <w:link w:val="BalloonText"/>
    <w:rsid w:val="00EB1F52"/>
    <w:rPr>
      <w:rFonts w:ascii="Tahoma" w:hAnsi="Tahoma" w:cs="Tahoma"/>
      <w:sz w:val="16"/>
      <w:szCs w:val="16"/>
    </w:rPr>
  </w:style>
  <w:style w:type="character" w:customStyle="1" w:styleId="Heading2Char">
    <w:name w:val="Heading 2 Char"/>
    <w:basedOn w:val="DefaultParagraphFont"/>
    <w:link w:val="Heading2"/>
    <w:rsid w:val="009057AE"/>
    <w:rPr>
      <w:rFonts w:ascii="Calibri Light" w:hAnsi="Calibri Light"/>
      <w:b/>
      <w:bCs/>
      <w:color w:val="5B9BD5"/>
      <w:sz w:val="26"/>
      <w:szCs w:val="26"/>
      <w:lang w:val="en-US" w:eastAsia="en-US"/>
    </w:rPr>
  </w:style>
  <w:style w:type="character" w:customStyle="1" w:styleId="Heading3Char">
    <w:name w:val="Heading 3 Char"/>
    <w:basedOn w:val="DefaultParagraphFont"/>
    <w:link w:val="Heading3"/>
    <w:rsid w:val="009057AE"/>
    <w:rPr>
      <w:rFonts w:ascii="Calibri Light" w:hAnsi="Calibri Light"/>
      <w:b/>
      <w:bCs/>
      <w:color w:val="5B9BD5"/>
      <w:sz w:val="24"/>
      <w:szCs w:val="24"/>
      <w:lang w:val="en-US" w:eastAsia="en-US"/>
    </w:rPr>
  </w:style>
  <w:style w:type="numbering" w:customStyle="1" w:styleId="NoList1">
    <w:name w:val="No List1"/>
    <w:next w:val="NoList"/>
    <w:uiPriority w:val="99"/>
    <w:semiHidden/>
    <w:unhideWhenUsed/>
    <w:rsid w:val="009057AE"/>
  </w:style>
  <w:style w:type="paragraph" w:styleId="NormalWeb">
    <w:name w:val="Normal (Web)"/>
    <w:basedOn w:val="Normal"/>
    <w:uiPriority w:val="99"/>
    <w:rsid w:val="009057AE"/>
    <w:pPr>
      <w:suppressAutoHyphens/>
      <w:autoSpaceDN w:val="0"/>
      <w:spacing w:before="100" w:after="100"/>
      <w:textAlignment w:val="baseline"/>
    </w:pPr>
    <w:rPr>
      <w:rFonts w:ascii="Times" w:hAnsi="Times"/>
      <w:sz w:val="20"/>
      <w:szCs w:val="20"/>
      <w:lang w:val="en-US" w:eastAsia="ja-JP"/>
    </w:rPr>
  </w:style>
  <w:style w:type="paragraph" w:customStyle="1" w:styleId="tv213">
    <w:name w:val="tv213"/>
    <w:basedOn w:val="Normal"/>
    <w:rsid w:val="009057AE"/>
    <w:pPr>
      <w:suppressAutoHyphens/>
      <w:autoSpaceDN w:val="0"/>
      <w:spacing w:before="100" w:after="100"/>
      <w:textAlignment w:val="baseline"/>
    </w:pPr>
    <w:rPr>
      <w:lang w:val="en-US" w:eastAsia="ja-JP"/>
    </w:rPr>
  </w:style>
  <w:style w:type="character" w:customStyle="1" w:styleId="FooterChar">
    <w:name w:val="Footer Char"/>
    <w:rsid w:val="009057AE"/>
    <w:rPr>
      <w:rFonts w:eastAsia="Times New Roman"/>
      <w:sz w:val="24"/>
      <w:szCs w:val="24"/>
      <w:lang w:val="en-US" w:eastAsia="ja-JP"/>
    </w:rPr>
  </w:style>
  <w:style w:type="paragraph" w:styleId="ListParagraph">
    <w:name w:val="List Paragraph"/>
    <w:basedOn w:val="Normal"/>
    <w:rsid w:val="009057AE"/>
    <w:pPr>
      <w:suppressAutoHyphens/>
      <w:autoSpaceDN w:val="0"/>
      <w:ind w:left="720"/>
      <w:textAlignment w:val="baseline"/>
    </w:pPr>
    <w:rPr>
      <w:rFonts w:ascii="Calibri" w:hAnsi="Calibri"/>
      <w:lang w:val="en-US" w:eastAsia="ja-JP"/>
    </w:rPr>
  </w:style>
  <w:style w:type="character" w:customStyle="1" w:styleId="ListParagraphChar">
    <w:name w:val="List Paragraph Char"/>
    <w:rsid w:val="009057AE"/>
    <w:rPr>
      <w:rFonts w:eastAsia="Times New Roman"/>
      <w:sz w:val="24"/>
      <w:szCs w:val="24"/>
      <w:lang w:val="en-US" w:eastAsia="ja-JP"/>
    </w:rPr>
  </w:style>
  <w:style w:type="character" w:customStyle="1" w:styleId="HeaderChar">
    <w:name w:val="Header Char"/>
    <w:rsid w:val="009057AE"/>
    <w:rPr>
      <w:rFonts w:eastAsia="Times New Roman"/>
      <w:sz w:val="24"/>
      <w:szCs w:val="24"/>
      <w:lang w:val="en-US" w:eastAsia="ja-JP"/>
    </w:rPr>
  </w:style>
  <w:style w:type="paragraph" w:styleId="Revision">
    <w:name w:val="Revision"/>
    <w:rsid w:val="009057AE"/>
    <w:pPr>
      <w:suppressAutoHyphens/>
      <w:autoSpaceDN w:val="0"/>
      <w:textAlignment w:val="baseline"/>
    </w:pPr>
    <w:rPr>
      <w:rFonts w:ascii="Calibri" w:hAnsi="Calibri"/>
      <w:sz w:val="24"/>
      <w:szCs w:val="24"/>
      <w:lang w:val="en-US" w:eastAsia="ja-JP"/>
    </w:rPr>
  </w:style>
  <w:style w:type="character" w:styleId="Strong">
    <w:name w:val="Strong"/>
    <w:basedOn w:val="DefaultParagraphFont"/>
    <w:uiPriority w:val="22"/>
    <w:qFormat/>
    <w:rsid w:val="00ED23C8"/>
    <w:rPr>
      <w:b/>
      <w:bCs/>
    </w:rPr>
  </w:style>
  <w:style w:type="character" w:styleId="Emphasis">
    <w:name w:val="Emphasis"/>
    <w:uiPriority w:val="20"/>
    <w:qFormat/>
    <w:rsid w:val="00987822"/>
    <w:rPr>
      <w:rFonts w:cs="Times New Roman"/>
      <w:i/>
      <w:iCs/>
    </w:rPr>
  </w:style>
  <w:style w:type="character" w:styleId="FollowedHyperlink">
    <w:name w:val="FollowedHyperlink"/>
    <w:basedOn w:val="DefaultParagraphFont"/>
    <w:semiHidden/>
    <w:unhideWhenUsed/>
    <w:rsid w:val="00271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664AA-AF9D-4BD0-88CD-2DE0A297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47</Pages>
  <Words>51482</Words>
  <Characters>29346</Characters>
  <Application>Microsoft Office Word</Application>
  <DocSecurity>0</DocSecurity>
  <Lines>244</Lines>
  <Paragraphs>161</Paragraphs>
  <ScaleCrop>false</ScaleCrop>
  <HeadingPairs>
    <vt:vector size="2" baseType="variant">
      <vt:variant>
        <vt:lpstr>Title</vt:lpstr>
      </vt:variant>
      <vt:variant>
        <vt:i4>1</vt:i4>
      </vt:variant>
    </vt:vector>
  </HeadingPairs>
  <TitlesOfParts>
    <vt:vector size="1" baseType="lpstr">
      <vt:lpstr>Ministru kabineta noteikumu  1. pielikums '' Preču un pakalpojumu grupas, kurām obligāti piemērojams ZPI, un ZPI kritēriji, kurus izmanto to publiskajā iepirkumā</vt:lpstr>
    </vt:vector>
  </TitlesOfParts>
  <Company>VARAM</Company>
  <LinksUpToDate>false</LinksUpToDate>
  <CharactersWithSpaces>80667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1. pielikums '' Preču un pakalpojumu grupas, kurām obligāti piemērojams ZPI, un ZPI kritēriji, kurus izmanto to publiskajā iepirkumā</dc:title>
  <dc:subject>MK noteikumi ZPI</dc:subject>
  <dc:creator>Uģis Zanders</dc:creator>
  <dc:description>U.Zanders, 67026590
ugis.zanders@varam.gov.lv</dc:description>
  <cp:lastModifiedBy>Madara Gaile</cp:lastModifiedBy>
  <cp:revision>10</cp:revision>
  <cp:lastPrinted>2017-03-14T14:13:00Z</cp:lastPrinted>
  <dcterms:created xsi:type="dcterms:W3CDTF">2017-04-27T10:01:00Z</dcterms:created>
  <dcterms:modified xsi:type="dcterms:W3CDTF">2017-05-30T13:17:00Z</dcterms:modified>
  <cp:category>projekts</cp:category>
</cp:coreProperties>
</file>