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964" w:rsidRPr="00226964" w:rsidRDefault="00226964" w:rsidP="00226964">
      <w:pPr>
        <w:spacing w:after="0" w:line="240" w:lineRule="auto"/>
        <w:jc w:val="center"/>
        <w:rPr>
          <w:rFonts w:ascii="Times New Roman" w:eastAsia="Calibri" w:hAnsi="Times New Roman" w:cs="Times New Roman"/>
          <w:b/>
          <w:sz w:val="28"/>
          <w:szCs w:val="28"/>
        </w:rPr>
      </w:pPr>
      <w:r w:rsidRPr="00226964">
        <w:rPr>
          <w:rFonts w:ascii="Times New Roman" w:eastAsia="Calibri" w:hAnsi="Times New Roman" w:cs="Times New Roman"/>
          <w:b/>
          <w:sz w:val="28"/>
          <w:szCs w:val="28"/>
        </w:rPr>
        <w:t>Ministru kabineta noteikumu projekta „Grozījumi Ministru kabineta 2010. gada 28. decembra noteikumos Nr.1229 „Noteikumi par šķirnes atšķirīguma, viendabīguma un stabilitātes pārbaudi”” sākotnējās ietekmes novērtējuma ziņojums (anotācija)</w:t>
      </w:r>
    </w:p>
    <w:p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sdt>
          <w:sdtPr>
            <w:rPr>
              <w:rFonts w:ascii="Times New Roman" w:eastAsia="Times New Roman" w:hAnsi="Times New Roman" w:cs="Times New Roman"/>
              <w:color w:val="414142"/>
              <w:sz w:val="24"/>
              <w:szCs w:val="24"/>
              <w:lang w:eastAsia="lv-LV"/>
            </w:rPr>
            <w:id w:val="-1453780694"/>
            <w:placeholder>
              <w:docPart w:val="62FCE0315F9A49B88D7551D29C9154E7"/>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226964" w:rsidP="00F57B0C">
                <w:pPr>
                  <w:spacing w:after="0" w:line="240" w:lineRule="auto"/>
                  <w:rPr>
                    <w:rFonts w:ascii="Times New Roman" w:eastAsia="Times New Roman" w:hAnsi="Times New Roman" w:cs="Times New Roman"/>
                    <w:color w:val="414142"/>
                    <w:sz w:val="24"/>
                    <w:szCs w:val="24"/>
                    <w:lang w:eastAsia="lv-LV"/>
                  </w:rPr>
                </w:pPr>
                <w:r w:rsidRPr="00226964">
                  <w:rPr>
                    <w:rFonts w:ascii="Times New Roman" w:eastAsia="Times New Roman" w:hAnsi="Times New Roman" w:cs="Times New Roman"/>
                    <w:color w:val="414142"/>
                    <w:sz w:val="24"/>
                    <w:szCs w:val="24"/>
                    <w:lang w:eastAsia="lv-LV"/>
                  </w:rPr>
                  <w:t xml:space="preserve">Augu šķirņu aizsardzības likuma </w:t>
                </w:r>
                <w:proofErr w:type="gramStart"/>
                <w:r w:rsidRPr="00226964">
                  <w:rPr>
                    <w:rFonts w:ascii="Times New Roman" w:eastAsia="Times New Roman" w:hAnsi="Times New Roman" w:cs="Times New Roman"/>
                    <w:color w:val="414142"/>
                    <w:sz w:val="24"/>
                    <w:szCs w:val="24"/>
                    <w:lang w:eastAsia="lv-LV"/>
                  </w:rPr>
                  <w:t>18.panta</w:t>
                </w:r>
                <w:proofErr w:type="gramEnd"/>
                <w:r w:rsidRPr="00226964">
                  <w:rPr>
                    <w:rFonts w:ascii="Times New Roman" w:eastAsia="Times New Roman" w:hAnsi="Times New Roman" w:cs="Times New Roman"/>
                    <w:color w:val="414142"/>
                    <w:sz w:val="24"/>
                    <w:szCs w:val="24"/>
                    <w:lang w:eastAsia="lv-LV"/>
                  </w:rPr>
                  <w:t xml:space="preserve"> piektā daļa</w:t>
                </w:r>
              </w:p>
            </w:tc>
          </w:sdtContent>
        </w:sdt>
      </w:tr>
      <w:tr w:rsidR="00894C55" w:rsidRPr="00894C55" w:rsidTr="00226964">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226964" w:rsidRPr="00226964" w:rsidRDefault="00226964" w:rsidP="00226964">
            <w:pPr>
              <w:spacing w:after="0" w:line="240" w:lineRule="auto"/>
              <w:jc w:val="both"/>
              <w:rPr>
                <w:rFonts w:ascii="Times New Roman" w:eastAsia="Calibri" w:hAnsi="Times New Roman" w:cs="Times New Roman"/>
                <w:sz w:val="24"/>
                <w:szCs w:val="24"/>
              </w:rPr>
            </w:pPr>
            <w:r w:rsidRPr="00226964">
              <w:rPr>
                <w:rFonts w:ascii="Times New Roman" w:eastAsia="Calibri" w:hAnsi="Times New Roman" w:cs="Times New Roman"/>
                <w:sz w:val="24"/>
                <w:szCs w:val="24"/>
              </w:rPr>
              <w:t>Patlaban ir spēkā Ministru kabineta 2010. gada 28. decembra noteikumi Nr.1229 „Noteikumi par šķirnes atšķirīguma, viendabīguma un stabilitātes pārbaudi” (turpmāk – noteikumi Nr.1229). 2016. gada 31. oktobrī ir pieņemta Komisijas Īstenošanas Direktīva 2016/1914/ES, ar ko groza Direktīvu 2003/90/EK un Direktīvu 2003/91/EK, kurās nosaka attiecīgi Padomes Direktīvas 2002/53/EK 7. panta un Padomes Direktīvas 2002/55/EK 7. panta īstenošanas pasākumus attiecībā uz obligāti pārbaudāmajām pazīmēm un konkrētu lauksaimniecības augu sugu šķirņu un dārzeņu sugu šķirņu obligātajiem pārbaudes nosacījumiem (turpmāk – Komisijas Direktīva 2016/1914/ES).</w:t>
            </w:r>
          </w:p>
          <w:p w:rsidR="000562B8" w:rsidRDefault="00226964" w:rsidP="000562B8">
            <w:pPr>
              <w:spacing w:after="0" w:line="240" w:lineRule="auto"/>
              <w:jc w:val="both"/>
              <w:rPr>
                <w:rFonts w:ascii="Times New Roman" w:eastAsia="Calibri" w:hAnsi="Times New Roman" w:cs="Times New Roman"/>
                <w:sz w:val="24"/>
                <w:szCs w:val="24"/>
              </w:rPr>
            </w:pPr>
            <w:r w:rsidRPr="00226964">
              <w:rPr>
                <w:rFonts w:ascii="Times New Roman" w:eastAsia="Calibri" w:hAnsi="Times New Roman" w:cs="Times New Roman"/>
                <w:sz w:val="24"/>
                <w:szCs w:val="24"/>
              </w:rPr>
              <w:t xml:space="preserve">Lai pārņemtu Komisijas Direktīvas 2016/1914/ES prasības, noteikumu projektā tiek precizēti </w:t>
            </w:r>
            <w:proofErr w:type="gramStart"/>
            <w:r w:rsidRPr="00226964">
              <w:rPr>
                <w:rFonts w:ascii="Times New Roman" w:eastAsia="Calibri" w:hAnsi="Times New Roman" w:cs="Times New Roman"/>
                <w:sz w:val="24"/>
                <w:szCs w:val="24"/>
              </w:rPr>
              <w:t>Kopienas Augu šķirņu biroja</w:t>
            </w:r>
            <w:proofErr w:type="gramEnd"/>
            <w:r w:rsidRPr="00226964">
              <w:rPr>
                <w:rFonts w:ascii="Times New Roman" w:eastAsia="Calibri" w:hAnsi="Times New Roman" w:cs="Times New Roman"/>
                <w:sz w:val="24"/>
                <w:szCs w:val="24"/>
              </w:rPr>
              <w:t xml:space="preserve"> (</w:t>
            </w:r>
            <w:r w:rsidR="0082246A">
              <w:rPr>
                <w:rFonts w:ascii="Times New Roman" w:eastAsia="Calibri" w:hAnsi="Times New Roman" w:cs="Times New Roman"/>
                <w:sz w:val="24"/>
                <w:szCs w:val="24"/>
              </w:rPr>
              <w:t xml:space="preserve">turpmāk - </w:t>
            </w:r>
            <w:r w:rsidRPr="00226964">
              <w:rPr>
                <w:rFonts w:ascii="Times New Roman" w:eastAsia="Calibri" w:hAnsi="Times New Roman" w:cs="Times New Roman"/>
                <w:sz w:val="24"/>
                <w:szCs w:val="24"/>
              </w:rPr>
              <w:t>CPVO) protokoli un Starptautiskās jaunu augu šķirņu aizsardzības savienības (</w:t>
            </w:r>
            <w:r w:rsidR="0082246A">
              <w:rPr>
                <w:rFonts w:ascii="Times New Roman" w:eastAsia="Calibri" w:hAnsi="Times New Roman" w:cs="Times New Roman"/>
                <w:sz w:val="24"/>
                <w:szCs w:val="24"/>
              </w:rPr>
              <w:t xml:space="preserve">turpmāk - </w:t>
            </w:r>
            <w:r w:rsidRPr="00226964">
              <w:rPr>
                <w:rFonts w:ascii="Times New Roman" w:eastAsia="Calibri" w:hAnsi="Times New Roman" w:cs="Times New Roman"/>
                <w:sz w:val="24"/>
                <w:szCs w:val="24"/>
              </w:rPr>
              <w:t>UPOV) vadlīnijas atsevišķām laukaugu un dārzeņu sugām, ai</w:t>
            </w:r>
            <w:r w:rsidR="004568E2">
              <w:rPr>
                <w:rFonts w:ascii="Times New Roman" w:eastAsia="Calibri" w:hAnsi="Times New Roman" w:cs="Times New Roman"/>
                <w:sz w:val="24"/>
                <w:szCs w:val="24"/>
              </w:rPr>
              <w:t xml:space="preserve">zstājot ar jauniem protokoliem </w:t>
            </w:r>
            <w:r w:rsidRPr="00226964">
              <w:rPr>
                <w:rFonts w:ascii="Times New Roman" w:eastAsia="Calibri" w:hAnsi="Times New Roman" w:cs="Times New Roman"/>
                <w:sz w:val="24"/>
                <w:szCs w:val="24"/>
              </w:rPr>
              <w:t>vai vadlīnijām.</w:t>
            </w:r>
          </w:p>
          <w:p w:rsidR="000562B8" w:rsidRPr="003B75EB" w:rsidRDefault="000562B8" w:rsidP="0022511C">
            <w:pPr>
              <w:spacing w:after="0" w:line="240" w:lineRule="auto"/>
              <w:jc w:val="both"/>
              <w:rPr>
                <w:rFonts w:ascii="Times New Roman" w:eastAsia="Calibri" w:hAnsi="Times New Roman" w:cs="Times New Roman"/>
                <w:sz w:val="24"/>
                <w:szCs w:val="24"/>
              </w:rPr>
            </w:pPr>
            <w:proofErr w:type="gramStart"/>
            <w:r w:rsidRPr="003B75EB">
              <w:rPr>
                <w:rFonts w:ascii="Times New Roman" w:eastAsia="Calibri" w:hAnsi="Times New Roman" w:cs="Times New Roman"/>
                <w:sz w:val="24"/>
                <w:szCs w:val="24"/>
              </w:rPr>
              <w:t>2017.gada</w:t>
            </w:r>
            <w:proofErr w:type="gramEnd"/>
            <w:r w:rsidRPr="003B75EB">
              <w:rPr>
                <w:rFonts w:ascii="Times New Roman" w:eastAsia="Calibri" w:hAnsi="Times New Roman" w:cs="Times New Roman"/>
                <w:sz w:val="24"/>
                <w:szCs w:val="24"/>
              </w:rPr>
              <w:t xml:space="preserve"> 18.janvārī stājās spēkā Ministru kabineta noteikumi Nr. 16 „Augļu koku un ogulāju šķirņu saraksta veidošanas noteikumi”, kas nosaka  prasības </w:t>
            </w:r>
            <w:r w:rsidR="00B21461" w:rsidRPr="003B75EB">
              <w:rPr>
                <w:rFonts w:ascii="Times New Roman" w:eastAsia="Calibri" w:hAnsi="Times New Roman" w:cs="Times New Roman"/>
                <w:sz w:val="24"/>
                <w:szCs w:val="24"/>
              </w:rPr>
              <w:t xml:space="preserve">un kārtību, kādā </w:t>
            </w:r>
            <w:r w:rsidRPr="003B75EB">
              <w:rPr>
                <w:rFonts w:ascii="Times New Roman" w:eastAsia="Calibri" w:hAnsi="Times New Roman" w:cs="Times New Roman"/>
                <w:sz w:val="24"/>
                <w:szCs w:val="24"/>
              </w:rPr>
              <w:t xml:space="preserve">šķirnes </w:t>
            </w:r>
            <w:r w:rsidR="00B21461" w:rsidRPr="003B75EB">
              <w:rPr>
                <w:rFonts w:ascii="Times New Roman" w:eastAsia="Calibri" w:hAnsi="Times New Roman" w:cs="Times New Roman"/>
                <w:sz w:val="24"/>
                <w:szCs w:val="24"/>
              </w:rPr>
              <w:t>iekļauj un uztur Kultūraugu uzraudzības valsts informācijas sistēmas Augļu koku un ogulāju šķirņu sarakstā.</w:t>
            </w:r>
            <w:r w:rsidRPr="003B75EB">
              <w:rPr>
                <w:rFonts w:ascii="Times New Roman" w:eastAsia="Calibri" w:hAnsi="Times New Roman" w:cs="Times New Roman"/>
                <w:sz w:val="24"/>
                <w:szCs w:val="24"/>
              </w:rPr>
              <w:t xml:space="preserve"> Lai selekcionārs varētu šķirni iekļaut </w:t>
            </w:r>
            <w:r w:rsidR="009E2AFB" w:rsidRPr="003B75EB">
              <w:rPr>
                <w:rFonts w:ascii="Times New Roman" w:eastAsia="Times New Roman" w:hAnsi="Times New Roman" w:cs="Times New Roman"/>
                <w:sz w:val="24"/>
                <w:szCs w:val="24"/>
                <w:lang w:eastAsia="lv-LV"/>
              </w:rPr>
              <w:t xml:space="preserve">Kultūraugu uzraudzības valsts informācijas sistēmas </w:t>
            </w:r>
            <w:r w:rsidR="009E2AFB" w:rsidRPr="003B75EB">
              <w:rPr>
                <w:rFonts w:ascii="Times New Roman" w:eastAsia="Calibri" w:hAnsi="Times New Roman" w:cs="Times New Roman"/>
                <w:sz w:val="24"/>
                <w:szCs w:val="24"/>
              </w:rPr>
              <w:t xml:space="preserve"> Augļu koku un ogulāju šķirņu sarakstā</w:t>
            </w:r>
            <w:r w:rsidRPr="003B75EB">
              <w:rPr>
                <w:rFonts w:ascii="Times New Roman" w:eastAsia="Calibri" w:hAnsi="Times New Roman" w:cs="Times New Roman"/>
                <w:sz w:val="24"/>
                <w:szCs w:val="24"/>
              </w:rPr>
              <w:t xml:space="preserve">, </w:t>
            </w:r>
            <w:r w:rsidR="001C1906" w:rsidRPr="003B75EB">
              <w:rPr>
                <w:rFonts w:ascii="Times New Roman" w:eastAsia="Calibri" w:hAnsi="Times New Roman" w:cs="Times New Roman"/>
                <w:sz w:val="24"/>
                <w:szCs w:val="24"/>
              </w:rPr>
              <w:t xml:space="preserve">šķirnei ir </w:t>
            </w:r>
            <w:r w:rsidRPr="003B75EB">
              <w:rPr>
                <w:rFonts w:ascii="Times New Roman" w:eastAsia="Calibri" w:hAnsi="Times New Roman" w:cs="Times New Roman"/>
                <w:sz w:val="24"/>
                <w:szCs w:val="24"/>
              </w:rPr>
              <w:t xml:space="preserve"> jāveic šķirnes </w:t>
            </w:r>
            <w:r w:rsidR="001C1906" w:rsidRPr="003B75EB">
              <w:rPr>
                <w:rFonts w:ascii="Times New Roman" w:eastAsia="Calibri" w:hAnsi="Times New Roman" w:cs="Times New Roman"/>
                <w:sz w:val="24"/>
                <w:szCs w:val="24"/>
              </w:rPr>
              <w:t xml:space="preserve">atšķirīguma, viendabīguma un stabilitātes </w:t>
            </w:r>
            <w:r w:rsidRPr="003B75EB">
              <w:rPr>
                <w:rFonts w:ascii="Times New Roman" w:eastAsia="Calibri" w:hAnsi="Times New Roman" w:cs="Times New Roman"/>
                <w:sz w:val="24"/>
                <w:szCs w:val="24"/>
              </w:rPr>
              <w:t xml:space="preserve">pārbaude atbilstoši CPVO protokoliem vai UPOV vadlīnijām </w:t>
            </w:r>
            <w:r w:rsidR="000D0D9E" w:rsidRPr="003B75EB">
              <w:rPr>
                <w:rFonts w:ascii="Times New Roman" w:eastAsia="Calibri" w:hAnsi="Times New Roman" w:cs="Times New Roman"/>
                <w:sz w:val="24"/>
                <w:szCs w:val="24"/>
              </w:rPr>
              <w:t>(</w:t>
            </w:r>
            <w:r w:rsidRPr="003B75EB">
              <w:rPr>
                <w:rFonts w:ascii="Times New Roman" w:eastAsia="Calibri" w:hAnsi="Times New Roman" w:cs="Times New Roman"/>
                <w:sz w:val="24"/>
                <w:szCs w:val="24"/>
              </w:rPr>
              <w:t xml:space="preserve">elektroniskā veidā pieejamas Valsts augu aizsardzības dienesta tīmekļa vietnē).  </w:t>
            </w:r>
            <w:r w:rsidR="000D0D9E" w:rsidRPr="003B75EB">
              <w:rPr>
                <w:rFonts w:ascii="Times New Roman" w:eastAsia="Calibri" w:hAnsi="Times New Roman" w:cs="Times New Roman"/>
                <w:sz w:val="24"/>
                <w:szCs w:val="24"/>
              </w:rPr>
              <w:t xml:space="preserve"> Eiropas Savienības normatīv</w:t>
            </w:r>
            <w:r w:rsidR="00732312" w:rsidRPr="003B75EB">
              <w:rPr>
                <w:rFonts w:ascii="Times New Roman" w:eastAsia="Calibri" w:hAnsi="Times New Roman" w:cs="Times New Roman"/>
                <w:sz w:val="24"/>
                <w:szCs w:val="24"/>
              </w:rPr>
              <w:t xml:space="preserve">ie </w:t>
            </w:r>
            <w:r w:rsidR="000D0D9E" w:rsidRPr="003B75EB">
              <w:rPr>
                <w:rFonts w:ascii="Times New Roman" w:eastAsia="Calibri" w:hAnsi="Times New Roman" w:cs="Times New Roman"/>
                <w:sz w:val="24"/>
                <w:szCs w:val="24"/>
              </w:rPr>
              <w:t xml:space="preserve"> akt</w:t>
            </w:r>
            <w:r w:rsidR="00732312" w:rsidRPr="003B75EB">
              <w:rPr>
                <w:rFonts w:ascii="Times New Roman" w:eastAsia="Calibri" w:hAnsi="Times New Roman" w:cs="Times New Roman"/>
                <w:sz w:val="24"/>
                <w:szCs w:val="24"/>
              </w:rPr>
              <w:t xml:space="preserve">i </w:t>
            </w:r>
            <w:r w:rsidR="000D0D9E" w:rsidRPr="003B75EB">
              <w:rPr>
                <w:rFonts w:ascii="Times New Roman" w:eastAsia="Calibri" w:hAnsi="Times New Roman" w:cs="Times New Roman"/>
                <w:sz w:val="24"/>
                <w:szCs w:val="24"/>
              </w:rPr>
              <w:t xml:space="preserve"> </w:t>
            </w:r>
            <w:r w:rsidR="00732312" w:rsidRPr="003B75EB">
              <w:rPr>
                <w:rFonts w:ascii="Times New Roman" w:eastAsia="Calibri" w:hAnsi="Times New Roman" w:cs="Times New Roman"/>
                <w:sz w:val="24"/>
                <w:szCs w:val="24"/>
              </w:rPr>
              <w:t xml:space="preserve">augļu koku un ogulāju </w:t>
            </w:r>
            <w:r w:rsidR="000D0D9E" w:rsidRPr="003B75EB">
              <w:rPr>
                <w:rFonts w:ascii="Times New Roman" w:eastAsia="Calibri" w:hAnsi="Times New Roman" w:cs="Times New Roman"/>
                <w:sz w:val="24"/>
                <w:szCs w:val="24"/>
              </w:rPr>
              <w:t xml:space="preserve"> sugām</w:t>
            </w:r>
            <w:r w:rsidRPr="003B75EB">
              <w:rPr>
                <w:rFonts w:ascii="Times New Roman" w:eastAsia="Calibri" w:hAnsi="Times New Roman" w:cs="Times New Roman"/>
                <w:sz w:val="24"/>
                <w:szCs w:val="24"/>
              </w:rPr>
              <w:t xml:space="preserve">  </w:t>
            </w:r>
            <w:r w:rsidR="00732312" w:rsidRPr="003B75EB">
              <w:rPr>
                <w:rFonts w:ascii="Times New Roman" w:eastAsia="Calibri" w:hAnsi="Times New Roman" w:cs="Times New Roman"/>
                <w:sz w:val="24"/>
                <w:szCs w:val="24"/>
              </w:rPr>
              <w:t xml:space="preserve">nenosaka </w:t>
            </w:r>
            <w:r w:rsidRPr="003B75EB">
              <w:rPr>
                <w:rFonts w:ascii="Times New Roman" w:eastAsia="Calibri" w:hAnsi="Times New Roman" w:cs="Times New Roman"/>
                <w:sz w:val="24"/>
                <w:szCs w:val="24"/>
              </w:rPr>
              <w:t xml:space="preserve"> konkrēt</w:t>
            </w:r>
            <w:r w:rsidR="00732312" w:rsidRPr="003B75EB">
              <w:rPr>
                <w:rFonts w:ascii="Times New Roman" w:eastAsia="Calibri" w:hAnsi="Times New Roman" w:cs="Times New Roman"/>
                <w:sz w:val="24"/>
                <w:szCs w:val="24"/>
              </w:rPr>
              <w:t>us</w:t>
            </w:r>
            <w:r w:rsidRPr="003B75EB">
              <w:rPr>
                <w:rFonts w:ascii="Times New Roman" w:eastAsia="Calibri" w:hAnsi="Times New Roman" w:cs="Times New Roman"/>
                <w:sz w:val="24"/>
                <w:szCs w:val="24"/>
              </w:rPr>
              <w:t xml:space="preserve"> CPVO protokol</w:t>
            </w:r>
            <w:r w:rsidR="00732312" w:rsidRPr="003B75EB">
              <w:rPr>
                <w:rFonts w:ascii="Times New Roman" w:eastAsia="Calibri" w:hAnsi="Times New Roman" w:cs="Times New Roman"/>
                <w:sz w:val="24"/>
                <w:szCs w:val="24"/>
              </w:rPr>
              <w:t>us</w:t>
            </w:r>
            <w:r w:rsidRPr="003B75EB">
              <w:rPr>
                <w:rFonts w:ascii="Times New Roman" w:eastAsia="Calibri" w:hAnsi="Times New Roman" w:cs="Times New Roman"/>
                <w:sz w:val="24"/>
                <w:szCs w:val="24"/>
              </w:rPr>
              <w:t xml:space="preserve"> vai UPOV vadlīnijas šķirņu pārbaudei, </w:t>
            </w:r>
            <w:r w:rsidR="00732312" w:rsidRPr="003B75EB">
              <w:rPr>
                <w:rFonts w:ascii="Times New Roman" w:eastAsia="Calibri" w:hAnsi="Times New Roman" w:cs="Times New Roman"/>
                <w:sz w:val="24"/>
                <w:szCs w:val="24"/>
              </w:rPr>
              <w:t xml:space="preserve">līdz ar to noteikumu projektā </w:t>
            </w:r>
            <w:r w:rsidRPr="003B75EB">
              <w:rPr>
                <w:rFonts w:ascii="Times New Roman" w:eastAsia="Calibri" w:hAnsi="Times New Roman" w:cs="Times New Roman"/>
                <w:sz w:val="24"/>
                <w:szCs w:val="24"/>
              </w:rPr>
              <w:t xml:space="preserve"> </w:t>
            </w:r>
            <w:r w:rsidR="00732312" w:rsidRPr="003B75EB">
              <w:rPr>
                <w:rFonts w:ascii="Times New Roman" w:eastAsia="Calibri" w:hAnsi="Times New Roman" w:cs="Times New Roman"/>
                <w:sz w:val="24"/>
                <w:szCs w:val="24"/>
              </w:rPr>
              <w:t xml:space="preserve">CPVO </w:t>
            </w:r>
            <w:r w:rsidRPr="003B75EB">
              <w:rPr>
                <w:rFonts w:ascii="Times New Roman" w:eastAsia="Calibri" w:hAnsi="Times New Roman" w:cs="Times New Roman"/>
                <w:sz w:val="24"/>
                <w:szCs w:val="24"/>
              </w:rPr>
              <w:t xml:space="preserve">protokolus vai </w:t>
            </w:r>
            <w:r w:rsidR="00732312" w:rsidRPr="003B75EB">
              <w:rPr>
                <w:rFonts w:ascii="Times New Roman" w:eastAsia="Calibri" w:hAnsi="Times New Roman" w:cs="Times New Roman"/>
                <w:sz w:val="24"/>
                <w:szCs w:val="24"/>
              </w:rPr>
              <w:t xml:space="preserve">UPOV </w:t>
            </w:r>
            <w:r w:rsidRPr="003B75EB">
              <w:rPr>
                <w:rFonts w:ascii="Times New Roman" w:eastAsia="Calibri" w:hAnsi="Times New Roman" w:cs="Times New Roman"/>
                <w:sz w:val="24"/>
                <w:szCs w:val="24"/>
              </w:rPr>
              <w:t>vadlīnijas paredzam tikai tām augļu koku un ogulāju sugām, kurām tiek veikta selekcija Latvijā</w:t>
            </w:r>
            <w:r w:rsidR="00807194" w:rsidRPr="003B75EB">
              <w:rPr>
                <w:rFonts w:ascii="Times New Roman" w:eastAsia="Calibri" w:hAnsi="Times New Roman" w:cs="Times New Roman"/>
                <w:sz w:val="24"/>
                <w:szCs w:val="24"/>
              </w:rPr>
              <w:t xml:space="preserve">, </w:t>
            </w:r>
            <w:r w:rsidR="00807194" w:rsidRPr="003B75EB">
              <w:rPr>
                <w:rFonts w:ascii="Times New Roman" w:hAnsi="Times New Roman"/>
                <w:sz w:val="24"/>
                <w:szCs w:val="24"/>
              </w:rPr>
              <w:t xml:space="preserve"> lai selekcionārs, kurš vēlās iekļaut šķirni </w:t>
            </w:r>
            <w:r w:rsidR="00CA494E" w:rsidRPr="003B75EB">
              <w:rPr>
                <w:rFonts w:ascii="Times New Roman" w:eastAsia="Calibri" w:hAnsi="Times New Roman" w:cs="Times New Roman"/>
                <w:sz w:val="24"/>
                <w:szCs w:val="24"/>
              </w:rPr>
              <w:t>Augļu koku un ogulāju šķirņu sarakstā</w:t>
            </w:r>
            <w:r w:rsidR="00CA494E" w:rsidRPr="003B75EB" w:rsidDel="00CA494E">
              <w:rPr>
                <w:rFonts w:ascii="Times New Roman" w:hAnsi="Times New Roman"/>
                <w:sz w:val="24"/>
                <w:szCs w:val="24"/>
              </w:rPr>
              <w:t xml:space="preserve"> </w:t>
            </w:r>
            <w:r w:rsidR="00807194" w:rsidRPr="003B75EB">
              <w:rPr>
                <w:rFonts w:ascii="Times New Roman" w:hAnsi="Times New Roman"/>
                <w:sz w:val="24"/>
                <w:szCs w:val="24"/>
              </w:rPr>
              <w:t xml:space="preserve"> zinātu saskaņā ar kādiem</w:t>
            </w:r>
            <w:r w:rsidR="00807194" w:rsidRPr="003B75EB">
              <w:rPr>
                <w:rFonts w:ascii="Times New Roman" w:eastAsia="Times New Roman" w:hAnsi="Times New Roman"/>
                <w:sz w:val="24"/>
                <w:szCs w:val="24"/>
                <w:lang w:eastAsia="lv-LV"/>
              </w:rPr>
              <w:t xml:space="preserve"> CPVO protokoliem vai UPOV vadlīnijām</w:t>
            </w:r>
            <w:r w:rsidR="00807194" w:rsidRPr="003B75EB">
              <w:rPr>
                <w:rFonts w:ascii="Times New Roman" w:hAnsi="Times New Roman"/>
                <w:sz w:val="24"/>
                <w:szCs w:val="24"/>
              </w:rPr>
              <w:t xml:space="preserve"> ir jāveic šķirnes atšķirīguma, viendabīguma un stabilitātes pārbaude.</w:t>
            </w:r>
            <w:r w:rsidR="003B75EB" w:rsidRPr="008F12D6">
              <w:rPr>
                <w:rFonts w:ascii="Times New Roman" w:hAnsi="Times New Roman"/>
                <w:sz w:val="24"/>
                <w:szCs w:val="24"/>
              </w:rPr>
              <w:t xml:space="preserve"> </w:t>
            </w:r>
            <w:r w:rsidR="00732312" w:rsidRPr="003B75EB">
              <w:rPr>
                <w:rFonts w:ascii="Times New Roman" w:eastAsia="Calibri" w:hAnsi="Times New Roman" w:cs="Times New Roman"/>
                <w:sz w:val="24"/>
                <w:szCs w:val="24"/>
              </w:rPr>
              <w:t>N</w:t>
            </w:r>
            <w:r w:rsidRPr="003B75EB">
              <w:rPr>
                <w:rFonts w:ascii="Times New Roman" w:eastAsia="Calibri" w:hAnsi="Times New Roman" w:cs="Times New Roman"/>
                <w:sz w:val="24"/>
                <w:szCs w:val="24"/>
              </w:rPr>
              <w:t xml:space="preserve">o noteikumu projekta tiek svītrotas tās sugas, kurām nenotiek selekcija Latvijā, kā arī tiek atjaunoti  CPVO protokoli un UPOV vadlīnijas tām sugām, kurām notiek selekcija. </w:t>
            </w:r>
          </w:p>
          <w:p w:rsidR="000562B8" w:rsidRPr="003B75EB" w:rsidRDefault="000562B8" w:rsidP="000562B8">
            <w:pPr>
              <w:spacing w:after="0" w:line="240" w:lineRule="auto"/>
              <w:jc w:val="both"/>
              <w:rPr>
                <w:rFonts w:ascii="Times New Roman" w:eastAsia="Calibri" w:hAnsi="Times New Roman" w:cs="Times New Roman"/>
                <w:sz w:val="24"/>
                <w:szCs w:val="24"/>
              </w:rPr>
            </w:pPr>
            <w:r w:rsidRPr="003B75EB">
              <w:rPr>
                <w:rFonts w:ascii="Times New Roman" w:eastAsia="Calibri" w:hAnsi="Times New Roman" w:cs="Times New Roman"/>
                <w:sz w:val="24"/>
                <w:szCs w:val="24"/>
              </w:rPr>
              <w:lastRenderedPageBreak/>
              <w:t xml:space="preserve"> Patlaban spēkā esošo noteikumu Nr.1229 I pielikuma IV nodaļā ir noteikti dekoratīvo augu sugu CPVO protokoli un UPOV vadlīnijas.</w:t>
            </w:r>
            <w:r w:rsidR="00807194" w:rsidRPr="003B75EB">
              <w:rPr>
                <w:rFonts w:ascii="Times New Roman" w:eastAsia="Calibri" w:hAnsi="Times New Roman" w:cs="Times New Roman"/>
                <w:sz w:val="24"/>
                <w:szCs w:val="24"/>
              </w:rPr>
              <w:t xml:space="preserve"> Konkrētie protokoli tika iekļauti</w:t>
            </w:r>
            <w:proofErr w:type="gramStart"/>
            <w:r w:rsidR="00807194" w:rsidRPr="003B75EB">
              <w:rPr>
                <w:rFonts w:ascii="Times New Roman" w:eastAsia="Calibri" w:hAnsi="Times New Roman" w:cs="Times New Roman"/>
                <w:sz w:val="24"/>
                <w:szCs w:val="24"/>
              </w:rPr>
              <w:t xml:space="preserve">  </w:t>
            </w:r>
            <w:proofErr w:type="gramEnd"/>
            <w:r w:rsidR="00807194" w:rsidRPr="003B75EB">
              <w:rPr>
                <w:rFonts w:ascii="Times New Roman" w:eastAsia="Calibri" w:hAnsi="Times New Roman" w:cs="Times New Roman"/>
                <w:sz w:val="24"/>
                <w:szCs w:val="24"/>
              </w:rPr>
              <w:t>tām dekoratīvo augu sugām, kurām Latvijā veica selekciju un šķirnes atšķirīguma, viendabīguma un stabilitātes pārbaudi.</w:t>
            </w:r>
            <w:r w:rsidRPr="003B75EB">
              <w:rPr>
                <w:rFonts w:ascii="Times New Roman" w:eastAsia="Calibri" w:hAnsi="Times New Roman" w:cs="Times New Roman"/>
                <w:sz w:val="24"/>
                <w:szCs w:val="24"/>
              </w:rPr>
              <w:t xml:space="preserve"> Ņemot vērā, ka</w:t>
            </w:r>
            <w:r w:rsidR="00807194" w:rsidRPr="003B75EB">
              <w:rPr>
                <w:rFonts w:ascii="Times New Roman" w:eastAsia="Calibri" w:hAnsi="Times New Roman" w:cs="Times New Roman"/>
                <w:sz w:val="24"/>
                <w:szCs w:val="24"/>
              </w:rPr>
              <w:t xml:space="preserve"> šobrīd Latvijā  šķirnes pārbaudes netiek veiktas un to, ka </w:t>
            </w:r>
            <w:r w:rsidRPr="003B75EB">
              <w:rPr>
                <w:rFonts w:ascii="Times New Roman" w:eastAsia="Calibri" w:hAnsi="Times New Roman" w:cs="Times New Roman"/>
                <w:sz w:val="24"/>
                <w:szCs w:val="24"/>
              </w:rPr>
              <w:t xml:space="preserve"> šīm sugām Eiropas Savienībā nav regulējuma attiecībā uz obligāti pārbaudāmajām pazīmēm un šķirņu obligātajiem pārbaudes nosacījumiem un šo sugu šķirnes  ne Eiropā, ne, Latvijā nav jāreģistrē,   ar noteikumu projektu tiek svītrota </w:t>
            </w:r>
            <w:r w:rsidR="00EE0B2F" w:rsidRPr="003B75EB">
              <w:rPr>
                <w:rFonts w:ascii="Times New Roman" w:eastAsia="Calibri" w:hAnsi="Times New Roman" w:cs="Times New Roman"/>
                <w:sz w:val="24"/>
                <w:szCs w:val="24"/>
              </w:rPr>
              <w:t xml:space="preserve">šī </w:t>
            </w:r>
            <w:r w:rsidRPr="003B75EB">
              <w:rPr>
                <w:rFonts w:ascii="Times New Roman" w:eastAsia="Calibri" w:hAnsi="Times New Roman" w:cs="Times New Roman"/>
                <w:sz w:val="24"/>
                <w:szCs w:val="24"/>
              </w:rPr>
              <w:t>nodaļa.</w:t>
            </w:r>
          </w:p>
          <w:p w:rsidR="000562B8" w:rsidRDefault="000562B8" w:rsidP="000562B8">
            <w:pPr>
              <w:spacing w:after="0" w:line="240" w:lineRule="auto"/>
              <w:jc w:val="both"/>
              <w:rPr>
                <w:rFonts w:ascii="Times New Roman" w:eastAsia="Calibri" w:hAnsi="Times New Roman" w:cs="Times New Roman"/>
                <w:sz w:val="24"/>
                <w:szCs w:val="24"/>
              </w:rPr>
            </w:pPr>
            <w:r w:rsidRPr="003B75EB">
              <w:rPr>
                <w:rFonts w:ascii="Times New Roman" w:eastAsia="Calibri" w:hAnsi="Times New Roman" w:cs="Times New Roman"/>
                <w:sz w:val="24"/>
                <w:szCs w:val="24"/>
              </w:rPr>
              <w:t xml:space="preserve">Līdz ar noteikumu projekta pieņemšanu pilnībā tiks pārņemta Komisijas Direktīva 2016/1914/ES. Tā kā direktīvas normas jāievieš ne vēlāk kā līdz 2017. gada 30. jūnijam, ir paredzēts, ka noteikumi </w:t>
            </w:r>
            <w:r w:rsidRPr="00226964">
              <w:rPr>
                <w:rFonts w:ascii="Times New Roman" w:eastAsia="Calibri" w:hAnsi="Times New Roman" w:cs="Times New Roman"/>
                <w:sz w:val="24"/>
                <w:szCs w:val="24"/>
              </w:rPr>
              <w:t xml:space="preserve">stāsies spēkā 2017. gada </w:t>
            </w:r>
            <w:proofErr w:type="gramStart"/>
            <w:r w:rsidRPr="00226964">
              <w:rPr>
                <w:rFonts w:ascii="Times New Roman" w:eastAsia="Calibri" w:hAnsi="Times New Roman" w:cs="Times New Roman"/>
                <w:sz w:val="24"/>
                <w:szCs w:val="24"/>
              </w:rPr>
              <w:t>1.jūlijā</w:t>
            </w:r>
            <w:proofErr w:type="gramEnd"/>
            <w:r w:rsidRPr="00226964">
              <w:rPr>
                <w:rFonts w:ascii="Times New Roman" w:eastAsia="Calibri" w:hAnsi="Times New Roman" w:cs="Times New Roman"/>
                <w:sz w:val="24"/>
                <w:szCs w:val="24"/>
              </w:rPr>
              <w:t>.</w:t>
            </w:r>
          </w:p>
          <w:p w:rsidR="00894C55" w:rsidRPr="00894C55" w:rsidRDefault="00894C55" w:rsidP="00D54CDF">
            <w:pPr>
              <w:spacing w:after="0" w:line="240" w:lineRule="auto"/>
              <w:jc w:val="both"/>
              <w:rPr>
                <w:rFonts w:ascii="Times New Roman" w:eastAsia="Times New Roman" w:hAnsi="Times New Roman" w:cs="Times New Roman"/>
                <w:color w:val="414142"/>
                <w:sz w:val="24"/>
                <w:szCs w:val="24"/>
                <w:lang w:eastAsia="lv-LV"/>
              </w:rPr>
            </w:pPr>
          </w:p>
        </w:tc>
      </w:tr>
      <w:tr w:rsidR="00894C55" w:rsidRPr="00894C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Zemkopības ministrija un Valsts augu aizsardzības dienests</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894C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ietekme uz sabiedrību, tautsaimniecības attīstību un administratīvo slogu</w:t>
            </w:r>
          </w:p>
        </w:tc>
      </w:tr>
      <w:tr w:rsidR="00894C55" w:rsidRPr="00894C55" w:rsidTr="0010503C">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Noteikumu projekts attiecas uz selekcionāriem.</w:t>
            </w:r>
          </w:p>
        </w:tc>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Tiesiskā regulējuma ietekme uz tautsaimniecību un administratīvo slogu</w:t>
            </w:r>
          </w:p>
        </w:tc>
        <w:sdt>
          <w:sdtPr>
            <w:rPr>
              <w:rFonts w:ascii="Times New Roman" w:eastAsia="Times New Roman" w:hAnsi="Times New Roman" w:cs="Times New Roman"/>
              <w:color w:val="414142"/>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jc w:val="both"/>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Noteikumu projekta tiesiskais regulējums nemaina līdzšinējo administratīvo procedūru. Noteikumu projekts neuzliek papildu administratīvo slogu selekcionāriem, jo neparedz papildu informācijas sniegšanas vai uzglabāšanas pienākumus.</w:t>
                </w:r>
              </w:p>
            </w:tc>
          </w:sdtContent>
        </w:sdt>
      </w:tr>
      <w:tr w:rsidR="00894C55" w:rsidRPr="00894C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Administratīvo izmaksu monetārs novērtējums</w:t>
            </w:r>
          </w:p>
        </w:tc>
        <w:sdt>
          <w:sdtPr>
            <w:rPr>
              <w:rFonts w:ascii="Times New Roman" w:hAnsi="Times New Roman"/>
              <w:sz w:val="24"/>
              <w:szCs w:val="24"/>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hAnsi="Times New Roman"/>
                    <w:sz w:val="24"/>
                    <w:szCs w:val="24"/>
                  </w:rPr>
                  <w:t>Projekts šo jomu neskar.</w:t>
                </w:r>
              </w:p>
            </w:tc>
          </w:sdtContent>
        </w:sdt>
      </w:tr>
      <w:tr w:rsidR="00894C55" w:rsidRPr="00894C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10503C" w:rsidRDefault="0010503C" w:rsidP="0010503C">
      <w:pPr>
        <w:spacing w:after="0" w:line="240" w:lineRule="auto"/>
        <w:rPr>
          <w:rFonts w:ascii="Times New Roman" w:eastAsia="Calibri" w:hAnsi="Times New Roman" w:cs="Times New Roman"/>
          <w:i/>
          <w:sz w:val="24"/>
          <w:szCs w:val="24"/>
          <w:lang w:eastAsia="lv-LV"/>
        </w:rPr>
      </w:pPr>
    </w:p>
    <w:p w:rsidR="0010503C" w:rsidRPr="0010503C" w:rsidRDefault="0010503C" w:rsidP="0010503C">
      <w:pPr>
        <w:spacing w:after="0" w:line="240" w:lineRule="auto"/>
        <w:rPr>
          <w:rFonts w:ascii="Times New Roman" w:eastAsia="Calibri" w:hAnsi="Times New Roman" w:cs="Times New Roman"/>
          <w:sz w:val="24"/>
          <w:szCs w:val="24"/>
          <w:lang w:eastAsia="lv-LV"/>
        </w:rPr>
      </w:pPr>
      <w:r w:rsidRPr="0010503C">
        <w:rPr>
          <w:rFonts w:ascii="Times New Roman" w:eastAsia="Calibri" w:hAnsi="Times New Roman" w:cs="Times New Roman"/>
          <w:i/>
          <w:sz w:val="24"/>
          <w:szCs w:val="24"/>
          <w:lang w:eastAsia="lv-LV"/>
        </w:rPr>
        <w:t>Anotācijas III un IV sadaļa</w:t>
      </w:r>
      <w:r w:rsidRPr="0010503C">
        <w:rPr>
          <w:rFonts w:ascii="Times New Roman" w:eastAsia="Calibri" w:hAnsi="Times New Roman" w:cs="Times New Roman"/>
          <w:sz w:val="24"/>
          <w:szCs w:val="24"/>
          <w:lang w:eastAsia="lv-LV"/>
        </w:rPr>
        <w:t xml:space="preserve"> – projekts šīs jomas neskar.</w:t>
      </w:r>
    </w:p>
    <w:p w:rsidR="0010503C" w:rsidRPr="00894C55" w:rsidRDefault="0010503C" w:rsidP="00646898">
      <w:pPr>
        <w:shd w:val="clear" w:color="auto" w:fill="FFFFFF"/>
        <w:spacing w:after="0" w:line="240" w:lineRule="auto"/>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894C55"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3E079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atbilstība Latvijas Republikas starptautiskajām saistībām</w:t>
            </w:r>
          </w:p>
        </w:tc>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pret Eiropas Savienību</w:t>
            </w:r>
          </w:p>
        </w:tc>
        <w:sdt>
          <w:sdtPr>
            <w:rPr>
              <w:rFonts w:ascii="Times New Roman" w:eastAsia="Calibri" w:hAnsi="Times New Roman" w:cs="Times New Roman"/>
              <w:sz w:val="24"/>
              <w:szCs w:val="24"/>
              <w:lang w:eastAsia="lv-LV"/>
            </w:rPr>
            <w:id w:val="-1269617702"/>
            <w:placeholder>
              <w:docPart w:val="E9F03AB0F83F4AFC92313E2A195DF3C8"/>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jc w:val="both"/>
                  <w:rPr>
                    <w:rFonts w:ascii="Times New Roman" w:eastAsia="Times New Roman" w:hAnsi="Times New Roman" w:cs="Times New Roman"/>
                    <w:color w:val="414142"/>
                    <w:sz w:val="24"/>
                    <w:szCs w:val="24"/>
                    <w:lang w:eastAsia="lv-LV"/>
                  </w:rPr>
                </w:pPr>
                <w:r w:rsidRPr="0010503C">
                  <w:rPr>
                    <w:rFonts w:ascii="Times New Roman" w:eastAsia="Calibri" w:hAnsi="Times New Roman" w:cs="Times New Roman"/>
                    <w:sz w:val="24"/>
                    <w:szCs w:val="24"/>
                    <w:lang w:eastAsia="lv-LV"/>
                  </w:rPr>
                  <w:t>Komisijas Direktīva 2016/1914/ES.</w:t>
                </w:r>
                <w:r>
                  <w:rPr>
                    <w:rFonts w:ascii="Times New Roman" w:eastAsia="Calibri" w:hAnsi="Times New Roman" w:cs="Times New Roman"/>
                    <w:sz w:val="24"/>
                    <w:szCs w:val="24"/>
                    <w:lang w:eastAsia="lv-LV"/>
                  </w:rPr>
                  <w:t xml:space="preserve"> </w:t>
                </w:r>
                <w:r w:rsidRPr="0010503C">
                  <w:rPr>
                    <w:rFonts w:ascii="Times New Roman" w:eastAsia="Calibri" w:hAnsi="Times New Roman" w:cs="Times New Roman"/>
                    <w:sz w:val="24"/>
                    <w:szCs w:val="24"/>
                    <w:lang w:eastAsia="lv-LV"/>
                  </w:rPr>
                  <w:t>Direktīvas normas ir jāievieš un normatīvais akts jāizdod, un jāpublicē ne vēlāk, kā līdz 2017. gada 30. jūnijam.</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Citas starptautiskās saistības</w:t>
            </w:r>
          </w:p>
        </w:tc>
        <w:sdt>
          <w:sdtPr>
            <w:rPr>
              <w:rFonts w:ascii="Times New Roman" w:hAnsi="Times New Roman"/>
              <w:sz w:val="24"/>
              <w:szCs w:val="24"/>
              <w:lang w:eastAsia="lv-LV"/>
            </w:rPr>
            <w:id w:val="-183984141"/>
            <w:placeholder>
              <w:docPart w:val="A8843F41EB2548D7B8A34FB3D43A4CEC"/>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F57B0C">
                <w:pPr>
                  <w:spacing w:after="0" w:line="240" w:lineRule="auto"/>
                  <w:rPr>
                    <w:rFonts w:ascii="Times New Roman" w:eastAsia="Times New Roman" w:hAnsi="Times New Roman" w:cs="Times New Roman"/>
                    <w:color w:val="414142"/>
                    <w:sz w:val="24"/>
                    <w:szCs w:val="24"/>
                    <w:lang w:eastAsia="lv-LV"/>
                  </w:rPr>
                </w:pPr>
                <w:r w:rsidRPr="0010503C">
                  <w:rPr>
                    <w:rFonts w:ascii="Times New Roman" w:hAnsi="Times New Roman"/>
                    <w:sz w:val="24"/>
                    <w:szCs w:val="24"/>
                    <w:lang w:eastAsia="lv-LV"/>
                  </w:rPr>
                  <w:t>Projekts šo jomu neskar.</w:t>
                </w:r>
              </w:p>
            </w:tc>
          </w:sdtContent>
        </w:sdt>
      </w:tr>
      <w:tr w:rsidR="00894C55" w:rsidRPr="00894C55"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700385175"/>
            <w:placeholder>
              <w:docPart w:val="E50E0D89D7D740E39A72FD51262F3F52"/>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894C55" w:rsidRDefault="0010503C" w:rsidP="0010503C">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81"/>
        <w:gridCol w:w="1992"/>
        <w:gridCol w:w="2535"/>
        <w:gridCol w:w="2447"/>
      </w:tblGrid>
      <w:tr w:rsidR="00894C55" w:rsidRPr="00894C55"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1.</w:t>
            </w:r>
            <w:r w:rsidR="003E079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Tiesību akta projekta atbilstība ES tiesību aktiem</w:t>
            </w:r>
          </w:p>
        </w:tc>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894C55" w:rsidRPr="00894C55" w:rsidRDefault="0010503C" w:rsidP="00894C55">
            <w:pPr>
              <w:spacing w:after="0" w:line="240" w:lineRule="auto"/>
              <w:rPr>
                <w:rFonts w:ascii="Times New Roman" w:eastAsia="Times New Roman" w:hAnsi="Times New Roman" w:cs="Times New Roman"/>
                <w:color w:val="414142"/>
                <w:sz w:val="24"/>
                <w:szCs w:val="24"/>
                <w:lang w:eastAsia="lv-LV"/>
              </w:rPr>
            </w:pPr>
            <w:r w:rsidRPr="0010503C">
              <w:rPr>
                <w:rFonts w:ascii="Times New Roman" w:eastAsia="Times New Roman" w:hAnsi="Times New Roman" w:cs="Times New Roman"/>
                <w:color w:val="414142"/>
                <w:sz w:val="24"/>
                <w:szCs w:val="24"/>
                <w:lang w:eastAsia="lv-LV"/>
              </w:rPr>
              <w:t>Komisijas Direktīva 2016/1914//ES.</w:t>
            </w:r>
          </w:p>
        </w:tc>
      </w:tr>
      <w:tr w:rsidR="00894C55"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D</w:t>
            </w:r>
          </w:p>
        </w:tc>
      </w:tr>
      <w:tr w:rsidR="00894C55"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Informācija par to, vai šīs tabulas A ailē minētās ES tiesību akta vienības tiek pārņemtas vai ieviestas pilnībā vai daļēji.</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Norāda institūciju, kas ir atbildīga par šo saistību izpildi pilnībā</w:t>
            </w:r>
          </w:p>
        </w:tc>
        <w:tc>
          <w:tcPr>
            <w:tcW w:w="1351"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Informācija par to, vai šīs tabulas B ailē minētās projekta vienības paredz stingrākas prasības nekā šīs tabulas A ailē minētās ES tiesību akta vienības.</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 projekts satur stingrākas prasības nekā attiecīgais ES tiesību akts, norāda pamatojumu un samērīgumu.</w:t>
            </w:r>
          </w:p>
          <w:p w:rsidR="00894C55" w:rsidRPr="00894C55" w:rsidRDefault="00894C55"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402C1C" w:rsidRPr="00894C55" w:rsidTr="008F7F79">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jc w:val="center"/>
              <w:rPr>
                <w:rFonts w:ascii="Times New Roman" w:hAnsi="Times New Roman"/>
                <w:b/>
                <w:lang w:eastAsia="lv-LV"/>
              </w:rPr>
            </w:pPr>
            <w:r w:rsidRPr="00FD1E43">
              <w:rPr>
                <w:rFonts w:ascii="Times New Roman" w:hAnsi="Times New Roman"/>
                <w:b/>
                <w:lang w:eastAsia="lv-LV"/>
              </w:rPr>
              <w:t xml:space="preserve">Komisijas </w:t>
            </w:r>
            <w:r w:rsidRPr="005B0FA1">
              <w:rPr>
                <w:rFonts w:ascii="Times New Roman" w:hAnsi="Times New Roman"/>
                <w:b/>
                <w:lang w:eastAsia="lv-LV"/>
              </w:rPr>
              <w:t xml:space="preserve">Direktīva </w:t>
            </w:r>
            <w:r w:rsidRPr="00542B94">
              <w:rPr>
                <w:rFonts w:ascii="Times New Roman" w:hAnsi="Times New Roman"/>
                <w:b/>
                <w:sz w:val="24"/>
                <w:szCs w:val="24"/>
              </w:rPr>
              <w:t>2016/1914</w:t>
            </w:r>
            <w:r w:rsidRPr="00542B94">
              <w:rPr>
                <w:rFonts w:ascii="Times New Roman" w:hAnsi="Times New Roman"/>
                <w:b/>
                <w:lang w:eastAsia="lv-LV"/>
              </w:rPr>
              <w:t>/ES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1.</w:t>
            </w:r>
            <w:r>
              <w:rPr>
                <w:rFonts w:ascii="Times New Roman" w:hAnsi="Times New Roman"/>
                <w:sz w:val="24"/>
                <w:szCs w:val="24"/>
              </w:rPr>
              <w:t xml:space="preserve">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1.2.apakšpunkts </w:t>
            </w:r>
            <w:proofErr w:type="gramStart"/>
            <w:r w:rsidRPr="000C36B5">
              <w:rPr>
                <w:rFonts w:ascii="Times New Roman" w:hAnsi="Times New Roman"/>
                <w:sz w:val="24"/>
                <w:szCs w:val="24"/>
              </w:rPr>
              <w:t>(</w:t>
            </w:r>
            <w:proofErr w:type="gramEnd"/>
            <w:r w:rsidRPr="000C36B5">
              <w:rPr>
                <w:rFonts w:ascii="Times New Roman" w:hAnsi="Times New Roman"/>
                <w:sz w:val="24"/>
                <w:szCs w:val="24"/>
              </w:rPr>
              <w:t xml:space="preserve">1.pielikuma </w:t>
            </w:r>
          </w:p>
          <w:p w:rsidR="00402C1C" w:rsidRPr="000C36B5"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I </w:t>
            </w:r>
            <w:r>
              <w:rPr>
                <w:rFonts w:ascii="Times New Roman" w:hAnsi="Times New Roman"/>
                <w:sz w:val="24"/>
                <w:szCs w:val="24"/>
              </w:rPr>
              <w:t>no</w:t>
            </w:r>
            <w:r w:rsidRPr="000C36B5">
              <w:rPr>
                <w:rFonts w:ascii="Times New Roman" w:hAnsi="Times New Roman"/>
                <w:sz w:val="24"/>
                <w:szCs w:val="24"/>
              </w:rPr>
              <w:t>daļa)</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2.</w:t>
            </w:r>
            <w:r>
              <w:rPr>
                <w:rFonts w:ascii="Times New Roman" w:hAnsi="Times New Roman"/>
                <w:sz w:val="24"/>
                <w:szCs w:val="24"/>
              </w:rPr>
              <w:t>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1.2.apakšpunkts </w:t>
            </w:r>
            <w:proofErr w:type="gramStart"/>
            <w:r w:rsidRPr="000C36B5">
              <w:rPr>
                <w:rFonts w:ascii="Times New Roman" w:hAnsi="Times New Roman"/>
                <w:sz w:val="24"/>
                <w:szCs w:val="24"/>
              </w:rPr>
              <w:t>(</w:t>
            </w:r>
            <w:proofErr w:type="gramEnd"/>
            <w:r w:rsidRPr="000C36B5">
              <w:rPr>
                <w:rFonts w:ascii="Times New Roman" w:hAnsi="Times New Roman"/>
                <w:sz w:val="24"/>
                <w:szCs w:val="24"/>
              </w:rPr>
              <w:t xml:space="preserve">1.pielikuma </w:t>
            </w:r>
          </w:p>
          <w:p w:rsidR="00402C1C" w:rsidRPr="000C36B5" w:rsidRDefault="00402C1C" w:rsidP="005A1269">
            <w:pPr>
              <w:pStyle w:val="Bezatstarpm"/>
              <w:rPr>
                <w:rFonts w:ascii="Times New Roman" w:hAnsi="Times New Roman"/>
                <w:sz w:val="24"/>
                <w:szCs w:val="24"/>
              </w:rPr>
            </w:pPr>
            <w:r w:rsidRPr="000C36B5">
              <w:rPr>
                <w:rFonts w:ascii="Times New Roman" w:hAnsi="Times New Roman"/>
                <w:sz w:val="24"/>
                <w:szCs w:val="24"/>
              </w:rPr>
              <w:t xml:space="preserve">II </w:t>
            </w:r>
            <w:r>
              <w:rPr>
                <w:rFonts w:ascii="Times New Roman" w:hAnsi="Times New Roman"/>
                <w:sz w:val="24"/>
                <w:szCs w:val="24"/>
              </w:rPr>
              <w:t>no</w:t>
            </w:r>
            <w:r w:rsidRPr="000C36B5">
              <w:rPr>
                <w:rFonts w:ascii="Times New Roman" w:hAnsi="Times New Roman"/>
                <w:sz w:val="24"/>
                <w:szCs w:val="24"/>
              </w:rPr>
              <w:t>daļa)</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jc w:val="both"/>
              <w:rPr>
                <w:rFonts w:ascii="Times New Roman" w:hAnsi="Times New Roman"/>
                <w:sz w:val="24"/>
                <w:szCs w:val="24"/>
              </w:rPr>
            </w:pPr>
            <w:r w:rsidRPr="00630288">
              <w:rPr>
                <w:rFonts w:ascii="Times New Roman" w:hAnsi="Times New Roman"/>
                <w:sz w:val="24"/>
                <w:szCs w:val="24"/>
              </w:rPr>
              <w:t>3.</w:t>
            </w:r>
            <w:r>
              <w:rPr>
                <w:rFonts w:ascii="Times New Roman" w:hAnsi="Times New Roman"/>
                <w:sz w:val="24"/>
                <w:szCs w:val="24"/>
              </w:rPr>
              <w:t> </w:t>
            </w:r>
            <w:r w:rsidRPr="00630288">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jc w:val="both"/>
              <w:rPr>
                <w:rFonts w:ascii="Times New Roman" w:hAnsi="Times New Roman"/>
                <w:sz w:val="24"/>
                <w:szCs w:val="24"/>
              </w:rPr>
            </w:pPr>
          </w:p>
        </w:tc>
        <w:tc>
          <w:tcPr>
            <w:tcW w:w="1400"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spacing w:line="240" w:lineRule="auto"/>
              <w:rPr>
                <w:rFonts w:ascii="Times New Roman" w:hAnsi="Times New Roman"/>
                <w:sz w:val="24"/>
                <w:szCs w:val="24"/>
              </w:rPr>
            </w:pPr>
            <w:r w:rsidRPr="00630288">
              <w:rPr>
                <w:rFonts w:ascii="Times New Roman" w:hAnsi="Times New Roman"/>
                <w:sz w:val="24"/>
                <w:szCs w:val="24"/>
              </w:rPr>
              <w:t xml:space="preserve">Minētā norma </w:t>
            </w:r>
            <w:r w:rsidRPr="00630288">
              <w:rPr>
                <w:rStyle w:val="Izteiksmgs"/>
                <w:rFonts w:ascii="Times New Roman" w:hAnsi="Times New Roman"/>
                <w:b w:val="0"/>
                <w:sz w:val="24"/>
                <w:szCs w:val="24"/>
              </w:rPr>
              <w:t xml:space="preserve">paredz dalībvalstīm </w:t>
            </w:r>
            <w:r>
              <w:rPr>
                <w:rStyle w:val="Izteiksmgs"/>
                <w:rFonts w:ascii="Times New Roman" w:hAnsi="Times New Roman"/>
                <w:b w:val="0"/>
                <w:sz w:val="24"/>
                <w:szCs w:val="24"/>
              </w:rPr>
              <w:t>izvēles iespēju attiecībā par</w:t>
            </w:r>
            <w:r w:rsidRPr="00630288">
              <w:rPr>
                <w:rStyle w:val="Izteiksmgs"/>
                <w:rFonts w:ascii="Times New Roman" w:hAnsi="Times New Roman"/>
                <w:b w:val="0"/>
                <w:sz w:val="24"/>
                <w:szCs w:val="24"/>
              </w:rPr>
              <w:t xml:space="preserve"> tās pārņemšanu. </w:t>
            </w:r>
          </w:p>
        </w:tc>
        <w:tc>
          <w:tcPr>
            <w:tcW w:w="1351" w:type="pct"/>
            <w:tcBorders>
              <w:top w:val="outset" w:sz="6" w:space="0" w:color="414142"/>
              <w:left w:val="outset" w:sz="6" w:space="0" w:color="414142"/>
              <w:bottom w:val="outset" w:sz="6" w:space="0" w:color="414142"/>
              <w:right w:val="outset" w:sz="6" w:space="0" w:color="414142"/>
            </w:tcBorders>
          </w:tcPr>
          <w:p w:rsidR="00402C1C" w:rsidRPr="00630288" w:rsidRDefault="00402C1C" w:rsidP="005A1269">
            <w:pPr>
              <w:jc w:val="both"/>
              <w:rPr>
                <w:rFonts w:ascii="Times New Roman" w:hAnsi="Times New Roman"/>
                <w:sz w:val="24"/>
                <w:szCs w:val="24"/>
              </w:rPr>
            </w:pPr>
            <w:r w:rsidRPr="00630288">
              <w:rPr>
                <w:rFonts w:ascii="Times New Roman" w:hAnsi="Times New Roman"/>
                <w:sz w:val="24"/>
                <w:szCs w:val="24"/>
              </w:rPr>
              <w:t>Nav attiecināms.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4.</w:t>
            </w:r>
            <w:r>
              <w:rPr>
                <w:rFonts w:ascii="Times New Roman" w:hAnsi="Times New Roman"/>
                <w:sz w:val="24"/>
                <w:szCs w:val="24"/>
              </w:rPr>
              <w:t> </w:t>
            </w:r>
            <w:r w:rsidRPr="00D321A6">
              <w:rPr>
                <w:rFonts w:ascii="Times New Roman" w:hAnsi="Times New Roman"/>
                <w:sz w:val="24"/>
                <w:szCs w:val="24"/>
              </w:rPr>
              <w:t>panta pirmā daļa</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Nav jāpārņem, noteikts termiņš normatīvo aktu pieņemšanai un publicēšanai.</w:t>
            </w:r>
          </w:p>
          <w:p w:rsidR="00402C1C" w:rsidRPr="00D321A6" w:rsidRDefault="00402C1C" w:rsidP="005A1269">
            <w:pPr>
              <w:pStyle w:val="Bezatstarpm"/>
              <w:rPr>
                <w:rFonts w:ascii="Times New Roman" w:hAnsi="Times New Roman"/>
                <w:sz w:val="24"/>
                <w:szCs w:val="24"/>
              </w:rPr>
            </w:pP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 xml:space="preserve"> Nav attiecināms.</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lastRenderedPageBreak/>
              <w:t>4.</w:t>
            </w:r>
            <w:r>
              <w:rPr>
                <w:rFonts w:ascii="Times New Roman" w:hAnsi="Times New Roman"/>
                <w:sz w:val="24"/>
                <w:szCs w:val="24"/>
              </w:rPr>
              <w:t> </w:t>
            </w:r>
            <w:r w:rsidRPr="00D321A6">
              <w:rPr>
                <w:rFonts w:ascii="Times New Roman" w:hAnsi="Times New Roman"/>
                <w:sz w:val="24"/>
                <w:szCs w:val="24"/>
              </w:rPr>
              <w:t>panta otrā daļa</w:t>
            </w:r>
          </w:p>
        </w:tc>
        <w:tc>
          <w:tcPr>
            <w:tcW w:w="11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2.</w:t>
            </w:r>
            <w:r>
              <w:rPr>
                <w:rFonts w:ascii="Times New Roman" w:hAnsi="Times New Roman"/>
                <w:sz w:val="24"/>
                <w:szCs w:val="24"/>
              </w:rPr>
              <w:t> </w:t>
            </w:r>
            <w:r w:rsidRPr="00D321A6">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p w:rsidR="00402C1C" w:rsidRPr="00D321A6" w:rsidRDefault="00402C1C" w:rsidP="005A1269">
            <w:pPr>
              <w:pStyle w:val="Bezatstarpm"/>
              <w:rPr>
                <w:rFonts w:ascii="Times New Roman" w:hAnsi="Times New Roman"/>
                <w:sz w:val="24"/>
                <w:szCs w:val="24"/>
              </w:rPr>
            </w:pP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4.</w:t>
            </w:r>
            <w:r>
              <w:rPr>
                <w:rFonts w:ascii="Times New Roman" w:hAnsi="Times New Roman"/>
                <w:sz w:val="24"/>
                <w:szCs w:val="24"/>
              </w:rPr>
              <w:t xml:space="preserve"> </w:t>
            </w:r>
            <w:r w:rsidRPr="00D321A6">
              <w:rPr>
                <w:rFonts w:ascii="Times New Roman" w:hAnsi="Times New Roman"/>
                <w:sz w:val="24"/>
                <w:szCs w:val="24"/>
              </w:rPr>
              <w:t>panta trešā daļa</w:t>
            </w:r>
          </w:p>
        </w:tc>
        <w:tc>
          <w:tcPr>
            <w:tcW w:w="11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0C36B5">
              <w:rPr>
                <w:rFonts w:ascii="Times New Roman" w:hAnsi="Times New Roman"/>
                <w:sz w:val="24"/>
                <w:szCs w:val="24"/>
              </w:rPr>
              <w:t>1.1.</w:t>
            </w:r>
            <w:r>
              <w:rPr>
                <w:rFonts w:ascii="Times New Roman" w:hAnsi="Times New Roman"/>
                <w:sz w:val="24"/>
                <w:szCs w:val="24"/>
              </w:rPr>
              <w:t> </w:t>
            </w:r>
            <w:r w:rsidRPr="000C36B5">
              <w:rPr>
                <w:rFonts w:ascii="Times New Roman" w:hAnsi="Times New Roman"/>
                <w:sz w:val="24"/>
                <w:szCs w:val="24"/>
              </w:rPr>
              <w:t>apakšpunkts</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Minētā norma ir pārņemta pilnībā.</w:t>
            </w:r>
          </w:p>
        </w:tc>
        <w:tc>
          <w:tcPr>
            <w:tcW w:w="1351"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Pārņemtā norma neparedz stingrākas prasības.</w:t>
            </w:r>
            <w:r w:rsidRPr="00D321A6" w:rsidDel="004E6CDF">
              <w:rPr>
                <w:rFonts w:ascii="Times New Roman" w:hAnsi="Times New Roman"/>
                <w:sz w:val="24"/>
                <w:szCs w:val="24"/>
              </w:rPr>
              <w:t xml:space="preserve"> </w:t>
            </w:r>
          </w:p>
          <w:p w:rsidR="00402C1C" w:rsidRPr="00D321A6" w:rsidRDefault="00402C1C" w:rsidP="005A1269">
            <w:pPr>
              <w:pStyle w:val="Bezatstarpm"/>
              <w:rPr>
                <w:rFonts w:ascii="Times New Roman" w:hAnsi="Times New Roman"/>
                <w:sz w:val="24"/>
                <w:szCs w:val="24"/>
              </w:rPr>
            </w:pP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5.</w:t>
            </w:r>
            <w:r>
              <w:rPr>
                <w:rFonts w:ascii="Times New Roman" w:hAnsi="Times New Roman"/>
                <w:sz w:val="24"/>
                <w:szCs w:val="24"/>
              </w:rPr>
              <w:t>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jāpārņem, noteikta spēkā stāšanās kārtība.</w:t>
            </w: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r>
      <w:tr w:rsidR="00402C1C" w:rsidRPr="00894C55" w:rsidTr="008F7F79">
        <w:trPr>
          <w:jc w:val="center"/>
        </w:trPr>
        <w:tc>
          <w:tcPr>
            <w:tcW w:w="1149"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6.</w:t>
            </w:r>
            <w:r>
              <w:rPr>
                <w:rFonts w:ascii="Times New Roman" w:hAnsi="Times New Roman"/>
                <w:sz w:val="24"/>
                <w:szCs w:val="24"/>
              </w:rPr>
              <w:t> </w:t>
            </w:r>
            <w:r w:rsidRPr="00D321A6">
              <w:rPr>
                <w:rFonts w:ascii="Times New Roman" w:hAnsi="Times New Roman"/>
                <w:sz w:val="24"/>
                <w:szCs w:val="24"/>
              </w:rPr>
              <w:t>pants</w:t>
            </w:r>
          </w:p>
        </w:tc>
        <w:tc>
          <w:tcPr>
            <w:tcW w:w="1100" w:type="pct"/>
            <w:tcBorders>
              <w:top w:val="outset" w:sz="6" w:space="0" w:color="414142"/>
              <w:left w:val="outset" w:sz="6" w:space="0" w:color="414142"/>
              <w:bottom w:val="outset" w:sz="6" w:space="0" w:color="414142"/>
              <w:right w:val="outset" w:sz="6" w:space="0" w:color="414142"/>
            </w:tcBorders>
          </w:tcPr>
          <w:p w:rsidR="00402C1C" w:rsidRDefault="00402C1C" w:rsidP="005A1269">
            <w:pPr>
              <w:pStyle w:val="Bezatstarpm"/>
              <w:rPr>
                <w:rFonts w:ascii="Times New Roman" w:hAnsi="Times New Roman"/>
                <w:sz w:val="24"/>
                <w:szCs w:val="24"/>
              </w:rPr>
            </w:pPr>
            <w:r w:rsidRPr="00D321A6">
              <w:rPr>
                <w:rFonts w:ascii="Times New Roman" w:hAnsi="Times New Roman"/>
                <w:sz w:val="24"/>
                <w:szCs w:val="24"/>
              </w:rPr>
              <w:t>Nav jāpārņem, minēti direktīvas adresāti.</w:t>
            </w:r>
          </w:p>
          <w:p w:rsidR="00402C1C" w:rsidRPr="00D321A6" w:rsidRDefault="00402C1C" w:rsidP="005A1269">
            <w:pPr>
              <w:pStyle w:val="Bezatstarpm"/>
              <w:rPr>
                <w:rFonts w:ascii="Times New Roman" w:hAnsi="Times New Roman"/>
                <w:sz w:val="24"/>
                <w:szCs w:val="24"/>
              </w:rPr>
            </w:pPr>
          </w:p>
        </w:tc>
        <w:tc>
          <w:tcPr>
            <w:tcW w:w="1400"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c>
          <w:tcPr>
            <w:tcW w:w="1351" w:type="pct"/>
            <w:tcBorders>
              <w:top w:val="outset" w:sz="6" w:space="0" w:color="414142"/>
              <w:left w:val="outset" w:sz="6" w:space="0" w:color="414142"/>
              <w:bottom w:val="outset" w:sz="6" w:space="0" w:color="414142"/>
              <w:right w:val="outset" w:sz="6" w:space="0" w:color="414142"/>
            </w:tcBorders>
          </w:tcPr>
          <w:p w:rsidR="00402C1C" w:rsidRPr="00D321A6" w:rsidRDefault="00402C1C" w:rsidP="005A1269">
            <w:pPr>
              <w:pStyle w:val="Bezatstarpm"/>
              <w:rPr>
                <w:rFonts w:ascii="Times New Roman" w:hAnsi="Times New Roman"/>
                <w:sz w:val="24"/>
                <w:szCs w:val="24"/>
              </w:rPr>
            </w:pPr>
            <w:r w:rsidRPr="00D321A6">
              <w:rPr>
                <w:rFonts w:ascii="Times New Roman" w:hAnsi="Times New Roman"/>
                <w:sz w:val="24"/>
                <w:szCs w:val="24"/>
              </w:rPr>
              <w:t>Nav attiecināms.</w:t>
            </w:r>
          </w:p>
        </w:tc>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Kā ir izmantota ES tiesību aktā paredzētā rīcības brīvība dalībvalstij pārņemt vai ieviest noteiktas ES tiesību akta normas?</w:t>
            </w:r>
            <w:r w:rsidRPr="00894C55">
              <w:rPr>
                <w:rFonts w:ascii="Times New Roman" w:eastAsia="Times New Roman" w:hAnsi="Times New Roman" w:cs="Times New Roman"/>
                <w:color w:val="414142"/>
                <w:sz w:val="24"/>
                <w:szCs w:val="24"/>
                <w:lang w:eastAsia="lv-LV"/>
              </w:rPr>
              <w:br/>
              <w:t>Kādēļ?</w:t>
            </w:r>
          </w:p>
        </w:tc>
        <w:sdt>
          <w:sdtPr>
            <w:rPr>
              <w:rFonts w:ascii="Times New Roman" w:hAnsi="Times New Roman"/>
              <w:sz w:val="24"/>
              <w:szCs w:val="24"/>
              <w:lang w:eastAsia="lv-LV"/>
            </w:rPr>
            <w:id w:val="-722602100"/>
            <w:placeholder>
              <w:docPart w:val="2841105969B14DE49F05D9296F7C652E"/>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rsidR="00894C55" w:rsidRPr="00894C55" w:rsidRDefault="00402C1C" w:rsidP="00402C1C">
                <w:pPr>
                  <w:spacing w:after="0" w:line="240" w:lineRule="auto"/>
                  <w:jc w:val="both"/>
                  <w:rPr>
                    <w:rFonts w:ascii="Times New Roman" w:eastAsia="Times New Roman" w:hAnsi="Times New Roman" w:cs="Times New Roman"/>
                    <w:color w:val="414142"/>
                    <w:sz w:val="24"/>
                    <w:szCs w:val="24"/>
                    <w:lang w:eastAsia="lv-LV"/>
                  </w:rPr>
                </w:pPr>
                <w:r w:rsidRPr="00402C1C">
                  <w:rPr>
                    <w:rFonts w:ascii="Times New Roman" w:hAnsi="Times New Roman"/>
                    <w:sz w:val="24"/>
                    <w:szCs w:val="24"/>
                    <w:lang w:eastAsia="lv-LV"/>
                  </w:rPr>
                  <w:t xml:space="preserve">Komisijas Direktīvas 2016/1914/ES </w:t>
                </w:r>
                <w:proofErr w:type="gramStart"/>
                <w:r w:rsidRPr="00402C1C">
                  <w:rPr>
                    <w:rFonts w:ascii="Times New Roman" w:hAnsi="Times New Roman"/>
                    <w:sz w:val="24"/>
                    <w:szCs w:val="24"/>
                    <w:lang w:eastAsia="lv-LV"/>
                  </w:rPr>
                  <w:t>3.pantā</w:t>
                </w:r>
                <w:proofErr w:type="gramEnd"/>
                <w:r w:rsidRPr="00402C1C">
                  <w:rPr>
                    <w:rFonts w:ascii="Times New Roman" w:hAnsi="Times New Roman"/>
                    <w:sz w:val="24"/>
                    <w:szCs w:val="24"/>
                    <w:lang w:eastAsia="lv-LV"/>
                  </w:rPr>
                  <w:t xml:space="preserve"> ir paredzēta izvēles iespēja dalībvalstīm noteikt prasības attiecībā uz pārbaudēm, kas sāktas pirms 2017.gada 1.jūlija. Dalībvalstis var piemērot Direktīvu 2003/90/EK un Direktīvu 2003/91 EK tajā redakcijā, kāda bija pirms grozījumu izdarīšanas ar Komisijas Direktīvu 2016/1914/ES. Šī panta izvēle Latvijai nav jāpārņem, jo Latvijā laukaugu un dārzeņu sugām netiek veiktas atšķirīguma, viendabīguma un stabilitātes pārbaudes.</w:t>
                </w:r>
              </w:p>
            </w:tc>
          </w:sdtContent>
        </w:sdt>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CE7A3E" w:rsidRDefault="00FE7356" w:rsidP="00CE7A3E">
            <w:pPr>
              <w:spacing w:after="0" w:line="240" w:lineRule="auto"/>
              <w:ind w:left="31"/>
              <w:jc w:val="both"/>
              <w:rPr>
                <w:rFonts w:ascii="Times New Roman" w:eastAsia="Times New Roman" w:hAnsi="Times New Roman" w:cs="Times New Roman"/>
                <w:color w:val="414142"/>
                <w:sz w:val="24"/>
                <w:szCs w:val="24"/>
                <w:lang w:eastAsia="lv-LV"/>
              </w:rPr>
            </w:pPr>
            <w:sdt>
              <w:sdtPr>
                <w:rPr>
                  <w:rFonts w:ascii="Times New Roman" w:eastAsia="Calibri" w:hAnsi="Times New Roman" w:cs="Times New Roman"/>
                  <w:sz w:val="24"/>
                  <w:szCs w:val="24"/>
                  <w:lang w:eastAsia="lv-LV"/>
                </w:rPr>
                <w:id w:val="-91243226"/>
                <w:placeholder>
                  <w:docPart w:val="E5EB6D4A958A4331A96091AD983955EE"/>
                </w:placeholder>
                <w:text/>
              </w:sdtPr>
              <w:sdtEndPr/>
              <w:sdtContent>
                <w:r w:rsidR="00CE7A3E" w:rsidRPr="00CE7A3E">
                  <w:rPr>
                    <w:rFonts w:ascii="Times New Roman" w:eastAsia="Calibri" w:hAnsi="Times New Roman" w:cs="Times New Roman"/>
                    <w:sz w:val="24"/>
                    <w:szCs w:val="24"/>
                    <w:lang w:eastAsia="lv-LV"/>
                  </w:rPr>
                  <w:t xml:space="preserve">Noteikumu projekts nesatur valsts normatīvajos aktos noteiktās tehniskās prasības un nav paziņojams Eiropas Komisijai kā tehnisko noteikumu projekts atbilstoši Ministru kabineta </w:t>
                </w:r>
                <w:proofErr w:type="gramStart"/>
                <w:r w:rsidR="00CE7A3E" w:rsidRPr="00CE7A3E">
                  <w:rPr>
                    <w:rFonts w:ascii="Times New Roman" w:eastAsia="Calibri" w:hAnsi="Times New Roman" w:cs="Times New Roman"/>
                    <w:sz w:val="24"/>
                    <w:szCs w:val="24"/>
                    <w:lang w:eastAsia="lv-LV"/>
                  </w:rPr>
                  <w:t>2010.gada</w:t>
                </w:r>
                <w:proofErr w:type="gramEnd"/>
                <w:r w:rsidR="00CE7A3E" w:rsidRPr="00CE7A3E">
                  <w:rPr>
                    <w:rFonts w:ascii="Times New Roman" w:eastAsia="Calibri" w:hAnsi="Times New Roman" w:cs="Times New Roman"/>
                    <w:sz w:val="24"/>
                    <w:szCs w:val="24"/>
                    <w:lang w:eastAsia="lv-LV"/>
                  </w:rPr>
                  <w:t xml:space="preserve"> 23.februāra Ministru kabineta instrukcijai Nr.1 „Kārtība, kādā valsts pārvaldes iestādes sniedz informāciju par tehnisko noteikumu projektu”.</w:t>
                </w:r>
              </w:sdtContent>
            </w:sdt>
          </w:p>
          <w:p w:rsidR="00894C55" w:rsidRPr="00CE7A3E" w:rsidRDefault="00CE7A3E" w:rsidP="00CE7A3E">
            <w:pPr>
              <w:spacing w:after="0" w:line="240" w:lineRule="auto"/>
              <w:ind w:left="112" w:right="111"/>
              <w:jc w:val="both"/>
              <w:rPr>
                <w:rFonts w:ascii="Times New Roman" w:eastAsia="Times New Roman" w:hAnsi="Times New Roman" w:cs="Times New Roman"/>
                <w:sz w:val="24"/>
                <w:szCs w:val="24"/>
                <w:lang w:eastAsia="lv-LV"/>
              </w:rPr>
            </w:pPr>
            <w:r w:rsidRPr="00CE7A3E">
              <w:rPr>
                <w:rFonts w:ascii="Times New Roman" w:eastAsia="Calibri" w:hAnsi="Times New Roman" w:cs="Times New Roman"/>
                <w:sz w:val="24"/>
                <w:szCs w:val="24"/>
                <w:lang w:eastAsia="lv-LV"/>
              </w:rPr>
              <w:t xml:space="preserve">No Direktīvas 2016/1914/EK pielikuma A daļas netiks pārņemtas dažu sugu pārbaudes vadlīnijas. Saskaņā ar 2010. gada 9. novembra Komisijas Lēmumu 2010/680/ES, ar ko Bulgāriju, Čehiju, Dāniju, Vāciju, Igauniju, Īriju, Spāniju, Franciju, Kipru, Latviju, Lietuvu, Maltu, Nīderlandi, Poliju, Slovēniju, Slovākiju, Somiju, Zviedriju un Apvienoto Karalisti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Latvija ir atbrīvota no tādu sugu pārņemšanas savos normatīvajos aktos kā </w:t>
            </w:r>
            <w:proofErr w:type="spellStart"/>
            <w:r w:rsidRPr="00CE7A3E">
              <w:rPr>
                <w:rFonts w:ascii="Times New Roman" w:eastAsia="Calibri" w:hAnsi="Times New Roman" w:cs="Times New Roman"/>
                <w:i/>
                <w:sz w:val="24"/>
                <w:szCs w:val="24"/>
                <w:lang w:eastAsia="lv-LV"/>
              </w:rPr>
              <w:t>Oryza</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sativa</w:t>
            </w:r>
            <w:proofErr w:type="spellEnd"/>
            <w:r w:rsidRPr="00CE7A3E">
              <w:rPr>
                <w:rFonts w:ascii="Times New Roman" w:eastAsia="Calibri" w:hAnsi="Times New Roman" w:cs="Times New Roman"/>
                <w:sz w:val="24"/>
                <w:szCs w:val="24"/>
                <w:lang w:eastAsia="lv-LV"/>
              </w:rPr>
              <w:t xml:space="preserve"> L. – rīsi (TP/16/3, 01.10.2015.),</w:t>
            </w:r>
            <w:r w:rsidRPr="00CE7A3E">
              <w:rPr>
                <w:rFonts w:ascii="Calibri" w:eastAsia="Calibri" w:hAnsi="Calibri" w:cs="Times New Roman"/>
              </w:rPr>
              <w:t xml:space="preserve"> </w:t>
            </w:r>
            <w:proofErr w:type="spellStart"/>
            <w:r w:rsidRPr="00CE7A3E">
              <w:rPr>
                <w:rFonts w:ascii="Times New Roman" w:eastAsia="Calibri" w:hAnsi="Times New Roman" w:cs="Times New Roman"/>
                <w:i/>
                <w:sz w:val="24"/>
                <w:szCs w:val="24"/>
              </w:rPr>
              <w:t>Agrostis</w:t>
            </w:r>
            <w:proofErr w:type="spellEnd"/>
            <w:r w:rsidRPr="00CE7A3E">
              <w:rPr>
                <w:rFonts w:ascii="Times New Roman" w:eastAsia="Calibri" w:hAnsi="Times New Roman" w:cs="Times New Roman"/>
                <w:i/>
                <w:sz w:val="24"/>
                <w:szCs w:val="24"/>
              </w:rPr>
              <w:t xml:space="preserve"> </w:t>
            </w:r>
            <w:proofErr w:type="spellStart"/>
            <w:r w:rsidRPr="00CE7A3E">
              <w:rPr>
                <w:rFonts w:ascii="Times New Roman" w:eastAsia="Calibri" w:hAnsi="Times New Roman" w:cs="Times New Roman"/>
                <w:i/>
                <w:sz w:val="24"/>
                <w:szCs w:val="24"/>
              </w:rPr>
              <w:t>canina</w:t>
            </w:r>
            <w:proofErr w:type="spellEnd"/>
            <w:r w:rsidRPr="00CE7A3E">
              <w:rPr>
                <w:rFonts w:ascii="Times New Roman" w:eastAsia="Calibri" w:hAnsi="Times New Roman" w:cs="Times New Roman"/>
                <w:sz w:val="24"/>
                <w:szCs w:val="24"/>
              </w:rPr>
              <w:t xml:space="preserve"> L</w:t>
            </w:r>
            <w:r w:rsidRPr="00CE7A3E">
              <w:rPr>
                <w:rFonts w:ascii="Calibri" w:eastAsia="Calibri" w:hAnsi="Calibri" w:cs="Times New Roman"/>
              </w:rPr>
              <w:t>.</w:t>
            </w:r>
            <w:r w:rsidRPr="00CE7A3E">
              <w:rPr>
                <w:rFonts w:ascii="Times New Roman" w:eastAsia="Calibri" w:hAnsi="Times New Roman" w:cs="Times New Roman"/>
                <w:sz w:val="24"/>
                <w:szCs w:val="24"/>
                <w:lang w:eastAsia="lv-LV"/>
              </w:rPr>
              <w:t xml:space="preserve"> – suņu smilga (TG/30/6, 12.10.1990.),</w:t>
            </w:r>
            <w:r w:rsidRPr="00CE7A3E">
              <w:rPr>
                <w:rFonts w:ascii="Calibri" w:eastAsia="Calibri" w:hAnsi="Calibri" w:cs="Times New Roman"/>
              </w:rPr>
              <w:t xml:space="preserve"> </w:t>
            </w:r>
            <w:r w:rsidRPr="00CE7A3E">
              <w:rPr>
                <w:rFonts w:ascii="Times New Roman" w:eastAsia="Calibri" w:hAnsi="Times New Roman" w:cs="Times New Roman"/>
                <w:i/>
                <w:sz w:val="24"/>
                <w:szCs w:val="24"/>
                <w:lang w:eastAsia="lv-LV"/>
              </w:rPr>
              <w:t xml:space="preserve">Bromus </w:t>
            </w:r>
            <w:proofErr w:type="spellStart"/>
            <w:r w:rsidRPr="00CE7A3E">
              <w:rPr>
                <w:rFonts w:ascii="Times New Roman" w:eastAsia="Calibri" w:hAnsi="Times New Roman" w:cs="Times New Roman"/>
                <w:i/>
                <w:sz w:val="24"/>
                <w:szCs w:val="24"/>
                <w:lang w:eastAsia="lv-LV"/>
              </w:rPr>
              <w:t>catharticus</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sz w:val="24"/>
                <w:szCs w:val="24"/>
                <w:lang w:eastAsia="lv-LV"/>
              </w:rPr>
              <w:t>Vahl</w:t>
            </w:r>
            <w:proofErr w:type="spellEnd"/>
            <w:r w:rsidRPr="00CE7A3E">
              <w:rPr>
                <w:rFonts w:ascii="Times New Roman" w:eastAsia="Calibri" w:hAnsi="Times New Roman" w:cs="Times New Roman"/>
                <w:sz w:val="24"/>
                <w:szCs w:val="24"/>
                <w:lang w:eastAsia="lv-LV"/>
              </w:rPr>
              <w:t xml:space="preserve"> – akotu lāčauzas, </w:t>
            </w:r>
            <w:r w:rsidRPr="00CE7A3E">
              <w:rPr>
                <w:rFonts w:ascii="Times New Roman" w:eastAsia="Calibri" w:hAnsi="Times New Roman" w:cs="Times New Roman"/>
                <w:i/>
                <w:sz w:val="24"/>
                <w:szCs w:val="24"/>
                <w:lang w:eastAsia="lv-LV"/>
              </w:rPr>
              <w:t xml:space="preserve">Bromus </w:t>
            </w:r>
            <w:proofErr w:type="spellStart"/>
            <w:r w:rsidRPr="00CE7A3E">
              <w:rPr>
                <w:rFonts w:ascii="Times New Roman" w:eastAsia="Calibri" w:hAnsi="Times New Roman" w:cs="Times New Roman"/>
                <w:i/>
                <w:sz w:val="24"/>
                <w:szCs w:val="24"/>
                <w:lang w:eastAsia="lv-LV"/>
              </w:rPr>
              <w:t>sitchensis</w:t>
            </w:r>
            <w:proofErr w:type="spellEnd"/>
            <w:r w:rsidRPr="00CE7A3E">
              <w:rPr>
                <w:rFonts w:ascii="Times New Roman" w:eastAsia="Calibri" w:hAnsi="Times New Roman" w:cs="Times New Roman"/>
                <w:sz w:val="24"/>
                <w:szCs w:val="24"/>
                <w:lang w:eastAsia="lv-LV"/>
              </w:rPr>
              <w:t xml:space="preserve"> Trin. – </w:t>
            </w:r>
            <w:proofErr w:type="spellStart"/>
            <w:r w:rsidRPr="00CE7A3E">
              <w:rPr>
                <w:rFonts w:ascii="Times New Roman" w:eastAsia="Calibri" w:hAnsi="Times New Roman" w:cs="Times New Roman"/>
                <w:sz w:val="24"/>
                <w:szCs w:val="24"/>
                <w:lang w:eastAsia="lv-LV"/>
              </w:rPr>
              <w:t>Sitkas</w:t>
            </w:r>
            <w:proofErr w:type="spellEnd"/>
            <w:r w:rsidRPr="00CE7A3E">
              <w:rPr>
                <w:rFonts w:ascii="Times New Roman" w:eastAsia="Calibri" w:hAnsi="Times New Roman" w:cs="Times New Roman"/>
                <w:sz w:val="24"/>
                <w:szCs w:val="24"/>
                <w:lang w:eastAsia="lv-LV"/>
              </w:rPr>
              <w:t xml:space="preserve"> lāčauzas </w:t>
            </w:r>
            <w:r w:rsidRPr="00CE7A3E">
              <w:rPr>
                <w:rFonts w:ascii="Calibri" w:eastAsia="Calibri" w:hAnsi="Calibri" w:cs="Times New Roman"/>
              </w:rPr>
              <w:t>(</w:t>
            </w:r>
            <w:r w:rsidRPr="00CE7A3E">
              <w:rPr>
                <w:rFonts w:ascii="Times New Roman" w:eastAsia="Calibri" w:hAnsi="Times New Roman" w:cs="Times New Roman"/>
                <w:sz w:val="24"/>
                <w:szCs w:val="24"/>
                <w:lang w:eastAsia="lv-LV"/>
              </w:rPr>
              <w:t xml:space="preserve">TG/180/3, 04.04.2001.), </w:t>
            </w:r>
            <w:proofErr w:type="spellStart"/>
            <w:r w:rsidRPr="00CE7A3E">
              <w:rPr>
                <w:rFonts w:ascii="Times New Roman" w:eastAsia="Calibri" w:hAnsi="Times New Roman" w:cs="Times New Roman"/>
                <w:i/>
                <w:sz w:val="24"/>
                <w:szCs w:val="24"/>
                <w:lang w:eastAsia="lv-LV"/>
              </w:rPr>
              <w:t>Arachis</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hypogea</w:t>
            </w:r>
            <w:proofErr w:type="spellEnd"/>
            <w:r w:rsidRPr="00CE7A3E">
              <w:rPr>
                <w:rFonts w:ascii="Times New Roman" w:eastAsia="Calibri" w:hAnsi="Times New Roman" w:cs="Times New Roman"/>
                <w:sz w:val="24"/>
                <w:szCs w:val="24"/>
                <w:lang w:eastAsia="lv-LV"/>
              </w:rPr>
              <w:t xml:space="preserve"> L. – zemesrieksti (TG/93/3, 09.04.2014.), </w:t>
            </w:r>
            <w:proofErr w:type="spellStart"/>
            <w:r w:rsidRPr="00CE7A3E">
              <w:rPr>
                <w:rFonts w:ascii="Times New Roman" w:eastAsia="Calibri" w:hAnsi="Times New Roman" w:cs="Times New Roman"/>
                <w:i/>
                <w:sz w:val="24"/>
                <w:szCs w:val="24"/>
                <w:lang w:eastAsia="lv-LV"/>
              </w:rPr>
              <w:t>Carthamus</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tinctorius</w:t>
            </w:r>
            <w:proofErr w:type="spellEnd"/>
            <w:r w:rsidRPr="00CE7A3E">
              <w:rPr>
                <w:rFonts w:ascii="Times New Roman" w:eastAsia="Calibri" w:hAnsi="Times New Roman" w:cs="Times New Roman"/>
                <w:sz w:val="24"/>
                <w:szCs w:val="24"/>
                <w:lang w:eastAsia="lv-LV"/>
              </w:rPr>
              <w:t xml:space="preserve"> L. – </w:t>
            </w:r>
            <w:proofErr w:type="spellStart"/>
            <w:r w:rsidRPr="00CE7A3E">
              <w:rPr>
                <w:rFonts w:ascii="Times New Roman" w:eastAsia="Calibri" w:hAnsi="Times New Roman" w:cs="Times New Roman"/>
                <w:sz w:val="24"/>
                <w:szCs w:val="24"/>
                <w:lang w:eastAsia="lv-LV"/>
              </w:rPr>
              <w:t>saflors</w:t>
            </w:r>
            <w:proofErr w:type="spellEnd"/>
            <w:r w:rsidRPr="00CE7A3E">
              <w:rPr>
                <w:rFonts w:ascii="Times New Roman" w:eastAsia="Calibri" w:hAnsi="Times New Roman" w:cs="Times New Roman"/>
                <w:sz w:val="24"/>
                <w:szCs w:val="24"/>
                <w:lang w:eastAsia="lv-LV"/>
              </w:rPr>
              <w:t xml:space="preserve"> (TP/134/3, 12.10.1990.), </w:t>
            </w:r>
            <w:proofErr w:type="spellStart"/>
            <w:r w:rsidRPr="00CE7A3E">
              <w:rPr>
                <w:rFonts w:ascii="Times New Roman" w:eastAsia="Calibri" w:hAnsi="Times New Roman" w:cs="Times New Roman"/>
                <w:i/>
                <w:sz w:val="24"/>
                <w:szCs w:val="24"/>
                <w:lang w:eastAsia="lv-LV"/>
              </w:rPr>
              <w:t>Gossypium</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spp</w:t>
            </w:r>
            <w:proofErr w:type="spellEnd"/>
            <w:r w:rsidRPr="00CE7A3E">
              <w:rPr>
                <w:rFonts w:ascii="Times New Roman" w:eastAsia="Calibri" w:hAnsi="Times New Roman" w:cs="Times New Roman"/>
                <w:sz w:val="24"/>
                <w:szCs w:val="24"/>
                <w:lang w:eastAsia="lv-LV"/>
              </w:rPr>
              <w:t xml:space="preserve">. – kokvilna (TP/88/1, 19.04.2016.),  </w:t>
            </w:r>
            <w:proofErr w:type="spellStart"/>
            <w:r w:rsidRPr="00CE7A3E">
              <w:rPr>
                <w:rFonts w:ascii="Times New Roman" w:eastAsia="Calibri" w:hAnsi="Times New Roman" w:cs="Times New Roman"/>
                <w:i/>
                <w:sz w:val="24"/>
                <w:szCs w:val="24"/>
                <w:lang w:eastAsia="lv-LV"/>
              </w:rPr>
              <w:t>Sorghum</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bicolor</w:t>
            </w:r>
            <w:proofErr w:type="spellEnd"/>
            <w:r w:rsidRPr="00CE7A3E">
              <w:rPr>
                <w:rFonts w:ascii="Times New Roman" w:eastAsia="Calibri" w:hAnsi="Times New Roman" w:cs="Times New Roman"/>
                <w:i/>
                <w:sz w:val="24"/>
                <w:szCs w:val="24"/>
                <w:lang w:eastAsia="lv-LV"/>
              </w:rPr>
              <w:t xml:space="preserve"> </w:t>
            </w:r>
            <w:r w:rsidRPr="00CE7A3E">
              <w:rPr>
                <w:rFonts w:ascii="Times New Roman" w:eastAsia="Calibri" w:hAnsi="Times New Roman" w:cs="Times New Roman"/>
                <w:sz w:val="24"/>
                <w:szCs w:val="24"/>
                <w:lang w:eastAsia="lv-LV"/>
              </w:rPr>
              <w:t xml:space="preserve">(L.) </w:t>
            </w:r>
            <w:proofErr w:type="spellStart"/>
            <w:r w:rsidRPr="00CE7A3E">
              <w:rPr>
                <w:rFonts w:ascii="Times New Roman" w:eastAsia="Calibri" w:hAnsi="Times New Roman" w:cs="Times New Roman"/>
                <w:sz w:val="24"/>
                <w:szCs w:val="24"/>
                <w:lang w:eastAsia="lv-LV"/>
              </w:rPr>
              <w:t>Moench</w:t>
            </w:r>
            <w:proofErr w:type="spellEnd"/>
            <w:r w:rsidRPr="00CE7A3E">
              <w:rPr>
                <w:rFonts w:ascii="Times New Roman" w:eastAsia="Calibri" w:hAnsi="Times New Roman" w:cs="Times New Roman"/>
                <w:sz w:val="24"/>
                <w:szCs w:val="24"/>
                <w:lang w:eastAsia="lv-LV"/>
              </w:rPr>
              <w:t xml:space="preserve"> – sorgo (TG/122/4, 25.03.2015.), </w:t>
            </w:r>
            <w:proofErr w:type="spellStart"/>
            <w:r w:rsidRPr="00CE7A3E">
              <w:rPr>
                <w:rFonts w:ascii="Times New Roman" w:eastAsia="Calibri" w:hAnsi="Times New Roman" w:cs="Times New Roman"/>
                <w:i/>
                <w:sz w:val="24"/>
                <w:szCs w:val="24"/>
                <w:lang w:eastAsia="lv-LV"/>
              </w:rPr>
              <w:t>Sorghum</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sudanense</w:t>
            </w:r>
            <w:proofErr w:type="spellEnd"/>
            <w:r w:rsidRPr="00CE7A3E">
              <w:rPr>
                <w:rFonts w:ascii="Times New Roman" w:eastAsia="Calibri" w:hAnsi="Times New Roman" w:cs="Times New Roman"/>
                <w:sz w:val="24"/>
                <w:szCs w:val="24"/>
                <w:lang w:eastAsia="lv-LV"/>
              </w:rPr>
              <w:t xml:space="preserve"> (</w:t>
            </w:r>
            <w:proofErr w:type="spellStart"/>
            <w:r w:rsidRPr="00CE7A3E">
              <w:rPr>
                <w:rFonts w:ascii="Times New Roman" w:eastAsia="Calibri" w:hAnsi="Times New Roman" w:cs="Times New Roman"/>
                <w:sz w:val="24"/>
                <w:szCs w:val="24"/>
                <w:lang w:eastAsia="lv-LV"/>
              </w:rPr>
              <w:t>Piper</w:t>
            </w:r>
            <w:proofErr w:type="spellEnd"/>
            <w:r w:rsidRPr="00CE7A3E">
              <w:rPr>
                <w:rFonts w:ascii="Times New Roman" w:eastAsia="Calibri" w:hAnsi="Times New Roman" w:cs="Times New Roman"/>
                <w:sz w:val="24"/>
                <w:szCs w:val="24"/>
                <w:lang w:eastAsia="lv-LV"/>
              </w:rPr>
              <w:t xml:space="preserve">) </w:t>
            </w:r>
            <w:proofErr w:type="spellStart"/>
            <w:r w:rsidRPr="00CE7A3E">
              <w:rPr>
                <w:rFonts w:ascii="Times New Roman" w:eastAsia="Calibri" w:hAnsi="Times New Roman" w:cs="Times New Roman"/>
                <w:sz w:val="24"/>
                <w:szCs w:val="24"/>
                <w:lang w:eastAsia="lv-LV"/>
              </w:rPr>
              <w:t>Stapf</w:t>
            </w:r>
            <w:proofErr w:type="spellEnd"/>
            <w:r w:rsidRPr="00CE7A3E">
              <w:rPr>
                <w:rFonts w:ascii="Times New Roman" w:eastAsia="Calibri" w:hAnsi="Times New Roman" w:cs="Times New Roman"/>
                <w:sz w:val="24"/>
                <w:szCs w:val="24"/>
                <w:lang w:eastAsia="lv-LV"/>
              </w:rPr>
              <w:t xml:space="preserve">. - </w:t>
            </w:r>
            <w:proofErr w:type="spellStart"/>
            <w:r w:rsidRPr="00CE7A3E">
              <w:rPr>
                <w:rFonts w:ascii="Times New Roman" w:eastAsia="Calibri" w:hAnsi="Times New Roman" w:cs="Times New Roman"/>
                <w:sz w:val="24"/>
                <w:szCs w:val="24"/>
                <w:lang w:eastAsia="lv-LV"/>
              </w:rPr>
              <w:t>Drumonda</w:t>
            </w:r>
            <w:proofErr w:type="spellEnd"/>
            <w:r w:rsidRPr="00CE7A3E">
              <w:rPr>
                <w:rFonts w:ascii="Times New Roman" w:eastAsia="Calibri" w:hAnsi="Times New Roman" w:cs="Times New Roman"/>
                <w:sz w:val="24"/>
                <w:szCs w:val="24"/>
                <w:lang w:eastAsia="lv-LV"/>
              </w:rPr>
              <w:t xml:space="preserve"> sorgo/Sudānas zāle (TG/122/4, 25.3.2015.), </w:t>
            </w:r>
            <w:proofErr w:type="spellStart"/>
            <w:r w:rsidRPr="00CE7A3E">
              <w:rPr>
                <w:rFonts w:ascii="Times New Roman" w:eastAsia="Calibri" w:hAnsi="Times New Roman" w:cs="Times New Roman"/>
                <w:i/>
                <w:sz w:val="24"/>
                <w:szCs w:val="24"/>
                <w:lang w:eastAsia="lv-LV"/>
              </w:rPr>
              <w:t>Sorghum</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bicolor</w:t>
            </w:r>
            <w:proofErr w:type="spellEnd"/>
            <w:r w:rsidRPr="00CE7A3E">
              <w:rPr>
                <w:rFonts w:ascii="Times New Roman" w:eastAsia="Calibri" w:hAnsi="Times New Roman" w:cs="Times New Roman"/>
                <w:i/>
                <w:sz w:val="24"/>
                <w:szCs w:val="24"/>
                <w:lang w:eastAsia="lv-LV"/>
              </w:rPr>
              <w:t xml:space="preserve"> </w:t>
            </w:r>
            <w:r w:rsidRPr="00CE7A3E">
              <w:rPr>
                <w:rFonts w:ascii="Times New Roman" w:eastAsia="Calibri" w:hAnsi="Times New Roman" w:cs="Times New Roman"/>
                <w:sz w:val="24"/>
                <w:szCs w:val="24"/>
                <w:lang w:eastAsia="lv-LV"/>
              </w:rPr>
              <w:t xml:space="preserve">(L.) </w:t>
            </w:r>
            <w:proofErr w:type="spellStart"/>
            <w:r w:rsidRPr="00CE7A3E">
              <w:rPr>
                <w:rFonts w:ascii="Times New Roman" w:eastAsia="Calibri" w:hAnsi="Times New Roman" w:cs="Times New Roman"/>
                <w:sz w:val="24"/>
                <w:szCs w:val="24"/>
                <w:lang w:eastAsia="lv-LV"/>
              </w:rPr>
              <w:t>Moench</w:t>
            </w:r>
            <w:proofErr w:type="spellEnd"/>
            <w:r w:rsidRPr="00CE7A3E">
              <w:rPr>
                <w:rFonts w:ascii="Times New Roman" w:eastAsia="Calibri" w:hAnsi="Times New Roman" w:cs="Times New Roman"/>
                <w:sz w:val="24"/>
                <w:szCs w:val="24"/>
                <w:lang w:eastAsia="lv-LV"/>
              </w:rPr>
              <w:t xml:space="preserve"> x </w:t>
            </w:r>
            <w:proofErr w:type="spellStart"/>
            <w:r w:rsidRPr="00CE7A3E">
              <w:rPr>
                <w:rFonts w:ascii="Times New Roman" w:eastAsia="Calibri" w:hAnsi="Times New Roman" w:cs="Times New Roman"/>
                <w:i/>
                <w:sz w:val="24"/>
                <w:szCs w:val="24"/>
                <w:lang w:eastAsia="lv-LV"/>
              </w:rPr>
              <w:t>Sorghum</w:t>
            </w:r>
            <w:proofErr w:type="spellEnd"/>
            <w:r w:rsidRPr="00CE7A3E">
              <w:rPr>
                <w:rFonts w:ascii="Times New Roman" w:eastAsia="Calibri" w:hAnsi="Times New Roman" w:cs="Times New Roman"/>
                <w:i/>
                <w:sz w:val="24"/>
                <w:szCs w:val="24"/>
                <w:lang w:eastAsia="lv-LV"/>
              </w:rPr>
              <w:t xml:space="preserve"> </w:t>
            </w:r>
            <w:proofErr w:type="spellStart"/>
            <w:r w:rsidRPr="00CE7A3E">
              <w:rPr>
                <w:rFonts w:ascii="Times New Roman" w:eastAsia="Calibri" w:hAnsi="Times New Roman" w:cs="Times New Roman"/>
                <w:i/>
                <w:sz w:val="24"/>
                <w:szCs w:val="24"/>
                <w:lang w:eastAsia="lv-LV"/>
              </w:rPr>
              <w:t>sudanense</w:t>
            </w:r>
            <w:proofErr w:type="spellEnd"/>
            <w:r w:rsidRPr="00CE7A3E">
              <w:rPr>
                <w:rFonts w:ascii="Times New Roman" w:eastAsia="Calibri" w:hAnsi="Times New Roman" w:cs="Times New Roman"/>
                <w:sz w:val="24"/>
                <w:szCs w:val="24"/>
                <w:lang w:eastAsia="lv-LV"/>
              </w:rPr>
              <w:t xml:space="preserve"> (</w:t>
            </w:r>
            <w:proofErr w:type="spellStart"/>
            <w:r w:rsidRPr="00CE7A3E">
              <w:rPr>
                <w:rFonts w:ascii="Times New Roman" w:eastAsia="Calibri" w:hAnsi="Times New Roman" w:cs="Times New Roman"/>
                <w:sz w:val="24"/>
                <w:szCs w:val="24"/>
                <w:lang w:eastAsia="lv-LV"/>
              </w:rPr>
              <w:t>Piper</w:t>
            </w:r>
            <w:proofErr w:type="spellEnd"/>
            <w:r w:rsidRPr="00CE7A3E">
              <w:rPr>
                <w:rFonts w:ascii="Times New Roman" w:eastAsia="Calibri" w:hAnsi="Times New Roman" w:cs="Times New Roman"/>
                <w:sz w:val="24"/>
                <w:szCs w:val="24"/>
                <w:lang w:eastAsia="lv-LV"/>
              </w:rPr>
              <w:t xml:space="preserve">) </w:t>
            </w:r>
            <w:proofErr w:type="spellStart"/>
            <w:r w:rsidRPr="00CE7A3E">
              <w:rPr>
                <w:rFonts w:ascii="Times New Roman" w:eastAsia="Calibri" w:hAnsi="Times New Roman" w:cs="Times New Roman"/>
                <w:sz w:val="24"/>
                <w:szCs w:val="24"/>
                <w:lang w:eastAsia="lv-LV"/>
              </w:rPr>
              <w:t>Stapf</w:t>
            </w:r>
            <w:proofErr w:type="spellEnd"/>
            <w:r w:rsidRPr="00CE7A3E">
              <w:rPr>
                <w:rFonts w:ascii="Times New Roman" w:eastAsia="Calibri" w:hAnsi="Times New Roman" w:cs="Times New Roman"/>
                <w:sz w:val="24"/>
                <w:szCs w:val="24"/>
                <w:lang w:eastAsia="lv-LV"/>
              </w:rPr>
              <w:t xml:space="preserve">   - hibrīdi, kas radušies, krustojot </w:t>
            </w:r>
            <w:proofErr w:type="spellStart"/>
            <w:r w:rsidRPr="00CE7A3E">
              <w:rPr>
                <w:rFonts w:ascii="Times New Roman" w:eastAsia="Calibri" w:hAnsi="Times New Roman" w:cs="Times New Roman"/>
                <w:sz w:val="24"/>
                <w:szCs w:val="24"/>
                <w:lang w:eastAsia="lv-LV"/>
              </w:rPr>
              <w:t>Sorghum</w:t>
            </w:r>
            <w:proofErr w:type="spellEnd"/>
            <w:r w:rsidRPr="00CE7A3E">
              <w:rPr>
                <w:rFonts w:ascii="Times New Roman" w:eastAsia="Calibri" w:hAnsi="Times New Roman" w:cs="Times New Roman"/>
                <w:sz w:val="24"/>
                <w:szCs w:val="24"/>
                <w:lang w:eastAsia="lv-LV"/>
              </w:rPr>
              <w:t xml:space="preserve"> </w:t>
            </w:r>
            <w:proofErr w:type="spellStart"/>
            <w:r w:rsidRPr="00CE7A3E">
              <w:rPr>
                <w:rFonts w:ascii="Times New Roman" w:eastAsia="Calibri" w:hAnsi="Times New Roman" w:cs="Times New Roman"/>
                <w:sz w:val="24"/>
                <w:szCs w:val="24"/>
                <w:lang w:eastAsia="lv-LV"/>
              </w:rPr>
              <w:t>bicolor</w:t>
            </w:r>
            <w:proofErr w:type="spellEnd"/>
            <w:r w:rsidRPr="00CE7A3E">
              <w:rPr>
                <w:rFonts w:ascii="Times New Roman" w:eastAsia="Calibri" w:hAnsi="Times New Roman" w:cs="Times New Roman"/>
                <w:sz w:val="24"/>
                <w:szCs w:val="24"/>
                <w:lang w:eastAsia="lv-LV"/>
              </w:rPr>
              <w:t xml:space="preserve"> un </w:t>
            </w:r>
            <w:proofErr w:type="spellStart"/>
            <w:r w:rsidRPr="00CE7A3E">
              <w:rPr>
                <w:rFonts w:ascii="Times New Roman" w:eastAsia="Calibri" w:hAnsi="Times New Roman" w:cs="Times New Roman"/>
                <w:sz w:val="24"/>
                <w:szCs w:val="24"/>
                <w:lang w:eastAsia="lv-LV"/>
              </w:rPr>
              <w:t>Sorghum</w:t>
            </w:r>
            <w:proofErr w:type="spellEnd"/>
            <w:r w:rsidRPr="00CE7A3E">
              <w:rPr>
                <w:rFonts w:ascii="Times New Roman" w:eastAsia="Calibri" w:hAnsi="Times New Roman" w:cs="Times New Roman"/>
                <w:sz w:val="24"/>
                <w:szCs w:val="24"/>
                <w:lang w:eastAsia="lv-LV"/>
              </w:rPr>
              <w:t xml:space="preserve"> </w:t>
            </w:r>
            <w:proofErr w:type="spellStart"/>
            <w:r w:rsidRPr="00CE7A3E">
              <w:rPr>
                <w:rFonts w:ascii="Times New Roman" w:eastAsia="Calibri" w:hAnsi="Times New Roman" w:cs="Times New Roman"/>
                <w:sz w:val="24"/>
                <w:szCs w:val="24"/>
                <w:lang w:eastAsia="lv-LV"/>
              </w:rPr>
              <w:t>sudanense</w:t>
            </w:r>
            <w:proofErr w:type="spellEnd"/>
            <w:r w:rsidRPr="00CE7A3E">
              <w:rPr>
                <w:rFonts w:ascii="Times New Roman" w:eastAsia="Calibri" w:hAnsi="Times New Roman" w:cs="Times New Roman"/>
                <w:sz w:val="24"/>
                <w:szCs w:val="24"/>
                <w:lang w:eastAsia="lv-LV"/>
              </w:rPr>
              <w:t xml:space="preserve"> (TG/122/4, 25.3.2015.).</w:t>
            </w:r>
            <w:r w:rsidRPr="00CE7A3E">
              <w:rPr>
                <w:rFonts w:ascii="Times New Roman" w:eastAsia="Times New Roman" w:hAnsi="Times New Roman" w:cs="Times New Roman"/>
                <w:sz w:val="24"/>
                <w:szCs w:val="24"/>
                <w:lang w:eastAsia="lv-LV"/>
              </w:rPr>
              <w:t xml:space="preserve"> </w:t>
            </w:r>
          </w:p>
        </w:tc>
      </w:tr>
      <w:tr w:rsidR="00894C55" w:rsidRPr="00894C55" w:rsidTr="00646898">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Cita informācija</w:t>
            </w:r>
          </w:p>
        </w:tc>
        <w:sdt>
          <w:sdtPr>
            <w:rPr>
              <w:rFonts w:ascii="Times New Roman" w:eastAsia="Times New Roman" w:hAnsi="Times New Roman" w:cs="Times New Roman"/>
              <w:color w:val="414142"/>
              <w:sz w:val="24"/>
              <w:szCs w:val="24"/>
              <w:lang w:eastAsia="lv-LV"/>
            </w:rPr>
            <w:id w:val="1123046817"/>
            <w:placeholder>
              <w:docPart w:val="FD5C206170F8425BA6EE971CD4237B78"/>
            </w:placeholder>
            <w:text/>
          </w:sdtPr>
          <w:sdtEndPr/>
          <w:sdtContent>
            <w:tc>
              <w:tcPr>
                <w:tcW w:w="3851" w:type="pct"/>
                <w:gridSpan w:val="3"/>
                <w:tcBorders>
                  <w:top w:val="outset" w:sz="6" w:space="0" w:color="414142"/>
                  <w:left w:val="outset" w:sz="6" w:space="0" w:color="414142"/>
                  <w:bottom w:val="outset" w:sz="6" w:space="0" w:color="414142"/>
                  <w:right w:val="outset" w:sz="6" w:space="0" w:color="414142"/>
                </w:tcBorders>
                <w:hideMark/>
              </w:tcPr>
              <w:p w:rsidR="00894C55" w:rsidRPr="00894C55" w:rsidRDefault="00CE7A3E" w:rsidP="00CE7A3E">
                <w:pPr>
                  <w:spacing w:after="0" w:line="240" w:lineRule="auto"/>
                  <w:rPr>
                    <w:rFonts w:ascii="Times New Roman" w:eastAsia="Times New Roman" w:hAnsi="Times New Roman" w:cs="Times New Roman"/>
                    <w:color w:val="414142"/>
                    <w:sz w:val="24"/>
                    <w:szCs w:val="24"/>
                    <w:lang w:eastAsia="lv-LV"/>
                  </w:rPr>
                </w:pPr>
                <w:r w:rsidRPr="00CE7A3E">
                  <w:rPr>
                    <w:rFonts w:ascii="Times New Roman" w:eastAsia="Times New Roman" w:hAnsi="Times New Roman" w:cs="Times New Roman"/>
                    <w:color w:val="414142"/>
                    <w:sz w:val="24"/>
                    <w:szCs w:val="24"/>
                    <w:lang w:eastAsia="lv-LV"/>
                  </w:rPr>
                  <w:t>Nav</w:t>
                </w:r>
              </w:p>
            </w:tc>
          </w:sdtContent>
        </w:sdt>
      </w:tr>
      <w:tr w:rsidR="00894C55" w:rsidRPr="00894C55"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2.</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tabula</w:t>
            </w:r>
            <w:r w:rsidRPr="00894C55">
              <w:rPr>
                <w:rFonts w:ascii="Times New Roman" w:eastAsia="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894C55">
              <w:rPr>
                <w:rFonts w:ascii="Times New Roman" w:eastAsia="Times New Roman" w:hAnsi="Times New Roman" w:cs="Times New Roman"/>
                <w:b/>
                <w:bCs/>
                <w:color w:val="414142"/>
                <w:sz w:val="24"/>
                <w:szCs w:val="24"/>
                <w:lang w:eastAsia="lv-LV"/>
              </w:rPr>
              <w:br/>
              <w:t>Pasākumi šo saistību izpildei</w:t>
            </w:r>
          </w:p>
        </w:tc>
      </w:tr>
      <w:tr w:rsidR="00646898" w:rsidRPr="00894C55" w:rsidTr="00894C55">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tcPr>
          <w:p w:rsidR="00646898" w:rsidRPr="00894C55" w:rsidRDefault="00CE7A3E" w:rsidP="00CE7A3E">
            <w:pPr>
              <w:spacing w:before="100" w:beforeAutospacing="1" w:after="100" w:afterAutospacing="1" w:line="293" w:lineRule="atLeast"/>
              <w:rPr>
                <w:rFonts w:ascii="Times New Roman" w:eastAsia="Times New Roman" w:hAnsi="Times New Roman" w:cs="Times New Roman"/>
                <w:b/>
                <w:bCs/>
                <w:color w:val="414142"/>
                <w:sz w:val="24"/>
                <w:szCs w:val="24"/>
                <w:lang w:eastAsia="lv-LV"/>
              </w:rPr>
            </w:pPr>
            <w:r w:rsidRPr="00CE7A3E">
              <w:rPr>
                <w:rFonts w:ascii="Times New Roman" w:eastAsia="Calibri" w:hAnsi="Times New Roman" w:cs="Times New Roman"/>
                <w:sz w:val="24"/>
                <w:szCs w:val="24"/>
                <w:lang w:eastAsia="lv-LV"/>
              </w:rPr>
              <w:t>Projekts šo jomu neskar.</w:t>
            </w:r>
          </w:p>
        </w:tc>
      </w:tr>
    </w:tbl>
    <w:p w:rsidR="00646898" w:rsidRPr="00894C55" w:rsidRDefault="00646898"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894C55"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Sabiedrības līdzdalība un komunikācijas aktivitātes</w:t>
            </w:r>
          </w:p>
        </w:tc>
      </w:tr>
      <w:tr w:rsidR="00894C55" w:rsidRPr="00894C55"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Plānotās sabiedrības līdzdalības un komunikācijas aktivitātes saistībā ar projektu</w:t>
            </w:r>
          </w:p>
        </w:tc>
        <w:sdt>
          <w:sdtPr>
            <w:rPr>
              <w:rFonts w:ascii="Times New Roman" w:eastAsia="Times New Roman" w:hAnsi="Times New Roman" w:cs="Times New Roman"/>
              <w:color w:val="414142"/>
              <w:sz w:val="24"/>
              <w:szCs w:val="24"/>
              <w:lang w:eastAsia="lv-LV"/>
            </w:rPr>
            <w:id w:val="-1156844014"/>
            <w:placeholder>
              <w:docPart w:val="4AE388897F6C4CAA85289D11247F4B60"/>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C2775D" w:rsidP="00C2775D">
                <w:pPr>
                  <w:spacing w:after="0" w:line="240" w:lineRule="auto"/>
                  <w:jc w:val="both"/>
                  <w:rPr>
                    <w:rFonts w:ascii="Times New Roman" w:eastAsia="Times New Roman" w:hAnsi="Times New Roman" w:cs="Times New Roman"/>
                    <w:color w:val="414142"/>
                    <w:sz w:val="24"/>
                    <w:szCs w:val="24"/>
                    <w:lang w:eastAsia="lv-LV"/>
                  </w:rPr>
                </w:pPr>
                <w:r w:rsidRPr="00C2775D">
                  <w:rPr>
                    <w:rFonts w:ascii="Times New Roman" w:eastAsia="Times New Roman" w:hAnsi="Times New Roman" w:cs="Times New Roman"/>
                    <w:color w:val="414142"/>
                    <w:sz w:val="24"/>
                    <w:szCs w:val="24"/>
                    <w:lang w:eastAsia="lv-LV"/>
                  </w:rPr>
                  <w:t xml:space="preserve">Informācija par noteikumu projektu tika ievietota Zemkopības ministrijas tīmekļa vietnes </w:t>
                </w:r>
                <w:proofErr w:type="spellStart"/>
                <w:r w:rsidRPr="00C2775D">
                  <w:rPr>
                    <w:rFonts w:ascii="Times New Roman" w:eastAsia="Times New Roman" w:hAnsi="Times New Roman" w:cs="Times New Roman"/>
                    <w:color w:val="414142"/>
                    <w:sz w:val="24"/>
                    <w:szCs w:val="24"/>
                    <w:lang w:eastAsia="lv-LV"/>
                  </w:rPr>
                  <w:t>www.zm.gov.lv</w:t>
                </w:r>
                <w:proofErr w:type="spellEnd"/>
                <w:r w:rsidRPr="00C2775D">
                  <w:rPr>
                    <w:rFonts w:ascii="Times New Roman" w:eastAsia="Times New Roman" w:hAnsi="Times New Roman" w:cs="Times New Roman"/>
                    <w:color w:val="414142"/>
                    <w:sz w:val="24"/>
                    <w:szCs w:val="24"/>
                    <w:lang w:eastAsia="lv-LV"/>
                  </w:rPr>
                  <w:t xml:space="preserve"> sadaļā „Sabiedriskā apspriešana”.</w:t>
                </w:r>
              </w:p>
            </w:tc>
          </w:sdtContent>
        </w:sdt>
      </w:tr>
      <w:tr w:rsidR="00894C55" w:rsidRPr="00894C55"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 projekta izstrādē</w:t>
            </w:r>
          </w:p>
        </w:tc>
        <w:sdt>
          <w:sdtPr>
            <w:rPr>
              <w:rFonts w:ascii="Times New Roman" w:eastAsia="Times New Roman" w:hAnsi="Times New Roman" w:cs="Times New Roman"/>
              <w:color w:val="414142"/>
              <w:sz w:val="24"/>
              <w:szCs w:val="24"/>
              <w:lang w:eastAsia="lv-LV"/>
            </w:rPr>
            <w:id w:val="-722759155"/>
            <w:placeholder>
              <w:docPart w:val="035449F15B804DFCBB464B8F8CF23968"/>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EC2ABB" w:rsidP="00EC2ABB">
                <w:pPr>
                  <w:spacing w:after="0" w:line="240" w:lineRule="auto"/>
                  <w:jc w:val="both"/>
                  <w:rPr>
                    <w:rFonts w:ascii="Times New Roman" w:eastAsia="Times New Roman" w:hAnsi="Times New Roman" w:cs="Times New Roman"/>
                    <w:color w:val="414142"/>
                    <w:sz w:val="24"/>
                    <w:szCs w:val="24"/>
                    <w:lang w:eastAsia="lv-LV"/>
                  </w:rPr>
                </w:pPr>
                <w:r w:rsidRPr="00EC2ABB">
                  <w:rPr>
                    <w:rFonts w:ascii="Times New Roman" w:eastAsia="Times New Roman" w:hAnsi="Times New Roman" w:cs="Times New Roman"/>
                    <w:color w:val="414142"/>
                    <w:sz w:val="24"/>
                    <w:szCs w:val="24"/>
                    <w:lang w:eastAsia="lv-LV"/>
                  </w:rPr>
                  <w:t>Noteikumu projekts satur tehniska rakstura normu grozījumus</w:t>
                </w:r>
                <w:proofErr w:type="gramStart"/>
                <w:r w:rsidRPr="00EC2ABB">
                  <w:rPr>
                    <w:rFonts w:ascii="Times New Roman" w:eastAsia="Times New Roman" w:hAnsi="Times New Roman" w:cs="Times New Roman"/>
                    <w:color w:val="414142"/>
                    <w:sz w:val="24"/>
                    <w:szCs w:val="24"/>
                    <w:lang w:eastAsia="lv-LV"/>
                  </w:rPr>
                  <w:t xml:space="preserve"> un</w:t>
                </w:r>
                <w:proofErr w:type="gramEnd"/>
                <w:r w:rsidRPr="00EC2ABB">
                  <w:rPr>
                    <w:rFonts w:ascii="Times New Roman" w:eastAsia="Times New Roman" w:hAnsi="Times New Roman" w:cs="Times New Roman"/>
                    <w:color w:val="414142"/>
                    <w:sz w:val="24"/>
                    <w:szCs w:val="24"/>
                    <w:lang w:eastAsia="lv-LV"/>
                  </w:rPr>
                  <w:t xml:space="preserve"> tāpēc nav nepieciešams saskaņot ar sabiedriskām organizācijām.</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Sabiedrības līdzdalības rezultāti</w:t>
            </w:r>
          </w:p>
        </w:tc>
        <w:sdt>
          <w:sdtPr>
            <w:rPr>
              <w:rFonts w:ascii="Times New Roman" w:hAnsi="Times New Roman"/>
              <w:sz w:val="24"/>
              <w:szCs w:val="24"/>
            </w:rPr>
            <w:id w:val="-658998965"/>
            <w:placeholder>
              <w:docPart w:val="51BFF4D6FA5E427E8B2BB4394305981E"/>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C3267B" w:rsidP="00C3267B">
                <w:pPr>
                  <w:spacing w:after="0" w:line="240" w:lineRule="auto"/>
                  <w:rPr>
                    <w:rFonts w:ascii="Times New Roman" w:eastAsia="Times New Roman" w:hAnsi="Times New Roman" w:cs="Times New Roman"/>
                    <w:color w:val="414142"/>
                    <w:sz w:val="24"/>
                    <w:szCs w:val="24"/>
                    <w:lang w:eastAsia="lv-LV"/>
                  </w:rPr>
                </w:pPr>
                <w:r w:rsidRPr="00C3267B">
                  <w:rPr>
                    <w:rFonts w:ascii="Times New Roman" w:hAnsi="Times New Roman"/>
                    <w:sz w:val="24"/>
                    <w:szCs w:val="24"/>
                  </w:rPr>
                  <w:t>Projekts šo jomu neskar.</w:t>
                </w:r>
              </w:p>
            </w:tc>
          </w:sdtContent>
        </w:sdt>
      </w:tr>
      <w:tr w:rsidR="00894C55" w:rsidRPr="00894C55"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hAnsi="Times New Roman"/>
              <w:sz w:val="24"/>
              <w:szCs w:val="24"/>
              <w:lang w:eastAsia="lv-LV"/>
            </w:rPr>
            <w:id w:val="1429309444"/>
            <w:placeholder>
              <w:docPart w:val="5610D5460FE7443BBFE4C402F8F872EC"/>
            </w:placeholder>
            <w:text/>
          </w:sdtPr>
          <w:sdtEndPr/>
          <w:sdtContent>
            <w:tc>
              <w:tcPr>
                <w:tcW w:w="3250" w:type="pct"/>
                <w:tcBorders>
                  <w:top w:val="outset" w:sz="6" w:space="0" w:color="414142"/>
                  <w:left w:val="outset" w:sz="6" w:space="0" w:color="414142"/>
                  <w:bottom w:val="outset" w:sz="6" w:space="0" w:color="414142"/>
                  <w:right w:val="outset" w:sz="6" w:space="0" w:color="414142"/>
                </w:tcBorders>
                <w:hideMark/>
              </w:tcPr>
              <w:p w:rsidR="00894C55" w:rsidRPr="00894C55" w:rsidRDefault="00C3267B" w:rsidP="00C3267B">
                <w:pPr>
                  <w:spacing w:after="0" w:line="240" w:lineRule="auto"/>
                  <w:rPr>
                    <w:rFonts w:ascii="Times New Roman" w:eastAsia="Times New Roman" w:hAnsi="Times New Roman" w:cs="Times New Roman"/>
                    <w:color w:val="414142"/>
                    <w:sz w:val="24"/>
                    <w:szCs w:val="24"/>
                    <w:lang w:eastAsia="lv-LV"/>
                  </w:rPr>
                </w:pPr>
                <w:r w:rsidRPr="00C3267B">
                  <w:rPr>
                    <w:rFonts w:ascii="Times New Roman" w:hAnsi="Times New Roman"/>
                    <w:sz w:val="24"/>
                    <w:szCs w:val="24"/>
                    <w:lang w:eastAsia="lv-LV"/>
                  </w:rPr>
                  <w:t>Nav</w:t>
                </w:r>
              </w:p>
            </w:tc>
          </w:sdtContent>
        </w:sdt>
      </w:tr>
    </w:tbl>
    <w:p w:rsidR="00894C55" w:rsidRP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894C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894C55" w:rsidRDefault="00894C55" w:rsidP="00816C11">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VII.</w:t>
            </w:r>
            <w:r w:rsidR="00816C11">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izpildes nodrošināšana un tās ietekme uz institūcijām</w:t>
            </w:r>
          </w:p>
        </w:tc>
      </w:tr>
      <w:tr w:rsidR="00A91DC6" w:rsidRPr="00894C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91DC6" w:rsidRPr="00D321A6" w:rsidRDefault="00A91DC6" w:rsidP="005A1269">
            <w:pPr>
              <w:spacing w:after="0" w:line="240" w:lineRule="auto"/>
              <w:ind w:left="90"/>
              <w:jc w:val="both"/>
              <w:rPr>
                <w:rFonts w:ascii="Times New Roman" w:hAnsi="Times New Roman"/>
                <w:sz w:val="24"/>
                <w:szCs w:val="24"/>
                <w:lang w:eastAsia="lv-LV"/>
              </w:rPr>
            </w:pPr>
            <w:r w:rsidRPr="00D321A6">
              <w:rPr>
                <w:rFonts w:ascii="Times New Roman" w:hAnsi="Times New Roman"/>
                <w:sz w:val="24"/>
                <w:szCs w:val="24"/>
                <w:lang w:eastAsia="lv-LV"/>
              </w:rPr>
              <w:t>Izpildi nodrošinās Zemkopības ministrijas padotībā esošais Valsts augu aizsardzības dienests.</w:t>
            </w:r>
          </w:p>
        </w:tc>
      </w:tr>
      <w:tr w:rsidR="00A91DC6" w:rsidRPr="00894C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A91DC6" w:rsidRPr="00894C55" w:rsidRDefault="00A91DC6"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izpildes ietekme uz pārvaldes funkcijām un institucionālo struktūru.</w:t>
            </w:r>
          </w:p>
          <w:p w:rsidR="00A91DC6" w:rsidRPr="00894C55" w:rsidRDefault="00A91DC6" w:rsidP="00894C55">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A91DC6" w:rsidRPr="00D321A6" w:rsidRDefault="00A91DC6" w:rsidP="005A1269">
            <w:pPr>
              <w:pStyle w:val="Bezatstarpm"/>
              <w:ind w:left="110"/>
              <w:jc w:val="both"/>
              <w:rPr>
                <w:rFonts w:ascii="Times New Roman" w:hAnsi="Times New Roman"/>
                <w:sz w:val="24"/>
                <w:szCs w:val="24"/>
                <w:lang w:eastAsia="lv-LV"/>
              </w:rPr>
            </w:pPr>
            <w:r w:rsidRPr="00D321A6">
              <w:rPr>
                <w:rFonts w:ascii="Times New Roman" w:hAnsi="Times New Roman"/>
                <w:sz w:val="24"/>
                <w:szCs w:val="24"/>
                <w:lang w:eastAsia="lv-LV"/>
              </w:rPr>
              <w:t>Nav ietekmes uz pārvaldes funkcijām un institucionālo struktūru.</w:t>
            </w:r>
          </w:p>
          <w:p w:rsidR="00A91DC6" w:rsidRPr="00D321A6" w:rsidRDefault="00A91DC6" w:rsidP="005A1269">
            <w:pPr>
              <w:pStyle w:val="Bezatstarpm"/>
              <w:ind w:left="110"/>
              <w:jc w:val="both"/>
              <w:rPr>
                <w:lang w:eastAsia="lv-LV"/>
              </w:rPr>
            </w:pPr>
            <w:r w:rsidRPr="00D321A6">
              <w:rPr>
                <w:rFonts w:ascii="Times New Roman" w:hAnsi="Times New Roman"/>
                <w:sz w:val="24"/>
                <w:szCs w:val="24"/>
                <w:lang w:eastAsia="lv-LV"/>
              </w:rPr>
              <w:t>Nav paredzēta jaunu institūciju izveide, esošu institūciju likvidācija vai reorganizācija, ne arī to ietekme uz institūcijas cilvēkresursiem.</w:t>
            </w:r>
          </w:p>
        </w:tc>
      </w:tr>
      <w:tr w:rsidR="00894C55" w:rsidRPr="00894C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894C55" w:rsidRDefault="00A91DC6" w:rsidP="00A91DC6">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rsidR="00720585" w:rsidRDefault="00720585" w:rsidP="00894C55">
      <w:pPr>
        <w:spacing w:after="0" w:line="240" w:lineRule="auto"/>
        <w:rPr>
          <w:rFonts w:ascii="Times New Roman" w:hAnsi="Times New Roman" w:cs="Times New Roman"/>
          <w:sz w:val="28"/>
          <w:szCs w:val="28"/>
        </w:rPr>
      </w:pPr>
    </w:p>
    <w:p w:rsidR="00C25B49" w:rsidRPr="00894C55" w:rsidRDefault="00C25B49" w:rsidP="00894C55">
      <w:pPr>
        <w:spacing w:after="0" w:line="240" w:lineRule="auto"/>
        <w:rPr>
          <w:rFonts w:ascii="Times New Roman" w:hAnsi="Times New Roman" w:cs="Times New Roman"/>
          <w:sz w:val="28"/>
          <w:szCs w:val="28"/>
        </w:rPr>
      </w:pPr>
    </w:p>
    <w:p w:rsidR="00A91DC6" w:rsidRPr="00A91DC6" w:rsidRDefault="00FE7356" w:rsidP="00FE7356">
      <w:pPr>
        <w:spacing w:after="0" w:line="240" w:lineRule="auto"/>
        <w:ind w:firstLine="720"/>
        <w:rPr>
          <w:rFonts w:ascii="Times New Roman" w:eastAsia="Calibri" w:hAnsi="Times New Roman" w:cs="Times New Roman"/>
          <w:sz w:val="28"/>
          <w:szCs w:val="24"/>
        </w:rPr>
      </w:pPr>
      <w:r>
        <w:rPr>
          <w:rFonts w:ascii="Times New Roman" w:eastAsia="Calibri" w:hAnsi="Times New Roman" w:cs="Times New Roman"/>
          <w:sz w:val="28"/>
          <w:szCs w:val="24"/>
        </w:rPr>
        <w:t xml:space="preserve">Zemkopības ministrs </w:t>
      </w: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Pr>
          <w:rFonts w:ascii="Times New Roman" w:eastAsia="Calibri" w:hAnsi="Times New Roman" w:cs="Times New Roman"/>
          <w:sz w:val="28"/>
          <w:szCs w:val="24"/>
        </w:rPr>
        <w:tab/>
      </w:r>
      <w:r w:rsidR="00A91DC6" w:rsidRPr="00A91DC6">
        <w:rPr>
          <w:rFonts w:ascii="Times New Roman" w:eastAsia="Calibri" w:hAnsi="Times New Roman" w:cs="Times New Roman"/>
          <w:sz w:val="28"/>
          <w:szCs w:val="24"/>
        </w:rPr>
        <w:t>J.Dūklavs</w:t>
      </w:r>
    </w:p>
    <w:p w:rsidR="00A91DC6" w:rsidRPr="00A91DC6" w:rsidRDefault="00A91DC6" w:rsidP="00FE7356">
      <w:pPr>
        <w:spacing w:after="0" w:line="240" w:lineRule="auto"/>
        <w:ind w:firstLine="720"/>
        <w:rPr>
          <w:rFonts w:ascii="Times New Roman" w:eastAsia="Calibri" w:hAnsi="Times New Roman" w:cs="Times New Roman"/>
          <w:sz w:val="28"/>
          <w:szCs w:val="18"/>
        </w:rPr>
      </w:pPr>
    </w:p>
    <w:p w:rsidR="00A91DC6" w:rsidRPr="00A91DC6" w:rsidRDefault="00A91DC6" w:rsidP="00FE7356">
      <w:pPr>
        <w:spacing w:after="0" w:line="240" w:lineRule="auto"/>
        <w:ind w:firstLine="720"/>
        <w:rPr>
          <w:rFonts w:ascii="Times New Roman" w:eastAsia="Calibri" w:hAnsi="Times New Roman" w:cs="Times New Roman"/>
          <w:sz w:val="28"/>
          <w:szCs w:val="18"/>
        </w:rPr>
      </w:pPr>
    </w:p>
    <w:p w:rsidR="00A91DC6" w:rsidRPr="00A91DC6" w:rsidRDefault="00A91DC6" w:rsidP="00FE7356">
      <w:pPr>
        <w:spacing w:after="0" w:line="240" w:lineRule="auto"/>
        <w:ind w:firstLine="720"/>
        <w:rPr>
          <w:rFonts w:ascii="Times New Roman" w:eastAsia="Calibri" w:hAnsi="Times New Roman" w:cs="Times New Roman"/>
          <w:sz w:val="28"/>
          <w:szCs w:val="18"/>
        </w:rPr>
      </w:pPr>
      <w:r w:rsidRPr="00A91DC6">
        <w:rPr>
          <w:rFonts w:ascii="Times New Roman" w:eastAsia="Calibri" w:hAnsi="Times New Roman" w:cs="Times New Roman"/>
          <w:sz w:val="28"/>
          <w:szCs w:val="18"/>
        </w:rPr>
        <w:t xml:space="preserve">Zemkopības </w:t>
      </w:r>
      <w:r w:rsidR="00FE7356">
        <w:rPr>
          <w:rFonts w:ascii="Times New Roman" w:eastAsia="Calibri" w:hAnsi="Times New Roman" w:cs="Times New Roman"/>
          <w:sz w:val="28"/>
          <w:szCs w:val="18"/>
        </w:rPr>
        <w:t>ministrijas valsts sekretāre</w:t>
      </w:r>
      <w:r w:rsidR="00FE7356">
        <w:rPr>
          <w:rFonts w:ascii="Times New Roman" w:eastAsia="Calibri" w:hAnsi="Times New Roman" w:cs="Times New Roman"/>
          <w:sz w:val="28"/>
          <w:szCs w:val="18"/>
        </w:rPr>
        <w:tab/>
      </w:r>
      <w:r w:rsidR="00FE7356">
        <w:rPr>
          <w:rFonts w:ascii="Times New Roman" w:eastAsia="Calibri" w:hAnsi="Times New Roman" w:cs="Times New Roman"/>
          <w:sz w:val="28"/>
          <w:szCs w:val="18"/>
        </w:rPr>
        <w:tab/>
      </w:r>
      <w:r w:rsidR="00FE7356">
        <w:rPr>
          <w:rFonts w:ascii="Times New Roman" w:eastAsia="Calibri" w:hAnsi="Times New Roman" w:cs="Times New Roman"/>
          <w:sz w:val="28"/>
          <w:szCs w:val="18"/>
        </w:rPr>
        <w:tab/>
      </w:r>
      <w:bookmarkStart w:id="0" w:name="_GoBack"/>
      <w:bookmarkEnd w:id="0"/>
      <w:r w:rsidRPr="00A91DC6">
        <w:rPr>
          <w:rFonts w:ascii="Times New Roman" w:eastAsia="Calibri" w:hAnsi="Times New Roman" w:cs="Times New Roman"/>
          <w:sz w:val="28"/>
          <w:szCs w:val="18"/>
        </w:rPr>
        <w:t>D. Lucaua</w:t>
      </w:r>
    </w:p>
    <w:p w:rsidR="00A91DC6" w:rsidRPr="00A91DC6" w:rsidRDefault="00A91DC6" w:rsidP="00A91DC6">
      <w:pPr>
        <w:spacing w:after="0" w:line="240" w:lineRule="auto"/>
        <w:rPr>
          <w:rFonts w:ascii="Times New Roman" w:eastAsia="Calibri" w:hAnsi="Times New Roman" w:cs="Times New Roman"/>
          <w:sz w:val="28"/>
          <w:szCs w:val="18"/>
        </w:rPr>
      </w:pPr>
    </w:p>
    <w:p w:rsidR="00A91DC6" w:rsidRDefault="00A91DC6" w:rsidP="00A91DC6">
      <w:pPr>
        <w:spacing w:after="0" w:line="240" w:lineRule="auto"/>
        <w:rPr>
          <w:rFonts w:ascii="Times New Roman" w:eastAsia="Calibri" w:hAnsi="Times New Roman" w:cs="Times New Roman"/>
          <w:sz w:val="28"/>
          <w:szCs w:val="18"/>
        </w:rPr>
      </w:pPr>
    </w:p>
    <w:p w:rsidR="00FE7356" w:rsidRPr="00A91DC6" w:rsidRDefault="00FE7356" w:rsidP="00A91DC6">
      <w:pPr>
        <w:spacing w:after="0" w:line="240" w:lineRule="auto"/>
        <w:rPr>
          <w:rFonts w:ascii="Times New Roman" w:eastAsia="Calibri" w:hAnsi="Times New Roman" w:cs="Times New Roman"/>
          <w:sz w:val="28"/>
          <w:szCs w:val="18"/>
        </w:rPr>
      </w:pPr>
    </w:p>
    <w:p w:rsidR="00A91DC6" w:rsidRPr="00DC7FF4" w:rsidRDefault="00A91DC6" w:rsidP="00A91DC6">
      <w:pPr>
        <w:spacing w:after="0" w:line="240" w:lineRule="auto"/>
        <w:rPr>
          <w:rFonts w:ascii="Times New Roman" w:eastAsia="Calibri" w:hAnsi="Times New Roman" w:cs="Times New Roman"/>
          <w:sz w:val="20"/>
          <w:szCs w:val="20"/>
        </w:rPr>
      </w:pPr>
    </w:p>
    <w:p w:rsidR="00A91DC6" w:rsidRPr="00FE7356" w:rsidRDefault="00A91DC6" w:rsidP="00A91DC6">
      <w:pPr>
        <w:spacing w:after="0" w:line="240" w:lineRule="auto"/>
        <w:rPr>
          <w:rFonts w:ascii="Times New Roman" w:eastAsia="Calibri" w:hAnsi="Times New Roman" w:cs="Times New Roman"/>
          <w:sz w:val="24"/>
          <w:szCs w:val="24"/>
        </w:rPr>
      </w:pPr>
      <w:r w:rsidRPr="00FE7356">
        <w:rPr>
          <w:rFonts w:ascii="Times New Roman" w:eastAsia="Calibri" w:hAnsi="Times New Roman" w:cs="Times New Roman"/>
          <w:sz w:val="24"/>
          <w:szCs w:val="24"/>
        </w:rPr>
        <w:t xml:space="preserve">Magone 67027258 </w:t>
      </w:r>
    </w:p>
    <w:p w:rsidR="00894C55" w:rsidRPr="00FE7356" w:rsidRDefault="00FE7356" w:rsidP="00FE7356">
      <w:pPr>
        <w:spacing w:after="0" w:line="240" w:lineRule="auto"/>
        <w:rPr>
          <w:rFonts w:ascii="Times New Roman" w:eastAsia="Calibri" w:hAnsi="Times New Roman" w:cs="Times New Roman"/>
          <w:sz w:val="24"/>
          <w:szCs w:val="24"/>
        </w:rPr>
      </w:pPr>
      <w:hyperlink r:id="rId7" w:history="1">
        <w:r w:rsidR="00A91DC6" w:rsidRPr="00FE7356">
          <w:rPr>
            <w:rFonts w:ascii="Times New Roman" w:eastAsia="Calibri" w:hAnsi="Times New Roman" w:cs="Times New Roman"/>
            <w:color w:val="0000FF"/>
            <w:sz w:val="24"/>
            <w:szCs w:val="24"/>
            <w:u w:val="single"/>
          </w:rPr>
          <w:t>Ilze.Magone@zm.gov.lv</w:t>
        </w:r>
      </w:hyperlink>
    </w:p>
    <w:sectPr w:rsidR="00894C55" w:rsidRPr="00FE7356"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69C" w:rsidRDefault="003F669C" w:rsidP="00894C55">
      <w:pPr>
        <w:spacing w:after="0" w:line="240" w:lineRule="auto"/>
      </w:pPr>
      <w:r>
        <w:separator/>
      </w:r>
    </w:p>
  </w:endnote>
  <w:endnote w:type="continuationSeparator" w:id="0">
    <w:p w:rsidR="003F669C" w:rsidRDefault="003F669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FE7356" w:rsidRDefault="00FE7356" w:rsidP="00FE7356">
    <w:pPr>
      <w:pStyle w:val="Kjene"/>
      <w:rPr>
        <w:rFonts w:ascii="Times New Roman" w:hAnsi="Times New Roman" w:cs="Times New Roman"/>
        <w:sz w:val="20"/>
        <w:szCs w:val="20"/>
      </w:rPr>
    </w:pPr>
    <w:r w:rsidRPr="00FE7356">
      <w:rPr>
        <w:rFonts w:ascii="Times New Roman" w:hAnsi="Times New Roman" w:cs="Times New Roman"/>
        <w:sz w:val="20"/>
        <w:szCs w:val="20"/>
      </w:rPr>
      <w:t>ZMAnot_180517_AVSparb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54" w:rsidRPr="00A91DC6" w:rsidRDefault="00FE7356" w:rsidP="00A91DC6">
    <w:pPr>
      <w:pStyle w:val="Kjene"/>
      <w:rPr>
        <w:rFonts w:ascii="Times New Roman" w:hAnsi="Times New Roman" w:cs="Times New Roman"/>
        <w:sz w:val="20"/>
        <w:szCs w:val="20"/>
      </w:rPr>
    </w:pPr>
    <w:r w:rsidRPr="00FE7356">
      <w:rPr>
        <w:rFonts w:ascii="Times New Roman" w:hAnsi="Times New Roman" w:cs="Times New Roman"/>
        <w:sz w:val="20"/>
        <w:szCs w:val="20"/>
      </w:rPr>
      <w:t>ZMAnot_180517_AVSparb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69C" w:rsidRDefault="003F669C" w:rsidP="00894C55">
      <w:pPr>
        <w:spacing w:after="0" w:line="240" w:lineRule="auto"/>
      </w:pPr>
      <w:r>
        <w:separator/>
      </w:r>
    </w:p>
  </w:footnote>
  <w:footnote w:type="continuationSeparator" w:id="0">
    <w:p w:rsidR="003F669C" w:rsidRDefault="003F669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E7356">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7094F"/>
    <w:multiLevelType w:val="hybridMultilevel"/>
    <w:tmpl w:val="ECC6E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562B8"/>
    <w:rsid w:val="000A2EE3"/>
    <w:rsid w:val="000A3A25"/>
    <w:rsid w:val="000C7F7B"/>
    <w:rsid w:val="000D0D9E"/>
    <w:rsid w:val="0010503C"/>
    <w:rsid w:val="00161508"/>
    <w:rsid w:val="001C1906"/>
    <w:rsid w:val="0022511C"/>
    <w:rsid w:val="00226964"/>
    <w:rsid w:val="00243426"/>
    <w:rsid w:val="002802A1"/>
    <w:rsid w:val="002E1C05"/>
    <w:rsid w:val="003B0BF9"/>
    <w:rsid w:val="003B75EB"/>
    <w:rsid w:val="003E0791"/>
    <w:rsid w:val="003F28AC"/>
    <w:rsid w:val="003F669C"/>
    <w:rsid w:val="00402C1C"/>
    <w:rsid w:val="004454FE"/>
    <w:rsid w:val="004568E2"/>
    <w:rsid w:val="00471F27"/>
    <w:rsid w:val="004D0CE5"/>
    <w:rsid w:val="0050178F"/>
    <w:rsid w:val="00554FB7"/>
    <w:rsid w:val="00646898"/>
    <w:rsid w:val="00672495"/>
    <w:rsid w:val="006E1081"/>
    <w:rsid w:val="00720585"/>
    <w:rsid w:val="007230EB"/>
    <w:rsid w:val="00732312"/>
    <w:rsid w:val="00773AF6"/>
    <w:rsid w:val="00787D05"/>
    <w:rsid w:val="00795F71"/>
    <w:rsid w:val="007E73AB"/>
    <w:rsid w:val="00807194"/>
    <w:rsid w:val="00816C11"/>
    <w:rsid w:val="0082246A"/>
    <w:rsid w:val="00841CA5"/>
    <w:rsid w:val="0088397C"/>
    <w:rsid w:val="00894C55"/>
    <w:rsid w:val="008B0F6C"/>
    <w:rsid w:val="008F7F79"/>
    <w:rsid w:val="009A2654"/>
    <w:rsid w:val="009E2AFB"/>
    <w:rsid w:val="00A53761"/>
    <w:rsid w:val="00A6073E"/>
    <w:rsid w:val="00A62BF1"/>
    <w:rsid w:val="00A91DC6"/>
    <w:rsid w:val="00A97B10"/>
    <w:rsid w:val="00AE5567"/>
    <w:rsid w:val="00B16480"/>
    <w:rsid w:val="00B21461"/>
    <w:rsid w:val="00B2165C"/>
    <w:rsid w:val="00B505DA"/>
    <w:rsid w:val="00B672C4"/>
    <w:rsid w:val="00B82D5D"/>
    <w:rsid w:val="00BA20AA"/>
    <w:rsid w:val="00BD4425"/>
    <w:rsid w:val="00C25B49"/>
    <w:rsid w:val="00C2775D"/>
    <w:rsid w:val="00C3267B"/>
    <w:rsid w:val="00C32878"/>
    <w:rsid w:val="00C503D0"/>
    <w:rsid w:val="00C5687A"/>
    <w:rsid w:val="00CA494E"/>
    <w:rsid w:val="00CE5657"/>
    <w:rsid w:val="00CE7A3E"/>
    <w:rsid w:val="00CF0427"/>
    <w:rsid w:val="00D0567E"/>
    <w:rsid w:val="00D133F8"/>
    <w:rsid w:val="00D14A3E"/>
    <w:rsid w:val="00D54CDF"/>
    <w:rsid w:val="00D95266"/>
    <w:rsid w:val="00DB0C45"/>
    <w:rsid w:val="00DC7FF4"/>
    <w:rsid w:val="00E3716B"/>
    <w:rsid w:val="00E45E82"/>
    <w:rsid w:val="00E8749E"/>
    <w:rsid w:val="00E90C01"/>
    <w:rsid w:val="00EA486E"/>
    <w:rsid w:val="00EC2ABB"/>
    <w:rsid w:val="00EE0B2F"/>
    <w:rsid w:val="00F03325"/>
    <w:rsid w:val="00F05F3E"/>
    <w:rsid w:val="00F57B0C"/>
    <w:rsid w:val="00FE73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29CD342-34DF-4EE9-9AE2-24857F48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99"/>
    <w:qFormat/>
    <w:rsid w:val="00402C1C"/>
    <w:pPr>
      <w:spacing w:after="0" w:line="240" w:lineRule="auto"/>
    </w:pPr>
    <w:rPr>
      <w:rFonts w:ascii="Calibri" w:eastAsia="Calibri" w:hAnsi="Calibri" w:cs="Times New Roman"/>
    </w:rPr>
  </w:style>
  <w:style w:type="character" w:styleId="Izteiksmgs">
    <w:name w:val="Strong"/>
    <w:qFormat/>
    <w:rsid w:val="00402C1C"/>
    <w:rPr>
      <w:b/>
      <w:bCs/>
    </w:rPr>
  </w:style>
  <w:style w:type="character" w:styleId="Komentraatsauce">
    <w:name w:val="annotation reference"/>
    <w:basedOn w:val="Noklusjumarindkopasfonts"/>
    <w:uiPriority w:val="99"/>
    <w:semiHidden/>
    <w:unhideWhenUsed/>
    <w:rsid w:val="0082246A"/>
    <w:rPr>
      <w:sz w:val="16"/>
      <w:szCs w:val="16"/>
    </w:rPr>
  </w:style>
  <w:style w:type="paragraph" w:styleId="Komentrateksts">
    <w:name w:val="annotation text"/>
    <w:basedOn w:val="Parasts"/>
    <w:link w:val="KomentratekstsRakstz"/>
    <w:uiPriority w:val="99"/>
    <w:semiHidden/>
    <w:unhideWhenUsed/>
    <w:rsid w:val="0082246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2246A"/>
    <w:rPr>
      <w:sz w:val="20"/>
      <w:szCs w:val="20"/>
    </w:rPr>
  </w:style>
  <w:style w:type="paragraph" w:styleId="Komentratma">
    <w:name w:val="annotation subject"/>
    <w:basedOn w:val="Komentrateksts"/>
    <w:next w:val="Komentrateksts"/>
    <w:link w:val="KomentratmaRakstz"/>
    <w:uiPriority w:val="99"/>
    <w:semiHidden/>
    <w:unhideWhenUsed/>
    <w:rsid w:val="0082246A"/>
    <w:rPr>
      <w:b/>
      <w:bCs/>
    </w:rPr>
  </w:style>
  <w:style w:type="character" w:customStyle="1" w:styleId="KomentratmaRakstz">
    <w:name w:val="Komentāra tēma Rakstz."/>
    <w:basedOn w:val="KomentratekstsRakstz"/>
    <w:link w:val="Komentratma"/>
    <w:uiPriority w:val="99"/>
    <w:semiHidden/>
    <w:rsid w:val="0082246A"/>
    <w:rPr>
      <w:b/>
      <w:bCs/>
      <w:sz w:val="20"/>
      <w:szCs w:val="20"/>
    </w:rPr>
  </w:style>
  <w:style w:type="paragraph" w:styleId="Sarakstarindkopa">
    <w:name w:val="List Paragraph"/>
    <w:basedOn w:val="Parasts"/>
    <w:uiPriority w:val="34"/>
    <w:qFormat/>
    <w:rsid w:val="009E2AFB"/>
    <w:pPr>
      <w:ind w:left="720"/>
      <w:contextualSpacing/>
    </w:pPr>
  </w:style>
  <w:style w:type="paragraph" w:styleId="Prskatjums">
    <w:name w:val="Revision"/>
    <w:hidden/>
    <w:uiPriority w:val="99"/>
    <w:semiHidden/>
    <w:rsid w:val="00D54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lze.Magone@z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FCE0315F9A49B88D7551D29C9154E7"/>
        <w:category>
          <w:name w:val="General"/>
          <w:gallery w:val="placeholder"/>
        </w:category>
        <w:types>
          <w:type w:val="bbPlcHdr"/>
        </w:types>
        <w:behaviors>
          <w:behavior w:val="content"/>
        </w:behaviors>
        <w:guid w:val="{C364D6BC-8886-4068-9AF8-551FE99819F2}"/>
      </w:docPartPr>
      <w:docPartBody>
        <w:p w:rsidR="00344186" w:rsidRDefault="00FF5D4F" w:rsidP="00FF5D4F">
          <w:pPr>
            <w:pStyle w:val="62FCE0315F9A49B88D7551D29C9154E72"/>
          </w:pPr>
          <w:r w:rsidRPr="00894C55">
            <w:rPr>
              <w:rFonts w:ascii="Times New Roman" w:eastAsia="Times New Roman" w:hAnsi="Times New Roman" w:cs="Times New Roman"/>
              <w:color w:val="A6A6A6" w:themeColor="background1" w:themeShade="A6"/>
              <w:sz w:val="24"/>
              <w:szCs w:val="24"/>
              <w:lang w:eastAsia="lv-LV"/>
            </w:rPr>
            <w:t xml:space="preserve">Iekļauj informāciju atbilstoši </w:t>
          </w:r>
          <w:r w:rsidRPr="003E0791">
            <w:rPr>
              <w:rFonts w:ascii="Times New Roman" w:eastAsia="Times New Roman" w:hAnsi="Times New Roman" w:cs="Times New Roman"/>
              <w:color w:val="A6A6A6" w:themeColor="background1" w:themeShade="A6"/>
              <w:sz w:val="24"/>
              <w:szCs w:val="24"/>
              <w:lang w:eastAsia="lv-LV"/>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lang w:eastAsia="lv-LV"/>
            </w:rPr>
            <w:t xml:space="preserve"> (turpmāk – instrukcija) </w:t>
          </w:r>
          <w:r w:rsidRPr="003B0BF9">
            <w:rPr>
              <w:rFonts w:ascii="Times New Roman" w:eastAsia="Times New Roman" w:hAnsi="Times New Roman" w:cs="Times New Roman"/>
              <w:color w:val="A6A6A6" w:themeColor="background1" w:themeShade="A6"/>
              <w:sz w:val="24"/>
              <w:szCs w:val="24"/>
              <w:lang w:eastAsia="lv-LV"/>
            </w:rPr>
            <w:t xml:space="preserve">13.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E9F03AB0F83F4AFC92313E2A195DF3C8"/>
        <w:category>
          <w:name w:val="General"/>
          <w:gallery w:val="placeholder"/>
        </w:category>
        <w:types>
          <w:type w:val="bbPlcHdr"/>
        </w:types>
        <w:behaviors>
          <w:behavior w:val="content"/>
        </w:behaviors>
        <w:guid w:val="{8DE76777-F4EF-41AF-A455-A101476D995B}"/>
      </w:docPartPr>
      <w:docPartBody>
        <w:p w:rsidR="00344186" w:rsidRDefault="00FF5D4F" w:rsidP="00FF5D4F">
          <w:pPr>
            <w:pStyle w:val="E9F03AB0F83F4AFC92313E2A195DF3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55.</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8843F41EB2548D7B8A34FB3D43A4CEC"/>
        <w:category>
          <w:name w:val="General"/>
          <w:gallery w:val="placeholder"/>
        </w:category>
        <w:types>
          <w:type w:val="bbPlcHdr"/>
        </w:types>
        <w:behaviors>
          <w:behavior w:val="content"/>
        </w:behaviors>
        <w:guid w:val="{598B21B1-E025-408B-9A1B-D3421DE2D511}"/>
      </w:docPartPr>
      <w:docPartBody>
        <w:p w:rsidR="00344186" w:rsidRDefault="00FF5D4F" w:rsidP="00FF5D4F">
          <w:pPr>
            <w:pStyle w:val="A8843F41EB2548D7B8A34FB3D43A4CE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57.</w:t>
          </w:r>
          <w:r w:rsidRPr="003E079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E50E0D89D7D740E39A72FD51262F3F52"/>
        <w:category>
          <w:name w:val="General"/>
          <w:gallery w:val="placeholder"/>
        </w:category>
        <w:types>
          <w:type w:val="bbPlcHdr"/>
        </w:types>
        <w:behaviors>
          <w:behavior w:val="content"/>
        </w:behaviors>
        <w:guid w:val="{239DF937-E5DC-46AF-8B78-F99C1C50D355}"/>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344186" w:rsidRDefault="00FF5D4F" w:rsidP="00FF5D4F">
          <w:pPr>
            <w:pStyle w:val="E50E0D89D7D740E39A72FD51262F3F5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2841105969B14DE49F05D9296F7C652E"/>
        <w:category>
          <w:name w:val="General"/>
          <w:gallery w:val="placeholder"/>
        </w:category>
        <w:types>
          <w:type w:val="bbPlcHdr"/>
        </w:types>
        <w:behaviors>
          <w:behavior w:val="content"/>
        </w:behaviors>
        <w:guid w:val="{5F0A8C20-6657-4CB6-85BB-C2669C18BAEE}"/>
      </w:docPartPr>
      <w:docPartBody>
        <w:p w:rsidR="00344186" w:rsidRDefault="00FF5D4F" w:rsidP="00FF5D4F">
          <w:pPr>
            <w:pStyle w:val="2841105969B14DE49F05D9296F7C652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56.5.</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p>
      </w:docPartBody>
    </w:docPart>
    <w:docPart>
      <w:docPartPr>
        <w:name w:val="E5EB6D4A958A4331A96091AD983955EE"/>
        <w:category>
          <w:name w:val="General"/>
          <w:gallery w:val="placeholder"/>
        </w:category>
        <w:types>
          <w:type w:val="bbPlcHdr"/>
        </w:types>
        <w:behaviors>
          <w:behavior w:val="content"/>
        </w:behaviors>
        <w:guid w:val="{F8D732CC-08C8-420E-921F-391EC1193C82}"/>
      </w:docPartPr>
      <w:docPartBody>
        <w:p w:rsidR="00344186" w:rsidRDefault="00FF5D4F" w:rsidP="00FF5D4F">
          <w:pPr>
            <w:pStyle w:val="E5EB6D4A958A4331A96091AD983955E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56.6.</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apakšpunktā noteiktajam</w:t>
          </w:r>
          <w:r w:rsidRPr="00E7569A">
            <w:rPr>
              <w:rStyle w:val="Vietturateksts"/>
            </w:rPr>
            <w:t xml:space="preserve"> </w:t>
          </w:r>
        </w:p>
      </w:docPartBody>
    </w:docPart>
    <w:docPart>
      <w:docPartPr>
        <w:name w:val="FD5C206170F8425BA6EE971CD4237B78"/>
        <w:category>
          <w:name w:val="General"/>
          <w:gallery w:val="placeholder"/>
        </w:category>
        <w:types>
          <w:type w:val="bbPlcHdr"/>
        </w:types>
        <w:behaviors>
          <w:behavior w:val="content"/>
        </w:behaviors>
        <w:guid w:val="{CE3FDA48-0A05-41BF-A659-52EFE24E07E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FD5C206170F8425BA6EE971CD4237B7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4AE388897F6C4CAA85289D11247F4B60"/>
        <w:category>
          <w:name w:val="General"/>
          <w:gallery w:val="placeholder"/>
        </w:category>
        <w:types>
          <w:type w:val="bbPlcHdr"/>
        </w:types>
        <w:behaviors>
          <w:behavior w:val="content"/>
        </w:behaviors>
        <w:guid w:val="{F2245CE1-7FC4-4F00-8B8C-B68160DE5847}"/>
      </w:docPartPr>
      <w:docPartBody>
        <w:p w:rsidR="00344186" w:rsidRDefault="00FF5D4F" w:rsidP="00FF5D4F">
          <w:pPr>
            <w:pStyle w:val="4AE388897F6C4CAA85289D11247F4B60"/>
          </w:pPr>
          <w:r w:rsidRPr="00894C55">
            <w:rPr>
              <w:rFonts w:ascii="Times New Roman" w:eastAsia="Times New Roman" w:hAnsi="Times New Roman" w:cs="Times New Roman"/>
              <w:color w:val="A6A6A6" w:themeColor="background1" w:themeShade="A6"/>
              <w:sz w:val="24"/>
              <w:szCs w:val="24"/>
              <w:lang w:eastAsia="lv-LV"/>
            </w:rPr>
            <w:t>Iekļauj informāciju atbilstoši instrukcijas</w:t>
          </w:r>
          <w:r w:rsidRPr="00816C11">
            <w:rPr>
              <w:rFonts w:ascii="Times New Roman" w:eastAsia="Times New Roman" w:hAnsi="Times New Roman" w:cs="Times New Roman"/>
              <w:color w:val="A6A6A6" w:themeColor="background1" w:themeShade="A6"/>
              <w:sz w:val="24"/>
              <w:szCs w:val="24"/>
              <w:lang w:eastAsia="lv-LV"/>
            </w:rPr>
            <w:t xml:space="preserve"> 60. punktā </w:t>
          </w:r>
          <w:r w:rsidRPr="00894C55">
            <w:rPr>
              <w:rFonts w:ascii="Times New Roman" w:eastAsia="Times New Roman" w:hAnsi="Times New Roman" w:cs="Times New Roman"/>
              <w:color w:val="A6A6A6" w:themeColor="background1" w:themeShade="A6"/>
              <w:sz w:val="24"/>
              <w:szCs w:val="24"/>
              <w:lang w:eastAsia="lv-LV"/>
            </w:rPr>
            <w:t>noteiktajam</w:t>
          </w:r>
        </w:p>
      </w:docPartBody>
    </w:docPart>
    <w:docPart>
      <w:docPartPr>
        <w:name w:val="035449F15B804DFCBB464B8F8CF23968"/>
        <w:category>
          <w:name w:val="General"/>
          <w:gallery w:val="placeholder"/>
        </w:category>
        <w:types>
          <w:type w:val="bbPlcHdr"/>
        </w:types>
        <w:behaviors>
          <w:behavior w:val="content"/>
        </w:behaviors>
        <w:guid w:val="{6A3FA523-BCC6-49F5-B869-8A54C1C37A88}"/>
      </w:docPartPr>
      <w:docPartBody>
        <w:p w:rsidR="00344186" w:rsidRDefault="00FF5D4F" w:rsidP="00FF5D4F">
          <w:pPr>
            <w:pStyle w:val="035449F15B804DFCBB464B8F8CF2396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61.</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1BFF4D6FA5E427E8B2BB4394305981E"/>
        <w:category>
          <w:name w:val="General"/>
          <w:gallery w:val="placeholder"/>
        </w:category>
        <w:types>
          <w:type w:val="bbPlcHdr"/>
        </w:types>
        <w:behaviors>
          <w:behavior w:val="content"/>
        </w:behaviors>
        <w:guid w:val="{F663ECA9-0CEA-4218-A425-1CF9772D463D}"/>
      </w:docPartPr>
      <w:docPartBody>
        <w:p w:rsidR="00344186" w:rsidRDefault="00FF5D4F" w:rsidP="00FF5D4F">
          <w:pPr>
            <w:pStyle w:val="51BFF4D6FA5E427E8B2BB4394305981E"/>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62.</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5610D5460FE7443BBFE4C402F8F872EC"/>
        <w:category>
          <w:name w:val="General"/>
          <w:gallery w:val="placeholder"/>
        </w:category>
        <w:types>
          <w:type w:val="bbPlcHdr"/>
        </w:types>
        <w:behaviors>
          <w:behavior w:val="content"/>
        </w:behaviors>
        <w:guid w:val="{C8829A1E-F3FD-415B-9A3B-8AD7A18B1C68}"/>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5610D5460FE7443BBFE4C402F8F872EC"/>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3220E"/>
    <w:rsid w:val="00084514"/>
    <w:rsid w:val="002161D9"/>
    <w:rsid w:val="00226FAD"/>
    <w:rsid w:val="002F456A"/>
    <w:rsid w:val="00344186"/>
    <w:rsid w:val="00354A29"/>
    <w:rsid w:val="00472F39"/>
    <w:rsid w:val="00523A63"/>
    <w:rsid w:val="007443A7"/>
    <w:rsid w:val="008208D3"/>
    <w:rsid w:val="008B623B"/>
    <w:rsid w:val="008D39C9"/>
    <w:rsid w:val="009404F9"/>
    <w:rsid w:val="009C1B4C"/>
    <w:rsid w:val="00AD4A2F"/>
    <w:rsid w:val="00AE446E"/>
    <w:rsid w:val="00B3767C"/>
    <w:rsid w:val="00C00671"/>
    <w:rsid w:val="00EA345E"/>
    <w:rsid w:val="00EA47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7235</Words>
  <Characters>4125</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2010.gada 28.decembra noteikumos Nr.1229 „Noteikumi par šķirnes atšķirīguma, viendabīguma un stabilitātes pārbaudi”” sākotnējās ietekmes novērtējuma ziņojums (anotācija)</vt:lpstr>
      <vt:lpstr>Tiesību akta nosaukums</vt:lpstr>
    </vt:vector>
  </TitlesOfParts>
  <Company>Zemkopības ministrija</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28.decembra noteikumos Nr.1229 „Noteikumi par šķirnes atšķirīguma, viendabīguma un stabilitātes pārbaudi”” sākotnējās ietekmes novērtējuma ziņojums (anotācija)</dc:title>
  <dc:subject>Anotācija</dc:subject>
  <dc:creator>Vārds Uzvārds;Ilze.Magone@zm.gov.lv</dc:creator>
  <dc:description>Magone 67027258 
Ilze.Magone@zm.gov.lv</dc:description>
  <cp:lastModifiedBy>Sanita Žagare</cp:lastModifiedBy>
  <cp:revision>3</cp:revision>
  <dcterms:created xsi:type="dcterms:W3CDTF">2017-05-18T05:46:00Z</dcterms:created>
  <dcterms:modified xsi:type="dcterms:W3CDTF">2017-05-18T05:48:00Z</dcterms:modified>
</cp:coreProperties>
</file>