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D3" w:rsidRPr="00F3354F" w:rsidRDefault="00A529D3" w:rsidP="003D504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3354F">
        <w:rPr>
          <w:rFonts w:ascii="Times New Roman" w:hAnsi="Times New Roman"/>
          <w:b/>
          <w:sz w:val="28"/>
          <w:szCs w:val="28"/>
        </w:rPr>
        <w:t xml:space="preserve">Ministru kabineta noteikumu projekta </w:t>
      </w:r>
      <w:r w:rsidR="00705A7D" w:rsidRPr="00F3354F">
        <w:rPr>
          <w:rFonts w:ascii="Times New Roman" w:hAnsi="Times New Roman"/>
          <w:b/>
          <w:sz w:val="28"/>
          <w:szCs w:val="28"/>
        </w:rPr>
        <w:t xml:space="preserve">"Grozījumi </w:t>
      </w:r>
      <w:r w:rsidR="00E6188A" w:rsidRPr="00F3354F">
        <w:rPr>
          <w:rFonts w:ascii="Times New Roman" w:hAnsi="Times New Roman"/>
          <w:b/>
          <w:sz w:val="28"/>
          <w:szCs w:val="28"/>
        </w:rPr>
        <w:t>M</w:t>
      </w:r>
      <w:r w:rsidR="00705A7D" w:rsidRPr="00F3354F">
        <w:rPr>
          <w:rFonts w:ascii="Times New Roman" w:hAnsi="Times New Roman"/>
          <w:b/>
          <w:sz w:val="28"/>
          <w:szCs w:val="28"/>
        </w:rPr>
        <w:t>inistru kabineta 2015.</w:t>
      </w:r>
      <w:r w:rsidR="00427526" w:rsidRPr="00F3354F">
        <w:rPr>
          <w:rFonts w:ascii="Times New Roman" w:hAnsi="Times New Roman"/>
          <w:b/>
          <w:sz w:val="28"/>
          <w:szCs w:val="28"/>
        </w:rPr>
        <w:t> </w:t>
      </w:r>
      <w:r w:rsidR="00705A7D" w:rsidRPr="00F3354F">
        <w:rPr>
          <w:rFonts w:ascii="Times New Roman" w:hAnsi="Times New Roman"/>
          <w:b/>
          <w:sz w:val="28"/>
          <w:szCs w:val="28"/>
        </w:rPr>
        <w:t>gada 29.</w:t>
      </w:r>
      <w:r w:rsidR="00427526" w:rsidRPr="00F3354F">
        <w:rPr>
          <w:rFonts w:ascii="Times New Roman" w:hAnsi="Times New Roman"/>
          <w:b/>
          <w:sz w:val="28"/>
          <w:szCs w:val="28"/>
        </w:rPr>
        <w:t> </w:t>
      </w:r>
      <w:r w:rsidR="00705A7D" w:rsidRPr="00F3354F">
        <w:rPr>
          <w:rFonts w:ascii="Times New Roman" w:hAnsi="Times New Roman"/>
          <w:b/>
          <w:sz w:val="28"/>
          <w:szCs w:val="28"/>
        </w:rPr>
        <w:t>septembra noteikumos Nr.</w:t>
      </w:r>
      <w:r w:rsidR="00427526" w:rsidRPr="00F3354F">
        <w:rPr>
          <w:rFonts w:ascii="Times New Roman" w:hAnsi="Times New Roman"/>
          <w:b/>
          <w:sz w:val="28"/>
          <w:szCs w:val="28"/>
        </w:rPr>
        <w:t> </w:t>
      </w:r>
      <w:r w:rsidR="00705A7D" w:rsidRPr="00F3354F">
        <w:rPr>
          <w:rFonts w:ascii="Times New Roman" w:hAnsi="Times New Roman"/>
          <w:b/>
          <w:sz w:val="28"/>
          <w:szCs w:val="28"/>
        </w:rPr>
        <w:t>557 "</w:t>
      </w:r>
      <w:r w:rsidR="00705A7D" w:rsidRPr="00F3354F">
        <w:rPr>
          <w:rFonts w:ascii="Times New Roman" w:hAnsi="Times New Roman"/>
          <w:b/>
          <w:i/>
          <w:sz w:val="28"/>
          <w:szCs w:val="28"/>
        </w:rPr>
        <w:t>De minimis</w:t>
      </w:r>
      <w:r w:rsidR="00705A7D" w:rsidRPr="00F3354F">
        <w:rPr>
          <w:rFonts w:ascii="Times New Roman" w:hAnsi="Times New Roman"/>
          <w:b/>
          <w:sz w:val="28"/>
          <w:szCs w:val="28"/>
        </w:rPr>
        <w:t xml:space="preserve"> atbalsta uzskaites un piešķiršanas kārtība lauksaimniecības nozarē""</w:t>
      </w:r>
      <w:r w:rsidR="00705A7D" w:rsidRPr="00F3354F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  <w:r w:rsidRPr="00F3354F">
        <w:rPr>
          <w:rFonts w:ascii="Times New Roman" w:hAnsi="Times New Roman"/>
          <w:b/>
          <w:sz w:val="28"/>
          <w:szCs w:val="28"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5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310"/>
        <w:gridCol w:w="6535"/>
      </w:tblGrid>
      <w:tr w:rsidR="00A529D3" w:rsidRPr="00E26B11" w:rsidTr="00F640B6">
        <w:trPr>
          <w:trHeight w:val="419"/>
        </w:trPr>
        <w:tc>
          <w:tcPr>
            <w:tcW w:w="5000" w:type="pct"/>
            <w:gridSpan w:val="3"/>
            <w:vAlign w:val="center"/>
          </w:tcPr>
          <w:p w:rsidR="00A529D3" w:rsidRPr="00E26B11" w:rsidRDefault="00A529D3" w:rsidP="00231264">
            <w:pPr>
              <w:pStyle w:val="naisnod"/>
              <w:spacing w:before="0" w:beforeAutospacing="0" w:after="0" w:afterAutospacing="0"/>
              <w:ind w:left="-535" w:right="57"/>
              <w:jc w:val="center"/>
              <w:rPr>
                <w:b/>
              </w:rPr>
            </w:pPr>
            <w:r w:rsidRPr="00E26B11">
              <w:rPr>
                <w:b/>
              </w:rPr>
              <w:t>I. Tiesību akta projekta izstrādes nepieciešamība</w:t>
            </w:r>
          </w:p>
        </w:tc>
      </w:tr>
      <w:tr w:rsidR="00A529D3" w:rsidRPr="00E26B11" w:rsidTr="00D121F2">
        <w:trPr>
          <w:trHeight w:val="415"/>
        </w:trPr>
        <w:tc>
          <w:tcPr>
            <w:tcW w:w="286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1.</w:t>
            </w:r>
          </w:p>
        </w:tc>
        <w:tc>
          <w:tcPr>
            <w:tcW w:w="1585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Pamatojums</w:t>
            </w:r>
          </w:p>
        </w:tc>
        <w:tc>
          <w:tcPr>
            <w:tcW w:w="3129" w:type="pct"/>
          </w:tcPr>
          <w:p w:rsidR="00A529D3" w:rsidRPr="000B5361" w:rsidRDefault="00591E32" w:rsidP="009276DC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Eiropas Komisijas (ES)</w:t>
            </w:r>
            <w:r w:rsidR="00694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>201</w:t>
            </w:r>
            <w:r w:rsidR="00694561">
              <w:rPr>
                <w:rFonts w:ascii="Times New Roman" w:hAnsi="Times New Roman"/>
                <w:sz w:val="24"/>
                <w:szCs w:val="24"/>
              </w:rPr>
              <w:t>3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>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694561">
              <w:rPr>
                <w:rFonts w:ascii="Times New Roman" w:hAnsi="Times New Roman"/>
                <w:sz w:val="24"/>
                <w:szCs w:val="24"/>
              </w:rPr>
              <w:t>18.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694561">
              <w:rPr>
                <w:rFonts w:ascii="Times New Roman" w:hAnsi="Times New Roman"/>
                <w:sz w:val="24"/>
                <w:szCs w:val="24"/>
              </w:rPr>
              <w:t>decembra</w:t>
            </w:r>
            <w:r w:rsidR="00694561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6DC">
              <w:rPr>
                <w:rFonts w:ascii="Times New Roman" w:hAnsi="Times New Roman"/>
                <w:sz w:val="24"/>
                <w:szCs w:val="24"/>
              </w:rPr>
              <w:t>R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egula Nr.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0067C4">
              <w:rPr>
                <w:rFonts w:ascii="Times New Roman" w:hAnsi="Times New Roman"/>
                <w:sz w:val="24"/>
                <w:szCs w:val="24"/>
              </w:rPr>
              <w:t>1408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0067C4">
              <w:rPr>
                <w:rFonts w:ascii="Times New Roman" w:hAnsi="Times New Roman"/>
                <w:sz w:val="24"/>
                <w:szCs w:val="24"/>
              </w:rPr>
              <w:t>3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par Līguma par Eiropas Savienības darbību 107. un 108. panta piemērošanu </w:t>
            </w:r>
            <w:r w:rsidRPr="00E26B11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7C4">
              <w:rPr>
                <w:rFonts w:ascii="Times New Roman" w:hAnsi="Times New Roman"/>
                <w:sz w:val="24"/>
                <w:szCs w:val="24"/>
              </w:rPr>
              <w:t xml:space="preserve">lauksaimniecības </w:t>
            </w:r>
            <w:r>
              <w:rPr>
                <w:rFonts w:ascii="Times New Roman" w:hAnsi="Times New Roman"/>
                <w:sz w:val="24"/>
                <w:szCs w:val="24"/>
              </w:rPr>
              <w:t>nozarē</w:t>
            </w:r>
            <w:r w:rsidR="00BD72AE" w:rsidRPr="00E26B11">
              <w:rPr>
                <w:rFonts w:ascii="Times New Roman" w:hAnsi="Times New Roman"/>
                <w:sz w:val="24"/>
                <w:szCs w:val="24"/>
              </w:rPr>
              <w:t xml:space="preserve"> (turpmāk – Komisijas regula Nr.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0067C4">
              <w:rPr>
                <w:rFonts w:ascii="Times New Roman" w:hAnsi="Times New Roman"/>
                <w:sz w:val="24"/>
                <w:szCs w:val="24"/>
              </w:rPr>
              <w:t>1408/2013</w:t>
            </w:r>
            <w:r w:rsidR="00BD72AE" w:rsidRPr="00E26B11">
              <w:rPr>
                <w:rFonts w:ascii="Times New Roman" w:hAnsi="Times New Roman"/>
                <w:sz w:val="24"/>
                <w:szCs w:val="24"/>
              </w:rPr>
              <w:t>)</w:t>
            </w:r>
            <w:r w:rsidR="00054736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un Lauksaimniecības un lauku a</w:t>
            </w:r>
            <w:r w:rsidR="002E3E65">
              <w:rPr>
                <w:rFonts w:ascii="Times New Roman" w:hAnsi="Times New Roman"/>
                <w:sz w:val="24"/>
                <w:szCs w:val="24"/>
              </w:rPr>
              <w:t>ttīstības likuma 5.</w:t>
            </w:r>
            <w:r w:rsidR="00427526">
              <w:rPr>
                <w:rFonts w:ascii="Times New Roman" w:hAnsi="Times New Roman"/>
                <w:sz w:val="24"/>
                <w:szCs w:val="24"/>
              </w:rPr>
              <w:t> </w:t>
            </w:r>
            <w:r w:rsidR="002E3E65">
              <w:rPr>
                <w:rFonts w:ascii="Times New Roman" w:hAnsi="Times New Roman"/>
                <w:sz w:val="24"/>
                <w:szCs w:val="24"/>
              </w:rPr>
              <w:t>panta septītā daļa</w:t>
            </w:r>
          </w:p>
        </w:tc>
      </w:tr>
      <w:tr w:rsidR="00A529D3" w:rsidRPr="00E26B11" w:rsidTr="00D121F2">
        <w:trPr>
          <w:trHeight w:val="472"/>
        </w:trPr>
        <w:tc>
          <w:tcPr>
            <w:tcW w:w="286" w:type="pct"/>
          </w:tcPr>
          <w:p w:rsidR="00D75701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2.</w:t>
            </w: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D75701" w:rsidRPr="003D002A" w:rsidRDefault="00D75701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A529D3" w:rsidRPr="003D002A" w:rsidRDefault="00A529D3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85" w:type="pct"/>
          </w:tcPr>
          <w:p w:rsidR="00D75701" w:rsidRPr="00E26B11" w:rsidRDefault="00A529D3" w:rsidP="0023126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jc w:val="both"/>
            </w:pPr>
            <w:r w:rsidRPr="00E26B11">
              <w:t>Pašreizējā situācija un problēmas, kuru risināšanai tiesību akta projekts izstrādāts, tiesiskā regulējuma mērķis un būtība</w:t>
            </w:r>
          </w:p>
          <w:p w:rsidR="00A529D3" w:rsidRPr="003D002A" w:rsidRDefault="00A529D3" w:rsidP="00231264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3129" w:type="pct"/>
          </w:tcPr>
          <w:p w:rsidR="0052133C" w:rsidRDefault="0079142A" w:rsidP="00427526">
            <w:pPr>
              <w:tabs>
                <w:tab w:val="left" w:pos="43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Paš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laik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atbalsts </w:t>
            </w:r>
            <w:r w:rsidR="000067C4">
              <w:rPr>
                <w:rFonts w:ascii="Times New Roman" w:hAnsi="Times New Roman"/>
                <w:sz w:val="24"/>
                <w:szCs w:val="24"/>
                <w:lang w:eastAsia="lv-LV"/>
              </w:rPr>
              <w:t>lauksaimniecības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nozarē,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urš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tiek piešķirts kā </w:t>
            </w:r>
            <w:r w:rsidRPr="00B243D7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tiek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administrēts un uzraudzīts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atbilstoši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Ministru kabineta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201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gada 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>29.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>septembra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noteikumiem Nr.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>557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„</w:t>
            </w:r>
            <w:r w:rsidR="008B1A70" w:rsidRPr="008E0A9E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8B1A70" w:rsidRPr="008B1A70">
              <w:rPr>
                <w:rFonts w:ascii="Times New Roman" w:hAnsi="Times New Roman"/>
                <w:sz w:val="24"/>
                <w:szCs w:val="24"/>
              </w:rPr>
              <w:t xml:space="preserve"> atbalsta uzskaites un piešķiršanas kārtība lauksaimniecības nozarē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” (turpmāk 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–</w:t>
            </w:r>
            <w:r w:rsidR="00054DE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noteikumi Nr.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8B1A70">
              <w:rPr>
                <w:rFonts w:ascii="Times New Roman" w:hAnsi="Times New Roman"/>
                <w:sz w:val="24"/>
                <w:szCs w:val="24"/>
                <w:lang w:eastAsia="lv-LV"/>
              </w:rPr>
              <w:t>557</w:t>
            </w:r>
            <w:r w:rsidR="002D52F1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  <w:r w:rsidR="003B28A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300387" w:rsidRDefault="00300387" w:rsidP="00427526">
            <w:pPr>
              <w:tabs>
                <w:tab w:val="left" w:pos="43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300387" w:rsidRDefault="00103A8C" w:rsidP="00F22DF8">
            <w:pPr>
              <w:tabs>
                <w:tab w:val="left" w:pos="43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Lai saņemtu atbalstu Eiropas Savienības vai valsts atbalsta shēm</w:t>
            </w:r>
            <w:r w:rsidR="00543A04">
              <w:rPr>
                <w:rFonts w:ascii="Times New Roman" w:hAnsi="Times New Roman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atbalsta pretendents iesniedz iesniegumu </w:t>
            </w:r>
            <w:r w:rsidR="0052133C">
              <w:rPr>
                <w:rFonts w:ascii="Times New Roman" w:hAnsi="Times New Roman"/>
                <w:sz w:val="24"/>
                <w:szCs w:val="24"/>
                <w:lang w:eastAsia="lv-LV"/>
              </w:rPr>
              <w:t>attiecīgo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atbalstu administrējošai iestādei. Ja šo atbalstu ir nepieciešams </w:t>
            </w:r>
            <w:r w:rsidR="0052133C">
              <w:rPr>
                <w:rFonts w:ascii="Times New Roman" w:hAnsi="Times New Roman"/>
                <w:sz w:val="24"/>
                <w:szCs w:val="24"/>
                <w:lang w:eastAsia="lv-LV"/>
              </w:rPr>
              <w:t>piešķirt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kā </w:t>
            </w:r>
            <w:r w:rsidRPr="00103A8C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103A8C">
              <w:rPr>
                <w:rFonts w:ascii="Times New Roman" w:hAnsi="Times New Roman"/>
                <w:sz w:val="24"/>
                <w:szCs w:val="24"/>
                <w:lang w:eastAsia="lv-LV"/>
              </w:rPr>
              <w:t>atbalstu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atbalsta pretendents</w:t>
            </w:r>
            <w:r w:rsidR="00543A04">
              <w:rPr>
                <w:rFonts w:ascii="Times New Roman" w:hAnsi="Times New Roman"/>
                <w:sz w:val="24"/>
                <w:szCs w:val="24"/>
                <w:lang w:eastAsia="lv-LV"/>
              </w:rPr>
              <w:t>, ievērojot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noteikumu Nr.557 2.punkt</w:t>
            </w:r>
            <w:r w:rsidR="00543A04">
              <w:rPr>
                <w:rFonts w:ascii="Times New Roman" w:hAnsi="Times New Roman"/>
                <w:sz w:val="24"/>
                <w:szCs w:val="24"/>
                <w:lang w:eastAsia="lv-LV"/>
              </w:rPr>
              <w:t>u,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iesniedz iesniegumu arī </w:t>
            </w:r>
            <w:r w:rsidRPr="001902E3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piešķiršanai</w:t>
            </w:r>
            <w:r w:rsidR="00F22DF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(1.pielikums)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79142A">
              <w:rPr>
                <w:rFonts w:ascii="Times New Roman" w:hAnsi="Times New Roman"/>
                <w:sz w:val="24"/>
                <w:szCs w:val="24"/>
              </w:rPr>
              <w:t xml:space="preserve">Lai </w:t>
            </w:r>
            <w:r w:rsidR="00543A04">
              <w:rPr>
                <w:rFonts w:ascii="Times New Roman" w:hAnsi="Times New Roman"/>
                <w:sz w:val="24"/>
                <w:szCs w:val="24"/>
              </w:rPr>
              <w:t>varētu</w:t>
            </w:r>
            <w:r w:rsidR="00190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</w:t>
            </w:r>
            <w:r w:rsidR="00F22DF8">
              <w:rPr>
                <w:rFonts w:ascii="Times New Roman" w:hAnsi="Times New Roman"/>
                <w:sz w:val="24"/>
                <w:szCs w:val="24"/>
              </w:rPr>
              <w:t>mazināt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administratīvo slogu</w:t>
            </w:r>
            <w:r w:rsidR="0052133C">
              <w:rPr>
                <w:rFonts w:ascii="Times New Roman" w:hAnsi="Times New Roman"/>
                <w:sz w:val="24"/>
                <w:szCs w:val="24"/>
              </w:rPr>
              <w:t xml:space="preserve">, noteikumu Nr.557 1.pielikumu ir paredzēts papildināt ar normu, kas paredz iespēju šajā veidlapā norādīt </w:t>
            </w:r>
            <w:r w:rsidR="00F22DF8">
              <w:rPr>
                <w:rFonts w:ascii="Times New Roman" w:hAnsi="Times New Roman"/>
                <w:sz w:val="24"/>
                <w:szCs w:val="24"/>
              </w:rPr>
              <w:t xml:space="preserve">arī konkrētā </w:t>
            </w:r>
            <w:r w:rsidR="0052133C">
              <w:rPr>
                <w:rFonts w:ascii="Times New Roman" w:hAnsi="Times New Roman"/>
                <w:sz w:val="24"/>
                <w:szCs w:val="24"/>
              </w:rPr>
              <w:t xml:space="preserve">atbalsta pasākuma nosaukumu, </w:t>
            </w:r>
            <w:r w:rsidR="00543A04">
              <w:rPr>
                <w:rFonts w:ascii="Times New Roman" w:hAnsi="Times New Roman"/>
                <w:sz w:val="24"/>
                <w:szCs w:val="24"/>
              </w:rPr>
              <w:t>un tas</w:t>
            </w:r>
            <w:r w:rsidR="00F2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387">
              <w:rPr>
                <w:rFonts w:ascii="Times New Roman" w:hAnsi="Times New Roman"/>
                <w:sz w:val="24"/>
                <w:szCs w:val="24"/>
              </w:rPr>
              <w:t>savukārt atbalsta pretendent</w:t>
            </w:r>
            <w:r w:rsidR="00543A04">
              <w:rPr>
                <w:rFonts w:ascii="Times New Roman" w:hAnsi="Times New Roman"/>
                <w:sz w:val="24"/>
                <w:szCs w:val="24"/>
              </w:rPr>
              <w:t>am</w:t>
            </w:r>
            <w:r w:rsidR="0052133C">
              <w:rPr>
                <w:rFonts w:ascii="Times New Roman" w:hAnsi="Times New Roman"/>
                <w:sz w:val="24"/>
                <w:szCs w:val="24"/>
              </w:rPr>
              <w:t xml:space="preserve">, piesakoties uz atbalstu, </w:t>
            </w:r>
            <w:r w:rsidR="00543A04">
              <w:rPr>
                <w:rFonts w:ascii="Times New Roman" w:hAnsi="Times New Roman"/>
                <w:sz w:val="24"/>
                <w:szCs w:val="24"/>
              </w:rPr>
              <w:t>dos iespēju</w:t>
            </w:r>
            <w:r w:rsidR="00300387">
              <w:rPr>
                <w:rFonts w:ascii="Times New Roman" w:hAnsi="Times New Roman"/>
                <w:sz w:val="24"/>
                <w:szCs w:val="24"/>
              </w:rPr>
              <w:t xml:space="preserve"> aizpildīt tikai vienu iesniegumu</w:t>
            </w:r>
            <w:r w:rsidR="005213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0387" w:rsidRDefault="00300387" w:rsidP="00F22DF8">
            <w:pPr>
              <w:tabs>
                <w:tab w:val="left" w:pos="43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A70" w:rsidRPr="00E26B11" w:rsidRDefault="008002E8" w:rsidP="00543A04">
            <w:pPr>
              <w:tabs>
                <w:tab w:val="left" w:pos="434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Lai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Lauku atbalsta dienest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elektroniskajā pieteikšanās sistēmā (EPS)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43A0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nodrošinātu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informācij</w:t>
            </w:r>
            <w:r w:rsidR="00543A04">
              <w:rPr>
                <w:rFonts w:ascii="Times New Roman" w:hAnsi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par datumu, kurā atbalsta sniedzējs ir pieņēmis lēmumu par </w:t>
            </w:r>
            <w:r w:rsidRPr="008333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noteikumu projekta 2.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pielikuma 4.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punkts papildināts ar prasību atbalsta sniedzējam 2.</w:t>
            </w:r>
            <w:r w:rsidR="00427526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pielikumā norādīt arī </w:t>
            </w:r>
            <w:r w:rsidRPr="008333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piešķiršanas lēmuma datumu.</w:t>
            </w:r>
          </w:p>
        </w:tc>
      </w:tr>
      <w:tr w:rsidR="00A529D3" w:rsidRPr="00E26B11" w:rsidTr="00D121F2">
        <w:trPr>
          <w:trHeight w:val="476"/>
        </w:trPr>
        <w:tc>
          <w:tcPr>
            <w:tcW w:w="286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1585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Projekta izstrādē iesaistītās institūcijas</w:t>
            </w:r>
          </w:p>
        </w:tc>
        <w:tc>
          <w:tcPr>
            <w:tcW w:w="3129" w:type="pct"/>
          </w:tcPr>
          <w:p w:rsidR="00A529D3" w:rsidRPr="00E26B11" w:rsidRDefault="00FA4A43" w:rsidP="007914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529D3" w:rsidRPr="00E26B11">
              <w:rPr>
                <w:rFonts w:ascii="Times New Roman" w:hAnsi="Times New Roman"/>
                <w:sz w:val="24"/>
                <w:szCs w:val="24"/>
              </w:rPr>
              <w:t>oteikumu projektu i</w:t>
            </w:r>
            <w:r w:rsidR="00133562">
              <w:rPr>
                <w:rFonts w:ascii="Times New Roman" w:hAnsi="Times New Roman"/>
                <w:sz w:val="24"/>
                <w:szCs w:val="24"/>
              </w:rPr>
              <w:t>r sagatavojusi</w:t>
            </w:r>
            <w:r w:rsidR="00A529D3"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42A">
              <w:rPr>
                <w:rFonts w:ascii="Times New Roman" w:hAnsi="Times New Roman"/>
                <w:sz w:val="24"/>
                <w:szCs w:val="24"/>
              </w:rPr>
              <w:t xml:space="preserve">Zemkopības </w:t>
            </w:r>
            <w:r w:rsidR="00475210" w:rsidRPr="00E26B11">
              <w:rPr>
                <w:rFonts w:ascii="Times New Roman" w:hAnsi="Times New Roman"/>
                <w:sz w:val="24"/>
                <w:szCs w:val="24"/>
              </w:rPr>
              <w:t>ministrija</w:t>
            </w:r>
            <w:r w:rsidR="00A529D3" w:rsidRPr="00E26B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75210"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529D3" w:rsidRPr="00E26B11" w:rsidTr="00D121F2">
        <w:tc>
          <w:tcPr>
            <w:tcW w:w="286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4.</w:t>
            </w:r>
          </w:p>
        </w:tc>
        <w:tc>
          <w:tcPr>
            <w:tcW w:w="1585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3129" w:type="pct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Nav</w:t>
            </w:r>
            <w:r w:rsidR="00427526">
              <w:t>.</w:t>
            </w:r>
          </w:p>
        </w:tc>
      </w:tr>
    </w:tbl>
    <w:p w:rsidR="00F32A94" w:rsidRPr="00E26B11" w:rsidRDefault="00F32A94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01" w:tblpY="5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76"/>
        <w:gridCol w:w="6389"/>
      </w:tblGrid>
      <w:tr w:rsidR="00A529D3" w:rsidRPr="00E26B11" w:rsidTr="00EC6F22">
        <w:trPr>
          <w:trHeight w:val="556"/>
        </w:trPr>
        <w:tc>
          <w:tcPr>
            <w:tcW w:w="9927" w:type="dxa"/>
            <w:gridSpan w:val="3"/>
            <w:vAlign w:val="center"/>
          </w:tcPr>
          <w:p w:rsidR="00A529D3" w:rsidRPr="00E26B11" w:rsidRDefault="00A529D3" w:rsidP="0023126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II. Tiesību akta projekta ietekme uz sabiedrību, tautsaimniecības attīstību</w:t>
            </w:r>
          </w:p>
          <w:p w:rsidR="00A529D3" w:rsidRPr="00E26B11" w:rsidRDefault="00A529D3" w:rsidP="0023126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un administratīvo slogu</w:t>
            </w:r>
          </w:p>
        </w:tc>
      </w:tr>
      <w:tr w:rsidR="00A529D3" w:rsidRPr="00E26B11" w:rsidTr="00EC6F22">
        <w:trPr>
          <w:trHeight w:val="467"/>
        </w:trPr>
        <w:tc>
          <w:tcPr>
            <w:tcW w:w="562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1.</w:t>
            </w:r>
          </w:p>
        </w:tc>
        <w:tc>
          <w:tcPr>
            <w:tcW w:w="2976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Sabiedrības mērķgrupas, kuras tiesiskais regulējums ietekmē vai varētu ietekmēt</w:t>
            </w:r>
          </w:p>
        </w:tc>
        <w:tc>
          <w:tcPr>
            <w:tcW w:w="6389" w:type="dxa"/>
          </w:tcPr>
          <w:p w:rsidR="00A529D3" w:rsidRPr="00E26B11" w:rsidRDefault="00A529D3" w:rsidP="0023126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bookmarkStart w:id="0" w:name="p21"/>
            <w:bookmarkEnd w:id="0"/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Republikas tiešās vai 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>netiešās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pārvaldes iestādes, Latvijas Republikā reģistrētas </w:t>
            </w:r>
            <w:r w:rsidR="007453E5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komercsabiedrības</w:t>
            </w:r>
            <w:r w:rsidR="002E3E6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fiziskas personas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kā potenciālie</w:t>
            </w:r>
            <w:r w:rsidR="00BA6316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A6316" w:rsidRPr="00E26B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BA6316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projektu iesniegumu iesniedzēji un projektu īstenotāji</w:t>
            </w:r>
          </w:p>
        </w:tc>
      </w:tr>
      <w:tr w:rsidR="00A529D3" w:rsidRPr="00E26B11" w:rsidTr="00EC6F22">
        <w:trPr>
          <w:trHeight w:val="523"/>
        </w:trPr>
        <w:tc>
          <w:tcPr>
            <w:tcW w:w="562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2.</w:t>
            </w:r>
          </w:p>
        </w:tc>
        <w:tc>
          <w:tcPr>
            <w:tcW w:w="2976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 xml:space="preserve">Tiesiskā regulējuma ietekme uz tautsaimniecību un </w:t>
            </w:r>
            <w:r w:rsidRPr="00E26B11">
              <w:lastRenderedPageBreak/>
              <w:t>administratīvo slogu</w:t>
            </w:r>
          </w:p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</w:p>
        </w:tc>
        <w:tc>
          <w:tcPr>
            <w:tcW w:w="6389" w:type="dxa"/>
          </w:tcPr>
          <w:p w:rsidR="00A529D3" w:rsidRPr="00E26B11" w:rsidRDefault="00AC3AF4" w:rsidP="008002E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Tiesiskajam regulējuma nav ietekmes uz tautsaimniecību, jo noteikumu projekts nosaka</w:t>
            </w:r>
            <w:r w:rsidR="0013356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nevis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piešķiršanu, bet gan tā piešķiršanas un uzskaites kārtību.</w:t>
            </w:r>
            <w:r w:rsidR="00420910"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529D3" w:rsidRPr="00E26B11" w:rsidTr="00EC6F22">
        <w:trPr>
          <w:trHeight w:val="523"/>
        </w:trPr>
        <w:tc>
          <w:tcPr>
            <w:tcW w:w="562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lastRenderedPageBreak/>
              <w:t>3.</w:t>
            </w:r>
          </w:p>
        </w:tc>
        <w:tc>
          <w:tcPr>
            <w:tcW w:w="2976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Administratīvo izmaksu monetārs novērtējums</w:t>
            </w:r>
          </w:p>
        </w:tc>
        <w:tc>
          <w:tcPr>
            <w:tcW w:w="6389" w:type="dxa"/>
          </w:tcPr>
          <w:p w:rsidR="00A529D3" w:rsidRPr="00E26B11" w:rsidRDefault="00CD6808" w:rsidP="00CD680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oteikumu projekts nenosaka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bet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paredz 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tā piešķiršanas un uzskaites kontroles kārtību. Minētā kārtība tiks piemērota tikai tad, ja nozaru ministrijas izstrādās atbalsta programmas, kur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 paredzēs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palielinājums nav paredzēts.</w:t>
            </w:r>
          </w:p>
        </w:tc>
      </w:tr>
      <w:tr w:rsidR="00A529D3" w:rsidRPr="00E26B11" w:rsidTr="00EC6F22">
        <w:trPr>
          <w:trHeight w:val="357"/>
        </w:trPr>
        <w:tc>
          <w:tcPr>
            <w:tcW w:w="562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4.</w:t>
            </w:r>
          </w:p>
        </w:tc>
        <w:tc>
          <w:tcPr>
            <w:tcW w:w="2976" w:type="dxa"/>
          </w:tcPr>
          <w:p w:rsidR="00A529D3" w:rsidRPr="00E26B11" w:rsidRDefault="00A529D3" w:rsidP="00231264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6389" w:type="dxa"/>
          </w:tcPr>
          <w:p w:rsidR="00A529D3" w:rsidRPr="00E26B11" w:rsidRDefault="00A529D3" w:rsidP="00231264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42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26B11" w:rsidRPr="003D002A" w:rsidRDefault="00E26B11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9D3" w:rsidRDefault="00A529D3" w:rsidP="002312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589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"/>
        <w:gridCol w:w="3254"/>
        <w:gridCol w:w="6508"/>
      </w:tblGrid>
      <w:tr w:rsidR="000B5361" w:rsidRPr="000B5361" w:rsidTr="000E425E">
        <w:trPr>
          <w:gridBefore w:val="1"/>
          <w:wBefore w:w="218" w:type="pct"/>
          <w:trHeight w:val="420"/>
        </w:trPr>
        <w:tc>
          <w:tcPr>
            <w:tcW w:w="47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0B5361" w:rsidRPr="000B5361" w:rsidRDefault="000B5361" w:rsidP="003D0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361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354C70" w:rsidRPr="000B5361" w:rsidTr="000E425E">
        <w:trPr>
          <w:trHeight w:val="983"/>
        </w:trPr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1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4C70" w:rsidRPr="000B5361" w:rsidTr="000E425E">
        <w:trPr>
          <w:trHeight w:val="330"/>
        </w:trPr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1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4C70" w:rsidRPr="000B5361" w:rsidTr="000E425E">
        <w:trPr>
          <w:trHeight w:val="465"/>
        </w:trPr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1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354C70" w:rsidRPr="000B5361" w:rsidRDefault="00354C70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157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028D" w:rsidRPr="000B5361" w:rsidTr="000E425E">
        <w:trPr>
          <w:trHeight w:val="465"/>
        </w:trPr>
        <w:tc>
          <w:tcPr>
            <w:tcW w:w="2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B5361" w:rsidRPr="000B5361" w:rsidRDefault="000B5361" w:rsidP="000B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1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0B5361" w:rsidRPr="000B5361" w:rsidRDefault="00133562" w:rsidP="00F33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 kā n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oteikumu projekts nosaka tikai </w:t>
            </w:r>
            <w:r w:rsidR="000B5361" w:rsidRPr="003D002A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5C4BCA">
              <w:rPr>
                <w:rFonts w:ascii="Times New Roman" w:hAnsi="Times New Roman"/>
                <w:sz w:val="24"/>
                <w:szCs w:val="24"/>
              </w:rPr>
              <w:t xml:space="preserve"> atbalsta uzskaites,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 piešķiršanas </w:t>
            </w:r>
            <w:r w:rsidR="005C4BCA">
              <w:rPr>
                <w:rFonts w:ascii="Times New Roman" w:hAnsi="Times New Roman"/>
                <w:sz w:val="24"/>
                <w:szCs w:val="24"/>
              </w:rPr>
              <w:t xml:space="preserve">un </w:t>
            </w:r>
            <w:r w:rsidR="000B5361">
              <w:rPr>
                <w:rFonts w:ascii="Times New Roman" w:hAnsi="Times New Roman"/>
                <w:sz w:val="24"/>
                <w:szCs w:val="24"/>
              </w:rPr>
              <w:t>kontroles kārtību un paredz nosacījumus, kas izriet tieši no Komisijas regulas Nr.</w:t>
            </w:r>
            <w:r w:rsidR="00543A04">
              <w:rPr>
                <w:rFonts w:ascii="Times New Roman" w:hAnsi="Times New Roman"/>
                <w:sz w:val="24"/>
                <w:szCs w:val="24"/>
              </w:rPr>
              <w:t> </w:t>
            </w:r>
            <w:r w:rsidR="000067C4">
              <w:rPr>
                <w:rFonts w:ascii="Times New Roman" w:hAnsi="Times New Roman"/>
                <w:sz w:val="24"/>
                <w:szCs w:val="24"/>
              </w:rPr>
              <w:t>1408/2013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 noteikumu projekta izstrād</w:t>
            </w: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="000B5361">
              <w:rPr>
                <w:rFonts w:ascii="Times New Roman" w:hAnsi="Times New Roman"/>
                <w:sz w:val="24"/>
                <w:szCs w:val="24"/>
              </w:rPr>
              <w:t xml:space="preserve"> nav nepieciešams iesaistīt sabiedrības pārstāvjus. </w:t>
            </w:r>
          </w:p>
        </w:tc>
      </w:tr>
    </w:tbl>
    <w:p w:rsidR="007966F6" w:rsidRPr="00F3354F" w:rsidRDefault="007966F6" w:rsidP="0023126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3354F">
        <w:rPr>
          <w:rFonts w:ascii="Times New Roman" w:hAnsi="Times New Roman"/>
          <w:i/>
          <w:sz w:val="28"/>
          <w:szCs w:val="28"/>
        </w:rPr>
        <w:t>Anotācijas II</w:t>
      </w:r>
      <w:r w:rsidR="000B5361" w:rsidRPr="00F3354F">
        <w:rPr>
          <w:rFonts w:ascii="Times New Roman" w:hAnsi="Times New Roman"/>
          <w:i/>
          <w:sz w:val="28"/>
          <w:szCs w:val="28"/>
        </w:rPr>
        <w:t>I</w:t>
      </w:r>
      <w:r w:rsidR="00927D48" w:rsidRPr="00F3354F">
        <w:rPr>
          <w:rFonts w:ascii="Times New Roman" w:hAnsi="Times New Roman"/>
          <w:i/>
          <w:sz w:val="28"/>
          <w:szCs w:val="28"/>
        </w:rPr>
        <w:t>, IV</w:t>
      </w:r>
      <w:r w:rsidR="000E425E" w:rsidRPr="00F3354F">
        <w:rPr>
          <w:rFonts w:ascii="Times New Roman" w:hAnsi="Times New Roman"/>
          <w:i/>
          <w:sz w:val="28"/>
          <w:szCs w:val="28"/>
        </w:rPr>
        <w:t>, V</w:t>
      </w:r>
      <w:r w:rsidR="000B5361" w:rsidRPr="00F3354F">
        <w:rPr>
          <w:rFonts w:ascii="Times New Roman" w:hAnsi="Times New Roman"/>
          <w:i/>
          <w:sz w:val="28"/>
          <w:szCs w:val="28"/>
        </w:rPr>
        <w:t xml:space="preserve"> </w:t>
      </w:r>
      <w:r w:rsidRPr="00F3354F">
        <w:rPr>
          <w:rFonts w:ascii="Times New Roman" w:hAnsi="Times New Roman"/>
          <w:i/>
          <w:sz w:val="28"/>
          <w:szCs w:val="28"/>
        </w:rPr>
        <w:t xml:space="preserve">un VII </w:t>
      </w:r>
      <w:r w:rsidR="00B7295C" w:rsidRPr="00F3354F">
        <w:rPr>
          <w:rFonts w:ascii="Times New Roman" w:hAnsi="Times New Roman"/>
          <w:i/>
          <w:sz w:val="28"/>
          <w:szCs w:val="28"/>
        </w:rPr>
        <w:t xml:space="preserve">sadaļa – </w:t>
      </w:r>
      <w:r w:rsidRPr="00F3354F">
        <w:rPr>
          <w:rFonts w:ascii="Times New Roman" w:hAnsi="Times New Roman"/>
          <w:i/>
          <w:sz w:val="28"/>
          <w:szCs w:val="28"/>
        </w:rPr>
        <w:t>projekts šīs jomas neskar.</w:t>
      </w:r>
    </w:p>
    <w:p w:rsidR="001D41F2" w:rsidRPr="00F3354F" w:rsidRDefault="001D41F2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8BA" w:rsidRPr="00F3354F" w:rsidRDefault="00F918BA" w:rsidP="0023126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6F6" w:rsidRDefault="00591E32" w:rsidP="006B7F7E">
      <w:pPr>
        <w:tabs>
          <w:tab w:val="right" w:pos="907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3354F">
        <w:rPr>
          <w:rFonts w:ascii="Times New Roman" w:hAnsi="Times New Roman"/>
          <w:color w:val="000000"/>
          <w:sz w:val="28"/>
          <w:szCs w:val="28"/>
        </w:rPr>
        <w:t>Zemkopības</w:t>
      </w:r>
      <w:r w:rsidR="007966F6" w:rsidRPr="00F3354F">
        <w:rPr>
          <w:rFonts w:ascii="Times New Roman" w:hAnsi="Times New Roman"/>
          <w:color w:val="000000"/>
          <w:sz w:val="28"/>
          <w:szCs w:val="28"/>
        </w:rPr>
        <w:t xml:space="preserve"> ministrs</w:t>
      </w:r>
      <w:r w:rsidR="00A94952" w:rsidRPr="00F335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952" w:rsidRPr="00F3354F">
        <w:rPr>
          <w:rFonts w:ascii="Times New Roman" w:hAnsi="Times New Roman"/>
          <w:color w:val="000000"/>
          <w:sz w:val="28"/>
          <w:szCs w:val="28"/>
        </w:rPr>
        <w:tab/>
      </w:r>
      <w:r w:rsidR="003A3F3C" w:rsidRPr="00F3354F">
        <w:rPr>
          <w:rFonts w:ascii="Times New Roman" w:hAnsi="Times New Roman"/>
          <w:color w:val="000000"/>
          <w:sz w:val="28"/>
          <w:szCs w:val="28"/>
        </w:rPr>
        <w:t>J</w:t>
      </w:r>
      <w:r w:rsidR="003D504B" w:rsidRPr="00F3354F">
        <w:rPr>
          <w:rFonts w:ascii="Times New Roman" w:hAnsi="Times New Roman"/>
          <w:color w:val="000000"/>
          <w:sz w:val="28"/>
          <w:szCs w:val="28"/>
        </w:rPr>
        <w:t>.</w:t>
      </w:r>
      <w:r w:rsidR="00427526" w:rsidRPr="00F3354F">
        <w:rPr>
          <w:rFonts w:ascii="Times New Roman" w:hAnsi="Times New Roman"/>
          <w:color w:val="000000"/>
          <w:sz w:val="28"/>
          <w:szCs w:val="28"/>
        </w:rPr>
        <w:t> </w:t>
      </w:r>
      <w:r w:rsidRPr="00F3354F">
        <w:rPr>
          <w:rFonts w:ascii="Times New Roman" w:hAnsi="Times New Roman"/>
          <w:color w:val="000000"/>
          <w:sz w:val="28"/>
          <w:szCs w:val="28"/>
        </w:rPr>
        <w:t>Dūklavs</w:t>
      </w:r>
    </w:p>
    <w:p w:rsidR="006B7F7E" w:rsidRDefault="006B7F7E" w:rsidP="006B7F7E">
      <w:pPr>
        <w:tabs>
          <w:tab w:val="right" w:pos="907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7F7E" w:rsidRDefault="006B7F7E" w:rsidP="006B7F7E">
      <w:pPr>
        <w:tabs>
          <w:tab w:val="right" w:pos="907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7F7E" w:rsidRPr="000B5361" w:rsidRDefault="006B7F7E" w:rsidP="006B7F7E">
      <w:pPr>
        <w:tabs>
          <w:tab w:val="right" w:pos="907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Zemkopības ministrijas valsts sekretāre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D.Lucaua</w:t>
      </w:r>
    </w:p>
    <w:p w:rsidR="00027E38" w:rsidRDefault="00027E38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3D504B" w:rsidRDefault="003D504B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3D504B" w:rsidRDefault="003D504B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3D504B" w:rsidRDefault="003D504B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6B7F7E" w:rsidRDefault="006B7F7E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6B7F7E" w:rsidRDefault="006B7F7E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6B7F7E" w:rsidRDefault="006B7F7E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3D504B" w:rsidRPr="00E26B11" w:rsidRDefault="003D504B" w:rsidP="00231264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A529D3" w:rsidRPr="00F3354F" w:rsidRDefault="00591E32" w:rsidP="00231264">
      <w:pPr>
        <w:pStyle w:val="naisf"/>
        <w:spacing w:before="0" w:beforeAutospacing="0" w:after="0" w:afterAutospacing="0"/>
      </w:pPr>
      <w:r w:rsidRPr="00F3354F">
        <w:t>Štromberga</w:t>
      </w:r>
      <w:r w:rsidR="006B7F7E">
        <w:t xml:space="preserve"> </w:t>
      </w:r>
      <w:r w:rsidR="00A529D3" w:rsidRPr="00F3354F">
        <w:t>670</w:t>
      </w:r>
      <w:r w:rsidRPr="00F3354F">
        <w:t>27216</w:t>
      </w:r>
    </w:p>
    <w:p w:rsidR="003341BD" w:rsidRPr="00F3354F" w:rsidRDefault="00591E32" w:rsidP="00231264">
      <w:pPr>
        <w:pStyle w:val="naisf"/>
        <w:spacing w:before="0" w:beforeAutospacing="0" w:after="0" w:afterAutospacing="0"/>
      </w:pPr>
      <w:r w:rsidRPr="00F3354F">
        <w:t>Inese.Stromberga@zm.gov.lv</w:t>
      </w:r>
    </w:p>
    <w:sectPr w:rsidR="003341BD" w:rsidRPr="00F3354F" w:rsidSect="006B7F7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AF" w:rsidRDefault="004575AF" w:rsidP="001615B9">
      <w:pPr>
        <w:spacing w:after="0" w:line="240" w:lineRule="auto"/>
      </w:pPr>
      <w:r>
        <w:separator/>
      </w:r>
    </w:p>
  </w:endnote>
  <w:endnote w:type="continuationSeparator" w:id="0">
    <w:p w:rsidR="004575AF" w:rsidRDefault="004575AF" w:rsidP="0016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4B" w:rsidRDefault="003D504B" w:rsidP="003D504B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D3" w:rsidRPr="006B7F7E" w:rsidRDefault="006B7F7E" w:rsidP="006B7F7E">
    <w:pPr>
      <w:pStyle w:val="Kjene"/>
    </w:pPr>
    <w:r w:rsidRPr="006B7F7E">
      <w:rPr>
        <w:rFonts w:ascii="Times New Roman" w:hAnsi="Times New Roman"/>
        <w:sz w:val="20"/>
        <w:szCs w:val="16"/>
      </w:rPr>
      <w:t>ZMAnot_240517_lauki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8D" w:rsidRPr="006B7F7E" w:rsidRDefault="006B7F7E" w:rsidP="006B7F7E">
    <w:pPr>
      <w:pStyle w:val="Kjene"/>
    </w:pPr>
    <w:r w:rsidRPr="006B7F7E">
      <w:rPr>
        <w:rFonts w:ascii="Times New Roman" w:hAnsi="Times New Roman"/>
        <w:sz w:val="20"/>
        <w:szCs w:val="16"/>
      </w:rPr>
      <w:t>ZMAnot_240517_lauki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AF" w:rsidRDefault="004575AF" w:rsidP="001615B9">
      <w:pPr>
        <w:spacing w:after="0" w:line="240" w:lineRule="auto"/>
      </w:pPr>
      <w:r>
        <w:separator/>
      </w:r>
    </w:p>
  </w:footnote>
  <w:footnote w:type="continuationSeparator" w:id="0">
    <w:p w:rsidR="004575AF" w:rsidRDefault="004575AF" w:rsidP="0016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570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190B" w:rsidRDefault="00DF190B">
        <w:pPr>
          <w:pStyle w:val="Galvene"/>
          <w:jc w:val="center"/>
        </w:pPr>
        <w:r w:rsidRPr="002A4474">
          <w:rPr>
            <w:rFonts w:ascii="Times New Roman" w:hAnsi="Times New Roman"/>
            <w:sz w:val="28"/>
            <w:szCs w:val="28"/>
          </w:rPr>
          <w:fldChar w:fldCharType="begin"/>
        </w:r>
        <w:r w:rsidRPr="002A447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A4474">
          <w:rPr>
            <w:rFonts w:ascii="Times New Roman" w:hAnsi="Times New Roman"/>
            <w:sz w:val="28"/>
            <w:szCs w:val="28"/>
          </w:rPr>
          <w:fldChar w:fldCharType="separate"/>
        </w:r>
        <w:r w:rsidR="006B7F7E">
          <w:rPr>
            <w:rFonts w:ascii="Times New Roman" w:hAnsi="Times New Roman"/>
            <w:noProof/>
            <w:sz w:val="28"/>
            <w:szCs w:val="28"/>
          </w:rPr>
          <w:t>2</w:t>
        </w:r>
        <w:r w:rsidRPr="002A4474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DF190B" w:rsidRDefault="00DF190B" w:rsidP="003D504B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65D"/>
    <w:multiLevelType w:val="hybridMultilevel"/>
    <w:tmpl w:val="DA18693A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4090C50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2B73142"/>
    <w:multiLevelType w:val="hybridMultilevel"/>
    <w:tmpl w:val="B78CEEBA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3" w15:restartNumberingAfterBreak="0">
    <w:nsid w:val="157C7B6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B5137A2"/>
    <w:multiLevelType w:val="multilevel"/>
    <w:tmpl w:val="1548F0FE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81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17" w:hanging="648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22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9"/>
        </w:tabs>
        <w:ind w:left="272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22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373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4309" w:hanging="1440"/>
      </w:pPr>
      <w:rPr>
        <w:rFonts w:cs="Times New Roman" w:hint="default"/>
      </w:rPr>
    </w:lvl>
  </w:abstractNum>
  <w:abstractNum w:abstractNumId="5" w15:restartNumberingAfterBreak="0">
    <w:nsid w:val="32B46B2D"/>
    <w:multiLevelType w:val="hybridMultilevel"/>
    <w:tmpl w:val="E4CAA818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6" w15:restartNumberingAfterBreak="0">
    <w:nsid w:val="331B57A1"/>
    <w:multiLevelType w:val="hybridMultilevel"/>
    <w:tmpl w:val="EF6EFC24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 w15:restartNumberingAfterBreak="0">
    <w:nsid w:val="44926AC5"/>
    <w:multiLevelType w:val="hybridMultilevel"/>
    <w:tmpl w:val="9DF65CEC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8" w15:restartNumberingAfterBreak="0">
    <w:nsid w:val="4D5C0F01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077205D"/>
    <w:multiLevelType w:val="hybridMultilevel"/>
    <w:tmpl w:val="82C64E16"/>
    <w:lvl w:ilvl="0" w:tplc="C944C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5F31884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1" w15:restartNumberingAfterBreak="0">
    <w:nsid w:val="56DA239E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7630510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8D67FE4"/>
    <w:multiLevelType w:val="hybridMultilevel"/>
    <w:tmpl w:val="C4E63044"/>
    <w:lvl w:ilvl="0" w:tplc="F6E4459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0" w:hanging="360"/>
      </w:pPr>
    </w:lvl>
    <w:lvl w:ilvl="2" w:tplc="0426001B" w:tentative="1">
      <w:start w:val="1"/>
      <w:numFmt w:val="lowerRoman"/>
      <w:lvlText w:val="%3."/>
      <w:lvlJc w:val="right"/>
      <w:pPr>
        <w:ind w:left="2170" w:hanging="180"/>
      </w:pPr>
    </w:lvl>
    <w:lvl w:ilvl="3" w:tplc="0426000F" w:tentative="1">
      <w:start w:val="1"/>
      <w:numFmt w:val="decimal"/>
      <w:lvlText w:val="%4."/>
      <w:lvlJc w:val="left"/>
      <w:pPr>
        <w:ind w:left="2890" w:hanging="360"/>
      </w:pPr>
    </w:lvl>
    <w:lvl w:ilvl="4" w:tplc="04260019" w:tentative="1">
      <w:start w:val="1"/>
      <w:numFmt w:val="lowerLetter"/>
      <w:lvlText w:val="%5."/>
      <w:lvlJc w:val="left"/>
      <w:pPr>
        <w:ind w:left="3610" w:hanging="360"/>
      </w:pPr>
    </w:lvl>
    <w:lvl w:ilvl="5" w:tplc="0426001B" w:tentative="1">
      <w:start w:val="1"/>
      <w:numFmt w:val="lowerRoman"/>
      <w:lvlText w:val="%6."/>
      <w:lvlJc w:val="right"/>
      <w:pPr>
        <w:ind w:left="4330" w:hanging="180"/>
      </w:pPr>
    </w:lvl>
    <w:lvl w:ilvl="6" w:tplc="0426000F" w:tentative="1">
      <w:start w:val="1"/>
      <w:numFmt w:val="decimal"/>
      <w:lvlText w:val="%7."/>
      <w:lvlJc w:val="left"/>
      <w:pPr>
        <w:ind w:left="5050" w:hanging="360"/>
      </w:pPr>
    </w:lvl>
    <w:lvl w:ilvl="7" w:tplc="04260019" w:tentative="1">
      <w:start w:val="1"/>
      <w:numFmt w:val="lowerLetter"/>
      <w:lvlText w:val="%8."/>
      <w:lvlJc w:val="left"/>
      <w:pPr>
        <w:ind w:left="5770" w:hanging="360"/>
      </w:pPr>
    </w:lvl>
    <w:lvl w:ilvl="8" w:tplc="042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79D53923"/>
    <w:multiLevelType w:val="hybridMultilevel"/>
    <w:tmpl w:val="6EEE2228"/>
    <w:lvl w:ilvl="0" w:tplc="042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7D4A4EFD"/>
    <w:multiLevelType w:val="multilevel"/>
    <w:tmpl w:val="3DBE0F36"/>
    <w:lvl w:ilvl="0">
      <w:start w:val="1"/>
      <w:numFmt w:val="decimal"/>
      <w:pStyle w:val="1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5V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5"/>
  </w:num>
  <w:num w:numId="3">
    <w:abstractNumId w:val="15"/>
  </w:num>
  <w:num w:numId="4">
    <w:abstractNumId w:val="15"/>
  </w:num>
  <w:num w:numId="5">
    <w:abstractNumId w:val="0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AF"/>
    <w:rsid w:val="00002D40"/>
    <w:rsid w:val="000067C4"/>
    <w:rsid w:val="00007C73"/>
    <w:rsid w:val="000101F3"/>
    <w:rsid w:val="00023C06"/>
    <w:rsid w:val="00027E38"/>
    <w:rsid w:val="00035661"/>
    <w:rsid w:val="00043915"/>
    <w:rsid w:val="0004488D"/>
    <w:rsid w:val="00054736"/>
    <w:rsid w:val="00054DE2"/>
    <w:rsid w:val="00057603"/>
    <w:rsid w:val="000603F8"/>
    <w:rsid w:val="00062DF9"/>
    <w:rsid w:val="00062E4C"/>
    <w:rsid w:val="00067245"/>
    <w:rsid w:val="00083CCB"/>
    <w:rsid w:val="00085538"/>
    <w:rsid w:val="00094DC2"/>
    <w:rsid w:val="00096686"/>
    <w:rsid w:val="00097FC8"/>
    <w:rsid w:val="000A0842"/>
    <w:rsid w:val="000A1508"/>
    <w:rsid w:val="000A384E"/>
    <w:rsid w:val="000A6D92"/>
    <w:rsid w:val="000B0134"/>
    <w:rsid w:val="000B0679"/>
    <w:rsid w:val="000B5361"/>
    <w:rsid w:val="000B7BB2"/>
    <w:rsid w:val="000C2202"/>
    <w:rsid w:val="000C23DA"/>
    <w:rsid w:val="000C68B4"/>
    <w:rsid w:val="000D018D"/>
    <w:rsid w:val="000D18CA"/>
    <w:rsid w:val="000E425E"/>
    <w:rsid w:val="000E58E5"/>
    <w:rsid w:val="000E59CC"/>
    <w:rsid w:val="000F2271"/>
    <w:rsid w:val="00103A8C"/>
    <w:rsid w:val="00103BAE"/>
    <w:rsid w:val="00110C02"/>
    <w:rsid w:val="00113E78"/>
    <w:rsid w:val="001164B0"/>
    <w:rsid w:val="001237D3"/>
    <w:rsid w:val="00124118"/>
    <w:rsid w:val="00125033"/>
    <w:rsid w:val="00133562"/>
    <w:rsid w:val="00134F5A"/>
    <w:rsid w:val="00157163"/>
    <w:rsid w:val="001615B9"/>
    <w:rsid w:val="001675FD"/>
    <w:rsid w:val="00173299"/>
    <w:rsid w:val="001843F3"/>
    <w:rsid w:val="001873BE"/>
    <w:rsid w:val="001902E3"/>
    <w:rsid w:val="001B3E83"/>
    <w:rsid w:val="001B45E1"/>
    <w:rsid w:val="001B53BF"/>
    <w:rsid w:val="001B6149"/>
    <w:rsid w:val="001D41F2"/>
    <w:rsid w:val="001D47C1"/>
    <w:rsid w:val="001D495A"/>
    <w:rsid w:val="001E452A"/>
    <w:rsid w:val="001F1C17"/>
    <w:rsid w:val="00202516"/>
    <w:rsid w:val="00222D46"/>
    <w:rsid w:val="00225F78"/>
    <w:rsid w:val="0022628D"/>
    <w:rsid w:val="00231264"/>
    <w:rsid w:val="00231D3A"/>
    <w:rsid w:val="002456FC"/>
    <w:rsid w:val="00252E53"/>
    <w:rsid w:val="00260537"/>
    <w:rsid w:val="0026594B"/>
    <w:rsid w:val="00285778"/>
    <w:rsid w:val="002951E5"/>
    <w:rsid w:val="002A4474"/>
    <w:rsid w:val="002B3237"/>
    <w:rsid w:val="002B5F71"/>
    <w:rsid w:val="002B7916"/>
    <w:rsid w:val="002C028D"/>
    <w:rsid w:val="002C0FCC"/>
    <w:rsid w:val="002D4477"/>
    <w:rsid w:val="002D52F1"/>
    <w:rsid w:val="002E258B"/>
    <w:rsid w:val="002E3E65"/>
    <w:rsid w:val="002E63FA"/>
    <w:rsid w:val="002E691A"/>
    <w:rsid w:val="002F03CA"/>
    <w:rsid w:val="002F052E"/>
    <w:rsid w:val="00300387"/>
    <w:rsid w:val="00304612"/>
    <w:rsid w:val="00304631"/>
    <w:rsid w:val="0031343D"/>
    <w:rsid w:val="00313BD4"/>
    <w:rsid w:val="003168B2"/>
    <w:rsid w:val="003341BD"/>
    <w:rsid w:val="0033623B"/>
    <w:rsid w:val="003503EA"/>
    <w:rsid w:val="00354C70"/>
    <w:rsid w:val="003577FC"/>
    <w:rsid w:val="00364FDC"/>
    <w:rsid w:val="003731F1"/>
    <w:rsid w:val="00387FF9"/>
    <w:rsid w:val="00391BD5"/>
    <w:rsid w:val="003924FE"/>
    <w:rsid w:val="003926A0"/>
    <w:rsid w:val="003A3F3C"/>
    <w:rsid w:val="003A6AB0"/>
    <w:rsid w:val="003B28A0"/>
    <w:rsid w:val="003C1BB5"/>
    <w:rsid w:val="003D002A"/>
    <w:rsid w:val="003D185C"/>
    <w:rsid w:val="003D504B"/>
    <w:rsid w:val="003D79A3"/>
    <w:rsid w:val="003E0D3D"/>
    <w:rsid w:val="003F0FF1"/>
    <w:rsid w:val="003F3E58"/>
    <w:rsid w:val="00406259"/>
    <w:rsid w:val="004151D3"/>
    <w:rsid w:val="0041774E"/>
    <w:rsid w:val="00420910"/>
    <w:rsid w:val="00421937"/>
    <w:rsid w:val="00427526"/>
    <w:rsid w:val="0043201C"/>
    <w:rsid w:val="004328DE"/>
    <w:rsid w:val="00434E6E"/>
    <w:rsid w:val="004575AF"/>
    <w:rsid w:val="00457B45"/>
    <w:rsid w:val="00462BAB"/>
    <w:rsid w:val="004661B1"/>
    <w:rsid w:val="00466452"/>
    <w:rsid w:val="00473639"/>
    <w:rsid w:val="004751D6"/>
    <w:rsid w:val="00475210"/>
    <w:rsid w:val="00475D7D"/>
    <w:rsid w:val="0047659D"/>
    <w:rsid w:val="00497057"/>
    <w:rsid w:val="004C2549"/>
    <w:rsid w:val="004C3E36"/>
    <w:rsid w:val="004D3509"/>
    <w:rsid w:val="004D7489"/>
    <w:rsid w:val="004E0F41"/>
    <w:rsid w:val="004E2AEC"/>
    <w:rsid w:val="004E7FA8"/>
    <w:rsid w:val="004F2237"/>
    <w:rsid w:val="004F3292"/>
    <w:rsid w:val="004F5AFF"/>
    <w:rsid w:val="004F77E2"/>
    <w:rsid w:val="00504DCD"/>
    <w:rsid w:val="00507196"/>
    <w:rsid w:val="00507E4D"/>
    <w:rsid w:val="0051744A"/>
    <w:rsid w:val="0052133C"/>
    <w:rsid w:val="005224CF"/>
    <w:rsid w:val="0053262C"/>
    <w:rsid w:val="00535E99"/>
    <w:rsid w:val="00536ADB"/>
    <w:rsid w:val="00541DD8"/>
    <w:rsid w:val="00543A04"/>
    <w:rsid w:val="00546CAA"/>
    <w:rsid w:val="005510E6"/>
    <w:rsid w:val="00565B96"/>
    <w:rsid w:val="005725DC"/>
    <w:rsid w:val="00574783"/>
    <w:rsid w:val="005754AF"/>
    <w:rsid w:val="00577D3A"/>
    <w:rsid w:val="00581732"/>
    <w:rsid w:val="00591E32"/>
    <w:rsid w:val="00591F24"/>
    <w:rsid w:val="00592E59"/>
    <w:rsid w:val="00597457"/>
    <w:rsid w:val="005A2804"/>
    <w:rsid w:val="005A391C"/>
    <w:rsid w:val="005A65AA"/>
    <w:rsid w:val="005B49E5"/>
    <w:rsid w:val="005B4D3D"/>
    <w:rsid w:val="005C4A25"/>
    <w:rsid w:val="005C4BCA"/>
    <w:rsid w:val="005C644C"/>
    <w:rsid w:val="005D11DA"/>
    <w:rsid w:val="005D3E75"/>
    <w:rsid w:val="005E024B"/>
    <w:rsid w:val="005E2586"/>
    <w:rsid w:val="005E3037"/>
    <w:rsid w:val="005F26AC"/>
    <w:rsid w:val="005F5DA1"/>
    <w:rsid w:val="005F5EA8"/>
    <w:rsid w:val="00601925"/>
    <w:rsid w:val="00601A8C"/>
    <w:rsid w:val="0061029D"/>
    <w:rsid w:val="00610EC6"/>
    <w:rsid w:val="00616102"/>
    <w:rsid w:val="00624B4B"/>
    <w:rsid w:val="006260CB"/>
    <w:rsid w:val="006274D6"/>
    <w:rsid w:val="00642020"/>
    <w:rsid w:val="006475C4"/>
    <w:rsid w:val="00647764"/>
    <w:rsid w:val="0065491E"/>
    <w:rsid w:val="00661E5E"/>
    <w:rsid w:val="00671CA0"/>
    <w:rsid w:val="0067345F"/>
    <w:rsid w:val="0067487E"/>
    <w:rsid w:val="00690576"/>
    <w:rsid w:val="006926E0"/>
    <w:rsid w:val="00692D38"/>
    <w:rsid w:val="00693F77"/>
    <w:rsid w:val="00694561"/>
    <w:rsid w:val="006969F4"/>
    <w:rsid w:val="006A27DC"/>
    <w:rsid w:val="006A29D0"/>
    <w:rsid w:val="006A4807"/>
    <w:rsid w:val="006A55E2"/>
    <w:rsid w:val="006A5910"/>
    <w:rsid w:val="006B6E36"/>
    <w:rsid w:val="006B7F7E"/>
    <w:rsid w:val="006C3547"/>
    <w:rsid w:val="006C4941"/>
    <w:rsid w:val="006D0302"/>
    <w:rsid w:val="006D0AF4"/>
    <w:rsid w:val="006D14C5"/>
    <w:rsid w:val="006D65D0"/>
    <w:rsid w:val="006E10DB"/>
    <w:rsid w:val="006E2328"/>
    <w:rsid w:val="006E5F96"/>
    <w:rsid w:val="006E69F9"/>
    <w:rsid w:val="006F5250"/>
    <w:rsid w:val="00705A7D"/>
    <w:rsid w:val="00711E3B"/>
    <w:rsid w:val="007177BA"/>
    <w:rsid w:val="0073354C"/>
    <w:rsid w:val="0074067B"/>
    <w:rsid w:val="00740AA7"/>
    <w:rsid w:val="007418B5"/>
    <w:rsid w:val="007453E5"/>
    <w:rsid w:val="0075065D"/>
    <w:rsid w:val="00753115"/>
    <w:rsid w:val="00754127"/>
    <w:rsid w:val="00755F19"/>
    <w:rsid w:val="00757F5D"/>
    <w:rsid w:val="00762DFD"/>
    <w:rsid w:val="00763068"/>
    <w:rsid w:val="0076486E"/>
    <w:rsid w:val="007738BE"/>
    <w:rsid w:val="007747B8"/>
    <w:rsid w:val="0078455F"/>
    <w:rsid w:val="007875D5"/>
    <w:rsid w:val="007910B0"/>
    <w:rsid w:val="0079142A"/>
    <w:rsid w:val="00791A95"/>
    <w:rsid w:val="00794DF8"/>
    <w:rsid w:val="00795978"/>
    <w:rsid w:val="007966F6"/>
    <w:rsid w:val="00797F3A"/>
    <w:rsid w:val="007A5D96"/>
    <w:rsid w:val="007A6785"/>
    <w:rsid w:val="007B141F"/>
    <w:rsid w:val="007B1BE8"/>
    <w:rsid w:val="007B7AAC"/>
    <w:rsid w:val="007C278B"/>
    <w:rsid w:val="007C46AC"/>
    <w:rsid w:val="007D2BF2"/>
    <w:rsid w:val="007E6017"/>
    <w:rsid w:val="007F6FFA"/>
    <w:rsid w:val="008002E8"/>
    <w:rsid w:val="00806E14"/>
    <w:rsid w:val="00807C27"/>
    <w:rsid w:val="00812D81"/>
    <w:rsid w:val="0081498A"/>
    <w:rsid w:val="008170CE"/>
    <w:rsid w:val="00832359"/>
    <w:rsid w:val="00832FD4"/>
    <w:rsid w:val="00835EC1"/>
    <w:rsid w:val="00850050"/>
    <w:rsid w:val="00852799"/>
    <w:rsid w:val="00854907"/>
    <w:rsid w:val="00870A31"/>
    <w:rsid w:val="008872BF"/>
    <w:rsid w:val="0089414F"/>
    <w:rsid w:val="008947AD"/>
    <w:rsid w:val="008978AC"/>
    <w:rsid w:val="00897FB2"/>
    <w:rsid w:val="008B1A70"/>
    <w:rsid w:val="008B32FB"/>
    <w:rsid w:val="008B3531"/>
    <w:rsid w:val="008B6B20"/>
    <w:rsid w:val="008C2FFE"/>
    <w:rsid w:val="008D02AB"/>
    <w:rsid w:val="008D03EB"/>
    <w:rsid w:val="008D2178"/>
    <w:rsid w:val="008D2D4F"/>
    <w:rsid w:val="008D50AE"/>
    <w:rsid w:val="008D5AB3"/>
    <w:rsid w:val="008E0A9E"/>
    <w:rsid w:val="008E29BD"/>
    <w:rsid w:val="008E4C53"/>
    <w:rsid w:val="008E5C65"/>
    <w:rsid w:val="008F7FE8"/>
    <w:rsid w:val="009037F1"/>
    <w:rsid w:val="00905332"/>
    <w:rsid w:val="00914CEA"/>
    <w:rsid w:val="0092444B"/>
    <w:rsid w:val="009276DC"/>
    <w:rsid w:val="00927D48"/>
    <w:rsid w:val="00935341"/>
    <w:rsid w:val="009358F9"/>
    <w:rsid w:val="009377CF"/>
    <w:rsid w:val="00945641"/>
    <w:rsid w:val="009520FA"/>
    <w:rsid w:val="009641FA"/>
    <w:rsid w:val="0097333F"/>
    <w:rsid w:val="009848E7"/>
    <w:rsid w:val="00995BCC"/>
    <w:rsid w:val="009C24D5"/>
    <w:rsid w:val="009D117D"/>
    <w:rsid w:val="009D1634"/>
    <w:rsid w:val="009D5BAB"/>
    <w:rsid w:val="009E13A5"/>
    <w:rsid w:val="009F1135"/>
    <w:rsid w:val="009F3CBD"/>
    <w:rsid w:val="00A15A33"/>
    <w:rsid w:val="00A262AF"/>
    <w:rsid w:val="00A3182A"/>
    <w:rsid w:val="00A45482"/>
    <w:rsid w:val="00A464DC"/>
    <w:rsid w:val="00A529D3"/>
    <w:rsid w:val="00A647E6"/>
    <w:rsid w:val="00A656A9"/>
    <w:rsid w:val="00A663C0"/>
    <w:rsid w:val="00A70FBB"/>
    <w:rsid w:val="00A832C8"/>
    <w:rsid w:val="00A86652"/>
    <w:rsid w:val="00A94952"/>
    <w:rsid w:val="00AA1079"/>
    <w:rsid w:val="00AA3671"/>
    <w:rsid w:val="00AA6B2B"/>
    <w:rsid w:val="00AB1B95"/>
    <w:rsid w:val="00AC3AF4"/>
    <w:rsid w:val="00AD043A"/>
    <w:rsid w:val="00AD2B51"/>
    <w:rsid w:val="00AD2DC7"/>
    <w:rsid w:val="00AD6A7C"/>
    <w:rsid w:val="00AE0E0D"/>
    <w:rsid w:val="00AE2256"/>
    <w:rsid w:val="00AE3650"/>
    <w:rsid w:val="00AE3DDC"/>
    <w:rsid w:val="00AE5865"/>
    <w:rsid w:val="00AF33C2"/>
    <w:rsid w:val="00AF3BBD"/>
    <w:rsid w:val="00AF43A1"/>
    <w:rsid w:val="00AF5943"/>
    <w:rsid w:val="00AF6642"/>
    <w:rsid w:val="00B00312"/>
    <w:rsid w:val="00B10193"/>
    <w:rsid w:val="00B118EE"/>
    <w:rsid w:val="00B13CF4"/>
    <w:rsid w:val="00B14BEF"/>
    <w:rsid w:val="00B257FE"/>
    <w:rsid w:val="00B277E3"/>
    <w:rsid w:val="00B3659E"/>
    <w:rsid w:val="00B37A43"/>
    <w:rsid w:val="00B416E0"/>
    <w:rsid w:val="00B43410"/>
    <w:rsid w:val="00B447B4"/>
    <w:rsid w:val="00B52D97"/>
    <w:rsid w:val="00B53823"/>
    <w:rsid w:val="00B70BB9"/>
    <w:rsid w:val="00B7295C"/>
    <w:rsid w:val="00B74BDB"/>
    <w:rsid w:val="00B81ADE"/>
    <w:rsid w:val="00B91E58"/>
    <w:rsid w:val="00BA5277"/>
    <w:rsid w:val="00BA6316"/>
    <w:rsid w:val="00BB03FB"/>
    <w:rsid w:val="00BB26BF"/>
    <w:rsid w:val="00BC2BC6"/>
    <w:rsid w:val="00BD002C"/>
    <w:rsid w:val="00BD2022"/>
    <w:rsid w:val="00BD72AE"/>
    <w:rsid w:val="00BE2116"/>
    <w:rsid w:val="00BE679D"/>
    <w:rsid w:val="00BE711E"/>
    <w:rsid w:val="00BE7A16"/>
    <w:rsid w:val="00BF3A3A"/>
    <w:rsid w:val="00C01051"/>
    <w:rsid w:val="00C02924"/>
    <w:rsid w:val="00C03790"/>
    <w:rsid w:val="00C157FF"/>
    <w:rsid w:val="00C3171D"/>
    <w:rsid w:val="00C34950"/>
    <w:rsid w:val="00C35AC3"/>
    <w:rsid w:val="00C403E9"/>
    <w:rsid w:val="00C6216B"/>
    <w:rsid w:val="00C64802"/>
    <w:rsid w:val="00C6697F"/>
    <w:rsid w:val="00C71D2B"/>
    <w:rsid w:val="00C76201"/>
    <w:rsid w:val="00C86948"/>
    <w:rsid w:val="00C87BB2"/>
    <w:rsid w:val="00C909D3"/>
    <w:rsid w:val="00C9770B"/>
    <w:rsid w:val="00C97F52"/>
    <w:rsid w:val="00CA442C"/>
    <w:rsid w:val="00CC0C54"/>
    <w:rsid w:val="00CC58E2"/>
    <w:rsid w:val="00CD6808"/>
    <w:rsid w:val="00CD6B91"/>
    <w:rsid w:val="00CD7511"/>
    <w:rsid w:val="00CD7A8D"/>
    <w:rsid w:val="00CD7C2C"/>
    <w:rsid w:val="00CE1593"/>
    <w:rsid w:val="00CE5F30"/>
    <w:rsid w:val="00D065CF"/>
    <w:rsid w:val="00D121F2"/>
    <w:rsid w:val="00D13B50"/>
    <w:rsid w:val="00D1597B"/>
    <w:rsid w:val="00D204EC"/>
    <w:rsid w:val="00D3181C"/>
    <w:rsid w:val="00D354DA"/>
    <w:rsid w:val="00D43CFD"/>
    <w:rsid w:val="00D46EDE"/>
    <w:rsid w:val="00D515A1"/>
    <w:rsid w:val="00D6476E"/>
    <w:rsid w:val="00D67FE2"/>
    <w:rsid w:val="00D74FF7"/>
    <w:rsid w:val="00D75701"/>
    <w:rsid w:val="00D8146E"/>
    <w:rsid w:val="00D845AD"/>
    <w:rsid w:val="00D8573F"/>
    <w:rsid w:val="00D94308"/>
    <w:rsid w:val="00D96F80"/>
    <w:rsid w:val="00DA3B6C"/>
    <w:rsid w:val="00DB164F"/>
    <w:rsid w:val="00DB7DFB"/>
    <w:rsid w:val="00DC56D9"/>
    <w:rsid w:val="00DD1235"/>
    <w:rsid w:val="00DD2034"/>
    <w:rsid w:val="00DD2A6D"/>
    <w:rsid w:val="00DD455C"/>
    <w:rsid w:val="00DD6080"/>
    <w:rsid w:val="00DE3174"/>
    <w:rsid w:val="00DE456B"/>
    <w:rsid w:val="00DF190B"/>
    <w:rsid w:val="00E05585"/>
    <w:rsid w:val="00E102BD"/>
    <w:rsid w:val="00E105DB"/>
    <w:rsid w:val="00E268DB"/>
    <w:rsid w:val="00E26B11"/>
    <w:rsid w:val="00E30BA1"/>
    <w:rsid w:val="00E32AD6"/>
    <w:rsid w:val="00E4228A"/>
    <w:rsid w:val="00E51FBC"/>
    <w:rsid w:val="00E602C1"/>
    <w:rsid w:val="00E6188A"/>
    <w:rsid w:val="00E63124"/>
    <w:rsid w:val="00E636F9"/>
    <w:rsid w:val="00E64BDD"/>
    <w:rsid w:val="00E7071D"/>
    <w:rsid w:val="00E765EF"/>
    <w:rsid w:val="00E80322"/>
    <w:rsid w:val="00E8445F"/>
    <w:rsid w:val="00E85ACA"/>
    <w:rsid w:val="00E86F57"/>
    <w:rsid w:val="00E96CAE"/>
    <w:rsid w:val="00EA0190"/>
    <w:rsid w:val="00EA26D0"/>
    <w:rsid w:val="00EB061E"/>
    <w:rsid w:val="00EB1BF4"/>
    <w:rsid w:val="00EC38C5"/>
    <w:rsid w:val="00EC6F22"/>
    <w:rsid w:val="00ED4C69"/>
    <w:rsid w:val="00ED5A55"/>
    <w:rsid w:val="00EE2AA8"/>
    <w:rsid w:val="00F00509"/>
    <w:rsid w:val="00F00695"/>
    <w:rsid w:val="00F031A6"/>
    <w:rsid w:val="00F145D7"/>
    <w:rsid w:val="00F14640"/>
    <w:rsid w:val="00F15064"/>
    <w:rsid w:val="00F22DF8"/>
    <w:rsid w:val="00F25464"/>
    <w:rsid w:val="00F25ED0"/>
    <w:rsid w:val="00F25F3F"/>
    <w:rsid w:val="00F31469"/>
    <w:rsid w:val="00F31F3D"/>
    <w:rsid w:val="00F32A94"/>
    <w:rsid w:val="00F3354F"/>
    <w:rsid w:val="00F35868"/>
    <w:rsid w:val="00F47F9C"/>
    <w:rsid w:val="00F559F5"/>
    <w:rsid w:val="00F60312"/>
    <w:rsid w:val="00F640B6"/>
    <w:rsid w:val="00F67059"/>
    <w:rsid w:val="00F73A03"/>
    <w:rsid w:val="00F75444"/>
    <w:rsid w:val="00F82052"/>
    <w:rsid w:val="00F83140"/>
    <w:rsid w:val="00F831E6"/>
    <w:rsid w:val="00F842C4"/>
    <w:rsid w:val="00F918BA"/>
    <w:rsid w:val="00F97C58"/>
    <w:rsid w:val="00FA4A43"/>
    <w:rsid w:val="00FB06C5"/>
    <w:rsid w:val="00FB34B3"/>
    <w:rsid w:val="00FB5A1D"/>
    <w:rsid w:val="00FB69D4"/>
    <w:rsid w:val="00FC122D"/>
    <w:rsid w:val="00FD4C4A"/>
    <w:rsid w:val="00FE01FF"/>
    <w:rsid w:val="00FE0D23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B1FDB2C-0A9D-4A91-A40E-6175C45E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62AF"/>
    <w:pPr>
      <w:spacing w:after="200" w:line="276" w:lineRule="auto"/>
    </w:pPr>
    <w:rPr>
      <w:rFonts w:ascii="Calibri" w:hAnsi="Calibri"/>
      <w:lang w:eastAsia="en-US"/>
    </w:rPr>
  </w:style>
  <w:style w:type="paragraph" w:styleId="Virsraksts3">
    <w:name w:val="heading 3"/>
    <w:basedOn w:val="Parasts"/>
    <w:link w:val="Virsraksts3Rakstz"/>
    <w:uiPriority w:val="99"/>
    <w:qFormat/>
    <w:rsid w:val="00A262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A262AF"/>
    <w:rPr>
      <w:rFonts w:eastAsia="Times New Roman" w:cs="Times New Roman"/>
      <w:b/>
      <w:bCs/>
      <w:sz w:val="27"/>
      <w:szCs w:val="27"/>
      <w:lang w:val="lv-LV" w:eastAsia="lv-LV" w:bidi="ar-SA"/>
    </w:rPr>
  </w:style>
  <w:style w:type="paragraph" w:styleId="Balonteksts">
    <w:name w:val="Balloon Text"/>
    <w:basedOn w:val="Parasts"/>
    <w:link w:val="BalontekstsRakstz"/>
    <w:uiPriority w:val="99"/>
    <w:semiHidden/>
    <w:rsid w:val="00D96F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7B141F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5V">
    <w:name w:val="5 V"/>
    <w:uiPriority w:val="99"/>
    <w:rsid w:val="00832FD4"/>
    <w:pPr>
      <w:numPr>
        <w:ilvl w:val="4"/>
        <w:numId w:val="4"/>
      </w:numPr>
      <w:jc w:val="both"/>
    </w:pPr>
    <w:rPr>
      <w:sz w:val="28"/>
      <w:szCs w:val="28"/>
    </w:rPr>
  </w:style>
  <w:style w:type="paragraph" w:customStyle="1" w:styleId="1V">
    <w:name w:val="1 V"/>
    <w:basedOn w:val="Parasts"/>
    <w:uiPriority w:val="99"/>
    <w:rsid w:val="00832FD4"/>
    <w:pPr>
      <w:numPr>
        <w:numId w:val="4"/>
      </w:numPr>
      <w:jc w:val="both"/>
    </w:pPr>
    <w:rPr>
      <w:sz w:val="28"/>
      <w:szCs w:val="28"/>
    </w:rPr>
  </w:style>
  <w:style w:type="paragraph" w:customStyle="1" w:styleId="naisf">
    <w:name w:val="naisf"/>
    <w:basedOn w:val="Parasts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tvhtml1">
    <w:name w:val="tv_html1"/>
    <w:basedOn w:val="Parasts"/>
    <w:uiPriority w:val="99"/>
    <w:rsid w:val="00304612"/>
    <w:pPr>
      <w:spacing w:before="100" w:beforeAutospacing="1" w:after="0" w:line="360" w:lineRule="auto"/>
    </w:pPr>
    <w:rPr>
      <w:rFonts w:ascii="Verdana" w:hAnsi="Verdana"/>
      <w:sz w:val="18"/>
      <w:szCs w:val="18"/>
      <w:lang w:val="en-US"/>
    </w:rPr>
  </w:style>
  <w:style w:type="paragraph" w:styleId="Sarakstarindkopa">
    <w:name w:val="List Paragraph"/>
    <w:basedOn w:val="Parasts"/>
    <w:uiPriority w:val="99"/>
    <w:qFormat/>
    <w:rsid w:val="003046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D96F80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96F8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7B141F"/>
    <w:rPr>
      <w:rFonts w:ascii="Calibri" w:hAnsi="Calibri" w:cs="Times New Roman"/>
      <w:lang w:val="lv-LV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D96F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462BAB"/>
    <w:rPr>
      <w:rFonts w:ascii="Calibri" w:hAnsi="Calibri" w:cs="Times New Roman"/>
      <w:b/>
      <w:bCs/>
      <w:sz w:val="20"/>
      <w:szCs w:val="20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paragraph" w:styleId="Kjene">
    <w:name w:val="footer"/>
    <w:basedOn w:val="Parasts"/>
    <w:link w:val="KjeneRakstz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character" w:styleId="Hipersaite">
    <w:name w:val="Hyperlink"/>
    <w:basedOn w:val="Noklusjumarindkopasfonts"/>
    <w:uiPriority w:val="99"/>
    <w:rsid w:val="001615B9"/>
    <w:rPr>
      <w:rFonts w:ascii="Times New Roman" w:hAnsi="Times New Roman" w:cs="Times New Roman"/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rsid w:val="001615B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1615B9"/>
    <w:rPr>
      <w:rFonts w:cs="Times New Roman"/>
      <w:sz w:val="24"/>
      <w:szCs w:val="24"/>
      <w:lang w:val="lv-LV" w:eastAsia="lv-LV"/>
    </w:rPr>
  </w:style>
  <w:style w:type="paragraph" w:styleId="Bezatstarpm">
    <w:name w:val="No Spacing"/>
    <w:uiPriority w:val="99"/>
    <w:qFormat/>
    <w:rsid w:val="001615B9"/>
    <w:rPr>
      <w:rFonts w:ascii="Calibri" w:hAnsi="Calibri"/>
      <w:lang w:eastAsia="en-US"/>
    </w:rPr>
  </w:style>
  <w:style w:type="paragraph" w:customStyle="1" w:styleId="naislab">
    <w:name w:val="naislab"/>
    <w:basedOn w:val="Parasts"/>
    <w:uiPriority w:val="99"/>
    <w:rsid w:val="00161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2V">
    <w:name w:val="2 V"/>
    <w:link w:val="2VRakstzRakstz"/>
    <w:uiPriority w:val="99"/>
    <w:rsid w:val="00F83140"/>
    <w:pPr>
      <w:spacing w:before="120" w:after="120"/>
      <w:ind w:firstLine="360"/>
      <w:jc w:val="both"/>
    </w:pPr>
    <w:rPr>
      <w:sz w:val="28"/>
      <w:szCs w:val="28"/>
    </w:rPr>
  </w:style>
  <w:style w:type="character" w:customStyle="1" w:styleId="2VRakstzRakstz">
    <w:name w:val="2 V Rakstz. Rakstz."/>
    <w:basedOn w:val="Noklusjumarindkopasfonts"/>
    <w:link w:val="2V"/>
    <w:uiPriority w:val="99"/>
    <w:locked/>
    <w:rsid w:val="00F83140"/>
    <w:rPr>
      <w:rFonts w:cs="Times New Roman"/>
      <w:sz w:val="28"/>
      <w:szCs w:val="28"/>
      <w:lang w:val="lv-LV" w:eastAsia="lv-LV" w:bidi="ar-SA"/>
    </w:rPr>
  </w:style>
  <w:style w:type="paragraph" w:customStyle="1" w:styleId="3V">
    <w:name w:val="3 V"/>
    <w:uiPriority w:val="99"/>
    <w:rsid w:val="00F83140"/>
    <w:pPr>
      <w:spacing w:before="120" w:after="120"/>
      <w:ind w:firstLine="357"/>
      <w:jc w:val="both"/>
    </w:pPr>
    <w:rPr>
      <w:sz w:val="28"/>
      <w:szCs w:val="28"/>
    </w:rPr>
  </w:style>
  <w:style w:type="paragraph" w:customStyle="1" w:styleId="4V">
    <w:name w:val="4 V"/>
    <w:basedOn w:val="3V"/>
    <w:uiPriority w:val="99"/>
    <w:rsid w:val="00F83140"/>
  </w:style>
  <w:style w:type="paragraph" w:customStyle="1" w:styleId="Default">
    <w:name w:val="Default"/>
    <w:rsid w:val="00F7544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25033"/>
    <w:rPr>
      <w:rFonts w:cs="Times New Roman"/>
      <w:color w:val="auto"/>
    </w:rPr>
  </w:style>
  <w:style w:type="paragraph" w:customStyle="1" w:styleId="tv2132">
    <w:name w:val="tv2132"/>
    <w:basedOn w:val="Parasts"/>
    <w:rsid w:val="00705A7D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  <w:lang w:eastAsia="lv-LV"/>
    </w:rPr>
  </w:style>
  <w:style w:type="character" w:styleId="Izclums">
    <w:name w:val="Emphasis"/>
    <w:basedOn w:val="Noklusjumarindkopasfonts"/>
    <w:qFormat/>
    <w:locked/>
    <w:rsid w:val="00103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0E68-1724-40DB-B681-4DDAD543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2552</Words>
  <Characters>1456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"Noteikumi par de minimis atbalsta uzskaites un piešķiršanas kārtību un uzskaites veidlapu paraugiem" anotācija</vt:lpstr>
      <vt:lpstr>Ministru kabineta noteikumu projekta "Noteikumi par de minimis atbalsta uzskaites un piešķiršanas kārtību un uzskaites veidlapu paraugiem" anotācija</vt:lpstr>
    </vt:vector>
  </TitlesOfParts>
  <Company>Zemkopības ministrija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de minimis atbalsta uzskaites un piešķiršanas kārtību un uzskaites veidlapu paraugiem" anotācija</dc:title>
  <dc:subject>Noteikumu projekta anotācija</dc:subject>
  <dc:creator>Ieva Mažuika</dc:creator>
  <dc:description>Štromberga 67027216_x000d_
Inese.Stromberga@zm.gov.lv</dc:description>
  <cp:lastModifiedBy>Sanita Žagare</cp:lastModifiedBy>
  <cp:revision>4</cp:revision>
  <cp:lastPrinted>2016-01-20T11:47:00Z</cp:lastPrinted>
  <dcterms:created xsi:type="dcterms:W3CDTF">2017-05-24T06:24:00Z</dcterms:created>
  <dcterms:modified xsi:type="dcterms:W3CDTF">2017-05-24T08:03:00Z</dcterms:modified>
</cp:coreProperties>
</file>